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202FC" w14:textId="77777777" w:rsidR="00FA27F5" w:rsidRPr="008C1C16" w:rsidRDefault="00FA27F5">
      <w:pPr>
        <w:spacing w:after="0" w:line="240" w:lineRule="auto"/>
        <w:rPr>
          <w:rFonts w:ascii="Times New Roman" w:hAnsi="Times New Roman"/>
          <w:lang w:val="lt-LT"/>
        </w:rPr>
      </w:pPr>
      <w:bookmarkStart w:id="0" w:name="_GoBack"/>
      <w:bookmarkEnd w:id="0"/>
    </w:p>
    <w:p w14:paraId="472928EE" w14:textId="77777777" w:rsidR="00FA27F5" w:rsidRPr="008C1C16" w:rsidRDefault="00FA27F5">
      <w:pPr>
        <w:spacing w:after="0" w:line="240" w:lineRule="auto"/>
        <w:rPr>
          <w:rFonts w:ascii="Times New Roman" w:hAnsi="Times New Roman"/>
          <w:lang w:val="lt-LT"/>
        </w:rPr>
      </w:pPr>
    </w:p>
    <w:p w14:paraId="111412D2" w14:textId="77777777" w:rsidR="00FA27F5" w:rsidRPr="008C1C16" w:rsidRDefault="00FA27F5">
      <w:pPr>
        <w:spacing w:after="0" w:line="240" w:lineRule="auto"/>
        <w:rPr>
          <w:rFonts w:ascii="Times New Roman" w:hAnsi="Times New Roman"/>
          <w:lang w:val="lt-LT"/>
        </w:rPr>
      </w:pPr>
    </w:p>
    <w:p w14:paraId="4A22CC65" w14:textId="77777777" w:rsidR="00FA27F5" w:rsidRPr="008C1C16" w:rsidRDefault="00FA27F5">
      <w:pPr>
        <w:spacing w:after="0" w:line="240" w:lineRule="auto"/>
        <w:rPr>
          <w:rFonts w:ascii="Times New Roman" w:hAnsi="Times New Roman"/>
          <w:lang w:val="lt-LT"/>
        </w:rPr>
      </w:pPr>
    </w:p>
    <w:p w14:paraId="34080AD2" w14:textId="77777777" w:rsidR="00FA27F5" w:rsidRPr="008C1C16" w:rsidRDefault="00FA27F5">
      <w:pPr>
        <w:spacing w:after="0" w:line="240" w:lineRule="auto"/>
        <w:rPr>
          <w:rFonts w:ascii="Times New Roman" w:hAnsi="Times New Roman"/>
          <w:lang w:val="lt-LT"/>
        </w:rPr>
      </w:pPr>
    </w:p>
    <w:p w14:paraId="3393E2BF" w14:textId="77777777" w:rsidR="00FA27F5" w:rsidRPr="008C1C16" w:rsidRDefault="00FA27F5">
      <w:pPr>
        <w:spacing w:after="0" w:line="240" w:lineRule="auto"/>
        <w:rPr>
          <w:rFonts w:ascii="Times New Roman" w:hAnsi="Times New Roman"/>
          <w:lang w:val="lt-LT"/>
        </w:rPr>
      </w:pPr>
    </w:p>
    <w:p w14:paraId="4B6E85AA" w14:textId="77777777" w:rsidR="00FA27F5" w:rsidRPr="008C1C16" w:rsidRDefault="00FA27F5">
      <w:pPr>
        <w:spacing w:after="0" w:line="240" w:lineRule="auto"/>
        <w:rPr>
          <w:rFonts w:ascii="Times New Roman" w:hAnsi="Times New Roman"/>
          <w:lang w:val="lt-LT"/>
        </w:rPr>
      </w:pPr>
    </w:p>
    <w:p w14:paraId="6A0AA126" w14:textId="77777777" w:rsidR="00FA27F5" w:rsidRPr="008C1C16" w:rsidRDefault="00FA27F5">
      <w:pPr>
        <w:spacing w:after="0" w:line="240" w:lineRule="auto"/>
        <w:rPr>
          <w:rFonts w:ascii="Times New Roman" w:hAnsi="Times New Roman"/>
          <w:lang w:val="lt-LT"/>
        </w:rPr>
      </w:pPr>
    </w:p>
    <w:p w14:paraId="34D51934" w14:textId="77777777" w:rsidR="00FA27F5" w:rsidRPr="008C1C16" w:rsidRDefault="00FA27F5">
      <w:pPr>
        <w:spacing w:after="0" w:line="240" w:lineRule="auto"/>
        <w:rPr>
          <w:rFonts w:ascii="Times New Roman" w:hAnsi="Times New Roman"/>
          <w:lang w:val="lt-LT"/>
        </w:rPr>
      </w:pPr>
    </w:p>
    <w:p w14:paraId="6E34B708" w14:textId="77777777" w:rsidR="00FA27F5" w:rsidRPr="008C1C16" w:rsidRDefault="00FA27F5">
      <w:pPr>
        <w:spacing w:after="0" w:line="240" w:lineRule="auto"/>
        <w:rPr>
          <w:rFonts w:ascii="Times New Roman" w:hAnsi="Times New Roman"/>
          <w:lang w:val="lt-LT"/>
        </w:rPr>
      </w:pPr>
    </w:p>
    <w:p w14:paraId="775E9142" w14:textId="77777777" w:rsidR="00FA27F5" w:rsidRPr="008C1C16" w:rsidRDefault="00FA27F5">
      <w:pPr>
        <w:spacing w:after="0" w:line="240" w:lineRule="auto"/>
        <w:rPr>
          <w:rFonts w:ascii="Times New Roman" w:hAnsi="Times New Roman"/>
          <w:lang w:val="lt-LT"/>
        </w:rPr>
      </w:pPr>
    </w:p>
    <w:p w14:paraId="01F78BCA" w14:textId="77777777" w:rsidR="00FA27F5" w:rsidRPr="008C1C16" w:rsidRDefault="00FA27F5">
      <w:pPr>
        <w:spacing w:after="0" w:line="240" w:lineRule="auto"/>
        <w:rPr>
          <w:rFonts w:ascii="Times New Roman" w:hAnsi="Times New Roman"/>
          <w:lang w:val="lt-LT"/>
        </w:rPr>
      </w:pPr>
    </w:p>
    <w:p w14:paraId="10BA6CC6" w14:textId="77777777" w:rsidR="00FA27F5" w:rsidRPr="008C1C16" w:rsidRDefault="00FA27F5">
      <w:pPr>
        <w:spacing w:after="0" w:line="240" w:lineRule="auto"/>
        <w:rPr>
          <w:rFonts w:ascii="Times New Roman" w:hAnsi="Times New Roman"/>
          <w:lang w:val="lt-LT"/>
        </w:rPr>
      </w:pPr>
    </w:p>
    <w:p w14:paraId="5AEB97BC" w14:textId="77777777" w:rsidR="00FA27F5" w:rsidRPr="008C1C16" w:rsidRDefault="00FA27F5">
      <w:pPr>
        <w:spacing w:after="0" w:line="240" w:lineRule="auto"/>
        <w:rPr>
          <w:rFonts w:ascii="Times New Roman" w:hAnsi="Times New Roman"/>
          <w:lang w:val="lt-LT"/>
        </w:rPr>
      </w:pPr>
    </w:p>
    <w:p w14:paraId="1B28F3CC" w14:textId="77777777" w:rsidR="00FA27F5" w:rsidRPr="008C1C16" w:rsidRDefault="00FA27F5">
      <w:pPr>
        <w:spacing w:after="0" w:line="240" w:lineRule="auto"/>
        <w:rPr>
          <w:rFonts w:ascii="Times New Roman" w:hAnsi="Times New Roman"/>
          <w:lang w:val="lt-LT"/>
        </w:rPr>
      </w:pPr>
    </w:p>
    <w:p w14:paraId="0D1D8D30" w14:textId="77777777" w:rsidR="00FA27F5" w:rsidRPr="008C1C16" w:rsidRDefault="00FA27F5">
      <w:pPr>
        <w:spacing w:after="0" w:line="240" w:lineRule="auto"/>
        <w:rPr>
          <w:rFonts w:ascii="Times New Roman" w:hAnsi="Times New Roman"/>
          <w:lang w:val="lt-LT"/>
        </w:rPr>
      </w:pPr>
    </w:p>
    <w:p w14:paraId="41BE2721" w14:textId="77777777" w:rsidR="00FA27F5" w:rsidRPr="008C1C16" w:rsidRDefault="00FA27F5">
      <w:pPr>
        <w:spacing w:after="0" w:line="240" w:lineRule="auto"/>
        <w:rPr>
          <w:rFonts w:ascii="Times New Roman" w:hAnsi="Times New Roman"/>
          <w:lang w:val="lt-LT"/>
        </w:rPr>
      </w:pPr>
    </w:p>
    <w:p w14:paraId="36EFFBC6" w14:textId="77777777" w:rsidR="00FA27F5" w:rsidRPr="008C1C16" w:rsidRDefault="00FA27F5">
      <w:pPr>
        <w:spacing w:after="0" w:line="240" w:lineRule="auto"/>
        <w:rPr>
          <w:rFonts w:ascii="Times New Roman" w:hAnsi="Times New Roman"/>
          <w:lang w:val="lt-LT"/>
        </w:rPr>
      </w:pPr>
    </w:p>
    <w:p w14:paraId="2F9AAC27" w14:textId="77777777" w:rsidR="00FA27F5" w:rsidRPr="008C1C16" w:rsidRDefault="00FA27F5">
      <w:pPr>
        <w:spacing w:after="0" w:line="240" w:lineRule="auto"/>
        <w:rPr>
          <w:rFonts w:ascii="Times New Roman" w:hAnsi="Times New Roman"/>
          <w:lang w:val="lt-LT"/>
        </w:rPr>
      </w:pPr>
    </w:p>
    <w:p w14:paraId="5BCB2A1C" w14:textId="77777777" w:rsidR="00FA27F5" w:rsidRPr="008C1C16" w:rsidRDefault="00FA27F5">
      <w:pPr>
        <w:spacing w:after="0" w:line="240" w:lineRule="auto"/>
        <w:rPr>
          <w:rFonts w:ascii="Times New Roman" w:hAnsi="Times New Roman"/>
          <w:lang w:val="lt-LT"/>
        </w:rPr>
      </w:pPr>
    </w:p>
    <w:p w14:paraId="1C1B5B20" w14:textId="77777777" w:rsidR="00FA27F5" w:rsidRPr="008C1C16" w:rsidRDefault="00FA27F5">
      <w:pPr>
        <w:spacing w:after="0" w:line="240" w:lineRule="auto"/>
        <w:rPr>
          <w:rFonts w:ascii="Times New Roman" w:hAnsi="Times New Roman"/>
          <w:lang w:val="lt-LT"/>
        </w:rPr>
      </w:pPr>
    </w:p>
    <w:p w14:paraId="6083A421" w14:textId="77777777" w:rsidR="00FA27F5" w:rsidRPr="008C1C16" w:rsidRDefault="00FA27F5">
      <w:pPr>
        <w:spacing w:after="0" w:line="240" w:lineRule="auto"/>
        <w:rPr>
          <w:rFonts w:ascii="Times New Roman" w:hAnsi="Times New Roman"/>
          <w:lang w:val="lt-LT"/>
        </w:rPr>
      </w:pPr>
    </w:p>
    <w:p w14:paraId="353C6719" w14:textId="77777777" w:rsidR="00FA27F5" w:rsidRPr="008C1C16" w:rsidRDefault="00FA27F5">
      <w:pPr>
        <w:spacing w:after="0" w:line="240" w:lineRule="auto"/>
        <w:rPr>
          <w:rFonts w:ascii="Times New Roman" w:hAnsi="Times New Roman"/>
          <w:lang w:val="lt-LT"/>
        </w:rPr>
      </w:pPr>
    </w:p>
    <w:p w14:paraId="694BED24" w14:textId="77777777" w:rsidR="00FA27F5" w:rsidRPr="008C1C16" w:rsidRDefault="00E22EE3">
      <w:pPr>
        <w:spacing w:after="0" w:line="240" w:lineRule="auto"/>
        <w:jc w:val="center"/>
        <w:outlineLvl w:val="0"/>
        <w:rPr>
          <w:rFonts w:ascii="Times New Roman" w:hAnsi="Times New Roman"/>
          <w:b/>
          <w:lang w:val="lt-LT"/>
        </w:rPr>
      </w:pPr>
      <w:r w:rsidRPr="008C1C16">
        <w:rPr>
          <w:rFonts w:ascii="Times New Roman" w:hAnsi="Times New Roman"/>
          <w:b/>
          <w:lang w:val="lt-LT"/>
        </w:rPr>
        <w:t>I PRIEDAS</w:t>
      </w:r>
    </w:p>
    <w:p w14:paraId="20D56DB9" w14:textId="77777777" w:rsidR="00FA27F5" w:rsidRPr="008C1C16" w:rsidRDefault="00FA27F5">
      <w:pPr>
        <w:spacing w:after="0" w:line="240" w:lineRule="auto"/>
        <w:jc w:val="center"/>
        <w:rPr>
          <w:rFonts w:ascii="Times New Roman" w:hAnsi="Times New Roman"/>
          <w:lang w:val="lt-LT"/>
        </w:rPr>
      </w:pPr>
    </w:p>
    <w:p w14:paraId="36DF1E69" w14:textId="77777777" w:rsidR="00FA27F5" w:rsidRPr="008C1C16" w:rsidRDefault="00E22EE3">
      <w:pPr>
        <w:spacing w:after="0" w:line="240" w:lineRule="auto"/>
        <w:jc w:val="center"/>
        <w:outlineLvl w:val="0"/>
        <w:rPr>
          <w:rFonts w:ascii="Times New Roman" w:hAnsi="Times New Roman"/>
          <w:b/>
          <w:lang w:val="lt-LT"/>
        </w:rPr>
      </w:pPr>
      <w:r w:rsidRPr="008C1C16">
        <w:rPr>
          <w:rFonts w:ascii="Times New Roman" w:hAnsi="Times New Roman"/>
          <w:b/>
          <w:lang w:val="lt-LT"/>
        </w:rPr>
        <w:t>PREPARATO CHARAKTERISTIKŲ SANTRAUKA</w:t>
      </w:r>
    </w:p>
    <w:p w14:paraId="289E7192" w14:textId="77777777" w:rsidR="00FA27F5" w:rsidRPr="008C1C16" w:rsidRDefault="00E22EE3">
      <w:pPr>
        <w:spacing w:after="0" w:line="240" w:lineRule="auto"/>
        <w:rPr>
          <w:rFonts w:ascii="Times New Roman" w:hAnsi="Times New Roman"/>
          <w:b/>
          <w:lang w:val="lt-LT"/>
        </w:rPr>
      </w:pPr>
      <w:r w:rsidRPr="008C1C16">
        <w:rPr>
          <w:lang w:val="lt-LT"/>
        </w:rPr>
        <w:br w:type="page"/>
      </w:r>
    </w:p>
    <w:p w14:paraId="6177B631"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lastRenderedPageBreak/>
        <w:t>1.</w:t>
      </w:r>
      <w:r w:rsidRPr="008C1C16">
        <w:rPr>
          <w:rFonts w:ascii="Times New Roman" w:hAnsi="Times New Roman"/>
          <w:b/>
          <w:lang w:val="lt-LT"/>
        </w:rPr>
        <w:tab/>
      </w:r>
      <w:r w:rsidRPr="008C1C16">
        <w:rPr>
          <w:rFonts w:ascii="Times New Roman" w:hAnsi="Times New Roman"/>
          <w:b/>
          <w:caps/>
          <w:lang w:val="lt-LT"/>
        </w:rPr>
        <w:t>VAISTINIO</w:t>
      </w:r>
      <w:r w:rsidRPr="008C1C16">
        <w:rPr>
          <w:rFonts w:ascii="Times New Roman" w:hAnsi="Times New Roman"/>
          <w:b/>
          <w:lang w:val="lt-LT"/>
        </w:rPr>
        <w:t xml:space="preserve"> PREPARATO PAVADINIMAS</w:t>
      </w:r>
    </w:p>
    <w:p w14:paraId="489572EE" w14:textId="77777777" w:rsidR="00FA27F5" w:rsidRPr="008C1C16" w:rsidRDefault="00FA27F5">
      <w:pPr>
        <w:spacing w:after="0" w:line="240" w:lineRule="auto"/>
        <w:rPr>
          <w:rFonts w:ascii="Times New Roman" w:hAnsi="Times New Roman"/>
          <w:b/>
          <w:lang w:val="lt-LT"/>
        </w:rPr>
      </w:pPr>
    </w:p>
    <w:p w14:paraId="11C4FB25"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Hartil HCT 5</w:t>
      </w:r>
      <w:r w:rsidRPr="008C1C16">
        <w:rPr>
          <w:rFonts w:ascii="Times New Roman" w:eastAsia="Times New Roman" w:hAnsi="Times New Roman"/>
          <w:lang w:val="lt-LT"/>
        </w:rPr>
        <w:t> </w:t>
      </w:r>
      <w:r w:rsidRPr="008C1C16">
        <w:rPr>
          <w:rFonts w:ascii="Times New Roman" w:hAnsi="Times New Roman"/>
          <w:lang w:val="lt-LT"/>
        </w:rPr>
        <w:t>mg /25 mg tabletės</w:t>
      </w:r>
    </w:p>
    <w:p w14:paraId="4CE3794E" w14:textId="77777777" w:rsidR="00FA27F5" w:rsidRPr="008C1C16" w:rsidRDefault="00FA27F5">
      <w:pPr>
        <w:spacing w:after="0" w:line="240" w:lineRule="auto"/>
        <w:rPr>
          <w:rFonts w:ascii="Times New Roman" w:hAnsi="Times New Roman"/>
          <w:lang w:val="lt-LT"/>
        </w:rPr>
      </w:pPr>
    </w:p>
    <w:p w14:paraId="4DB18E63" w14:textId="77777777" w:rsidR="00FA27F5" w:rsidRPr="008C1C16" w:rsidRDefault="00FA27F5">
      <w:pPr>
        <w:spacing w:after="0" w:line="240" w:lineRule="auto"/>
        <w:rPr>
          <w:rFonts w:ascii="Times New Roman" w:hAnsi="Times New Roman"/>
          <w:lang w:val="lt-LT"/>
        </w:rPr>
      </w:pPr>
    </w:p>
    <w:p w14:paraId="2FB038C5" w14:textId="77777777" w:rsidR="00FA27F5" w:rsidRPr="008C1C16" w:rsidRDefault="00E22EE3">
      <w:pPr>
        <w:tabs>
          <w:tab w:val="left" w:pos="540"/>
        </w:tabs>
        <w:spacing w:after="0" w:line="240" w:lineRule="auto"/>
        <w:outlineLvl w:val="0"/>
        <w:rPr>
          <w:rFonts w:ascii="Times New Roman" w:hAnsi="Times New Roman"/>
          <w:b/>
          <w:caps/>
          <w:lang w:val="lt-LT"/>
        </w:rPr>
      </w:pPr>
      <w:r w:rsidRPr="008C1C16">
        <w:rPr>
          <w:rFonts w:ascii="Times New Roman" w:hAnsi="Times New Roman"/>
          <w:b/>
          <w:caps/>
          <w:lang w:val="lt-LT"/>
        </w:rPr>
        <w:t>2.</w:t>
      </w:r>
      <w:r w:rsidRPr="008C1C16">
        <w:rPr>
          <w:rFonts w:ascii="Times New Roman" w:hAnsi="Times New Roman"/>
          <w:b/>
          <w:caps/>
          <w:lang w:val="lt-LT"/>
        </w:rPr>
        <w:tab/>
        <w:t>kokybinė ir kiekybinė sudėtis</w:t>
      </w:r>
    </w:p>
    <w:p w14:paraId="167E9803" w14:textId="77777777" w:rsidR="00FA27F5" w:rsidRPr="008C1C16" w:rsidRDefault="00FA27F5">
      <w:pPr>
        <w:spacing w:after="0" w:line="240" w:lineRule="auto"/>
        <w:rPr>
          <w:rFonts w:ascii="Times New Roman" w:hAnsi="Times New Roman"/>
          <w:i/>
          <w:lang w:val="lt-LT"/>
        </w:rPr>
      </w:pPr>
    </w:p>
    <w:p w14:paraId="01526313"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Kiekvienoje tabletėje yra 5 mg ramiprilio ir 25 mg hidrochlorotiazido.</w:t>
      </w:r>
    </w:p>
    <w:p w14:paraId="50AF7E5B" w14:textId="77777777" w:rsidR="00FA27F5" w:rsidRPr="008C1C16" w:rsidRDefault="00FA27F5">
      <w:pPr>
        <w:spacing w:after="0" w:line="240" w:lineRule="auto"/>
        <w:rPr>
          <w:rFonts w:ascii="Times New Roman" w:hAnsi="Times New Roman"/>
          <w:lang w:val="lt-LT"/>
        </w:rPr>
      </w:pPr>
    </w:p>
    <w:p w14:paraId="72AD7371" w14:textId="40974E51" w:rsidR="00900AD7" w:rsidRDefault="00E22EE3">
      <w:pPr>
        <w:spacing w:after="0" w:line="240" w:lineRule="auto"/>
        <w:rPr>
          <w:rFonts w:ascii="Times New Roman" w:hAnsi="Times New Roman"/>
          <w:u w:val="single"/>
          <w:lang w:val="lt-LT"/>
        </w:rPr>
      </w:pPr>
      <w:r w:rsidRPr="00AC5552">
        <w:rPr>
          <w:rFonts w:ascii="Times New Roman" w:eastAsia="Times New Roman" w:hAnsi="Times New Roman"/>
          <w:u w:val="single"/>
          <w:lang w:val="lt-LT"/>
        </w:rPr>
        <w:t>Pagalbinė</w:t>
      </w:r>
      <w:r w:rsidR="005B765C" w:rsidRPr="00AC5552">
        <w:rPr>
          <w:rFonts w:ascii="Times New Roman" w:eastAsia="Times New Roman" w:hAnsi="Times New Roman"/>
          <w:u w:val="single"/>
          <w:lang w:val="lt-LT"/>
        </w:rPr>
        <w:t xml:space="preserve"> (-s) </w:t>
      </w:r>
      <w:r w:rsidRPr="00AC5552">
        <w:rPr>
          <w:rFonts w:ascii="Times New Roman" w:eastAsia="Times New Roman" w:hAnsi="Times New Roman"/>
          <w:u w:val="single"/>
          <w:lang w:val="lt-LT"/>
        </w:rPr>
        <w:t>medžiaga</w:t>
      </w:r>
      <w:r w:rsidR="005B765C" w:rsidRPr="00AC5552">
        <w:rPr>
          <w:rFonts w:ascii="Times New Roman" w:eastAsia="Times New Roman" w:hAnsi="Times New Roman"/>
          <w:u w:val="single"/>
          <w:lang w:val="lt-LT"/>
        </w:rPr>
        <w:t xml:space="preserve"> (-os)</w:t>
      </w:r>
      <w:r w:rsidRPr="00AC5552">
        <w:rPr>
          <w:rFonts w:ascii="Times New Roman" w:eastAsia="Times New Roman" w:hAnsi="Times New Roman"/>
          <w:u w:val="single"/>
          <w:lang w:val="lt-LT"/>
        </w:rPr>
        <w:t>, kurios</w:t>
      </w:r>
      <w:r w:rsidR="005B765C" w:rsidRPr="00AC5552">
        <w:rPr>
          <w:rFonts w:ascii="Times New Roman" w:eastAsia="Times New Roman" w:hAnsi="Times New Roman"/>
          <w:u w:val="single"/>
          <w:lang w:val="lt-LT"/>
        </w:rPr>
        <w:t xml:space="preserve"> (-ių)</w:t>
      </w:r>
      <w:r w:rsidRPr="00AC5552">
        <w:rPr>
          <w:rFonts w:ascii="Times New Roman" w:eastAsia="Times New Roman" w:hAnsi="Times New Roman"/>
          <w:u w:val="single"/>
          <w:lang w:val="lt-LT"/>
        </w:rPr>
        <w:t xml:space="preserve"> poveikis žinomas</w:t>
      </w:r>
      <w:r w:rsidRPr="00AC5552">
        <w:rPr>
          <w:rFonts w:ascii="Times New Roman" w:hAnsi="Times New Roman"/>
          <w:u w:val="single"/>
          <w:lang w:val="lt-LT"/>
        </w:rPr>
        <w:t>:</w:t>
      </w:r>
    </w:p>
    <w:p w14:paraId="01F06334" w14:textId="07A44329" w:rsidR="00FA27F5" w:rsidRPr="008C1C16" w:rsidRDefault="00BB1091">
      <w:pPr>
        <w:spacing w:after="0" w:line="240" w:lineRule="auto"/>
        <w:rPr>
          <w:rFonts w:ascii="Times New Roman" w:hAnsi="Times New Roman"/>
          <w:lang w:val="lt-LT"/>
        </w:rPr>
      </w:pPr>
      <w:r>
        <w:rPr>
          <w:rFonts w:ascii="Times New Roman" w:hAnsi="Times New Roman"/>
          <w:lang w:val="lt-LT"/>
        </w:rPr>
        <w:t>kiek</w:t>
      </w:r>
      <w:r w:rsidR="005B765C" w:rsidRPr="008C1C16">
        <w:rPr>
          <w:rFonts w:ascii="Times New Roman" w:hAnsi="Times New Roman"/>
          <w:lang w:val="lt-LT"/>
        </w:rPr>
        <w:t xml:space="preserve">vienoje tabletėje </w:t>
      </w:r>
      <w:r w:rsidR="00617E97" w:rsidRPr="008C1C16">
        <w:rPr>
          <w:rFonts w:ascii="Times New Roman" w:hAnsi="Times New Roman"/>
          <w:lang w:val="lt-LT"/>
        </w:rPr>
        <w:t>y</w:t>
      </w:r>
      <w:r w:rsidR="005B765C" w:rsidRPr="008C1C16">
        <w:rPr>
          <w:rFonts w:ascii="Times New Roman" w:hAnsi="Times New Roman"/>
          <w:lang w:val="lt-LT"/>
        </w:rPr>
        <w:t xml:space="preserve">ra </w:t>
      </w:r>
      <w:r w:rsidR="00E22EE3" w:rsidRPr="008C1C16">
        <w:rPr>
          <w:rFonts w:ascii="Times New Roman" w:hAnsi="Times New Roman"/>
          <w:lang w:val="lt-LT"/>
        </w:rPr>
        <w:t xml:space="preserve">50 mg laktozės monohidrato </w:t>
      </w:r>
    </w:p>
    <w:p w14:paraId="7E1A634E" w14:textId="77777777" w:rsidR="00FA27F5" w:rsidRPr="008C1C16" w:rsidRDefault="00FA27F5">
      <w:pPr>
        <w:spacing w:after="0" w:line="240" w:lineRule="auto"/>
        <w:rPr>
          <w:rFonts w:ascii="Times New Roman" w:hAnsi="Times New Roman"/>
          <w:lang w:val="lt-LT"/>
        </w:rPr>
      </w:pPr>
    </w:p>
    <w:p w14:paraId="5560A7FD"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Visos pagalbinės medžiagos išvardytos 6.1 skyriuje.</w:t>
      </w:r>
    </w:p>
    <w:p w14:paraId="78198107" w14:textId="77777777" w:rsidR="00FA27F5" w:rsidRPr="008C1C16" w:rsidRDefault="00FA27F5">
      <w:pPr>
        <w:spacing w:after="0" w:line="240" w:lineRule="auto"/>
        <w:rPr>
          <w:rFonts w:ascii="Times New Roman" w:hAnsi="Times New Roman"/>
          <w:lang w:val="lt-LT"/>
        </w:rPr>
      </w:pPr>
    </w:p>
    <w:p w14:paraId="0577EDDF" w14:textId="77777777" w:rsidR="00FA27F5" w:rsidRPr="008C1C16" w:rsidRDefault="00FA27F5">
      <w:pPr>
        <w:spacing w:after="0" w:line="240" w:lineRule="auto"/>
        <w:rPr>
          <w:rFonts w:ascii="Times New Roman" w:hAnsi="Times New Roman"/>
          <w:lang w:val="lt-LT"/>
        </w:rPr>
      </w:pPr>
    </w:p>
    <w:p w14:paraId="64ED2F18" w14:textId="77777777" w:rsidR="00FA27F5" w:rsidRPr="008C1C16" w:rsidRDefault="00E22EE3">
      <w:pPr>
        <w:tabs>
          <w:tab w:val="left" w:pos="540"/>
        </w:tabs>
        <w:spacing w:after="0" w:line="240" w:lineRule="auto"/>
        <w:outlineLvl w:val="0"/>
        <w:rPr>
          <w:rFonts w:ascii="Times New Roman" w:hAnsi="Times New Roman"/>
          <w:b/>
          <w:caps/>
          <w:lang w:val="lt-LT"/>
        </w:rPr>
      </w:pPr>
      <w:r w:rsidRPr="008C1C16">
        <w:rPr>
          <w:rFonts w:ascii="Times New Roman" w:hAnsi="Times New Roman"/>
          <w:b/>
          <w:caps/>
          <w:lang w:val="lt-LT"/>
        </w:rPr>
        <w:t>3.</w:t>
      </w:r>
      <w:r w:rsidRPr="008C1C16">
        <w:rPr>
          <w:rFonts w:ascii="Times New Roman" w:hAnsi="Times New Roman"/>
          <w:b/>
          <w:caps/>
          <w:lang w:val="lt-LT"/>
        </w:rPr>
        <w:tab/>
        <w:t>FARMACINĖ forma</w:t>
      </w:r>
    </w:p>
    <w:p w14:paraId="7A349690" w14:textId="77777777" w:rsidR="00FA27F5" w:rsidRPr="008C1C16" w:rsidRDefault="00FA27F5">
      <w:pPr>
        <w:spacing w:after="0" w:line="240" w:lineRule="auto"/>
        <w:rPr>
          <w:rFonts w:ascii="Times New Roman" w:hAnsi="Times New Roman"/>
          <w:b/>
          <w:lang w:val="lt-LT"/>
        </w:rPr>
      </w:pPr>
    </w:p>
    <w:p w14:paraId="4E811343"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Tabletė.</w:t>
      </w:r>
    </w:p>
    <w:p w14:paraId="48CCE268" w14:textId="77777777" w:rsidR="00FA27F5" w:rsidRPr="008C1C16" w:rsidRDefault="00FA27F5">
      <w:pPr>
        <w:spacing w:after="0" w:line="240" w:lineRule="auto"/>
        <w:outlineLvl w:val="0"/>
        <w:rPr>
          <w:rFonts w:ascii="Times New Roman" w:hAnsi="Times New Roman"/>
          <w:u w:val="single"/>
          <w:lang w:val="lt-LT"/>
        </w:rPr>
      </w:pPr>
    </w:p>
    <w:p w14:paraId="723B3FD2"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Tabletės yra baltos, modifikuotos kapsulės formos, su vagele abiejose pusėse bei skaičiais „5” ir „25” vienoje pusėje.</w:t>
      </w:r>
    </w:p>
    <w:p w14:paraId="660C47B5"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 xml:space="preserve">Tabletę galima padalyti į lygias </w:t>
      </w:r>
      <w:r w:rsidRPr="008C1C16">
        <w:rPr>
          <w:rFonts w:ascii="Times New Roman" w:eastAsia="Times New Roman" w:hAnsi="Times New Roman"/>
          <w:lang w:val="lt-LT" w:eastAsia="de-DE"/>
        </w:rPr>
        <w:t>dozes</w:t>
      </w:r>
      <w:r w:rsidRPr="008C1C16">
        <w:rPr>
          <w:rFonts w:ascii="Times New Roman" w:hAnsi="Times New Roman"/>
          <w:lang w:val="lt-LT"/>
        </w:rPr>
        <w:t>.</w:t>
      </w:r>
    </w:p>
    <w:p w14:paraId="0027E4AB" w14:textId="77777777" w:rsidR="00FA27F5" w:rsidRPr="008C1C16" w:rsidRDefault="00FA27F5">
      <w:pPr>
        <w:spacing w:after="0" w:line="240" w:lineRule="auto"/>
        <w:rPr>
          <w:rFonts w:ascii="Times New Roman" w:hAnsi="Times New Roman"/>
          <w:lang w:val="lt-LT"/>
        </w:rPr>
      </w:pPr>
    </w:p>
    <w:p w14:paraId="157C158B" w14:textId="77777777" w:rsidR="00FA27F5" w:rsidRPr="008C1C16" w:rsidRDefault="00FA27F5">
      <w:pPr>
        <w:spacing w:after="0" w:line="240" w:lineRule="auto"/>
        <w:rPr>
          <w:rFonts w:ascii="Times New Roman" w:hAnsi="Times New Roman"/>
          <w:lang w:val="lt-LT"/>
        </w:rPr>
      </w:pPr>
    </w:p>
    <w:p w14:paraId="5453296C" w14:textId="77777777" w:rsidR="00FA27F5" w:rsidRPr="008C1C16" w:rsidRDefault="00E22EE3">
      <w:pPr>
        <w:tabs>
          <w:tab w:val="left" w:pos="540"/>
        </w:tabs>
        <w:spacing w:after="0" w:line="240" w:lineRule="auto"/>
        <w:outlineLvl w:val="0"/>
        <w:rPr>
          <w:rFonts w:ascii="Times New Roman" w:hAnsi="Times New Roman"/>
          <w:b/>
          <w:caps/>
          <w:lang w:val="lt-LT"/>
        </w:rPr>
      </w:pPr>
      <w:r w:rsidRPr="008C1C16">
        <w:rPr>
          <w:rFonts w:ascii="Times New Roman" w:hAnsi="Times New Roman"/>
          <w:b/>
          <w:caps/>
          <w:lang w:val="lt-LT"/>
        </w:rPr>
        <w:t>4.</w:t>
      </w:r>
      <w:r w:rsidRPr="008C1C16">
        <w:rPr>
          <w:rFonts w:ascii="Times New Roman" w:hAnsi="Times New Roman"/>
          <w:b/>
          <w:caps/>
          <w:lang w:val="lt-LT"/>
        </w:rPr>
        <w:tab/>
        <w:t>klinikinĖ informacija</w:t>
      </w:r>
    </w:p>
    <w:p w14:paraId="1568F7B9" w14:textId="77777777" w:rsidR="00FA27F5" w:rsidRPr="008C1C16" w:rsidRDefault="00FA27F5">
      <w:pPr>
        <w:spacing w:after="0" w:line="240" w:lineRule="auto"/>
        <w:rPr>
          <w:rFonts w:ascii="Times New Roman" w:hAnsi="Times New Roman"/>
          <w:lang w:val="lt-LT"/>
        </w:rPr>
      </w:pPr>
    </w:p>
    <w:p w14:paraId="76F437F0"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4.1</w:t>
      </w:r>
      <w:r w:rsidRPr="008C1C16">
        <w:rPr>
          <w:rFonts w:ascii="Times New Roman" w:hAnsi="Times New Roman"/>
          <w:b/>
          <w:lang w:val="lt-LT"/>
        </w:rPr>
        <w:tab/>
        <w:t>Terapinės indikacijos</w:t>
      </w:r>
    </w:p>
    <w:p w14:paraId="1212FA2F" w14:textId="77777777" w:rsidR="00FA27F5" w:rsidRPr="008C1C16" w:rsidRDefault="00FA27F5">
      <w:pPr>
        <w:spacing w:after="0" w:line="240" w:lineRule="auto"/>
        <w:rPr>
          <w:rFonts w:ascii="Times New Roman" w:hAnsi="Times New Roman"/>
          <w:lang w:val="lt-LT"/>
        </w:rPr>
      </w:pPr>
    </w:p>
    <w:p w14:paraId="7D14AA9F"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Arterinės hipertenzijos gydymas.</w:t>
      </w:r>
    </w:p>
    <w:p w14:paraId="1CE295E4"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Ramiprilio ir hidrochlorotiazido fiksuotų dozių derinys skirtas pacientams, kurių kraujospūdis, gydant vien ramipriliu arba vien hidrochlorotiazidu, reguliuojamas nepakankamai.</w:t>
      </w:r>
    </w:p>
    <w:p w14:paraId="3B9D16AF" w14:textId="77777777" w:rsidR="00FA27F5" w:rsidRPr="008C1C16" w:rsidRDefault="00FA27F5">
      <w:pPr>
        <w:spacing w:after="0" w:line="240" w:lineRule="auto"/>
        <w:rPr>
          <w:rFonts w:ascii="Times New Roman" w:hAnsi="Times New Roman"/>
          <w:lang w:val="lt-LT"/>
        </w:rPr>
      </w:pPr>
    </w:p>
    <w:p w14:paraId="147BFCA9"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4.2</w:t>
      </w:r>
      <w:r w:rsidRPr="008C1C16">
        <w:rPr>
          <w:rFonts w:ascii="Times New Roman" w:hAnsi="Times New Roman"/>
          <w:b/>
          <w:lang w:val="lt-LT"/>
        </w:rPr>
        <w:tab/>
        <w:t>Dozavimas ir vartojimo metodas</w:t>
      </w:r>
    </w:p>
    <w:p w14:paraId="7398A500" w14:textId="77777777" w:rsidR="00FA27F5" w:rsidRPr="008C1C16" w:rsidRDefault="00FA27F5">
      <w:pPr>
        <w:spacing w:after="0" w:line="240" w:lineRule="auto"/>
        <w:rPr>
          <w:rFonts w:ascii="Times New Roman" w:hAnsi="Times New Roman"/>
          <w:lang w:val="lt-LT"/>
        </w:rPr>
      </w:pPr>
    </w:p>
    <w:p w14:paraId="41FEE763"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t>Dozavimas</w:t>
      </w:r>
    </w:p>
    <w:p w14:paraId="6AFF9A80"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Hartil HCT rekomenduojama gerti tuo pačiu metu vieną kartą per parą, paprastai ryte.</w:t>
      </w:r>
    </w:p>
    <w:p w14:paraId="6AD72306" w14:textId="77777777" w:rsidR="00FA27F5" w:rsidRPr="008C1C16" w:rsidRDefault="00FA27F5">
      <w:pPr>
        <w:spacing w:after="0" w:line="240" w:lineRule="auto"/>
        <w:outlineLvl w:val="0"/>
        <w:rPr>
          <w:rFonts w:ascii="Times New Roman" w:hAnsi="Times New Roman"/>
          <w:u w:val="single"/>
          <w:lang w:val="lt-LT"/>
        </w:rPr>
      </w:pPr>
    </w:p>
    <w:p w14:paraId="5A678734" w14:textId="77777777" w:rsidR="00FA27F5" w:rsidRPr="008C1C16" w:rsidRDefault="00E22EE3">
      <w:pPr>
        <w:spacing w:after="0" w:line="240" w:lineRule="auto"/>
        <w:outlineLvl w:val="0"/>
        <w:rPr>
          <w:rFonts w:ascii="Times New Roman" w:hAnsi="Times New Roman"/>
          <w:i/>
          <w:u w:val="single"/>
          <w:lang w:val="lt-LT"/>
        </w:rPr>
      </w:pPr>
      <w:r w:rsidRPr="008C1C16">
        <w:rPr>
          <w:rFonts w:ascii="Times New Roman" w:hAnsi="Times New Roman"/>
          <w:i/>
          <w:u w:val="single"/>
          <w:lang w:val="lt-LT"/>
        </w:rPr>
        <w:t>Suaugusieji</w:t>
      </w:r>
    </w:p>
    <w:p w14:paraId="50BAB0A1" w14:textId="77777777" w:rsidR="00FA27F5" w:rsidRPr="008C1C16" w:rsidRDefault="00FA27F5">
      <w:pPr>
        <w:spacing w:after="0" w:line="240" w:lineRule="auto"/>
        <w:rPr>
          <w:rFonts w:ascii="Times New Roman" w:hAnsi="Times New Roman"/>
          <w:lang w:val="lt-LT"/>
        </w:rPr>
      </w:pPr>
    </w:p>
    <w:p w14:paraId="2516E90E"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Dozę reikia parinkti individualiai, priklausomai nuo paciento poreikio (žr. 4.4 skyrių) ir kraujospūdžio rodiklių. Dažniausiai rekomenduojama pastovų ramiprilio ir hidrochlorotiazido derinį vartoti po dozės titravimo pagal vieną iš sudedamųjų dalių.</w:t>
      </w:r>
    </w:p>
    <w:p w14:paraId="7AF78C62" w14:textId="77777777" w:rsidR="00FA27F5" w:rsidRPr="008C1C16" w:rsidRDefault="00FA27F5">
      <w:pPr>
        <w:spacing w:after="0" w:line="240" w:lineRule="auto"/>
        <w:rPr>
          <w:rFonts w:ascii="Times New Roman" w:hAnsi="Times New Roman"/>
          <w:lang w:val="lt-LT"/>
        </w:rPr>
      </w:pPr>
    </w:p>
    <w:p w14:paraId="05D184B1" w14:textId="5A9A3B1F"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Hartil HCT reikia pradėti vartoti nuo mažiausios galimos dozės. Jei reikia, dozę galima palaipsniui didinti, kad kraujospūdis taptų toks, kokio siekiama. Atskirų veikliųjų medžiagų didžiausia leistina paros dozė yra 10 mg ramiprilio ir 25 mg hidrochlorotiazido. Didžiausia rekomenduojama paros dozė yra viena Hartil HCT tabletė.</w:t>
      </w:r>
    </w:p>
    <w:p w14:paraId="51DC1BCB" w14:textId="77777777" w:rsidR="00FA27F5" w:rsidRPr="008C1C16" w:rsidRDefault="00FA27F5">
      <w:pPr>
        <w:spacing w:after="0" w:line="240" w:lineRule="auto"/>
        <w:rPr>
          <w:rFonts w:ascii="Times New Roman" w:hAnsi="Times New Roman"/>
          <w:lang w:val="lt-LT"/>
        </w:rPr>
      </w:pPr>
    </w:p>
    <w:p w14:paraId="04231C02" w14:textId="77777777" w:rsidR="00FA27F5" w:rsidRPr="008C1C16" w:rsidRDefault="00E22EE3">
      <w:pPr>
        <w:spacing w:after="0" w:line="240" w:lineRule="auto"/>
        <w:rPr>
          <w:rFonts w:ascii="Times New Roman" w:hAnsi="Times New Roman"/>
          <w:i/>
          <w:u w:val="single"/>
          <w:lang w:val="lt-LT"/>
        </w:rPr>
      </w:pPr>
      <w:r w:rsidRPr="008C1C16">
        <w:rPr>
          <w:rFonts w:ascii="Times New Roman" w:hAnsi="Times New Roman"/>
          <w:i/>
          <w:u w:val="single"/>
          <w:lang w:val="lt-LT"/>
        </w:rPr>
        <w:t xml:space="preserve">Ypatingos pacientų </w:t>
      </w:r>
      <w:r w:rsidRPr="008C1C16">
        <w:rPr>
          <w:rFonts w:ascii="Times New Roman" w:eastAsia="Times New Roman" w:hAnsi="Times New Roman"/>
          <w:i/>
          <w:u w:val="single"/>
          <w:lang w:val="lt-LT" w:eastAsia="de-DE"/>
        </w:rPr>
        <w:t>populiacijos</w:t>
      </w:r>
    </w:p>
    <w:p w14:paraId="51F6235C" w14:textId="77777777" w:rsidR="00FA27F5" w:rsidRPr="008C1C16" w:rsidRDefault="00FA27F5">
      <w:pPr>
        <w:spacing w:after="0" w:line="240" w:lineRule="auto"/>
        <w:rPr>
          <w:rFonts w:ascii="Times New Roman" w:hAnsi="Times New Roman"/>
          <w:u w:val="single"/>
          <w:lang w:val="lt-LT"/>
        </w:rPr>
      </w:pPr>
    </w:p>
    <w:p w14:paraId="6AB767D2"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Diuretikais gydomi pacientai</w:t>
      </w:r>
    </w:p>
    <w:p w14:paraId="1916D69B"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Kadangi gydymo pradžioje gali pasireikšti hipotenzija, diuretikus vartojantiems pacientams </w:t>
      </w:r>
      <w:r w:rsidRPr="008C1C16">
        <w:rPr>
          <w:rFonts w:ascii="Times New Roman" w:eastAsia="Times New Roman" w:hAnsi="Times New Roman"/>
          <w:lang w:val="lt-LT" w:eastAsia="de-DE"/>
        </w:rPr>
        <w:t>vaistinį preparatą</w:t>
      </w:r>
      <w:r w:rsidRPr="008C1C16">
        <w:rPr>
          <w:rFonts w:ascii="Times New Roman" w:hAnsi="Times New Roman"/>
          <w:lang w:val="lt-LT"/>
        </w:rPr>
        <w:t xml:space="preserve"> reikia skirti atsargiai. Reikia apsvarstyti galimybę mažinti diuretikų dozę arba nutraukti jų vartojimą dar iki gydymo Hartil HCT pradžios.</w:t>
      </w:r>
    </w:p>
    <w:p w14:paraId="1C33C0B1" w14:textId="77777777" w:rsidR="00FA27F5" w:rsidRPr="008C1C16" w:rsidRDefault="00FA27F5">
      <w:pPr>
        <w:spacing w:after="0" w:line="240" w:lineRule="auto"/>
        <w:rPr>
          <w:rFonts w:ascii="Times New Roman" w:hAnsi="Times New Roman"/>
          <w:lang w:val="lt-LT"/>
        </w:rPr>
      </w:pPr>
    </w:p>
    <w:p w14:paraId="08740B9D" w14:textId="77777777" w:rsidR="00FA27F5" w:rsidRPr="008C1C16" w:rsidRDefault="00E22EE3">
      <w:pPr>
        <w:spacing w:after="0" w:line="240" w:lineRule="auto"/>
        <w:rPr>
          <w:rFonts w:ascii="Times New Roman" w:eastAsia="Times New Roman" w:hAnsi="Times New Roman"/>
          <w:lang w:val="lt-LT" w:eastAsia="de-DE"/>
        </w:rPr>
      </w:pPr>
      <w:r w:rsidRPr="008C1C16">
        <w:rPr>
          <w:rFonts w:ascii="Times New Roman" w:eastAsia="Times New Roman" w:hAnsi="Times New Roman"/>
          <w:lang w:val="lt-LT" w:eastAsia="de-DE"/>
        </w:rPr>
        <w:lastRenderedPageBreak/>
        <w:t>Jeigu vartojimo nutraukti neįmanoma, rekomenduojama gydymą pradėti mažiausia galima ramiprilio doze (1,25 mg per parą) laisvu deriniu. Vėliau rekomenduojama keisti dozę iki pradinės ne didesnės kaip 2,5 mg ramiprilio ir 12,5 mg hidrochlorotiazido paros dozės.</w:t>
      </w:r>
    </w:p>
    <w:p w14:paraId="66EE3A2F" w14:textId="77777777" w:rsidR="00FA27F5" w:rsidRPr="008C1C16" w:rsidRDefault="00FA27F5">
      <w:pPr>
        <w:spacing w:after="0" w:line="240" w:lineRule="auto"/>
        <w:rPr>
          <w:rFonts w:ascii="Times New Roman" w:eastAsia="Times New Roman" w:hAnsi="Times New Roman"/>
          <w:lang w:val="lt-LT" w:eastAsia="de-DE"/>
        </w:rPr>
      </w:pPr>
    </w:p>
    <w:p w14:paraId="5C3B0719"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iCs/>
          <w:color w:val="000000"/>
          <w:lang w:val="lt-LT"/>
        </w:rPr>
        <w:t>Pacientams, kurių inkstų funkcija sutrikusi</w:t>
      </w:r>
    </w:p>
    <w:p w14:paraId="5F8C24BE" w14:textId="43B1252E"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Hartil HCT draudžiama vartoti sunkiu inkstų funkcijos sutrikimu sergantiems pacientams (kreatinino klirensas &lt;30</w:t>
      </w:r>
      <w:r w:rsidR="00BB1091">
        <w:rPr>
          <w:rFonts w:ascii="Times New Roman" w:hAnsi="Times New Roman"/>
          <w:lang w:val="lt-LT"/>
        </w:rPr>
        <w:t> </w:t>
      </w:r>
      <w:r w:rsidRPr="008C1C16">
        <w:rPr>
          <w:rFonts w:ascii="Times New Roman" w:hAnsi="Times New Roman"/>
          <w:lang w:val="lt-LT"/>
        </w:rPr>
        <w:t>ml/min.) dėl hidrochlorotiazido poveikio (žr. 4.3 skyrių).</w:t>
      </w:r>
    </w:p>
    <w:p w14:paraId="1E6A84FC"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Inkstų funkcijos sutrikimu sergantiems pacientams gali prireikti mažinti Hartil HCT dozes. Pacientus, kurių kreatinino klirensas yra 30–60 ml/min., reikia gydyti mažiausia ramiprilio ir hidrochlorotiazido pastovausderinio doze, prieš tai vartojus vien tik ramiprilio. Didžiausia leistina paros dozė yra 5 mg ramiprilio ir 25 mg hidrochlorotiazido.</w:t>
      </w:r>
    </w:p>
    <w:p w14:paraId="777C89F7" w14:textId="77777777" w:rsidR="00FA27F5" w:rsidRPr="008C1C16" w:rsidRDefault="00FA27F5">
      <w:pPr>
        <w:spacing w:after="0" w:line="240" w:lineRule="auto"/>
        <w:rPr>
          <w:rFonts w:ascii="Times New Roman" w:hAnsi="Times New Roman"/>
          <w:u w:val="single"/>
          <w:lang w:val="lt-LT"/>
        </w:rPr>
      </w:pPr>
    </w:p>
    <w:p w14:paraId="7FC5C170"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iCs/>
          <w:color w:val="000000"/>
          <w:lang w:val="lt-LT"/>
        </w:rPr>
        <w:t>Pacientams, kurių kepenų funkcija sutrikusi</w:t>
      </w:r>
    </w:p>
    <w:p w14:paraId="609AD780"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Pacientus, kuriems yra lengvas ar vidutinio sunkumo kepenų funkcijos sutrikimas, gydyti Hartil HCT reikia pradėti tik atidžiai stebint medicinos specialistams. Didžiausia paros dozė yra 2,5 mg ramiprilio ir 12,5 mg hidrochlorotiazido.</w:t>
      </w:r>
    </w:p>
    <w:p w14:paraId="2F4A4668" w14:textId="77777777" w:rsidR="00FA27F5" w:rsidRPr="008C1C16" w:rsidRDefault="00FA27F5">
      <w:pPr>
        <w:spacing w:after="0" w:line="240" w:lineRule="auto"/>
        <w:rPr>
          <w:rFonts w:ascii="Times New Roman" w:hAnsi="Times New Roman"/>
          <w:lang w:val="lt-LT"/>
        </w:rPr>
      </w:pPr>
    </w:p>
    <w:p w14:paraId="4F7BD5C1"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Hartil HCT draudžiama vartoti pacientams, kuriems yra sunkus kepenų funkcijos sutrikimas (žr. 4.3 skyrių).</w:t>
      </w:r>
    </w:p>
    <w:p w14:paraId="5CC41C03" w14:textId="77777777" w:rsidR="00FA27F5" w:rsidRPr="008C1C16" w:rsidRDefault="00FA27F5">
      <w:pPr>
        <w:spacing w:after="0" w:line="240" w:lineRule="auto"/>
        <w:rPr>
          <w:rFonts w:ascii="Times New Roman" w:hAnsi="Times New Roman"/>
          <w:u w:val="single"/>
          <w:lang w:val="lt-LT"/>
        </w:rPr>
      </w:pPr>
    </w:p>
    <w:p w14:paraId="6A738331"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Senyvi pacientai</w:t>
      </w:r>
    </w:p>
    <w:p w14:paraId="6C7CE26A"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Pradinės dozės turi būti mažesnės, o vėliau dozę reikia pritaikyti palaipsniui, nes nepageidaujamų reiškinių galimybė yra didesnė, ypač vyresnio amžiaus ir nusilpusiems pacientams.</w:t>
      </w:r>
    </w:p>
    <w:p w14:paraId="0E06E0C4" w14:textId="77777777" w:rsidR="00FA27F5" w:rsidRPr="008C1C16" w:rsidRDefault="00FA27F5">
      <w:pPr>
        <w:spacing w:after="0" w:line="240" w:lineRule="auto"/>
        <w:rPr>
          <w:rFonts w:ascii="Times New Roman" w:hAnsi="Times New Roman"/>
          <w:lang w:val="lt-LT"/>
        </w:rPr>
      </w:pPr>
    </w:p>
    <w:p w14:paraId="38E9742E" w14:textId="77777777" w:rsidR="00FA27F5" w:rsidRPr="008C1C16" w:rsidRDefault="00E22EE3">
      <w:pPr>
        <w:spacing w:after="0" w:line="240" w:lineRule="auto"/>
        <w:outlineLvl w:val="0"/>
        <w:rPr>
          <w:rFonts w:ascii="Times New Roman" w:eastAsia="Times New Roman" w:hAnsi="Times New Roman"/>
          <w:i/>
          <w:lang w:val="lt-LT" w:eastAsia="de-DE"/>
        </w:rPr>
      </w:pPr>
      <w:r w:rsidRPr="008C1C16">
        <w:rPr>
          <w:rFonts w:ascii="Times New Roman" w:eastAsia="Times New Roman" w:hAnsi="Times New Roman"/>
          <w:i/>
          <w:lang w:val="lt-LT" w:eastAsia="de-DE"/>
        </w:rPr>
        <w:t>Vaikų populiacija</w:t>
      </w:r>
    </w:p>
    <w:p w14:paraId="6F1ACC4B"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Hartil HCT saugumas ir veiksmingumas vaikams ir paaugliams, jaunesniems kaip 18 metų, nėra nustatytas, todėl šio </w:t>
      </w:r>
      <w:r w:rsidRPr="008C1C16">
        <w:rPr>
          <w:rFonts w:ascii="Times New Roman" w:eastAsia="Times New Roman" w:hAnsi="Times New Roman"/>
          <w:lang w:val="lt-LT" w:eastAsia="de-DE"/>
        </w:rPr>
        <w:t>vaistinio preparato</w:t>
      </w:r>
      <w:r w:rsidRPr="008C1C16">
        <w:rPr>
          <w:rFonts w:ascii="Times New Roman" w:hAnsi="Times New Roman"/>
          <w:lang w:val="lt-LT"/>
        </w:rPr>
        <w:t xml:space="preserve"> skirti nerekomenduojama.</w:t>
      </w:r>
    </w:p>
    <w:p w14:paraId="721C534D"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color w:val="000000"/>
          <w:lang w:val="lt-LT"/>
        </w:rPr>
        <w:t>Ramiprilio saugumas ir veiksmingumas vaikams dar nebuvo nustatytas.</w:t>
      </w:r>
    </w:p>
    <w:p w14:paraId="43B4AD21"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color w:val="000000"/>
          <w:lang w:val="lt-LT"/>
        </w:rPr>
        <w:t>Šiuo metu turimi duomenys apie ramiprilį yra aprašyti 4.8, 5.1, 5.2 ir 5.3 skyriuose, bet specialių dozavimo rekomendacijų pateikti negalima.</w:t>
      </w:r>
    </w:p>
    <w:p w14:paraId="0562A415" w14:textId="77777777" w:rsidR="00FA27F5" w:rsidRPr="008C1C16" w:rsidRDefault="00FA27F5">
      <w:pPr>
        <w:tabs>
          <w:tab w:val="left" w:pos="426"/>
        </w:tabs>
        <w:spacing w:after="0" w:line="240" w:lineRule="auto"/>
        <w:rPr>
          <w:rFonts w:ascii="Times New Roman" w:hAnsi="Times New Roman"/>
          <w:lang w:val="lt-LT"/>
        </w:rPr>
      </w:pPr>
    </w:p>
    <w:p w14:paraId="343D6BFB" w14:textId="77777777" w:rsidR="00FA27F5" w:rsidRPr="008C1C16" w:rsidRDefault="00E22EE3">
      <w:pPr>
        <w:spacing w:after="0" w:line="240" w:lineRule="auto"/>
        <w:rPr>
          <w:rFonts w:ascii="Times New Roman" w:eastAsia="Times New Roman" w:hAnsi="Times New Roman"/>
          <w:u w:val="single"/>
          <w:lang w:val="lt-LT" w:eastAsia="de-DE"/>
        </w:rPr>
      </w:pPr>
      <w:r w:rsidRPr="008C1C16">
        <w:rPr>
          <w:rFonts w:ascii="Times New Roman" w:eastAsia="Times New Roman" w:hAnsi="Times New Roman"/>
          <w:u w:val="single"/>
          <w:lang w:val="lt-LT" w:eastAsia="de-DE"/>
        </w:rPr>
        <w:t>Vartojimo metodas</w:t>
      </w:r>
    </w:p>
    <w:p w14:paraId="3364586C" w14:textId="77777777" w:rsidR="00FA27F5" w:rsidRPr="008C1C16" w:rsidRDefault="00E22EE3">
      <w:pPr>
        <w:spacing w:after="0" w:line="240" w:lineRule="auto"/>
        <w:outlineLvl w:val="0"/>
        <w:rPr>
          <w:rFonts w:ascii="Times New Roman" w:eastAsia="Times New Roman" w:hAnsi="Times New Roman"/>
          <w:lang w:val="lt-LT" w:eastAsia="de-DE"/>
        </w:rPr>
      </w:pPr>
      <w:r w:rsidRPr="008C1C16">
        <w:rPr>
          <w:rFonts w:ascii="Times New Roman" w:eastAsia="Times New Roman" w:hAnsi="Times New Roman"/>
          <w:lang w:val="lt-LT" w:eastAsia="de-DE"/>
        </w:rPr>
        <w:t>Vartoti per burną.</w:t>
      </w:r>
    </w:p>
    <w:p w14:paraId="2BA0F1B7"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Hartil HCT galima gerti prieš valgį, valgymo metu arba nevalgius, nes maistas neturi įtakos šio </w:t>
      </w:r>
      <w:r w:rsidRPr="008C1C16">
        <w:rPr>
          <w:rFonts w:ascii="Times New Roman" w:eastAsia="Times New Roman" w:hAnsi="Times New Roman"/>
          <w:lang w:val="lt-LT" w:eastAsia="de-DE"/>
        </w:rPr>
        <w:t>vaistinio preparato</w:t>
      </w:r>
      <w:r w:rsidRPr="008C1C16">
        <w:rPr>
          <w:rFonts w:ascii="Times New Roman" w:hAnsi="Times New Roman"/>
          <w:lang w:val="lt-LT"/>
        </w:rPr>
        <w:t xml:space="preserve"> biologiniam prieinamumui (žr. 5.2 skyrių).</w:t>
      </w:r>
    </w:p>
    <w:p w14:paraId="5865C216" w14:textId="77777777" w:rsidR="00FA27F5" w:rsidRPr="008C1C16" w:rsidRDefault="00E22EE3">
      <w:pPr>
        <w:spacing w:after="0" w:line="240" w:lineRule="auto"/>
        <w:rPr>
          <w:rFonts w:ascii="Times New Roman" w:eastAsia="Times New Roman" w:hAnsi="Times New Roman"/>
          <w:lang w:val="lt-LT" w:eastAsia="de-DE"/>
        </w:rPr>
      </w:pPr>
      <w:r w:rsidRPr="008C1C16">
        <w:rPr>
          <w:rFonts w:ascii="Times New Roman" w:hAnsi="Times New Roman"/>
          <w:lang w:val="lt-LT"/>
        </w:rPr>
        <w:t>Hartil HCT reikia nuryti, užsigeriant skysčiu. Tabletės negalima kramtyti arba smulkinti.</w:t>
      </w:r>
    </w:p>
    <w:p w14:paraId="52D3A034" w14:textId="77777777" w:rsidR="00FA27F5" w:rsidRPr="008C1C16" w:rsidRDefault="00FA27F5">
      <w:pPr>
        <w:tabs>
          <w:tab w:val="left" w:pos="567"/>
        </w:tabs>
        <w:spacing w:after="0" w:line="240" w:lineRule="auto"/>
        <w:rPr>
          <w:rFonts w:ascii="Times New Roman" w:eastAsia="Times New Roman" w:hAnsi="Times New Roman"/>
          <w:lang w:val="lt-LT" w:eastAsia="de-DE"/>
        </w:rPr>
      </w:pPr>
    </w:p>
    <w:p w14:paraId="1BB5DF68"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4.3</w:t>
      </w:r>
      <w:r w:rsidRPr="008C1C16">
        <w:rPr>
          <w:rFonts w:ascii="Times New Roman" w:hAnsi="Times New Roman"/>
          <w:b/>
          <w:lang w:val="lt-LT"/>
        </w:rPr>
        <w:tab/>
        <w:t>Kontraindikacijos</w:t>
      </w:r>
    </w:p>
    <w:p w14:paraId="2B485D91" w14:textId="77777777" w:rsidR="00FA27F5" w:rsidRPr="008C1C16" w:rsidRDefault="00FA27F5">
      <w:pPr>
        <w:spacing w:after="0" w:line="240" w:lineRule="auto"/>
        <w:rPr>
          <w:rFonts w:ascii="Times New Roman" w:hAnsi="Times New Roman"/>
          <w:lang w:val="lt-LT"/>
        </w:rPr>
      </w:pPr>
    </w:p>
    <w:p w14:paraId="123A53C7" w14:textId="77777777" w:rsidR="00FA27F5" w:rsidRPr="008C1C16" w:rsidRDefault="00E22EE3" w:rsidP="0059415E">
      <w:pPr>
        <w:numPr>
          <w:ilvl w:val="0"/>
          <w:numId w:val="25"/>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 xml:space="preserve">Padidėjęs jautrumas veikliajai medžiagai arba bet kuriems kitiems AKF (angiotenziną konvertuojančio fermento) inhibitoriams, hidrochlorotiazidui, kitiems tiazidiniams diuretikams, sulfamidų dariniams arba bet kuriai </w:t>
      </w:r>
      <w:r w:rsidRPr="008C1C16">
        <w:rPr>
          <w:rFonts w:ascii="Times New Roman" w:eastAsia="Times New Roman" w:hAnsi="Times New Roman"/>
          <w:lang w:val="lt-LT"/>
        </w:rPr>
        <w:t>6.1 skyriuje nurodytai</w:t>
      </w:r>
      <w:r w:rsidRPr="008C1C16">
        <w:rPr>
          <w:rFonts w:ascii="Times New Roman" w:hAnsi="Times New Roman"/>
          <w:lang w:val="lt-LT"/>
        </w:rPr>
        <w:t xml:space="preserve"> pagalbinei medžiagai</w:t>
      </w:r>
      <w:r w:rsidRPr="008C1C16">
        <w:rPr>
          <w:rFonts w:ascii="Times New Roman" w:eastAsia="Times New Roman" w:hAnsi="Times New Roman"/>
          <w:lang w:val="lt-LT"/>
        </w:rPr>
        <w:t>.</w:t>
      </w:r>
    </w:p>
    <w:p w14:paraId="62ACB36F" w14:textId="77777777" w:rsidR="00FA27F5" w:rsidRPr="008C1C16" w:rsidRDefault="00E22EE3" w:rsidP="0059415E">
      <w:pPr>
        <w:numPr>
          <w:ilvl w:val="0"/>
          <w:numId w:val="25"/>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Praeityje buvusi angioneurozinė edema (paveldima, idiopatinė arba pasireiškusi ankstesnio gydymo AKF inhibitoriais arba angiotenzino II receptorių blokatoriais metu).</w:t>
      </w:r>
    </w:p>
    <w:p w14:paraId="166CA7BB" w14:textId="5467C4F4" w:rsidR="00FA27F5" w:rsidRPr="008C1C16" w:rsidRDefault="00E22EE3" w:rsidP="0059415E">
      <w:pPr>
        <w:numPr>
          <w:ilvl w:val="0"/>
          <w:numId w:val="25"/>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Vartoj</w:t>
      </w:r>
      <w:r w:rsidR="000E3754">
        <w:rPr>
          <w:rFonts w:ascii="Times New Roman" w:hAnsi="Times New Roman"/>
          <w:lang w:val="lt-LT"/>
        </w:rPr>
        <w:t>imas</w:t>
      </w:r>
      <w:r w:rsidRPr="008C1C16">
        <w:rPr>
          <w:rFonts w:ascii="Times New Roman" w:hAnsi="Times New Roman"/>
          <w:lang w:val="lt-LT"/>
        </w:rPr>
        <w:t xml:space="preserve"> kartu su sakubitrili</w:t>
      </w:r>
      <w:r w:rsidR="00BB1091">
        <w:rPr>
          <w:rFonts w:ascii="Times New Roman" w:hAnsi="Times New Roman"/>
          <w:lang w:val="lt-LT"/>
        </w:rPr>
        <w:t xml:space="preserve">o </w:t>
      </w:r>
      <w:r w:rsidRPr="008C1C16">
        <w:rPr>
          <w:rFonts w:ascii="Times New Roman" w:hAnsi="Times New Roman"/>
          <w:lang w:val="lt-LT"/>
        </w:rPr>
        <w:t>/</w:t>
      </w:r>
      <w:r w:rsidR="00BB1091">
        <w:rPr>
          <w:rFonts w:ascii="Times New Roman" w:hAnsi="Times New Roman"/>
          <w:lang w:val="lt-LT"/>
        </w:rPr>
        <w:t xml:space="preserve"> </w:t>
      </w:r>
      <w:r w:rsidRPr="008C1C16">
        <w:rPr>
          <w:rFonts w:ascii="Times New Roman" w:hAnsi="Times New Roman"/>
          <w:lang w:val="lt-LT"/>
        </w:rPr>
        <w:t>valsartan</w:t>
      </w:r>
      <w:r w:rsidR="00BB1091">
        <w:rPr>
          <w:rFonts w:ascii="Times New Roman" w:hAnsi="Times New Roman"/>
          <w:lang w:val="lt-LT"/>
        </w:rPr>
        <w:t xml:space="preserve">o deriniu. </w:t>
      </w:r>
      <w:r w:rsidR="00B970E9" w:rsidRPr="008C1C16">
        <w:rPr>
          <w:rFonts w:ascii="Times New Roman" w:hAnsi="Times New Roman"/>
          <w:lang w:val="lt-LT"/>
        </w:rPr>
        <w:t>Hartil HCT</w:t>
      </w:r>
      <w:r w:rsidR="00BB1091" w:rsidRPr="00AC5552">
        <w:rPr>
          <w:rFonts w:ascii="Times New Roman" w:hAnsi="Times New Roman"/>
          <w:lang w:val="lt-LT"/>
        </w:rPr>
        <w:t xml:space="preserve"> galima pradėti vartoti tik praėjus bent 36 valandoms po paskutinės sakubitrilio ir valsartano derinio dozės</w:t>
      </w:r>
      <w:r w:rsidRPr="008C1C16">
        <w:rPr>
          <w:rFonts w:ascii="Times New Roman" w:hAnsi="Times New Roman"/>
          <w:lang w:val="lt-LT"/>
        </w:rPr>
        <w:t xml:space="preserve"> (</w:t>
      </w:r>
      <w:r w:rsidR="00B970E9">
        <w:rPr>
          <w:rFonts w:ascii="Times New Roman" w:hAnsi="Times New Roman"/>
          <w:lang w:val="lt-LT"/>
        </w:rPr>
        <w:t xml:space="preserve">taip pat </w:t>
      </w:r>
      <w:r w:rsidRPr="008C1C16">
        <w:rPr>
          <w:rFonts w:ascii="Times New Roman" w:hAnsi="Times New Roman"/>
          <w:lang w:val="lt-LT"/>
        </w:rPr>
        <w:t>žr. 4.4 ir 4.5 skyrius).</w:t>
      </w:r>
    </w:p>
    <w:p w14:paraId="616B74D1" w14:textId="77777777" w:rsidR="00FA27F5" w:rsidRPr="008C1C16" w:rsidRDefault="00E22EE3" w:rsidP="0059415E">
      <w:pPr>
        <w:numPr>
          <w:ilvl w:val="0"/>
          <w:numId w:val="25"/>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Ekstrakorporinis gydymas, kurio metu kraujas liečiasi su neigiamai įkrautais paviršiais (žr. 4.5 skyrių).</w:t>
      </w:r>
    </w:p>
    <w:p w14:paraId="726D657E" w14:textId="77777777" w:rsidR="00FA27F5" w:rsidRPr="008C1C16" w:rsidRDefault="00E22EE3" w:rsidP="0059415E">
      <w:pPr>
        <w:numPr>
          <w:ilvl w:val="0"/>
          <w:numId w:val="25"/>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Reikšminga abiejų inkstų arterijos stenozė arba vienintelio veikiančio inksto inkstų arterijos stenozė (žr. 4.4 ir 4.6 skyrių).</w:t>
      </w:r>
    </w:p>
    <w:p w14:paraId="69DB7E5E" w14:textId="77777777" w:rsidR="00FA27F5" w:rsidRPr="008C1C16" w:rsidRDefault="00E22EE3" w:rsidP="0059415E">
      <w:pPr>
        <w:numPr>
          <w:ilvl w:val="0"/>
          <w:numId w:val="25"/>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Antras ir trečias nėštumo trimestrai (žr. 4.4 ir 4.6 skyrius).</w:t>
      </w:r>
    </w:p>
    <w:p w14:paraId="248BD60F" w14:textId="77777777" w:rsidR="00FA27F5" w:rsidRPr="008C1C16" w:rsidRDefault="00E22EE3" w:rsidP="0059415E">
      <w:pPr>
        <w:numPr>
          <w:ilvl w:val="0"/>
          <w:numId w:val="25"/>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Žindymas (žr. 4.6 skyrių).</w:t>
      </w:r>
    </w:p>
    <w:p w14:paraId="239FC53C" w14:textId="77777777" w:rsidR="00FA27F5" w:rsidRPr="008C1C16" w:rsidRDefault="00E22EE3" w:rsidP="0059415E">
      <w:pPr>
        <w:numPr>
          <w:ilvl w:val="0"/>
          <w:numId w:val="25"/>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Sunkus inkstų funkcijos sutrikimas, kai nedializuojamų pacientų kreatinino klirensas &lt; 30 ml/min.</w:t>
      </w:r>
    </w:p>
    <w:p w14:paraId="435E42B9" w14:textId="77777777" w:rsidR="00FA27F5" w:rsidRPr="008C1C16" w:rsidRDefault="00E22EE3" w:rsidP="0059415E">
      <w:pPr>
        <w:numPr>
          <w:ilvl w:val="0"/>
          <w:numId w:val="25"/>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lastRenderedPageBreak/>
        <w:t>Kliniškai reikšmingas elektrolitų pusiausvyros sutrikimas, kuris gali apsunkinti tolesnį gydymą Hartil HCT (žr. 4.4 skyrius).</w:t>
      </w:r>
    </w:p>
    <w:p w14:paraId="12328854" w14:textId="77777777" w:rsidR="00FA27F5" w:rsidRPr="008C1C16" w:rsidRDefault="00E22EE3" w:rsidP="0059415E">
      <w:pPr>
        <w:numPr>
          <w:ilvl w:val="0"/>
          <w:numId w:val="25"/>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Sunkus kepenų funkcijos sutrikimas, hepatinė encefalopatija.</w:t>
      </w:r>
    </w:p>
    <w:p w14:paraId="37A4BF2E" w14:textId="69DAEABB" w:rsidR="00FA27F5" w:rsidRPr="008C1C16" w:rsidRDefault="00E22EE3" w:rsidP="0059415E">
      <w:pPr>
        <w:numPr>
          <w:ilvl w:val="0"/>
          <w:numId w:val="25"/>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Pacientams, kurie serga cukriniu diabetu arba kurių  inkstų funkcija yra sutrikusi (GFG &lt; 60 ml/min/1,73 m2), Hartil HCT negalima vartoti kartu su preparatais, kurių sudėtyje yra aliskireno (žr. 4.5 ir 5.1 skyrius).</w:t>
      </w:r>
    </w:p>
    <w:p w14:paraId="4647182F" w14:textId="77777777" w:rsidR="00FA27F5" w:rsidRPr="008C1C16" w:rsidRDefault="00FA27F5">
      <w:pPr>
        <w:tabs>
          <w:tab w:val="left" w:pos="616"/>
        </w:tabs>
        <w:spacing w:after="0" w:line="240" w:lineRule="auto"/>
        <w:ind w:left="540" w:hanging="540"/>
        <w:rPr>
          <w:rFonts w:ascii="Times New Roman" w:hAnsi="Times New Roman"/>
          <w:lang w:val="lt-LT"/>
        </w:rPr>
      </w:pPr>
    </w:p>
    <w:p w14:paraId="3077A010"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4.4</w:t>
      </w:r>
      <w:r w:rsidRPr="008C1C16">
        <w:rPr>
          <w:rFonts w:ascii="Times New Roman" w:hAnsi="Times New Roman"/>
          <w:b/>
          <w:lang w:val="lt-LT"/>
        </w:rPr>
        <w:tab/>
        <w:t>Specialūs įspėjimai ir atsargumo priemonės</w:t>
      </w:r>
    </w:p>
    <w:p w14:paraId="7844493F" w14:textId="77777777" w:rsidR="00FA27F5" w:rsidRPr="008C1C16" w:rsidRDefault="00FA27F5">
      <w:pPr>
        <w:spacing w:after="0" w:line="240" w:lineRule="auto"/>
        <w:rPr>
          <w:rFonts w:ascii="Times New Roman" w:hAnsi="Times New Roman"/>
          <w:i/>
          <w:lang w:val="lt-LT"/>
        </w:rPr>
      </w:pPr>
    </w:p>
    <w:p w14:paraId="652C0914" w14:textId="783FE9ED" w:rsidR="008C1C16" w:rsidRPr="008C1C16" w:rsidRDefault="008C1C16" w:rsidP="008C1C16">
      <w:pPr>
        <w:spacing w:after="0" w:line="240" w:lineRule="auto"/>
        <w:rPr>
          <w:rFonts w:ascii="Times New Roman" w:hAnsi="Times New Roman"/>
          <w:i/>
          <w:u w:val="single"/>
          <w:lang w:val="lt-LT"/>
        </w:rPr>
      </w:pPr>
      <w:r w:rsidRPr="003145CE">
        <w:rPr>
          <w:rFonts w:ascii="Times New Roman" w:hAnsi="Times New Roman"/>
          <w:i/>
          <w:u w:val="single"/>
          <w:lang w:val="lt-LT"/>
        </w:rPr>
        <w:t>Ūminis toksinis poveikis kvėpavimo sistemai</w:t>
      </w:r>
    </w:p>
    <w:p w14:paraId="46FE306B" w14:textId="77777777" w:rsidR="008C1C16" w:rsidRPr="003145CE" w:rsidRDefault="008C1C16" w:rsidP="008C1C16">
      <w:pPr>
        <w:spacing w:after="0" w:line="240" w:lineRule="auto"/>
        <w:rPr>
          <w:rFonts w:ascii="Times New Roman" w:hAnsi="Times New Roman"/>
          <w:i/>
          <w:u w:val="single"/>
          <w:lang w:val="lt-LT"/>
        </w:rPr>
      </w:pPr>
    </w:p>
    <w:p w14:paraId="737EAF71" w14:textId="5B17748C" w:rsidR="008C1C16" w:rsidRPr="003145CE" w:rsidRDefault="008C1C16" w:rsidP="008C1C16">
      <w:pPr>
        <w:spacing w:after="0" w:line="240" w:lineRule="auto"/>
        <w:rPr>
          <w:rFonts w:ascii="Times New Roman" w:hAnsi="Times New Roman"/>
          <w:iCs/>
          <w:lang w:val="lt-LT"/>
        </w:rPr>
      </w:pPr>
      <w:r w:rsidRPr="008C1C16">
        <w:rPr>
          <w:rFonts w:ascii="Times New Roman" w:hAnsi="Times New Roman"/>
          <w:iCs/>
          <w:lang w:val="lt-LT"/>
        </w:rPr>
        <w:t xml:space="preserve">Gauta pranešimų apie pavartojus hidrochlorotiazido nustatytus labai retus 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sidR="00791B49">
        <w:rPr>
          <w:rFonts w:ascii="Times New Roman" w:hAnsi="Times New Roman"/>
          <w:iCs/>
          <w:lang w:val="lt-LT"/>
        </w:rPr>
        <w:t>Hartil HCT</w:t>
      </w:r>
      <w:r w:rsidRPr="008C1C16">
        <w:rPr>
          <w:rFonts w:ascii="Times New Roman" w:hAnsi="Times New Roman"/>
          <w:iCs/>
          <w:lang w:val="lt-LT"/>
        </w:rPr>
        <w:t xml:space="preserve"> vartojimą ir skirti atitinkamą gydymą. Hidrochlorotiazido negalima skirti pacientams, kuriems anksčiau pasireiškė ŪKSS pavartojus hidrochlorotiazido.</w:t>
      </w:r>
    </w:p>
    <w:p w14:paraId="2A26CB4D" w14:textId="77777777" w:rsidR="008C1C16" w:rsidRPr="008C1C16" w:rsidRDefault="008C1C16">
      <w:pPr>
        <w:spacing w:after="0" w:line="240" w:lineRule="auto"/>
        <w:rPr>
          <w:rFonts w:ascii="Times New Roman" w:hAnsi="Times New Roman"/>
          <w:i/>
          <w:u w:val="single"/>
          <w:lang w:val="lt-LT"/>
        </w:rPr>
      </w:pPr>
    </w:p>
    <w:p w14:paraId="6EBAE201" w14:textId="5E1D6E8C" w:rsidR="00FA27F5" w:rsidRPr="008C1C16" w:rsidRDefault="00E22EE3">
      <w:pPr>
        <w:spacing w:after="0" w:line="240" w:lineRule="auto"/>
        <w:rPr>
          <w:rFonts w:ascii="Times New Roman" w:hAnsi="Times New Roman"/>
          <w:i/>
          <w:u w:val="single"/>
          <w:lang w:val="lt-LT"/>
        </w:rPr>
      </w:pPr>
      <w:r w:rsidRPr="008C1C16">
        <w:rPr>
          <w:rFonts w:ascii="Times New Roman" w:hAnsi="Times New Roman"/>
          <w:i/>
          <w:u w:val="single"/>
          <w:lang w:val="lt-LT"/>
        </w:rPr>
        <w:t xml:space="preserve">Ypatingos pacientų </w:t>
      </w:r>
      <w:r w:rsidRPr="008C1C16">
        <w:rPr>
          <w:rFonts w:ascii="Times New Roman" w:eastAsia="Times New Roman" w:hAnsi="Times New Roman"/>
          <w:i/>
          <w:u w:val="single"/>
          <w:lang w:val="lt-LT" w:eastAsia="de-DE"/>
        </w:rPr>
        <w:t>populiacijos</w:t>
      </w:r>
    </w:p>
    <w:p w14:paraId="127D44C4" w14:textId="77777777" w:rsidR="00FA27F5" w:rsidRPr="008C1C16" w:rsidRDefault="00FA27F5">
      <w:pPr>
        <w:spacing w:after="0" w:line="240" w:lineRule="auto"/>
        <w:outlineLvl w:val="0"/>
        <w:rPr>
          <w:rFonts w:ascii="Times New Roman" w:hAnsi="Times New Roman"/>
          <w:i/>
          <w:u w:val="single"/>
          <w:lang w:val="lt-LT"/>
        </w:rPr>
      </w:pPr>
    </w:p>
    <w:p w14:paraId="6AC3C52E" w14:textId="77777777" w:rsidR="00FA27F5" w:rsidRPr="008C1C16" w:rsidRDefault="00E22EE3">
      <w:pPr>
        <w:tabs>
          <w:tab w:val="left" w:pos="567"/>
        </w:tabs>
        <w:spacing w:after="0" w:line="240" w:lineRule="auto"/>
        <w:rPr>
          <w:rFonts w:ascii="Times New Roman" w:hAnsi="Times New Roman"/>
          <w:lang w:val="lt-LT"/>
        </w:rPr>
      </w:pPr>
      <w:r w:rsidRPr="008C1C16">
        <w:rPr>
          <w:rFonts w:ascii="Times New Roman" w:hAnsi="Times New Roman"/>
          <w:i/>
          <w:lang w:val="lt-LT"/>
        </w:rPr>
        <w:t>Nėštumas.</w:t>
      </w:r>
      <w:r w:rsidRPr="008C1C16">
        <w:rPr>
          <w:rFonts w:ascii="Times New Roman" w:hAnsi="Times New Roman"/>
          <w:lang w:val="lt-LT"/>
        </w:rPr>
        <w:t xml:space="preserve"> Nėščių moterų pradėti gydyti AKF inhibitoriais</w:t>
      </w:r>
      <w:r w:rsidRPr="008C1C16">
        <w:rPr>
          <w:rFonts w:ascii="Times New Roman" w:eastAsia="Times New Roman" w:hAnsi="Times New Roman"/>
          <w:lang w:val="lt-LT"/>
        </w:rPr>
        <w:t>, tokiais kaip ramiprilis, arba angiotenzino II receptorių antagonistais (AIIRA)</w:t>
      </w:r>
      <w:r w:rsidRPr="008C1C16">
        <w:rPr>
          <w:rFonts w:ascii="Times New Roman" w:hAnsi="Times New Roman"/>
          <w:lang w:val="lt-LT"/>
        </w:rPr>
        <w:t xml:space="preserve"> negalima. Išskyrus atvejus, kai tolesnis gydymas AKF inhibitoriais</w:t>
      </w:r>
      <w:r w:rsidRPr="008C1C16">
        <w:rPr>
          <w:rFonts w:ascii="Times New Roman" w:eastAsia="Times New Roman" w:hAnsi="Times New Roman"/>
          <w:lang w:val="lt-LT"/>
        </w:rPr>
        <w:t xml:space="preserve"> ir (arba) AIIRA</w:t>
      </w:r>
      <w:r w:rsidRPr="008C1C16">
        <w:rPr>
          <w:rFonts w:ascii="Times New Roman" w:hAnsi="Times New Roman"/>
          <w:lang w:val="lt-LT"/>
        </w:rPr>
        <w:t xml:space="preserve"> yra būtinas, pastoti planuojančioms moterims juos reikia keisti kitokiais antihipertenziniais vaistiniais preparatais, kurių vartojimo saugumas nėštumo metu ištirtas. Nustačius nėštumą, AKF inhibitorių </w:t>
      </w:r>
      <w:r w:rsidRPr="008C1C16">
        <w:rPr>
          <w:rFonts w:ascii="Times New Roman" w:eastAsia="Times New Roman" w:hAnsi="Times New Roman"/>
          <w:lang w:val="lt-LT"/>
        </w:rPr>
        <w:t xml:space="preserve">ir (arba) AIIRA </w:t>
      </w:r>
      <w:r w:rsidRPr="008C1C16">
        <w:rPr>
          <w:rFonts w:ascii="Times New Roman" w:hAnsi="Times New Roman"/>
          <w:lang w:val="lt-LT"/>
        </w:rPr>
        <w:t xml:space="preserve">vartojimą būtina nedelsiant nutraukti ir, jei reikia, skirti kitokį tinkamą gydymą (žr. 4.3 ir 4.6 skyrius). </w:t>
      </w:r>
    </w:p>
    <w:p w14:paraId="73705577" w14:textId="77777777" w:rsidR="00FA27F5" w:rsidRPr="008C1C16" w:rsidRDefault="00FA27F5">
      <w:pPr>
        <w:spacing w:after="0" w:line="240" w:lineRule="auto"/>
        <w:outlineLvl w:val="0"/>
        <w:rPr>
          <w:rFonts w:ascii="Times New Roman" w:hAnsi="Times New Roman"/>
          <w:i/>
          <w:u w:val="single"/>
          <w:lang w:val="lt-LT"/>
        </w:rPr>
      </w:pPr>
    </w:p>
    <w:p w14:paraId="378BBBAE" w14:textId="77777777" w:rsidR="00FA27F5" w:rsidRPr="008C1C16" w:rsidRDefault="00E22EE3">
      <w:pPr>
        <w:numPr>
          <w:ilvl w:val="0"/>
          <w:numId w:val="2"/>
        </w:numPr>
        <w:spacing w:after="0" w:line="240" w:lineRule="auto"/>
        <w:outlineLvl w:val="0"/>
        <w:rPr>
          <w:rFonts w:ascii="Times New Roman" w:hAnsi="Times New Roman"/>
          <w:i/>
          <w:lang w:val="lt-LT"/>
        </w:rPr>
      </w:pPr>
      <w:r w:rsidRPr="008C1C16">
        <w:rPr>
          <w:rFonts w:ascii="Times New Roman" w:hAnsi="Times New Roman"/>
          <w:i/>
          <w:lang w:val="lt-LT"/>
        </w:rPr>
        <w:t xml:space="preserve">Pacientai, kuriems yra </w:t>
      </w:r>
      <w:r w:rsidRPr="008C1C16">
        <w:rPr>
          <w:rFonts w:ascii="Times New Roman" w:eastAsia="Times New Roman" w:hAnsi="Times New Roman"/>
          <w:i/>
          <w:iCs/>
          <w:lang w:val="lt-LT" w:eastAsia="de-DE"/>
        </w:rPr>
        <w:t>ypatinga</w:t>
      </w:r>
      <w:r w:rsidRPr="008C1C16">
        <w:rPr>
          <w:rFonts w:ascii="Times New Roman" w:hAnsi="Times New Roman"/>
          <w:i/>
          <w:lang w:val="lt-LT"/>
        </w:rPr>
        <w:t xml:space="preserve"> hipotenzijos rizika</w:t>
      </w:r>
    </w:p>
    <w:p w14:paraId="06ABC906" w14:textId="77777777" w:rsidR="00FA27F5" w:rsidRPr="008C1C16" w:rsidRDefault="00FA27F5">
      <w:pPr>
        <w:spacing w:after="0" w:line="240" w:lineRule="auto"/>
        <w:outlineLvl w:val="0"/>
        <w:rPr>
          <w:rFonts w:ascii="Times New Roman" w:hAnsi="Times New Roman"/>
          <w:i/>
          <w:u w:val="single"/>
          <w:lang w:val="lt-LT"/>
        </w:rPr>
      </w:pPr>
    </w:p>
    <w:p w14:paraId="074B913F" w14:textId="77777777" w:rsidR="00FA27F5" w:rsidRPr="008C1C16" w:rsidRDefault="00E22EE3">
      <w:pPr>
        <w:numPr>
          <w:ilvl w:val="1"/>
          <w:numId w:val="2"/>
        </w:numPr>
        <w:spacing w:after="0" w:line="240" w:lineRule="auto"/>
        <w:outlineLvl w:val="0"/>
        <w:rPr>
          <w:rFonts w:ascii="Times New Roman" w:hAnsi="Times New Roman"/>
          <w:lang w:val="lt-LT"/>
        </w:rPr>
      </w:pPr>
      <w:r w:rsidRPr="008C1C16">
        <w:rPr>
          <w:rFonts w:ascii="Times New Roman" w:hAnsi="Times New Roman"/>
          <w:i/>
          <w:lang w:val="lt-LT"/>
        </w:rPr>
        <w:t xml:space="preserve">Pacientai, kuriuos stipriai veikia renino, angiotenzino ir aldosterono sistema </w:t>
      </w:r>
    </w:p>
    <w:p w14:paraId="790FDBD9"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Pacientams, kuriuos stipriai veikia renino, angiotenzino ir aldosterono sistema, yra reikšmingo kraujospūdžio sumažėjimo ir inkstų funkcijos pablogėjimo rizika dėl AKF slopinimo, ypač kai AKF inhibitoriai arba diuretikai vartojami pirmą kartą arba kai pirmą kartą padidinama jų dozė.</w:t>
      </w:r>
    </w:p>
    <w:p w14:paraId="70721C59"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Reikia numatyti didelį renino, angiotenzino ir aldosterono sistemos aktyvumą bei būtina stebėti šių pacientų būklę, įskaitant kraujospūdį:</w:t>
      </w:r>
    </w:p>
    <w:p w14:paraId="64B680BC" w14:textId="77777777" w:rsidR="00FA27F5" w:rsidRPr="008C1C16" w:rsidRDefault="00E22EE3">
      <w:pPr>
        <w:numPr>
          <w:ilvl w:val="0"/>
          <w:numId w:val="3"/>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sunkia arterine hipertenzija sergančių pacientų;</w:t>
      </w:r>
    </w:p>
    <w:p w14:paraId="4875969F" w14:textId="77777777" w:rsidR="00FA27F5" w:rsidRPr="008C1C16" w:rsidRDefault="00E22EE3">
      <w:pPr>
        <w:numPr>
          <w:ilvl w:val="0"/>
          <w:numId w:val="3"/>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dekompensuotu perkrovos širdies nepakankamumu sergančių pacientų;</w:t>
      </w:r>
    </w:p>
    <w:p w14:paraId="622021EF" w14:textId="77777777" w:rsidR="00FA27F5" w:rsidRPr="008C1C16" w:rsidRDefault="00E22EE3">
      <w:pPr>
        <w:numPr>
          <w:ilvl w:val="0"/>
          <w:numId w:val="3"/>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pacientų, kuriems yra hemodinamiškai reikšminga kairiojo skilvelio išmetimo ar pritekėjimo kliūtis (pvz., aortos arba mitralinio vožtuvo stenozė);</w:t>
      </w:r>
    </w:p>
    <w:p w14:paraId="05C2B54E" w14:textId="77777777" w:rsidR="00FA27F5" w:rsidRPr="008C1C16" w:rsidRDefault="00E22EE3">
      <w:pPr>
        <w:numPr>
          <w:ilvl w:val="0"/>
          <w:numId w:val="3"/>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pacientų, kuriems yra vienos inkstų arterijos stenozė, bet kitas inkstas veikia;</w:t>
      </w:r>
    </w:p>
    <w:p w14:paraId="19B21EE5" w14:textId="77777777" w:rsidR="00FA27F5" w:rsidRPr="008C1C16" w:rsidRDefault="00E22EE3">
      <w:pPr>
        <w:numPr>
          <w:ilvl w:val="0"/>
          <w:numId w:val="3"/>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pacientų, kuriems yra arba gali išsivystyti skysčių arba druskų netekimas (įskaitant diuretikus vartojančius pacientus);</w:t>
      </w:r>
    </w:p>
    <w:p w14:paraId="6157FB73" w14:textId="77777777" w:rsidR="00FA27F5" w:rsidRPr="008C1C16" w:rsidRDefault="00E22EE3">
      <w:pPr>
        <w:numPr>
          <w:ilvl w:val="0"/>
          <w:numId w:val="3"/>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kepenų ciroze ir (arba) ascitu sergančių pacientų;</w:t>
      </w:r>
    </w:p>
    <w:p w14:paraId="075656D4" w14:textId="77777777" w:rsidR="00FA27F5" w:rsidRPr="008C1C16" w:rsidRDefault="00E22EE3">
      <w:pPr>
        <w:numPr>
          <w:ilvl w:val="0"/>
          <w:numId w:val="3"/>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pacientų, kuriems atliekama didelės apimties operacija, arba jei anestezijos metu vartojami hipotenziją sukeliantys preparatai.</w:t>
      </w:r>
    </w:p>
    <w:p w14:paraId="164DB3A6"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Paprastai prieš pradedant gydymą (širdies nepakankamumu sergantiems pacientams) rekomenduojama koreguoti dehidraciją, hipovolemiją arba druskų netekimą (tačiau šie korekcijos veiksmai turi būti atidžiai apsvarstyti dėl tūrio pertekliaus rizikos).</w:t>
      </w:r>
    </w:p>
    <w:p w14:paraId="3DF1965C" w14:textId="77777777" w:rsidR="00FA27F5" w:rsidRPr="008C1C16" w:rsidRDefault="00FA27F5">
      <w:pPr>
        <w:spacing w:after="0" w:line="240" w:lineRule="auto"/>
        <w:rPr>
          <w:rFonts w:ascii="Times New Roman" w:hAnsi="Times New Roman"/>
          <w:lang w:val="lt-LT"/>
        </w:rPr>
      </w:pPr>
    </w:p>
    <w:p w14:paraId="782223F5" w14:textId="77777777" w:rsidR="00FA27F5" w:rsidRPr="008C1C16" w:rsidRDefault="00E22EE3">
      <w:pPr>
        <w:numPr>
          <w:ilvl w:val="0"/>
          <w:numId w:val="4"/>
        </w:numPr>
        <w:spacing w:after="0" w:line="240" w:lineRule="auto"/>
        <w:rPr>
          <w:rFonts w:ascii="Times New Roman" w:hAnsi="Times New Roman"/>
          <w:i/>
          <w:lang w:val="lt-LT"/>
        </w:rPr>
      </w:pPr>
      <w:r w:rsidRPr="008C1C16">
        <w:rPr>
          <w:rFonts w:ascii="Times New Roman" w:hAnsi="Times New Roman"/>
          <w:i/>
          <w:lang w:val="lt-LT"/>
        </w:rPr>
        <w:t>Pacientai, kuriems yra širdies arba smegenų išemijos rizika ūminės hipotenzijos atveju</w:t>
      </w:r>
    </w:p>
    <w:p w14:paraId="50CA545B"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Gydymo pradžioje būtina medicininė priežiūra.</w:t>
      </w:r>
    </w:p>
    <w:p w14:paraId="7D1305B1" w14:textId="77777777" w:rsidR="00FA27F5" w:rsidRPr="008C1C16" w:rsidRDefault="00FA27F5">
      <w:pPr>
        <w:spacing w:after="0" w:line="240" w:lineRule="auto"/>
        <w:outlineLvl w:val="0"/>
        <w:rPr>
          <w:rFonts w:ascii="Times New Roman" w:hAnsi="Times New Roman"/>
          <w:i/>
          <w:lang w:val="lt-LT"/>
        </w:rPr>
      </w:pPr>
    </w:p>
    <w:p w14:paraId="5DCE40F3" w14:textId="77777777" w:rsidR="00FA27F5" w:rsidRPr="008C1C16" w:rsidRDefault="00E22EE3">
      <w:pPr>
        <w:numPr>
          <w:ilvl w:val="0"/>
          <w:numId w:val="2"/>
        </w:numPr>
        <w:spacing w:after="0" w:line="240" w:lineRule="auto"/>
        <w:outlineLvl w:val="0"/>
        <w:rPr>
          <w:rFonts w:ascii="Times New Roman" w:hAnsi="Times New Roman"/>
          <w:i/>
          <w:lang w:val="lt-LT"/>
        </w:rPr>
      </w:pPr>
      <w:r w:rsidRPr="008C1C16">
        <w:rPr>
          <w:rFonts w:ascii="Times New Roman" w:hAnsi="Times New Roman"/>
          <w:i/>
          <w:color w:val="000000"/>
          <w:lang w:val="lt-LT"/>
        </w:rPr>
        <w:t>Pirminis hiperaldosteronizmas</w:t>
      </w:r>
    </w:p>
    <w:p w14:paraId="4C9E889D" w14:textId="77777777" w:rsidR="00FA27F5" w:rsidRPr="008C1C16" w:rsidRDefault="00E22EE3">
      <w:pPr>
        <w:spacing w:after="0" w:line="240" w:lineRule="auto"/>
        <w:outlineLvl w:val="0"/>
        <w:rPr>
          <w:rFonts w:ascii="Times New Roman" w:hAnsi="Times New Roman"/>
          <w:color w:val="000000"/>
          <w:lang w:val="lt-LT"/>
        </w:rPr>
      </w:pPr>
      <w:r w:rsidRPr="008C1C16">
        <w:rPr>
          <w:rFonts w:ascii="Times New Roman" w:hAnsi="Times New Roman"/>
          <w:color w:val="000000"/>
          <w:lang w:val="lt-LT"/>
        </w:rPr>
        <w:t>Ramiprilio ir hidrochlorotiazido junginys įprastai nevartojamas pirminiam hiperaldosteronizmui gydyti. Jei ramiprilio ir hidrochlorotiazido junginys vartojamas pirminiam hiperaldosteronizmui gydyti, reikia atidžiai stebėti kalio koncentraciją kraujyje.</w:t>
      </w:r>
    </w:p>
    <w:p w14:paraId="78EBBCCF" w14:textId="77777777" w:rsidR="00FA27F5" w:rsidRPr="008C1C16" w:rsidRDefault="00FA27F5">
      <w:pPr>
        <w:spacing w:after="0" w:line="240" w:lineRule="auto"/>
        <w:outlineLvl w:val="0"/>
        <w:rPr>
          <w:rFonts w:ascii="Times New Roman" w:hAnsi="Times New Roman"/>
          <w:color w:val="000000"/>
          <w:lang w:val="lt-LT"/>
        </w:rPr>
      </w:pPr>
    </w:p>
    <w:p w14:paraId="06B73FDF" w14:textId="77777777" w:rsidR="00FA27F5" w:rsidRPr="008C1C16" w:rsidRDefault="00E22EE3">
      <w:pPr>
        <w:numPr>
          <w:ilvl w:val="0"/>
          <w:numId w:val="2"/>
        </w:numPr>
        <w:spacing w:after="0" w:line="240" w:lineRule="auto"/>
        <w:outlineLvl w:val="0"/>
        <w:rPr>
          <w:rFonts w:ascii="Times New Roman" w:hAnsi="Times New Roman"/>
          <w:i/>
          <w:lang w:val="lt-LT"/>
        </w:rPr>
      </w:pPr>
      <w:r w:rsidRPr="008C1C16">
        <w:rPr>
          <w:rFonts w:ascii="Times New Roman" w:hAnsi="Times New Roman"/>
          <w:i/>
          <w:lang w:val="lt-LT"/>
        </w:rPr>
        <w:t>Senyvi pacientai</w:t>
      </w:r>
    </w:p>
    <w:p w14:paraId="3F1A0C6D"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Žr. 4.2 skyrių.</w:t>
      </w:r>
    </w:p>
    <w:p w14:paraId="655B9733" w14:textId="77777777" w:rsidR="00FA27F5" w:rsidRPr="008C1C16" w:rsidRDefault="00FA27F5">
      <w:pPr>
        <w:spacing w:after="0" w:line="240" w:lineRule="auto"/>
        <w:outlineLvl w:val="0"/>
        <w:rPr>
          <w:rFonts w:ascii="Times New Roman" w:hAnsi="Times New Roman"/>
          <w:lang w:val="lt-LT"/>
        </w:rPr>
      </w:pPr>
    </w:p>
    <w:p w14:paraId="05C4650F" w14:textId="77777777" w:rsidR="00FA27F5" w:rsidRPr="008C1C16" w:rsidRDefault="00E22EE3">
      <w:pPr>
        <w:numPr>
          <w:ilvl w:val="0"/>
          <w:numId w:val="2"/>
        </w:numPr>
        <w:spacing w:after="0" w:line="240" w:lineRule="auto"/>
        <w:outlineLvl w:val="0"/>
        <w:rPr>
          <w:rFonts w:ascii="Times New Roman" w:hAnsi="Times New Roman"/>
          <w:i/>
          <w:lang w:val="lt-LT"/>
        </w:rPr>
      </w:pPr>
      <w:r w:rsidRPr="008C1C16">
        <w:rPr>
          <w:rFonts w:ascii="Times New Roman" w:hAnsi="Times New Roman"/>
          <w:i/>
          <w:lang w:val="lt-LT"/>
        </w:rPr>
        <w:t>Kepenų ligomis sergantys pacientai</w:t>
      </w:r>
    </w:p>
    <w:p w14:paraId="5A65A8A5"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Elektrolitų pusiausvyros pokyčiai dėl gydymo diuretikais, įskaitant hidrochlorotiazidą, kepenų liga sergantiems pacientams gali sukelti hepatinę encefalopatiją.</w:t>
      </w:r>
    </w:p>
    <w:p w14:paraId="0903A4A0" w14:textId="77777777" w:rsidR="00FA27F5" w:rsidRPr="008C1C16" w:rsidRDefault="00E22EE3">
      <w:pPr>
        <w:spacing w:after="0" w:line="240" w:lineRule="auto"/>
        <w:rPr>
          <w:rFonts w:ascii="Times New Roman" w:hAnsi="Times New Roman"/>
          <w:i/>
          <w:u w:val="single"/>
          <w:lang w:val="lt-LT"/>
        </w:rPr>
      </w:pPr>
      <w:r w:rsidRPr="008C1C16">
        <w:rPr>
          <w:rFonts w:ascii="Times New Roman" w:hAnsi="Times New Roman"/>
          <w:i/>
          <w:u w:val="single"/>
          <w:lang w:val="lt-LT"/>
        </w:rPr>
        <w:t>Operacija</w:t>
      </w:r>
    </w:p>
    <w:p w14:paraId="6BCF4A11"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Rekomenduojama gydymą angiotenziną konvertuojančių fermentų inhibitoriais, pvz., ramipriliu, nutraukti vieną dieną prieš operaciją.</w:t>
      </w:r>
    </w:p>
    <w:p w14:paraId="0A595402" w14:textId="77777777" w:rsidR="00FA27F5" w:rsidRPr="008C1C16" w:rsidRDefault="00FA27F5">
      <w:pPr>
        <w:spacing w:after="0" w:line="240" w:lineRule="auto"/>
        <w:outlineLvl w:val="0"/>
        <w:rPr>
          <w:rFonts w:ascii="Times New Roman" w:hAnsi="Times New Roman"/>
          <w:lang w:val="lt-LT"/>
        </w:rPr>
      </w:pPr>
    </w:p>
    <w:p w14:paraId="1FF87E83" w14:textId="77777777" w:rsidR="00FA27F5" w:rsidRPr="008C1C16" w:rsidRDefault="00E22EE3">
      <w:pPr>
        <w:spacing w:after="0" w:line="240" w:lineRule="auto"/>
        <w:outlineLvl w:val="0"/>
        <w:rPr>
          <w:rFonts w:ascii="Times New Roman" w:hAnsi="Times New Roman"/>
          <w:i/>
          <w:u w:val="single"/>
          <w:lang w:val="lt-LT"/>
        </w:rPr>
      </w:pPr>
      <w:r w:rsidRPr="008C1C16">
        <w:rPr>
          <w:rFonts w:ascii="Times New Roman" w:hAnsi="Times New Roman"/>
          <w:i/>
          <w:u w:val="single"/>
          <w:lang w:val="lt-LT"/>
        </w:rPr>
        <w:t>Inkstų funkcijos stebėjimas</w:t>
      </w:r>
    </w:p>
    <w:p w14:paraId="1B1A1A65"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 xml:space="preserve">Reikia įvertinti inkstų funkciją prieš gydymą ir gydymo metu, taip pat dozės pritaikymo metu, ypač pirmomis gydymo savaitėmis. Ypač atidžiai reikia stebėti sutrikusia inkstų funkcija sergančius pacientus (žr. 4.2 skyrių). Yra inkstų funkcijos sutrikimo rizika, ypač sergantiesiems </w:t>
      </w:r>
      <w:r w:rsidRPr="008C1C16">
        <w:rPr>
          <w:rFonts w:ascii="Times New Roman" w:eastAsia="Times New Roman" w:hAnsi="Times New Roman"/>
          <w:iCs/>
          <w:lang w:val="lt-LT" w:eastAsia="de-DE"/>
        </w:rPr>
        <w:t xml:space="preserve">staziniu </w:t>
      </w:r>
      <w:r w:rsidRPr="008C1C16">
        <w:rPr>
          <w:rFonts w:ascii="Times New Roman" w:hAnsi="Times New Roman"/>
          <w:lang w:val="lt-LT"/>
        </w:rPr>
        <w:t>širdies nepakankamumu arba po inkstų transplantacijos</w:t>
      </w:r>
      <w:r w:rsidRPr="008C1C16">
        <w:rPr>
          <w:rFonts w:ascii="Times New Roman" w:eastAsia="Times New Roman" w:hAnsi="Times New Roman"/>
          <w:iCs/>
          <w:lang w:val="lt-LT" w:eastAsia="de-DE"/>
        </w:rPr>
        <w:t xml:space="preserve"> arba sergantiems renovaskuline liga, įskaitant pacientus, kuriems yra su hemodinamika susijusi vienpusė inkstų arterijų stenozė.</w:t>
      </w:r>
    </w:p>
    <w:p w14:paraId="53734E03" w14:textId="77777777" w:rsidR="00FA27F5" w:rsidRPr="008C1C16" w:rsidRDefault="00FA27F5">
      <w:pPr>
        <w:spacing w:after="0" w:line="240" w:lineRule="auto"/>
        <w:outlineLvl w:val="0"/>
        <w:rPr>
          <w:rFonts w:ascii="Times New Roman" w:hAnsi="Times New Roman"/>
          <w:lang w:val="lt-LT"/>
        </w:rPr>
      </w:pPr>
    </w:p>
    <w:p w14:paraId="0984A136" w14:textId="77777777" w:rsidR="00FA27F5" w:rsidRPr="008C1C16" w:rsidRDefault="00E22EE3">
      <w:pPr>
        <w:spacing w:after="0" w:line="240" w:lineRule="auto"/>
        <w:outlineLvl w:val="0"/>
        <w:rPr>
          <w:rFonts w:ascii="Times New Roman" w:hAnsi="Times New Roman"/>
          <w:i/>
          <w:u w:val="single"/>
          <w:lang w:val="lt-LT"/>
        </w:rPr>
      </w:pPr>
      <w:r w:rsidRPr="008C1C16">
        <w:rPr>
          <w:rFonts w:ascii="Times New Roman" w:hAnsi="Times New Roman"/>
          <w:i/>
          <w:u w:val="single"/>
          <w:lang w:val="lt-LT"/>
        </w:rPr>
        <w:t>Inkstų funkcijos sutrikimas</w:t>
      </w:r>
    </w:p>
    <w:p w14:paraId="4029391C"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Pacientams, sergantiems inkstų ligomis, tiazidai gali skatinti uremiją. Pacientams, kurių inkstų funkcija sutrikusi, gali pasireikšti kumuliacinis vaistinių preparatų poveikis. Jeigu progresuoja inkstų nepakankamumas, kurį rodo nebaltyminio azoto kiekio padidėjimas, gydymą reikia tiksliai įvertinti ir apsvarstyti galimybę nutraukti gydymą diuretikais (žr. 4.3 skyrių).</w:t>
      </w:r>
    </w:p>
    <w:p w14:paraId="0880AC42" w14:textId="77777777" w:rsidR="00FA27F5" w:rsidRPr="008C1C16" w:rsidRDefault="00FA27F5">
      <w:pPr>
        <w:spacing w:after="0" w:line="240" w:lineRule="auto"/>
        <w:outlineLvl w:val="0"/>
        <w:rPr>
          <w:rFonts w:ascii="Times New Roman" w:hAnsi="Times New Roman"/>
          <w:lang w:val="lt-LT"/>
        </w:rPr>
      </w:pPr>
    </w:p>
    <w:p w14:paraId="4B5D2596" w14:textId="77777777" w:rsidR="00FA27F5" w:rsidRPr="008C1C16" w:rsidRDefault="00E22EE3">
      <w:pPr>
        <w:spacing w:after="0" w:line="240" w:lineRule="auto"/>
        <w:outlineLvl w:val="0"/>
        <w:rPr>
          <w:rFonts w:ascii="Times New Roman" w:hAnsi="Times New Roman"/>
          <w:i/>
          <w:u w:val="single"/>
          <w:lang w:val="lt-LT"/>
        </w:rPr>
      </w:pPr>
      <w:r w:rsidRPr="008C1C16">
        <w:rPr>
          <w:rFonts w:ascii="Times New Roman" w:hAnsi="Times New Roman"/>
          <w:i/>
          <w:u w:val="single"/>
          <w:lang w:val="lt-LT"/>
        </w:rPr>
        <w:t>Elektrolitų pusiausvyros sutrikimai</w:t>
      </w:r>
    </w:p>
    <w:p w14:paraId="4F77BB84"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Kaip ir visiems gydomiems diuretikais pacientams, reikia periodiškai (atitinkamais periodais) tikrinti serumo elektrolitų koncentraciją. Tiazidai, įskaitant hidrochlorotiazidą, gali sukelti skysčių ir elektrolitų pusiausvyros sutrikimus (hipokalemiją, hiponatremiją ir hipochloreminę alkalozę). Nors hipokalemija galima vartojant tiazidinius diuretikus, kartu vartojamas ramiprilis gali sumažinti diuretikų sukeltą hipokalemiją. Hipokalemija labiau tikėtina pacientams, kurie serga kepenų ciroze, kurių diurezė greita, kurie nepakankamai vartoja elektrolitų bei kurie kartu yra gydomi kortikosteroidais arba </w:t>
      </w:r>
      <w:r w:rsidRPr="008C1C16">
        <w:rPr>
          <w:rFonts w:ascii="Times New Roman" w:hAnsi="Times New Roman"/>
          <w:color w:val="000000"/>
          <w:lang w:val="lt-LT"/>
        </w:rPr>
        <w:t>adrenokortikotropiniu hormonu (žr. 4.5 skyrių). Pirmą kartą kalio koncentraciją kraujyje reikia matuoti pirmąją gydymo savaitę. Jei nustatoma maža kalio koncentracija, būtina ją reguliuoti.</w:t>
      </w:r>
    </w:p>
    <w:p w14:paraId="3F61907E"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Gali pasireikšti praskiedimo hiponatremija. Pradžioje natrio koncentracijos sumažėjimas gali būti be simptomų, todėl būtina reguliariai tikrinti jo koncentraciją. Dažniau reikia tikrinti vyresnio amžiaus ir ciroze sergančius pacientus. Tiazidai didina magnio išsiskyrimą su šlapimu, todėl gali sukelti hipomagnezemiją.</w:t>
      </w:r>
    </w:p>
    <w:p w14:paraId="1CF10DF0" w14:textId="77777777" w:rsidR="00FA27F5" w:rsidRPr="008C1C16" w:rsidRDefault="00FA27F5">
      <w:pPr>
        <w:spacing w:after="0" w:line="240" w:lineRule="auto"/>
        <w:rPr>
          <w:rFonts w:ascii="Times New Roman" w:hAnsi="Times New Roman"/>
          <w:lang w:val="lt-LT"/>
        </w:rPr>
      </w:pPr>
    </w:p>
    <w:p w14:paraId="66B073B2" w14:textId="77777777" w:rsidR="00FA27F5" w:rsidRPr="008C1C16" w:rsidRDefault="00E22EE3">
      <w:pPr>
        <w:spacing w:after="0" w:line="240" w:lineRule="auto"/>
        <w:outlineLvl w:val="0"/>
        <w:rPr>
          <w:rFonts w:ascii="Times New Roman" w:hAnsi="Times New Roman"/>
          <w:i/>
          <w:u w:val="single"/>
          <w:lang w:val="lt-LT"/>
        </w:rPr>
      </w:pPr>
      <w:r w:rsidRPr="008C1C16">
        <w:rPr>
          <w:rFonts w:ascii="Times New Roman" w:hAnsi="Times New Roman"/>
          <w:u w:val="single"/>
          <w:lang w:val="lt-LT"/>
        </w:rPr>
        <w:t xml:space="preserve">Elektrolitų stebėjimas: </w:t>
      </w:r>
      <w:r w:rsidRPr="008C1C16">
        <w:rPr>
          <w:rFonts w:ascii="Times New Roman" w:hAnsi="Times New Roman"/>
          <w:i/>
          <w:u w:val="single"/>
          <w:lang w:val="lt-LT"/>
        </w:rPr>
        <w:t>Hiperkalemija</w:t>
      </w:r>
    </w:p>
    <w:p w14:paraId="1A5366C2" w14:textId="1021F59A" w:rsidR="00FA27F5" w:rsidRPr="008C1C16" w:rsidRDefault="00B970E9">
      <w:pPr>
        <w:spacing w:after="0" w:line="240" w:lineRule="auto"/>
        <w:rPr>
          <w:rFonts w:ascii="Times New Roman" w:hAnsi="Times New Roman"/>
          <w:color w:val="000000"/>
          <w:lang w:val="lt-LT"/>
        </w:rPr>
      </w:pPr>
      <w:r w:rsidRPr="00AC5552">
        <w:rPr>
          <w:rFonts w:ascii="Times New Roman" w:hAnsi="Times New Roman"/>
          <w:lang w:val="lt-LT"/>
        </w:rPr>
        <w:t xml:space="preserve">AKF inhibitoriai gali sukelti hiperkalemiją, nes jie slopina aldosterono išsiskyrimą. Įprastai pacientams, kurių inkstų funkcija nesutrikusi, šis poveikis nėra reikšmingas. Vis dėlto hiperkalemija gali atsirasti pacientams, </w:t>
      </w:r>
      <w:r w:rsidR="00692274" w:rsidRPr="0038798A">
        <w:rPr>
          <w:rFonts w:ascii="Times New Roman" w:hAnsi="Times New Roman"/>
          <w:lang w:val="lt-LT"/>
        </w:rPr>
        <w:t>kurių inkstų funkcija sutrikusi</w:t>
      </w:r>
      <w:r w:rsidR="00692274">
        <w:rPr>
          <w:rFonts w:ascii="Times New Roman" w:hAnsi="Times New Roman"/>
          <w:lang w:val="lt-LT"/>
        </w:rPr>
        <w:t xml:space="preserve">, vyresniems nei 70 metų amžiaus, sergantiems nekontroliuojamu cukriniu diabetu, </w:t>
      </w:r>
      <w:r w:rsidR="00A66E34">
        <w:rPr>
          <w:rFonts w:ascii="Times New Roman" w:hAnsi="Times New Roman"/>
          <w:lang w:val="lt-LT"/>
        </w:rPr>
        <w:t>vartojantiems</w:t>
      </w:r>
      <w:r w:rsidRPr="00AC5552">
        <w:rPr>
          <w:rFonts w:ascii="Times New Roman" w:hAnsi="Times New Roman"/>
          <w:lang w:val="lt-LT"/>
        </w:rPr>
        <w:t xml:space="preserve"> kalio papildų (įskaitant druskos pakaital</w:t>
      </w:r>
      <w:r w:rsidR="00A66E34">
        <w:rPr>
          <w:rFonts w:ascii="Times New Roman" w:hAnsi="Times New Roman"/>
          <w:lang w:val="lt-LT"/>
        </w:rPr>
        <w:t>ų</w:t>
      </w:r>
      <w:r w:rsidRPr="00AC5552">
        <w:rPr>
          <w:rFonts w:ascii="Times New Roman" w:hAnsi="Times New Roman"/>
          <w:lang w:val="lt-LT"/>
        </w:rPr>
        <w:t>), kalį tausojančių diuretikų, trimetoprim</w:t>
      </w:r>
      <w:r w:rsidR="00A316F0">
        <w:rPr>
          <w:rFonts w:ascii="Times New Roman" w:hAnsi="Times New Roman"/>
          <w:lang w:val="lt-LT"/>
        </w:rPr>
        <w:t>o</w:t>
      </w:r>
      <w:r w:rsidRPr="00AC5552">
        <w:rPr>
          <w:rFonts w:ascii="Times New Roman" w:hAnsi="Times New Roman"/>
          <w:lang w:val="lt-LT"/>
        </w:rPr>
        <w:t xml:space="preserve"> arba kotrimoksazol</w:t>
      </w:r>
      <w:r w:rsidR="00A316F0">
        <w:rPr>
          <w:rFonts w:ascii="Times New Roman" w:hAnsi="Times New Roman"/>
          <w:lang w:val="lt-LT"/>
        </w:rPr>
        <w:t>o</w:t>
      </w:r>
      <w:r w:rsidRPr="00AC5552">
        <w:rPr>
          <w:rFonts w:ascii="Times New Roman" w:hAnsi="Times New Roman"/>
          <w:lang w:val="lt-LT"/>
        </w:rPr>
        <w:t xml:space="preserve">, </w:t>
      </w:r>
      <w:r w:rsidR="00FF57DA">
        <w:rPr>
          <w:rFonts w:ascii="Times New Roman" w:hAnsi="Times New Roman"/>
          <w:lang w:val="lt-LT"/>
        </w:rPr>
        <w:t>dar</w:t>
      </w:r>
      <w:r w:rsidRPr="00AC5552">
        <w:rPr>
          <w:rFonts w:ascii="Times New Roman" w:hAnsi="Times New Roman"/>
          <w:lang w:val="lt-LT"/>
        </w:rPr>
        <w:t xml:space="preserve"> </w:t>
      </w:r>
      <w:r w:rsidR="00FF57DA">
        <w:rPr>
          <w:rFonts w:ascii="Times New Roman" w:hAnsi="Times New Roman"/>
          <w:lang w:val="lt-LT"/>
        </w:rPr>
        <w:t xml:space="preserve">vadinamo </w:t>
      </w:r>
      <w:r w:rsidR="00FF57DA" w:rsidRPr="00FF57DA">
        <w:rPr>
          <w:rFonts w:ascii="Times New Roman" w:hAnsi="Times New Roman"/>
          <w:lang w:val="lt-LT"/>
        </w:rPr>
        <w:t>trimetoprim</w:t>
      </w:r>
      <w:r w:rsidR="00CA30F8">
        <w:rPr>
          <w:rFonts w:ascii="Times New Roman" w:hAnsi="Times New Roman"/>
          <w:lang w:val="lt-LT"/>
        </w:rPr>
        <w:t>o</w:t>
      </w:r>
      <w:r w:rsidR="00FF57DA" w:rsidRPr="00FF57DA">
        <w:rPr>
          <w:rFonts w:ascii="Times New Roman" w:hAnsi="Times New Roman"/>
          <w:lang w:val="lt-LT"/>
        </w:rPr>
        <w:t>/sulfametoksazol</w:t>
      </w:r>
      <w:r w:rsidR="00CA30F8">
        <w:rPr>
          <w:rFonts w:ascii="Times New Roman" w:hAnsi="Times New Roman"/>
          <w:lang w:val="lt-LT"/>
        </w:rPr>
        <w:t>o junginiu</w:t>
      </w:r>
      <w:r w:rsidR="00FF57DA" w:rsidRPr="00FF57DA">
        <w:rPr>
          <w:rFonts w:ascii="Times New Roman" w:hAnsi="Times New Roman"/>
          <w:lang w:val="lt-LT"/>
        </w:rPr>
        <w:t>, ir ypač aldosterono antagonistų ar angiotenzino receptorių blokatorių arba kitų kalio kiekį plazmoje didinančių veikliųjų medžiagų, arba esant tokioms būklėms, kaip dehidratacija, ūminė širdies dekompensacija, metabolinė acidozė.</w:t>
      </w:r>
      <w:r w:rsidR="00FF57DA">
        <w:rPr>
          <w:rFonts w:ascii="Times New Roman" w:hAnsi="Times New Roman"/>
          <w:lang w:val="lt-LT"/>
        </w:rPr>
        <w:t xml:space="preserve"> </w:t>
      </w:r>
      <w:r w:rsidRPr="00AC5552">
        <w:rPr>
          <w:rFonts w:ascii="Times New Roman" w:hAnsi="Times New Roman"/>
          <w:lang w:val="lt-LT"/>
        </w:rPr>
        <w:t>AKF inhibitorių vartojantiems pacientams kalį tausojančių diuretikų ir angiotenzino receptorių blokatorių</w:t>
      </w:r>
      <w:r w:rsidR="004852B3">
        <w:rPr>
          <w:rFonts w:ascii="Times New Roman" w:hAnsi="Times New Roman"/>
          <w:lang w:val="lt-LT"/>
        </w:rPr>
        <w:t xml:space="preserve"> bei aukščiau išvardintų medžiagų</w:t>
      </w:r>
      <w:r w:rsidRPr="00AC5552">
        <w:rPr>
          <w:rFonts w:ascii="Times New Roman" w:hAnsi="Times New Roman"/>
          <w:lang w:val="lt-LT"/>
        </w:rPr>
        <w:t xml:space="preserve"> reikia skirti atsargiai bei </w:t>
      </w:r>
      <w:r w:rsidR="004852B3">
        <w:rPr>
          <w:rFonts w:ascii="Times New Roman" w:hAnsi="Times New Roman"/>
          <w:lang w:val="lt-LT"/>
        </w:rPr>
        <w:t>reguliariai</w:t>
      </w:r>
      <w:r w:rsidRPr="00AC5552">
        <w:rPr>
          <w:rFonts w:ascii="Times New Roman" w:hAnsi="Times New Roman"/>
          <w:lang w:val="lt-LT"/>
        </w:rPr>
        <w:t xml:space="preserve"> stebėti kalio koncentraciją kraujo serume bei inkstų funkciją</w:t>
      </w:r>
      <w:r w:rsidRPr="00AC5552">
        <w:rPr>
          <w:b/>
          <w:bCs/>
          <w:lang w:val="lt-LT"/>
        </w:rPr>
        <w:t xml:space="preserve"> </w:t>
      </w:r>
      <w:r w:rsidR="00E22EE3" w:rsidRPr="008C1C16">
        <w:rPr>
          <w:rFonts w:ascii="Times New Roman" w:hAnsi="Times New Roman"/>
          <w:color w:val="000000"/>
          <w:lang w:val="lt-LT"/>
        </w:rPr>
        <w:t>(žr. 4.5 skyrių).</w:t>
      </w:r>
    </w:p>
    <w:p w14:paraId="0C99D3F5" w14:textId="77777777" w:rsidR="00FA27F5" w:rsidRPr="008C1C16" w:rsidRDefault="00FA27F5">
      <w:pPr>
        <w:spacing w:after="0" w:line="240" w:lineRule="auto"/>
        <w:outlineLvl w:val="0"/>
        <w:rPr>
          <w:rFonts w:ascii="Times New Roman" w:hAnsi="Times New Roman"/>
          <w:lang w:val="lt-LT"/>
        </w:rPr>
      </w:pPr>
    </w:p>
    <w:p w14:paraId="04650951" w14:textId="77777777" w:rsidR="00FA27F5" w:rsidRPr="008C1C16" w:rsidRDefault="00E22EE3">
      <w:pPr>
        <w:spacing w:after="0" w:line="240" w:lineRule="auto"/>
        <w:outlineLvl w:val="0"/>
        <w:rPr>
          <w:rFonts w:ascii="Times New Roman" w:hAnsi="Times New Roman"/>
          <w:i/>
          <w:lang w:val="lt-LT"/>
        </w:rPr>
      </w:pPr>
      <w:r w:rsidRPr="008C1C16">
        <w:rPr>
          <w:rFonts w:ascii="Times New Roman" w:hAnsi="Times New Roman"/>
          <w:u w:val="single"/>
          <w:lang w:val="lt-LT"/>
        </w:rPr>
        <w:t xml:space="preserve">Elektrolitų stebėjimas: </w:t>
      </w:r>
      <w:r w:rsidRPr="008C1C16">
        <w:rPr>
          <w:rFonts w:ascii="Times New Roman" w:hAnsi="Times New Roman"/>
          <w:i/>
          <w:lang w:val="lt-LT"/>
        </w:rPr>
        <w:t>Hiponatremija</w:t>
      </w:r>
    </w:p>
    <w:p w14:paraId="33231B74"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Kai kuriems ramipriliu gydytiems pacientams pasireiškė sutrikusios antidiurezinio hormono sekrecijos sindromas (SAHSS) ir hiponatremija. Rekomenduojama reguliariai tirti natrio kiekį senyvų pacientų bei pacientų, kuriems yra hiponatremijos atsiradimo rizika, serume.</w:t>
      </w:r>
    </w:p>
    <w:p w14:paraId="64E0FF5D" w14:textId="77777777" w:rsidR="00FA27F5" w:rsidRPr="008C1C16" w:rsidRDefault="00FA27F5">
      <w:pPr>
        <w:spacing w:after="0" w:line="240" w:lineRule="auto"/>
        <w:outlineLvl w:val="0"/>
        <w:rPr>
          <w:rFonts w:ascii="Times New Roman" w:hAnsi="Times New Roman"/>
          <w:lang w:val="lt-LT"/>
        </w:rPr>
      </w:pPr>
    </w:p>
    <w:p w14:paraId="26B184E7" w14:textId="77777777" w:rsidR="00FA27F5" w:rsidRPr="008C1C16" w:rsidRDefault="00E22EE3">
      <w:pPr>
        <w:spacing w:after="0" w:line="240" w:lineRule="auto"/>
        <w:outlineLvl w:val="0"/>
        <w:rPr>
          <w:rFonts w:ascii="Times New Roman" w:hAnsi="Times New Roman"/>
          <w:i/>
          <w:u w:val="single"/>
          <w:lang w:val="lt-LT"/>
        </w:rPr>
      </w:pPr>
      <w:r w:rsidRPr="008C1C16">
        <w:rPr>
          <w:rFonts w:ascii="Times New Roman" w:hAnsi="Times New Roman"/>
          <w:i/>
          <w:u w:val="single"/>
          <w:lang w:val="lt-LT"/>
        </w:rPr>
        <w:lastRenderedPageBreak/>
        <w:t>Hepatinė encefalopatija</w:t>
      </w:r>
    </w:p>
    <w:p w14:paraId="03445DE6"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Elektrolitų pusiausvyros pokyčiai dėl gydymo diuretikais, įskaitant hidrochlorotiazidą, kepenų liga sergantiems pacientams gali sukelti hepatinę encefalopatiją. Jei pasireiškė hepatinė encefalopatija, būtina nedelsiant nutraukti gydymą.</w:t>
      </w:r>
    </w:p>
    <w:p w14:paraId="70D2FB12" w14:textId="77777777" w:rsidR="00FA27F5" w:rsidRPr="008C1C16" w:rsidRDefault="00FA27F5">
      <w:pPr>
        <w:spacing w:after="0" w:line="240" w:lineRule="auto"/>
        <w:outlineLvl w:val="0"/>
        <w:rPr>
          <w:rFonts w:ascii="Times New Roman" w:hAnsi="Times New Roman"/>
          <w:lang w:val="lt-LT"/>
        </w:rPr>
      </w:pPr>
    </w:p>
    <w:p w14:paraId="68F6DC6C" w14:textId="77777777" w:rsidR="00FA27F5" w:rsidRPr="008C1C16" w:rsidRDefault="00E22EE3">
      <w:pPr>
        <w:spacing w:after="0" w:line="240" w:lineRule="auto"/>
        <w:outlineLvl w:val="0"/>
        <w:rPr>
          <w:rFonts w:ascii="Times New Roman" w:hAnsi="Times New Roman"/>
          <w:i/>
          <w:u w:val="single"/>
          <w:lang w:val="lt-LT"/>
        </w:rPr>
      </w:pPr>
      <w:r w:rsidRPr="008C1C16">
        <w:rPr>
          <w:rFonts w:ascii="Times New Roman" w:hAnsi="Times New Roman"/>
          <w:i/>
          <w:u w:val="single"/>
          <w:lang w:val="lt-LT"/>
        </w:rPr>
        <w:t>Hiperkalcemija</w:t>
      </w:r>
    </w:p>
    <w:p w14:paraId="617307F4"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Hidrochlorotiazidas skatina kalcio reabsorbciją inkstuose ir gali sukelti hiperkalcemiją. Tai gali turėti įtakos prieskydinės liaukos funkcijos tyrimo rezultatams.</w:t>
      </w:r>
    </w:p>
    <w:p w14:paraId="15050AFD" w14:textId="77777777" w:rsidR="00FA27F5" w:rsidRPr="008C1C16" w:rsidRDefault="00FA27F5">
      <w:pPr>
        <w:spacing w:after="0" w:line="240" w:lineRule="auto"/>
        <w:outlineLvl w:val="0"/>
        <w:rPr>
          <w:rFonts w:ascii="Times New Roman" w:hAnsi="Times New Roman"/>
          <w:lang w:val="lt-LT"/>
        </w:rPr>
      </w:pPr>
    </w:p>
    <w:p w14:paraId="7D833C3C" w14:textId="77777777" w:rsidR="00FA27F5" w:rsidRPr="008C1C16" w:rsidRDefault="00E22EE3">
      <w:pPr>
        <w:spacing w:after="0" w:line="240" w:lineRule="auto"/>
        <w:outlineLvl w:val="0"/>
        <w:rPr>
          <w:rFonts w:ascii="Times New Roman" w:hAnsi="Times New Roman"/>
          <w:i/>
          <w:u w:val="single"/>
          <w:lang w:val="lt-LT"/>
        </w:rPr>
      </w:pPr>
      <w:r w:rsidRPr="008C1C16">
        <w:rPr>
          <w:rFonts w:ascii="Times New Roman" w:hAnsi="Times New Roman"/>
          <w:i/>
          <w:u w:val="single"/>
          <w:lang w:val="lt-LT"/>
        </w:rPr>
        <w:t>Angioneurozinė edema</w:t>
      </w:r>
    </w:p>
    <w:p w14:paraId="6B4EED80" w14:textId="0563AFF5" w:rsidR="00146A06" w:rsidRDefault="00936FA4" w:rsidP="00146A06">
      <w:pPr>
        <w:pStyle w:val="Default"/>
        <w:rPr>
          <w:sz w:val="22"/>
          <w:szCs w:val="22"/>
        </w:rPr>
      </w:pPr>
      <w:bookmarkStart w:id="1" w:name="_Hlk514054267"/>
      <w:r w:rsidRPr="00AC5552">
        <w:rPr>
          <w:sz w:val="22"/>
          <w:szCs w:val="22"/>
        </w:rPr>
        <w:t>Dėl padidėjusios angio</w:t>
      </w:r>
      <w:r w:rsidR="00146A06">
        <w:rPr>
          <w:sz w:val="22"/>
          <w:szCs w:val="22"/>
        </w:rPr>
        <w:t xml:space="preserve">neurozinės </w:t>
      </w:r>
      <w:r w:rsidRPr="00AC5552">
        <w:rPr>
          <w:sz w:val="22"/>
          <w:szCs w:val="22"/>
        </w:rPr>
        <w:t>edemos rizikos AKF inhibitorių</w:t>
      </w:r>
      <w:r w:rsidR="0072103A">
        <w:rPr>
          <w:sz w:val="22"/>
          <w:szCs w:val="22"/>
        </w:rPr>
        <w:t xml:space="preserve">, įskaitant Hartil HCT, </w:t>
      </w:r>
      <w:r w:rsidRPr="00AC5552">
        <w:rPr>
          <w:sz w:val="22"/>
          <w:szCs w:val="22"/>
        </w:rPr>
        <w:t xml:space="preserve">draudžiama skirti kartu su sakubitrilio ir valsartano deriniu. Gydymo </w:t>
      </w:r>
      <w:r w:rsidR="00146A06">
        <w:rPr>
          <w:sz w:val="22"/>
          <w:szCs w:val="22"/>
        </w:rPr>
        <w:t>sakubitrilio</w:t>
      </w:r>
      <w:r w:rsidRPr="00AC5552">
        <w:rPr>
          <w:sz w:val="22"/>
          <w:szCs w:val="22"/>
        </w:rPr>
        <w:t xml:space="preserve"> ir valsartano deriniu negalima pradėti nepraėjus 36 valandoms po paskutinės </w:t>
      </w:r>
      <w:r w:rsidR="00146A06">
        <w:rPr>
          <w:sz w:val="22"/>
          <w:szCs w:val="22"/>
        </w:rPr>
        <w:t>Hartil HCT</w:t>
      </w:r>
      <w:r w:rsidRPr="00AC5552">
        <w:rPr>
          <w:sz w:val="22"/>
          <w:szCs w:val="22"/>
        </w:rPr>
        <w:t xml:space="preserve"> dozės. Gydymo </w:t>
      </w:r>
      <w:r w:rsidR="00146A06">
        <w:rPr>
          <w:sz w:val="22"/>
          <w:szCs w:val="22"/>
        </w:rPr>
        <w:t>Hartil HCT</w:t>
      </w:r>
      <w:r w:rsidRPr="00AC5552">
        <w:rPr>
          <w:sz w:val="22"/>
          <w:szCs w:val="22"/>
        </w:rPr>
        <w:t xml:space="preserve"> negalima pradėti nepraėjus 36 valandoms po paskutinės sakubitrilio ir valsartano derinio dozės (žr. 4.3 ir 4.5 skyrius).</w:t>
      </w:r>
    </w:p>
    <w:p w14:paraId="2881DA0E" w14:textId="77777777" w:rsidR="00134447" w:rsidRDefault="00134447" w:rsidP="00146A06">
      <w:pPr>
        <w:pStyle w:val="Default"/>
        <w:rPr>
          <w:sz w:val="22"/>
          <w:szCs w:val="22"/>
        </w:rPr>
      </w:pPr>
    </w:p>
    <w:p w14:paraId="2EAAD012" w14:textId="562912A6" w:rsidR="00FA27F5" w:rsidRPr="008C1C16" w:rsidRDefault="00936FA4" w:rsidP="00AC5552">
      <w:pPr>
        <w:pStyle w:val="Default"/>
      </w:pPr>
      <w:r w:rsidRPr="00AC5552">
        <w:rPr>
          <w:sz w:val="22"/>
          <w:szCs w:val="22"/>
        </w:rPr>
        <w:t xml:space="preserve">AKF inhibitorių vartojimas kartu su </w:t>
      </w:r>
      <w:r w:rsidR="00A75CA2">
        <w:rPr>
          <w:sz w:val="22"/>
          <w:szCs w:val="22"/>
        </w:rPr>
        <w:t xml:space="preserve">neprilizino (NEP) inhibitoriais (tokiu kaip </w:t>
      </w:r>
      <w:r w:rsidRPr="00AC5552">
        <w:rPr>
          <w:sz w:val="22"/>
          <w:szCs w:val="22"/>
        </w:rPr>
        <w:t>racekadotriliu</w:t>
      </w:r>
      <w:r w:rsidR="00A75CA2">
        <w:rPr>
          <w:sz w:val="22"/>
          <w:szCs w:val="22"/>
        </w:rPr>
        <w:t>)</w:t>
      </w:r>
      <w:r w:rsidRPr="00AC5552">
        <w:rPr>
          <w:sz w:val="22"/>
          <w:szCs w:val="22"/>
        </w:rPr>
        <w:t xml:space="preserve">, mTOR inhibitoriais (pvz., </w:t>
      </w:r>
      <w:r w:rsidR="00146A06" w:rsidRPr="00C253F4">
        <w:rPr>
          <w:sz w:val="22"/>
          <w:szCs w:val="22"/>
        </w:rPr>
        <w:t>temsirolimuzu</w:t>
      </w:r>
      <w:r w:rsidR="00146A06">
        <w:rPr>
          <w:sz w:val="22"/>
          <w:szCs w:val="22"/>
        </w:rPr>
        <w:t>,</w:t>
      </w:r>
      <w:r w:rsidR="00146A06" w:rsidRPr="00146A06">
        <w:rPr>
          <w:sz w:val="22"/>
          <w:szCs w:val="22"/>
        </w:rPr>
        <w:t xml:space="preserve"> </w:t>
      </w:r>
      <w:r w:rsidR="00146A06" w:rsidRPr="00964E25">
        <w:rPr>
          <w:sz w:val="22"/>
          <w:szCs w:val="22"/>
        </w:rPr>
        <w:t>everolimuzu</w:t>
      </w:r>
      <w:r w:rsidR="00146A06">
        <w:rPr>
          <w:sz w:val="22"/>
          <w:szCs w:val="22"/>
        </w:rPr>
        <w:t>,</w:t>
      </w:r>
      <w:r w:rsidR="00146A06" w:rsidRPr="00146A06">
        <w:rPr>
          <w:sz w:val="22"/>
          <w:szCs w:val="22"/>
        </w:rPr>
        <w:t xml:space="preserve"> </w:t>
      </w:r>
      <w:r w:rsidRPr="00AC5552">
        <w:rPr>
          <w:sz w:val="22"/>
          <w:szCs w:val="22"/>
        </w:rPr>
        <w:t>sirolimuzu) ar vildagliptinu gali padidinti angio</w:t>
      </w:r>
      <w:r w:rsidR="00146A06">
        <w:rPr>
          <w:sz w:val="22"/>
          <w:szCs w:val="22"/>
        </w:rPr>
        <w:t xml:space="preserve">neurozinės </w:t>
      </w:r>
      <w:r w:rsidRPr="00AC5552">
        <w:rPr>
          <w:sz w:val="22"/>
          <w:szCs w:val="22"/>
        </w:rPr>
        <w:t>e</w:t>
      </w:r>
      <w:r w:rsidR="00146A06">
        <w:rPr>
          <w:sz w:val="22"/>
          <w:szCs w:val="22"/>
        </w:rPr>
        <w:t>de</w:t>
      </w:r>
      <w:r w:rsidRPr="00AC5552">
        <w:rPr>
          <w:sz w:val="22"/>
          <w:szCs w:val="22"/>
        </w:rPr>
        <w:t>mos pavoj</w:t>
      </w:r>
      <w:r w:rsidR="008F1F63">
        <w:rPr>
          <w:sz w:val="22"/>
          <w:szCs w:val="22"/>
        </w:rPr>
        <w:t>ų</w:t>
      </w:r>
      <w:r w:rsidRPr="00AC5552">
        <w:rPr>
          <w:sz w:val="22"/>
          <w:szCs w:val="22"/>
        </w:rPr>
        <w:t xml:space="preserve"> (pvz., kvėpavimo takų arba liežuvio patinimo, lydimo kvėpavimo sutrikimo arba be jo) riziką (žr. 4.5 skyrių). AKF inhibitorių vartojančiam pacientui racekadotrilio, mTOR </w:t>
      </w:r>
      <w:r w:rsidR="008414C3">
        <w:rPr>
          <w:sz w:val="22"/>
          <w:szCs w:val="22"/>
        </w:rPr>
        <w:t xml:space="preserve">(ang. </w:t>
      </w:r>
      <w:r w:rsidR="008414C3" w:rsidRPr="00AC5552">
        <w:rPr>
          <w:i/>
          <w:iCs/>
          <w:sz w:val="22"/>
          <w:szCs w:val="22"/>
        </w:rPr>
        <w:t>mammalina target of rapamycin</w:t>
      </w:r>
      <w:r w:rsidR="008414C3">
        <w:rPr>
          <w:sz w:val="22"/>
          <w:szCs w:val="22"/>
        </w:rPr>
        <w:t xml:space="preserve">) </w:t>
      </w:r>
      <w:r w:rsidRPr="00AC5552">
        <w:rPr>
          <w:sz w:val="22"/>
          <w:szCs w:val="22"/>
        </w:rPr>
        <w:t xml:space="preserve">inhibitorių (pvz., </w:t>
      </w:r>
      <w:r w:rsidR="008414C3" w:rsidRPr="0067688B">
        <w:rPr>
          <w:sz w:val="22"/>
          <w:szCs w:val="22"/>
        </w:rPr>
        <w:t>temsirolimuzo</w:t>
      </w:r>
      <w:r w:rsidR="008414C3">
        <w:rPr>
          <w:sz w:val="22"/>
          <w:szCs w:val="22"/>
        </w:rPr>
        <w:t>,</w:t>
      </w:r>
      <w:r w:rsidR="008414C3" w:rsidRPr="008414C3">
        <w:rPr>
          <w:sz w:val="22"/>
          <w:szCs w:val="22"/>
        </w:rPr>
        <w:t xml:space="preserve"> </w:t>
      </w:r>
      <w:r w:rsidR="008414C3" w:rsidRPr="00CA233D">
        <w:rPr>
          <w:sz w:val="22"/>
          <w:szCs w:val="22"/>
        </w:rPr>
        <w:t>everolimuzo</w:t>
      </w:r>
      <w:r w:rsidR="008414C3">
        <w:rPr>
          <w:sz w:val="22"/>
          <w:szCs w:val="22"/>
        </w:rPr>
        <w:t>,</w:t>
      </w:r>
      <w:r w:rsidR="008414C3" w:rsidRPr="008414C3">
        <w:rPr>
          <w:sz w:val="22"/>
          <w:szCs w:val="22"/>
        </w:rPr>
        <w:t xml:space="preserve"> </w:t>
      </w:r>
      <w:r w:rsidRPr="00AC5552">
        <w:rPr>
          <w:sz w:val="22"/>
          <w:szCs w:val="22"/>
        </w:rPr>
        <w:t>sirolimuz</w:t>
      </w:r>
      <w:r w:rsidR="008414C3">
        <w:rPr>
          <w:sz w:val="22"/>
          <w:szCs w:val="22"/>
        </w:rPr>
        <w:t>o</w:t>
      </w:r>
      <w:r w:rsidRPr="00AC5552">
        <w:rPr>
          <w:sz w:val="22"/>
          <w:szCs w:val="22"/>
        </w:rPr>
        <w:t>) ar vildagliptino skirti reikia atsargiai</w:t>
      </w:r>
      <w:r w:rsidR="00E22EE3" w:rsidRPr="008C1C16">
        <w:t>).</w:t>
      </w:r>
    </w:p>
    <w:p w14:paraId="36AF5DFD" w14:textId="77777777" w:rsidR="00936FA4" w:rsidRDefault="00936FA4">
      <w:pPr>
        <w:spacing w:after="0" w:line="240" w:lineRule="auto"/>
        <w:outlineLvl w:val="0"/>
        <w:rPr>
          <w:rFonts w:ascii="Times New Roman" w:hAnsi="Times New Roman"/>
          <w:lang w:val="lt-LT"/>
        </w:rPr>
      </w:pPr>
    </w:p>
    <w:p w14:paraId="1369C2FC" w14:textId="77777777" w:rsidR="00936FA4" w:rsidRDefault="00E22EE3">
      <w:pPr>
        <w:spacing w:after="0" w:line="240" w:lineRule="auto"/>
        <w:outlineLvl w:val="0"/>
        <w:rPr>
          <w:rFonts w:ascii="Times New Roman" w:hAnsi="Times New Roman"/>
          <w:lang w:val="lt-LT"/>
        </w:rPr>
      </w:pPr>
      <w:r w:rsidRPr="008C1C16">
        <w:rPr>
          <w:rFonts w:ascii="Times New Roman" w:hAnsi="Times New Roman"/>
          <w:lang w:val="lt-LT"/>
        </w:rPr>
        <w:t>Jei pasireiškė angioneurozinė</w:t>
      </w:r>
      <w:r w:rsidRPr="008C1C16">
        <w:rPr>
          <w:rFonts w:ascii="Times New Roman" w:hAnsi="Times New Roman"/>
          <w:i/>
          <w:lang w:val="lt-LT"/>
        </w:rPr>
        <w:t xml:space="preserve"> </w:t>
      </w:r>
      <w:r w:rsidRPr="008C1C16">
        <w:rPr>
          <w:rFonts w:ascii="Times New Roman" w:hAnsi="Times New Roman"/>
          <w:lang w:val="lt-LT"/>
        </w:rPr>
        <w:t xml:space="preserve">edema, gydymą Hartil HCT būtina nutraukti. </w:t>
      </w:r>
    </w:p>
    <w:p w14:paraId="7162C625" w14:textId="00A99A12" w:rsidR="00936FA4" w:rsidRDefault="00936FA4">
      <w:pPr>
        <w:spacing w:after="0" w:line="240" w:lineRule="auto"/>
        <w:outlineLvl w:val="0"/>
        <w:rPr>
          <w:rFonts w:ascii="Times New Roman" w:hAnsi="Times New Roman"/>
          <w:color w:val="000000"/>
          <w:lang w:val="lt-LT"/>
        </w:rPr>
      </w:pPr>
      <w:r w:rsidRPr="008C1C16">
        <w:rPr>
          <w:rFonts w:ascii="Times New Roman" w:hAnsi="Times New Roman"/>
          <w:lang w:val="lt-LT"/>
        </w:rPr>
        <w:t>Turi būti tinkamai taikomas skubus gydymas.</w:t>
      </w:r>
      <w:r w:rsidRPr="00936FA4">
        <w:rPr>
          <w:rFonts w:ascii="Times New Roman" w:hAnsi="Times New Roman"/>
          <w:color w:val="000000"/>
          <w:lang w:val="lt-LT"/>
        </w:rPr>
        <w:t xml:space="preserve"> </w:t>
      </w:r>
      <w:r w:rsidRPr="008C1C16">
        <w:rPr>
          <w:rFonts w:ascii="Times New Roman" w:hAnsi="Times New Roman"/>
          <w:color w:val="000000"/>
          <w:lang w:val="lt-LT"/>
        </w:rPr>
        <w:t>Pacientą reikia stebėti mažiausiai 12–24 valandas ir išrašyti iš ligoninės, kai išnyks visi simptomai</w:t>
      </w:r>
      <w:r>
        <w:rPr>
          <w:rFonts w:ascii="Times New Roman" w:hAnsi="Times New Roman"/>
          <w:color w:val="000000"/>
          <w:lang w:val="lt-LT"/>
        </w:rPr>
        <w:t xml:space="preserve">. </w:t>
      </w:r>
    </w:p>
    <w:p w14:paraId="058863A2" w14:textId="77777777" w:rsidR="00936FA4" w:rsidRDefault="00936FA4">
      <w:pPr>
        <w:spacing w:after="0" w:line="240" w:lineRule="auto"/>
        <w:outlineLvl w:val="0"/>
        <w:rPr>
          <w:rFonts w:ascii="Times New Roman" w:hAnsi="Times New Roman"/>
          <w:lang w:val="lt-LT"/>
        </w:rPr>
      </w:pPr>
    </w:p>
    <w:bookmarkEnd w:id="1"/>
    <w:p w14:paraId="36788E06"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AKF inhibitoriais, įskaitant Hartil HCT, gydomiems pacientams buvo žarnų angioneurozinės edemos atvejų (žr. 4.8 skyrių). Šiems pacientams atsirado pilvo skausmas (su pykinimu, vėmimu arba be jų).</w:t>
      </w:r>
    </w:p>
    <w:p w14:paraId="49ED5D96" w14:textId="77777777" w:rsidR="00FA27F5" w:rsidRPr="008C1C16" w:rsidRDefault="00E22EE3">
      <w:pPr>
        <w:spacing w:after="0" w:line="240" w:lineRule="auto"/>
        <w:outlineLvl w:val="0"/>
        <w:rPr>
          <w:rFonts w:ascii="Times New Roman" w:eastAsia="Times New Roman" w:hAnsi="Times New Roman"/>
          <w:iCs/>
          <w:lang w:val="lt-LT" w:eastAsia="de-DE"/>
        </w:rPr>
      </w:pPr>
      <w:r w:rsidRPr="008C1C16">
        <w:rPr>
          <w:rFonts w:ascii="Times New Roman" w:eastAsia="Times New Roman" w:hAnsi="Times New Roman"/>
          <w:iCs/>
          <w:lang w:val="lt-LT" w:eastAsia="de-DE"/>
        </w:rPr>
        <w:t>Žarnų angioneurozinės edemos simptomai išnyko nutraukus AKF inhibitorių vartojimą.</w:t>
      </w:r>
    </w:p>
    <w:p w14:paraId="322C226D" w14:textId="77777777" w:rsidR="00FA27F5" w:rsidRPr="008C1C16" w:rsidRDefault="00FA27F5">
      <w:pPr>
        <w:spacing w:after="0" w:line="240" w:lineRule="auto"/>
        <w:outlineLvl w:val="0"/>
        <w:rPr>
          <w:rFonts w:ascii="Times New Roman" w:hAnsi="Times New Roman"/>
          <w:i/>
          <w:lang w:val="lt-LT"/>
        </w:rPr>
      </w:pPr>
    </w:p>
    <w:p w14:paraId="62318EC1" w14:textId="77777777" w:rsidR="00FA27F5" w:rsidRPr="008C1C16" w:rsidRDefault="00E22EE3">
      <w:pPr>
        <w:spacing w:after="0" w:line="240" w:lineRule="auto"/>
        <w:outlineLvl w:val="0"/>
        <w:rPr>
          <w:rFonts w:ascii="Times New Roman" w:hAnsi="Times New Roman"/>
          <w:i/>
          <w:u w:val="single"/>
          <w:lang w:val="lt-LT"/>
        </w:rPr>
      </w:pPr>
      <w:r w:rsidRPr="008C1C16">
        <w:rPr>
          <w:rFonts w:ascii="Times New Roman" w:hAnsi="Times New Roman"/>
          <w:i/>
          <w:u w:val="single"/>
          <w:lang w:val="lt-LT"/>
        </w:rPr>
        <w:t>Anafilaksinės reakcijos desensibilizacijos metu</w:t>
      </w:r>
    </w:p>
    <w:p w14:paraId="223E762E"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Pacientams, vartojantiems AKF</w:t>
      </w:r>
      <w:r w:rsidRPr="008C1C16">
        <w:rPr>
          <w:rFonts w:ascii="Times New Roman" w:hAnsi="Times New Roman"/>
          <w:color w:val="000000"/>
          <w:lang w:val="lt-LT"/>
        </w:rPr>
        <w:t xml:space="preserve"> inhibitorius, anafilaksinių ir anafilaktoidinių reakcijų į vabzdžių nuodus ir kitus alergenus tikimybė ir sunkumo laipsnis yra padidėjęs. Prieš atliekant desensibilizaciją reikia apsvarstyti galimybę laikinai nutraukti gydymą </w:t>
      </w:r>
      <w:r w:rsidRPr="008C1C16">
        <w:rPr>
          <w:rFonts w:ascii="Times New Roman" w:hAnsi="Times New Roman"/>
          <w:lang w:val="lt-LT"/>
        </w:rPr>
        <w:t>Hartil HCT.</w:t>
      </w:r>
    </w:p>
    <w:p w14:paraId="5148840C" w14:textId="77777777" w:rsidR="00FA27F5" w:rsidRPr="008C1C16" w:rsidRDefault="00FA27F5">
      <w:pPr>
        <w:spacing w:after="0" w:line="240" w:lineRule="auto"/>
        <w:outlineLvl w:val="0"/>
        <w:rPr>
          <w:rFonts w:ascii="Times New Roman" w:hAnsi="Times New Roman"/>
          <w:lang w:val="lt-LT"/>
        </w:rPr>
      </w:pPr>
    </w:p>
    <w:p w14:paraId="65FEA92F" w14:textId="77777777" w:rsidR="00FA27F5" w:rsidRPr="008C1C16" w:rsidRDefault="00E22EE3">
      <w:pPr>
        <w:spacing w:after="0" w:line="240" w:lineRule="auto"/>
        <w:outlineLvl w:val="0"/>
        <w:rPr>
          <w:rFonts w:ascii="Times New Roman" w:hAnsi="Times New Roman"/>
          <w:i/>
          <w:u w:val="single"/>
          <w:lang w:val="lt-LT"/>
        </w:rPr>
      </w:pPr>
      <w:r w:rsidRPr="008C1C16">
        <w:rPr>
          <w:rFonts w:ascii="Times New Roman" w:hAnsi="Times New Roman"/>
          <w:i/>
          <w:color w:val="000000"/>
          <w:u w:val="single"/>
          <w:lang w:val="lt-LT"/>
        </w:rPr>
        <w:t>Neutropenija, agranulocitozė</w:t>
      </w:r>
    </w:p>
    <w:p w14:paraId="75AD4E55"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Buvo pranešta apie kaulų čiulpų slopinimą ir retais atvejais pastebėta neutropenija, agranulocitozė, taip pat kaip ir </w:t>
      </w:r>
      <w:r w:rsidRPr="008C1C16">
        <w:rPr>
          <w:lang w:val="lt-LT"/>
        </w:rPr>
        <w:t>trombocitopenija ir anemija</w:t>
      </w:r>
      <w:r w:rsidRPr="008C1C16">
        <w:rPr>
          <w:rFonts w:ascii="Times New Roman" w:hAnsi="Times New Roman"/>
          <w:lang w:val="lt-LT"/>
        </w:rPr>
        <w:t>. Rekomenduojama tirti baltųjų kraujo kūnelių kiekį, kad būtų galima nustatyti galimą leukopeniją. Patariama gydymo pradžioje dažniau tirti tuos pacientus, kurių sutrikusi inkstų funkcija, sergančius kolagenoze (pvz., sistemine raudonąja vilklige arba skleroderma) ir tuos, kurie gydomi kitais preparatais, galinčiais pakeisti kraujo sudėtį (žr. 4.5 ir 4.8 skyrius).</w:t>
      </w:r>
    </w:p>
    <w:p w14:paraId="14A3000D" w14:textId="77777777" w:rsidR="00FA27F5" w:rsidRPr="008C1C16" w:rsidRDefault="00FA27F5">
      <w:pPr>
        <w:spacing w:after="0" w:line="240" w:lineRule="auto"/>
        <w:outlineLvl w:val="0"/>
        <w:rPr>
          <w:rFonts w:ascii="Times New Roman" w:hAnsi="Times New Roman"/>
          <w:lang w:val="lt-LT"/>
        </w:rPr>
      </w:pPr>
    </w:p>
    <w:p w14:paraId="4C45BF39" w14:textId="77777777" w:rsidR="00FA27F5" w:rsidRPr="008C1C16" w:rsidRDefault="00E22EE3">
      <w:pPr>
        <w:spacing w:after="0" w:line="240" w:lineRule="auto"/>
        <w:rPr>
          <w:rFonts w:ascii="Times New Roman" w:hAnsi="Times New Roman"/>
          <w:i/>
          <w:u w:val="single"/>
          <w:lang w:val="lt-LT"/>
        </w:rPr>
      </w:pPr>
      <w:r w:rsidRPr="008C1C16">
        <w:rPr>
          <w:rFonts w:ascii="Times New Roman" w:hAnsi="Times New Roman"/>
          <w:i/>
          <w:u w:val="single"/>
          <w:lang w:val="lt-LT"/>
        </w:rPr>
        <w:t>Skysčio susikaupimas tarp akies gyslainės ir skleros, ūminė miopija ir uždarojo kampo glaukoma</w:t>
      </w:r>
    </w:p>
    <w:p w14:paraId="2AC5D902"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Sulfonamidų grupės vaistiniai preparatai ar sulfonamidų dariniai gali sukelti idiosinkrazinę reakciją ir dėl to gali pasireikšti skysčio susikaupimas tarp akies gyslainės ir skleros su regėjimo lauko defektu, praeinanti miopija ir ūminė uždarojo kampo glaukoma.. Galimi simptomai yra staiga atsiradęs regos aštrumo sumažėjimas ar akių skausmas, toks poveikis paprastai atsiranda laikotarpiu nuo kelių valandų iki kelių savaičių po vaistinio preparato vartojimo pradžios. Negydoma ūminė uždarojo kampo glaukoma gali sukelti negrįžtamą apakimą. Pagrindinė gydymo priemonė yra kiek įmanoma greitesnis hidrochlorotiazido vartojimo nutraukimas. Jei akispūdis išlieka nekontroliuojamas, gali tekti įvertinti neatidėliotino medikamentinio ar chirurginio gydymo būtinybę. Galimas ūminės uždarojo kampo glaukomos atsiradimo rizikos veiksnys yra buvusi alerginė reakcija į sulfonamidą ar peniciliną.</w:t>
      </w:r>
    </w:p>
    <w:p w14:paraId="0322D967" w14:textId="77777777" w:rsidR="00FA27F5" w:rsidRPr="008C1C16" w:rsidRDefault="00FA27F5">
      <w:pPr>
        <w:spacing w:after="0" w:line="240" w:lineRule="auto"/>
        <w:outlineLvl w:val="0"/>
        <w:rPr>
          <w:rFonts w:ascii="Times New Roman" w:eastAsia="Times New Roman" w:hAnsi="Times New Roman"/>
          <w:iCs/>
          <w:lang w:val="lt-LT" w:eastAsia="de-DE"/>
        </w:rPr>
      </w:pPr>
    </w:p>
    <w:p w14:paraId="6AFAF651" w14:textId="77777777" w:rsidR="00FA27F5" w:rsidRPr="008C1C16" w:rsidRDefault="00E22EE3">
      <w:pPr>
        <w:spacing w:after="0" w:line="240" w:lineRule="auto"/>
        <w:outlineLvl w:val="0"/>
        <w:rPr>
          <w:rFonts w:ascii="Times New Roman" w:hAnsi="Times New Roman"/>
          <w:i/>
          <w:u w:val="single"/>
          <w:lang w:val="lt-LT"/>
        </w:rPr>
      </w:pPr>
      <w:r w:rsidRPr="008C1C16">
        <w:rPr>
          <w:rFonts w:ascii="Times New Roman" w:hAnsi="Times New Roman"/>
          <w:i/>
          <w:u w:val="single"/>
          <w:lang w:val="lt-LT"/>
        </w:rPr>
        <w:t>Etniniai skirtumai</w:t>
      </w:r>
    </w:p>
    <w:p w14:paraId="38C88095"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lang w:val="lt-LT"/>
        </w:rPr>
        <w:lastRenderedPageBreak/>
        <w:t xml:space="preserve">Tamsiaodžiams pacientams </w:t>
      </w:r>
      <w:r w:rsidRPr="008C1C16">
        <w:rPr>
          <w:rFonts w:ascii="Times New Roman" w:hAnsi="Times New Roman"/>
          <w:color w:val="000000"/>
          <w:lang w:val="lt-LT"/>
        </w:rPr>
        <w:t>AKF inhibitoriai dažniau sukelia angio</w:t>
      </w:r>
      <w:r w:rsidRPr="008C1C16">
        <w:rPr>
          <w:rFonts w:ascii="Times New Roman" w:hAnsi="Times New Roman"/>
          <w:u w:val="single"/>
          <w:lang w:val="lt-LT"/>
        </w:rPr>
        <w:t>neurozin</w:t>
      </w:r>
      <w:r w:rsidRPr="008C1C16">
        <w:rPr>
          <w:rFonts w:ascii="Times New Roman" w:hAnsi="Times New Roman"/>
          <w:color w:val="000000"/>
          <w:lang w:val="lt-LT"/>
        </w:rPr>
        <w:t>ę</w:t>
      </w:r>
      <w:r w:rsidRPr="008C1C16">
        <w:rPr>
          <w:rFonts w:ascii="Times New Roman" w:hAnsi="Times New Roman"/>
          <w:lang w:val="lt-LT"/>
        </w:rPr>
        <w:t xml:space="preserve"> </w:t>
      </w:r>
      <w:r w:rsidRPr="008C1C16">
        <w:rPr>
          <w:rFonts w:ascii="Times New Roman" w:hAnsi="Times New Roman"/>
          <w:color w:val="000000"/>
          <w:lang w:val="lt-LT"/>
        </w:rPr>
        <w:t>edemą nei netamsiaodžiams.</w:t>
      </w:r>
    </w:p>
    <w:p w14:paraId="7EF9A7F8" w14:textId="77777777" w:rsidR="00FA27F5" w:rsidRPr="008C1C16" w:rsidRDefault="00E22EE3">
      <w:pPr>
        <w:spacing w:after="0" w:line="240" w:lineRule="auto"/>
        <w:rPr>
          <w:rFonts w:ascii="Times New Roman" w:hAnsi="Times New Roman"/>
          <w:lang w:val="lt-LT"/>
        </w:rPr>
      </w:pPr>
      <w:r w:rsidRPr="008C1C16">
        <w:rPr>
          <w:rFonts w:ascii="Times New Roman" w:hAnsi="Times New Roman"/>
          <w:color w:val="000000"/>
          <w:lang w:val="lt-LT"/>
        </w:rPr>
        <w:t>Kaip ir kiti AKF inhibitoriai, ramiprilis tamsiaodžiams pacientams kraujospūdį mažina ne taip veiksmingai nei netamsiaodžiams, tikriausiai dėl to, kad arterine hipertenzija sergančių juodaodžių organizme renino kiekis dažniau būna mažas.</w:t>
      </w:r>
    </w:p>
    <w:p w14:paraId="4AADDF1D" w14:textId="77777777" w:rsidR="00FA27F5" w:rsidRPr="008C1C16" w:rsidRDefault="00FA27F5">
      <w:pPr>
        <w:spacing w:after="0" w:line="240" w:lineRule="auto"/>
        <w:outlineLvl w:val="0"/>
        <w:rPr>
          <w:rFonts w:ascii="Times New Roman" w:hAnsi="Times New Roman"/>
          <w:lang w:val="lt-LT"/>
        </w:rPr>
      </w:pPr>
    </w:p>
    <w:p w14:paraId="0B55257E" w14:textId="77777777" w:rsidR="00FA27F5" w:rsidRPr="008C1C16" w:rsidRDefault="00E22EE3">
      <w:pPr>
        <w:spacing w:after="0" w:line="240" w:lineRule="auto"/>
        <w:outlineLvl w:val="0"/>
        <w:rPr>
          <w:rFonts w:ascii="Times New Roman" w:hAnsi="Times New Roman"/>
          <w:i/>
          <w:u w:val="single"/>
          <w:lang w:val="lt-LT"/>
        </w:rPr>
      </w:pPr>
      <w:r w:rsidRPr="008C1C16">
        <w:rPr>
          <w:rFonts w:ascii="Times New Roman" w:hAnsi="Times New Roman"/>
          <w:i/>
          <w:u w:val="single"/>
          <w:lang w:val="lt-LT"/>
        </w:rPr>
        <w:t>Sportininkai</w:t>
      </w:r>
    </w:p>
    <w:p w14:paraId="5C8C10F6"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Hidrochlorotiazidas gali rodyti teigiamus dopingo testo rezultatus.</w:t>
      </w:r>
    </w:p>
    <w:p w14:paraId="0473A46F" w14:textId="77777777" w:rsidR="00FA27F5" w:rsidRPr="008C1C16" w:rsidRDefault="00FA27F5">
      <w:pPr>
        <w:spacing w:after="0" w:line="240" w:lineRule="auto"/>
        <w:outlineLvl w:val="0"/>
        <w:rPr>
          <w:rFonts w:ascii="Times New Roman" w:hAnsi="Times New Roman"/>
          <w:lang w:val="lt-LT"/>
        </w:rPr>
      </w:pPr>
    </w:p>
    <w:p w14:paraId="6377DB7D" w14:textId="77777777" w:rsidR="00FA27F5" w:rsidRPr="008C1C16" w:rsidRDefault="00E22EE3">
      <w:pPr>
        <w:spacing w:after="0" w:line="240" w:lineRule="auto"/>
        <w:outlineLvl w:val="0"/>
        <w:rPr>
          <w:rFonts w:ascii="Times New Roman" w:hAnsi="Times New Roman"/>
          <w:i/>
          <w:u w:val="single"/>
          <w:lang w:val="lt-LT"/>
        </w:rPr>
      </w:pPr>
      <w:r w:rsidRPr="008C1C16">
        <w:rPr>
          <w:rFonts w:ascii="Times New Roman" w:hAnsi="Times New Roman"/>
          <w:i/>
          <w:u w:val="single"/>
          <w:lang w:val="lt-LT"/>
        </w:rPr>
        <w:t>Poveikis metabolizmui ir endokrininei sistemai</w:t>
      </w:r>
    </w:p>
    <w:p w14:paraId="082C27D9"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Gydymas tiazidais gali sumažinti gliukozės toleravimą. Sergantiems cukriniu diabetu gali prireikti pritaikyti insulino arba geriamų vaistinių preparatų nuo diabeto dozę. Gydant tiazidais gali išryškėti latentinis cukrinis diabetas.</w:t>
      </w:r>
    </w:p>
    <w:p w14:paraId="210176B7" w14:textId="77777777" w:rsidR="00FA27F5" w:rsidRPr="008C1C16" w:rsidRDefault="00E22EE3">
      <w:pPr>
        <w:tabs>
          <w:tab w:val="left" w:pos="1020"/>
        </w:tabs>
        <w:spacing w:after="0" w:line="240" w:lineRule="auto"/>
        <w:rPr>
          <w:rFonts w:ascii="Times New Roman" w:hAnsi="Times New Roman"/>
          <w:lang w:val="lt-LT"/>
        </w:rPr>
      </w:pPr>
      <w:r w:rsidRPr="008C1C16">
        <w:rPr>
          <w:rFonts w:ascii="Times New Roman" w:hAnsi="Times New Roman"/>
          <w:lang w:val="lt-LT"/>
        </w:rPr>
        <w:t>Padidėjęs cholesterolio ir trigliceridų kiekis gali būti siejamas su gydymu tiazidiniais diuretikais. Gydant tiazidiniais diuretikais kai kuriems pacientams gali pasireikšti hiperurikemija arba podagra.</w:t>
      </w:r>
    </w:p>
    <w:p w14:paraId="50341DE0" w14:textId="77777777" w:rsidR="00FA27F5" w:rsidRPr="008C1C16" w:rsidRDefault="00FA27F5">
      <w:pPr>
        <w:spacing w:after="0" w:line="240" w:lineRule="auto"/>
        <w:outlineLvl w:val="0"/>
        <w:rPr>
          <w:rFonts w:ascii="Times New Roman" w:hAnsi="Times New Roman"/>
          <w:lang w:val="lt-LT"/>
        </w:rPr>
      </w:pPr>
    </w:p>
    <w:p w14:paraId="7A6AFA94" w14:textId="77777777" w:rsidR="00FA27F5" w:rsidRPr="008C1C16" w:rsidRDefault="00E22EE3">
      <w:pPr>
        <w:spacing w:after="0" w:line="240" w:lineRule="auto"/>
        <w:outlineLvl w:val="0"/>
        <w:rPr>
          <w:rFonts w:ascii="Times New Roman" w:hAnsi="Times New Roman"/>
          <w:i/>
          <w:u w:val="single"/>
          <w:lang w:val="lt-LT"/>
        </w:rPr>
      </w:pPr>
      <w:r w:rsidRPr="008C1C16">
        <w:rPr>
          <w:rFonts w:ascii="Times New Roman" w:hAnsi="Times New Roman"/>
          <w:i/>
          <w:u w:val="single"/>
          <w:lang w:val="lt-LT"/>
        </w:rPr>
        <w:t>Kosulys</w:t>
      </w:r>
    </w:p>
    <w:p w14:paraId="751C08A8"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lang w:val="lt-LT"/>
        </w:rPr>
        <w:t xml:space="preserve">Vartojant </w:t>
      </w:r>
      <w:r w:rsidRPr="008C1C16">
        <w:rPr>
          <w:rFonts w:ascii="Times New Roman" w:hAnsi="Times New Roman"/>
          <w:color w:val="000000"/>
          <w:lang w:val="lt-LT"/>
        </w:rPr>
        <w:t>AKF inhibitorius, pasitaikė kosulio atvejų. Paprastai kosulys būna sausas, ilgalaikis ir praeina nutraukus gydymą. AKF inhibitorių sukeltą kosulį reikėtų laikyti diferencine kosulio diagnozės dalimi.</w:t>
      </w:r>
    </w:p>
    <w:p w14:paraId="4F850FD7" w14:textId="77777777" w:rsidR="00FA27F5" w:rsidRPr="008C1C16" w:rsidRDefault="00FA27F5">
      <w:pPr>
        <w:spacing w:after="0" w:line="240" w:lineRule="auto"/>
        <w:rPr>
          <w:rFonts w:ascii="Times New Roman" w:hAnsi="Times New Roman"/>
          <w:color w:val="000000"/>
          <w:lang w:val="lt-LT"/>
        </w:rPr>
      </w:pPr>
    </w:p>
    <w:p w14:paraId="3EBD79DB" w14:textId="77777777" w:rsidR="00FA27F5" w:rsidRPr="008C1C16" w:rsidRDefault="00E22EE3">
      <w:pPr>
        <w:spacing w:after="0" w:line="240" w:lineRule="auto"/>
        <w:outlineLvl w:val="0"/>
        <w:rPr>
          <w:rFonts w:ascii="Times New Roman" w:hAnsi="Times New Roman"/>
          <w:i/>
          <w:u w:val="single"/>
          <w:lang w:val="lt-LT"/>
        </w:rPr>
      </w:pPr>
      <w:r w:rsidRPr="008C1C16">
        <w:rPr>
          <w:rFonts w:ascii="Times New Roman" w:hAnsi="Times New Roman"/>
          <w:i/>
          <w:u w:val="single"/>
          <w:lang w:val="lt-LT"/>
        </w:rPr>
        <w:t>Kiti</w:t>
      </w:r>
    </w:p>
    <w:p w14:paraId="05F89CBB"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Pacientams, kuriems anksčiau buvo alerginių reakcijų arba bronchinė astma, o taip pat ir pacientams, kuriems tokių reakcijų nebuvo, gali pasireikšti padidėjusio jautrumo reakcijų. Aprašyta atvejų, kai tiazidai sukėlė sisteminės raudonosios vilkligės paūmėjimą.</w:t>
      </w:r>
    </w:p>
    <w:p w14:paraId="2DA16111" w14:textId="77777777" w:rsidR="00FA27F5" w:rsidRPr="008C1C16" w:rsidRDefault="00FA27F5">
      <w:pPr>
        <w:spacing w:after="0" w:line="240" w:lineRule="auto"/>
        <w:rPr>
          <w:rFonts w:ascii="Times New Roman" w:hAnsi="Times New Roman"/>
          <w:lang w:val="lt-LT"/>
        </w:rPr>
      </w:pPr>
    </w:p>
    <w:p w14:paraId="23158652" w14:textId="77777777" w:rsidR="00FA27F5" w:rsidRPr="008C1C16" w:rsidRDefault="00E22EE3">
      <w:pPr>
        <w:spacing w:after="0" w:line="240" w:lineRule="auto"/>
        <w:rPr>
          <w:rFonts w:ascii="Times New Roman" w:hAnsi="Times New Roman"/>
          <w:i/>
          <w:u w:val="single"/>
          <w:lang w:val="lt-LT"/>
        </w:rPr>
      </w:pPr>
      <w:r w:rsidRPr="008C1C16">
        <w:rPr>
          <w:rFonts w:ascii="Times New Roman" w:hAnsi="Times New Roman"/>
          <w:i/>
          <w:u w:val="single"/>
          <w:lang w:val="lt-LT"/>
        </w:rPr>
        <w:t>Dvigubas renino, angiotenzino ir aldosterono sistemos (RAAS) nuslopinimas</w:t>
      </w:r>
    </w:p>
    <w:p w14:paraId="0BCEB3A9" w14:textId="77777777" w:rsidR="00FA27F5" w:rsidRPr="008C1C16" w:rsidRDefault="00E22EE3">
      <w:pPr>
        <w:spacing w:after="0" w:line="240" w:lineRule="auto"/>
        <w:rPr>
          <w:rFonts w:ascii="Times New Roman" w:eastAsia="Times New Roman" w:hAnsi="Times New Roman"/>
          <w:lang w:val="lt-LT"/>
        </w:rPr>
      </w:pPr>
      <w:r w:rsidRPr="008C1C16">
        <w:rPr>
          <w:rFonts w:ascii="Times New Roman" w:eastAsia="Times New Roman" w:hAnsi="Times New Roman"/>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13CF12E5" w14:textId="77777777" w:rsidR="00FA27F5" w:rsidRPr="008C1C16" w:rsidRDefault="00FA27F5">
      <w:pPr>
        <w:spacing w:after="0"/>
        <w:rPr>
          <w:rFonts w:ascii="Times New Roman" w:eastAsia="Times New Roman" w:hAnsi="Times New Roman"/>
          <w:lang w:val="lt-LT"/>
        </w:rPr>
      </w:pPr>
    </w:p>
    <w:p w14:paraId="0A148D06" w14:textId="77777777" w:rsidR="00FA27F5" w:rsidRPr="008C1C16" w:rsidRDefault="00E22EE3">
      <w:pPr>
        <w:spacing w:after="0" w:line="240" w:lineRule="auto"/>
        <w:rPr>
          <w:rFonts w:ascii="Times New Roman" w:eastAsia="Times New Roman" w:hAnsi="Times New Roman"/>
          <w:lang w:val="lt-LT"/>
        </w:rPr>
      </w:pPr>
      <w:r w:rsidRPr="008C1C16">
        <w:rPr>
          <w:rFonts w:ascii="Times New Roman" w:eastAsia="Times New Roman" w:hAnsi="Times New Roman"/>
          <w:lang w:val="lt-LT"/>
        </w:rPr>
        <w:t>Vis dėlto, jei dvigubas nuslopinimas laikomas absoliučiai būtinu, šis gydymas turi būti atliekamas tik prižiūrint specialistams ir dažnai bei atidžiai tiriant inkstų funkciją, elektrolitų koncentraciją bei kraujospūdį.</w:t>
      </w:r>
    </w:p>
    <w:p w14:paraId="5172CAA3" w14:textId="77777777" w:rsidR="00FA27F5" w:rsidRPr="008C1C16" w:rsidRDefault="00E22EE3">
      <w:pPr>
        <w:spacing w:after="0" w:line="240" w:lineRule="auto"/>
        <w:rPr>
          <w:rFonts w:ascii="Times New Roman" w:eastAsia="Times New Roman" w:hAnsi="Times New Roman"/>
          <w:lang w:val="lt-LT"/>
        </w:rPr>
      </w:pPr>
      <w:r w:rsidRPr="008C1C16">
        <w:rPr>
          <w:rFonts w:ascii="Times New Roman" w:eastAsia="Times New Roman" w:hAnsi="Times New Roman"/>
          <w:lang w:val="lt-LT"/>
        </w:rPr>
        <w:t>Pacientams, sergantiems diabetine nefropatija, negalima kartu vartoti AKF inhibitorių ir angiotenzino II receptorių blokatorių.</w:t>
      </w:r>
    </w:p>
    <w:p w14:paraId="3BD4B68B" w14:textId="77777777" w:rsidR="00FA27F5" w:rsidRPr="008C1C16" w:rsidRDefault="00FA27F5">
      <w:pPr>
        <w:spacing w:after="0" w:line="240" w:lineRule="auto"/>
        <w:rPr>
          <w:rFonts w:ascii="Times New Roman" w:eastAsia="Times New Roman" w:hAnsi="Times New Roman"/>
          <w:lang w:val="lt-LT" w:eastAsia="de-DE"/>
        </w:rPr>
      </w:pPr>
    </w:p>
    <w:p w14:paraId="6A6BB87A" w14:textId="77777777" w:rsidR="00FA27F5" w:rsidRPr="008C1C16" w:rsidRDefault="00E22EE3">
      <w:pPr>
        <w:spacing w:after="0"/>
        <w:rPr>
          <w:rFonts w:ascii="Times New Roman" w:eastAsia="Times New Roman" w:hAnsi="Times New Roman"/>
          <w:i/>
          <w:u w:val="single"/>
          <w:lang w:val="lt-LT"/>
        </w:rPr>
      </w:pPr>
      <w:r w:rsidRPr="008C1C16">
        <w:rPr>
          <w:rFonts w:ascii="Times New Roman" w:eastAsia="Times New Roman" w:hAnsi="Times New Roman"/>
          <w:i/>
          <w:u w:val="single"/>
          <w:lang w:val="lt-LT"/>
        </w:rPr>
        <w:t>Nemelanominis odos vėžys</w:t>
      </w:r>
    </w:p>
    <w:p w14:paraId="41911330" w14:textId="77777777" w:rsidR="00FA27F5" w:rsidRPr="008C1C16" w:rsidRDefault="00E22EE3">
      <w:pPr>
        <w:spacing w:after="0"/>
        <w:rPr>
          <w:rFonts w:ascii="Times New Roman" w:eastAsia="Times New Roman" w:hAnsi="Times New Roman"/>
          <w:lang w:val="lt-LT"/>
        </w:rPr>
      </w:pPr>
      <w:r w:rsidRPr="008C1C16">
        <w:rPr>
          <w:rFonts w:ascii="Times New Roman" w:eastAsia="Times New Roman" w:hAnsi="Times New Roman"/>
          <w:lang w:val="lt-LT"/>
        </w:rPr>
        <w:t>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w:t>
      </w:r>
    </w:p>
    <w:p w14:paraId="7599DD5E"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2ACE638C" w14:textId="77777777" w:rsidR="00FA27F5" w:rsidRPr="008C1C16" w:rsidRDefault="00FA27F5">
      <w:pPr>
        <w:spacing w:after="0" w:line="240" w:lineRule="auto"/>
        <w:rPr>
          <w:rFonts w:ascii="Times New Roman" w:eastAsia="Times New Roman" w:hAnsi="Times New Roman"/>
          <w:lang w:val="lt-LT" w:eastAsia="de-DE"/>
        </w:rPr>
      </w:pPr>
    </w:p>
    <w:p w14:paraId="4ACDCA33" w14:textId="0E6BE9F1" w:rsidR="00FA27F5" w:rsidRPr="008C1C16" w:rsidRDefault="00E22EE3">
      <w:pPr>
        <w:widowControl w:val="0"/>
        <w:spacing w:after="0" w:line="240" w:lineRule="auto"/>
        <w:rPr>
          <w:rFonts w:ascii="Times New Roman" w:hAnsi="Times New Roman"/>
          <w:lang w:val="lt-LT"/>
        </w:rPr>
      </w:pPr>
      <w:r w:rsidRPr="008C1C16">
        <w:rPr>
          <w:rFonts w:ascii="Times New Roman" w:hAnsi="Times New Roman"/>
          <w:lang w:val="lt-LT"/>
        </w:rPr>
        <w:t>Hartil HCT sudėtyje yra laktozės monohidrato</w:t>
      </w:r>
      <w:r w:rsidR="00906863" w:rsidRPr="008C1C16">
        <w:rPr>
          <w:rFonts w:ascii="Times New Roman" w:hAnsi="Times New Roman"/>
          <w:lang w:val="lt-LT"/>
        </w:rPr>
        <w:t xml:space="preserve"> ir natrio</w:t>
      </w:r>
      <w:r w:rsidRPr="008C1C16">
        <w:rPr>
          <w:rFonts w:ascii="Times New Roman" w:hAnsi="Times New Roman"/>
          <w:lang w:val="lt-LT"/>
        </w:rPr>
        <w:t xml:space="preserve"> </w:t>
      </w:r>
    </w:p>
    <w:p w14:paraId="53D2E649" w14:textId="76C5F303"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 xml:space="preserve">Šio vaistinio preparato negalima vartoti pacientams, kuriems nustatytas retas paveldimas sutrikimas </w:t>
      </w:r>
      <w:r w:rsidR="00906863" w:rsidRPr="008C1C16">
        <w:rPr>
          <w:rFonts w:ascii="Times New Roman" w:hAnsi="Times New Roman"/>
          <w:lang w:val="lt-LT"/>
        </w:rPr>
        <w:t>–</w:t>
      </w:r>
      <w:r w:rsidRPr="008C1C16">
        <w:rPr>
          <w:rFonts w:ascii="Times New Roman" w:hAnsi="Times New Roman"/>
          <w:lang w:val="lt-LT"/>
        </w:rPr>
        <w:t xml:space="preserve">galaktozės netoleravimas, </w:t>
      </w:r>
      <w:r w:rsidR="00D45121" w:rsidRPr="008C1C16">
        <w:rPr>
          <w:rFonts w:ascii="Times New Roman" w:hAnsi="Times New Roman"/>
          <w:lang w:val="lt-LT"/>
        </w:rPr>
        <w:t xml:space="preserve">visiškas </w:t>
      </w:r>
      <w:r w:rsidRPr="008C1C16">
        <w:rPr>
          <w:rFonts w:ascii="Times New Roman" w:hAnsi="Times New Roman"/>
          <w:lang w:val="lt-LT"/>
        </w:rPr>
        <w:t>laktazės stygius arba gliukozės ir galaktozės malabsorbcija.</w:t>
      </w:r>
    </w:p>
    <w:p w14:paraId="2308A95C" w14:textId="4F20CD46" w:rsidR="00906863" w:rsidRPr="008C1C16" w:rsidRDefault="00906863" w:rsidP="0059415E">
      <w:pPr>
        <w:autoSpaceDE w:val="0"/>
        <w:autoSpaceDN w:val="0"/>
        <w:adjustRightInd w:val="0"/>
        <w:spacing w:after="0" w:line="240" w:lineRule="auto"/>
        <w:rPr>
          <w:rFonts w:ascii="Times New Roman" w:hAnsi="Times New Roman"/>
          <w:lang w:val="lt-LT"/>
        </w:rPr>
      </w:pPr>
      <w:r w:rsidRPr="008C1C16">
        <w:rPr>
          <w:rFonts w:ascii="Times New Roman" w:hAnsi="Times New Roman"/>
          <w:lang w:val="lt-LT"/>
        </w:rPr>
        <w:t>Šio vaist</w:t>
      </w:r>
      <w:r w:rsidR="00225726" w:rsidRPr="008C1C16">
        <w:rPr>
          <w:rFonts w:ascii="Times New Roman" w:hAnsi="Times New Roman"/>
          <w:lang w:val="lt-LT"/>
        </w:rPr>
        <w:t>inio preparato</w:t>
      </w:r>
      <w:r w:rsidRPr="008C1C16">
        <w:rPr>
          <w:rFonts w:ascii="Times New Roman" w:hAnsi="Times New Roman"/>
          <w:lang w:val="lt-LT"/>
        </w:rPr>
        <w:t xml:space="preserve"> tabletėje yra mažiau kaip 1</w:t>
      </w:r>
      <w:r w:rsidR="00225726" w:rsidRPr="008C1C16">
        <w:rPr>
          <w:rFonts w:ascii="Times New Roman" w:hAnsi="Times New Roman"/>
          <w:lang w:val="lt-LT"/>
        </w:rPr>
        <w:t> </w:t>
      </w:r>
      <w:r w:rsidRPr="008C1C16">
        <w:rPr>
          <w:rFonts w:ascii="Times New Roman" w:hAnsi="Times New Roman"/>
          <w:lang w:val="lt-LT"/>
        </w:rPr>
        <w:t>mmol (23</w:t>
      </w:r>
      <w:r w:rsidR="00225726" w:rsidRPr="008C1C16">
        <w:rPr>
          <w:rFonts w:ascii="Times New Roman" w:hAnsi="Times New Roman"/>
          <w:lang w:val="lt-LT"/>
        </w:rPr>
        <w:t> </w:t>
      </w:r>
      <w:r w:rsidRPr="008C1C16">
        <w:rPr>
          <w:rFonts w:ascii="Times New Roman" w:hAnsi="Times New Roman"/>
          <w:lang w:val="lt-LT"/>
        </w:rPr>
        <w:t>mg) natrio, t. y. jis beveik neturi reikšmės.</w:t>
      </w:r>
    </w:p>
    <w:p w14:paraId="5CD95D9A" w14:textId="77777777" w:rsidR="00FA27F5" w:rsidRPr="008C1C16" w:rsidRDefault="00FA27F5">
      <w:pPr>
        <w:spacing w:after="0" w:line="240" w:lineRule="auto"/>
        <w:outlineLvl w:val="0"/>
        <w:rPr>
          <w:rFonts w:ascii="Times New Roman" w:hAnsi="Times New Roman"/>
          <w:i/>
          <w:lang w:val="lt-LT"/>
        </w:rPr>
      </w:pPr>
    </w:p>
    <w:p w14:paraId="19E8CA0B"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4.5</w:t>
      </w:r>
      <w:r w:rsidRPr="008C1C16">
        <w:rPr>
          <w:rFonts w:ascii="Times New Roman" w:hAnsi="Times New Roman"/>
          <w:b/>
          <w:lang w:val="lt-LT"/>
        </w:rPr>
        <w:tab/>
        <w:t>Sąveika su kitais vaistiniais preparatais ir kitokia sąveika</w:t>
      </w:r>
    </w:p>
    <w:p w14:paraId="129BCD75" w14:textId="77777777" w:rsidR="00FA27F5" w:rsidRPr="008C1C16" w:rsidRDefault="00FA27F5">
      <w:pPr>
        <w:spacing w:after="0" w:line="240" w:lineRule="auto"/>
        <w:rPr>
          <w:rFonts w:ascii="Times New Roman" w:hAnsi="Times New Roman"/>
          <w:lang w:val="lt-LT"/>
        </w:rPr>
      </w:pPr>
    </w:p>
    <w:p w14:paraId="7E25C396" w14:textId="77777777" w:rsidR="00FA27F5" w:rsidRPr="008C1C16" w:rsidRDefault="00E22EE3">
      <w:pPr>
        <w:spacing w:after="0" w:line="240" w:lineRule="auto"/>
        <w:rPr>
          <w:rFonts w:ascii="Times New Roman" w:hAnsi="Times New Roman"/>
          <w:iCs/>
          <w:lang w:val="lt-LT"/>
        </w:rPr>
      </w:pPr>
      <w:r w:rsidRPr="008C1C16">
        <w:rPr>
          <w:rFonts w:ascii="Times New Roman" w:hAnsi="Times New Roman"/>
          <w:iCs/>
          <w:lang w:val="lt-LT"/>
        </w:rPr>
        <w:t>Klinikinių tyrimų duomenys parodė, kad, palyginti su vieno RAAS veikiančio vaistinio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09CD59A4" w14:textId="77777777" w:rsidR="00FA27F5" w:rsidRPr="008C1C16" w:rsidRDefault="00FA27F5">
      <w:pPr>
        <w:spacing w:after="0" w:line="240" w:lineRule="auto"/>
        <w:rPr>
          <w:rFonts w:ascii="Times New Roman" w:hAnsi="Times New Roman"/>
          <w:lang w:val="lt-LT"/>
        </w:rPr>
      </w:pPr>
    </w:p>
    <w:p w14:paraId="25F49DB4" w14:textId="77777777" w:rsidR="00FA27F5" w:rsidRPr="008C1C16" w:rsidRDefault="00E22EE3">
      <w:pPr>
        <w:spacing w:after="0" w:line="240" w:lineRule="auto"/>
        <w:rPr>
          <w:rFonts w:ascii="Times New Roman" w:hAnsi="Times New Roman"/>
          <w:u w:val="single"/>
          <w:lang w:val="lt-LT"/>
        </w:rPr>
      </w:pPr>
      <w:r w:rsidRPr="008C1C16">
        <w:rPr>
          <w:rFonts w:ascii="Times New Roman" w:eastAsia="Times New Roman" w:hAnsi="Times New Roman"/>
          <w:bCs/>
          <w:u w:val="single"/>
          <w:lang w:val="lt-LT"/>
        </w:rPr>
        <w:t>Vaistiniai preparatai</w:t>
      </w:r>
      <w:r w:rsidRPr="008C1C16">
        <w:rPr>
          <w:rFonts w:ascii="Times New Roman" w:hAnsi="Times New Roman"/>
          <w:u w:val="single"/>
          <w:lang w:val="lt-LT"/>
        </w:rPr>
        <w:t>, kuriuos kartu su Hartil HCT vartoti draudžiama</w:t>
      </w:r>
    </w:p>
    <w:p w14:paraId="226AC078" w14:textId="77777777" w:rsidR="00CB7150" w:rsidRDefault="00CB7150">
      <w:pPr>
        <w:spacing w:after="0" w:line="240" w:lineRule="auto"/>
        <w:rPr>
          <w:rFonts w:ascii="Times New Roman" w:eastAsia="Times New Roman" w:hAnsi="Times New Roman"/>
          <w:bCs/>
          <w:u w:val="single"/>
          <w:lang w:val="lt-LT"/>
        </w:rPr>
      </w:pPr>
    </w:p>
    <w:p w14:paraId="3452D3EA" w14:textId="6A4E40DC" w:rsidR="00FA27F5" w:rsidRPr="008C1C16" w:rsidRDefault="00CB7150">
      <w:pPr>
        <w:spacing w:after="0" w:line="240" w:lineRule="auto"/>
        <w:rPr>
          <w:rFonts w:ascii="Times New Roman" w:hAnsi="Times New Roman"/>
          <w:u w:val="single"/>
          <w:lang w:val="lt-LT"/>
        </w:rPr>
      </w:pPr>
      <w:r w:rsidRPr="008C1C16">
        <w:rPr>
          <w:rFonts w:ascii="Times New Roman" w:eastAsia="Times New Roman" w:hAnsi="Times New Roman"/>
          <w:bCs/>
          <w:u w:val="single"/>
          <w:lang w:val="lt-LT"/>
        </w:rPr>
        <w:t>Vaistiniai preparatai</w:t>
      </w:r>
      <w:r>
        <w:rPr>
          <w:rFonts w:ascii="Times New Roman" w:eastAsia="Times New Roman" w:hAnsi="Times New Roman"/>
          <w:bCs/>
          <w:u w:val="single"/>
          <w:lang w:val="lt-LT"/>
        </w:rPr>
        <w:t>, didinantys angioneurozinės edemos riziką</w:t>
      </w:r>
    </w:p>
    <w:p w14:paraId="68988375" w14:textId="027D5AFF" w:rsidR="00FA27F5" w:rsidRDefault="00E22EE3">
      <w:pPr>
        <w:spacing w:after="0" w:line="240" w:lineRule="auto"/>
        <w:rPr>
          <w:rFonts w:ascii="Times New Roman" w:hAnsi="Times New Roman"/>
          <w:lang w:val="lt-LT"/>
        </w:rPr>
      </w:pPr>
      <w:r w:rsidRPr="008C1C16">
        <w:rPr>
          <w:rFonts w:ascii="Times New Roman" w:hAnsi="Times New Roman"/>
          <w:lang w:val="lt-LT"/>
        </w:rPr>
        <w:t>AKF inhibitori</w:t>
      </w:r>
      <w:r w:rsidR="000C361C">
        <w:rPr>
          <w:rFonts w:ascii="Times New Roman" w:hAnsi="Times New Roman"/>
          <w:lang w:val="lt-LT"/>
        </w:rPr>
        <w:t>ų</w:t>
      </w:r>
      <w:r w:rsidRPr="008C1C16">
        <w:rPr>
          <w:rFonts w:ascii="Times New Roman" w:hAnsi="Times New Roman"/>
          <w:lang w:val="lt-LT"/>
        </w:rPr>
        <w:t xml:space="preserve"> </w:t>
      </w:r>
      <w:r w:rsidR="007E5D0B" w:rsidRPr="008C1C16">
        <w:rPr>
          <w:rFonts w:ascii="Times New Roman" w:hAnsi="Times New Roman"/>
          <w:lang w:val="lt-LT"/>
        </w:rPr>
        <w:t>varto</w:t>
      </w:r>
      <w:r w:rsidR="007E5D0B">
        <w:rPr>
          <w:rFonts w:ascii="Times New Roman" w:hAnsi="Times New Roman"/>
          <w:lang w:val="lt-LT"/>
        </w:rPr>
        <w:t>ti</w:t>
      </w:r>
      <w:r w:rsidR="007E5D0B" w:rsidRPr="008C1C16">
        <w:rPr>
          <w:rFonts w:ascii="Times New Roman" w:hAnsi="Times New Roman"/>
          <w:lang w:val="lt-LT"/>
        </w:rPr>
        <w:t xml:space="preserve"> kartu su sakubitrili</w:t>
      </w:r>
      <w:r w:rsidR="007E5D0B">
        <w:rPr>
          <w:rFonts w:ascii="Times New Roman" w:hAnsi="Times New Roman"/>
          <w:lang w:val="lt-LT"/>
        </w:rPr>
        <w:t xml:space="preserve">o ir </w:t>
      </w:r>
      <w:r w:rsidR="007E5D0B" w:rsidRPr="008C1C16">
        <w:rPr>
          <w:rFonts w:ascii="Times New Roman" w:hAnsi="Times New Roman"/>
          <w:lang w:val="lt-LT"/>
        </w:rPr>
        <w:t>valsartan</w:t>
      </w:r>
      <w:r w:rsidR="007E5D0B">
        <w:rPr>
          <w:rFonts w:ascii="Times New Roman" w:hAnsi="Times New Roman"/>
          <w:lang w:val="lt-LT"/>
        </w:rPr>
        <w:t xml:space="preserve">o deriniu </w:t>
      </w:r>
      <w:r w:rsidR="000C361C">
        <w:rPr>
          <w:rFonts w:ascii="Times New Roman" w:hAnsi="Times New Roman"/>
          <w:lang w:val="lt-LT"/>
        </w:rPr>
        <w:t>draudžiama</w:t>
      </w:r>
      <w:r w:rsidRPr="008C1C16">
        <w:rPr>
          <w:rFonts w:ascii="Times New Roman" w:hAnsi="Times New Roman"/>
          <w:lang w:val="lt-LT"/>
        </w:rPr>
        <w:t xml:space="preserve">, nes </w:t>
      </w:r>
      <w:r w:rsidR="000C361C">
        <w:rPr>
          <w:rFonts w:ascii="Times New Roman" w:hAnsi="Times New Roman"/>
          <w:lang w:val="lt-LT"/>
        </w:rPr>
        <w:t xml:space="preserve">tai </w:t>
      </w:r>
      <w:r w:rsidRPr="008C1C16">
        <w:rPr>
          <w:rFonts w:ascii="Times New Roman" w:hAnsi="Times New Roman"/>
          <w:lang w:val="lt-LT"/>
        </w:rPr>
        <w:t>padid</w:t>
      </w:r>
      <w:r w:rsidR="000C361C">
        <w:rPr>
          <w:rFonts w:ascii="Times New Roman" w:hAnsi="Times New Roman"/>
          <w:lang w:val="lt-LT"/>
        </w:rPr>
        <w:t>ina</w:t>
      </w:r>
      <w:r w:rsidRPr="008C1C16">
        <w:rPr>
          <w:rFonts w:ascii="Times New Roman" w:hAnsi="Times New Roman"/>
          <w:lang w:val="lt-LT"/>
        </w:rPr>
        <w:t xml:space="preserve"> angio</w:t>
      </w:r>
      <w:r w:rsidR="00F367E3">
        <w:rPr>
          <w:rFonts w:ascii="Times New Roman" w:hAnsi="Times New Roman"/>
          <w:lang w:val="lt-LT"/>
        </w:rPr>
        <w:t xml:space="preserve">neurozinės </w:t>
      </w:r>
      <w:r w:rsidRPr="008C1C16">
        <w:rPr>
          <w:rFonts w:ascii="Times New Roman" w:hAnsi="Times New Roman"/>
          <w:lang w:val="lt-LT"/>
        </w:rPr>
        <w:t>edemos rizik</w:t>
      </w:r>
      <w:r w:rsidR="000C361C">
        <w:rPr>
          <w:rFonts w:ascii="Times New Roman" w:hAnsi="Times New Roman"/>
          <w:lang w:val="lt-LT"/>
        </w:rPr>
        <w:t>ą</w:t>
      </w:r>
      <w:r w:rsidRPr="008C1C16">
        <w:rPr>
          <w:rFonts w:ascii="Times New Roman" w:hAnsi="Times New Roman"/>
          <w:lang w:val="lt-LT"/>
        </w:rPr>
        <w:t xml:space="preserve"> (žr. 4.3 ir 4.4 skyrius). Gydymo ramipriliu negalima pradėti nepraėjus 36 valandoms po paskutinio sacubitrilio</w:t>
      </w:r>
      <w:r w:rsidR="000C361C">
        <w:rPr>
          <w:rFonts w:ascii="Times New Roman" w:hAnsi="Times New Roman"/>
          <w:lang w:val="lt-LT"/>
        </w:rPr>
        <w:t xml:space="preserve"> </w:t>
      </w:r>
      <w:r w:rsidRPr="008C1C16">
        <w:rPr>
          <w:rFonts w:ascii="Times New Roman" w:hAnsi="Times New Roman"/>
          <w:lang w:val="lt-LT"/>
        </w:rPr>
        <w:t>/</w:t>
      </w:r>
      <w:r w:rsidR="000C361C">
        <w:rPr>
          <w:rFonts w:ascii="Times New Roman" w:hAnsi="Times New Roman"/>
          <w:lang w:val="lt-LT"/>
        </w:rPr>
        <w:t xml:space="preserve"> </w:t>
      </w:r>
      <w:r w:rsidRPr="008C1C16">
        <w:rPr>
          <w:rFonts w:ascii="Times New Roman" w:hAnsi="Times New Roman"/>
          <w:lang w:val="lt-LT"/>
        </w:rPr>
        <w:t>valsartano pavartojimo. Sakubitrilio</w:t>
      </w:r>
      <w:r w:rsidR="000C361C">
        <w:rPr>
          <w:rFonts w:ascii="Times New Roman" w:hAnsi="Times New Roman"/>
          <w:lang w:val="lt-LT"/>
        </w:rPr>
        <w:t xml:space="preserve"> </w:t>
      </w:r>
      <w:r w:rsidRPr="008C1C16">
        <w:rPr>
          <w:rFonts w:ascii="Times New Roman" w:hAnsi="Times New Roman"/>
          <w:lang w:val="lt-LT"/>
        </w:rPr>
        <w:t>/</w:t>
      </w:r>
      <w:r w:rsidR="000C361C">
        <w:rPr>
          <w:rFonts w:ascii="Times New Roman" w:hAnsi="Times New Roman"/>
          <w:lang w:val="lt-LT"/>
        </w:rPr>
        <w:t xml:space="preserve"> </w:t>
      </w:r>
      <w:r w:rsidRPr="008C1C16">
        <w:rPr>
          <w:rFonts w:ascii="Times New Roman" w:hAnsi="Times New Roman"/>
          <w:lang w:val="lt-LT"/>
        </w:rPr>
        <w:t>valsartano terapijos negalima pradėti  nepraėjus 36 valandoms po paskutinės ramiprilio /</w:t>
      </w:r>
      <w:r w:rsidR="000C361C">
        <w:rPr>
          <w:rFonts w:ascii="Times New Roman" w:hAnsi="Times New Roman"/>
          <w:lang w:val="lt-LT"/>
        </w:rPr>
        <w:t xml:space="preserve"> </w:t>
      </w:r>
      <w:r w:rsidRPr="008C1C16">
        <w:rPr>
          <w:rFonts w:ascii="Times New Roman" w:hAnsi="Times New Roman"/>
          <w:lang w:val="lt-LT"/>
        </w:rPr>
        <w:t>hidrochlorotiazido dozės.</w:t>
      </w:r>
    </w:p>
    <w:p w14:paraId="26024B44" w14:textId="77777777" w:rsidR="007E5D0B" w:rsidRPr="007E5D0B" w:rsidRDefault="007E5D0B">
      <w:pPr>
        <w:spacing w:after="0" w:line="240" w:lineRule="auto"/>
        <w:rPr>
          <w:rFonts w:ascii="Times New Roman" w:hAnsi="Times New Roman"/>
          <w:u w:val="single"/>
          <w:lang w:val="lt-LT"/>
        </w:rPr>
      </w:pPr>
    </w:p>
    <w:p w14:paraId="34E7C2B5" w14:textId="6AA21CAB" w:rsidR="008F1F63" w:rsidRPr="008C1C16" w:rsidRDefault="008F1F63" w:rsidP="008F1F63">
      <w:pPr>
        <w:spacing w:after="0" w:line="240" w:lineRule="auto"/>
        <w:rPr>
          <w:rFonts w:ascii="Times New Roman" w:hAnsi="Times New Roman"/>
          <w:u w:val="single"/>
          <w:lang w:val="lt-LT"/>
        </w:rPr>
      </w:pPr>
      <w:r w:rsidRPr="008C1C16">
        <w:rPr>
          <w:rFonts w:ascii="Times New Roman" w:eastAsia="Times New Roman" w:hAnsi="Times New Roman"/>
          <w:bCs/>
          <w:u w:val="single"/>
          <w:lang w:val="lt-LT"/>
        </w:rPr>
        <w:t>Vaistiniai preparatai</w:t>
      </w:r>
      <w:r>
        <w:rPr>
          <w:rFonts w:ascii="Times New Roman" w:eastAsia="Times New Roman" w:hAnsi="Times New Roman"/>
          <w:bCs/>
          <w:u w:val="single"/>
          <w:lang w:val="lt-LT"/>
        </w:rPr>
        <w:t>, didinantys anafilaktoidinių reakcijų riziką</w:t>
      </w:r>
    </w:p>
    <w:p w14:paraId="3DF81C56"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Dėl padidėjusios anafilaktoidinių reakcijų rizikos ekstrakorporiniai gydymo būdai, kurių metu kraujas liečiasi su neigiamai įkrautais paviršiais, pvz., dializė arba kraujo filtracija per tam tikras didelio pralaidumo membranas (pvz., poliakrilonitrilo membranas) ir mažo tankio lipoproteinų aferezė su dekstrano sulfatu (žr. 4.3 skyrių). Jei toks gydymas būtinas, reikia apsvarstyti galimybę naudoti kitokio tipo dializės membraną arba vartoti kitus </w:t>
      </w:r>
      <w:r w:rsidRPr="008C1C16">
        <w:rPr>
          <w:rFonts w:ascii="Times New Roman" w:eastAsia="Times New Roman" w:hAnsi="Times New Roman"/>
          <w:bCs/>
          <w:lang w:val="lt-LT"/>
        </w:rPr>
        <w:t>vaistinius preparatus</w:t>
      </w:r>
      <w:r w:rsidRPr="008C1C16">
        <w:rPr>
          <w:rFonts w:ascii="Times New Roman" w:hAnsi="Times New Roman"/>
          <w:lang w:val="lt-LT"/>
        </w:rPr>
        <w:t xml:space="preserve"> arterinei hipertenzijai gydyti.</w:t>
      </w:r>
    </w:p>
    <w:p w14:paraId="7263DA3E" w14:textId="77777777" w:rsidR="00FA27F5" w:rsidRPr="008C1C16" w:rsidRDefault="00FA27F5">
      <w:pPr>
        <w:spacing w:after="0" w:line="240" w:lineRule="auto"/>
        <w:rPr>
          <w:rFonts w:ascii="Times New Roman" w:hAnsi="Times New Roman"/>
          <w:lang w:val="lt-LT"/>
        </w:rPr>
      </w:pPr>
    </w:p>
    <w:p w14:paraId="7BB875E7" w14:textId="77777777" w:rsidR="00FA27F5" w:rsidRPr="008C1C16" w:rsidRDefault="00E22EE3">
      <w:pPr>
        <w:spacing w:after="0" w:line="240" w:lineRule="auto"/>
        <w:rPr>
          <w:rFonts w:ascii="Times New Roman" w:hAnsi="Times New Roman"/>
          <w:i/>
          <w:u w:val="single"/>
          <w:lang w:val="lt-LT"/>
        </w:rPr>
      </w:pPr>
      <w:r w:rsidRPr="008C1C16">
        <w:rPr>
          <w:rFonts w:ascii="Times New Roman" w:hAnsi="Times New Roman"/>
          <w:i/>
          <w:u w:val="single"/>
          <w:lang w:val="lt-LT"/>
        </w:rPr>
        <w:t>Atsargumo priemonės</w:t>
      </w:r>
    </w:p>
    <w:p w14:paraId="6E902902" w14:textId="77777777" w:rsidR="00FA27F5" w:rsidRPr="008C1C16" w:rsidRDefault="00FA27F5">
      <w:pPr>
        <w:spacing w:after="0" w:line="240" w:lineRule="auto"/>
        <w:rPr>
          <w:rFonts w:ascii="Times New Roman" w:hAnsi="Times New Roman"/>
          <w:lang w:val="lt-LT"/>
        </w:rPr>
      </w:pPr>
    </w:p>
    <w:p w14:paraId="1C919755" w14:textId="77777777" w:rsidR="002B788B" w:rsidRPr="008C1C16" w:rsidRDefault="002B788B" w:rsidP="002B788B">
      <w:pPr>
        <w:spacing w:after="0" w:line="240" w:lineRule="auto"/>
        <w:rPr>
          <w:rFonts w:ascii="Times New Roman" w:hAnsi="Times New Roman"/>
          <w:u w:val="single"/>
          <w:lang w:val="lt-LT"/>
        </w:rPr>
      </w:pPr>
      <w:r w:rsidRPr="008C1C16">
        <w:rPr>
          <w:rFonts w:ascii="Times New Roman" w:eastAsia="Times New Roman" w:hAnsi="Times New Roman"/>
          <w:bCs/>
          <w:u w:val="single"/>
          <w:lang w:val="lt-LT"/>
        </w:rPr>
        <w:t>Vaistiniai preparatai</w:t>
      </w:r>
      <w:r>
        <w:rPr>
          <w:rFonts w:ascii="Times New Roman" w:eastAsia="Times New Roman" w:hAnsi="Times New Roman"/>
          <w:bCs/>
          <w:u w:val="single"/>
          <w:lang w:val="lt-LT"/>
        </w:rPr>
        <w:t>, didinantys angioneurozinės edemos riziką</w:t>
      </w:r>
    </w:p>
    <w:p w14:paraId="1AA2B599" w14:textId="77777777" w:rsidR="00CB7150" w:rsidRPr="00F11F92" w:rsidRDefault="00CB7150" w:rsidP="00CB7150">
      <w:pPr>
        <w:spacing w:after="0" w:line="240" w:lineRule="auto"/>
        <w:rPr>
          <w:rFonts w:ascii="Times New Roman" w:hAnsi="Times New Roman"/>
          <w:lang w:val="lt-LT"/>
        </w:rPr>
      </w:pPr>
      <w:r w:rsidRPr="00F11F92">
        <w:rPr>
          <w:rFonts w:ascii="Times New Roman" w:hAnsi="Times New Roman"/>
          <w:lang w:val="lt-LT"/>
        </w:rPr>
        <w:t xml:space="preserve">AKF inhibitorių vartojimas kartu su racekadotriliu, mTOR inhibitoriais (pvz., </w:t>
      </w:r>
      <w:r w:rsidRPr="007C0209">
        <w:rPr>
          <w:rFonts w:ascii="Times New Roman" w:hAnsi="Times New Roman"/>
          <w:lang w:val="lt-LT"/>
        </w:rPr>
        <w:t>temsirolimuzu</w:t>
      </w:r>
      <w:r>
        <w:rPr>
          <w:rFonts w:ascii="Times New Roman" w:hAnsi="Times New Roman"/>
          <w:lang w:val="lt-LT"/>
        </w:rPr>
        <w:t>,</w:t>
      </w:r>
      <w:r w:rsidRPr="007E5D0B">
        <w:rPr>
          <w:rFonts w:ascii="Times New Roman" w:hAnsi="Times New Roman"/>
          <w:lang w:val="lt-LT"/>
        </w:rPr>
        <w:t xml:space="preserve"> </w:t>
      </w:r>
      <w:r w:rsidRPr="001800D7">
        <w:rPr>
          <w:rFonts w:ascii="Times New Roman" w:hAnsi="Times New Roman"/>
          <w:lang w:val="lt-LT"/>
        </w:rPr>
        <w:t>everolimuzu</w:t>
      </w:r>
      <w:r>
        <w:rPr>
          <w:rFonts w:ascii="Times New Roman" w:hAnsi="Times New Roman"/>
          <w:lang w:val="lt-LT"/>
        </w:rPr>
        <w:t>,</w:t>
      </w:r>
      <w:r w:rsidRPr="007E5D0B">
        <w:rPr>
          <w:rFonts w:ascii="Times New Roman" w:hAnsi="Times New Roman"/>
          <w:lang w:val="lt-LT"/>
        </w:rPr>
        <w:t xml:space="preserve"> </w:t>
      </w:r>
      <w:r w:rsidRPr="00F11F92">
        <w:rPr>
          <w:rFonts w:ascii="Times New Roman" w:hAnsi="Times New Roman"/>
          <w:lang w:val="lt-LT"/>
        </w:rPr>
        <w:t xml:space="preserve">sirolimuzu) ar </w:t>
      </w:r>
      <w:r>
        <w:rPr>
          <w:rFonts w:ascii="Times New Roman" w:hAnsi="Times New Roman"/>
          <w:lang w:val="lt-LT"/>
        </w:rPr>
        <w:t>vi</w:t>
      </w:r>
      <w:r w:rsidRPr="00F11F92">
        <w:rPr>
          <w:rFonts w:ascii="Times New Roman" w:hAnsi="Times New Roman"/>
          <w:lang w:val="lt-LT"/>
        </w:rPr>
        <w:t>ldagliptinu</w:t>
      </w:r>
      <w:r>
        <w:rPr>
          <w:rFonts w:ascii="Times New Roman" w:hAnsi="Times New Roman"/>
          <w:lang w:val="lt-LT"/>
        </w:rPr>
        <w:t xml:space="preserve"> </w:t>
      </w:r>
      <w:r w:rsidRPr="00F11F92">
        <w:rPr>
          <w:rFonts w:ascii="Times New Roman" w:hAnsi="Times New Roman"/>
          <w:lang w:val="lt-LT"/>
        </w:rPr>
        <w:t>gali padidinti angio</w:t>
      </w:r>
      <w:r>
        <w:rPr>
          <w:rFonts w:ascii="Times New Roman" w:hAnsi="Times New Roman"/>
          <w:lang w:val="lt-LT"/>
        </w:rPr>
        <w:t xml:space="preserve">neurozinės </w:t>
      </w:r>
      <w:r w:rsidRPr="00F11F92">
        <w:rPr>
          <w:rFonts w:ascii="Times New Roman" w:hAnsi="Times New Roman"/>
          <w:lang w:val="lt-LT"/>
        </w:rPr>
        <w:t>edemos riziką (žr. 4.4 skyrių).</w:t>
      </w:r>
    </w:p>
    <w:p w14:paraId="488B5793" w14:textId="77777777" w:rsidR="00CB7150" w:rsidRPr="008C1C16" w:rsidRDefault="00CB7150">
      <w:pPr>
        <w:spacing w:after="0" w:line="240" w:lineRule="auto"/>
        <w:rPr>
          <w:rFonts w:ascii="Times New Roman" w:hAnsi="Times New Roman"/>
          <w:u w:val="single"/>
          <w:lang w:val="lt-LT"/>
        </w:rPr>
      </w:pPr>
    </w:p>
    <w:p w14:paraId="74CDE56C" w14:textId="60B4C3A6" w:rsidR="002B788B" w:rsidRPr="008C1C16" w:rsidRDefault="002B788B" w:rsidP="002B788B">
      <w:pPr>
        <w:spacing w:after="0" w:line="240" w:lineRule="auto"/>
        <w:rPr>
          <w:rFonts w:ascii="Times New Roman" w:hAnsi="Times New Roman"/>
          <w:u w:val="single"/>
          <w:lang w:val="lt-LT"/>
        </w:rPr>
      </w:pPr>
      <w:r w:rsidRPr="008C1C16">
        <w:rPr>
          <w:rFonts w:ascii="Times New Roman" w:eastAsia="Times New Roman" w:hAnsi="Times New Roman"/>
          <w:bCs/>
          <w:u w:val="single"/>
          <w:lang w:val="lt-LT"/>
        </w:rPr>
        <w:t>Vaistiniai preparatai</w:t>
      </w:r>
      <w:r>
        <w:rPr>
          <w:rFonts w:ascii="Times New Roman" w:eastAsia="Times New Roman" w:hAnsi="Times New Roman"/>
          <w:bCs/>
          <w:u w:val="single"/>
          <w:lang w:val="lt-LT"/>
        </w:rPr>
        <w:t>, didinantys hiperkalemijos riziką</w:t>
      </w:r>
    </w:p>
    <w:p w14:paraId="2ABACC04" w14:textId="640C6E09" w:rsidR="00B32228" w:rsidRPr="00AC5552" w:rsidRDefault="002B788B">
      <w:pPr>
        <w:spacing w:after="0" w:line="240" w:lineRule="auto"/>
        <w:rPr>
          <w:rFonts w:ascii="Times New Roman" w:hAnsi="Times New Roman"/>
          <w:b/>
          <w:bCs/>
          <w:lang w:val="lt-LT"/>
        </w:rPr>
      </w:pPr>
      <w:r>
        <w:rPr>
          <w:rFonts w:ascii="Times New Roman" w:hAnsi="Times New Roman"/>
          <w:lang w:val="lt-LT"/>
        </w:rPr>
        <w:t>N</w:t>
      </w:r>
      <w:r w:rsidR="00B32228" w:rsidRPr="00AC5552">
        <w:rPr>
          <w:rFonts w:ascii="Times New Roman" w:hAnsi="Times New Roman"/>
          <w:lang w:val="lt-LT"/>
        </w:rPr>
        <w:t>ors įprastai kalio koncentracija serume išlieka normos ribose, kai kuriems Hartil HCT gydytiems pacientams gali pasireikšti hiperkalemija</w:t>
      </w:r>
      <w:r w:rsidR="00B32228" w:rsidRPr="00AC5552">
        <w:rPr>
          <w:rFonts w:ascii="Times New Roman" w:hAnsi="Times New Roman"/>
          <w:b/>
          <w:bCs/>
          <w:lang w:val="lt-LT"/>
        </w:rPr>
        <w:t xml:space="preserve">. </w:t>
      </w:r>
    </w:p>
    <w:p w14:paraId="0FCF51D0" w14:textId="62CF00C8" w:rsidR="00864613" w:rsidRDefault="00B32228">
      <w:pPr>
        <w:spacing w:after="0" w:line="240" w:lineRule="auto"/>
        <w:rPr>
          <w:rFonts w:ascii="Times New Roman" w:hAnsi="Times New Roman"/>
          <w:lang w:val="lt-LT"/>
        </w:rPr>
      </w:pPr>
      <w:r w:rsidRPr="00AC5552">
        <w:rPr>
          <w:rFonts w:ascii="Times New Roman" w:hAnsi="Times New Roman"/>
          <w:lang w:val="lt-LT"/>
        </w:rPr>
        <w:t xml:space="preserve">Kalį tausojantys diuretikai (pvz., spironolaktonas, triamterenas arba amiloridas), kalio papildai arba kalio turintys druskos pakaitalai </w:t>
      </w:r>
      <w:r w:rsidR="00B66273">
        <w:rPr>
          <w:rFonts w:ascii="Times New Roman" w:hAnsi="Times New Roman"/>
          <w:lang w:val="lt-LT"/>
        </w:rPr>
        <w:t xml:space="preserve">ir angiotenzino II receptorių antagonistai </w:t>
      </w:r>
      <w:r w:rsidRPr="00AC5552">
        <w:rPr>
          <w:rFonts w:ascii="Times New Roman" w:hAnsi="Times New Roman"/>
          <w:lang w:val="lt-LT"/>
        </w:rPr>
        <w:t xml:space="preserve">gali </w:t>
      </w:r>
      <w:r w:rsidR="00B66273" w:rsidRPr="00D171F7">
        <w:rPr>
          <w:rFonts w:ascii="Times New Roman" w:hAnsi="Times New Roman"/>
          <w:lang w:val="lt-LT"/>
        </w:rPr>
        <w:t>reikšmingai padidinti</w:t>
      </w:r>
      <w:r w:rsidR="00B66273" w:rsidRPr="00B66273">
        <w:rPr>
          <w:rFonts w:ascii="Times New Roman" w:hAnsi="Times New Roman"/>
          <w:lang w:val="lt-LT"/>
        </w:rPr>
        <w:t xml:space="preserve"> </w:t>
      </w:r>
      <w:r w:rsidR="00B66273" w:rsidRPr="0094304D">
        <w:rPr>
          <w:rFonts w:ascii="Times New Roman" w:hAnsi="Times New Roman"/>
          <w:lang w:val="lt-LT"/>
        </w:rPr>
        <w:t>kalio koncentraciją</w:t>
      </w:r>
      <w:r w:rsidR="00B66273" w:rsidRPr="00B66273">
        <w:rPr>
          <w:rFonts w:ascii="Times New Roman" w:hAnsi="Times New Roman"/>
          <w:lang w:val="lt-LT"/>
        </w:rPr>
        <w:t xml:space="preserve"> </w:t>
      </w:r>
      <w:r w:rsidRPr="00AC5552">
        <w:rPr>
          <w:rFonts w:ascii="Times New Roman" w:hAnsi="Times New Roman"/>
          <w:lang w:val="lt-LT"/>
        </w:rPr>
        <w:t>kraujo serume. Hartil HCT kartu su kitais kalio kiekį kraujo serume didinančiais vaistiniais preparatais, pvz., trimetoprimu ir kotrimoksazolu (trimetoprimo</w:t>
      </w:r>
      <w:r w:rsidR="00864613">
        <w:rPr>
          <w:rFonts w:ascii="Times New Roman" w:hAnsi="Times New Roman"/>
          <w:lang w:val="lt-LT"/>
        </w:rPr>
        <w:t>/</w:t>
      </w:r>
    </w:p>
    <w:p w14:paraId="3E9BC099" w14:textId="502E6833" w:rsidR="00B32228" w:rsidRPr="00830ABE" w:rsidRDefault="00B32228">
      <w:pPr>
        <w:spacing w:after="0" w:line="240" w:lineRule="auto"/>
        <w:rPr>
          <w:rFonts w:ascii="Times New Roman" w:hAnsi="Times New Roman"/>
          <w:lang w:val="lt-LT"/>
        </w:rPr>
      </w:pPr>
      <w:r w:rsidRPr="00AC5552">
        <w:rPr>
          <w:rFonts w:ascii="Times New Roman" w:hAnsi="Times New Roman"/>
          <w:lang w:val="lt-LT"/>
        </w:rPr>
        <w:t>sulfametoksazolo deriniu) skirti reikia atsargiai, kadangi yra žinoma, kad trimetoprimas veikia kaip kalį tausojantis diuretikas, toks kaip amiloridas. Dėl to Hartil HCT skirti kartu su minėtais vaistiniais preparatais nerekomenduojama. Jeigu tokį derinį skirti reikia, tai daryti reikia atsargiai bei dažnai stebėti kalio koncentraciją kraujo serume</w:t>
      </w:r>
      <w:r w:rsidRPr="00AC5552">
        <w:rPr>
          <w:rFonts w:ascii="Times New Roman" w:hAnsi="Times New Roman"/>
          <w:b/>
          <w:bCs/>
          <w:lang w:val="lt-LT"/>
        </w:rPr>
        <w:t xml:space="preserve">. </w:t>
      </w:r>
    </w:p>
    <w:p w14:paraId="537DB3BB" w14:textId="49DD3801" w:rsidR="00FA27F5" w:rsidRPr="00830ABE" w:rsidRDefault="00FA27F5">
      <w:pPr>
        <w:spacing w:after="0" w:line="240" w:lineRule="auto"/>
        <w:rPr>
          <w:rFonts w:ascii="Times New Roman" w:hAnsi="Times New Roman"/>
          <w:lang w:val="lt-LT"/>
        </w:rPr>
      </w:pPr>
    </w:p>
    <w:p w14:paraId="3729541C" w14:textId="77777777" w:rsidR="00B32228" w:rsidRPr="00AC5552" w:rsidRDefault="00B32228" w:rsidP="00B32228">
      <w:pPr>
        <w:pStyle w:val="Default"/>
        <w:rPr>
          <w:sz w:val="22"/>
          <w:szCs w:val="22"/>
          <w:u w:val="single"/>
        </w:rPr>
      </w:pPr>
      <w:r w:rsidRPr="00AC5552">
        <w:rPr>
          <w:sz w:val="22"/>
          <w:szCs w:val="22"/>
          <w:u w:val="single"/>
        </w:rPr>
        <w:t xml:space="preserve">Ciklosporinas </w:t>
      </w:r>
    </w:p>
    <w:p w14:paraId="478C97F4" w14:textId="77777777" w:rsidR="00B32228" w:rsidRPr="00830ABE" w:rsidRDefault="00B32228" w:rsidP="00B32228">
      <w:pPr>
        <w:pStyle w:val="Default"/>
        <w:rPr>
          <w:sz w:val="22"/>
          <w:szCs w:val="22"/>
        </w:rPr>
      </w:pPr>
      <w:r w:rsidRPr="00AC5552">
        <w:rPr>
          <w:sz w:val="22"/>
          <w:szCs w:val="22"/>
        </w:rPr>
        <w:t xml:space="preserve">AKF inhibitorių vartojant kartu su ciklosporinu gali pasireikšti hiperkalemija. Rekomenduojama stebėti kalio koncentraciją kraujo serume. </w:t>
      </w:r>
    </w:p>
    <w:p w14:paraId="6397D719" w14:textId="77777777" w:rsidR="00B32228" w:rsidRPr="00AC5552" w:rsidRDefault="00B32228" w:rsidP="00B32228">
      <w:pPr>
        <w:pStyle w:val="Default"/>
        <w:rPr>
          <w:sz w:val="22"/>
          <w:szCs w:val="22"/>
        </w:rPr>
      </w:pPr>
    </w:p>
    <w:p w14:paraId="77AE470D" w14:textId="7493C274" w:rsidR="00B32228" w:rsidRPr="00AC5552" w:rsidRDefault="00B32228" w:rsidP="00B32228">
      <w:pPr>
        <w:pStyle w:val="Default"/>
        <w:rPr>
          <w:sz w:val="22"/>
          <w:szCs w:val="22"/>
          <w:u w:val="single"/>
        </w:rPr>
      </w:pPr>
      <w:r w:rsidRPr="00AC5552">
        <w:rPr>
          <w:sz w:val="22"/>
          <w:szCs w:val="22"/>
          <w:u w:val="single"/>
        </w:rPr>
        <w:t xml:space="preserve">Heparinas </w:t>
      </w:r>
    </w:p>
    <w:p w14:paraId="46BA59DA" w14:textId="57708050" w:rsidR="00B32228" w:rsidRPr="00AC5552" w:rsidRDefault="00B32228" w:rsidP="00B32228">
      <w:pPr>
        <w:spacing w:after="0" w:line="240" w:lineRule="auto"/>
        <w:rPr>
          <w:rFonts w:ascii="Times New Roman" w:hAnsi="Times New Roman"/>
          <w:b/>
          <w:bCs/>
          <w:lang w:val="lt-LT"/>
        </w:rPr>
      </w:pPr>
      <w:r w:rsidRPr="00AC5552">
        <w:rPr>
          <w:rFonts w:ascii="Times New Roman" w:hAnsi="Times New Roman"/>
          <w:lang w:val="lt-LT"/>
        </w:rPr>
        <w:t>AKF inhibitorių vartojant kartu su heparinu gali pasireikšti hiperkalemija. Rekomenduojama stebėti kalio koncentraciją kraujo serume</w:t>
      </w:r>
      <w:r w:rsidRPr="00AC5552">
        <w:rPr>
          <w:rFonts w:ascii="Times New Roman" w:hAnsi="Times New Roman"/>
          <w:b/>
          <w:bCs/>
          <w:lang w:val="lt-LT"/>
        </w:rPr>
        <w:t>.</w:t>
      </w:r>
    </w:p>
    <w:p w14:paraId="11F75495" w14:textId="77777777" w:rsidR="00B32228" w:rsidRPr="008C1C16" w:rsidRDefault="00B32228" w:rsidP="00B32228">
      <w:pPr>
        <w:spacing w:after="0" w:line="240" w:lineRule="auto"/>
        <w:rPr>
          <w:rFonts w:ascii="Times New Roman" w:hAnsi="Times New Roman"/>
          <w:lang w:val="lt-LT"/>
        </w:rPr>
      </w:pPr>
    </w:p>
    <w:p w14:paraId="1864F6CF" w14:textId="77777777" w:rsidR="00FA27F5" w:rsidRPr="008C1C16" w:rsidRDefault="00E22EE3">
      <w:pPr>
        <w:spacing w:after="0" w:line="240" w:lineRule="auto"/>
        <w:rPr>
          <w:rFonts w:ascii="Times New Roman" w:hAnsi="Times New Roman"/>
          <w:lang w:val="lt-LT"/>
        </w:rPr>
      </w:pPr>
      <w:r w:rsidRPr="008C1C16">
        <w:rPr>
          <w:rFonts w:ascii="Times New Roman" w:eastAsia="Times New Roman" w:hAnsi="Times New Roman"/>
          <w:bCs/>
          <w:i/>
          <w:lang w:val="lt-LT"/>
        </w:rPr>
        <w:t>Vaistiniai preparatai</w:t>
      </w:r>
      <w:r w:rsidRPr="008C1C16">
        <w:rPr>
          <w:rFonts w:ascii="Times New Roman" w:hAnsi="Times New Roman"/>
          <w:i/>
          <w:lang w:val="lt-LT"/>
        </w:rPr>
        <w:t xml:space="preserve"> arterinei hipertenzijai gydyti (pvz., diuretikai) ir kiti </w:t>
      </w:r>
      <w:r w:rsidRPr="008C1C16">
        <w:rPr>
          <w:rFonts w:ascii="Times New Roman" w:eastAsia="Times New Roman" w:hAnsi="Times New Roman"/>
          <w:bCs/>
          <w:i/>
          <w:lang w:val="lt-LT"/>
        </w:rPr>
        <w:t>vaistiniai preparatai</w:t>
      </w:r>
      <w:r w:rsidRPr="008C1C16">
        <w:rPr>
          <w:rFonts w:ascii="Times New Roman" w:hAnsi="Times New Roman"/>
          <w:i/>
          <w:lang w:val="lt-LT"/>
        </w:rPr>
        <w:t>, mažinantys kraujospūdį (pvz., nitratai, tricikliai antidepresantai, anestetikai, gausiai vartojamas alkoholis, baklofenas, alfuzozinas, doksazozinas, prazozinas, tamsulozinas, terazozinas)</w:t>
      </w:r>
      <w:r w:rsidRPr="008C1C16">
        <w:rPr>
          <w:rFonts w:ascii="Times New Roman" w:hAnsi="Times New Roman"/>
          <w:lang w:val="lt-LT"/>
        </w:rPr>
        <w:t>: reikia numatyti galimos hipotenzijos riziką (žr. 4.2 skyrių).</w:t>
      </w:r>
    </w:p>
    <w:p w14:paraId="745D2FEC" w14:textId="77777777" w:rsidR="00FA27F5" w:rsidRPr="008C1C16" w:rsidRDefault="00FA27F5">
      <w:pPr>
        <w:spacing w:after="0" w:line="240" w:lineRule="auto"/>
        <w:rPr>
          <w:rFonts w:ascii="Times New Roman" w:hAnsi="Times New Roman"/>
          <w:lang w:val="lt-LT"/>
        </w:rPr>
      </w:pPr>
    </w:p>
    <w:p w14:paraId="360470F0" w14:textId="1F60465E" w:rsidR="00FA27F5" w:rsidRPr="008C1C16" w:rsidRDefault="00E22EE3">
      <w:pPr>
        <w:spacing w:after="0" w:line="240" w:lineRule="auto"/>
        <w:rPr>
          <w:rFonts w:ascii="Times New Roman" w:hAnsi="Times New Roman"/>
          <w:lang w:val="lt-LT"/>
        </w:rPr>
      </w:pPr>
      <w:r w:rsidRPr="008C1C16">
        <w:rPr>
          <w:rFonts w:ascii="Times New Roman" w:hAnsi="Times New Roman"/>
          <w:i/>
          <w:lang w:val="lt-LT"/>
        </w:rPr>
        <w:lastRenderedPageBreak/>
        <w:t xml:space="preserve">Vazopresiniai simpatikomimetikai ir kiti </w:t>
      </w:r>
      <w:r w:rsidRPr="008C1C16">
        <w:rPr>
          <w:rFonts w:ascii="Times New Roman" w:eastAsia="Times New Roman" w:hAnsi="Times New Roman"/>
          <w:bCs/>
          <w:i/>
          <w:lang w:val="lt-LT"/>
        </w:rPr>
        <w:t>vaistiniai preparatai</w:t>
      </w:r>
      <w:r w:rsidRPr="008C1C16">
        <w:rPr>
          <w:rFonts w:ascii="Times New Roman" w:hAnsi="Times New Roman"/>
          <w:i/>
          <w:lang w:val="lt-LT"/>
        </w:rPr>
        <w:t xml:space="preserve"> (izoproterenolis, dobutaminas, dopaminas, epinefrinas, norepinefrinas), kurie gali susilpninti </w:t>
      </w:r>
      <w:r w:rsidR="00830ABE">
        <w:rPr>
          <w:rFonts w:ascii="Times New Roman" w:hAnsi="Times New Roman"/>
          <w:i/>
          <w:lang w:val="lt-LT"/>
        </w:rPr>
        <w:t>Hartil HCT</w:t>
      </w:r>
      <w:r w:rsidR="00830ABE" w:rsidRPr="008C1C16">
        <w:rPr>
          <w:rFonts w:ascii="Times New Roman" w:hAnsi="Times New Roman"/>
          <w:i/>
          <w:lang w:val="lt-LT"/>
        </w:rPr>
        <w:t xml:space="preserve"> </w:t>
      </w:r>
      <w:r w:rsidRPr="008C1C16">
        <w:rPr>
          <w:rFonts w:ascii="Times New Roman" w:hAnsi="Times New Roman"/>
          <w:i/>
          <w:lang w:val="lt-LT"/>
        </w:rPr>
        <w:t>kraujospūdį mažinantį poveikį</w:t>
      </w:r>
      <w:r w:rsidRPr="008C1C16">
        <w:rPr>
          <w:rFonts w:ascii="Times New Roman" w:hAnsi="Times New Roman"/>
          <w:lang w:val="lt-LT"/>
        </w:rPr>
        <w:t>: rekomenduojama stebėti kraujospūdį.</w:t>
      </w:r>
    </w:p>
    <w:p w14:paraId="636D78EF" w14:textId="77777777" w:rsidR="00FA27F5" w:rsidRPr="008C1C16" w:rsidRDefault="00E22EE3">
      <w:pPr>
        <w:spacing w:after="0" w:line="240" w:lineRule="auto"/>
        <w:rPr>
          <w:rFonts w:ascii="Times New Roman" w:eastAsia="Times New Roman" w:hAnsi="Times New Roman"/>
          <w:bCs/>
          <w:lang w:val="lt-LT"/>
        </w:rPr>
      </w:pPr>
      <w:r w:rsidRPr="008C1C16">
        <w:rPr>
          <w:rFonts w:ascii="Times New Roman" w:eastAsia="Times New Roman" w:hAnsi="Times New Roman"/>
          <w:bCs/>
          <w:lang w:val="lt-LT"/>
        </w:rPr>
        <w:t>Be to, hidrochlorotiazidas gali silpninti kraujagysles siaurinančių simpatikomimetikų poveikį.</w:t>
      </w:r>
    </w:p>
    <w:p w14:paraId="79C5492E" w14:textId="77777777" w:rsidR="00FA27F5" w:rsidRPr="008C1C16" w:rsidRDefault="00FA27F5">
      <w:pPr>
        <w:spacing w:after="0" w:line="240" w:lineRule="auto"/>
        <w:rPr>
          <w:rFonts w:ascii="Times New Roman" w:hAnsi="Times New Roman"/>
          <w:lang w:val="lt-LT"/>
        </w:rPr>
      </w:pPr>
    </w:p>
    <w:p w14:paraId="20955A2E" w14:textId="77777777" w:rsidR="00FA27F5" w:rsidRPr="008C1C16" w:rsidRDefault="00E22EE3">
      <w:pPr>
        <w:spacing w:after="0" w:line="240" w:lineRule="auto"/>
        <w:rPr>
          <w:rFonts w:ascii="Times New Roman" w:hAnsi="Times New Roman"/>
          <w:lang w:val="lt-LT"/>
        </w:rPr>
      </w:pPr>
      <w:r w:rsidRPr="008C1C16">
        <w:rPr>
          <w:rFonts w:ascii="Times New Roman" w:hAnsi="Times New Roman"/>
          <w:i/>
          <w:lang w:val="lt-LT"/>
        </w:rPr>
        <w:t xml:space="preserve">Alopurinolis, imunosupresantai, kortikosteroidai, prokainamidas, citostatikai ir kiti </w:t>
      </w:r>
      <w:r w:rsidRPr="008C1C16">
        <w:rPr>
          <w:rFonts w:ascii="Times New Roman" w:eastAsia="Times New Roman" w:hAnsi="Times New Roman"/>
          <w:bCs/>
          <w:i/>
          <w:lang w:val="lt-LT"/>
        </w:rPr>
        <w:t>vaistiniai preparatai</w:t>
      </w:r>
      <w:r w:rsidRPr="008C1C16">
        <w:rPr>
          <w:rFonts w:ascii="Times New Roman" w:hAnsi="Times New Roman"/>
          <w:i/>
          <w:lang w:val="lt-LT"/>
        </w:rPr>
        <w:t>, galintys pakeisti kraujo ląstelių skaičių</w:t>
      </w:r>
      <w:r w:rsidRPr="008C1C16">
        <w:rPr>
          <w:rFonts w:ascii="Times New Roman" w:hAnsi="Times New Roman"/>
          <w:lang w:val="lt-LT"/>
        </w:rPr>
        <w:t>: padidėja kraujo reakcijų tikimybė (žr. 4.4 skyrių).</w:t>
      </w:r>
    </w:p>
    <w:p w14:paraId="1CB162EA"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Tiazidų grupės diuretikai gali didinti su gydymu alopurinoliu susijusių sunkių padidėjusio jautrumo reakcijų riziką (daugiausia pacientams, kurie serga inkstų nepakankamumu).</w:t>
      </w:r>
    </w:p>
    <w:p w14:paraId="5C2C7A6E" w14:textId="77777777" w:rsidR="00FA27F5" w:rsidRPr="008C1C16" w:rsidRDefault="00FA27F5">
      <w:pPr>
        <w:spacing w:after="0" w:line="240" w:lineRule="auto"/>
        <w:rPr>
          <w:rFonts w:ascii="Times New Roman" w:hAnsi="Times New Roman"/>
          <w:lang w:val="lt-LT"/>
        </w:rPr>
      </w:pPr>
    </w:p>
    <w:p w14:paraId="3161BC7B"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i/>
          <w:lang w:val="lt-LT"/>
        </w:rPr>
        <w:t>Ličio druskos:</w:t>
      </w:r>
      <w:r w:rsidRPr="008C1C16">
        <w:rPr>
          <w:rFonts w:ascii="Times New Roman" w:hAnsi="Times New Roman"/>
          <w:lang w:val="lt-LT"/>
        </w:rPr>
        <w:t xml:space="preserve"> AKF inhibitoriai gali slopinti ličio išsiskyrimą, todėl gali padidėti ličio toksinis poveikis. Reikia stebėti ličio koncentraciją. </w:t>
      </w:r>
      <w:r w:rsidRPr="008C1C16">
        <w:rPr>
          <w:rFonts w:ascii="Times New Roman" w:hAnsi="Times New Roman"/>
          <w:color w:val="000000"/>
          <w:lang w:val="lt-LT"/>
        </w:rPr>
        <w:t xml:space="preserve">Kartu vartojant tiazidinius diuretikus gali padidėti ličio toksinio poveikio rizika ir sustiprėti AKF inhibitoriaus padidintas toksinis ličio poveikis. Todėl </w:t>
      </w:r>
      <w:r w:rsidRPr="008C1C16">
        <w:rPr>
          <w:rFonts w:ascii="Times New Roman" w:hAnsi="Times New Roman"/>
          <w:lang w:val="lt-LT"/>
        </w:rPr>
        <w:t>vartoti ramiprilio ir hidrochlorotiazido junginį su ličiu nerekomenduojama.</w:t>
      </w:r>
    </w:p>
    <w:p w14:paraId="0D889174" w14:textId="77777777" w:rsidR="00FA27F5" w:rsidRPr="008C1C16" w:rsidRDefault="00FA27F5">
      <w:pPr>
        <w:spacing w:after="0" w:line="240" w:lineRule="auto"/>
        <w:rPr>
          <w:rFonts w:ascii="Times New Roman" w:hAnsi="Times New Roman"/>
          <w:lang w:val="lt-LT"/>
        </w:rPr>
      </w:pPr>
    </w:p>
    <w:p w14:paraId="4B40CFA7" w14:textId="77777777" w:rsidR="00FA27F5" w:rsidRPr="008C1C16" w:rsidRDefault="00E22EE3">
      <w:pPr>
        <w:spacing w:after="0" w:line="240" w:lineRule="auto"/>
        <w:rPr>
          <w:rFonts w:ascii="Times New Roman" w:hAnsi="Times New Roman"/>
          <w:color w:val="000000"/>
          <w:lang w:val="lt-LT"/>
        </w:rPr>
      </w:pPr>
      <w:r w:rsidRPr="008C1C16">
        <w:rPr>
          <w:rFonts w:ascii="Times New Roman" w:eastAsia="Times New Roman" w:hAnsi="Times New Roman"/>
          <w:i/>
          <w:color w:val="000000"/>
          <w:lang w:val="lt-LT"/>
        </w:rPr>
        <w:t>Vaistiniai preparatai</w:t>
      </w:r>
      <w:r w:rsidRPr="008C1C16">
        <w:rPr>
          <w:rFonts w:ascii="Times New Roman" w:hAnsi="Times New Roman"/>
          <w:i/>
          <w:color w:val="000000"/>
          <w:lang w:val="lt-LT"/>
        </w:rPr>
        <w:t xml:space="preserve"> cukriniam diabetui gydyti, įskaitant insuliną</w:t>
      </w:r>
      <w:r w:rsidRPr="008C1C16">
        <w:rPr>
          <w:rFonts w:ascii="Times New Roman" w:hAnsi="Times New Roman"/>
          <w:color w:val="000000"/>
          <w:lang w:val="lt-LT"/>
        </w:rPr>
        <w:t>: gali pasireikšti</w:t>
      </w:r>
      <w:r w:rsidRPr="008C1C16">
        <w:rPr>
          <w:rFonts w:ascii="Times New Roman" w:hAnsi="Times New Roman"/>
          <w:lang w:val="lt-LT"/>
        </w:rPr>
        <w:t xml:space="preserve"> </w:t>
      </w:r>
      <w:r w:rsidRPr="008C1C16">
        <w:rPr>
          <w:rFonts w:ascii="Times New Roman" w:hAnsi="Times New Roman"/>
          <w:color w:val="000000"/>
          <w:lang w:val="lt-LT"/>
        </w:rPr>
        <w:t xml:space="preserve">hiperglikemija. Hidrochlorotiazidas gali susilpninti </w:t>
      </w:r>
      <w:r w:rsidRPr="008C1C16">
        <w:rPr>
          <w:rFonts w:ascii="Times New Roman" w:eastAsia="Times New Roman" w:hAnsi="Times New Roman"/>
          <w:color w:val="000000"/>
          <w:lang w:val="lt-LT"/>
        </w:rPr>
        <w:t>vaistinių preparatų</w:t>
      </w:r>
      <w:r w:rsidRPr="008C1C16">
        <w:rPr>
          <w:rFonts w:ascii="Times New Roman" w:hAnsi="Times New Roman"/>
          <w:color w:val="000000"/>
          <w:lang w:val="lt-LT"/>
        </w:rPr>
        <w:t xml:space="preserve"> nuo cukrinio diabeto poveikį. Todėl gydymo pradžioje rekomenduojama atidžiai stebėti gliukozės koncentraciją kraujyje.</w:t>
      </w:r>
    </w:p>
    <w:p w14:paraId="106B2292" w14:textId="77777777" w:rsidR="00FA27F5" w:rsidRPr="008C1C16" w:rsidRDefault="00FA27F5">
      <w:pPr>
        <w:spacing w:after="0" w:line="240" w:lineRule="auto"/>
        <w:rPr>
          <w:rFonts w:ascii="Times New Roman" w:hAnsi="Times New Roman"/>
          <w:color w:val="000000"/>
          <w:lang w:val="lt-LT"/>
        </w:rPr>
      </w:pPr>
    </w:p>
    <w:p w14:paraId="7919F9E7" w14:textId="77777777" w:rsidR="00FA27F5" w:rsidRPr="008C1C16" w:rsidRDefault="00E22EE3">
      <w:pPr>
        <w:spacing w:after="0" w:line="240" w:lineRule="auto"/>
        <w:rPr>
          <w:rFonts w:ascii="Times New Roman" w:hAnsi="Times New Roman"/>
          <w:lang w:val="lt-LT"/>
        </w:rPr>
      </w:pPr>
      <w:r w:rsidRPr="008C1C16">
        <w:rPr>
          <w:rFonts w:ascii="Times New Roman" w:hAnsi="Times New Roman"/>
          <w:i/>
          <w:lang w:val="lt-LT"/>
        </w:rPr>
        <w:t>Nesteroidiniai vaistai nuo uždegimo, įskaitant acetilsalicilo rūgštį</w:t>
      </w:r>
      <w:r w:rsidRPr="008C1C16">
        <w:rPr>
          <w:rFonts w:ascii="Times New Roman" w:hAnsi="Times New Roman"/>
          <w:lang w:val="lt-LT"/>
        </w:rPr>
        <w:t xml:space="preserve">: reikia numatyti Hartil HCT </w:t>
      </w:r>
      <w:r w:rsidRPr="008C1C16">
        <w:rPr>
          <w:rFonts w:ascii="Times New Roman" w:hAnsi="Times New Roman"/>
          <w:color w:val="000000"/>
          <w:lang w:val="lt-LT"/>
        </w:rPr>
        <w:t>antihipertenzinio poveikio sumažėjimą. Todėl kartu vartojant AKF inhibitorius ir NVNU gali padidėti inkstų funkcijos pablogėjimo ir hiperkalemijos rizika.</w:t>
      </w:r>
    </w:p>
    <w:p w14:paraId="7494FBF7" w14:textId="77777777" w:rsidR="00FA27F5" w:rsidRPr="008C1C16" w:rsidRDefault="00FA27F5">
      <w:pPr>
        <w:spacing w:after="0" w:line="240" w:lineRule="auto"/>
        <w:rPr>
          <w:rFonts w:ascii="Times New Roman" w:hAnsi="Times New Roman"/>
          <w:color w:val="000000"/>
          <w:lang w:val="lt-LT"/>
        </w:rPr>
      </w:pPr>
    </w:p>
    <w:p w14:paraId="1293260C"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i/>
          <w:color w:val="000000"/>
          <w:lang w:val="lt-LT"/>
        </w:rPr>
        <w:t>Geriamieji antikoaguliantai</w:t>
      </w:r>
      <w:r w:rsidRPr="008C1C16">
        <w:rPr>
          <w:rFonts w:ascii="Times New Roman" w:hAnsi="Times New Roman"/>
          <w:color w:val="000000"/>
          <w:lang w:val="lt-LT"/>
        </w:rPr>
        <w:t>: kartu vartojant hidrochlorotiazidą gali sumažėti antikoaguliantų poveikis.</w:t>
      </w:r>
    </w:p>
    <w:p w14:paraId="322762D1" w14:textId="77777777" w:rsidR="00FA27F5" w:rsidRPr="008C1C16" w:rsidRDefault="00FA27F5">
      <w:pPr>
        <w:spacing w:after="0" w:line="240" w:lineRule="auto"/>
        <w:rPr>
          <w:rFonts w:ascii="Times New Roman" w:hAnsi="Times New Roman"/>
          <w:color w:val="000000"/>
          <w:lang w:val="lt-LT"/>
        </w:rPr>
      </w:pPr>
    </w:p>
    <w:p w14:paraId="2C06B834"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i/>
          <w:color w:val="000000"/>
          <w:lang w:val="lt-LT"/>
        </w:rPr>
        <w:t>Kortikostreoidai, adrenokortikotropinis hormonas, amfotericinas B, karbenoksolonas, didelis skysčių kiekis, laisvinamieji (ilgalaikio vartojimo atveju) ir kiti kalį šalinantys arba jo koncentraciją plazmoje mažinantys preparatai</w:t>
      </w:r>
      <w:r w:rsidRPr="008C1C16">
        <w:rPr>
          <w:rFonts w:ascii="Times New Roman" w:hAnsi="Times New Roman"/>
          <w:color w:val="000000"/>
          <w:lang w:val="lt-LT"/>
        </w:rPr>
        <w:t>: padidėja hiperkalemijos rizika.</w:t>
      </w:r>
    </w:p>
    <w:p w14:paraId="18D57949" w14:textId="77777777" w:rsidR="00FA27F5" w:rsidRPr="008C1C16" w:rsidRDefault="00FA27F5">
      <w:pPr>
        <w:spacing w:after="0" w:line="240" w:lineRule="auto"/>
        <w:rPr>
          <w:rFonts w:ascii="Times New Roman" w:hAnsi="Times New Roman"/>
          <w:color w:val="000000"/>
          <w:lang w:val="lt-LT"/>
        </w:rPr>
      </w:pPr>
    </w:p>
    <w:p w14:paraId="509AA98E"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i/>
          <w:color w:val="000000"/>
          <w:lang w:val="lt-LT"/>
        </w:rPr>
        <w:t xml:space="preserve">Digitalio preparatati, QT intervalą pailginantys </w:t>
      </w:r>
      <w:r w:rsidRPr="008C1C16">
        <w:rPr>
          <w:rFonts w:ascii="Times New Roman" w:eastAsia="Times New Roman" w:hAnsi="Times New Roman"/>
          <w:i/>
          <w:color w:val="000000"/>
          <w:lang w:val="lt-LT"/>
        </w:rPr>
        <w:t>vaistiniai preparatai</w:t>
      </w:r>
      <w:r w:rsidRPr="008C1C16">
        <w:rPr>
          <w:rFonts w:ascii="Times New Roman" w:hAnsi="Times New Roman"/>
          <w:i/>
          <w:color w:val="000000"/>
          <w:lang w:val="lt-LT"/>
        </w:rPr>
        <w:t xml:space="preserve"> ir antiaritmikai</w:t>
      </w:r>
      <w:r w:rsidRPr="008C1C16">
        <w:rPr>
          <w:rFonts w:ascii="Times New Roman" w:hAnsi="Times New Roman"/>
          <w:color w:val="000000"/>
          <w:lang w:val="lt-LT"/>
        </w:rPr>
        <w:t>: dėl elektrolitų pusiausvyros sutrikimų (pvz., hipokalemija, hipomagnezemija) sumažinto antiaritminio poveikio gali padidėti proaritminis toksiškumas.</w:t>
      </w:r>
    </w:p>
    <w:p w14:paraId="586783BA" w14:textId="77777777" w:rsidR="00FA27F5" w:rsidRPr="008C1C16" w:rsidRDefault="00FA27F5">
      <w:pPr>
        <w:spacing w:after="0" w:line="240" w:lineRule="auto"/>
        <w:rPr>
          <w:rFonts w:ascii="Times New Roman" w:hAnsi="Times New Roman"/>
          <w:color w:val="000000"/>
          <w:lang w:val="lt-LT"/>
        </w:rPr>
      </w:pPr>
    </w:p>
    <w:p w14:paraId="163559EE"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i/>
          <w:color w:val="000000"/>
          <w:lang w:val="lt-LT"/>
        </w:rPr>
        <w:t>Metildopa</w:t>
      </w:r>
      <w:r w:rsidRPr="008C1C16">
        <w:rPr>
          <w:rFonts w:ascii="Times New Roman" w:hAnsi="Times New Roman"/>
          <w:color w:val="000000"/>
          <w:lang w:val="lt-LT"/>
        </w:rPr>
        <w:t>: gali būti hemolizė.</w:t>
      </w:r>
    </w:p>
    <w:p w14:paraId="17C7AD65" w14:textId="77777777" w:rsidR="00FA27F5" w:rsidRPr="008C1C16" w:rsidRDefault="00FA27F5">
      <w:pPr>
        <w:spacing w:after="0" w:line="240" w:lineRule="auto"/>
        <w:rPr>
          <w:rFonts w:ascii="Times New Roman" w:hAnsi="Times New Roman"/>
          <w:color w:val="000000"/>
          <w:lang w:val="lt-LT"/>
        </w:rPr>
      </w:pPr>
    </w:p>
    <w:p w14:paraId="6253BC6D" w14:textId="77777777" w:rsidR="00FA27F5" w:rsidRPr="008C1C16" w:rsidRDefault="00E22EE3">
      <w:pPr>
        <w:spacing w:after="0" w:line="240" w:lineRule="auto"/>
        <w:rPr>
          <w:rFonts w:ascii="Times New Roman" w:hAnsi="Times New Roman"/>
          <w:lang w:val="lt-LT"/>
        </w:rPr>
      </w:pPr>
      <w:r w:rsidRPr="008C1C16">
        <w:rPr>
          <w:rFonts w:ascii="Times New Roman" w:hAnsi="Times New Roman"/>
          <w:i/>
          <w:color w:val="000000"/>
          <w:lang w:val="lt-LT"/>
        </w:rPr>
        <w:t>Kolestiraminas arba kiti į vidų vartojami jonų pakaitalai</w:t>
      </w:r>
      <w:r w:rsidRPr="008C1C16">
        <w:rPr>
          <w:rFonts w:ascii="Times New Roman" w:hAnsi="Times New Roman"/>
          <w:color w:val="000000"/>
          <w:lang w:val="lt-LT"/>
        </w:rPr>
        <w:t xml:space="preserve">: susilpnėja hidrochlorotiazido absorbcija. </w:t>
      </w:r>
      <w:r w:rsidRPr="008C1C16">
        <w:rPr>
          <w:rFonts w:ascii="Times New Roman" w:hAnsi="Times New Roman"/>
          <w:lang w:val="lt-LT"/>
        </w:rPr>
        <w:t xml:space="preserve">Sulfamidinius diuretikus reikia gerti likus bent valandai iki šių </w:t>
      </w:r>
      <w:r w:rsidRPr="008C1C16">
        <w:rPr>
          <w:rFonts w:ascii="Times New Roman" w:eastAsia="Times New Roman" w:hAnsi="Times New Roman"/>
          <w:iCs/>
          <w:lang w:val="lt-LT" w:eastAsia="de-DE"/>
        </w:rPr>
        <w:t>vaistinių preparatų</w:t>
      </w:r>
      <w:r w:rsidRPr="008C1C16">
        <w:rPr>
          <w:rFonts w:ascii="Times New Roman" w:hAnsi="Times New Roman"/>
          <w:lang w:val="lt-LT"/>
        </w:rPr>
        <w:t xml:space="preserve"> vartojimo arba praėjus 4–6 val. po jų vartojimo.</w:t>
      </w:r>
    </w:p>
    <w:p w14:paraId="41709F67" w14:textId="77777777" w:rsidR="00FA27F5" w:rsidRPr="008C1C16" w:rsidRDefault="00FA27F5">
      <w:pPr>
        <w:spacing w:after="0" w:line="240" w:lineRule="auto"/>
        <w:rPr>
          <w:rFonts w:ascii="Times New Roman" w:hAnsi="Times New Roman"/>
          <w:color w:val="000000"/>
          <w:lang w:val="lt-LT"/>
        </w:rPr>
      </w:pPr>
    </w:p>
    <w:p w14:paraId="18A00B49"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i/>
          <w:color w:val="000000"/>
          <w:lang w:val="lt-LT"/>
        </w:rPr>
        <w:t>Kurarės tipo raumenų relaksantai</w:t>
      </w:r>
      <w:r w:rsidRPr="008C1C16">
        <w:rPr>
          <w:rFonts w:ascii="Times New Roman" w:hAnsi="Times New Roman"/>
          <w:color w:val="000000"/>
          <w:lang w:val="lt-LT"/>
        </w:rPr>
        <w:t>: gali pailgėti ir sustiprėti raumenų atpalaidavimo poveikis.</w:t>
      </w:r>
    </w:p>
    <w:p w14:paraId="4EDDB354" w14:textId="77777777" w:rsidR="00FA27F5" w:rsidRPr="008C1C16" w:rsidRDefault="00FA27F5">
      <w:pPr>
        <w:spacing w:after="0" w:line="240" w:lineRule="auto"/>
        <w:rPr>
          <w:rFonts w:ascii="Times New Roman" w:hAnsi="Times New Roman"/>
          <w:color w:val="000000"/>
          <w:lang w:val="lt-LT"/>
        </w:rPr>
      </w:pPr>
    </w:p>
    <w:p w14:paraId="2A35861E" w14:textId="77777777" w:rsidR="00FA27F5" w:rsidRPr="008C1C16" w:rsidRDefault="00E22EE3">
      <w:pPr>
        <w:spacing w:after="0" w:line="240" w:lineRule="auto"/>
        <w:rPr>
          <w:rFonts w:ascii="Times New Roman" w:hAnsi="Times New Roman"/>
          <w:lang w:val="lt-LT"/>
        </w:rPr>
      </w:pPr>
      <w:r w:rsidRPr="008C1C16">
        <w:rPr>
          <w:rFonts w:ascii="Times New Roman" w:hAnsi="Times New Roman"/>
          <w:i/>
          <w:color w:val="000000"/>
          <w:lang w:val="lt-LT"/>
        </w:rPr>
        <w:t>Kalcio druskos ir kalcio kocentraciją kraujo plazmoje didinantys preparatai</w:t>
      </w:r>
      <w:r w:rsidRPr="008C1C16">
        <w:rPr>
          <w:rFonts w:ascii="Times New Roman" w:hAnsi="Times New Roman"/>
          <w:color w:val="000000"/>
          <w:lang w:val="lt-LT"/>
        </w:rPr>
        <w:t xml:space="preserve">: reikia numatyti </w:t>
      </w:r>
      <w:r w:rsidRPr="008C1C16">
        <w:rPr>
          <w:rFonts w:ascii="Times New Roman" w:hAnsi="Times New Roman"/>
          <w:lang w:val="lt-LT"/>
        </w:rPr>
        <w:t>kalcio koncentracijos kraujo plazmoje padidėjimą, jei kartu vartojamas hidrochlorotiazidas. Todėl reikia atidžiai stebėti kalcio koncentraciją kraujo plazmoje.</w:t>
      </w:r>
    </w:p>
    <w:p w14:paraId="6266F640" w14:textId="77777777" w:rsidR="00FA27F5" w:rsidRPr="008C1C16" w:rsidRDefault="00FA27F5">
      <w:pPr>
        <w:spacing w:after="0" w:line="240" w:lineRule="auto"/>
        <w:rPr>
          <w:rFonts w:ascii="Times New Roman" w:hAnsi="Times New Roman"/>
          <w:color w:val="000000"/>
          <w:lang w:val="lt-LT"/>
        </w:rPr>
      </w:pPr>
    </w:p>
    <w:p w14:paraId="2301EEC9" w14:textId="77777777" w:rsidR="00FA27F5" w:rsidRPr="008C1C16" w:rsidRDefault="00E22EE3">
      <w:pPr>
        <w:spacing w:after="0" w:line="240" w:lineRule="auto"/>
        <w:rPr>
          <w:rFonts w:ascii="Times New Roman" w:hAnsi="Times New Roman"/>
          <w:lang w:val="lt-LT"/>
        </w:rPr>
      </w:pPr>
      <w:r w:rsidRPr="008C1C16">
        <w:rPr>
          <w:rFonts w:ascii="Times New Roman" w:hAnsi="Times New Roman"/>
          <w:i/>
          <w:color w:val="000000"/>
          <w:lang w:val="lt-LT"/>
        </w:rPr>
        <w:t>Karbamazepinas</w:t>
      </w:r>
      <w:r w:rsidRPr="008C1C16">
        <w:rPr>
          <w:rFonts w:ascii="Times New Roman" w:hAnsi="Times New Roman"/>
          <w:color w:val="000000"/>
          <w:lang w:val="lt-LT"/>
        </w:rPr>
        <w:t xml:space="preserve">: galima hiponatremija dėl kumuliacinio </w:t>
      </w:r>
      <w:r w:rsidRPr="008C1C16">
        <w:rPr>
          <w:rFonts w:ascii="Times New Roman" w:hAnsi="Times New Roman"/>
          <w:lang w:val="lt-LT"/>
        </w:rPr>
        <w:t>hidrochlorotiazido poveikio.</w:t>
      </w:r>
    </w:p>
    <w:p w14:paraId="1C326053" w14:textId="77777777" w:rsidR="00FA27F5" w:rsidRPr="008C1C16" w:rsidRDefault="00FA27F5">
      <w:pPr>
        <w:spacing w:after="0" w:line="240" w:lineRule="auto"/>
        <w:rPr>
          <w:rFonts w:ascii="Times New Roman" w:hAnsi="Times New Roman"/>
          <w:lang w:val="lt-LT"/>
        </w:rPr>
      </w:pPr>
    </w:p>
    <w:p w14:paraId="53A618AF"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i/>
          <w:color w:val="000000"/>
          <w:lang w:val="lt-LT"/>
        </w:rPr>
        <w:t>Jodo turintys kontrastiniai preparatai</w:t>
      </w:r>
      <w:r w:rsidRPr="008C1C16">
        <w:rPr>
          <w:rFonts w:ascii="Times New Roman" w:hAnsi="Times New Roman"/>
          <w:color w:val="000000"/>
          <w:lang w:val="lt-LT"/>
        </w:rPr>
        <w:t xml:space="preserve">: diuretikų, įskaitant </w:t>
      </w:r>
      <w:r w:rsidRPr="008C1C16">
        <w:rPr>
          <w:rFonts w:ascii="Times New Roman" w:hAnsi="Times New Roman"/>
          <w:lang w:val="lt-LT"/>
        </w:rPr>
        <w:t xml:space="preserve">hidrochlorotiazidą, sukeltos dehidracijos atveju padidėja ūminio inkstų funkcijos sutrikimo rizika, ypač jei kartu vartojami </w:t>
      </w:r>
      <w:r w:rsidRPr="008C1C16">
        <w:rPr>
          <w:rFonts w:ascii="Times New Roman" w:hAnsi="Times New Roman"/>
          <w:color w:val="000000"/>
          <w:lang w:val="lt-LT"/>
        </w:rPr>
        <w:t>jodo turintys kontrastiniai preparatai.</w:t>
      </w:r>
    </w:p>
    <w:p w14:paraId="260DC4D2" w14:textId="77777777" w:rsidR="00FA27F5" w:rsidRPr="008C1C16" w:rsidRDefault="00FA27F5">
      <w:pPr>
        <w:spacing w:after="0" w:line="240" w:lineRule="auto"/>
        <w:rPr>
          <w:rFonts w:ascii="Times New Roman" w:hAnsi="Times New Roman"/>
          <w:color w:val="000000"/>
          <w:lang w:val="lt-LT"/>
        </w:rPr>
      </w:pPr>
    </w:p>
    <w:p w14:paraId="79447E8F" w14:textId="77777777" w:rsidR="00FA27F5" w:rsidRPr="008C1C16" w:rsidRDefault="00E22EE3">
      <w:pPr>
        <w:spacing w:after="0" w:line="240" w:lineRule="auto"/>
        <w:rPr>
          <w:rFonts w:ascii="Times New Roman" w:hAnsi="Times New Roman"/>
          <w:lang w:val="lt-LT"/>
        </w:rPr>
      </w:pPr>
      <w:r w:rsidRPr="008C1C16">
        <w:rPr>
          <w:rFonts w:ascii="Times New Roman" w:hAnsi="Times New Roman"/>
          <w:i/>
          <w:color w:val="000000"/>
          <w:lang w:val="lt-LT"/>
        </w:rPr>
        <w:t>Penicilinas</w:t>
      </w:r>
      <w:r w:rsidRPr="008C1C16">
        <w:rPr>
          <w:rFonts w:ascii="Times New Roman" w:hAnsi="Times New Roman"/>
          <w:color w:val="000000"/>
          <w:lang w:val="lt-LT"/>
        </w:rPr>
        <w:t xml:space="preserve">: </w:t>
      </w:r>
      <w:r w:rsidRPr="008C1C16">
        <w:rPr>
          <w:rFonts w:ascii="Times New Roman" w:hAnsi="Times New Roman"/>
          <w:lang w:val="lt-LT"/>
        </w:rPr>
        <w:t>hidrochlorotiazidas šalinamas per inkstų distalinius kanalėlius ir mažina penicilino šalinimą.</w:t>
      </w:r>
    </w:p>
    <w:p w14:paraId="53B81EB9" w14:textId="77777777" w:rsidR="00FA27F5" w:rsidRPr="008C1C16" w:rsidRDefault="00FA27F5">
      <w:pPr>
        <w:spacing w:after="0" w:line="240" w:lineRule="auto"/>
        <w:rPr>
          <w:rFonts w:ascii="Times New Roman" w:hAnsi="Times New Roman"/>
          <w:lang w:val="lt-LT"/>
        </w:rPr>
      </w:pPr>
    </w:p>
    <w:p w14:paraId="597F72E7"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i/>
          <w:lang w:val="lt-LT"/>
        </w:rPr>
        <w:t>Chininas</w:t>
      </w:r>
      <w:r w:rsidRPr="008C1C16">
        <w:rPr>
          <w:rFonts w:ascii="Times New Roman" w:hAnsi="Times New Roman"/>
          <w:lang w:val="lt-LT"/>
        </w:rPr>
        <w:t>: hidrochlorotiazidas mažina chinino šalinimą.</w:t>
      </w:r>
    </w:p>
    <w:p w14:paraId="0967DDA4" w14:textId="77777777" w:rsidR="00FA27F5" w:rsidRPr="008C1C16" w:rsidRDefault="00FA27F5">
      <w:pPr>
        <w:spacing w:after="0" w:line="240" w:lineRule="auto"/>
        <w:outlineLvl w:val="0"/>
        <w:rPr>
          <w:rFonts w:ascii="Times New Roman" w:hAnsi="Times New Roman"/>
          <w:b/>
          <w:lang w:val="lt-LT"/>
        </w:rPr>
      </w:pPr>
      <w:bookmarkStart w:id="2" w:name="pirma"/>
      <w:bookmarkEnd w:id="2"/>
    </w:p>
    <w:p w14:paraId="3F27B2CF"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4.6</w:t>
      </w:r>
      <w:r w:rsidRPr="008C1C16">
        <w:rPr>
          <w:rFonts w:ascii="Times New Roman" w:hAnsi="Times New Roman"/>
          <w:b/>
          <w:lang w:val="lt-LT"/>
        </w:rPr>
        <w:tab/>
        <w:t>Vaisingumas, nėštumo ir žindymo laikotarpis</w:t>
      </w:r>
    </w:p>
    <w:p w14:paraId="71038045" w14:textId="77777777" w:rsidR="00FA27F5" w:rsidRPr="008C1C16" w:rsidRDefault="00FA27F5">
      <w:pPr>
        <w:spacing w:after="0" w:line="240" w:lineRule="auto"/>
        <w:rPr>
          <w:rFonts w:ascii="Times New Roman" w:hAnsi="Times New Roman"/>
          <w:b/>
          <w:lang w:val="lt-LT"/>
        </w:rPr>
      </w:pPr>
    </w:p>
    <w:p w14:paraId="2E5CC570" w14:textId="77777777" w:rsidR="00FA27F5" w:rsidRPr="008C1C16" w:rsidRDefault="00E22EE3">
      <w:pPr>
        <w:spacing w:after="0" w:line="240" w:lineRule="auto"/>
        <w:outlineLvl w:val="0"/>
        <w:rPr>
          <w:rFonts w:ascii="Times New Roman" w:hAnsi="Times New Roman"/>
          <w:u w:val="single"/>
          <w:lang w:val="lt-LT"/>
        </w:rPr>
      </w:pPr>
      <w:r w:rsidRPr="008C1C16">
        <w:rPr>
          <w:rFonts w:ascii="Times New Roman" w:hAnsi="Times New Roman"/>
          <w:u w:val="single"/>
          <w:lang w:val="lt-LT"/>
        </w:rPr>
        <w:t>Nėštumas</w:t>
      </w:r>
    </w:p>
    <w:p w14:paraId="380F2298"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Pirmuoju nėštumo trimestru AKF inhibitorių vartoti nerekomenduojama (žr. 4.4 skyrių). Antruoju ir trečiuoju nėštumo trimestrais jų vartoti draudžiama (žr. 4.3 ir 4.4 skyrius).</w:t>
      </w:r>
    </w:p>
    <w:p w14:paraId="37AEF0F1" w14:textId="77777777" w:rsidR="00FA27F5" w:rsidRPr="008C1C16" w:rsidRDefault="00FA27F5">
      <w:pPr>
        <w:spacing w:after="0" w:line="240" w:lineRule="auto"/>
        <w:rPr>
          <w:rFonts w:ascii="Times New Roman" w:hAnsi="Times New Roman"/>
          <w:lang w:val="lt-LT"/>
        </w:rPr>
      </w:pPr>
    </w:p>
    <w:p w14:paraId="4D5E3194" w14:textId="77777777" w:rsidR="00FA27F5" w:rsidRPr="008C1C16" w:rsidRDefault="00E22EE3">
      <w:pPr>
        <w:tabs>
          <w:tab w:val="left" w:pos="567"/>
        </w:tabs>
        <w:spacing w:after="0" w:line="240" w:lineRule="auto"/>
        <w:rPr>
          <w:rFonts w:ascii="Times New Roman" w:hAnsi="Times New Roman"/>
          <w:lang w:val="lt-LT"/>
        </w:rPr>
      </w:pPr>
      <w:r w:rsidRPr="008C1C16">
        <w:rPr>
          <w:rFonts w:ascii="Times New Roman" w:hAnsi="Times New Roman"/>
          <w:lang w:val="lt-LT"/>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733E5210" w14:textId="77777777" w:rsidR="00830ABE" w:rsidRDefault="00830ABE">
      <w:pPr>
        <w:tabs>
          <w:tab w:val="left" w:pos="567"/>
        </w:tabs>
        <w:spacing w:after="0" w:line="240" w:lineRule="auto"/>
        <w:rPr>
          <w:rFonts w:ascii="Times New Roman" w:hAnsi="Times New Roman"/>
          <w:lang w:val="lt-LT"/>
        </w:rPr>
      </w:pPr>
    </w:p>
    <w:p w14:paraId="31A0E76A" w14:textId="13D87CF4" w:rsidR="00FA27F5" w:rsidRPr="008C1C16" w:rsidRDefault="00E22EE3">
      <w:pPr>
        <w:tabs>
          <w:tab w:val="left" w:pos="567"/>
        </w:tabs>
        <w:spacing w:after="0" w:line="240" w:lineRule="auto"/>
        <w:rPr>
          <w:rFonts w:ascii="Times New Roman" w:hAnsi="Times New Roman"/>
          <w:lang w:val="lt-LT"/>
        </w:rPr>
      </w:pPr>
      <w:r w:rsidRPr="008C1C16">
        <w:rPr>
          <w:rFonts w:ascii="Times New Roman" w:hAnsi="Times New Roman"/>
          <w:lang w:val="lt-LT"/>
        </w:rPr>
        <w:t xml:space="preserve">Žinoma, kad antruoju arba trečiuoju nėštumo trimestrais vartojami AKF inhibitoriai </w:t>
      </w:r>
      <w:r w:rsidRPr="008C1C16">
        <w:rPr>
          <w:rFonts w:ascii="Times New Roman" w:eastAsia="Times New Roman" w:hAnsi="Times New Roman"/>
          <w:lang w:val="lt-LT"/>
        </w:rPr>
        <w:t xml:space="preserve">ir (arba) angiotenzino II receptorių antagonistai (AIIRA) </w:t>
      </w:r>
      <w:r w:rsidRPr="008C1C16">
        <w:rPr>
          <w:rFonts w:ascii="Times New Roman" w:hAnsi="Times New Roman"/>
          <w:lang w:val="lt-LT"/>
        </w:rPr>
        <w:t>sukelia toksinį poveikį žmogaus vaisiui (inkstų funkcijos susilpnėjimą, oligohidramnioną, kaukolės kaulėjimo sulėtėjimą) ir naujagimiui (inkstų nepakankamumą, hipotenziją, hiperkalemiją) (žr. 5.3 skyrių).</w:t>
      </w:r>
      <w:r w:rsidRPr="008C1C16">
        <w:rPr>
          <w:rFonts w:ascii="Times New Roman" w:eastAsia="Times New Roman" w:hAnsi="Times New Roman"/>
          <w:lang w:val="lt-LT"/>
        </w:rPr>
        <w:t xml:space="preserve"> </w:t>
      </w:r>
      <w:r w:rsidRPr="008C1C16">
        <w:rPr>
          <w:rFonts w:ascii="Times New Roman" w:hAnsi="Times New Roman"/>
          <w:lang w:val="lt-LT"/>
        </w:rPr>
        <w:t>Jeigu moteris antruoju arba trečiuoju nėštumo trimestru vartojo AKF inhibitorių, reikia ultragarsu sekti vaisiaus inkstų funkciją ir kaukolę.</w:t>
      </w:r>
    </w:p>
    <w:p w14:paraId="04DA8F86"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Reikia atidžiai sekti, ar naujagimiams, kurių motinos nėštumo metu vartojo AKF inhibitorių, nepasireiškia hipotenzija</w:t>
      </w:r>
      <w:r w:rsidRPr="008C1C16">
        <w:rPr>
          <w:rFonts w:ascii="Times New Roman" w:eastAsia="Times New Roman" w:hAnsi="Times New Roman"/>
          <w:lang w:val="lt-LT"/>
        </w:rPr>
        <w:t>, oligurija ir hiperkalemija</w:t>
      </w:r>
      <w:r w:rsidRPr="008C1C16">
        <w:rPr>
          <w:rFonts w:ascii="Times New Roman" w:hAnsi="Times New Roman"/>
          <w:lang w:val="lt-LT"/>
        </w:rPr>
        <w:t xml:space="preserve"> (taip pat žr. 4.3 ir 4.4 skyrius).</w:t>
      </w:r>
    </w:p>
    <w:p w14:paraId="4FC0BC21" w14:textId="77777777" w:rsidR="00FA27F5" w:rsidRPr="008C1C16" w:rsidRDefault="00FA27F5">
      <w:pPr>
        <w:spacing w:after="0" w:line="240" w:lineRule="auto"/>
        <w:rPr>
          <w:rFonts w:ascii="Times New Roman" w:hAnsi="Times New Roman"/>
          <w:i/>
          <w:lang w:val="lt-LT"/>
        </w:rPr>
      </w:pPr>
    </w:p>
    <w:p w14:paraId="2FFE1D86"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Hidrochlorotiazidas, ilgai vartojamas trečiąjį nėštumo trimestrą, gali sukelti vaisiaus ir placentos išemiją ir vaisiaus augimo sulėtėjimo riziką. Be to, moterų, šio preparato vartojusių prieš gimdymą, naujagimiams retais atvejais pasireikšdavo hipoglikemija ir trombocitopenija. Hidrochlorotiazidas gali sumažinti kraujo plazmos </w:t>
      </w:r>
      <w:r w:rsidRPr="008C1C16">
        <w:rPr>
          <w:rFonts w:ascii="Times New Roman" w:eastAsia="Times New Roman" w:hAnsi="Times New Roman"/>
          <w:lang w:val="lt-LT"/>
        </w:rPr>
        <w:t>tūrį ir pabloginti gimdos ir placentos kraujotaką</w:t>
      </w:r>
      <w:r w:rsidRPr="008C1C16">
        <w:rPr>
          <w:rFonts w:ascii="Times New Roman" w:hAnsi="Times New Roman"/>
          <w:lang w:val="lt-LT"/>
        </w:rPr>
        <w:t>.</w:t>
      </w:r>
    </w:p>
    <w:p w14:paraId="42BF67DC" w14:textId="77777777" w:rsidR="00FA27F5" w:rsidRPr="008C1C16" w:rsidRDefault="00FA27F5">
      <w:pPr>
        <w:spacing w:after="0" w:line="240" w:lineRule="auto"/>
        <w:rPr>
          <w:rFonts w:ascii="Times New Roman" w:hAnsi="Times New Roman"/>
          <w:lang w:val="lt-LT"/>
        </w:rPr>
      </w:pPr>
    </w:p>
    <w:p w14:paraId="44003604"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t>Žindymas</w:t>
      </w:r>
    </w:p>
    <w:p w14:paraId="57252226" w14:textId="77777777" w:rsidR="00FA27F5" w:rsidRPr="008C1C16" w:rsidRDefault="00E22EE3">
      <w:pPr>
        <w:spacing w:after="0" w:line="240" w:lineRule="auto"/>
        <w:rPr>
          <w:rFonts w:ascii="Times New Roman" w:eastAsia="Times New Roman" w:hAnsi="Times New Roman"/>
          <w:lang w:val="lt-LT" w:eastAsia="de-DE"/>
        </w:rPr>
      </w:pPr>
      <w:r w:rsidRPr="008C1C16">
        <w:rPr>
          <w:rFonts w:ascii="Times New Roman" w:eastAsia="Times New Roman" w:hAnsi="Times New Roman"/>
          <w:lang w:val="lt-LT" w:eastAsia="de-DE"/>
        </w:rPr>
        <w:t>Hartil HCT žindymo laikotarpiu vartoti draudžiama.</w:t>
      </w:r>
    </w:p>
    <w:p w14:paraId="469BFED2" w14:textId="77777777" w:rsidR="00FA27F5" w:rsidRPr="008C1C16" w:rsidRDefault="00E22EE3">
      <w:pPr>
        <w:spacing w:after="0" w:line="240" w:lineRule="auto"/>
        <w:rPr>
          <w:lang w:val="lt-LT"/>
        </w:rPr>
      </w:pPr>
      <w:r w:rsidRPr="008C1C16">
        <w:rPr>
          <w:rFonts w:ascii="Times New Roman" w:eastAsia="Times New Roman" w:hAnsi="Times New Roman"/>
          <w:lang w:val="lt-LT" w:eastAsia="de-DE"/>
        </w:rPr>
        <w:t xml:space="preserve">Ramiprilio ir hidrochlorotiazido į motinos pieną patenka toks kiekis, kad žindomas kūdikis gali būti paveiktas, jeigu krūtimi maitinančios moterys vartoja terapines ramiprilio ir hidrochlorotiazido dozes. </w:t>
      </w:r>
      <w:r w:rsidRPr="008C1C16">
        <w:rPr>
          <w:rFonts w:ascii="Times New Roman" w:hAnsi="Times New Roman"/>
          <w:lang w:val="lt-LT"/>
        </w:rPr>
        <w:t xml:space="preserve">Kadangi </w:t>
      </w:r>
      <w:r w:rsidRPr="008C1C16">
        <w:rPr>
          <w:rFonts w:ascii="Times New Roman" w:eastAsia="Times New Roman" w:hAnsi="Times New Roman"/>
          <w:lang w:val="lt-LT" w:eastAsia="de-DE"/>
        </w:rPr>
        <w:t>nepakanka</w:t>
      </w:r>
      <w:r w:rsidRPr="008C1C16">
        <w:rPr>
          <w:rFonts w:ascii="Times New Roman" w:hAnsi="Times New Roman"/>
          <w:lang w:val="lt-LT"/>
        </w:rPr>
        <w:t xml:space="preserve"> informacijos apie </w:t>
      </w:r>
      <w:r w:rsidRPr="008C1C16">
        <w:rPr>
          <w:rFonts w:ascii="Times New Roman" w:eastAsia="Times New Roman" w:hAnsi="Times New Roman"/>
          <w:lang w:val="lt-LT" w:eastAsia="de-DE"/>
        </w:rPr>
        <w:t>ramiprilio</w:t>
      </w:r>
      <w:r w:rsidRPr="008C1C16">
        <w:rPr>
          <w:rFonts w:ascii="Times New Roman" w:hAnsi="Times New Roman"/>
          <w:lang w:val="lt-LT"/>
        </w:rPr>
        <w:t xml:space="preserve"> vartojimą žindymo metu, </w:t>
      </w:r>
      <w:r w:rsidRPr="008C1C16">
        <w:rPr>
          <w:rFonts w:ascii="Times New Roman" w:eastAsia="Times New Roman" w:hAnsi="Times New Roman"/>
          <w:lang w:val="lt-LT" w:eastAsia="de-DE"/>
        </w:rPr>
        <w:t>ramiprilis</w:t>
      </w:r>
      <w:r w:rsidRPr="008C1C16">
        <w:rPr>
          <w:rFonts w:ascii="Times New Roman" w:hAnsi="Times New Roman"/>
          <w:lang w:val="lt-LT"/>
        </w:rPr>
        <w:t xml:space="preserve"> yra nerekomenduojamas, ir alternatyvus gydymas vaistiniu preparatu, geriau ištirtu dėl saugumo žindymo metu yra tinkamesnis, ypač žindant naujagimius bei prieš laiką gimusius kūdikius.</w:t>
      </w:r>
    </w:p>
    <w:p w14:paraId="698B9128" w14:textId="77777777" w:rsidR="00FA27F5" w:rsidRPr="008C1C16" w:rsidRDefault="00FA27F5">
      <w:pPr>
        <w:spacing w:after="0" w:line="240" w:lineRule="auto"/>
        <w:rPr>
          <w:rFonts w:ascii="Times New Roman" w:eastAsia="Times New Roman" w:hAnsi="Times New Roman"/>
          <w:lang w:val="lt-LT" w:eastAsia="de-DE"/>
        </w:rPr>
      </w:pPr>
    </w:p>
    <w:p w14:paraId="2A4CA7B0" w14:textId="77777777" w:rsidR="00FA27F5" w:rsidRPr="008C1C16" w:rsidRDefault="00E22EE3">
      <w:pPr>
        <w:spacing w:after="0" w:line="240" w:lineRule="auto"/>
        <w:rPr>
          <w:rFonts w:ascii="Times New Roman" w:hAnsi="Times New Roman"/>
          <w:lang w:val="lt-LT"/>
        </w:rPr>
      </w:pPr>
      <w:r w:rsidRPr="008C1C16">
        <w:rPr>
          <w:rFonts w:ascii="Times New Roman" w:eastAsia="Times New Roman" w:hAnsi="Times New Roman"/>
          <w:lang w:val="lt-LT" w:eastAsia="de-DE"/>
        </w:rPr>
        <w:t>Hidrochlorotiazido patenka į motinos pieną. Tiazidų vartojimas žindymo laikotarpiu siejamas su pieno kiekio mažėjimu ar net su išskyrimo slopinimu. Gali padidėti krūtimi maitinamo kūdikio jautrumas sulfonamidų dariniams, pasireikšti hipokalemija ar branduolinė gelta. Kadangi žindomam kūdikiui abi veikliosios medžiagos gali sukelti sunkių nepageidaujamų reakcijų, reikia spręsti, ar nutraukti jo maitinimą krūtimi, ar šio vaistinio preparato vartojimą, atsižvelgiant į žindyvės gydymo šiuo vaistiniu preparatu būtinumą.</w:t>
      </w:r>
    </w:p>
    <w:p w14:paraId="59C9E3F3" w14:textId="77777777" w:rsidR="00FA27F5" w:rsidRPr="008C1C16" w:rsidRDefault="00FA27F5">
      <w:pPr>
        <w:spacing w:after="0" w:line="240" w:lineRule="auto"/>
        <w:rPr>
          <w:rFonts w:ascii="Times New Roman" w:hAnsi="Times New Roman"/>
          <w:lang w:val="lt-LT"/>
        </w:rPr>
      </w:pPr>
    </w:p>
    <w:p w14:paraId="313AD963"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4.7</w:t>
      </w:r>
      <w:r w:rsidRPr="008C1C16">
        <w:rPr>
          <w:rFonts w:ascii="Times New Roman" w:hAnsi="Times New Roman"/>
          <w:b/>
          <w:lang w:val="lt-LT"/>
        </w:rPr>
        <w:tab/>
        <w:t>Poveikis gebėjimui vairuoti ir valdyti mechanizmus</w:t>
      </w:r>
    </w:p>
    <w:p w14:paraId="39B28B53" w14:textId="77777777" w:rsidR="00FA27F5" w:rsidRPr="008C1C16" w:rsidRDefault="00FA27F5">
      <w:pPr>
        <w:spacing w:after="0" w:line="240" w:lineRule="auto"/>
        <w:rPr>
          <w:rFonts w:ascii="Times New Roman" w:hAnsi="Times New Roman"/>
          <w:lang w:val="lt-LT"/>
        </w:rPr>
      </w:pPr>
    </w:p>
    <w:p w14:paraId="1197B942"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Kai kurios nepageidaujamos reakcijos (pvz., sumažėjusio kraujospūdžio simptomai tokie kaip galvos svaigimas) gali pabloginti paciento gebėjimą susikaupti ir reaguoti, todėl atsiranda rizika tais atvejais, kai šios savybės yra reikalingos (pvz., valdant mechanizmus arba vairuojant).</w:t>
      </w:r>
    </w:p>
    <w:p w14:paraId="04AAE51C"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Tai ypač taikoma gydymo pradžioje arba pakeitus vaistinį preparatą.</w:t>
      </w:r>
    </w:p>
    <w:p w14:paraId="2B240544"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Išgėrus pirmąją dozę arba vėliau padidinus dozę, kelias valandas nerekomenduojama valdyti mechanizmų arba vairuoti.</w:t>
      </w:r>
    </w:p>
    <w:p w14:paraId="1FEACDFB" w14:textId="77777777" w:rsidR="00FA27F5" w:rsidRPr="008C1C16" w:rsidRDefault="00FA27F5">
      <w:pPr>
        <w:spacing w:after="0" w:line="240" w:lineRule="auto"/>
        <w:rPr>
          <w:rFonts w:ascii="Times New Roman" w:hAnsi="Times New Roman"/>
          <w:lang w:val="lt-LT"/>
        </w:rPr>
      </w:pPr>
    </w:p>
    <w:p w14:paraId="0DECEC94"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4.8</w:t>
      </w:r>
      <w:r w:rsidRPr="008C1C16">
        <w:rPr>
          <w:rFonts w:ascii="Times New Roman" w:hAnsi="Times New Roman"/>
          <w:b/>
          <w:lang w:val="lt-LT"/>
        </w:rPr>
        <w:tab/>
        <w:t>Nepageidaujamas poveikis</w:t>
      </w:r>
    </w:p>
    <w:p w14:paraId="553CADCD" w14:textId="77777777" w:rsidR="00FA27F5" w:rsidRPr="008C1C16" w:rsidRDefault="00FA27F5">
      <w:pPr>
        <w:spacing w:after="0" w:line="240" w:lineRule="auto"/>
        <w:rPr>
          <w:rFonts w:ascii="Times New Roman" w:hAnsi="Times New Roman"/>
          <w:lang w:val="lt-LT"/>
        </w:rPr>
      </w:pPr>
    </w:p>
    <w:p w14:paraId="13E4689E"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t>Saugumo apibūdinimo santrauka</w:t>
      </w:r>
    </w:p>
    <w:p w14:paraId="3C8E3264" w14:textId="77777777" w:rsidR="00FA27F5" w:rsidRPr="008C1C16" w:rsidRDefault="00FA27F5">
      <w:pPr>
        <w:spacing w:after="0" w:line="240" w:lineRule="auto"/>
        <w:rPr>
          <w:rFonts w:ascii="Times New Roman" w:hAnsi="Times New Roman"/>
          <w:i/>
          <w:u w:val="single"/>
          <w:lang w:val="lt-LT"/>
        </w:rPr>
      </w:pPr>
    </w:p>
    <w:p w14:paraId="362FFAA0"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Ramiprilio ir hidrochlorotiazido junginio saugumo apibūdinimas apima ir nepageidaujamas reakcijas, pasireiškusias hipotenzija ir (arba) skysčių netekimu dėl suintensyvėjusios diurezės. Ramiprilis gali sukelti sausą kosulį, hidrochlorotiazidas gali sukelti gliukozės koncentracijos, lipidų ir šlapimo rūgšties metabolizmo pokyčius. Dvi veikliosios medžiagos priešingai veikia kalio koncentraciją </w:t>
      </w:r>
      <w:r w:rsidRPr="008C1C16">
        <w:rPr>
          <w:rFonts w:ascii="Times New Roman" w:hAnsi="Times New Roman"/>
          <w:lang w:val="lt-LT"/>
        </w:rPr>
        <w:lastRenderedPageBreak/>
        <w:t>plazmoje. Sunkios nepageidaujamos reakcijos yra angioneurozinė edema arba anafilaksinė reakcija, inkstų arba kepenų funkcijos sutrikimas, sunkios odos reakcijos ir neutropenija / agranulocitozė.</w:t>
      </w:r>
    </w:p>
    <w:p w14:paraId="69AE8CDC" w14:textId="77777777" w:rsidR="00FA27F5" w:rsidRPr="008C1C16" w:rsidRDefault="00FA27F5">
      <w:pPr>
        <w:widowControl w:val="0"/>
        <w:spacing w:after="0" w:line="240" w:lineRule="auto"/>
        <w:rPr>
          <w:rFonts w:ascii="Times New Roman" w:hAnsi="Times New Roman"/>
          <w:lang w:val="lt-LT"/>
        </w:rPr>
      </w:pPr>
    </w:p>
    <w:p w14:paraId="685ED1B9" w14:textId="77777777" w:rsidR="00FA27F5" w:rsidRPr="008C1C16" w:rsidRDefault="00E22EE3">
      <w:pPr>
        <w:widowControl w:val="0"/>
        <w:spacing w:after="0" w:line="240" w:lineRule="auto"/>
        <w:rPr>
          <w:rFonts w:ascii="Times New Roman" w:hAnsi="Times New Roman"/>
          <w:u w:val="single"/>
          <w:lang w:val="lt-LT"/>
        </w:rPr>
      </w:pPr>
      <w:r w:rsidRPr="008C1C16">
        <w:rPr>
          <w:rFonts w:ascii="Times New Roman" w:hAnsi="Times New Roman"/>
          <w:u w:val="single"/>
          <w:lang w:val="lt-LT"/>
        </w:rPr>
        <w:t>Nepageidaujamų reakcijų lentelė</w:t>
      </w:r>
    </w:p>
    <w:p w14:paraId="18A0A570" w14:textId="77777777" w:rsidR="00FA27F5" w:rsidRPr="008C1C16" w:rsidRDefault="00FA27F5">
      <w:pPr>
        <w:widowControl w:val="0"/>
        <w:spacing w:after="0" w:line="240" w:lineRule="auto"/>
        <w:rPr>
          <w:rFonts w:ascii="Times New Roman" w:hAnsi="Times New Roman"/>
          <w:lang w:val="lt-LT"/>
        </w:rPr>
      </w:pPr>
    </w:p>
    <w:p w14:paraId="65F77D7F" w14:textId="45813237" w:rsidR="00FA27F5" w:rsidRPr="008C1C16" w:rsidRDefault="00E22EE3">
      <w:pPr>
        <w:widowControl w:val="0"/>
        <w:spacing w:after="0" w:line="240" w:lineRule="auto"/>
        <w:rPr>
          <w:rFonts w:ascii="Times New Roman" w:hAnsi="Times New Roman"/>
          <w:lang w:val="lt-LT"/>
        </w:rPr>
      </w:pPr>
      <w:r w:rsidRPr="008C1C16">
        <w:rPr>
          <w:rFonts w:ascii="Times New Roman" w:hAnsi="Times New Roman"/>
          <w:lang w:val="lt-LT"/>
        </w:rPr>
        <w:t xml:space="preserve">Nepageidaujamos reakcijos, kurios buvo nustatytos klinikinių tyrimų metu arba apie kurias gauta pavienių pranešimų, aprašytos toliau pateiktoje lentelėje. </w:t>
      </w:r>
      <w:r w:rsidR="008C1C16" w:rsidRPr="008C1C16">
        <w:rPr>
          <w:rFonts w:ascii="Times New Roman" w:eastAsia="Times New Roman" w:hAnsi="Times New Roman"/>
          <w:snapToGrid w:val="0"/>
          <w:lang w:val="lt-LT"/>
        </w:rPr>
        <w:t xml:space="preserve">Nepageidaujamo poveikio </w:t>
      </w:r>
      <w:r w:rsidR="008C1C16" w:rsidRPr="008C1C16">
        <w:rPr>
          <w:rFonts w:ascii="Times New Roman" w:eastAsia="Times New Roman" w:hAnsi="Times New Roman"/>
          <w:snapToGrid w:val="0"/>
          <w:szCs w:val="20"/>
          <w:lang w:val="lt-LT"/>
        </w:rPr>
        <w:t>dažnis apibūdinamas taip</w:t>
      </w:r>
      <w:r w:rsidRPr="008C1C16">
        <w:rPr>
          <w:rFonts w:ascii="Times New Roman" w:hAnsi="Times New Roman"/>
          <w:lang w:val="lt-LT"/>
        </w:rPr>
        <w:t>: labai dažn</w:t>
      </w:r>
      <w:r w:rsidR="008C1C16" w:rsidRPr="008C1C16">
        <w:rPr>
          <w:rFonts w:ascii="Times New Roman" w:hAnsi="Times New Roman"/>
          <w:lang w:val="lt-LT"/>
        </w:rPr>
        <w:t>as</w:t>
      </w:r>
      <w:r w:rsidRPr="008C1C16">
        <w:rPr>
          <w:rFonts w:ascii="Times New Roman" w:hAnsi="Times New Roman"/>
          <w:lang w:val="lt-LT"/>
        </w:rPr>
        <w:t xml:space="preserve"> (≥ 1/10), dažn</w:t>
      </w:r>
      <w:r w:rsidR="008C1C16" w:rsidRPr="008C1C16">
        <w:rPr>
          <w:rFonts w:ascii="Times New Roman" w:hAnsi="Times New Roman"/>
          <w:lang w:val="lt-LT"/>
        </w:rPr>
        <w:t>as</w:t>
      </w:r>
      <w:r w:rsidRPr="008C1C16">
        <w:rPr>
          <w:rFonts w:ascii="Times New Roman" w:hAnsi="Times New Roman"/>
          <w:lang w:val="lt-LT"/>
        </w:rPr>
        <w:t xml:space="preserve"> (nuo ≥ 1/100 iki &lt; 1/10), nedažn</w:t>
      </w:r>
      <w:r w:rsidR="008C1C16" w:rsidRPr="008C1C16">
        <w:rPr>
          <w:rFonts w:ascii="Times New Roman" w:hAnsi="Times New Roman"/>
          <w:lang w:val="lt-LT"/>
        </w:rPr>
        <w:t>as</w:t>
      </w:r>
      <w:r w:rsidRPr="008C1C16">
        <w:rPr>
          <w:rFonts w:ascii="Times New Roman" w:hAnsi="Times New Roman"/>
          <w:lang w:val="lt-LT"/>
        </w:rPr>
        <w:t xml:space="preserve"> (nuo ≥ 1/1</w:t>
      </w:r>
      <w:r w:rsidR="008C1C16" w:rsidRPr="008C1C16">
        <w:rPr>
          <w:rFonts w:ascii="Times New Roman" w:hAnsi="Times New Roman"/>
          <w:lang w:val="lt-LT"/>
        </w:rPr>
        <w:t> </w:t>
      </w:r>
      <w:r w:rsidRPr="008C1C16">
        <w:rPr>
          <w:rFonts w:ascii="Times New Roman" w:hAnsi="Times New Roman"/>
          <w:lang w:val="lt-LT"/>
        </w:rPr>
        <w:t>000 iki &lt; 1/100), ret</w:t>
      </w:r>
      <w:r w:rsidR="008C1C16" w:rsidRPr="008C1C16">
        <w:rPr>
          <w:rFonts w:ascii="Times New Roman" w:hAnsi="Times New Roman"/>
          <w:lang w:val="lt-LT"/>
        </w:rPr>
        <w:t>as</w:t>
      </w:r>
      <w:r w:rsidRPr="008C1C16">
        <w:rPr>
          <w:rFonts w:ascii="Times New Roman" w:hAnsi="Times New Roman"/>
          <w:lang w:val="lt-LT"/>
        </w:rPr>
        <w:t xml:space="preserve"> (nuo ≥ 1/10</w:t>
      </w:r>
      <w:r w:rsidR="008C1C16" w:rsidRPr="008C1C16">
        <w:rPr>
          <w:rFonts w:ascii="Times New Roman" w:hAnsi="Times New Roman"/>
          <w:lang w:val="lt-LT"/>
        </w:rPr>
        <w:t> </w:t>
      </w:r>
      <w:r w:rsidRPr="008C1C16">
        <w:rPr>
          <w:rFonts w:ascii="Times New Roman" w:hAnsi="Times New Roman"/>
          <w:lang w:val="lt-LT"/>
        </w:rPr>
        <w:t>000 iki &lt; 1/1</w:t>
      </w:r>
      <w:r w:rsidR="00830ABE">
        <w:rPr>
          <w:rFonts w:ascii="Times New Roman" w:hAnsi="Times New Roman"/>
          <w:lang w:val="lt-LT"/>
        </w:rPr>
        <w:t> </w:t>
      </w:r>
      <w:r w:rsidRPr="008C1C16">
        <w:rPr>
          <w:rFonts w:ascii="Times New Roman" w:hAnsi="Times New Roman"/>
          <w:lang w:val="lt-LT"/>
        </w:rPr>
        <w:t>000), labai ret</w:t>
      </w:r>
      <w:r w:rsidR="00CB7150">
        <w:rPr>
          <w:rFonts w:ascii="Times New Roman" w:hAnsi="Times New Roman"/>
          <w:lang w:val="lt-LT"/>
        </w:rPr>
        <w:t>as</w:t>
      </w:r>
      <w:r w:rsidRPr="008C1C16">
        <w:rPr>
          <w:rFonts w:ascii="Times New Roman" w:hAnsi="Times New Roman"/>
          <w:lang w:val="lt-LT"/>
        </w:rPr>
        <w:t xml:space="preserve"> (&lt; 1/10</w:t>
      </w:r>
      <w:r w:rsidR="008C1C16" w:rsidRPr="008C1C16">
        <w:rPr>
          <w:rFonts w:ascii="Times New Roman" w:hAnsi="Times New Roman"/>
          <w:lang w:val="lt-LT"/>
        </w:rPr>
        <w:t> </w:t>
      </w:r>
      <w:r w:rsidRPr="008C1C16">
        <w:rPr>
          <w:rFonts w:ascii="Times New Roman" w:hAnsi="Times New Roman"/>
          <w:lang w:val="lt-LT"/>
        </w:rPr>
        <w:t>000)</w:t>
      </w:r>
      <w:r w:rsidR="008C1C16" w:rsidRPr="008C1C16">
        <w:rPr>
          <w:rFonts w:ascii="Times New Roman" w:hAnsi="Times New Roman"/>
          <w:lang w:val="lt-LT"/>
        </w:rPr>
        <w:t xml:space="preserve"> ir </w:t>
      </w:r>
      <w:r w:rsidRPr="008C1C16">
        <w:rPr>
          <w:rFonts w:ascii="Times New Roman" w:hAnsi="Times New Roman"/>
          <w:lang w:val="lt-LT"/>
        </w:rPr>
        <w:t xml:space="preserve">nežinomas (negali būti </w:t>
      </w:r>
      <w:r w:rsidR="008C1C16" w:rsidRPr="008C1C16">
        <w:rPr>
          <w:rFonts w:ascii="Times New Roman" w:hAnsi="Times New Roman"/>
          <w:lang w:val="lt-LT"/>
        </w:rPr>
        <w:t>apskaičiuotas</w:t>
      </w:r>
      <w:r w:rsidRPr="008C1C16">
        <w:rPr>
          <w:rFonts w:ascii="Times New Roman" w:hAnsi="Times New Roman"/>
          <w:lang w:val="lt-LT"/>
        </w:rPr>
        <w:t xml:space="preserve"> pagal turimus duomenis).</w:t>
      </w:r>
    </w:p>
    <w:p w14:paraId="629659BC"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Kiekvienoje dažnio grupėje nepageidaujamas poveikis pateikiamas mažėjančio sunkumo tvarka.</w:t>
      </w:r>
    </w:p>
    <w:p w14:paraId="3CFD7104" w14:textId="77777777" w:rsidR="00FA27F5" w:rsidRPr="008C1C16" w:rsidRDefault="00FA27F5">
      <w:pPr>
        <w:spacing w:after="0" w:line="240" w:lineRule="auto"/>
        <w:rPr>
          <w:rFonts w:ascii="Times New Roman" w:hAnsi="Times New Roman"/>
          <w:i/>
          <w:color w:val="000000"/>
          <w:lang w:val="lt-LT"/>
        </w:rPr>
      </w:pPr>
    </w:p>
    <w:tbl>
      <w:tblPr>
        <w:tblW w:w="9900" w:type="dxa"/>
        <w:tblInd w:w="70" w:type="dxa"/>
        <w:tblCellMar>
          <w:left w:w="70" w:type="dxa"/>
          <w:right w:w="70" w:type="dxa"/>
        </w:tblCellMar>
        <w:tblLook w:val="0000" w:firstRow="0" w:lastRow="0" w:firstColumn="0" w:lastColumn="0" w:noHBand="0" w:noVBand="0"/>
      </w:tblPr>
      <w:tblGrid>
        <w:gridCol w:w="2159"/>
        <w:gridCol w:w="1800"/>
        <w:gridCol w:w="1874"/>
        <w:gridCol w:w="1944"/>
        <w:gridCol w:w="2123"/>
      </w:tblGrid>
      <w:tr w:rsidR="00FA27F5" w:rsidRPr="008C1C16" w14:paraId="42801BB7" w14:textId="77777777">
        <w:trPr>
          <w:cantSplit/>
          <w:trHeight w:val="685"/>
        </w:trPr>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61E5799F" w14:textId="77777777" w:rsidR="00FA27F5" w:rsidRPr="008C1C16" w:rsidRDefault="00E22EE3">
            <w:pPr>
              <w:tabs>
                <w:tab w:val="center" w:pos="4819"/>
                <w:tab w:val="right" w:pos="9071"/>
              </w:tabs>
              <w:spacing w:after="0" w:line="240" w:lineRule="auto"/>
              <w:rPr>
                <w:rFonts w:ascii="Times New Roman" w:hAnsi="Times New Roman"/>
                <w:b/>
                <w:bCs/>
                <w:lang w:val="lt-LT"/>
              </w:rPr>
            </w:pPr>
            <w:r w:rsidRPr="008C1C16">
              <w:rPr>
                <w:rFonts w:ascii="Times New Roman" w:hAnsi="Times New Roman"/>
                <w:b/>
                <w:bCs/>
                <w:lang w:val="lt-LT"/>
              </w:rPr>
              <w:t>Organų sistemų klasės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B77BA6E" w14:textId="08705335" w:rsidR="00FA27F5" w:rsidRPr="008C1C16" w:rsidRDefault="00E22EE3">
            <w:pPr>
              <w:spacing w:after="0" w:line="240" w:lineRule="auto"/>
              <w:rPr>
                <w:rFonts w:ascii="Times New Roman" w:hAnsi="Times New Roman"/>
                <w:b/>
                <w:bCs/>
                <w:lang w:val="lt-LT"/>
              </w:rPr>
            </w:pPr>
            <w:r w:rsidRPr="008C1C16">
              <w:rPr>
                <w:rFonts w:ascii="Times New Roman" w:hAnsi="Times New Roman"/>
                <w:b/>
                <w:bCs/>
                <w:lang w:val="lt-LT"/>
              </w:rPr>
              <w:t>Dažn</w:t>
            </w:r>
            <w:r w:rsidR="00B26E09">
              <w:rPr>
                <w:rFonts w:ascii="Times New Roman" w:hAnsi="Times New Roman"/>
                <w:b/>
                <w:bCs/>
                <w:lang w:val="lt-LT"/>
              </w:rPr>
              <w:t>as</w:t>
            </w:r>
            <w:r w:rsidRPr="008C1C16">
              <w:rPr>
                <w:rFonts w:ascii="Times New Roman" w:hAnsi="Times New Roman"/>
                <w:b/>
                <w:bCs/>
                <w:lang w:val="lt-LT"/>
              </w:rPr>
              <w:t xml:space="preserve"> </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7B37D67D" w14:textId="5834C8F5" w:rsidR="00FA27F5" w:rsidRPr="008C1C16" w:rsidRDefault="00E22EE3">
            <w:pPr>
              <w:spacing w:after="0" w:line="240" w:lineRule="auto"/>
              <w:rPr>
                <w:rFonts w:ascii="Times New Roman" w:hAnsi="Times New Roman"/>
                <w:b/>
                <w:bCs/>
                <w:lang w:val="lt-LT"/>
              </w:rPr>
            </w:pPr>
            <w:r w:rsidRPr="008C1C16">
              <w:rPr>
                <w:rFonts w:ascii="Times New Roman" w:hAnsi="Times New Roman"/>
                <w:b/>
                <w:bCs/>
                <w:lang w:val="lt-LT"/>
              </w:rPr>
              <w:t>Nedažn</w:t>
            </w:r>
            <w:r w:rsidR="00B26E09">
              <w:rPr>
                <w:rFonts w:ascii="Times New Roman" w:hAnsi="Times New Roman"/>
                <w:b/>
                <w:bCs/>
                <w:lang w:val="lt-LT"/>
              </w:rPr>
              <w:t>as</w:t>
            </w:r>
            <w:r w:rsidRPr="008C1C16">
              <w:rPr>
                <w:rFonts w:ascii="Times New Roman" w:hAnsi="Times New Roman"/>
                <w:b/>
                <w:bCs/>
                <w:lang w:val="lt-LT"/>
              </w:rPr>
              <w:t xml:space="preserve">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282C7305" w14:textId="7C0E3B63" w:rsidR="00FA27F5" w:rsidRPr="008C1C16" w:rsidRDefault="00E22EE3">
            <w:pPr>
              <w:spacing w:after="0" w:line="240" w:lineRule="auto"/>
              <w:rPr>
                <w:rFonts w:ascii="Times New Roman" w:hAnsi="Times New Roman"/>
                <w:b/>
                <w:bCs/>
                <w:lang w:val="lt-LT"/>
              </w:rPr>
            </w:pPr>
            <w:r w:rsidRPr="008C1C16">
              <w:rPr>
                <w:rFonts w:ascii="Times New Roman" w:hAnsi="Times New Roman"/>
                <w:b/>
                <w:bCs/>
                <w:lang w:val="lt-LT"/>
              </w:rPr>
              <w:t>Labai ret</w:t>
            </w:r>
            <w:r w:rsidR="00B26E09">
              <w:rPr>
                <w:rFonts w:ascii="Times New Roman" w:hAnsi="Times New Roman"/>
                <w:b/>
                <w:bCs/>
                <w:lang w:val="lt-LT"/>
              </w:rPr>
              <w:t>as</w:t>
            </w:r>
            <w:r w:rsidRPr="008C1C16">
              <w:rPr>
                <w:rFonts w:ascii="Times New Roman" w:hAnsi="Times New Roman"/>
                <w:b/>
                <w:bCs/>
                <w:lang w:val="lt-LT"/>
              </w:rPr>
              <w:t xml:space="preserve"> </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4C45592A" w14:textId="77777777" w:rsidR="00FA27F5" w:rsidRPr="008C1C16" w:rsidRDefault="00E22EE3">
            <w:pPr>
              <w:spacing w:after="0" w:line="240" w:lineRule="auto"/>
              <w:rPr>
                <w:rFonts w:ascii="Times New Roman" w:hAnsi="Times New Roman"/>
                <w:b/>
                <w:bCs/>
                <w:lang w:val="lt-LT"/>
              </w:rPr>
            </w:pPr>
            <w:r w:rsidRPr="008C1C16">
              <w:rPr>
                <w:rFonts w:ascii="Times New Roman" w:hAnsi="Times New Roman"/>
                <w:b/>
                <w:bCs/>
                <w:lang w:val="lt-LT"/>
              </w:rPr>
              <w:t>Dažnis nežinomas</w:t>
            </w:r>
          </w:p>
          <w:p w14:paraId="1B7A6BA3" w14:textId="77777777" w:rsidR="00FA27F5" w:rsidRPr="008C1C16" w:rsidRDefault="00FA27F5">
            <w:pPr>
              <w:spacing w:after="0" w:line="240" w:lineRule="auto"/>
              <w:rPr>
                <w:rFonts w:ascii="Times New Roman" w:hAnsi="Times New Roman"/>
                <w:b/>
                <w:bCs/>
                <w:lang w:val="lt-LT"/>
              </w:rPr>
            </w:pPr>
          </w:p>
        </w:tc>
      </w:tr>
      <w:tr w:rsidR="00FA27F5" w:rsidRPr="003805C2" w14:paraId="5D5B6A2B" w14:textId="77777777">
        <w:trPr>
          <w:cantSplit/>
          <w:trHeight w:val="685"/>
        </w:trPr>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47B40A9B" w14:textId="77777777" w:rsidR="00FA27F5" w:rsidRPr="008C1C16" w:rsidRDefault="00E22EE3">
            <w:pPr>
              <w:tabs>
                <w:tab w:val="center" w:pos="4819"/>
                <w:tab w:val="right" w:pos="9071"/>
              </w:tabs>
              <w:spacing w:after="0" w:line="240" w:lineRule="auto"/>
              <w:rPr>
                <w:rFonts w:ascii="Times New Roman" w:hAnsi="Times New Roman"/>
                <w:i/>
                <w:lang w:val="lt-LT"/>
              </w:rPr>
            </w:pPr>
            <w:r w:rsidRPr="008C1C16">
              <w:rPr>
                <w:rFonts w:ascii="Times New Roman" w:hAnsi="Times New Roman"/>
                <w:i/>
                <w:lang w:val="lt-LT"/>
              </w:rPr>
              <w:t>Gerybiniai, piktybiniai ir nepatikslinti navikai (tarp jų cistos ir polipai)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107AEF4" w14:textId="77777777" w:rsidR="00FA27F5" w:rsidRPr="008C1C16"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7ECFADE3" w14:textId="77777777" w:rsidR="00FA27F5" w:rsidRPr="008C1C16" w:rsidRDefault="00FA27F5">
            <w:pPr>
              <w:spacing w:after="0" w:line="240" w:lineRule="auto"/>
              <w:rPr>
                <w:rFonts w:ascii="Times New Roman" w:hAnsi="Times New Roman"/>
                <w:lang w:val="lt-LT"/>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004EE936" w14:textId="77777777" w:rsidR="00FA27F5" w:rsidRPr="008C1C16"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6E5566F3"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Nemelanominis odos vėžys (bazalinių ląstelių karcinoma ir plokščiųjų ląstelių karcinoma)</w:t>
            </w:r>
          </w:p>
        </w:tc>
      </w:tr>
      <w:tr w:rsidR="00FA27F5" w:rsidRPr="003805C2" w14:paraId="2FC38CCC" w14:textId="77777777">
        <w:trPr>
          <w:cantSplit/>
          <w:trHeight w:val="685"/>
        </w:trPr>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1704DF72"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Kraujo ir limfinės sistemos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0FCDA81" w14:textId="77777777" w:rsidR="00FA27F5" w:rsidRPr="008C1C16"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6F574247"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Baltųjų kraujo kūnelių kiekio sumažėjimas, raudonųjų kraujo kūnelių kiekio sumažėjimas sumažėjęs hemoglobino kiekis, hemolizinė anemija, trombocitų kiekio sumažėjimas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01969F93" w14:textId="77777777" w:rsidR="00FA27F5" w:rsidRPr="008C1C16"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0A746E99"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Kaulų čiulpų funkcijos sutrikimas; neutropenija, įskaitant agranulocitozę, pancitopenija, eozinofilija, kraujo sutirštėjimas dėl skysčių netekimo</w:t>
            </w:r>
          </w:p>
        </w:tc>
      </w:tr>
      <w:tr w:rsidR="00FA27F5" w:rsidRPr="003805C2" w14:paraId="7C5069C9"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7BFD2956"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Imuninės sistemos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A27CBC8" w14:textId="77777777" w:rsidR="00FA27F5" w:rsidRPr="008C1C16"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23C1795F" w14:textId="77777777" w:rsidR="00FA27F5" w:rsidRPr="008C1C16" w:rsidRDefault="00FA27F5">
            <w:pPr>
              <w:spacing w:after="0" w:line="240" w:lineRule="auto"/>
              <w:rPr>
                <w:rFonts w:ascii="Times New Roman" w:hAnsi="Times New Roman"/>
                <w:lang w:val="lt-LT"/>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5059F073" w14:textId="77777777" w:rsidR="00FA27F5" w:rsidRPr="008C1C16"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256A5BCC"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Anafilaksinės arba anafilaktoidinės reakcijos į ramiprilį arba anafilaksinės reakcijos į hidrochlorotiazidą, antibranduolinių antikūnų padaugėjimas</w:t>
            </w:r>
          </w:p>
        </w:tc>
      </w:tr>
      <w:tr w:rsidR="00FA27F5" w:rsidRPr="003805C2" w14:paraId="58A23DBF"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33F74B91" w14:textId="77777777" w:rsidR="00FA27F5" w:rsidRPr="008C1C16" w:rsidRDefault="00E22EE3">
            <w:pPr>
              <w:spacing w:after="0" w:line="240" w:lineRule="auto"/>
              <w:rPr>
                <w:rFonts w:ascii="Times New Roman" w:eastAsia="Times New Roman" w:hAnsi="Times New Roman"/>
                <w:bCs/>
                <w:i/>
                <w:lang w:val="lt-LT"/>
              </w:rPr>
            </w:pPr>
            <w:r w:rsidRPr="008C1C16">
              <w:rPr>
                <w:rFonts w:ascii="Times New Roman" w:eastAsia="Times New Roman" w:hAnsi="Times New Roman"/>
                <w:bCs/>
                <w:i/>
                <w:lang w:val="lt-LT"/>
              </w:rPr>
              <w:t>Endokrininiai sutrikimai</w:t>
            </w:r>
          </w:p>
          <w:p w14:paraId="311AC3C8" w14:textId="77777777" w:rsidR="00FA27F5" w:rsidRPr="008C1C16" w:rsidRDefault="00FA27F5">
            <w:pPr>
              <w:spacing w:after="0" w:line="240" w:lineRule="auto"/>
              <w:rPr>
                <w:rFonts w:ascii="Times New Roman" w:eastAsia="Times New Roman" w:hAnsi="Times New Roman"/>
                <w:bCs/>
                <w:i/>
                <w:lang w:val="lt-LT"/>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AD59BC8" w14:textId="77777777" w:rsidR="00FA27F5" w:rsidRPr="008C1C16"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1FC6367A" w14:textId="77777777" w:rsidR="00FA27F5" w:rsidRPr="008C1C16" w:rsidRDefault="00FA27F5">
            <w:pPr>
              <w:spacing w:after="0" w:line="240" w:lineRule="auto"/>
              <w:rPr>
                <w:rFonts w:ascii="Times New Roman" w:hAnsi="Times New Roman"/>
                <w:lang w:val="lt-LT"/>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1224B2AD" w14:textId="77777777" w:rsidR="00FA27F5" w:rsidRPr="008C1C16"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24E74DD9"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Antidiurezinio hormono sutrikusios sekrecijos sindromas (AHSSS)</w:t>
            </w:r>
          </w:p>
        </w:tc>
      </w:tr>
      <w:tr w:rsidR="00FA27F5" w:rsidRPr="003805C2" w14:paraId="7103A950"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63279FE7"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Metabolizmo ir mitybos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22E40C1"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Neadekvati cukrinio diabeto kontrolė, sumažėjęs gliukozės toleravimas, padidėjusi gliukozės koncentracija kraujyje, padidėjusi šlapimo rūgšties </w:t>
            </w:r>
            <w:r w:rsidRPr="008C1C16">
              <w:rPr>
                <w:rFonts w:ascii="Times New Roman" w:hAnsi="Times New Roman"/>
                <w:lang w:val="lt-LT"/>
              </w:rPr>
              <w:lastRenderedPageBreak/>
              <w:t>koncentracija kraujyje, podagros pasunkėjimas, padidėjusi trigliceridų ir (arba) cholesterolio koncentracija kraujyje dėl</w:t>
            </w:r>
          </w:p>
          <w:p w14:paraId="4376EBCD"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hidrochlorotiazido </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44410073"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lastRenderedPageBreak/>
              <w:t>Anoreksija, sumažėjęs apetitas</w:t>
            </w:r>
          </w:p>
          <w:p w14:paraId="0CBB189E" w14:textId="77777777" w:rsidR="00FA27F5" w:rsidRPr="008C1C16" w:rsidRDefault="00FA27F5">
            <w:pPr>
              <w:spacing w:after="0" w:line="240" w:lineRule="auto"/>
              <w:rPr>
                <w:rFonts w:ascii="Times New Roman" w:hAnsi="Times New Roman"/>
                <w:lang w:val="lt-LT"/>
              </w:rPr>
            </w:pPr>
          </w:p>
          <w:p w14:paraId="00AC1AE7"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Sumažėjusi kalio koncentracija kraujyje, troškulys dėl hidrochlorotiazido</w:t>
            </w:r>
          </w:p>
          <w:p w14:paraId="6590B78E" w14:textId="77777777" w:rsidR="00FA27F5" w:rsidRPr="008C1C16" w:rsidRDefault="00FA27F5">
            <w:pPr>
              <w:spacing w:after="0" w:line="240" w:lineRule="auto"/>
              <w:rPr>
                <w:rFonts w:ascii="Times New Roman" w:hAnsi="Times New Roman"/>
                <w:lang w:val="lt-LT"/>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7BDE9FCB" w14:textId="5E1C5C61"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Kalio koncentracijos kraujyje padidėjimas dėl ramiprilio</w:t>
            </w:r>
            <w:r w:rsidR="008C1C16">
              <w:rPr>
                <w:rFonts w:ascii="Times New Roman" w:hAnsi="Times New Roman"/>
                <w:lang w:val="lt-LT"/>
              </w:rPr>
              <w:t xml:space="preserve"> </w:t>
            </w:r>
            <w:r w:rsidRPr="008C1C16">
              <w:rPr>
                <w:rFonts w:ascii="Times New Roman" w:hAnsi="Times New Roman"/>
                <w:lang w:val="lt-LT"/>
              </w:rPr>
              <w:t xml:space="preserve"> </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26A538EA"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Natrio kiekio kraujyje sumažėjimas</w:t>
            </w:r>
          </w:p>
          <w:p w14:paraId="2B8540C0" w14:textId="77777777" w:rsidR="00FA27F5" w:rsidRPr="008C1C16" w:rsidRDefault="00FA27F5">
            <w:pPr>
              <w:spacing w:after="0" w:line="240" w:lineRule="auto"/>
              <w:rPr>
                <w:rFonts w:ascii="Times New Roman" w:hAnsi="Times New Roman"/>
                <w:lang w:val="lt-LT"/>
              </w:rPr>
            </w:pPr>
          </w:p>
          <w:p w14:paraId="3211D420"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Gliukozurija, metabolinė alkalozė, hipochloremija, hipomagnezemija, hiperkalcemija, dehidracija dėl hidrochlorotiazido</w:t>
            </w:r>
          </w:p>
        </w:tc>
      </w:tr>
      <w:tr w:rsidR="00FA27F5" w:rsidRPr="003805C2" w14:paraId="1788C48F"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34834C29"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Psichikos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C0DA287" w14:textId="77777777" w:rsidR="00FA27F5" w:rsidRPr="008C1C16"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2220E285"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Slogi nuotaika, apatija, nerimas, nervingumas, miego sutrikimai, įskaitant somnolenciją</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629EDB1C" w14:textId="77777777" w:rsidR="00FA27F5" w:rsidRPr="008C1C16"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0348B65D"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Sumišimas, neramumas, sutrikusi dėmesio koncentracija</w:t>
            </w:r>
          </w:p>
        </w:tc>
      </w:tr>
      <w:tr w:rsidR="00FA27F5" w:rsidRPr="003805C2" w14:paraId="7B76A4DD"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74E97352"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Nervų sistemos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AFA0BAC"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Galvos skausmas, galvos svaigimas</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259E9B21"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Svaigulys, parestezija, drebulys, pusiausvyros sutrikimas, deginimo pojūtis, skonio pokyčiai, skonio nejutimas </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50B20C11" w14:textId="77777777" w:rsidR="00FA27F5" w:rsidRPr="008C1C16"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5985C22A"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Galvos smegenų išemija, įskaitant išeminį insultą ir laikiną išeminį priepuolį; psichomotorinių įgūdžių sutrikimas, sutrikusi uoslė</w:t>
            </w:r>
          </w:p>
        </w:tc>
      </w:tr>
      <w:tr w:rsidR="00FA27F5" w:rsidRPr="003805C2" w14:paraId="3B8884F3"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119FA9CD"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Akių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541C629" w14:textId="77777777" w:rsidR="00FA27F5" w:rsidRPr="008C1C16"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375BDE93"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Sutrikusi rega</w:t>
            </w:r>
            <w:r w:rsidRPr="008C1C16">
              <w:rPr>
                <w:rFonts w:ascii="Times New Roman" w:eastAsia="Times New Roman" w:hAnsi="Times New Roman"/>
                <w:lang w:val="lt-LT"/>
              </w:rPr>
              <w:t>,</w:t>
            </w:r>
            <w:r w:rsidRPr="008C1C16">
              <w:rPr>
                <w:rFonts w:ascii="Times New Roman" w:hAnsi="Times New Roman"/>
                <w:lang w:val="lt-LT"/>
              </w:rPr>
              <w:t xml:space="preserve"> įskaitant neryškų matymą; konjunktyvitas</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5A767269" w14:textId="77777777" w:rsidR="00FA27F5" w:rsidRPr="008C1C16"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0D100B27"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Ksantopsija; ašarojimo susilpnėjimas dėl hidrochlorotiazido poveikio</w:t>
            </w:r>
            <w:r w:rsidRPr="008C1C16">
              <w:rPr>
                <w:rFonts w:ascii="Times New Roman" w:eastAsia="Times New Roman" w:hAnsi="Times New Roman"/>
                <w:lang w:val="lt-LT"/>
              </w:rPr>
              <w:t>, skysčio susikaupimas tarp akies gyslainės ir skleros, antrinė ūminė uždarojo kampo glaukoma ir/arba ūminė miopija dėl hidrochlorotiazido</w:t>
            </w:r>
          </w:p>
        </w:tc>
      </w:tr>
      <w:tr w:rsidR="00FA27F5" w:rsidRPr="008C1C16" w14:paraId="69AAE6D2"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7F613770"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Ausų ir labirintų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F98C9BC" w14:textId="77777777" w:rsidR="00FA27F5" w:rsidRPr="008C1C16"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3380097D"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Spengimas ausyse</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51F8D23B" w14:textId="77777777" w:rsidR="00FA27F5" w:rsidRPr="008C1C16"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51A608C2"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Sutrikusi klausa</w:t>
            </w:r>
          </w:p>
        </w:tc>
      </w:tr>
      <w:tr w:rsidR="00FA27F5" w:rsidRPr="008C1C16" w14:paraId="651DFA4E"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5C65F927"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Širdies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F143877" w14:textId="77777777" w:rsidR="00FA27F5" w:rsidRPr="008C1C16"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55C70B44"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Miokardo išemija, įskaitant krūtinės anginą; tachikardija, aritmija, palpitacija periferinė edema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500807F8" w14:textId="77777777" w:rsidR="00FA27F5" w:rsidRPr="008C1C16"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5F268DE2"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Miokardo infarktas </w:t>
            </w:r>
          </w:p>
        </w:tc>
      </w:tr>
      <w:tr w:rsidR="00FA27F5" w:rsidRPr="003805C2" w14:paraId="31DA3317"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4A186F0E" w14:textId="77777777" w:rsidR="00FA27F5" w:rsidRPr="008C1C16" w:rsidRDefault="00E22EE3">
            <w:pPr>
              <w:spacing w:after="0" w:line="240" w:lineRule="auto"/>
              <w:rPr>
                <w:rFonts w:ascii="Times New Roman" w:hAnsi="Times New Roman"/>
                <w:i/>
                <w:vertAlign w:val="superscript"/>
                <w:lang w:val="lt-LT"/>
              </w:rPr>
            </w:pPr>
            <w:r w:rsidRPr="008C1C16">
              <w:rPr>
                <w:rFonts w:ascii="Times New Roman" w:hAnsi="Times New Roman"/>
                <w:i/>
                <w:lang w:val="lt-LT"/>
              </w:rPr>
              <w:t>Kraujagyslių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6695B6E" w14:textId="77777777" w:rsidR="00FA27F5" w:rsidRPr="008C1C16"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32E561A7"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Hipotenzija, ortostatinis kraujospūdžio sumažėjimas, sinkopė, karščio bangos</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24E02394" w14:textId="77777777" w:rsidR="00FA27F5" w:rsidRPr="008C1C16"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45C1AB6C"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Trombozė dėl didelio skysčių netekimo, kraujagyslių stenozė, hipoperfuzija, Raynaud‘o fenomenas, vaskulitas </w:t>
            </w:r>
          </w:p>
        </w:tc>
      </w:tr>
      <w:tr w:rsidR="00FA27F5" w:rsidRPr="003805C2" w14:paraId="1300F4BB"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1AE6BF91"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Kvėpavimo sistemos, krūtinės ląstos ir tarpuplaučio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14FD8B9"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Sausas, dirginantis kosulys, bronchitas</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0F39E9C8"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Sinusitas, sutrikęs kvėpavimas, nosies užgulimas</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3BCA5674" w14:textId="771E4F51" w:rsidR="00FA27F5" w:rsidRPr="008C1C16" w:rsidRDefault="008C1C16">
            <w:pPr>
              <w:spacing w:after="0" w:line="240" w:lineRule="auto"/>
              <w:rPr>
                <w:rFonts w:ascii="Times New Roman" w:hAnsi="Times New Roman"/>
                <w:lang w:val="lt-LT"/>
              </w:rPr>
            </w:pPr>
            <w:r w:rsidRPr="008C1C16">
              <w:rPr>
                <w:rFonts w:ascii="Times New Roman" w:hAnsi="Times New Roman"/>
                <w:lang w:val="lt-LT"/>
              </w:rPr>
              <w:t>Ūminis kvėpavimo sutrikimo sindromas (ŪKSS) (žr. 4.4 skyrių)</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5C636DD7"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Bronchų spazmas, įskaitant pasunkėjusią astmą</w:t>
            </w:r>
          </w:p>
          <w:p w14:paraId="6D79B8CE" w14:textId="77777777" w:rsidR="00FA27F5" w:rsidRPr="008C1C16" w:rsidRDefault="00FA27F5">
            <w:pPr>
              <w:spacing w:after="0" w:line="240" w:lineRule="auto"/>
              <w:rPr>
                <w:rFonts w:ascii="Times New Roman" w:hAnsi="Times New Roman"/>
                <w:lang w:val="lt-LT"/>
              </w:rPr>
            </w:pPr>
          </w:p>
          <w:p w14:paraId="71B39FA8"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Alerginis alveolitas; ne širdinės kilmės </w:t>
            </w:r>
            <w:r w:rsidRPr="008C1C16">
              <w:rPr>
                <w:rFonts w:ascii="Times New Roman" w:hAnsi="Times New Roman"/>
                <w:lang w:val="lt-LT"/>
              </w:rPr>
              <w:lastRenderedPageBreak/>
              <w:t xml:space="preserve">plaučių edema dėl hidrochlorotiazido </w:t>
            </w:r>
          </w:p>
        </w:tc>
      </w:tr>
      <w:tr w:rsidR="00FA27F5" w:rsidRPr="003805C2" w14:paraId="6793705D"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26B977C9"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lastRenderedPageBreak/>
              <w:t>Virškinimo trakto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435294B" w14:textId="77777777" w:rsidR="00FA27F5" w:rsidRPr="008C1C16"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767E02D3"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Virškinimo trakto uždegimas, virškinimo sutrikimai, nemalonūs pojūčiai pilve, nevirškinimas, gastritas, pykinimas vidurių užkietėjimas</w:t>
            </w:r>
          </w:p>
          <w:p w14:paraId="5B3F5E06" w14:textId="77777777" w:rsidR="00FA27F5" w:rsidRPr="008C1C16" w:rsidRDefault="00FA27F5">
            <w:pPr>
              <w:spacing w:after="0" w:line="240" w:lineRule="auto"/>
              <w:rPr>
                <w:rFonts w:ascii="Times New Roman" w:hAnsi="Times New Roman"/>
                <w:lang w:val="lt-LT"/>
              </w:rPr>
            </w:pPr>
          </w:p>
          <w:p w14:paraId="2906F24F"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Gingivitas dėl hidrochlorotiazido</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0A8A8A48"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Vėmimas, aftinis stomatitas, glositas, viduriavimas, viršutinės pilvo dalies skausmas, burnos džiūvimas</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7FE7ADDD"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Pankreatitas (pranešama apie pavienius mirties atvejus, vartojant AKF inhibitorius), padidėjusi kasos fermentų koncentracija, nedidelė žarnų angioneurozinė edema</w:t>
            </w:r>
          </w:p>
          <w:p w14:paraId="760602F3" w14:textId="77777777" w:rsidR="00FA27F5" w:rsidRPr="008C1C16" w:rsidRDefault="00FA27F5">
            <w:pPr>
              <w:spacing w:after="0" w:line="240" w:lineRule="auto"/>
              <w:rPr>
                <w:rFonts w:ascii="Times New Roman" w:hAnsi="Times New Roman"/>
                <w:lang w:val="lt-LT"/>
              </w:rPr>
            </w:pPr>
          </w:p>
          <w:p w14:paraId="5FAC144B"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Seilių liaukos uždegimas dėl hidrochlorotiazido </w:t>
            </w:r>
          </w:p>
        </w:tc>
      </w:tr>
      <w:tr w:rsidR="00FA27F5" w:rsidRPr="003805C2" w14:paraId="42468BD8"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1E4A87F0"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Kepenų, tulžies pūslės ir latakų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C4DC819" w14:textId="77777777" w:rsidR="00FA27F5" w:rsidRPr="008C1C16"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3F022C9E"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Cholestazinis arba citolizinis hepatitas (pavieniai mirtini atvejai), kepenų fermentų ir/arba konjuguoto bilirubino kiekio padidėjimas</w:t>
            </w:r>
          </w:p>
          <w:p w14:paraId="51767274" w14:textId="77777777" w:rsidR="00FA27F5" w:rsidRPr="008C1C16" w:rsidRDefault="00FA27F5">
            <w:pPr>
              <w:spacing w:after="0" w:line="240" w:lineRule="auto"/>
              <w:rPr>
                <w:rFonts w:ascii="Times New Roman" w:hAnsi="Times New Roman"/>
                <w:lang w:val="lt-LT"/>
              </w:rPr>
            </w:pPr>
          </w:p>
          <w:p w14:paraId="4811A9CD"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Kalkuliozinis cholecistitas dėl hidrochlorotiazido</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68ABF942" w14:textId="77777777" w:rsidR="00FA27F5" w:rsidRPr="008C1C16"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28864660"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Ūminis kepenų funkcijos sutrikimas, cholestazinė gelta, kepenų ląstelių pažeidimas</w:t>
            </w:r>
          </w:p>
        </w:tc>
      </w:tr>
      <w:tr w:rsidR="00FA27F5" w:rsidRPr="003805C2" w14:paraId="09A3B4D0"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276FB570"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 xml:space="preserve">Odos ir poodinio audinio sutrikimai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390469C" w14:textId="77777777" w:rsidR="00FA27F5" w:rsidRPr="008C1C16"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50F175A2"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Angioneurozinė edema: ypač retai angioneurozinės edemos sukelta kvėpavimo takų obstrukcija gali baigtis mirtimi; į psoriazę panašus dermatitas; gausus prakaitavimas, bėrimas, ypač makulopapulinis, niežėjimas, alopecija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5A3AB313"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w:t>
            </w: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18F4B6F9" w14:textId="77777777" w:rsidR="00FA27F5" w:rsidRPr="008C1C16" w:rsidRDefault="00E22EE3">
            <w:pPr>
              <w:spacing w:after="0" w:line="240" w:lineRule="auto"/>
              <w:rPr>
                <w:rFonts w:ascii="Times New Roman" w:hAnsi="Times New Roman"/>
                <w:lang w:val="lt-LT"/>
              </w:rPr>
            </w:pPr>
            <w:r w:rsidRPr="008C1C16">
              <w:rPr>
                <w:rFonts w:ascii="Times New Roman" w:hAnsi="Times New Roman"/>
                <w:color w:val="000000"/>
                <w:lang w:val="lt-LT"/>
              </w:rPr>
              <w:t>Toksinė epidermio nekrolizė</w:t>
            </w:r>
            <w:r w:rsidRPr="008C1C16">
              <w:rPr>
                <w:rFonts w:ascii="Times New Roman" w:hAnsi="Times New Roman"/>
                <w:lang w:val="lt-LT"/>
              </w:rPr>
              <w:t xml:space="preserve">, </w:t>
            </w:r>
            <w:r w:rsidRPr="008C1C16">
              <w:rPr>
                <w:rFonts w:ascii="Times New Roman" w:hAnsi="Times New Roman"/>
                <w:i/>
                <w:color w:val="000000"/>
                <w:lang w:val="lt-LT"/>
              </w:rPr>
              <w:t xml:space="preserve">Stevens – Johnson </w:t>
            </w:r>
            <w:r w:rsidRPr="008C1C16">
              <w:rPr>
                <w:rFonts w:ascii="Times New Roman" w:hAnsi="Times New Roman"/>
                <w:color w:val="000000"/>
                <w:lang w:val="lt-LT"/>
              </w:rPr>
              <w:t xml:space="preserve">sindromas, daugiaformė eritema, </w:t>
            </w:r>
            <w:r w:rsidRPr="008C1C16">
              <w:rPr>
                <w:rFonts w:ascii="Times New Roman" w:hAnsi="Times New Roman"/>
                <w:lang w:val="lt-LT"/>
              </w:rPr>
              <w:t>pūslelinė, psoriazės pasunkėjimas, eksfoliacinis dermatitas, fotosensibilizacija, onicholizė, pūslinė arba kerpinė egzantema arba enantema, dilgėlinė</w:t>
            </w:r>
          </w:p>
          <w:p w14:paraId="7F1C247A" w14:textId="77777777" w:rsidR="00FA27F5" w:rsidRPr="008C1C16" w:rsidRDefault="00FA27F5">
            <w:pPr>
              <w:spacing w:after="0" w:line="240" w:lineRule="auto"/>
              <w:rPr>
                <w:rFonts w:ascii="Times New Roman" w:hAnsi="Times New Roman"/>
                <w:lang w:val="lt-LT"/>
              </w:rPr>
            </w:pPr>
          </w:p>
          <w:p w14:paraId="75B05B19" w14:textId="77777777" w:rsidR="00FA27F5" w:rsidRPr="008C1C16" w:rsidRDefault="00E22EE3">
            <w:pPr>
              <w:spacing w:after="0" w:line="240" w:lineRule="auto"/>
              <w:rPr>
                <w:rFonts w:ascii="Times New Roman" w:hAnsi="Times New Roman"/>
                <w:vertAlign w:val="superscript"/>
                <w:lang w:val="lt-LT"/>
              </w:rPr>
            </w:pPr>
            <w:r w:rsidRPr="008C1C16">
              <w:rPr>
                <w:rFonts w:ascii="Times New Roman" w:hAnsi="Times New Roman"/>
                <w:lang w:val="lt-LT"/>
              </w:rPr>
              <w:t xml:space="preserve">Sisteminė raudonoji vilkligė dėl hidrochlorotiazido </w:t>
            </w:r>
          </w:p>
        </w:tc>
      </w:tr>
      <w:tr w:rsidR="00FA27F5" w:rsidRPr="003805C2" w14:paraId="322C91FF"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685C443C"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Skeleto, raumenų ir jungiamojo audinio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6B2A63D" w14:textId="77777777" w:rsidR="00FA27F5" w:rsidRPr="008C1C16"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7EA02FF9"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Raumenų skausmas</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625D5E0A" w14:textId="77777777" w:rsidR="00FA27F5" w:rsidRPr="008C1C16"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32ED85C4"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Artralgija, raumenų spazmai</w:t>
            </w:r>
          </w:p>
          <w:p w14:paraId="5D318BC4" w14:textId="77777777" w:rsidR="00FA27F5" w:rsidRPr="008C1C16" w:rsidRDefault="00FA27F5">
            <w:pPr>
              <w:spacing w:after="0" w:line="240" w:lineRule="auto"/>
              <w:rPr>
                <w:rFonts w:ascii="Times New Roman" w:hAnsi="Times New Roman"/>
                <w:lang w:val="lt-LT"/>
              </w:rPr>
            </w:pPr>
          </w:p>
          <w:p w14:paraId="50CBB6B1"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Raumenų silpnumas, raumenų ir kaulų sustingimas, paralyžius dėl hidrochlorotiazido</w:t>
            </w:r>
          </w:p>
        </w:tc>
      </w:tr>
      <w:tr w:rsidR="00FA27F5" w:rsidRPr="003805C2" w14:paraId="05EEDF4E"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72E9BA7A"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Inkstų ir šlapimo takų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BA3C82B" w14:textId="77777777" w:rsidR="00FA27F5" w:rsidRPr="008C1C16"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2542D830"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Inkstų funkcijos pablogėjimas, įskaitant ūminį </w:t>
            </w:r>
            <w:r w:rsidRPr="008C1C16">
              <w:rPr>
                <w:rFonts w:ascii="Times New Roman" w:hAnsi="Times New Roman"/>
                <w:lang w:val="lt-LT"/>
              </w:rPr>
              <w:lastRenderedPageBreak/>
              <w:t>pablogėjimą; padidėjęs šlapimo išsiskyrimas, šlapalo koncentracijos kraujyje padidėjimas, kreatinino kiekio kraujyje padidėjimas</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106C769E" w14:textId="77777777" w:rsidR="00FA27F5" w:rsidRPr="008C1C16" w:rsidRDefault="00FA27F5">
            <w:pPr>
              <w:spacing w:after="0" w:line="240" w:lineRule="auto"/>
              <w:rPr>
                <w:rFonts w:ascii="Times New Roman" w:hAnsi="Times New Roman"/>
                <w:vertAlign w:val="superscript"/>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2C0F4253"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Buvusios proteinurijos pablogėjimas</w:t>
            </w:r>
          </w:p>
          <w:p w14:paraId="60702319" w14:textId="77777777" w:rsidR="00FA27F5" w:rsidRPr="008C1C16" w:rsidRDefault="00FA27F5">
            <w:pPr>
              <w:spacing w:after="0" w:line="240" w:lineRule="auto"/>
              <w:rPr>
                <w:rFonts w:ascii="Times New Roman" w:hAnsi="Times New Roman"/>
                <w:lang w:val="lt-LT"/>
              </w:rPr>
            </w:pPr>
          </w:p>
          <w:p w14:paraId="48FF51B8"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Intersticinis nefritas dėl hidrochlorotiazido </w:t>
            </w:r>
          </w:p>
        </w:tc>
      </w:tr>
      <w:tr w:rsidR="00FA27F5" w:rsidRPr="008C1C16" w14:paraId="5A4A2FF5"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37F9768C"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lastRenderedPageBreak/>
              <w:t>Lytinės sistemos ir krūties sutrikimai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845B013" w14:textId="77777777" w:rsidR="00FA27F5" w:rsidRPr="008C1C16" w:rsidRDefault="00FA27F5">
            <w:pPr>
              <w:spacing w:after="0" w:line="240" w:lineRule="auto"/>
              <w:rPr>
                <w:rFonts w:ascii="Times New Roman" w:hAnsi="Times New Roman"/>
                <w:lang w:val="lt-LT"/>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2480B33A"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Laikina impotencija</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78688851" w14:textId="77777777" w:rsidR="00FA27F5" w:rsidRPr="008C1C16"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5D4279DE"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Sumažėjęs lytinis potraukis, ginekomastija</w:t>
            </w:r>
          </w:p>
        </w:tc>
      </w:tr>
      <w:tr w:rsidR="00FA27F5" w:rsidRPr="008C1C16" w14:paraId="1EEF0A5A" w14:textId="77777777">
        <w:tc>
          <w:tcPr>
            <w:tcW w:w="2159" w:type="dxa"/>
            <w:tcBorders>
              <w:top w:val="single" w:sz="4" w:space="0" w:color="000000"/>
              <w:left w:val="single" w:sz="4" w:space="0" w:color="000000"/>
              <w:bottom w:val="single" w:sz="4" w:space="0" w:color="000000"/>
              <w:right w:val="single" w:sz="4" w:space="0" w:color="000000"/>
            </w:tcBorders>
            <w:shd w:val="clear" w:color="auto" w:fill="auto"/>
          </w:tcPr>
          <w:p w14:paraId="6B1EC2F0"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Bendrieji sutrikimai ir vartojimo vietos pažeidimai</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16295179"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Nuovargis, astenija</w:t>
            </w:r>
          </w:p>
        </w:tc>
        <w:tc>
          <w:tcPr>
            <w:tcW w:w="1874" w:type="dxa"/>
            <w:tcBorders>
              <w:top w:val="single" w:sz="4" w:space="0" w:color="000000"/>
              <w:left w:val="single" w:sz="4" w:space="0" w:color="000000"/>
              <w:bottom w:val="single" w:sz="4" w:space="0" w:color="000000"/>
              <w:right w:val="single" w:sz="4" w:space="0" w:color="000000"/>
            </w:tcBorders>
            <w:shd w:val="clear" w:color="auto" w:fill="auto"/>
          </w:tcPr>
          <w:p w14:paraId="4A27522B"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Krūtinės skausmas, karščiavimas</w:t>
            </w:r>
          </w:p>
        </w:tc>
        <w:tc>
          <w:tcPr>
            <w:tcW w:w="1944" w:type="dxa"/>
            <w:tcBorders>
              <w:top w:val="single" w:sz="4" w:space="0" w:color="000000"/>
              <w:left w:val="single" w:sz="4" w:space="0" w:color="000000"/>
              <w:bottom w:val="single" w:sz="4" w:space="0" w:color="000000"/>
              <w:right w:val="single" w:sz="4" w:space="0" w:color="000000"/>
            </w:tcBorders>
            <w:shd w:val="clear" w:color="auto" w:fill="auto"/>
          </w:tcPr>
          <w:p w14:paraId="618812D6" w14:textId="77777777" w:rsidR="00FA27F5" w:rsidRPr="008C1C16" w:rsidRDefault="00FA27F5">
            <w:pPr>
              <w:spacing w:after="0" w:line="240" w:lineRule="auto"/>
              <w:rPr>
                <w:rFonts w:ascii="Times New Roman" w:hAnsi="Times New Roman"/>
                <w:lang w:val="lt-LT"/>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Pr>
          <w:p w14:paraId="3C478611" w14:textId="77777777" w:rsidR="00FA27F5" w:rsidRPr="008C1C16" w:rsidRDefault="00FA27F5">
            <w:pPr>
              <w:spacing w:after="0" w:line="240" w:lineRule="auto"/>
              <w:rPr>
                <w:rFonts w:ascii="Times New Roman" w:hAnsi="Times New Roman"/>
                <w:lang w:val="lt-LT"/>
              </w:rPr>
            </w:pPr>
          </w:p>
        </w:tc>
      </w:tr>
    </w:tbl>
    <w:p w14:paraId="536CDFCF" w14:textId="77777777" w:rsidR="00FA27F5" w:rsidRPr="008C1C16" w:rsidRDefault="00FA27F5">
      <w:pPr>
        <w:spacing w:after="0" w:line="240" w:lineRule="auto"/>
        <w:rPr>
          <w:rFonts w:ascii="Times New Roman" w:hAnsi="Times New Roman"/>
          <w:i/>
          <w:color w:val="000000"/>
          <w:lang w:val="lt-LT"/>
        </w:rPr>
      </w:pPr>
    </w:p>
    <w:p w14:paraId="12D2DC1F" w14:textId="77777777" w:rsidR="00FA27F5" w:rsidRPr="008C1C16" w:rsidRDefault="00E22EE3">
      <w:pPr>
        <w:spacing w:after="0" w:line="240" w:lineRule="auto"/>
        <w:rPr>
          <w:rFonts w:ascii="Times New Roman" w:hAnsi="Times New Roman"/>
          <w:i/>
          <w:color w:val="000000"/>
          <w:lang w:val="lt-LT"/>
        </w:rPr>
      </w:pPr>
      <w:r w:rsidRPr="008C1C16">
        <w:rPr>
          <w:rFonts w:ascii="Times New Roman" w:hAnsi="Times New Roman"/>
          <w:i/>
          <w:color w:val="000000"/>
          <w:lang w:val="lt-LT"/>
        </w:rPr>
        <w:t>Atrinktų nepageidaujamų reakcijų apibūdinimas</w:t>
      </w:r>
    </w:p>
    <w:p w14:paraId="3E535586" w14:textId="77777777" w:rsidR="00FA27F5" w:rsidRPr="008C1C16" w:rsidRDefault="00FA27F5">
      <w:pPr>
        <w:spacing w:after="0" w:line="240" w:lineRule="auto"/>
        <w:rPr>
          <w:rFonts w:ascii="Times New Roman" w:hAnsi="Times New Roman"/>
          <w:color w:val="000000"/>
          <w:lang w:val="lt-LT"/>
        </w:rPr>
      </w:pPr>
    </w:p>
    <w:p w14:paraId="1E04BB5E"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color w:val="000000"/>
          <w:lang w:val="lt-LT"/>
        </w:rPr>
        <w:t>Nemelanominis odos vėžys:</w:t>
      </w:r>
    </w:p>
    <w:p w14:paraId="3694B5C7"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color w:val="000000"/>
          <w:lang w:val="lt-LT"/>
        </w:rPr>
        <w:t>Remiantis turimais epidemiologinių tyrimų duomenimis buvo nustatyta nuo kumuliacinės dozės priklausoma HCTZ sąsaja su NOV (taip pat žr. 4.4 ir 5.1 skyrius).</w:t>
      </w:r>
    </w:p>
    <w:p w14:paraId="020E68B7" w14:textId="77777777" w:rsidR="00FA27F5" w:rsidRPr="008C1C16" w:rsidRDefault="00FA27F5">
      <w:pPr>
        <w:spacing w:after="0" w:line="240" w:lineRule="auto"/>
        <w:rPr>
          <w:rFonts w:ascii="Times New Roman" w:hAnsi="Times New Roman"/>
          <w:color w:val="000000"/>
          <w:lang w:val="lt-LT"/>
        </w:rPr>
      </w:pPr>
    </w:p>
    <w:p w14:paraId="7DD3EAA6" w14:textId="77777777" w:rsidR="00FA27F5" w:rsidRPr="008C1C16" w:rsidRDefault="00E22EE3">
      <w:pPr>
        <w:spacing w:after="0" w:line="240" w:lineRule="auto"/>
        <w:rPr>
          <w:rFonts w:ascii="Times New Roman" w:eastAsia="Times New Roman" w:hAnsi="Times New Roman"/>
          <w:iCs/>
          <w:color w:val="000000"/>
          <w:u w:val="single"/>
          <w:lang w:val="lt-LT"/>
        </w:rPr>
      </w:pPr>
      <w:r w:rsidRPr="008C1C16">
        <w:rPr>
          <w:rFonts w:ascii="Times New Roman" w:eastAsia="Times New Roman" w:hAnsi="Times New Roman"/>
          <w:iCs/>
          <w:color w:val="000000"/>
          <w:u w:val="single"/>
          <w:lang w:val="lt-LT"/>
        </w:rPr>
        <w:t>Vaikų populiacija</w:t>
      </w:r>
    </w:p>
    <w:p w14:paraId="45DDEF06"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color w:val="000000"/>
          <w:lang w:val="lt-LT"/>
        </w:rPr>
        <w:t>Ramiprilio saugumo stebėjime 2 klinikinių tyrimų metu dalyvavo 325 vaikai ir paaugliai (2</w:t>
      </w:r>
      <w:r w:rsidRPr="008C1C16">
        <w:rPr>
          <w:rFonts w:ascii="Times New Roman" w:hAnsi="Times New Roman"/>
          <w:color w:val="000000"/>
          <w:lang w:val="lt-LT"/>
        </w:rPr>
        <w:noBreakHyphen/>
        <w:t>16 metų). Nors nepageidaujamų reiškinių pobūdis ir sunkumas yra panašus į suaugusiųjų, vis dėlto šios reakcijos vaikams pasireiškė dažniau:</w:t>
      </w:r>
    </w:p>
    <w:p w14:paraId="6E278860" w14:textId="77777777" w:rsidR="00FA27F5" w:rsidRPr="008C1C16" w:rsidRDefault="00FA27F5">
      <w:pPr>
        <w:spacing w:after="0" w:line="240" w:lineRule="auto"/>
        <w:rPr>
          <w:rFonts w:ascii="Times New Roman" w:hAnsi="Times New Roman"/>
          <w:color w:val="000000"/>
          <w:lang w:val="lt-LT"/>
        </w:rPr>
      </w:pPr>
    </w:p>
    <w:p w14:paraId="7DA7CAD9" w14:textId="0CBB7CDD" w:rsidR="00FA27F5" w:rsidRPr="008C1C16" w:rsidRDefault="00E22EE3">
      <w:pPr>
        <w:suppressAutoHyphens/>
        <w:spacing w:after="0" w:line="240" w:lineRule="auto"/>
        <w:rPr>
          <w:rFonts w:ascii="Times New Roman" w:hAnsi="Times New Roman"/>
          <w:color w:val="000000"/>
          <w:lang w:val="lt-LT"/>
        </w:rPr>
      </w:pPr>
      <w:r w:rsidRPr="008C1C16">
        <w:rPr>
          <w:rFonts w:ascii="Times New Roman" w:hAnsi="Times New Roman"/>
          <w:color w:val="000000"/>
          <w:lang w:val="lt-LT"/>
        </w:rPr>
        <w:t>Tachikardija, nosies užsikimšimas ir rinitas bei konjunktyvitas vaikų grupėje pasireiškė dažnai (t. y. nuo ≥ 1/100 iki &lt; 1/10), o suaugusiųjų grupėje nedažnai (t. y. nuo ≥ 1/1</w:t>
      </w:r>
      <w:r w:rsidR="00D75C80">
        <w:rPr>
          <w:rFonts w:ascii="Times New Roman" w:hAnsi="Times New Roman"/>
          <w:color w:val="000000"/>
          <w:lang w:val="lt-LT"/>
        </w:rPr>
        <w:t> </w:t>
      </w:r>
      <w:r w:rsidRPr="008C1C16">
        <w:rPr>
          <w:rFonts w:ascii="Times New Roman" w:hAnsi="Times New Roman"/>
          <w:color w:val="000000"/>
          <w:lang w:val="lt-LT"/>
        </w:rPr>
        <w:t>000 iki &lt; 1/100);</w:t>
      </w:r>
    </w:p>
    <w:p w14:paraId="291DF054" w14:textId="77777777" w:rsidR="00FA27F5" w:rsidRPr="008C1C16" w:rsidRDefault="00FA27F5">
      <w:pPr>
        <w:suppressAutoHyphens/>
        <w:spacing w:after="0" w:line="240" w:lineRule="auto"/>
        <w:rPr>
          <w:rFonts w:ascii="Times New Roman" w:hAnsi="Times New Roman"/>
          <w:color w:val="000000"/>
          <w:lang w:val="lt-LT"/>
        </w:rPr>
      </w:pPr>
    </w:p>
    <w:p w14:paraId="7C9985FA" w14:textId="6F5BEEB5" w:rsidR="00FA27F5" w:rsidRPr="008C1C16" w:rsidRDefault="00E22EE3">
      <w:pPr>
        <w:suppressAutoHyphens/>
        <w:spacing w:after="0" w:line="240" w:lineRule="auto"/>
        <w:rPr>
          <w:rFonts w:ascii="Times New Roman" w:hAnsi="Times New Roman"/>
          <w:color w:val="000000"/>
          <w:lang w:val="lt-LT"/>
        </w:rPr>
      </w:pPr>
      <w:r w:rsidRPr="008C1C16">
        <w:rPr>
          <w:rFonts w:ascii="Times New Roman" w:hAnsi="Times New Roman"/>
          <w:color w:val="000000"/>
          <w:lang w:val="lt-LT"/>
        </w:rPr>
        <w:t>Drebulys ir dilgėlinė vaikų ir paauglių grupėje pasireiškė nedažnai (t. y. nuo ≥ 1/1</w:t>
      </w:r>
      <w:r w:rsidR="00D75C80">
        <w:rPr>
          <w:rFonts w:ascii="Times New Roman" w:hAnsi="Times New Roman"/>
          <w:color w:val="000000"/>
          <w:lang w:val="lt-LT"/>
        </w:rPr>
        <w:t> </w:t>
      </w:r>
      <w:r w:rsidRPr="008C1C16">
        <w:rPr>
          <w:rFonts w:ascii="Times New Roman" w:hAnsi="Times New Roman"/>
          <w:color w:val="000000"/>
          <w:lang w:val="lt-LT"/>
        </w:rPr>
        <w:t>000 iki &lt; 1/100), o suaugusiųjų grupėje retai (t. y. nuo ≥ 1/10</w:t>
      </w:r>
      <w:r w:rsidR="00D75C80">
        <w:rPr>
          <w:rFonts w:ascii="Times New Roman" w:hAnsi="Times New Roman"/>
          <w:color w:val="000000"/>
          <w:lang w:val="lt-LT"/>
        </w:rPr>
        <w:t> </w:t>
      </w:r>
      <w:r w:rsidRPr="008C1C16">
        <w:rPr>
          <w:rFonts w:ascii="Times New Roman" w:hAnsi="Times New Roman"/>
          <w:color w:val="000000"/>
          <w:lang w:val="lt-LT"/>
        </w:rPr>
        <w:t>000 iki &lt; 1/1</w:t>
      </w:r>
      <w:r w:rsidR="00D75C80">
        <w:rPr>
          <w:rFonts w:ascii="Times New Roman" w:hAnsi="Times New Roman"/>
          <w:color w:val="000000"/>
          <w:lang w:val="lt-LT"/>
        </w:rPr>
        <w:t> </w:t>
      </w:r>
      <w:r w:rsidRPr="008C1C16">
        <w:rPr>
          <w:rFonts w:ascii="Times New Roman" w:hAnsi="Times New Roman"/>
          <w:color w:val="000000"/>
          <w:lang w:val="lt-LT"/>
        </w:rPr>
        <w:t>000).</w:t>
      </w:r>
    </w:p>
    <w:p w14:paraId="28B5C241" w14:textId="77777777" w:rsidR="00FA27F5" w:rsidRPr="008C1C16" w:rsidRDefault="00FA27F5">
      <w:pPr>
        <w:spacing w:after="0" w:line="240" w:lineRule="auto"/>
        <w:rPr>
          <w:rFonts w:ascii="Times New Roman" w:hAnsi="Times New Roman"/>
          <w:color w:val="000000"/>
          <w:lang w:val="lt-LT"/>
        </w:rPr>
      </w:pPr>
    </w:p>
    <w:p w14:paraId="5FEA09F5"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color w:val="000000"/>
          <w:lang w:val="lt-LT"/>
        </w:rPr>
        <w:t>Bendrieji ramiprilio saugumo vaikams ir paaugliams duomenys reikšmingai nesiskyrė nuo saugumo suaugusiesiems duomenų.</w:t>
      </w:r>
    </w:p>
    <w:p w14:paraId="308CEDBF" w14:textId="77777777" w:rsidR="00FA27F5" w:rsidRPr="008C1C16" w:rsidRDefault="00FA27F5">
      <w:pPr>
        <w:spacing w:after="0" w:line="240" w:lineRule="auto"/>
        <w:rPr>
          <w:rFonts w:ascii="Times New Roman" w:hAnsi="Times New Roman"/>
          <w:lang w:val="lt-LT"/>
        </w:rPr>
      </w:pPr>
    </w:p>
    <w:p w14:paraId="298987E3" w14:textId="77777777" w:rsidR="00FA27F5" w:rsidRPr="008C1C16" w:rsidRDefault="00E22EE3" w:rsidP="0059415E">
      <w:pPr>
        <w:tabs>
          <w:tab w:val="left" w:pos="567"/>
        </w:tabs>
        <w:spacing w:after="0" w:line="260" w:lineRule="exact"/>
        <w:rPr>
          <w:rFonts w:ascii="Times New Roman" w:eastAsia="Times New Roman" w:hAnsi="Times New Roman"/>
          <w:u w:val="single"/>
          <w:lang w:val="lt-LT"/>
        </w:rPr>
      </w:pPr>
      <w:r w:rsidRPr="008C1C16">
        <w:rPr>
          <w:rFonts w:ascii="Times New Roman" w:eastAsia="Times New Roman" w:hAnsi="Times New Roman"/>
          <w:u w:val="single"/>
          <w:lang w:val="lt-LT"/>
        </w:rPr>
        <w:t>Pranešimas apie įtariamas nepageidaujamas reakcijas</w:t>
      </w:r>
    </w:p>
    <w:p w14:paraId="1C2EDE97" w14:textId="3751185C" w:rsidR="00FA27F5" w:rsidRPr="008C1C16" w:rsidRDefault="00E22EE3" w:rsidP="0059415E">
      <w:pPr>
        <w:tabs>
          <w:tab w:val="left" w:pos="567"/>
        </w:tabs>
        <w:spacing w:after="0" w:line="260" w:lineRule="exact"/>
        <w:rPr>
          <w:lang w:val="lt-LT"/>
        </w:rPr>
      </w:pPr>
      <w:r w:rsidRPr="008C1C16">
        <w:rPr>
          <w:rFonts w:ascii="Times New Roman" w:eastAsia="Times New Roman" w:hAnsi="Times New Roman"/>
          <w:szCs w:val="24"/>
          <w:lang w:val="lt-LT"/>
        </w:rPr>
        <w:t xml:space="preserve">Svarbu pranešti apie įtariamas nepageidaujamas reakcijas, pastebėtas po vaistinio preparato registracijos, nes tai leidžia nuolat stebėti vaistinio preparato naudos ir rizikos santykį. </w:t>
      </w:r>
      <w:r w:rsidR="00D75C80" w:rsidRPr="00D75C80">
        <w:rPr>
          <w:rFonts w:ascii="Times New Roman" w:eastAsia="Times New Roman" w:hAnsi="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D75C80" w:rsidRPr="00D75C80">
          <w:rPr>
            <w:rFonts w:ascii="Times New Roman" w:eastAsia="Times New Roman" w:hAnsi="Times New Roman"/>
            <w:noProof/>
            <w:snapToGrid w:val="0"/>
            <w:color w:val="0000FF"/>
            <w:szCs w:val="24"/>
            <w:u w:val="single"/>
            <w:lang w:val="lt-LT"/>
          </w:rPr>
          <w:t>https://vapris.vvkt.lt/vvkt-web/public/nrvSpecialist</w:t>
        </w:r>
      </w:hyperlink>
      <w:r w:rsidR="00D75C80" w:rsidRPr="00D75C80">
        <w:rPr>
          <w:rFonts w:ascii="Times New Roman" w:eastAsia="Times New Roman" w:hAnsi="Times New Roman"/>
          <w:noProof/>
          <w:snapToGrid w:val="0"/>
          <w:szCs w:val="24"/>
          <w:lang w:val="lt-LT"/>
        </w:rPr>
        <w:t xml:space="preserve"> arba užpildę Sveikatos priežiūros ar farmacijos specialisto pranešimo apie įtariamą nepageidaujamą reakciją (ĮNR) formą, kuri skelbiama </w:t>
      </w:r>
      <w:hyperlink r:id="rId11" w:history="1">
        <w:r w:rsidR="00D75C80" w:rsidRPr="00D75C80">
          <w:rPr>
            <w:rFonts w:ascii="Times New Roman" w:eastAsia="Times New Roman" w:hAnsi="Times New Roman"/>
            <w:noProof/>
            <w:snapToGrid w:val="0"/>
            <w:color w:val="0000FF"/>
            <w:szCs w:val="24"/>
            <w:u w:val="single"/>
            <w:lang w:val="lt-LT"/>
          </w:rPr>
          <w:t>https://www.vvkt.lt/index.php?1399030386</w:t>
        </w:r>
      </w:hyperlink>
      <w:r w:rsidR="00D75C80" w:rsidRPr="00D75C80">
        <w:rPr>
          <w:rFonts w:ascii="Times New Roman" w:eastAsia="Times New Roman" w:hAnsi="Times New Roman"/>
          <w:noProof/>
          <w:snapToGrid w:val="0"/>
          <w:szCs w:val="24"/>
          <w:lang w:val="lt-LT"/>
        </w:rPr>
        <w:t xml:space="preserve">, ir atsiųsti elektroniniu paštu (adresu </w:t>
      </w:r>
      <w:hyperlink r:id="rId12" w:history="1">
        <w:r w:rsidR="00D75C80" w:rsidRPr="00B66273">
          <w:rPr>
            <w:rStyle w:val="Hipersaitas"/>
            <w:rFonts w:ascii="Times New Roman" w:eastAsia="Times New Roman" w:hAnsi="Times New Roman"/>
            <w:noProof/>
            <w:snapToGrid w:val="0"/>
            <w:szCs w:val="24"/>
            <w:lang w:val="lt-LT"/>
          </w:rPr>
          <w:t>NepageidaujamaR@vvkt.lt</w:t>
        </w:r>
      </w:hyperlink>
      <w:r w:rsidR="00D75C80" w:rsidRPr="00D75C80">
        <w:rPr>
          <w:rFonts w:ascii="Times New Roman" w:eastAsia="Times New Roman" w:hAnsi="Times New Roman"/>
          <w:noProof/>
          <w:snapToGrid w:val="0"/>
          <w:szCs w:val="24"/>
          <w:lang w:val="lt-LT"/>
        </w:rPr>
        <w:t>).</w:t>
      </w:r>
    </w:p>
    <w:p w14:paraId="4D1E1980" w14:textId="77777777" w:rsidR="00FA27F5" w:rsidRPr="008C1C16" w:rsidRDefault="00FA27F5">
      <w:pPr>
        <w:spacing w:after="0" w:line="240" w:lineRule="auto"/>
        <w:rPr>
          <w:rFonts w:ascii="Times New Roman" w:eastAsia="Times New Roman" w:hAnsi="Times New Roman"/>
          <w:lang w:val="lt-LT"/>
        </w:rPr>
      </w:pPr>
    </w:p>
    <w:p w14:paraId="16C52AC1"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4.9</w:t>
      </w:r>
      <w:r w:rsidRPr="008C1C16">
        <w:rPr>
          <w:rFonts w:ascii="Times New Roman" w:hAnsi="Times New Roman"/>
          <w:b/>
          <w:lang w:val="lt-LT"/>
        </w:rPr>
        <w:tab/>
        <w:t>Perdozavimas</w:t>
      </w:r>
    </w:p>
    <w:p w14:paraId="2505ED21" w14:textId="77777777" w:rsidR="00FA27F5" w:rsidRPr="008C1C16" w:rsidRDefault="00FA27F5">
      <w:pPr>
        <w:tabs>
          <w:tab w:val="left" w:pos="540"/>
        </w:tabs>
        <w:spacing w:after="0" w:line="240" w:lineRule="auto"/>
        <w:outlineLvl w:val="0"/>
        <w:rPr>
          <w:rFonts w:ascii="Times New Roman" w:hAnsi="Times New Roman"/>
          <w:b/>
          <w:lang w:val="lt-LT"/>
        </w:rPr>
      </w:pPr>
    </w:p>
    <w:p w14:paraId="6F66DB9C"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t>Simptomai</w:t>
      </w:r>
    </w:p>
    <w:p w14:paraId="5803DA98"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Su perdozavimu AKF inhibitoriais susiję simptomai gali pasireikšti pernelyg dideliu periferiniu kraujagyslių išsiplėtimu (su sunkia hipotenzija, šoku), bradikardija, elektrolitų sutrikimais, inkstų nepakankamumu, širdies aritmija, sąmonės sutrikimu (įskaitant komą), traukuliais, parezėmis ir paralyžiniu žarnų nepraeinamumu.</w:t>
      </w:r>
    </w:p>
    <w:p w14:paraId="26E5DADA"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Polinkį turintiems pacientams (pvz., esant prostatos hiperplazijai) perdozavimas hidrochlorotiazidu gali sukelti šlapimo užsilaikymą.</w:t>
      </w:r>
    </w:p>
    <w:p w14:paraId="5B09AAAB" w14:textId="77777777" w:rsidR="00FA27F5" w:rsidRPr="008C1C16" w:rsidRDefault="00FA27F5">
      <w:pPr>
        <w:spacing w:after="0" w:line="240" w:lineRule="auto"/>
        <w:rPr>
          <w:rFonts w:ascii="Times New Roman" w:hAnsi="Times New Roman"/>
          <w:lang w:val="lt-LT"/>
        </w:rPr>
      </w:pPr>
    </w:p>
    <w:p w14:paraId="1CE55B48"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lastRenderedPageBreak/>
        <w:t>Gydymas</w:t>
      </w:r>
    </w:p>
    <w:p w14:paraId="25EBA7FC"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Reikia atidžiai stebėti pacientą bei taikyti simptominį gydymą ir palaikomąsias priemones. Siūloma pirminė detoksikacija (skrandžio plovimas ir aktyvintosios anglies vartojimas) ir priemonių kraujotakos pusiausvyrai atkurti taikymas, įskaitant alfa-1 adrenoreceptorių agonistų arba angiotenzino II (angiotenzinamido) vartojimą. Ramiprilio veiklioji medžiaga – ramiprilatas – hemodialize sunkiai pašalinama iš centrinės kraujotakos.</w:t>
      </w:r>
    </w:p>
    <w:p w14:paraId="5C982551" w14:textId="77777777" w:rsidR="00FA27F5" w:rsidRPr="008C1C16" w:rsidRDefault="00FA27F5">
      <w:pPr>
        <w:spacing w:after="0" w:line="240" w:lineRule="auto"/>
        <w:rPr>
          <w:rFonts w:ascii="Times New Roman" w:hAnsi="Times New Roman"/>
          <w:lang w:val="lt-LT"/>
        </w:rPr>
      </w:pPr>
    </w:p>
    <w:p w14:paraId="53DC8C29" w14:textId="77777777" w:rsidR="00FA27F5" w:rsidRPr="008C1C16" w:rsidRDefault="00FA27F5">
      <w:pPr>
        <w:spacing w:after="0" w:line="240" w:lineRule="auto"/>
        <w:rPr>
          <w:rFonts w:ascii="Times New Roman" w:hAnsi="Times New Roman"/>
          <w:lang w:val="lt-LT"/>
        </w:rPr>
      </w:pPr>
    </w:p>
    <w:p w14:paraId="4EF9E4C6" w14:textId="77777777" w:rsidR="00FA27F5" w:rsidRPr="008C1C16" w:rsidRDefault="00E22EE3">
      <w:pPr>
        <w:tabs>
          <w:tab w:val="left" w:pos="540"/>
        </w:tabs>
        <w:spacing w:after="0" w:line="240" w:lineRule="auto"/>
        <w:outlineLvl w:val="0"/>
        <w:rPr>
          <w:rFonts w:ascii="Times New Roman" w:hAnsi="Times New Roman"/>
          <w:b/>
          <w:caps/>
          <w:lang w:val="lt-LT"/>
        </w:rPr>
      </w:pPr>
      <w:r w:rsidRPr="008C1C16">
        <w:rPr>
          <w:rFonts w:ascii="Times New Roman" w:hAnsi="Times New Roman"/>
          <w:b/>
          <w:caps/>
          <w:lang w:val="lt-LT"/>
        </w:rPr>
        <w:t>5.</w:t>
      </w:r>
      <w:r w:rsidRPr="008C1C16">
        <w:rPr>
          <w:rFonts w:ascii="Times New Roman" w:hAnsi="Times New Roman"/>
          <w:b/>
          <w:caps/>
          <w:lang w:val="lt-LT"/>
        </w:rPr>
        <w:tab/>
      </w:r>
      <w:r w:rsidRPr="008C1C16">
        <w:rPr>
          <w:rFonts w:ascii="Times New Roman" w:hAnsi="Times New Roman"/>
          <w:b/>
          <w:lang w:val="lt-LT"/>
        </w:rPr>
        <w:t xml:space="preserve">FARMAKOLOGINĖS </w:t>
      </w:r>
      <w:r w:rsidRPr="008C1C16">
        <w:rPr>
          <w:rFonts w:ascii="Times New Roman" w:hAnsi="Times New Roman"/>
          <w:b/>
          <w:caps/>
          <w:lang w:val="lt-LT"/>
        </w:rPr>
        <w:t>savybės</w:t>
      </w:r>
    </w:p>
    <w:p w14:paraId="63CA5EA3" w14:textId="77777777" w:rsidR="00FA27F5" w:rsidRPr="008C1C16" w:rsidRDefault="00FA27F5">
      <w:pPr>
        <w:spacing w:after="0" w:line="240" w:lineRule="auto"/>
        <w:rPr>
          <w:rFonts w:ascii="Times New Roman" w:hAnsi="Times New Roman"/>
          <w:lang w:val="lt-LT"/>
        </w:rPr>
      </w:pPr>
    </w:p>
    <w:p w14:paraId="659D83D5"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5.1</w:t>
      </w:r>
      <w:r w:rsidRPr="008C1C16">
        <w:rPr>
          <w:rFonts w:ascii="Times New Roman" w:hAnsi="Times New Roman"/>
          <w:b/>
          <w:lang w:val="lt-LT"/>
        </w:rPr>
        <w:tab/>
        <w:t>Farmakodinaminės savybės</w:t>
      </w:r>
    </w:p>
    <w:p w14:paraId="66D75C71" w14:textId="77777777" w:rsidR="00FA27F5" w:rsidRPr="008C1C16" w:rsidRDefault="00FA27F5">
      <w:pPr>
        <w:spacing w:after="0" w:line="240" w:lineRule="auto"/>
        <w:rPr>
          <w:rFonts w:ascii="Times New Roman" w:hAnsi="Times New Roman"/>
          <w:lang w:val="lt-LT"/>
        </w:rPr>
      </w:pPr>
    </w:p>
    <w:p w14:paraId="6F0241A0"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Farmakoterapinė grupė: renino bei angiotenzino sistemą veikiantys preparatai, AKF inhibitoriai ir diuretikai, ramiprilis ir diuretikai, ATC kodas – C09BA05.</w:t>
      </w:r>
    </w:p>
    <w:p w14:paraId="449C8A84" w14:textId="77777777" w:rsidR="00FA27F5" w:rsidRPr="008C1C16" w:rsidRDefault="00FA27F5">
      <w:pPr>
        <w:spacing w:after="0" w:line="240" w:lineRule="auto"/>
        <w:rPr>
          <w:rFonts w:ascii="Times New Roman" w:hAnsi="Times New Roman"/>
          <w:lang w:val="lt-LT"/>
        </w:rPr>
      </w:pPr>
    </w:p>
    <w:p w14:paraId="447AB94D"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t xml:space="preserve">Veikimo </w:t>
      </w:r>
      <w:r w:rsidRPr="008C1C16">
        <w:rPr>
          <w:rFonts w:ascii="Times New Roman" w:eastAsia="Times New Roman" w:hAnsi="Times New Roman"/>
          <w:u w:val="single"/>
          <w:lang w:val="lt-LT" w:eastAsia="de-DE"/>
        </w:rPr>
        <w:t>mechanizmas</w:t>
      </w:r>
    </w:p>
    <w:p w14:paraId="3323A686" w14:textId="77777777" w:rsidR="00FA27F5" w:rsidRPr="008C1C16" w:rsidRDefault="00FA27F5">
      <w:pPr>
        <w:spacing w:after="0" w:line="240" w:lineRule="auto"/>
        <w:outlineLvl w:val="0"/>
        <w:rPr>
          <w:rFonts w:ascii="Times New Roman" w:hAnsi="Times New Roman"/>
          <w:i/>
          <w:u w:val="single"/>
          <w:lang w:val="lt-LT"/>
        </w:rPr>
      </w:pPr>
    </w:p>
    <w:p w14:paraId="79B83D91" w14:textId="77777777" w:rsidR="00FA27F5" w:rsidRPr="008C1C16" w:rsidRDefault="00E22EE3">
      <w:pPr>
        <w:spacing w:after="0" w:line="240" w:lineRule="auto"/>
        <w:outlineLvl w:val="0"/>
        <w:rPr>
          <w:rFonts w:ascii="Times New Roman" w:hAnsi="Times New Roman"/>
          <w:u w:val="single"/>
          <w:lang w:val="lt-LT"/>
        </w:rPr>
      </w:pPr>
      <w:r w:rsidRPr="008C1C16">
        <w:rPr>
          <w:rFonts w:ascii="Times New Roman" w:hAnsi="Times New Roman"/>
          <w:u w:val="single"/>
          <w:lang w:val="lt-LT"/>
        </w:rPr>
        <w:t>Ramiprilis</w:t>
      </w:r>
    </w:p>
    <w:p w14:paraId="2C1ECA2E" w14:textId="77777777" w:rsidR="00FA27F5" w:rsidRPr="008C1C16" w:rsidRDefault="00FA27F5">
      <w:pPr>
        <w:spacing w:after="0" w:line="240" w:lineRule="auto"/>
        <w:rPr>
          <w:rFonts w:ascii="Times New Roman" w:hAnsi="Times New Roman"/>
          <w:i/>
          <w:u w:val="single"/>
          <w:lang w:val="lt-LT"/>
        </w:rPr>
      </w:pPr>
    </w:p>
    <w:p w14:paraId="343F0CC5"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lang w:val="lt-LT"/>
        </w:rPr>
        <w:t>Ramiprilatas yra aktyvus ramiprilio metabolitas. Jis slopina fermentą dipeptidilkarboksipeptidazę I (sinonimas: a</w:t>
      </w:r>
      <w:r w:rsidRPr="008C1C16">
        <w:rPr>
          <w:rFonts w:ascii="Times New Roman" w:hAnsi="Times New Roman"/>
          <w:color w:val="000000"/>
          <w:lang w:val="lt-LT"/>
        </w:rPr>
        <w:t>ngiotenziną konvertuojantis fermentas, kininazė II). Šis fermentas audiniuose ir plazmoje slopina angiotenzino I virtimą į aktyvų vazokonstriktorių angiotenziną II ir aktyvaus vazodilatatoriaus bradikinino skilimą. Sumažėjęs angiotenzino II susidarymas ir bradikinino skaidymo slopinimas sukelia kraujagyslių išsiplėtimą (vazodilataciją).</w:t>
      </w:r>
    </w:p>
    <w:p w14:paraId="71D9B509" w14:textId="77777777" w:rsidR="00FA27F5" w:rsidRPr="008C1C16" w:rsidRDefault="00FA27F5">
      <w:pPr>
        <w:spacing w:after="0" w:line="240" w:lineRule="auto"/>
        <w:rPr>
          <w:rFonts w:ascii="Times New Roman" w:hAnsi="Times New Roman"/>
          <w:lang w:val="lt-LT"/>
        </w:rPr>
      </w:pPr>
    </w:p>
    <w:p w14:paraId="48030172"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Kadangi angiotenzinas II taip pat stimuliuoja aldosterono išsiskyrimą, ramiprilatas tokiu būdu sumažina aldosterono išsiskyrimą. </w:t>
      </w:r>
      <w:r w:rsidRPr="008C1C16">
        <w:rPr>
          <w:rFonts w:ascii="Times New Roman" w:hAnsi="Times New Roman"/>
          <w:color w:val="000000"/>
          <w:lang w:val="lt-LT"/>
        </w:rPr>
        <w:t>Vidutiniškai vien tik AKF inhibitoriai arterine hipertenzija sergantiems (dažniausiai arterine hipertenzija su maža renino koncentracija) tamsiaodžiams (Karibų salų kilmės) pacientams kraujospūdį mažina ne taip veiksmingai nei netamsiaodžiams.</w:t>
      </w:r>
    </w:p>
    <w:p w14:paraId="365B50E6" w14:textId="77777777" w:rsidR="00FA27F5" w:rsidRPr="008C1C16" w:rsidRDefault="00FA27F5">
      <w:pPr>
        <w:spacing w:after="0" w:line="240" w:lineRule="auto"/>
        <w:outlineLvl w:val="0"/>
        <w:rPr>
          <w:rFonts w:ascii="Times New Roman" w:hAnsi="Times New Roman"/>
          <w:i/>
          <w:u w:val="single"/>
          <w:lang w:val="lt-LT"/>
        </w:rPr>
      </w:pPr>
    </w:p>
    <w:p w14:paraId="683B6344" w14:textId="77777777" w:rsidR="00FA27F5" w:rsidRPr="008C1C16" w:rsidRDefault="00E22EE3">
      <w:pPr>
        <w:spacing w:after="0" w:line="240" w:lineRule="auto"/>
        <w:outlineLvl w:val="0"/>
        <w:rPr>
          <w:rFonts w:ascii="Times New Roman" w:hAnsi="Times New Roman"/>
          <w:u w:val="single"/>
          <w:lang w:val="lt-LT"/>
        </w:rPr>
      </w:pPr>
      <w:r w:rsidRPr="008C1C16">
        <w:rPr>
          <w:rFonts w:ascii="Times New Roman" w:hAnsi="Times New Roman"/>
          <w:u w:val="single"/>
          <w:lang w:val="lt-LT"/>
        </w:rPr>
        <w:t>Hidrochlorotiazidas</w:t>
      </w:r>
    </w:p>
    <w:p w14:paraId="495C0E21" w14:textId="77777777" w:rsidR="00FA27F5" w:rsidRPr="008C1C16" w:rsidRDefault="00FA27F5">
      <w:pPr>
        <w:spacing w:after="0" w:line="240" w:lineRule="auto"/>
        <w:rPr>
          <w:rFonts w:ascii="Times New Roman" w:hAnsi="Times New Roman"/>
          <w:i/>
          <w:u w:val="single"/>
          <w:lang w:val="lt-LT"/>
        </w:rPr>
      </w:pPr>
    </w:p>
    <w:p w14:paraId="6B96ED70"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Hidrochlorotiazidas yra tiazidinis diuretikas. Tiazidinių diuretikų kraujospūdį mažinantis poveikis nėra visiškai aiškus. Jis slopina natrio ir chloro reabsorbciją distaliniuose inkstų kanalėliuose. Padidėjus šių jonų išskyrimui pro inkstus, padidėja ir šlapimo išsiskyrimas (dėl osmosinio vandens prijungimo). Taip pat padidėja kalio ir magnio išsiskyrimas, o šlapimo rūgšties išsiskyrimas sumažėja.</w:t>
      </w:r>
    </w:p>
    <w:p w14:paraId="181FDFA5"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Galimas antihipertenzinis veikimo mechanizmas gali būti natrio pusiausvyros pasikeitimas, ekstraląstelinio vandens kiekio ir plazmos tūrio sumažėjimas, inkstų kraujagyslių pasipriešinimo pasikeitimas arba reakcijos į noradrenaliną ir angiotenziną II susilpnėjimas.</w:t>
      </w:r>
    </w:p>
    <w:p w14:paraId="19D37D75" w14:textId="77777777" w:rsidR="00FA27F5" w:rsidRPr="008C1C16" w:rsidRDefault="00FA27F5">
      <w:pPr>
        <w:spacing w:after="0" w:line="240" w:lineRule="auto"/>
        <w:rPr>
          <w:rFonts w:ascii="Times New Roman" w:hAnsi="Times New Roman"/>
          <w:lang w:val="lt-LT"/>
        </w:rPr>
      </w:pPr>
    </w:p>
    <w:p w14:paraId="6180B40A" w14:textId="77777777" w:rsidR="00FA27F5" w:rsidRPr="003145CE" w:rsidRDefault="00E22EE3">
      <w:pPr>
        <w:spacing w:after="0" w:line="240" w:lineRule="auto"/>
        <w:rPr>
          <w:rFonts w:ascii="Times New Roman" w:hAnsi="Times New Roman"/>
          <w:iCs/>
          <w:u w:val="single"/>
          <w:lang w:val="lt-LT"/>
        </w:rPr>
      </w:pPr>
      <w:r w:rsidRPr="003145CE">
        <w:rPr>
          <w:rFonts w:ascii="Times New Roman" w:hAnsi="Times New Roman"/>
          <w:iCs/>
          <w:u w:val="single"/>
          <w:lang w:val="lt-LT"/>
        </w:rPr>
        <w:t>Farmakodinaminis poveikis</w:t>
      </w:r>
    </w:p>
    <w:p w14:paraId="2187C8DD" w14:textId="77777777" w:rsidR="00FA27F5" w:rsidRPr="008C1C16" w:rsidRDefault="00FA27F5">
      <w:pPr>
        <w:spacing w:after="0" w:line="240" w:lineRule="auto"/>
        <w:rPr>
          <w:rFonts w:ascii="Times New Roman" w:hAnsi="Times New Roman"/>
          <w:lang w:val="lt-LT"/>
        </w:rPr>
      </w:pPr>
    </w:p>
    <w:p w14:paraId="713188F8" w14:textId="77777777" w:rsidR="00FA27F5" w:rsidRPr="008C1C16" w:rsidRDefault="00E22EE3">
      <w:pPr>
        <w:spacing w:after="0" w:line="240" w:lineRule="auto"/>
        <w:outlineLvl w:val="0"/>
        <w:rPr>
          <w:rFonts w:ascii="Times New Roman" w:hAnsi="Times New Roman"/>
          <w:u w:val="single"/>
          <w:lang w:val="lt-LT"/>
        </w:rPr>
      </w:pPr>
      <w:r w:rsidRPr="008C1C16">
        <w:rPr>
          <w:rFonts w:ascii="Times New Roman" w:hAnsi="Times New Roman"/>
          <w:u w:val="single"/>
          <w:lang w:val="lt-LT"/>
        </w:rPr>
        <w:t>Ramiprilis</w:t>
      </w:r>
    </w:p>
    <w:p w14:paraId="14608543"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Ramiprilio vartojimas labai sumažina periferinių arterijų pasipriešinimą. Paprastai inkstuose didelių kraujo plazmos srovės ir filtracijos kamuolėliuose greičio pokyčių neatsiranda. Arterine hipertenzija sergantiems pacientams vartojant ramiprilio tabletes sumažėja kraujospūdis tiek stovint, tiek ir sėdint, o pulsas nepadažnėja.</w:t>
      </w:r>
    </w:p>
    <w:p w14:paraId="55E515DC"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Išgėrus vieną dozę, daugumai pacientų antihipertenzinis poveikis pasireiškia per 1–2 valandas. Stipriausias poveikis išgėrus </w:t>
      </w:r>
      <w:r w:rsidRPr="008C1C16">
        <w:rPr>
          <w:rFonts w:ascii="Times New Roman" w:eastAsia="Times New Roman" w:hAnsi="Times New Roman"/>
          <w:lang w:val="lt-LT" w:eastAsia="de-DE"/>
        </w:rPr>
        <w:t>vaistinio preparato</w:t>
      </w:r>
      <w:r w:rsidRPr="008C1C16">
        <w:rPr>
          <w:rFonts w:ascii="Times New Roman" w:hAnsi="Times New Roman"/>
          <w:lang w:val="lt-LT"/>
        </w:rPr>
        <w:t xml:space="preserve"> būna praėjus 3–6 valandoms. Vienos dozės antihipertenzinis poveikis paprastai išlieka trumpiausiai 24 valandas.</w:t>
      </w:r>
    </w:p>
    <w:p w14:paraId="50846D71"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Nuolat gydant ramipriliu maksimalus antihipertenzinis poveikis paprastai pasireiškia per 3–4 savaites. Buvo nustatyta, kad ilgalaikio, t. y. 2 metų trukmės, gydymo metu antihipertenzinis poveikis išlieka. Staigus ramiprilio vartojimo nutraukimas nesukelia greito ir didelio kraujospūdžio padidėjimo.</w:t>
      </w:r>
    </w:p>
    <w:p w14:paraId="03675DB3" w14:textId="77777777" w:rsidR="00FA27F5" w:rsidRPr="008C1C16" w:rsidRDefault="00FA27F5">
      <w:pPr>
        <w:spacing w:after="0" w:line="240" w:lineRule="auto"/>
        <w:rPr>
          <w:rFonts w:ascii="Times New Roman" w:hAnsi="Times New Roman"/>
          <w:lang w:val="lt-LT"/>
        </w:rPr>
      </w:pPr>
    </w:p>
    <w:p w14:paraId="2F8240BE" w14:textId="77777777" w:rsidR="00FA27F5" w:rsidRPr="008C1C16" w:rsidRDefault="00E22EE3">
      <w:pPr>
        <w:spacing w:after="0" w:line="240" w:lineRule="auto"/>
        <w:outlineLvl w:val="0"/>
        <w:rPr>
          <w:rFonts w:ascii="Times New Roman" w:hAnsi="Times New Roman"/>
          <w:u w:val="single"/>
          <w:lang w:val="lt-LT"/>
        </w:rPr>
      </w:pPr>
      <w:r w:rsidRPr="008C1C16">
        <w:rPr>
          <w:rFonts w:ascii="Times New Roman" w:hAnsi="Times New Roman"/>
          <w:u w:val="single"/>
          <w:lang w:val="lt-LT"/>
        </w:rPr>
        <w:t>Hidrochlorotiazidas</w:t>
      </w:r>
    </w:p>
    <w:p w14:paraId="32FA9303"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Išgėrus </w:t>
      </w:r>
      <w:r w:rsidRPr="008C1C16">
        <w:rPr>
          <w:rFonts w:ascii="Times New Roman" w:eastAsia="Times New Roman" w:hAnsi="Times New Roman"/>
          <w:lang w:val="lt-LT" w:eastAsia="de-DE"/>
        </w:rPr>
        <w:t>vaistinio preparato</w:t>
      </w:r>
      <w:r w:rsidRPr="008C1C16">
        <w:rPr>
          <w:rFonts w:ascii="Times New Roman" w:hAnsi="Times New Roman"/>
          <w:lang w:val="lt-LT"/>
        </w:rPr>
        <w:t>, diurezė prasideda maždaug po 2 valandų, o stipriausias poveikis pasireiškia maždaug po 4 valandų. Poveikis išlieka 6–12 valandas.</w:t>
      </w:r>
    </w:p>
    <w:p w14:paraId="51E6B9B3"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lastRenderedPageBreak/>
        <w:t>Pradėjus gydymą, antihipertenzinis poveikis pasireiškia po 3–4 dienų, o nutraukus gydymą – išlieka iki 1 savaitės.</w:t>
      </w:r>
    </w:p>
    <w:p w14:paraId="1B6ED92D"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Kartu su kraujospūdį mažinančiu poveikiu šiek tiek padidėja glomerulų filtracijos greitis, inkstų kraujagyslių pasipriešinimas ir plazmos renino aktyvumas.</w:t>
      </w:r>
    </w:p>
    <w:p w14:paraId="068E6253" w14:textId="77777777" w:rsidR="00FA27F5" w:rsidRPr="008C1C16" w:rsidRDefault="00FA27F5">
      <w:pPr>
        <w:spacing w:after="0" w:line="240" w:lineRule="auto"/>
        <w:rPr>
          <w:rFonts w:ascii="Times New Roman" w:hAnsi="Times New Roman"/>
          <w:lang w:val="lt-LT"/>
        </w:rPr>
      </w:pPr>
    </w:p>
    <w:p w14:paraId="1F5ECEDD" w14:textId="77777777" w:rsidR="00FA27F5" w:rsidRPr="003145CE" w:rsidRDefault="00E22EE3">
      <w:pPr>
        <w:spacing w:after="0" w:line="240" w:lineRule="auto"/>
        <w:rPr>
          <w:rFonts w:ascii="Times New Roman" w:hAnsi="Times New Roman"/>
          <w:iCs/>
          <w:u w:val="single"/>
          <w:lang w:val="lt-LT"/>
        </w:rPr>
      </w:pPr>
      <w:r w:rsidRPr="003145CE">
        <w:rPr>
          <w:rFonts w:ascii="Times New Roman" w:hAnsi="Times New Roman"/>
          <w:iCs/>
          <w:u w:val="single"/>
          <w:lang w:val="lt-LT"/>
        </w:rPr>
        <w:t>Klinikinis veiksmingumas ir saugumas</w:t>
      </w:r>
    </w:p>
    <w:p w14:paraId="1332BD6B" w14:textId="77777777" w:rsidR="00FA27F5" w:rsidRPr="008C1C16" w:rsidRDefault="00FA27F5">
      <w:pPr>
        <w:spacing w:after="0" w:line="240" w:lineRule="auto"/>
        <w:rPr>
          <w:rFonts w:ascii="Times New Roman" w:hAnsi="Times New Roman"/>
          <w:lang w:val="lt-LT"/>
        </w:rPr>
      </w:pPr>
    </w:p>
    <w:p w14:paraId="1C997024" w14:textId="77777777" w:rsidR="00FA27F5" w:rsidRPr="008C1C16" w:rsidRDefault="00E22EE3">
      <w:pPr>
        <w:spacing w:after="0" w:line="240" w:lineRule="auto"/>
        <w:outlineLvl w:val="0"/>
        <w:rPr>
          <w:lang w:val="lt-LT"/>
        </w:rPr>
      </w:pPr>
      <w:r w:rsidRPr="008C1C16">
        <w:rPr>
          <w:rFonts w:ascii="Times New Roman" w:hAnsi="Times New Roman"/>
          <w:u w:val="single"/>
          <w:lang w:val="lt-LT"/>
        </w:rPr>
        <w:t>Gydymas ramiprilio ir hidrochlorotiazido deriniu</w:t>
      </w:r>
    </w:p>
    <w:p w14:paraId="456FC662"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Klinikinių tyrimų metu gydant šiuo deriniu kraujospūdis sumažėjo daugiau, nei gydant ramipriliu arba hidrochlorotiazidu atskirai. Tikriausiai blokuojant renino, angiotenzino ir aldosterono sistemą derinyje vartojami ramiprilis ir hidrochlorotiazidas linkę atkurti kalio netekimą, susijusį su šių diuretikų vartojimu. Derinyje vartojami AKF inhibitoriai ir tiazidiniai diuretikai sukuria sinerginį poveikį</w:t>
      </w:r>
      <w:r w:rsidRPr="008C1C16">
        <w:rPr>
          <w:rFonts w:ascii="Times New Roman" w:eastAsia="Times New Roman" w:hAnsi="Times New Roman"/>
          <w:lang w:val="lt-LT"/>
        </w:rPr>
        <w:t xml:space="preserve">, </w:t>
      </w:r>
      <w:r w:rsidRPr="008C1C16">
        <w:rPr>
          <w:rFonts w:ascii="Times New Roman" w:hAnsi="Times New Roman"/>
          <w:lang w:val="lt-LT"/>
        </w:rPr>
        <w:t>o taip pat sumažina hipokalemijos riziką, kuri galima vartojant vien tik diuretikus.</w:t>
      </w:r>
    </w:p>
    <w:p w14:paraId="6C1A6502" w14:textId="77777777" w:rsidR="00FA27F5" w:rsidRPr="008C1C16" w:rsidRDefault="00FA27F5">
      <w:pPr>
        <w:spacing w:after="0" w:line="240" w:lineRule="auto"/>
        <w:rPr>
          <w:rFonts w:ascii="Times New Roman" w:hAnsi="Times New Roman"/>
          <w:lang w:val="lt-LT"/>
        </w:rPr>
      </w:pPr>
    </w:p>
    <w:p w14:paraId="4BA1DB89"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Dviem dideliais atsitiktinės atrankos, kontroliuojamais tyrimais (ONTARGET (angl. „</w:t>
      </w:r>
      <w:r w:rsidRPr="008C1C16">
        <w:rPr>
          <w:rFonts w:ascii="Times New Roman" w:hAnsi="Times New Roman"/>
          <w:i/>
          <w:iCs/>
          <w:lang w:val="lt-LT"/>
        </w:rPr>
        <w:t>ONgoing Telmisartan Alone and in combination with Ramipril Global Endpoint Trial</w:t>
      </w:r>
      <w:r w:rsidRPr="008C1C16">
        <w:rPr>
          <w:rFonts w:ascii="Times New Roman" w:hAnsi="Times New Roman"/>
          <w:lang w:val="lt-LT"/>
        </w:rPr>
        <w:t>“) ir VA NEPHRON-D (angl. „</w:t>
      </w:r>
      <w:r w:rsidRPr="008C1C16">
        <w:rPr>
          <w:rFonts w:ascii="Times New Roman" w:hAnsi="Times New Roman"/>
          <w:i/>
          <w:iCs/>
          <w:lang w:val="lt-LT"/>
        </w:rPr>
        <w:t>The Veterans Affairs Nephropathy in Diabetes</w:t>
      </w:r>
      <w:r w:rsidRPr="008C1C16">
        <w:rPr>
          <w:rFonts w:ascii="Times New Roman" w:hAnsi="Times New Roman"/>
          <w:lang w:val="lt-LT"/>
        </w:rPr>
        <w:t>“)) buvo ištirtas AKF inhibitoriaus ir angiotenzino II receptorių blokatoriaus derinio vartojimas.</w:t>
      </w:r>
    </w:p>
    <w:p w14:paraId="1B70007F"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32CFC6EE"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680F542D"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Todėl pacientams, sergantiems diabetine nefropatija, negalima kartu vartoti AKF inhibitorių ir angiotenzino II receptorių blokatorių.</w:t>
      </w:r>
    </w:p>
    <w:p w14:paraId="2F1D39A3" w14:textId="77777777" w:rsidR="00FA27F5" w:rsidRPr="008C1C16" w:rsidRDefault="00FA27F5">
      <w:pPr>
        <w:spacing w:after="0" w:line="240" w:lineRule="auto"/>
        <w:rPr>
          <w:rFonts w:ascii="Times New Roman" w:hAnsi="Times New Roman"/>
          <w:lang w:val="lt-LT"/>
        </w:rPr>
      </w:pPr>
    </w:p>
    <w:p w14:paraId="0F38DC4A"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ALTITUDE (angl. „</w:t>
      </w:r>
      <w:r w:rsidRPr="008C1C16">
        <w:rPr>
          <w:rFonts w:ascii="Times New Roman" w:hAnsi="Times New Roman"/>
          <w:i/>
          <w:iCs/>
          <w:lang w:val="lt-LT"/>
        </w:rPr>
        <w:t>Aliskiren Trial in Type 2 Diabetes Using Cardiovascular and Renal Disease Endpoints</w:t>
      </w:r>
      <w:r w:rsidRPr="008C1C16">
        <w:rPr>
          <w:rFonts w:ascii="Times New Roman" w:hAnsi="Times New Roman"/>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1367AD98" w14:textId="77777777" w:rsidR="00FA27F5" w:rsidRPr="008C1C16" w:rsidRDefault="00FA27F5">
      <w:pPr>
        <w:spacing w:after="0" w:line="240" w:lineRule="auto"/>
        <w:rPr>
          <w:rFonts w:ascii="Times New Roman" w:hAnsi="Times New Roman"/>
          <w:lang w:val="lt-LT"/>
        </w:rPr>
      </w:pPr>
    </w:p>
    <w:p w14:paraId="0B7B683A"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Nemelanominis odos vėžys:</w:t>
      </w:r>
    </w:p>
    <w:p w14:paraId="185A41E7" w14:textId="490943BE"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Remiantis turimais epidemiologinių tyrimų duomenimis buvo nustatyta nuo kumuliacinės dozės priklausoma HCTZ sąsaja su NOV. Atliekant vieną tyrimą, buvo tiriama populiacija, sudaryta iš 71533 BLK ir 8629 PLK sergančių pacientų, kurie buvo lyginami su atitinkamai 1430833 ir 172462 kontroliniais pacientais. Vartojant dideles HCTZ dozes (kumuliacinė dozė – ≥50</w:t>
      </w:r>
      <w:r w:rsidR="00B26E09">
        <w:rPr>
          <w:rFonts w:ascii="Times New Roman" w:hAnsi="Times New Roman"/>
          <w:lang w:val="lt-LT"/>
        </w:rPr>
        <w:t> </w:t>
      </w:r>
      <w:r w:rsidRPr="008C1C16">
        <w:rPr>
          <w:rFonts w:ascii="Times New Roman" w:hAnsi="Times New Roman"/>
          <w:lang w:val="lt-LT"/>
        </w:rPr>
        <w:t>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63067 kontroliniais pacientais. Kumuliacinės dozės ir organizmo atsako ryšys buvo įrodytas nustačius koreguotą RS, kuris buvo 2,1 (95 proc. PI: 1,7–2,6), RS padidėjo iki 3,9 (3,0-4,9) vartojant dideles vaistinio preparato dozes (~25</w:t>
      </w:r>
      <w:r w:rsidR="00B26E09">
        <w:rPr>
          <w:rFonts w:ascii="Times New Roman" w:hAnsi="Times New Roman"/>
          <w:lang w:val="lt-LT"/>
        </w:rPr>
        <w:t> </w:t>
      </w:r>
      <w:r w:rsidRPr="008C1C16">
        <w:rPr>
          <w:rFonts w:ascii="Times New Roman" w:hAnsi="Times New Roman"/>
          <w:lang w:val="lt-LT"/>
        </w:rPr>
        <w:t>000 mg) ir iki 7,7 (5,7–10,5) esant didžiausiai kumuliacinei dozei (~100</w:t>
      </w:r>
      <w:r w:rsidR="00B26E09">
        <w:rPr>
          <w:rFonts w:ascii="Times New Roman" w:hAnsi="Times New Roman"/>
          <w:lang w:val="lt-LT"/>
        </w:rPr>
        <w:t> </w:t>
      </w:r>
      <w:r w:rsidRPr="008C1C16">
        <w:rPr>
          <w:rFonts w:ascii="Times New Roman" w:hAnsi="Times New Roman"/>
          <w:lang w:val="lt-LT"/>
        </w:rPr>
        <w:t>000 mg) (taip pat žr. 4.4 skyrių).</w:t>
      </w:r>
    </w:p>
    <w:p w14:paraId="599F03AC" w14:textId="77777777" w:rsidR="00FA27F5" w:rsidRPr="008C1C16" w:rsidRDefault="00FA27F5">
      <w:pPr>
        <w:spacing w:after="0" w:line="240" w:lineRule="auto"/>
        <w:rPr>
          <w:rFonts w:ascii="Times New Roman" w:hAnsi="Times New Roman"/>
          <w:lang w:val="lt-LT"/>
        </w:rPr>
      </w:pPr>
    </w:p>
    <w:p w14:paraId="445CC5A2"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t>Vaikų populiacija</w:t>
      </w:r>
    </w:p>
    <w:p w14:paraId="3616C420" w14:textId="77777777" w:rsidR="00FA27F5" w:rsidRPr="008C1C16" w:rsidRDefault="00FA27F5">
      <w:pPr>
        <w:spacing w:after="0" w:line="240" w:lineRule="auto"/>
        <w:rPr>
          <w:rFonts w:ascii="Times New Roman" w:hAnsi="Times New Roman"/>
          <w:color w:val="000000"/>
          <w:lang w:val="lt-LT"/>
        </w:rPr>
      </w:pPr>
    </w:p>
    <w:p w14:paraId="226EC529"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color w:val="000000"/>
          <w:lang w:val="lt-LT"/>
        </w:rPr>
        <w:t>Atsitiktinių imčių dvigubai akluose placebu kontroliuojamuose klinikiniuose tyrimuose dalyvavo 244 vaikai (6</w:t>
      </w:r>
      <w:r w:rsidRPr="008C1C16">
        <w:rPr>
          <w:rFonts w:ascii="Times New Roman" w:hAnsi="Times New Roman"/>
          <w:color w:val="000000"/>
          <w:lang w:val="lt-LT"/>
        </w:rPr>
        <w:noBreakHyphen/>
        <w:t xml:space="preserve">16 metų), kuriems buvo diagnozuota arterinė hipertenzija (73% pirminė hipertenzija), kurie vartojo mažą, vidutinę arba didelę ramiprilio dozę, kad būtų pasiektos ramiprilato koncentracijos </w:t>
      </w:r>
      <w:r w:rsidRPr="008C1C16">
        <w:rPr>
          <w:rFonts w:ascii="Times New Roman" w:hAnsi="Times New Roman"/>
          <w:color w:val="000000"/>
          <w:lang w:val="lt-LT"/>
        </w:rPr>
        <w:lastRenderedPageBreak/>
        <w:t>plazmoje, atitinkančios suaugusiųjų dozes, vartojant 1,25 mg, 5 mg ir 20 mg dozes, atsižvelgiant į kūno masę. Ketvirtos savaitės pabaigoje ramiprilis buvo neveiksmingas pagal sistolinio kraujospūdžio mažinimo vertinamąją baigtį, bet mažino kraujospūdį vartojant didžiausią dozę. Ir vidutinė, ir didelė ramiprilio dozės reikšmingai mažino ir sistolinį, ir diastolinį kraujospūdį vaikams, kuriems buvo diagnozuota arterinė hipertenzija.</w:t>
      </w:r>
    </w:p>
    <w:p w14:paraId="0E8E7EF4" w14:textId="77777777" w:rsidR="00FA27F5" w:rsidRPr="008C1C16" w:rsidRDefault="00FA27F5">
      <w:pPr>
        <w:spacing w:after="0" w:line="240" w:lineRule="auto"/>
        <w:rPr>
          <w:rFonts w:ascii="Times New Roman" w:hAnsi="Times New Roman"/>
          <w:color w:val="000000"/>
          <w:lang w:val="lt-LT"/>
        </w:rPr>
      </w:pPr>
    </w:p>
    <w:p w14:paraId="0BA90DF1" w14:textId="77777777" w:rsidR="00FA27F5" w:rsidRPr="008C1C16" w:rsidRDefault="00E22EE3">
      <w:pPr>
        <w:spacing w:after="0" w:line="240" w:lineRule="auto"/>
        <w:rPr>
          <w:rFonts w:ascii="Times New Roman" w:hAnsi="Times New Roman"/>
          <w:color w:val="000000"/>
          <w:lang w:val="lt-LT"/>
        </w:rPr>
      </w:pPr>
      <w:r w:rsidRPr="008C1C16">
        <w:rPr>
          <w:rFonts w:ascii="Times New Roman" w:hAnsi="Times New Roman"/>
          <w:color w:val="000000"/>
          <w:lang w:val="lt-LT"/>
        </w:rPr>
        <w:t>Tokio poveikio nepastebėta 4 savaičių dozės didinimo atsitiktinių imčių dvigubai aklame vaistinio preparato vartojimo nutraukimo tyrime, kuriame dalyvavo 218 vaikų (6</w:t>
      </w:r>
      <w:r w:rsidRPr="008C1C16">
        <w:rPr>
          <w:rFonts w:ascii="Times New Roman" w:hAnsi="Times New Roman"/>
          <w:color w:val="000000"/>
          <w:lang w:val="lt-LT"/>
        </w:rPr>
        <w:noBreakHyphen/>
        <w:t>16 metų, 75% pirminė hipertenzija), kuriems pasireiškė vidutinio dydžio, bet ne statistiškai reikšminga ir diastolinio, ir sistolinio kraujospūdžio atoveiksmio reakcija iki pradinio lygmens, vartojant visų trijų dydžių tirtas ramiprilio dozes (mažą dozę (0,625 mg</w:t>
      </w:r>
      <w:r w:rsidRPr="008C1C16">
        <w:rPr>
          <w:rFonts w:ascii="Times New Roman" w:hAnsi="Times New Roman"/>
          <w:color w:val="000000"/>
          <w:lang w:val="lt-LT"/>
        </w:rPr>
        <w:noBreakHyphen/>
        <w:t>2,5 mg), vidutinė dozę (2,5 mg</w:t>
      </w:r>
      <w:r w:rsidRPr="008C1C16">
        <w:rPr>
          <w:rFonts w:ascii="Times New Roman" w:hAnsi="Times New Roman"/>
          <w:color w:val="000000"/>
          <w:lang w:val="lt-LT"/>
        </w:rPr>
        <w:noBreakHyphen/>
        <w:t>10 mg) arba didelę dozę (5 mg</w:t>
      </w:r>
      <w:r w:rsidRPr="008C1C16">
        <w:rPr>
          <w:rFonts w:ascii="Times New Roman" w:hAnsi="Times New Roman"/>
          <w:color w:val="000000"/>
          <w:lang w:val="lt-LT"/>
        </w:rPr>
        <w:noBreakHyphen/>
        <w:t>20 mg)), atsižvelgiant į kūno masę. Tirtoje vaikų populiacijoje linijinio atsako į ramiprilio dozę nebuvo.</w:t>
      </w:r>
    </w:p>
    <w:p w14:paraId="6F888BF9" w14:textId="77777777" w:rsidR="00FA27F5" w:rsidRPr="008C1C16" w:rsidRDefault="00FA27F5">
      <w:pPr>
        <w:spacing w:after="0" w:line="240" w:lineRule="auto"/>
        <w:rPr>
          <w:rFonts w:ascii="Times New Roman" w:hAnsi="Times New Roman"/>
          <w:lang w:val="lt-LT"/>
        </w:rPr>
      </w:pPr>
    </w:p>
    <w:p w14:paraId="646EBCDA"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5.2</w:t>
      </w:r>
      <w:r w:rsidRPr="008C1C16">
        <w:rPr>
          <w:rFonts w:ascii="Times New Roman" w:hAnsi="Times New Roman"/>
          <w:b/>
          <w:lang w:val="lt-LT"/>
        </w:rPr>
        <w:tab/>
        <w:t>Farmakokinetinės savybės</w:t>
      </w:r>
    </w:p>
    <w:p w14:paraId="074FD888" w14:textId="77777777" w:rsidR="00FA27F5" w:rsidRPr="008C1C16" w:rsidRDefault="00FA27F5">
      <w:pPr>
        <w:spacing w:after="0" w:line="240" w:lineRule="auto"/>
        <w:outlineLvl w:val="0"/>
        <w:rPr>
          <w:rFonts w:ascii="Times New Roman" w:hAnsi="Times New Roman"/>
          <w:i/>
          <w:u w:val="single"/>
          <w:lang w:val="lt-LT"/>
        </w:rPr>
      </w:pPr>
    </w:p>
    <w:p w14:paraId="1D328B03" w14:textId="77777777" w:rsidR="00FA27F5" w:rsidRPr="008C1C16" w:rsidRDefault="00E22EE3">
      <w:pPr>
        <w:spacing w:after="0" w:line="240" w:lineRule="auto"/>
        <w:outlineLvl w:val="0"/>
        <w:rPr>
          <w:rFonts w:ascii="Times New Roman" w:hAnsi="Times New Roman"/>
          <w:u w:val="single"/>
          <w:lang w:val="lt-LT"/>
        </w:rPr>
      </w:pPr>
      <w:r w:rsidRPr="008C1C16">
        <w:rPr>
          <w:rFonts w:ascii="Times New Roman" w:hAnsi="Times New Roman"/>
          <w:u w:val="single"/>
          <w:lang w:val="lt-LT"/>
        </w:rPr>
        <w:t>Ramiprilis</w:t>
      </w:r>
    </w:p>
    <w:p w14:paraId="370BAF02" w14:textId="77777777" w:rsidR="00FA27F5" w:rsidRPr="008C1C16" w:rsidRDefault="00FA27F5">
      <w:pPr>
        <w:spacing w:after="0" w:line="240" w:lineRule="auto"/>
        <w:rPr>
          <w:rFonts w:ascii="Times New Roman" w:hAnsi="Times New Roman"/>
          <w:lang w:val="lt-LT"/>
        </w:rPr>
      </w:pPr>
    </w:p>
    <w:p w14:paraId="5645AD0D"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t>Absorbcija</w:t>
      </w:r>
    </w:p>
    <w:p w14:paraId="4A0CB6F2"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Išgertas ramiprilis greitai rezorbuojamas iš virškinimo trakto. Didžiausia koncentracija plazmoje susidaro per 1 valandą. Remiantis išsiskyrimo su šlapimu tyrimu nustatyta, kad rezorbuojama mažiausiai 56% išgerto ramiprilio. Tuo pat metu vartojamas maistas įtakos rezorbcijai neturi. Išgėrus 2,5 ir 5 mg ramiprilio, ramiprilato biologinis prieinamumas yra apytiksliai 45%.</w:t>
      </w:r>
    </w:p>
    <w:p w14:paraId="64D338FB"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Išgėrus ramiprilio, didžiausia ramiprilato koncentracija plazmoje susidaro per 2–4 valandas. Pastovi ramiprilato koncentracija plazmoje nusistovi apytiksliai po 4 dienų vieną kartą per parą vartojant įprastas ramiprilio dozes.</w:t>
      </w:r>
    </w:p>
    <w:p w14:paraId="163DD193" w14:textId="77777777" w:rsidR="00FA27F5" w:rsidRPr="008C1C16" w:rsidRDefault="00FA27F5">
      <w:pPr>
        <w:spacing w:after="0" w:line="240" w:lineRule="auto"/>
        <w:rPr>
          <w:rFonts w:ascii="Times New Roman" w:hAnsi="Times New Roman"/>
          <w:lang w:val="lt-LT"/>
        </w:rPr>
      </w:pPr>
    </w:p>
    <w:p w14:paraId="5C9DA674"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t>Pasiskirstymas</w:t>
      </w:r>
    </w:p>
    <w:p w14:paraId="270796DF"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Ramiprilio ir ramiprilato prie plazmos baltymų jungiasi atitinkamai apie 73% ir 56%.</w:t>
      </w:r>
    </w:p>
    <w:p w14:paraId="69339D9C" w14:textId="77777777" w:rsidR="00FA27F5" w:rsidRPr="008C1C16" w:rsidRDefault="00FA27F5">
      <w:pPr>
        <w:spacing w:after="0" w:line="240" w:lineRule="auto"/>
        <w:rPr>
          <w:rFonts w:ascii="Times New Roman" w:hAnsi="Times New Roman"/>
          <w:lang w:val="lt-LT"/>
        </w:rPr>
      </w:pPr>
    </w:p>
    <w:p w14:paraId="7C325724" w14:textId="77777777" w:rsidR="00FA27F5" w:rsidRPr="008C1C16" w:rsidRDefault="00E22EE3">
      <w:pPr>
        <w:spacing w:after="0" w:line="240" w:lineRule="auto"/>
        <w:rPr>
          <w:rFonts w:ascii="Times New Roman" w:eastAsia="Times New Roman" w:hAnsi="Times New Roman"/>
          <w:iCs/>
          <w:u w:val="single"/>
          <w:lang w:val="lt-LT" w:eastAsia="de-DE"/>
        </w:rPr>
      </w:pPr>
      <w:r w:rsidRPr="008C1C16">
        <w:rPr>
          <w:rFonts w:ascii="Times New Roman" w:eastAsia="Times New Roman" w:hAnsi="Times New Roman"/>
          <w:iCs/>
          <w:u w:val="single"/>
          <w:lang w:val="lt-LT" w:eastAsia="de-DE"/>
        </w:rPr>
        <w:t>Biotransformacija</w:t>
      </w:r>
    </w:p>
    <w:p w14:paraId="3245E861"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Ramiprilis beveik visas metabolizuojamas į ramiprilatą, diketopiperazino esterį, diketopiperazino rūgštį ir ramiprilio bei ramiprilato gliukuronidus.</w:t>
      </w:r>
    </w:p>
    <w:p w14:paraId="3EF0A515" w14:textId="77777777" w:rsidR="00FA27F5" w:rsidRPr="008C1C16" w:rsidRDefault="00FA27F5">
      <w:pPr>
        <w:spacing w:after="0" w:line="240" w:lineRule="auto"/>
        <w:rPr>
          <w:rFonts w:ascii="Times New Roman" w:hAnsi="Times New Roman"/>
          <w:lang w:val="lt-LT"/>
        </w:rPr>
      </w:pPr>
    </w:p>
    <w:p w14:paraId="30F9FA49"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t>Eliminacija</w:t>
      </w:r>
    </w:p>
    <w:p w14:paraId="01038C54"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Metabolitai pirmiausia išsiskiria per inkstus. Ramiprilato koncentracija plazmoje mažėja polifaziniu būdu. Dėl jo stipraus įsotinto prisijungimo prie AKF ir lėto atsiskyrimo nuo fermentų ramiprilato galutinis išsiskyrimas vyksta ilgai, net ir esant jo mažai koncentracijai plazmoje. Dauginių ramiprilio dozių, vartojant vieną kartą per parą, ramiprilato pusinės eliminacijos periodas, vartojant 5–10 mg dozę, buvo 13–17 valandų ir ilgesnis, vartojant 1,25–2,5 mg dozę. Šis skirtumas susijęs su fermentų gebėjimu prijungti ramiprilatą.</w:t>
      </w:r>
    </w:p>
    <w:p w14:paraId="002B22C6" w14:textId="77777777" w:rsidR="00FA27F5" w:rsidRPr="008C1C16" w:rsidRDefault="00FA27F5">
      <w:pPr>
        <w:spacing w:after="0" w:line="240" w:lineRule="auto"/>
        <w:rPr>
          <w:rFonts w:ascii="Times New Roman" w:hAnsi="Times New Roman"/>
          <w:lang w:val="lt-LT"/>
        </w:rPr>
      </w:pPr>
    </w:p>
    <w:p w14:paraId="11E1B883"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t>Sutrikusi inkstų funkcija (žr. 4.2 skyrių)</w:t>
      </w:r>
    </w:p>
    <w:p w14:paraId="1B702982"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Pacientams, kurių inkstų funkcija yra sutrikusi, ramiprilato šalinimas yra sumažėjęs. Ramiprilato klirensas inkstuose yra proporcingas kreatinino klirensui. Dėl to šių pacientų organizme ramiprilato koncentracija kraujo plazmoje būna didesnė, o eliminacija trunka ilgiau negu pacientų, kurių inkstų funkcija yra normali.</w:t>
      </w:r>
    </w:p>
    <w:p w14:paraId="38F518E0" w14:textId="77777777" w:rsidR="00FA27F5" w:rsidRPr="008C1C16" w:rsidRDefault="00FA27F5">
      <w:pPr>
        <w:spacing w:after="0" w:line="240" w:lineRule="auto"/>
        <w:rPr>
          <w:rFonts w:ascii="Times New Roman" w:hAnsi="Times New Roman"/>
          <w:lang w:val="lt-LT"/>
        </w:rPr>
      </w:pPr>
    </w:p>
    <w:p w14:paraId="2DC80924" w14:textId="0378B6C1"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t>Sutrikusi kepenų funkcija (žr. 4.2 skyrių)</w:t>
      </w:r>
    </w:p>
    <w:p w14:paraId="6E1373A8"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Pacientams, kurių kepenų funkcija yra sutrikusi, dėl kepenų esterazių sumažėjusio aktyvumo, ramiprilio virtimas ramiprilatu vyksta lėčiau, todėl didėja ramiprilio koncentracija plazmoje. Tačiau šių pacientų didžiausia ramiprilato koncentracija nesiskiria nuo pacientų, kurių kepenų funkcija yra normali.</w:t>
      </w:r>
    </w:p>
    <w:p w14:paraId="7B48DC1A" w14:textId="77777777" w:rsidR="00FA27F5" w:rsidRPr="008C1C16" w:rsidRDefault="00FA27F5">
      <w:pPr>
        <w:spacing w:after="0" w:line="240" w:lineRule="auto"/>
        <w:rPr>
          <w:rFonts w:ascii="Times New Roman" w:hAnsi="Times New Roman"/>
          <w:lang w:val="lt-LT"/>
        </w:rPr>
      </w:pPr>
    </w:p>
    <w:p w14:paraId="3530DD30" w14:textId="77777777" w:rsidR="00FA27F5" w:rsidRPr="008C1C16" w:rsidRDefault="00E22EE3">
      <w:pPr>
        <w:spacing w:after="0" w:line="240" w:lineRule="auto"/>
        <w:rPr>
          <w:rFonts w:ascii="Times New Roman" w:hAnsi="Times New Roman"/>
          <w:lang w:val="lt-LT"/>
        </w:rPr>
      </w:pPr>
      <w:r w:rsidRPr="008C1C16">
        <w:rPr>
          <w:rFonts w:ascii="Times New Roman" w:hAnsi="Times New Roman"/>
          <w:u w:val="single"/>
          <w:lang w:val="lt-LT"/>
        </w:rPr>
        <w:t>Žindyma</w:t>
      </w:r>
      <w:r w:rsidRPr="008C1C16">
        <w:rPr>
          <w:rFonts w:ascii="Times New Roman" w:hAnsi="Times New Roman"/>
          <w:i/>
          <w:lang w:val="lt-LT"/>
        </w:rPr>
        <w:t>s</w:t>
      </w:r>
    </w:p>
    <w:p w14:paraId="2EA24B23"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Pavartojus vienkartinę 10 mg ramiprilio dozę, šis vaistinis preparatas motinos piene neaptinkamas, tačiau daugkartinių dozių poveikis nežinomas.</w:t>
      </w:r>
    </w:p>
    <w:p w14:paraId="2329493F" w14:textId="77777777" w:rsidR="00FA27F5" w:rsidRPr="008C1C16" w:rsidRDefault="00FA27F5">
      <w:pPr>
        <w:spacing w:after="0" w:line="240" w:lineRule="auto"/>
        <w:rPr>
          <w:rFonts w:ascii="Times New Roman" w:hAnsi="Times New Roman"/>
          <w:lang w:val="lt-LT"/>
        </w:rPr>
      </w:pPr>
    </w:p>
    <w:p w14:paraId="01EBACF7" w14:textId="77777777" w:rsidR="00FA27F5" w:rsidRPr="008C1C16" w:rsidRDefault="00E22EE3">
      <w:pPr>
        <w:spacing w:after="0" w:line="240" w:lineRule="auto"/>
        <w:rPr>
          <w:rFonts w:ascii="Times New Roman" w:hAnsi="Times New Roman"/>
          <w:color w:val="000000"/>
          <w:u w:val="single"/>
          <w:lang w:val="lt-LT"/>
        </w:rPr>
      </w:pPr>
      <w:r w:rsidRPr="008C1C16">
        <w:rPr>
          <w:rFonts w:ascii="Times New Roman" w:hAnsi="Times New Roman"/>
          <w:color w:val="000000"/>
          <w:u w:val="single"/>
          <w:lang w:val="lt-LT"/>
        </w:rPr>
        <w:t>Vaikų populiacija</w:t>
      </w:r>
    </w:p>
    <w:p w14:paraId="49572040" w14:textId="77777777" w:rsidR="00FA27F5" w:rsidRPr="008C1C16" w:rsidRDefault="00E22EE3">
      <w:pPr>
        <w:tabs>
          <w:tab w:val="left" w:pos="7080"/>
        </w:tabs>
        <w:spacing w:after="0" w:line="240" w:lineRule="auto"/>
        <w:rPr>
          <w:rFonts w:ascii="Times New Roman" w:hAnsi="Times New Roman"/>
          <w:color w:val="000000"/>
          <w:lang w:val="lt-LT"/>
        </w:rPr>
      </w:pPr>
      <w:r w:rsidRPr="008C1C16">
        <w:rPr>
          <w:rFonts w:ascii="Times New Roman" w:hAnsi="Times New Roman"/>
          <w:color w:val="000000"/>
          <w:lang w:val="lt-LT"/>
        </w:rPr>
        <w:t>Buvo tirtos ramiprilio farmakokinetinės savybės 30 vaikų (2</w:t>
      </w:r>
      <w:r w:rsidRPr="008C1C16">
        <w:rPr>
          <w:rFonts w:ascii="Times New Roman" w:hAnsi="Times New Roman"/>
          <w:color w:val="000000"/>
          <w:lang w:val="lt-LT"/>
        </w:rPr>
        <w:noBreakHyphen/>
        <w:t xml:space="preserve">16 metų, kurių kūno masė </w:t>
      </w:r>
      <w:r w:rsidRPr="008C1C16">
        <w:rPr>
          <w:rFonts w:ascii="Times New Roman" w:hAnsi="Times New Roman"/>
          <w:color w:val="000000"/>
          <w:u w:val="single"/>
          <w:lang w:val="lt-LT"/>
        </w:rPr>
        <w:t>&gt; </w:t>
      </w:r>
      <w:r w:rsidRPr="008C1C16">
        <w:rPr>
          <w:rFonts w:ascii="Times New Roman" w:hAnsi="Times New Roman"/>
          <w:color w:val="000000"/>
          <w:lang w:val="lt-LT"/>
        </w:rPr>
        <w:t>10 kg), kuriems buvo diagnozuota arterinė hipertenzija, organizme. Pavartojus 0,05</w:t>
      </w:r>
      <w:r w:rsidRPr="008C1C16">
        <w:rPr>
          <w:rFonts w:ascii="Times New Roman" w:hAnsi="Times New Roman"/>
          <w:color w:val="000000"/>
          <w:lang w:val="lt-LT"/>
        </w:rPr>
        <w:noBreakHyphen/>
        <w:t>0,2 mg/kg vaistinio preparato dozes, didelė dalis ramiprilio buvo greitai metabolizuojama į ramiprilatą. Didžiausios ramiprilato koncentracijos plazmoje atsirado per 2</w:t>
      </w:r>
      <w:r w:rsidRPr="008C1C16">
        <w:rPr>
          <w:rFonts w:ascii="Times New Roman" w:hAnsi="Times New Roman"/>
          <w:color w:val="000000"/>
          <w:lang w:val="lt-LT"/>
        </w:rPr>
        <w:noBreakHyphen/>
        <w:t>3 valandas. Ramiprilato klirensas labai priklausė nuo kūno masės (p &lt; 0,01) ir dozės (p &lt; 0,001). Klirensas ir pasiskirstymo tūris didėjo didėjant vaiko amžiui kiekvienoje dozės grupėje. Vartojant 0,05 mg/kg dozę vaikams, buvo pasiekta tokia ekspozicija, kuri buvo panaši į suaugusiųjų, gydytų 5 mg ramiprilio doze. Vartojant 0,2 mg/kg ramiprilio dozę vaikams, buvo pasiektos didesnės ekspozicijos už atsirandančią didžiausią rekomenduojamą 10 mg paros dozę vartojančio suaugusio žmogaus organizme.</w:t>
      </w:r>
    </w:p>
    <w:p w14:paraId="2E7D0AA6" w14:textId="77777777" w:rsidR="00FA27F5" w:rsidRPr="008C1C16" w:rsidRDefault="00FA27F5">
      <w:pPr>
        <w:spacing w:after="0" w:line="240" w:lineRule="auto"/>
        <w:rPr>
          <w:rFonts w:ascii="Times New Roman" w:hAnsi="Times New Roman"/>
          <w:lang w:val="lt-LT"/>
        </w:rPr>
      </w:pPr>
    </w:p>
    <w:p w14:paraId="0E0E5328" w14:textId="77777777" w:rsidR="00FA27F5" w:rsidRPr="008C1C16" w:rsidRDefault="00E22EE3">
      <w:pPr>
        <w:spacing w:after="0" w:line="240" w:lineRule="auto"/>
        <w:outlineLvl w:val="0"/>
        <w:rPr>
          <w:rFonts w:ascii="Times New Roman" w:hAnsi="Times New Roman"/>
          <w:u w:val="single"/>
          <w:lang w:val="lt-LT"/>
        </w:rPr>
      </w:pPr>
      <w:r w:rsidRPr="008C1C16">
        <w:rPr>
          <w:rFonts w:ascii="Times New Roman" w:hAnsi="Times New Roman"/>
          <w:u w:val="single"/>
          <w:lang w:val="lt-LT"/>
        </w:rPr>
        <w:t>Hidrochlorotiazidas</w:t>
      </w:r>
    </w:p>
    <w:p w14:paraId="5698D8A2" w14:textId="77777777" w:rsidR="00FA27F5" w:rsidRPr="008C1C16" w:rsidRDefault="00FA27F5">
      <w:pPr>
        <w:spacing w:after="0" w:line="240" w:lineRule="auto"/>
        <w:rPr>
          <w:rFonts w:ascii="Times New Roman" w:hAnsi="Times New Roman"/>
          <w:i/>
          <w:u w:val="single"/>
          <w:lang w:val="lt-LT"/>
        </w:rPr>
      </w:pPr>
    </w:p>
    <w:p w14:paraId="40BB940C"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t>Absorbcija</w:t>
      </w:r>
    </w:p>
    <w:p w14:paraId="772B57FD"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Išgerto hidrochlorotiazido iš virškinimo trakto rezorbuojama apytiksliai 70%. Didžiausia hidrochlorotiazido koncentracija plazmoje susidaro per 1,5–5 valandas.</w:t>
      </w:r>
    </w:p>
    <w:p w14:paraId="54DB77A0" w14:textId="77777777" w:rsidR="00FA27F5" w:rsidRPr="008C1C16" w:rsidRDefault="00FA27F5">
      <w:pPr>
        <w:spacing w:after="0" w:line="240" w:lineRule="auto"/>
        <w:rPr>
          <w:rFonts w:ascii="Times New Roman" w:hAnsi="Times New Roman"/>
          <w:lang w:val="lt-LT"/>
        </w:rPr>
      </w:pPr>
    </w:p>
    <w:p w14:paraId="02891291"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t>Pasiskirstymas</w:t>
      </w:r>
    </w:p>
    <w:p w14:paraId="5F99E531"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Maždaug 40% hidrochlorotiazido prisijungia prie plazmos baltymų.</w:t>
      </w:r>
    </w:p>
    <w:p w14:paraId="2DFA8290" w14:textId="77777777" w:rsidR="00FA27F5" w:rsidRPr="008C1C16" w:rsidRDefault="00FA27F5">
      <w:pPr>
        <w:spacing w:after="0" w:line="240" w:lineRule="auto"/>
        <w:rPr>
          <w:rFonts w:ascii="Times New Roman" w:hAnsi="Times New Roman"/>
          <w:lang w:val="lt-LT"/>
        </w:rPr>
      </w:pPr>
    </w:p>
    <w:p w14:paraId="7E6F9F28" w14:textId="77777777" w:rsidR="00FA27F5" w:rsidRPr="008C1C16" w:rsidRDefault="00E22EE3">
      <w:pPr>
        <w:spacing w:after="0" w:line="240" w:lineRule="auto"/>
        <w:rPr>
          <w:rFonts w:ascii="Times New Roman" w:eastAsia="Times New Roman" w:hAnsi="Times New Roman"/>
          <w:u w:val="single"/>
          <w:lang w:val="lt-LT" w:eastAsia="de-DE"/>
        </w:rPr>
      </w:pPr>
      <w:r w:rsidRPr="008C1C16">
        <w:rPr>
          <w:rFonts w:ascii="Times New Roman" w:eastAsia="Times New Roman" w:hAnsi="Times New Roman"/>
          <w:u w:val="single"/>
          <w:lang w:val="lt-LT" w:eastAsia="de-DE"/>
        </w:rPr>
        <w:t>Biotransformacija</w:t>
      </w:r>
    </w:p>
    <w:p w14:paraId="1B39C15D"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lang w:val="lt-LT"/>
        </w:rPr>
        <w:t>Hidrochlorotiazido metabolizmas kepenyse yra nereikšmingas.</w:t>
      </w:r>
    </w:p>
    <w:p w14:paraId="11BBBBC5" w14:textId="77777777" w:rsidR="00FA27F5" w:rsidRPr="008C1C16" w:rsidRDefault="00FA27F5">
      <w:pPr>
        <w:spacing w:after="0" w:line="240" w:lineRule="auto"/>
        <w:rPr>
          <w:rFonts w:ascii="Times New Roman" w:hAnsi="Times New Roman"/>
          <w:lang w:val="lt-LT"/>
        </w:rPr>
      </w:pPr>
    </w:p>
    <w:p w14:paraId="6A1F23C5"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t>Eliminacija</w:t>
      </w:r>
    </w:p>
    <w:p w14:paraId="47AC270A"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Hidrochlorotiazidas beveik visiškai (daugiau nei 95%) pašalinamas per inkstus nepakitęs. Išgėrus vienkartinę dozę, 50–70% vaistinio preparato pasišalina per 24 valandas. Pusinės eliminacijos periodas yra 5–6 valandos.</w:t>
      </w:r>
    </w:p>
    <w:p w14:paraId="326288BE" w14:textId="77777777" w:rsidR="00FA27F5" w:rsidRPr="008C1C16" w:rsidRDefault="00FA27F5">
      <w:pPr>
        <w:spacing w:after="0" w:line="240" w:lineRule="auto"/>
        <w:rPr>
          <w:rFonts w:ascii="Times New Roman" w:hAnsi="Times New Roman"/>
          <w:lang w:val="lt-LT"/>
        </w:rPr>
      </w:pPr>
    </w:p>
    <w:p w14:paraId="0924C043"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t>Sutrikusi inkstų funkcija (žr. 4.2 skyrių)</w:t>
      </w:r>
    </w:p>
    <w:p w14:paraId="61F078A5"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Pacientams, kurių inkstų funkcija yra sutrikusi, hidrochlorotiazido šalinimas yra sumažėjęs. Hidrochlorotiazido klirensas inkstuose yra proporcingas kreatinino klirensui. Dėl to šių pacientų organizme hidrochlorotiazido koncentracija kraujo plazmoje būna didesnė, o eliminacija trunka ilgiau negu pacientų, kurių inkstų funkcija yra normali.</w:t>
      </w:r>
    </w:p>
    <w:p w14:paraId="61513585" w14:textId="77777777" w:rsidR="00FA27F5" w:rsidRPr="008C1C16" w:rsidRDefault="00FA27F5">
      <w:pPr>
        <w:spacing w:after="0" w:line="240" w:lineRule="auto"/>
        <w:rPr>
          <w:rFonts w:ascii="Times New Roman" w:hAnsi="Times New Roman"/>
          <w:lang w:val="lt-LT"/>
        </w:rPr>
      </w:pPr>
    </w:p>
    <w:p w14:paraId="037F1885" w14:textId="77777777" w:rsidR="00FA27F5" w:rsidRPr="008C1C16" w:rsidRDefault="00E22EE3">
      <w:pPr>
        <w:spacing w:after="0" w:line="240" w:lineRule="auto"/>
        <w:rPr>
          <w:rFonts w:ascii="Times New Roman" w:hAnsi="Times New Roman"/>
          <w:u w:val="single"/>
          <w:lang w:val="lt-LT"/>
        </w:rPr>
      </w:pPr>
      <w:r w:rsidRPr="008C1C16">
        <w:rPr>
          <w:rFonts w:ascii="Times New Roman" w:hAnsi="Times New Roman"/>
          <w:u w:val="single"/>
          <w:lang w:val="lt-LT"/>
        </w:rPr>
        <w:t>Sutrikusi kepenų funkcija (žr. 4.2 skyrių)</w:t>
      </w:r>
    </w:p>
    <w:p w14:paraId="3DDC5AB1"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Kepenų ciroze sergančiųjų organizme hidrochlorotiazido farmakokinetika pastebimai nesikeičia. Širdies nepakankamumu sergantiems pacientams hidrochlorotiazido farmakokinetika nebuvo tirta.</w:t>
      </w:r>
    </w:p>
    <w:p w14:paraId="499010DE" w14:textId="77777777" w:rsidR="00FA27F5" w:rsidRPr="008C1C16" w:rsidRDefault="00FA27F5">
      <w:pPr>
        <w:spacing w:after="0" w:line="240" w:lineRule="auto"/>
        <w:rPr>
          <w:rFonts w:ascii="Times New Roman" w:hAnsi="Times New Roman"/>
          <w:lang w:val="lt-LT"/>
        </w:rPr>
      </w:pPr>
    </w:p>
    <w:p w14:paraId="36E3E2F3" w14:textId="77777777" w:rsidR="00FA27F5" w:rsidRPr="008C1C16" w:rsidRDefault="00E22EE3">
      <w:pPr>
        <w:spacing w:after="0" w:line="240" w:lineRule="auto"/>
        <w:outlineLvl w:val="0"/>
        <w:rPr>
          <w:rFonts w:ascii="Times New Roman" w:hAnsi="Times New Roman"/>
          <w:u w:val="single"/>
          <w:lang w:val="lt-LT"/>
        </w:rPr>
      </w:pPr>
      <w:r w:rsidRPr="008C1C16">
        <w:rPr>
          <w:rFonts w:ascii="Times New Roman" w:hAnsi="Times New Roman"/>
          <w:u w:val="single"/>
          <w:lang w:val="lt-LT"/>
        </w:rPr>
        <w:t>Ramiprilis ir hidrochlorotiazidas</w:t>
      </w:r>
    </w:p>
    <w:p w14:paraId="5F8656FF"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Kartu vartojami ramiprilis ir hidrochlorotiazidas vienas kito biologinio prieinamumo neveikia. Fiksuotas ramiprilio ir hidrochlorotiazido derinys gali būti laikomas biologiškai ekvivalentiškas vaistiniams preparatams, kurių sudėtyje yra vien ramiprilio arba hidrochlorotiazido.</w:t>
      </w:r>
    </w:p>
    <w:p w14:paraId="3FC462DB" w14:textId="77777777" w:rsidR="00FA27F5" w:rsidRPr="008C1C16" w:rsidRDefault="00FA27F5">
      <w:pPr>
        <w:spacing w:after="0" w:line="240" w:lineRule="auto"/>
        <w:rPr>
          <w:rFonts w:ascii="Times New Roman" w:hAnsi="Times New Roman"/>
          <w:lang w:val="lt-LT"/>
        </w:rPr>
      </w:pPr>
    </w:p>
    <w:p w14:paraId="6C114CD0"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5.3</w:t>
      </w:r>
      <w:r w:rsidRPr="008C1C16">
        <w:rPr>
          <w:rFonts w:ascii="Times New Roman" w:hAnsi="Times New Roman"/>
          <w:b/>
          <w:lang w:val="lt-LT"/>
        </w:rPr>
        <w:tab/>
        <w:t>Ikiklinikinių saugumo tyrimų duomenys</w:t>
      </w:r>
    </w:p>
    <w:p w14:paraId="6EBCBEEC" w14:textId="77777777" w:rsidR="00FA27F5" w:rsidRPr="008C1C16" w:rsidRDefault="00FA27F5">
      <w:pPr>
        <w:spacing w:after="0" w:line="240" w:lineRule="auto"/>
        <w:rPr>
          <w:rFonts w:ascii="Times New Roman" w:hAnsi="Times New Roman"/>
          <w:lang w:val="lt-LT"/>
        </w:rPr>
      </w:pPr>
    </w:p>
    <w:p w14:paraId="59F54B36"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Žiurkėms ir pelėms duodant ramiprilio ir hidrochlorotiazido derinį iki 10 000 mg/kg ūminio toksiškumo nepasireiškė. Kartotinių dozių tyrimų su žiurkėmis ir beždžionėmis metu pasireiškė tik elektrolitų pusiausvyros sutrikimų.</w:t>
      </w:r>
    </w:p>
    <w:p w14:paraId="32532A9D"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Mutageniškumo ir karcenogeniškumo tyrimų su šiuo deriniu atlikta nebuvo, nes tyrimų su atskirais komponentais metu rizika nepasireiškė.</w:t>
      </w:r>
    </w:p>
    <w:p w14:paraId="3B969444"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Vaisingumo tyrimų su žiurkėmis ir triušiais metu nustatyta, kad derinys šiek tiek toksiškesnis nei atskiri jo komponentai, bet nė vieno iš šių tyrimų metu teratogeninio poveikio nenustatyta.</w:t>
      </w:r>
    </w:p>
    <w:p w14:paraId="1AC2B645"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Žiurkių, vartojusių vienkartines ramiprilio dozes, jaunikliams atsirado negrįžtamas inkstų pažeidimas.</w:t>
      </w:r>
    </w:p>
    <w:p w14:paraId="3AD72612" w14:textId="77777777" w:rsidR="00FA27F5" w:rsidRPr="008C1C16" w:rsidRDefault="00FA27F5">
      <w:pPr>
        <w:spacing w:after="0" w:line="240" w:lineRule="auto"/>
        <w:rPr>
          <w:rFonts w:ascii="Times New Roman" w:hAnsi="Times New Roman"/>
          <w:lang w:val="lt-LT"/>
        </w:rPr>
      </w:pPr>
    </w:p>
    <w:p w14:paraId="6ADC526F" w14:textId="77777777" w:rsidR="00FA27F5" w:rsidRPr="008C1C16" w:rsidRDefault="00FA27F5">
      <w:pPr>
        <w:spacing w:after="0" w:line="240" w:lineRule="auto"/>
        <w:rPr>
          <w:rFonts w:ascii="Times New Roman" w:hAnsi="Times New Roman"/>
          <w:lang w:val="lt-LT"/>
        </w:rPr>
      </w:pPr>
    </w:p>
    <w:p w14:paraId="21535A9F" w14:textId="77777777" w:rsidR="00FA27F5" w:rsidRPr="008C1C16" w:rsidRDefault="00E22EE3">
      <w:pPr>
        <w:tabs>
          <w:tab w:val="left" w:pos="540"/>
        </w:tabs>
        <w:spacing w:after="0" w:line="240" w:lineRule="auto"/>
        <w:outlineLvl w:val="0"/>
        <w:rPr>
          <w:rFonts w:ascii="Times New Roman" w:hAnsi="Times New Roman"/>
          <w:b/>
          <w:caps/>
          <w:lang w:val="lt-LT"/>
        </w:rPr>
      </w:pPr>
      <w:r w:rsidRPr="008C1C16">
        <w:rPr>
          <w:rFonts w:ascii="Times New Roman" w:hAnsi="Times New Roman"/>
          <w:b/>
          <w:caps/>
          <w:lang w:val="lt-LT"/>
        </w:rPr>
        <w:t>6.</w:t>
      </w:r>
      <w:r w:rsidRPr="008C1C16">
        <w:rPr>
          <w:rFonts w:ascii="Times New Roman" w:hAnsi="Times New Roman"/>
          <w:b/>
          <w:caps/>
          <w:lang w:val="lt-LT"/>
        </w:rPr>
        <w:tab/>
        <w:t>farmacinė informacija</w:t>
      </w:r>
    </w:p>
    <w:p w14:paraId="15C847A0" w14:textId="77777777" w:rsidR="00FA27F5" w:rsidRPr="008C1C16" w:rsidRDefault="00FA27F5">
      <w:pPr>
        <w:spacing w:after="0" w:line="240" w:lineRule="auto"/>
        <w:rPr>
          <w:rFonts w:ascii="Times New Roman" w:hAnsi="Times New Roman"/>
          <w:lang w:val="lt-LT"/>
        </w:rPr>
      </w:pPr>
    </w:p>
    <w:p w14:paraId="3F709200"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6.1</w:t>
      </w:r>
      <w:r w:rsidRPr="008C1C16">
        <w:rPr>
          <w:rFonts w:ascii="Times New Roman" w:hAnsi="Times New Roman"/>
          <w:b/>
          <w:lang w:val="lt-LT"/>
        </w:rPr>
        <w:tab/>
        <w:t>Pagalbinių medžiagų sąrašas</w:t>
      </w:r>
    </w:p>
    <w:p w14:paraId="5C9DF1C6" w14:textId="77777777" w:rsidR="00FA27F5" w:rsidRPr="008C1C16" w:rsidRDefault="00FA27F5">
      <w:pPr>
        <w:spacing w:after="0" w:line="240" w:lineRule="auto"/>
        <w:rPr>
          <w:rFonts w:ascii="Times New Roman" w:hAnsi="Times New Roman"/>
          <w:b/>
          <w:lang w:val="lt-LT"/>
        </w:rPr>
      </w:pPr>
    </w:p>
    <w:p w14:paraId="325128B9"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Laktozė monohidratas</w:t>
      </w:r>
    </w:p>
    <w:p w14:paraId="6E941B58"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Hipromeliozė (E464)</w:t>
      </w:r>
    </w:p>
    <w:p w14:paraId="42E9EC84"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Krospovidonas A tipo (E1202)</w:t>
      </w:r>
    </w:p>
    <w:p w14:paraId="23234D03"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Mikrokristalinė celiuliozė</w:t>
      </w:r>
    </w:p>
    <w:p w14:paraId="1C4E2364"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Natrio stearilfumaratas</w:t>
      </w:r>
    </w:p>
    <w:p w14:paraId="7CB068C0" w14:textId="77777777" w:rsidR="00FA27F5" w:rsidRPr="008C1C16" w:rsidRDefault="00FA27F5">
      <w:pPr>
        <w:spacing w:after="0" w:line="240" w:lineRule="auto"/>
        <w:rPr>
          <w:rFonts w:ascii="Times New Roman" w:hAnsi="Times New Roman"/>
          <w:lang w:val="lt-LT"/>
        </w:rPr>
      </w:pPr>
    </w:p>
    <w:p w14:paraId="16AF7B26"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6.2</w:t>
      </w:r>
      <w:r w:rsidRPr="008C1C16">
        <w:rPr>
          <w:rFonts w:ascii="Times New Roman" w:hAnsi="Times New Roman"/>
          <w:b/>
          <w:lang w:val="lt-LT"/>
        </w:rPr>
        <w:tab/>
        <w:t>Nesuderinamumas</w:t>
      </w:r>
    </w:p>
    <w:p w14:paraId="65141BC5" w14:textId="77777777" w:rsidR="00FA27F5" w:rsidRPr="008C1C16" w:rsidRDefault="00FA27F5">
      <w:pPr>
        <w:spacing w:after="0" w:line="240" w:lineRule="auto"/>
        <w:rPr>
          <w:rFonts w:ascii="Times New Roman" w:hAnsi="Times New Roman"/>
          <w:lang w:val="lt-LT"/>
        </w:rPr>
      </w:pPr>
    </w:p>
    <w:p w14:paraId="4F7A52E5"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Duomenys nebūtini.</w:t>
      </w:r>
    </w:p>
    <w:p w14:paraId="22CAFE79" w14:textId="77777777" w:rsidR="00FA27F5" w:rsidRPr="008C1C16" w:rsidRDefault="00FA27F5">
      <w:pPr>
        <w:spacing w:after="0" w:line="240" w:lineRule="auto"/>
        <w:rPr>
          <w:rFonts w:ascii="Times New Roman" w:hAnsi="Times New Roman"/>
          <w:lang w:val="lt-LT"/>
        </w:rPr>
      </w:pPr>
    </w:p>
    <w:p w14:paraId="60913548"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6.3</w:t>
      </w:r>
      <w:r w:rsidRPr="008C1C16">
        <w:rPr>
          <w:rFonts w:ascii="Times New Roman" w:hAnsi="Times New Roman"/>
          <w:b/>
          <w:lang w:val="lt-LT"/>
        </w:rPr>
        <w:tab/>
        <w:t>Tinkamumo laikas</w:t>
      </w:r>
    </w:p>
    <w:p w14:paraId="3DB5F661" w14:textId="77777777" w:rsidR="00FA27F5" w:rsidRPr="008C1C16" w:rsidRDefault="00FA27F5">
      <w:pPr>
        <w:spacing w:after="0" w:line="240" w:lineRule="auto"/>
        <w:rPr>
          <w:rFonts w:ascii="Times New Roman" w:hAnsi="Times New Roman"/>
          <w:b/>
          <w:lang w:val="lt-LT"/>
        </w:rPr>
      </w:pPr>
    </w:p>
    <w:p w14:paraId="08B9BE4F"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3 metai.</w:t>
      </w:r>
    </w:p>
    <w:p w14:paraId="58C692B9" w14:textId="77777777" w:rsidR="00FA27F5" w:rsidRPr="008C1C16" w:rsidRDefault="00FA27F5">
      <w:pPr>
        <w:spacing w:after="0" w:line="240" w:lineRule="auto"/>
        <w:rPr>
          <w:rFonts w:ascii="Times New Roman" w:hAnsi="Times New Roman"/>
          <w:b/>
          <w:lang w:val="lt-LT"/>
        </w:rPr>
      </w:pPr>
    </w:p>
    <w:p w14:paraId="54F79B9F"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6.4</w:t>
      </w:r>
      <w:r w:rsidRPr="008C1C16">
        <w:rPr>
          <w:rFonts w:ascii="Times New Roman" w:hAnsi="Times New Roman"/>
          <w:b/>
          <w:lang w:val="lt-LT"/>
        </w:rPr>
        <w:tab/>
        <w:t>Specialios laikymo sąlygos</w:t>
      </w:r>
    </w:p>
    <w:p w14:paraId="3A1A097D" w14:textId="77777777" w:rsidR="00FA27F5" w:rsidRPr="008C1C16" w:rsidRDefault="00FA27F5">
      <w:pPr>
        <w:spacing w:after="0" w:line="240" w:lineRule="auto"/>
        <w:rPr>
          <w:rFonts w:ascii="Times New Roman" w:hAnsi="Times New Roman"/>
          <w:lang w:val="lt-LT"/>
        </w:rPr>
      </w:pPr>
    </w:p>
    <w:p w14:paraId="13EADB60"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Laikyti ne aukštesnėje kaip 25 </w:t>
      </w:r>
      <w:r w:rsidRPr="008C1C16">
        <w:rPr>
          <w:rFonts w:ascii="Symbol" w:eastAsia="Symbol" w:hAnsi="Symbol" w:cs="Symbol"/>
          <w:lang w:val="lt-LT"/>
        </w:rPr>
        <w:t></w:t>
      </w:r>
      <w:r w:rsidRPr="008C1C16">
        <w:rPr>
          <w:rFonts w:ascii="Times New Roman" w:hAnsi="Times New Roman"/>
          <w:lang w:val="lt-LT"/>
        </w:rPr>
        <w:t>C temperatūroje. Laikyti gamintojo pakuotėje, kad vaistinis preparatas būtų apsaugotas nuo drėgmės.</w:t>
      </w:r>
    </w:p>
    <w:p w14:paraId="33EEB8FC" w14:textId="77777777" w:rsidR="00FA27F5" w:rsidRPr="008C1C16" w:rsidRDefault="00FA27F5">
      <w:pPr>
        <w:spacing w:after="0" w:line="240" w:lineRule="auto"/>
        <w:rPr>
          <w:rFonts w:ascii="Times New Roman" w:hAnsi="Times New Roman"/>
          <w:lang w:val="lt-LT"/>
        </w:rPr>
      </w:pPr>
    </w:p>
    <w:p w14:paraId="683B5D7B"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6.5</w:t>
      </w:r>
      <w:r w:rsidRPr="008C1C16">
        <w:rPr>
          <w:rFonts w:ascii="Times New Roman" w:hAnsi="Times New Roman"/>
          <w:b/>
          <w:lang w:val="lt-LT"/>
        </w:rPr>
        <w:tab/>
      </w:r>
      <w:r w:rsidRPr="008C1C16">
        <w:rPr>
          <w:rFonts w:ascii="Times New Roman" w:eastAsia="Times New Roman" w:hAnsi="Times New Roman"/>
          <w:b/>
          <w:bCs/>
          <w:lang w:val="lt-LT"/>
        </w:rPr>
        <w:t>Talpyklės pobūdis</w:t>
      </w:r>
      <w:r w:rsidRPr="008C1C16">
        <w:rPr>
          <w:rFonts w:ascii="Times New Roman" w:hAnsi="Times New Roman"/>
          <w:b/>
          <w:lang w:val="lt-LT"/>
        </w:rPr>
        <w:t xml:space="preserve"> ir jos</w:t>
      </w:r>
      <w:r w:rsidRPr="008C1C16">
        <w:rPr>
          <w:rFonts w:ascii="Times New Roman" w:hAnsi="Times New Roman"/>
          <w:lang w:val="lt-LT"/>
        </w:rPr>
        <w:t xml:space="preserve"> </w:t>
      </w:r>
      <w:r w:rsidRPr="008C1C16">
        <w:rPr>
          <w:rFonts w:ascii="Times New Roman" w:hAnsi="Times New Roman"/>
          <w:b/>
          <w:lang w:val="lt-LT"/>
        </w:rPr>
        <w:t>turinys</w:t>
      </w:r>
    </w:p>
    <w:p w14:paraId="487E31E4" w14:textId="77777777" w:rsidR="00FA27F5" w:rsidRPr="008C1C16" w:rsidRDefault="00FA27F5">
      <w:pPr>
        <w:spacing w:after="0" w:line="240" w:lineRule="auto"/>
        <w:rPr>
          <w:rFonts w:ascii="Times New Roman" w:hAnsi="Times New Roman"/>
          <w:lang w:val="lt-LT"/>
        </w:rPr>
      </w:pPr>
    </w:p>
    <w:p w14:paraId="2C4CDB7C"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PVC / PCTFE / Aliuminio lizdinės plokštelės. Pakuotėje yra 7, 10, 14, 20, 28, 50, 98, 100, 2x14, 300 (10 x 30) tablečių.</w:t>
      </w:r>
    </w:p>
    <w:p w14:paraId="1B8CEDDB"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Gali būti tiekiamos ne visų dydžių pakuotės.</w:t>
      </w:r>
    </w:p>
    <w:p w14:paraId="088D9AD1" w14:textId="77777777" w:rsidR="00FA27F5" w:rsidRPr="008C1C16" w:rsidRDefault="00FA27F5">
      <w:pPr>
        <w:spacing w:after="0" w:line="240" w:lineRule="auto"/>
        <w:rPr>
          <w:rFonts w:ascii="Times New Roman" w:hAnsi="Times New Roman"/>
          <w:lang w:val="lt-LT"/>
        </w:rPr>
      </w:pPr>
    </w:p>
    <w:p w14:paraId="3B78F681"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6.6</w:t>
      </w:r>
      <w:r w:rsidRPr="008C1C16">
        <w:rPr>
          <w:rFonts w:ascii="Times New Roman" w:hAnsi="Times New Roman"/>
          <w:b/>
          <w:lang w:val="lt-LT"/>
        </w:rPr>
        <w:tab/>
        <w:t>Specialūs reikalavimai atliekoms tvarkyti ir vaistiniam preparatui ruošti</w:t>
      </w:r>
    </w:p>
    <w:p w14:paraId="2A957DA5" w14:textId="77777777" w:rsidR="00FA27F5" w:rsidRPr="008C1C16" w:rsidRDefault="00FA27F5">
      <w:pPr>
        <w:spacing w:after="0" w:line="240" w:lineRule="auto"/>
        <w:rPr>
          <w:rFonts w:ascii="Times New Roman" w:hAnsi="Times New Roman"/>
          <w:lang w:val="lt-LT"/>
        </w:rPr>
      </w:pPr>
    </w:p>
    <w:p w14:paraId="4401E10F" w14:textId="77777777" w:rsidR="00FA27F5" w:rsidRPr="008C1C16" w:rsidRDefault="00E22EE3">
      <w:pPr>
        <w:spacing w:after="0" w:line="240" w:lineRule="auto"/>
        <w:outlineLvl w:val="0"/>
        <w:rPr>
          <w:rFonts w:ascii="Times New Roman" w:hAnsi="Times New Roman"/>
          <w:b/>
          <w:lang w:val="lt-LT"/>
        </w:rPr>
      </w:pPr>
      <w:r w:rsidRPr="008C1C16">
        <w:rPr>
          <w:rFonts w:ascii="Times New Roman" w:hAnsi="Times New Roman"/>
          <w:lang w:val="lt-LT"/>
        </w:rPr>
        <w:t>Specialių reikalavimų nėra.</w:t>
      </w:r>
    </w:p>
    <w:p w14:paraId="1723C62E" w14:textId="77777777" w:rsidR="00FA27F5" w:rsidRPr="008C1C16" w:rsidRDefault="00E22EE3">
      <w:pPr>
        <w:spacing w:after="0" w:line="240" w:lineRule="auto"/>
        <w:rPr>
          <w:rFonts w:ascii="Times New Roman" w:eastAsia="Times New Roman" w:hAnsi="Times New Roman"/>
          <w:lang w:val="lt-LT"/>
        </w:rPr>
      </w:pPr>
      <w:r w:rsidRPr="008C1C16">
        <w:rPr>
          <w:rFonts w:ascii="Times New Roman" w:eastAsia="Times New Roman" w:hAnsi="Times New Roman"/>
          <w:lang w:val="lt-LT"/>
        </w:rPr>
        <w:t>Nesuvartotą vaistinį preparatą ar atliekas reikia tvarkyti laikantis vietinių reikalavimų.</w:t>
      </w:r>
    </w:p>
    <w:p w14:paraId="5276A25C" w14:textId="77777777" w:rsidR="00FA27F5" w:rsidRPr="008C1C16" w:rsidRDefault="00FA27F5">
      <w:pPr>
        <w:spacing w:after="0" w:line="240" w:lineRule="auto"/>
        <w:rPr>
          <w:rFonts w:ascii="Times New Roman" w:hAnsi="Times New Roman"/>
          <w:lang w:val="lt-LT"/>
        </w:rPr>
      </w:pPr>
    </w:p>
    <w:p w14:paraId="2C3F807C" w14:textId="77777777" w:rsidR="00FA27F5" w:rsidRPr="008C1C16" w:rsidRDefault="00FA27F5">
      <w:pPr>
        <w:spacing w:after="0" w:line="240" w:lineRule="auto"/>
        <w:rPr>
          <w:rFonts w:ascii="Times New Roman" w:hAnsi="Times New Roman"/>
          <w:lang w:val="lt-LT"/>
        </w:rPr>
      </w:pPr>
    </w:p>
    <w:p w14:paraId="1B30DF74" w14:textId="77777777" w:rsidR="00FA27F5" w:rsidRPr="008C1C16" w:rsidRDefault="00E22EE3">
      <w:pPr>
        <w:tabs>
          <w:tab w:val="left" w:pos="540"/>
        </w:tabs>
        <w:spacing w:after="0" w:line="240" w:lineRule="auto"/>
        <w:outlineLvl w:val="0"/>
        <w:rPr>
          <w:rFonts w:ascii="Times New Roman" w:hAnsi="Times New Roman"/>
          <w:b/>
          <w:caps/>
          <w:lang w:val="lt-LT"/>
        </w:rPr>
      </w:pPr>
      <w:r w:rsidRPr="008C1C16">
        <w:rPr>
          <w:rFonts w:ascii="Times New Roman" w:hAnsi="Times New Roman"/>
          <w:b/>
          <w:caps/>
          <w:lang w:val="lt-LT"/>
        </w:rPr>
        <w:t>7.</w:t>
      </w:r>
      <w:r w:rsidRPr="008C1C16">
        <w:rPr>
          <w:rFonts w:ascii="Times New Roman" w:hAnsi="Times New Roman"/>
          <w:b/>
          <w:caps/>
          <w:lang w:val="lt-LT"/>
        </w:rPr>
        <w:tab/>
        <w:t>REGISTRUOTOJAS</w:t>
      </w:r>
    </w:p>
    <w:p w14:paraId="3CF926C7" w14:textId="77777777" w:rsidR="00FA27F5" w:rsidRPr="008C1C16" w:rsidRDefault="00FA27F5">
      <w:pPr>
        <w:spacing w:after="0" w:line="240" w:lineRule="auto"/>
        <w:rPr>
          <w:rFonts w:ascii="Times New Roman" w:hAnsi="Times New Roman"/>
          <w:lang w:val="lt-LT"/>
        </w:rPr>
      </w:pPr>
    </w:p>
    <w:p w14:paraId="3D517EA1"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Egis Pharmaceuticals PLC</w:t>
      </w:r>
    </w:p>
    <w:p w14:paraId="7A73B443"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1106 Budapest, Keresztúri út 30-38</w:t>
      </w:r>
    </w:p>
    <w:p w14:paraId="43D75D02"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Vengrija</w:t>
      </w:r>
    </w:p>
    <w:p w14:paraId="3817FA82" w14:textId="77777777" w:rsidR="00FA27F5" w:rsidRPr="008C1C16" w:rsidRDefault="00FA27F5">
      <w:pPr>
        <w:spacing w:after="0" w:line="240" w:lineRule="auto"/>
        <w:rPr>
          <w:rFonts w:ascii="Times New Roman" w:hAnsi="Times New Roman"/>
          <w:lang w:val="lt-LT"/>
        </w:rPr>
      </w:pPr>
    </w:p>
    <w:p w14:paraId="0AF20C78" w14:textId="77777777" w:rsidR="00FA27F5" w:rsidRPr="008C1C16" w:rsidRDefault="00FA27F5">
      <w:pPr>
        <w:spacing w:after="0" w:line="240" w:lineRule="auto"/>
        <w:rPr>
          <w:rFonts w:ascii="Times New Roman" w:hAnsi="Times New Roman"/>
          <w:lang w:val="lt-LT"/>
        </w:rPr>
      </w:pPr>
    </w:p>
    <w:p w14:paraId="02D516C3" w14:textId="77777777" w:rsidR="00FA27F5" w:rsidRPr="008C1C16" w:rsidRDefault="00E22EE3">
      <w:pPr>
        <w:tabs>
          <w:tab w:val="left" w:pos="540"/>
        </w:tabs>
        <w:spacing w:after="0" w:line="240" w:lineRule="auto"/>
        <w:outlineLvl w:val="0"/>
        <w:rPr>
          <w:rFonts w:ascii="Times New Roman" w:hAnsi="Times New Roman"/>
          <w:b/>
          <w:caps/>
          <w:lang w:val="lt-LT"/>
        </w:rPr>
      </w:pPr>
      <w:r w:rsidRPr="008C1C16">
        <w:rPr>
          <w:rFonts w:ascii="Times New Roman" w:hAnsi="Times New Roman"/>
          <w:b/>
          <w:caps/>
          <w:lang w:val="lt-LT"/>
        </w:rPr>
        <w:t>8.</w:t>
      </w:r>
      <w:r w:rsidRPr="008C1C16">
        <w:rPr>
          <w:rFonts w:ascii="Times New Roman" w:hAnsi="Times New Roman"/>
          <w:b/>
          <w:caps/>
          <w:lang w:val="lt-LT"/>
        </w:rPr>
        <w:tab/>
        <w:t xml:space="preserve">REGISTRACIJOS </w:t>
      </w:r>
      <w:r w:rsidRPr="008C1C16">
        <w:rPr>
          <w:rFonts w:ascii="Times New Roman" w:eastAsia="Times New Roman" w:hAnsi="Times New Roman"/>
          <w:b/>
          <w:caps/>
          <w:lang w:val="lt-LT"/>
        </w:rPr>
        <w:t>PAŽYMĖJIMO</w:t>
      </w:r>
      <w:r w:rsidRPr="008C1C16">
        <w:rPr>
          <w:rFonts w:ascii="Times New Roman" w:hAnsi="Times New Roman"/>
          <w:b/>
          <w:caps/>
          <w:lang w:val="lt-LT"/>
        </w:rPr>
        <w:t xml:space="preserve"> numeris</w:t>
      </w:r>
      <w:r w:rsidRPr="008C1C16">
        <w:rPr>
          <w:rFonts w:ascii="Times New Roman" w:hAnsi="Times New Roman"/>
          <w:b/>
          <w:lang w:val="lt-LT"/>
        </w:rPr>
        <w:t xml:space="preserve"> (-IAI)</w:t>
      </w:r>
    </w:p>
    <w:p w14:paraId="43D6EF09" w14:textId="77777777" w:rsidR="00FA27F5" w:rsidRPr="008C1C16" w:rsidRDefault="00FA27F5">
      <w:pPr>
        <w:spacing w:after="0" w:line="240" w:lineRule="auto"/>
        <w:rPr>
          <w:rFonts w:ascii="Times New Roman" w:hAnsi="Times New Roman"/>
          <w:lang w:val="lt-LT"/>
        </w:rPr>
      </w:pPr>
    </w:p>
    <w:p w14:paraId="5B020F51"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N7 - LT/1/06/0625/011</w:t>
      </w:r>
    </w:p>
    <w:p w14:paraId="79128218"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N10 - LT/1/06/0625/012</w:t>
      </w:r>
    </w:p>
    <w:p w14:paraId="5615D398"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N14 - LT/1/06/0625/013</w:t>
      </w:r>
    </w:p>
    <w:p w14:paraId="1E63583F"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N20 - LT/1/06/0625/014</w:t>
      </w:r>
    </w:p>
    <w:p w14:paraId="643D1D2F"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N28 - LT/1/06/0625/015</w:t>
      </w:r>
    </w:p>
    <w:p w14:paraId="17958C0A"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N50 - LT/1/06/0625/016</w:t>
      </w:r>
    </w:p>
    <w:p w14:paraId="5F2A07B0"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N98 - LT/1/06/0625/017</w:t>
      </w:r>
    </w:p>
    <w:p w14:paraId="6A75E3A5"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N100 - LT/1/06/0625/018</w:t>
      </w:r>
    </w:p>
    <w:p w14:paraId="47AB22AF"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N2x14 - LT/1/06/0625/019</w:t>
      </w:r>
    </w:p>
    <w:p w14:paraId="0B5E6314"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N300 - LT/1/06/0625/020</w:t>
      </w:r>
    </w:p>
    <w:p w14:paraId="3F0B9F07" w14:textId="77777777" w:rsidR="00FA27F5" w:rsidRPr="008C1C16" w:rsidRDefault="00FA27F5">
      <w:pPr>
        <w:spacing w:after="0" w:line="240" w:lineRule="auto"/>
        <w:rPr>
          <w:rFonts w:ascii="Times New Roman" w:hAnsi="Times New Roman"/>
          <w:u w:val="single"/>
          <w:lang w:val="lt-LT"/>
        </w:rPr>
      </w:pPr>
    </w:p>
    <w:p w14:paraId="3BE0A230" w14:textId="77777777" w:rsidR="00FA27F5" w:rsidRPr="008C1C16" w:rsidRDefault="00FA27F5">
      <w:pPr>
        <w:spacing w:after="0" w:line="240" w:lineRule="auto"/>
        <w:rPr>
          <w:rFonts w:ascii="Times New Roman" w:hAnsi="Times New Roman"/>
          <w:lang w:val="lt-LT"/>
        </w:rPr>
      </w:pPr>
    </w:p>
    <w:p w14:paraId="33BAF2B1" w14:textId="77777777" w:rsidR="00FA27F5" w:rsidRPr="008C1C16" w:rsidRDefault="00E22EE3">
      <w:pPr>
        <w:tabs>
          <w:tab w:val="left" w:pos="540"/>
        </w:tabs>
        <w:spacing w:after="0" w:line="240" w:lineRule="auto"/>
        <w:outlineLvl w:val="0"/>
        <w:rPr>
          <w:rFonts w:ascii="Times New Roman" w:hAnsi="Times New Roman"/>
          <w:b/>
          <w:caps/>
          <w:lang w:val="lt-LT"/>
        </w:rPr>
      </w:pPr>
      <w:r w:rsidRPr="008C1C16">
        <w:rPr>
          <w:rFonts w:ascii="Times New Roman" w:hAnsi="Times New Roman"/>
          <w:b/>
          <w:caps/>
          <w:lang w:val="lt-LT"/>
        </w:rPr>
        <w:t>9.</w:t>
      </w:r>
      <w:r w:rsidRPr="008C1C16">
        <w:rPr>
          <w:rFonts w:ascii="Times New Roman" w:hAnsi="Times New Roman"/>
          <w:b/>
          <w:caps/>
          <w:lang w:val="lt-LT"/>
        </w:rPr>
        <w:tab/>
        <w:t>REGISTRAVIMO / PERREGISTRAVIMO data</w:t>
      </w:r>
    </w:p>
    <w:p w14:paraId="25FD2F51" w14:textId="77777777" w:rsidR="00FA27F5" w:rsidRPr="008C1C16" w:rsidRDefault="00FA27F5">
      <w:pPr>
        <w:spacing w:after="0" w:line="240" w:lineRule="auto"/>
        <w:rPr>
          <w:rFonts w:ascii="Times New Roman" w:hAnsi="Times New Roman"/>
          <w:lang w:val="lt-LT"/>
        </w:rPr>
      </w:pPr>
    </w:p>
    <w:p w14:paraId="7D0D070C" w14:textId="77777777" w:rsidR="00FA27F5" w:rsidRPr="008C1C16" w:rsidRDefault="00E22EE3">
      <w:pPr>
        <w:spacing w:after="0" w:line="240" w:lineRule="auto"/>
        <w:rPr>
          <w:rFonts w:ascii="Times New Roman" w:eastAsia="Times New Roman" w:hAnsi="Times New Roman"/>
          <w:lang w:val="lt-LT"/>
        </w:rPr>
      </w:pPr>
      <w:r w:rsidRPr="008C1C16">
        <w:rPr>
          <w:rFonts w:ascii="Times New Roman" w:eastAsia="Times New Roman" w:hAnsi="Times New Roman"/>
          <w:lang w:val="lt-LT"/>
        </w:rPr>
        <w:lastRenderedPageBreak/>
        <w:t xml:space="preserve">Registravimo data </w:t>
      </w:r>
      <w:r w:rsidRPr="008C1C16">
        <w:rPr>
          <w:rFonts w:ascii="Times New Roman" w:hAnsi="Times New Roman"/>
          <w:lang w:val="lt-LT"/>
        </w:rPr>
        <w:t>2007</w:t>
      </w:r>
      <w:r w:rsidRPr="008C1C16">
        <w:rPr>
          <w:rFonts w:ascii="Times New Roman" w:eastAsia="Times New Roman" w:hAnsi="Times New Roman"/>
          <w:lang w:val="lt-LT"/>
        </w:rPr>
        <w:t xml:space="preserve"> m. sausio </w:t>
      </w:r>
      <w:r w:rsidRPr="008C1C16">
        <w:rPr>
          <w:rFonts w:ascii="Times New Roman" w:hAnsi="Times New Roman"/>
          <w:lang w:val="lt-LT"/>
        </w:rPr>
        <w:t xml:space="preserve">5 </w:t>
      </w:r>
      <w:r w:rsidRPr="008C1C16">
        <w:rPr>
          <w:rFonts w:ascii="Times New Roman" w:eastAsia="Times New Roman" w:hAnsi="Times New Roman"/>
          <w:lang w:val="lt-LT"/>
        </w:rPr>
        <w:t>d.</w:t>
      </w:r>
    </w:p>
    <w:p w14:paraId="77D44247" w14:textId="77777777" w:rsidR="00FA27F5" w:rsidRPr="008C1C16" w:rsidRDefault="00E22EE3">
      <w:pPr>
        <w:spacing w:after="0" w:line="240" w:lineRule="auto"/>
        <w:rPr>
          <w:rFonts w:ascii="Times New Roman" w:hAnsi="Times New Roman"/>
          <w:lang w:val="lt-LT"/>
        </w:rPr>
      </w:pPr>
      <w:r w:rsidRPr="008C1C16">
        <w:rPr>
          <w:rFonts w:ascii="Times New Roman" w:eastAsia="Times New Roman" w:hAnsi="Times New Roman"/>
          <w:lang w:val="lt-LT"/>
        </w:rPr>
        <w:t>Paskutinio perregistravimo data</w:t>
      </w:r>
      <w:r w:rsidRPr="008C1C16">
        <w:rPr>
          <w:rFonts w:ascii="Times New Roman" w:hAnsi="Times New Roman"/>
          <w:lang w:val="lt-LT"/>
        </w:rPr>
        <w:t xml:space="preserve"> 2012</w:t>
      </w:r>
      <w:r w:rsidRPr="008C1C16">
        <w:rPr>
          <w:rFonts w:ascii="Times New Roman" w:eastAsia="Times New Roman" w:hAnsi="Times New Roman"/>
          <w:lang w:val="lt-LT"/>
        </w:rPr>
        <w:t xml:space="preserve"> m. sausio </w:t>
      </w:r>
      <w:r w:rsidRPr="008C1C16">
        <w:rPr>
          <w:rFonts w:ascii="Times New Roman" w:hAnsi="Times New Roman"/>
          <w:lang w:val="lt-LT"/>
        </w:rPr>
        <w:t>27</w:t>
      </w:r>
      <w:r w:rsidRPr="008C1C16">
        <w:rPr>
          <w:rFonts w:ascii="Times New Roman" w:eastAsia="Times New Roman" w:hAnsi="Times New Roman"/>
          <w:lang w:val="lt-LT"/>
        </w:rPr>
        <w:t xml:space="preserve"> d.</w:t>
      </w:r>
    </w:p>
    <w:p w14:paraId="24FFA5CA" w14:textId="77777777" w:rsidR="00FA27F5" w:rsidRPr="008C1C16" w:rsidRDefault="00FA27F5">
      <w:pPr>
        <w:spacing w:after="0" w:line="240" w:lineRule="auto"/>
        <w:rPr>
          <w:rFonts w:ascii="Times New Roman" w:hAnsi="Times New Roman"/>
          <w:lang w:val="lt-LT"/>
        </w:rPr>
      </w:pPr>
    </w:p>
    <w:p w14:paraId="7E8803EE" w14:textId="77777777" w:rsidR="00FA27F5" w:rsidRPr="008C1C16" w:rsidRDefault="00FA27F5">
      <w:pPr>
        <w:spacing w:after="0" w:line="240" w:lineRule="auto"/>
        <w:rPr>
          <w:rFonts w:ascii="Times New Roman" w:hAnsi="Times New Roman"/>
          <w:lang w:val="lt-LT"/>
        </w:rPr>
      </w:pPr>
    </w:p>
    <w:p w14:paraId="430BC197" w14:textId="77777777" w:rsidR="00FA27F5" w:rsidRPr="008C1C16" w:rsidRDefault="00E22EE3">
      <w:pPr>
        <w:tabs>
          <w:tab w:val="left" w:pos="540"/>
        </w:tabs>
        <w:spacing w:after="0" w:line="240" w:lineRule="auto"/>
        <w:outlineLvl w:val="0"/>
        <w:rPr>
          <w:rFonts w:ascii="Times New Roman" w:hAnsi="Times New Roman"/>
          <w:lang w:val="lt-LT"/>
        </w:rPr>
      </w:pPr>
      <w:r w:rsidRPr="008C1C16">
        <w:rPr>
          <w:rFonts w:ascii="Times New Roman" w:hAnsi="Times New Roman"/>
          <w:b/>
          <w:caps/>
          <w:lang w:val="lt-LT"/>
        </w:rPr>
        <w:t>10.</w:t>
      </w:r>
      <w:r w:rsidRPr="008C1C16">
        <w:rPr>
          <w:rFonts w:ascii="Times New Roman" w:hAnsi="Times New Roman"/>
          <w:b/>
          <w:caps/>
          <w:lang w:val="lt-LT"/>
        </w:rPr>
        <w:tab/>
        <w:t>teksto peržiūros data</w:t>
      </w:r>
    </w:p>
    <w:p w14:paraId="350E88B6" w14:textId="77777777" w:rsidR="00FA27F5" w:rsidRPr="008C1C16" w:rsidRDefault="00FA27F5">
      <w:pPr>
        <w:spacing w:after="0" w:line="240" w:lineRule="auto"/>
        <w:rPr>
          <w:rFonts w:ascii="Times New Roman" w:hAnsi="Times New Roman"/>
          <w:lang w:val="lt-LT"/>
        </w:rPr>
      </w:pPr>
    </w:p>
    <w:p w14:paraId="73B6821C" w14:textId="492C3996" w:rsidR="00054FBB" w:rsidRPr="008C1C16" w:rsidRDefault="008A7DBE">
      <w:pPr>
        <w:spacing w:after="0" w:line="240" w:lineRule="auto"/>
        <w:rPr>
          <w:rFonts w:ascii="Times New Roman" w:eastAsia="Times New Roman" w:hAnsi="Times New Roman"/>
          <w:lang w:val="lt-LT"/>
        </w:rPr>
      </w:pPr>
      <w:r>
        <w:rPr>
          <w:rFonts w:ascii="Times New Roman" w:eastAsia="Times New Roman" w:hAnsi="Times New Roman"/>
          <w:lang w:val="lt-LT"/>
        </w:rPr>
        <w:t>2023 m. rugpjūčio 30 d.</w:t>
      </w:r>
    </w:p>
    <w:p w14:paraId="659C3BBE" w14:textId="77777777" w:rsidR="0059415E" w:rsidRPr="008C1C16" w:rsidRDefault="0059415E">
      <w:pPr>
        <w:spacing w:after="0" w:line="240" w:lineRule="auto"/>
        <w:rPr>
          <w:rFonts w:ascii="Times New Roman" w:eastAsia="Times New Roman" w:hAnsi="Times New Roman"/>
          <w:lang w:val="lt-LT"/>
        </w:rPr>
      </w:pPr>
    </w:p>
    <w:p w14:paraId="12109987" w14:textId="77777777" w:rsidR="00FA27F5" w:rsidRPr="008C1C16" w:rsidRDefault="00E22EE3">
      <w:pPr>
        <w:tabs>
          <w:tab w:val="left" w:pos="2880"/>
          <w:tab w:val="left" w:pos="4820"/>
        </w:tabs>
        <w:spacing w:after="0" w:line="240" w:lineRule="auto"/>
        <w:rPr>
          <w:lang w:val="lt-LT"/>
        </w:rPr>
      </w:pPr>
      <w:r w:rsidRPr="008C1C16">
        <w:rPr>
          <w:rFonts w:ascii="Times New Roman" w:hAnsi="Times New Roman"/>
          <w:lang w:val="lt-LT"/>
        </w:rPr>
        <w:t xml:space="preserve">Išsami informacija apie šį vaistinį preparatą pateikiama Valstybinės vaistų kontrolės tarnybos prie Lietuvos Respublikos sveikatos apsaugos ministerijos </w:t>
      </w:r>
      <w:r w:rsidRPr="008C1C16">
        <w:rPr>
          <w:rFonts w:ascii="Times New Roman" w:eastAsia="Times New Roman" w:hAnsi="Times New Roman"/>
          <w:lang w:val="lt-LT"/>
        </w:rPr>
        <w:t xml:space="preserve">tinklalapyje </w:t>
      </w:r>
      <w:hyperlink r:id="rId13">
        <w:r w:rsidRPr="008C1C16">
          <w:rPr>
            <w:rStyle w:val="Internetosaitas"/>
            <w:rFonts w:ascii="Times New Roman" w:eastAsia="Times New Roman" w:hAnsi="Times New Roman"/>
            <w:lang w:val="lt-LT"/>
          </w:rPr>
          <w:t>http://www.vvkt.lt</w:t>
        </w:r>
      </w:hyperlink>
      <w:r w:rsidRPr="008C1C16">
        <w:rPr>
          <w:rStyle w:val="Internetosaitas"/>
          <w:rFonts w:ascii="Times New Roman" w:eastAsia="Times New Roman" w:hAnsi="Times New Roman"/>
          <w:lang w:val="lt-LT"/>
        </w:rPr>
        <w:t>.</w:t>
      </w:r>
      <w:r w:rsidRPr="008C1C16">
        <w:rPr>
          <w:lang w:val="lt-LT"/>
        </w:rPr>
        <w:br w:type="page"/>
      </w:r>
    </w:p>
    <w:p w14:paraId="21DE8339" w14:textId="77777777" w:rsidR="00FA27F5" w:rsidRPr="008C1C16" w:rsidRDefault="00FA27F5">
      <w:pPr>
        <w:spacing w:after="0" w:line="240" w:lineRule="auto"/>
        <w:rPr>
          <w:rFonts w:ascii="Times New Roman" w:hAnsi="Times New Roman"/>
          <w:lang w:val="lt-LT"/>
        </w:rPr>
      </w:pPr>
    </w:p>
    <w:p w14:paraId="705CD781" w14:textId="77777777" w:rsidR="00FA27F5" w:rsidRPr="008C1C16" w:rsidRDefault="00FA27F5">
      <w:pPr>
        <w:spacing w:after="0" w:line="240" w:lineRule="auto"/>
        <w:rPr>
          <w:rFonts w:ascii="Times New Roman" w:hAnsi="Times New Roman"/>
          <w:lang w:val="lt-LT"/>
        </w:rPr>
      </w:pPr>
    </w:p>
    <w:p w14:paraId="34C459BD" w14:textId="77777777" w:rsidR="00FA27F5" w:rsidRPr="008C1C16" w:rsidRDefault="00FA27F5">
      <w:pPr>
        <w:spacing w:after="0" w:line="240" w:lineRule="auto"/>
        <w:rPr>
          <w:rFonts w:ascii="Times New Roman" w:hAnsi="Times New Roman"/>
          <w:lang w:val="lt-LT"/>
        </w:rPr>
      </w:pPr>
    </w:p>
    <w:p w14:paraId="6BB37476" w14:textId="77777777" w:rsidR="00FA27F5" w:rsidRPr="008C1C16" w:rsidRDefault="00FA27F5">
      <w:pPr>
        <w:spacing w:after="0" w:line="240" w:lineRule="auto"/>
        <w:rPr>
          <w:rFonts w:ascii="Times New Roman" w:hAnsi="Times New Roman"/>
          <w:lang w:val="lt-LT"/>
        </w:rPr>
      </w:pPr>
    </w:p>
    <w:p w14:paraId="5E87B3AC" w14:textId="77777777" w:rsidR="00FA27F5" w:rsidRPr="008C1C16" w:rsidRDefault="00FA27F5">
      <w:pPr>
        <w:spacing w:after="0" w:line="240" w:lineRule="auto"/>
        <w:rPr>
          <w:rFonts w:ascii="Times New Roman" w:hAnsi="Times New Roman"/>
          <w:lang w:val="lt-LT"/>
        </w:rPr>
      </w:pPr>
    </w:p>
    <w:p w14:paraId="1704C167" w14:textId="77777777" w:rsidR="00FA27F5" w:rsidRPr="008C1C16" w:rsidRDefault="00FA27F5">
      <w:pPr>
        <w:spacing w:after="0" w:line="240" w:lineRule="auto"/>
        <w:rPr>
          <w:rFonts w:ascii="Times New Roman" w:hAnsi="Times New Roman"/>
          <w:lang w:val="lt-LT"/>
        </w:rPr>
      </w:pPr>
    </w:p>
    <w:p w14:paraId="2C7C3FD2" w14:textId="77777777" w:rsidR="00FA27F5" w:rsidRPr="008C1C16" w:rsidRDefault="00FA27F5">
      <w:pPr>
        <w:spacing w:after="0" w:line="240" w:lineRule="auto"/>
        <w:rPr>
          <w:rFonts w:ascii="Times New Roman" w:hAnsi="Times New Roman"/>
          <w:lang w:val="lt-LT"/>
        </w:rPr>
      </w:pPr>
    </w:p>
    <w:p w14:paraId="35A925FE" w14:textId="77777777" w:rsidR="00FA27F5" w:rsidRPr="008C1C16" w:rsidRDefault="00FA27F5">
      <w:pPr>
        <w:spacing w:after="0" w:line="240" w:lineRule="auto"/>
        <w:rPr>
          <w:rFonts w:ascii="Times New Roman" w:hAnsi="Times New Roman"/>
          <w:lang w:val="lt-LT"/>
        </w:rPr>
      </w:pPr>
    </w:p>
    <w:p w14:paraId="35235EC9" w14:textId="77777777" w:rsidR="00FA27F5" w:rsidRPr="008C1C16" w:rsidRDefault="00FA27F5">
      <w:pPr>
        <w:spacing w:after="0" w:line="240" w:lineRule="auto"/>
        <w:rPr>
          <w:rFonts w:ascii="Times New Roman" w:hAnsi="Times New Roman"/>
          <w:lang w:val="lt-LT"/>
        </w:rPr>
      </w:pPr>
    </w:p>
    <w:p w14:paraId="28F812DF" w14:textId="77777777" w:rsidR="00FA27F5" w:rsidRPr="008C1C16" w:rsidRDefault="00FA27F5">
      <w:pPr>
        <w:spacing w:after="0" w:line="240" w:lineRule="auto"/>
        <w:rPr>
          <w:rFonts w:ascii="Times New Roman" w:hAnsi="Times New Roman"/>
          <w:lang w:val="lt-LT"/>
        </w:rPr>
      </w:pPr>
    </w:p>
    <w:p w14:paraId="4FF8C449" w14:textId="77777777" w:rsidR="00FA27F5" w:rsidRPr="008C1C16" w:rsidRDefault="00FA27F5">
      <w:pPr>
        <w:spacing w:after="0" w:line="240" w:lineRule="auto"/>
        <w:rPr>
          <w:rFonts w:ascii="Times New Roman" w:hAnsi="Times New Roman"/>
          <w:lang w:val="lt-LT"/>
        </w:rPr>
      </w:pPr>
    </w:p>
    <w:p w14:paraId="158F051B" w14:textId="77777777" w:rsidR="00FA27F5" w:rsidRPr="008C1C16" w:rsidRDefault="00FA27F5">
      <w:pPr>
        <w:spacing w:after="0" w:line="240" w:lineRule="auto"/>
        <w:rPr>
          <w:rFonts w:ascii="Times New Roman" w:hAnsi="Times New Roman"/>
          <w:lang w:val="lt-LT"/>
        </w:rPr>
      </w:pPr>
    </w:p>
    <w:p w14:paraId="2AC39575" w14:textId="77777777" w:rsidR="00FA27F5" w:rsidRPr="008C1C16" w:rsidRDefault="00FA27F5">
      <w:pPr>
        <w:tabs>
          <w:tab w:val="left" w:pos="567"/>
        </w:tabs>
        <w:spacing w:after="0" w:line="240" w:lineRule="auto"/>
        <w:rPr>
          <w:rFonts w:ascii="Times New Roman" w:hAnsi="Times New Roman"/>
          <w:lang w:val="lt-LT"/>
        </w:rPr>
      </w:pPr>
    </w:p>
    <w:p w14:paraId="2C496945" w14:textId="77777777" w:rsidR="00FA27F5" w:rsidRPr="008C1C16" w:rsidRDefault="00FA27F5">
      <w:pPr>
        <w:spacing w:after="0" w:line="240" w:lineRule="auto"/>
        <w:rPr>
          <w:rFonts w:ascii="Times New Roman" w:hAnsi="Times New Roman"/>
          <w:lang w:val="lt-LT"/>
        </w:rPr>
      </w:pPr>
    </w:p>
    <w:p w14:paraId="175845A6" w14:textId="77777777" w:rsidR="00FA27F5" w:rsidRPr="008C1C16" w:rsidRDefault="00FA27F5">
      <w:pPr>
        <w:spacing w:after="0" w:line="240" w:lineRule="auto"/>
        <w:rPr>
          <w:rFonts w:ascii="Times New Roman" w:hAnsi="Times New Roman"/>
          <w:lang w:val="lt-LT"/>
        </w:rPr>
      </w:pPr>
    </w:p>
    <w:p w14:paraId="3074B305" w14:textId="77777777" w:rsidR="00FA27F5" w:rsidRPr="008C1C16" w:rsidRDefault="00FA27F5">
      <w:pPr>
        <w:spacing w:after="0" w:line="240" w:lineRule="auto"/>
        <w:rPr>
          <w:rFonts w:ascii="Times New Roman" w:hAnsi="Times New Roman"/>
          <w:lang w:val="lt-LT"/>
        </w:rPr>
      </w:pPr>
    </w:p>
    <w:p w14:paraId="080485C3" w14:textId="77777777" w:rsidR="00FA27F5" w:rsidRPr="008C1C16" w:rsidRDefault="00FA27F5">
      <w:pPr>
        <w:spacing w:after="0" w:line="240" w:lineRule="auto"/>
        <w:rPr>
          <w:rFonts w:ascii="Times New Roman" w:hAnsi="Times New Roman"/>
          <w:lang w:val="lt-LT"/>
        </w:rPr>
      </w:pPr>
    </w:p>
    <w:p w14:paraId="308C2D22" w14:textId="77777777" w:rsidR="00FA27F5" w:rsidRPr="008C1C16" w:rsidRDefault="00FA27F5">
      <w:pPr>
        <w:spacing w:after="0" w:line="240" w:lineRule="auto"/>
        <w:rPr>
          <w:rFonts w:ascii="Times New Roman" w:hAnsi="Times New Roman"/>
          <w:lang w:val="lt-LT"/>
        </w:rPr>
      </w:pPr>
    </w:p>
    <w:p w14:paraId="0CAC3A09" w14:textId="77777777" w:rsidR="00FA27F5" w:rsidRPr="008C1C16" w:rsidRDefault="00FA27F5">
      <w:pPr>
        <w:spacing w:after="0" w:line="240" w:lineRule="auto"/>
        <w:rPr>
          <w:rFonts w:ascii="Times New Roman" w:hAnsi="Times New Roman"/>
          <w:lang w:val="lt-LT"/>
        </w:rPr>
      </w:pPr>
    </w:p>
    <w:p w14:paraId="463B2617" w14:textId="77777777" w:rsidR="00FA27F5" w:rsidRPr="008C1C16" w:rsidRDefault="00FA27F5">
      <w:pPr>
        <w:spacing w:after="0" w:line="240" w:lineRule="auto"/>
        <w:rPr>
          <w:rFonts w:ascii="Times New Roman" w:hAnsi="Times New Roman"/>
          <w:lang w:val="lt-LT"/>
        </w:rPr>
      </w:pPr>
    </w:p>
    <w:p w14:paraId="66310A62" w14:textId="77777777" w:rsidR="00FA27F5" w:rsidRPr="008C1C16" w:rsidRDefault="00FA27F5">
      <w:pPr>
        <w:spacing w:after="0" w:line="240" w:lineRule="auto"/>
        <w:rPr>
          <w:rFonts w:ascii="Times New Roman" w:hAnsi="Times New Roman"/>
          <w:lang w:val="lt-LT"/>
        </w:rPr>
      </w:pPr>
    </w:p>
    <w:p w14:paraId="02683D21" w14:textId="77777777" w:rsidR="00FA27F5" w:rsidRPr="008C1C16" w:rsidRDefault="00FA27F5">
      <w:pPr>
        <w:spacing w:after="0" w:line="240" w:lineRule="auto"/>
        <w:jc w:val="center"/>
        <w:outlineLvl w:val="0"/>
        <w:rPr>
          <w:rFonts w:ascii="Times New Roman" w:hAnsi="Times New Roman"/>
          <w:b/>
          <w:lang w:val="lt-LT"/>
        </w:rPr>
      </w:pPr>
    </w:p>
    <w:p w14:paraId="73FDC133" w14:textId="77777777" w:rsidR="00FA27F5" w:rsidRPr="008C1C16" w:rsidRDefault="00FA27F5">
      <w:pPr>
        <w:spacing w:after="0" w:line="240" w:lineRule="auto"/>
        <w:jc w:val="center"/>
        <w:outlineLvl w:val="0"/>
        <w:rPr>
          <w:rFonts w:ascii="Times New Roman" w:hAnsi="Times New Roman"/>
          <w:b/>
          <w:lang w:val="lt-LT"/>
        </w:rPr>
      </w:pPr>
    </w:p>
    <w:p w14:paraId="68E9B3CB" w14:textId="77777777" w:rsidR="00FA27F5" w:rsidRPr="008C1C16" w:rsidRDefault="00E22EE3">
      <w:pPr>
        <w:spacing w:after="0" w:line="240" w:lineRule="auto"/>
        <w:jc w:val="center"/>
        <w:outlineLvl w:val="0"/>
        <w:rPr>
          <w:rFonts w:ascii="Times New Roman" w:hAnsi="Times New Roman"/>
          <w:b/>
          <w:lang w:val="lt-LT"/>
        </w:rPr>
      </w:pPr>
      <w:r w:rsidRPr="008C1C16">
        <w:rPr>
          <w:rFonts w:ascii="Times New Roman" w:hAnsi="Times New Roman"/>
          <w:b/>
          <w:lang w:val="lt-LT"/>
        </w:rPr>
        <w:t>II PRIEDAS</w:t>
      </w:r>
    </w:p>
    <w:p w14:paraId="68A363A9" w14:textId="77777777" w:rsidR="00FA27F5" w:rsidRPr="008C1C16" w:rsidRDefault="00FA27F5">
      <w:pPr>
        <w:tabs>
          <w:tab w:val="left" w:pos="567"/>
        </w:tabs>
        <w:spacing w:after="0" w:line="240" w:lineRule="auto"/>
        <w:ind w:left="567" w:hanging="567"/>
        <w:jc w:val="center"/>
        <w:outlineLvl w:val="0"/>
        <w:rPr>
          <w:rFonts w:ascii="Times New Roman" w:hAnsi="Times New Roman"/>
          <w:b/>
          <w:caps/>
          <w:lang w:val="lt-LT"/>
        </w:rPr>
      </w:pPr>
    </w:p>
    <w:p w14:paraId="5F334055" w14:textId="77777777" w:rsidR="00FA27F5" w:rsidRPr="008C1C16" w:rsidRDefault="00E22EE3">
      <w:pPr>
        <w:tabs>
          <w:tab w:val="left" w:pos="567"/>
        </w:tabs>
        <w:spacing w:after="0" w:line="240" w:lineRule="auto"/>
        <w:ind w:left="567" w:hanging="567"/>
        <w:jc w:val="center"/>
        <w:outlineLvl w:val="0"/>
        <w:rPr>
          <w:rFonts w:ascii="Times New Roman" w:hAnsi="Times New Roman"/>
          <w:b/>
          <w:caps/>
          <w:lang w:val="lt-LT"/>
        </w:rPr>
      </w:pPr>
      <w:r w:rsidRPr="008C1C16">
        <w:rPr>
          <w:rFonts w:ascii="Times New Roman" w:hAnsi="Times New Roman"/>
          <w:b/>
          <w:caps/>
          <w:lang w:val="lt-LT"/>
        </w:rPr>
        <w:t>REGISTRACIJOS SĄLYGOS</w:t>
      </w:r>
    </w:p>
    <w:p w14:paraId="4C37D2F9" w14:textId="77777777" w:rsidR="00FA27F5" w:rsidRPr="008C1C16" w:rsidRDefault="00FA27F5">
      <w:pPr>
        <w:spacing w:after="0" w:line="240" w:lineRule="auto"/>
        <w:jc w:val="center"/>
        <w:rPr>
          <w:rFonts w:ascii="Times New Roman" w:hAnsi="Times New Roman"/>
          <w:b/>
          <w:lang w:val="lt-LT"/>
        </w:rPr>
      </w:pPr>
    </w:p>
    <w:p w14:paraId="14A568FC" w14:textId="77777777" w:rsidR="00FA27F5" w:rsidRPr="008C1C16" w:rsidRDefault="00E22EE3">
      <w:pPr>
        <w:keepNext/>
        <w:tabs>
          <w:tab w:val="left" w:pos="540"/>
        </w:tabs>
        <w:spacing w:after="0" w:line="240" w:lineRule="auto"/>
        <w:ind w:left="540" w:hanging="540"/>
        <w:outlineLvl w:val="6"/>
        <w:rPr>
          <w:rFonts w:ascii="Times New Roman" w:hAnsi="Times New Roman"/>
          <w:b/>
          <w:lang w:val="lt-LT"/>
        </w:rPr>
      </w:pPr>
      <w:r w:rsidRPr="008C1C16">
        <w:rPr>
          <w:rFonts w:ascii="Times New Roman" w:hAnsi="Times New Roman"/>
          <w:b/>
          <w:lang w:val="lt-LT"/>
        </w:rPr>
        <w:t>A.</w:t>
      </w:r>
      <w:r w:rsidRPr="008C1C16">
        <w:rPr>
          <w:rFonts w:ascii="Times New Roman" w:hAnsi="Times New Roman"/>
          <w:b/>
          <w:lang w:val="lt-LT"/>
        </w:rPr>
        <w:tab/>
      </w:r>
      <w:r w:rsidRPr="008C1C16">
        <w:rPr>
          <w:rFonts w:ascii="Times New Roman" w:eastAsia="Times New Roman" w:hAnsi="Times New Roman"/>
          <w:b/>
          <w:iCs/>
          <w:lang w:val="lt-LT" w:eastAsia="lt-LT"/>
        </w:rPr>
        <w:t>GAMINTOJAS</w:t>
      </w:r>
      <w:r w:rsidRPr="008C1C16">
        <w:rPr>
          <w:rFonts w:ascii="Times New Roman" w:hAnsi="Times New Roman"/>
          <w:b/>
          <w:lang w:val="lt-LT"/>
        </w:rPr>
        <w:t xml:space="preserve"> (-AI), ATSAKINGAS (-I) UŽ SERIJŲ IŠLEIDIMĄ</w:t>
      </w:r>
    </w:p>
    <w:p w14:paraId="28B94CD0" w14:textId="77777777" w:rsidR="00FA27F5" w:rsidRPr="008C1C16" w:rsidRDefault="00FA27F5">
      <w:pPr>
        <w:tabs>
          <w:tab w:val="left" w:pos="540"/>
        </w:tabs>
        <w:spacing w:after="0" w:line="240" w:lineRule="auto"/>
        <w:rPr>
          <w:rFonts w:ascii="Times New Roman" w:hAnsi="Times New Roman"/>
          <w:b/>
          <w:lang w:val="lt-LT"/>
        </w:rPr>
      </w:pPr>
    </w:p>
    <w:p w14:paraId="67C4830E" w14:textId="77777777" w:rsidR="00FA27F5" w:rsidRPr="008C1C16" w:rsidRDefault="00E22EE3">
      <w:pPr>
        <w:keepNext/>
        <w:tabs>
          <w:tab w:val="left" w:pos="540"/>
        </w:tabs>
        <w:spacing w:after="0" w:line="240" w:lineRule="auto"/>
        <w:outlineLvl w:val="5"/>
        <w:rPr>
          <w:rFonts w:ascii="Times New Roman" w:hAnsi="Times New Roman"/>
          <w:b/>
          <w:lang w:val="lt-LT"/>
        </w:rPr>
      </w:pPr>
      <w:r w:rsidRPr="008C1C16">
        <w:rPr>
          <w:rFonts w:ascii="Times New Roman" w:hAnsi="Times New Roman"/>
          <w:b/>
          <w:lang w:val="lt-LT"/>
        </w:rPr>
        <w:t>B.</w:t>
      </w:r>
      <w:r w:rsidRPr="008C1C16">
        <w:rPr>
          <w:rFonts w:ascii="Times New Roman" w:hAnsi="Times New Roman"/>
          <w:b/>
          <w:lang w:val="lt-LT"/>
        </w:rPr>
        <w:tab/>
      </w:r>
      <w:r w:rsidRPr="008C1C16">
        <w:rPr>
          <w:rFonts w:ascii="Times New Roman" w:eastAsia="Times New Roman" w:hAnsi="Times New Roman"/>
          <w:b/>
          <w:bCs/>
          <w:iCs/>
          <w:caps/>
          <w:lang w:val="lt-LT" w:eastAsia="lt-LT"/>
        </w:rPr>
        <w:t>TIEKIMO IR VARTOJIMO</w:t>
      </w:r>
      <w:r w:rsidRPr="008C1C16">
        <w:rPr>
          <w:rFonts w:ascii="Times New Roman" w:hAnsi="Times New Roman"/>
          <w:b/>
          <w:caps/>
          <w:lang w:val="lt-LT"/>
        </w:rPr>
        <w:t xml:space="preserve"> SĄLYGOS</w:t>
      </w:r>
      <w:r w:rsidRPr="008C1C16">
        <w:rPr>
          <w:rFonts w:ascii="Times New Roman" w:eastAsia="Times New Roman" w:hAnsi="Times New Roman"/>
          <w:b/>
          <w:bCs/>
          <w:iCs/>
          <w:caps/>
          <w:lang w:val="lt-LT" w:eastAsia="lt-LT"/>
        </w:rPr>
        <w:t xml:space="preserve"> AR APRIBOJIMAI</w:t>
      </w:r>
    </w:p>
    <w:p w14:paraId="78E49277" w14:textId="77777777" w:rsidR="00FA27F5" w:rsidRPr="008C1C16" w:rsidRDefault="00E22EE3">
      <w:pPr>
        <w:spacing w:after="0" w:line="240" w:lineRule="auto"/>
        <w:jc w:val="center"/>
        <w:rPr>
          <w:rFonts w:ascii="Times New Roman" w:hAnsi="Times New Roman"/>
          <w:b/>
          <w:lang w:val="lt-LT"/>
        </w:rPr>
      </w:pPr>
      <w:r w:rsidRPr="008C1C16">
        <w:rPr>
          <w:lang w:val="lt-LT"/>
        </w:rPr>
        <w:br w:type="page"/>
      </w:r>
    </w:p>
    <w:p w14:paraId="73D3CC06" w14:textId="77777777" w:rsidR="00FA27F5" w:rsidRPr="008C1C16" w:rsidRDefault="00E22EE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hAnsi="Times New Roman"/>
          <w:b/>
          <w:caps/>
          <w:lang w:val="lt-LT"/>
        </w:rPr>
      </w:pPr>
      <w:r w:rsidRPr="008C1C16">
        <w:rPr>
          <w:rFonts w:ascii="Times New Roman" w:hAnsi="Times New Roman"/>
          <w:b/>
          <w:caps/>
          <w:lang w:val="lt-LT"/>
        </w:rPr>
        <w:lastRenderedPageBreak/>
        <w:t xml:space="preserve">A. </w:t>
      </w:r>
      <w:r w:rsidRPr="008C1C16">
        <w:rPr>
          <w:rFonts w:ascii="Times New Roman" w:hAnsi="Times New Roman"/>
          <w:b/>
          <w:caps/>
          <w:lang w:val="lt-LT"/>
        </w:rPr>
        <w:tab/>
      </w:r>
      <w:r w:rsidRPr="008C1C16">
        <w:rPr>
          <w:rFonts w:ascii="Times New Roman" w:eastAsia="Times New Roman" w:hAnsi="Times New Roman"/>
          <w:b/>
          <w:iCs/>
          <w:caps/>
          <w:lang w:val="lt-LT" w:eastAsia="lt-LT"/>
        </w:rPr>
        <w:t>GAMINTOJAS</w:t>
      </w:r>
      <w:r w:rsidRPr="008C1C16">
        <w:rPr>
          <w:rFonts w:ascii="Times New Roman" w:hAnsi="Times New Roman"/>
          <w:b/>
          <w:caps/>
          <w:lang w:val="lt-LT"/>
        </w:rPr>
        <w:t xml:space="preserve"> (-AI), ATSAKINGAS (-I) UŽ SERIJŲ IŠLEIDIMĄ</w:t>
      </w:r>
    </w:p>
    <w:p w14:paraId="1F46F87E" w14:textId="77777777" w:rsidR="00FA27F5" w:rsidRPr="008C1C16" w:rsidRDefault="00FA27F5">
      <w:pPr>
        <w:spacing w:after="0" w:line="240" w:lineRule="auto"/>
        <w:rPr>
          <w:rFonts w:ascii="Times New Roman" w:hAnsi="Times New Roman"/>
          <w:lang w:val="lt-LT"/>
        </w:rPr>
      </w:pPr>
    </w:p>
    <w:p w14:paraId="00B7CC6C" w14:textId="77777777" w:rsidR="00FA27F5" w:rsidRPr="008C1C16" w:rsidRDefault="00E22EE3">
      <w:pPr>
        <w:spacing w:after="0" w:line="240" w:lineRule="auto"/>
        <w:outlineLvl w:val="0"/>
        <w:rPr>
          <w:rFonts w:ascii="Times New Roman" w:hAnsi="Times New Roman"/>
          <w:u w:val="single"/>
          <w:lang w:val="lt-LT"/>
        </w:rPr>
      </w:pPr>
      <w:r w:rsidRPr="008C1C16">
        <w:rPr>
          <w:rFonts w:ascii="Times New Roman" w:hAnsi="Times New Roman"/>
          <w:u w:val="single"/>
          <w:lang w:val="lt-LT"/>
        </w:rPr>
        <w:t>Gamintojo (-ų), atsakingo (-ų) už serijų išleidimą, pavadinimas (-ai) ir adresas (-ai)</w:t>
      </w:r>
    </w:p>
    <w:p w14:paraId="262A0C20" w14:textId="77777777" w:rsidR="00FA27F5" w:rsidRPr="008C1C16" w:rsidRDefault="00FA27F5">
      <w:pPr>
        <w:spacing w:after="0" w:line="240" w:lineRule="auto"/>
        <w:rPr>
          <w:rFonts w:ascii="Times New Roman" w:hAnsi="Times New Roman"/>
          <w:lang w:val="lt-LT"/>
        </w:rPr>
      </w:pPr>
    </w:p>
    <w:p w14:paraId="361FE6A4" w14:textId="77777777" w:rsidR="00FA27F5" w:rsidRPr="008C1C16" w:rsidRDefault="00E22EE3">
      <w:pPr>
        <w:spacing w:after="0" w:line="240" w:lineRule="auto"/>
        <w:ind w:left="709" w:hanging="709"/>
        <w:rPr>
          <w:rFonts w:ascii="Times New Roman" w:hAnsi="Times New Roman"/>
          <w:lang w:val="lt-LT"/>
        </w:rPr>
      </w:pPr>
      <w:r w:rsidRPr="008C1C16">
        <w:rPr>
          <w:rFonts w:ascii="Times New Roman" w:hAnsi="Times New Roman"/>
          <w:lang w:val="lt-LT"/>
        </w:rPr>
        <w:t>Egis Pharmaceuticals PLC</w:t>
      </w:r>
    </w:p>
    <w:p w14:paraId="00DFFDB5" w14:textId="77777777" w:rsidR="00FA27F5" w:rsidRPr="008C1C16" w:rsidRDefault="00E22EE3">
      <w:pPr>
        <w:spacing w:after="0" w:line="240" w:lineRule="auto"/>
        <w:ind w:left="709" w:hanging="709"/>
        <w:rPr>
          <w:rFonts w:ascii="Times New Roman" w:hAnsi="Times New Roman"/>
          <w:lang w:val="lt-LT"/>
        </w:rPr>
      </w:pPr>
      <w:r w:rsidRPr="008C1C16">
        <w:rPr>
          <w:rFonts w:ascii="Times New Roman" w:hAnsi="Times New Roman"/>
          <w:lang w:val="lt-LT"/>
        </w:rPr>
        <w:t>1165 Budapest, Bökényföldi út 118-120.</w:t>
      </w:r>
    </w:p>
    <w:p w14:paraId="2C14B590"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Vengrija</w:t>
      </w:r>
    </w:p>
    <w:p w14:paraId="3186209E" w14:textId="77777777" w:rsidR="00FA27F5" w:rsidRPr="008C1C16" w:rsidRDefault="00FA27F5">
      <w:pPr>
        <w:spacing w:after="0" w:line="240" w:lineRule="auto"/>
        <w:rPr>
          <w:rFonts w:ascii="Times New Roman" w:hAnsi="Times New Roman"/>
          <w:lang w:val="lt-LT"/>
        </w:rPr>
      </w:pPr>
    </w:p>
    <w:p w14:paraId="54B60C23" w14:textId="77777777" w:rsidR="00FA27F5" w:rsidRPr="008C1C16" w:rsidRDefault="00FA27F5">
      <w:pPr>
        <w:spacing w:after="0" w:line="240" w:lineRule="auto"/>
        <w:rPr>
          <w:rFonts w:ascii="Times New Roman" w:hAnsi="Times New Roman"/>
          <w:lang w:val="lt-LT"/>
        </w:rPr>
      </w:pPr>
    </w:p>
    <w:p w14:paraId="66FC87E2" w14:textId="77777777" w:rsidR="00FA27F5" w:rsidRPr="008C1C16" w:rsidRDefault="00E22EE3">
      <w:pPr>
        <w:keepNext/>
        <w:widowControl w:val="0"/>
        <w:tabs>
          <w:tab w:val="left" w:pos="540"/>
          <w:tab w:val="left" w:pos="567"/>
          <w:tab w:val="left" w:pos="1134"/>
          <w:tab w:val="left" w:pos="1701"/>
          <w:tab w:val="left" w:pos="2268"/>
          <w:tab w:val="left" w:pos="2835"/>
          <w:tab w:val="left" w:pos="3402"/>
          <w:tab w:val="left" w:pos="3969"/>
          <w:tab w:val="left" w:pos="4536"/>
          <w:tab w:val="left" w:pos="5103"/>
          <w:tab w:val="left" w:pos="5670"/>
          <w:tab w:val="left" w:pos="7371"/>
        </w:tabs>
        <w:spacing w:after="0" w:line="240" w:lineRule="auto"/>
        <w:outlineLvl w:val="1"/>
        <w:rPr>
          <w:rFonts w:ascii="Times New Roman" w:hAnsi="Times New Roman"/>
          <w:b/>
          <w:lang w:val="lt-LT"/>
        </w:rPr>
      </w:pPr>
      <w:r w:rsidRPr="008C1C16">
        <w:rPr>
          <w:rFonts w:ascii="Times New Roman" w:hAnsi="Times New Roman"/>
          <w:b/>
          <w:lang w:val="lt-LT"/>
        </w:rPr>
        <w:t>B.</w:t>
      </w:r>
      <w:r w:rsidRPr="008C1C16">
        <w:rPr>
          <w:rFonts w:ascii="Times New Roman" w:hAnsi="Times New Roman"/>
          <w:b/>
          <w:lang w:val="lt-LT"/>
        </w:rPr>
        <w:tab/>
      </w:r>
      <w:r w:rsidRPr="008C1C16">
        <w:rPr>
          <w:rFonts w:ascii="Times New Roman" w:eastAsia="Times New Roman" w:hAnsi="Times New Roman"/>
          <w:b/>
          <w:lang w:val="lt-LT" w:eastAsia="lt-LT"/>
        </w:rPr>
        <w:t>TIEKIMO IR VARTOJIMO</w:t>
      </w:r>
      <w:r w:rsidRPr="008C1C16">
        <w:rPr>
          <w:rFonts w:ascii="Times New Roman" w:hAnsi="Times New Roman"/>
          <w:b/>
          <w:lang w:val="lt-LT"/>
        </w:rPr>
        <w:t xml:space="preserve"> SĄLYGOS</w:t>
      </w:r>
      <w:r w:rsidRPr="008C1C16">
        <w:rPr>
          <w:rFonts w:ascii="Times New Roman" w:eastAsia="Times New Roman" w:hAnsi="Times New Roman"/>
          <w:b/>
          <w:lang w:val="lt-LT" w:eastAsia="lt-LT"/>
        </w:rPr>
        <w:t xml:space="preserve"> AR APRIBOJIMAI</w:t>
      </w:r>
    </w:p>
    <w:p w14:paraId="00F5E75C" w14:textId="77777777" w:rsidR="00FA27F5" w:rsidRPr="008C1C16" w:rsidRDefault="00FA27F5">
      <w:pPr>
        <w:tabs>
          <w:tab w:val="left" w:pos="540"/>
        </w:tabs>
        <w:spacing w:after="0" w:line="240" w:lineRule="auto"/>
        <w:rPr>
          <w:rFonts w:ascii="Times New Roman" w:hAnsi="Times New Roman"/>
          <w:lang w:val="lt-LT"/>
        </w:rPr>
      </w:pPr>
    </w:p>
    <w:p w14:paraId="74B96A5E" w14:textId="77777777" w:rsidR="00FA27F5" w:rsidRPr="008C1C16" w:rsidRDefault="00E22EE3">
      <w:pPr>
        <w:tabs>
          <w:tab w:val="left" w:pos="540"/>
        </w:tabs>
        <w:spacing w:after="0" w:line="240" w:lineRule="auto"/>
        <w:outlineLvl w:val="0"/>
        <w:rPr>
          <w:rFonts w:ascii="Times New Roman" w:hAnsi="Times New Roman"/>
          <w:lang w:val="lt-LT"/>
        </w:rPr>
      </w:pPr>
      <w:r w:rsidRPr="008C1C16">
        <w:rPr>
          <w:rFonts w:ascii="Times New Roman" w:hAnsi="Times New Roman"/>
          <w:lang w:val="lt-LT"/>
        </w:rPr>
        <w:t>Receptinis vaistinis preparatas</w:t>
      </w:r>
    </w:p>
    <w:p w14:paraId="08328FF7" w14:textId="77777777" w:rsidR="00FA27F5" w:rsidRPr="008C1C16" w:rsidRDefault="00FA27F5">
      <w:pPr>
        <w:spacing w:after="0" w:line="240" w:lineRule="auto"/>
        <w:rPr>
          <w:rFonts w:ascii="Times New Roman" w:hAnsi="Times New Roman"/>
          <w:lang w:val="lt-LT"/>
        </w:rPr>
      </w:pPr>
    </w:p>
    <w:p w14:paraId="16C9A078" w14:textId="77777777" w:rsidR="00FA27F5" w:rsidRPr="008C1C16" w:rsidRDefault="00FA27F5">
      <w:pPr>
        <w:spacing w:after="0" w:line="240" w:lineRule="auto"/>
        <w:rPr>
          <w:rFonts w:ascii="Times New Roman" w:hAnsi="Times New Roman"/>
          <w:lang w:val="lt-LT"/>
        </w:rPr>
      </w:pPr>
    </w:p>
    <w:p w14:paraId="501DD5BD" w14:textId="77777777" w:rsidR="00FA27F5" w:rsidRPr="008C1C16" w:rsidRDefault="00E22EE3">
      <w:pPr>
        <w:spacing w:after="0" w:line="240" w:lineRule="auto"/>
        <w:rPr>
          <w:rFonts w:ascii="Times New Roman" w:hAnsi="Times New Roman"/>
          <w:b/>
          <w:lang w:val="lt-LT"/>
        </w:rPr>
      </w:pPr>
      <w:r w:rsidRPr="008C1C16">
        <w:rPr>
          <w:lang w:val="lt-LT"/>
        </w:rPr>
        <w:br w:type="page"/>
      </w:r>
    </w:p>
    <w:p w14:paraId="239D8BB4" w14:textId="77777777" w:rsidR="00FA27F5" w:rsidRPr="008C1C16" w:rsidRDefault="00FA27F5">
      <w:pPr>
        <w:spacing w:after="0" w:line="240" w:lineRule="auto"/>
        <w:rPr>
          <w:rFonts w:ascii="Times New Roman" w:hAnsi="Times New Roman"/>
          <w:b/>
          <w:lang w:val="lt-LT"/>
        </w:rPr>
      </w:pPr>
    </w:p>
    <w:p w14:paraId="6E053C46" w14:textId="77777777" w:rsidR="00FA27F5" w:rsidRPr="008C1C16" w:rsidRDefault="00FA27F5">
      <w:pPr>
        <w:spacing w:after="0" w:line="240" w:lineRule="auto"/>
        <w:rPr>
          <w:rFonts w:ascii="Times New Roman" w:hAnsi="Times New Roman"/>
          <w:b/>
          <w:lang w:val="lt-LT"/>
        </w:rPr>
      </w:pPr>
    </w:p>
    <w:p w14:paraId="59E638FF" w14:textId="77777777" w:rsidR="00FA27F5" w:rsidRPr="008C1C16" w:rsidRDefault="00FA27F5">
      <w:pPr>
        <w:spacing w:after="0" w:line="240" w:lineRule="auto"/>
        <w:rPr>
          <w:rFonts w:ascii="Times New Roman" w:hAnsi="Times New Roman"/>
          <w:b/>
          <w:lang w:val="lt-LT"/>
        </w:rPr>
      </w:pPr>
    </w:p>
    <w:p w14:paraId="70257A4E" w14:textId="77777777" w:rsidR="00FA27F5" w:rsidRPr="008C1C16" w:rsidRDefault="00FA27F5">
      <w:pPr>
        <w:spacing w:after="0" w:line="240" w:lineRule="auto"/>
        <w:rPr>
          <w:rFonts w:ascii="Times New Roman" w:hAnsi="Times New Roman"/>
          <w:b/>
          <w:lang w:val="lt-LT"/>
        </w:rPr>
      </w:pPr>
    </w:p>
    <w:p w14:paraId="68D20336" w14:textId="77777777" w:rsidR="00FA27F5" w:rsidRPr="008C1C16" w:rsidRDefault="00FA27F5">
      <w:pPr>
        <w:spacing w:after="0" w:line="240" w:lineRule="auto"/>
        <w:rPr>
          <w:rFonts w:ascii="Times New Roman" w:hAnsi="Times New Roman"/>
          <w:b/>
          <w:lang w:val="lt-LT"/>
        </w:rPr>
      </w:pPr>
    </w:p>
    <w:p w14:paraId="5BD218A4" w14:textId="77777777" w:rsidR="00FA27F5" w:rsidRPr="008C1C16" w:rsidRDefault="00FA27F5">
      <w:pPr>
        <w:spacing w:after="0" w:line="240" w:lineRule="auto"/>
        <w:rPr>
          <w:rFonts w:ascii="Times New Roman" w:hAnsi="Times New Roman"/>
          <w:b/>
          <w:lang w:val="lt-LT"/>
        </w:rPr>
      </w:pPr>
    </w:p>
    <w:p w14:paraId="2608263E" w14:textId="77777777" w:rsidR="00FA27F5" w:rsidRPr="008C1C16" w:rsidRDefault="00FA27F5">
      <w:pPr>
        <w:spacing w:after="0" w:line="240" w:lineRule="auto"/>
        <w:rPr>
          <w:rFonts w:ascii="Times New Roman" w:hAnsi="Times New Roman"/>
          <w:b/>
          <w:lang w:val="lt-LT"/>
        </w:rPr>
      </w:pPr>
    </w:p>
    <w:p w14:paraId="21AFEA1F" w14:textId="77777777" w:rsidR="00FA27F5" w:rsidRPr="008C1C16" w:rsidRDefault="00FA27F5">
      <w:pPr>
        <w:spacing w:after="0" w:line="240" w:lineRule="auto"/>
        <w:rPr>
          <w:rFonts w:ascii="Times New Roman" w:hAnsi="Times New Roman"/>
          <w:b/>
          <w:lang w:val="lt-LT"/>
        </w:rPr>
      </w:pPr>
    </w:p>
    <w:p w14:paraId="74B579AE" w14:textId="77777777" w:rsidR="00FA27F5" w:rsidRPr="008C1C16" w:rsidRDefault="00FA27F5">
      <w:pPr>
        <w:spacing w:after="0" w:line="240" w:lineRule="auto"/>
        <w:rPr>
          <w:rFonts w:ascii="Times New Roman" w:hAnsi="Times New Roman"/>
          <w:b/>
          <w:lang w:val="lt-LT"/>
        </w:rPr>
      </w:pPr>
    </w:p>
    <w:p w14:paraId="710A00EB" w14:textId="77777777" w:rsidR="00FA27F5" w:rsidRPr="008C1C16" w:rsidRDefault="00FA27F5">
      <w:pPr>
        <w:spacing w:after="0" w:line="240" w:lineRule="auto"/>
        <w:rPr>
          <w:rFonts w:ascii="Times New Roman" w:hAnsi="Times New Roman"/>
          <w:b/>
          <w:lang w:val="lt-LT"/>
        </w:rPr>
      </w:pPr>
    </w:p>
    <w:p w14:paraId="27D22930" w14:textId="77777777" w:rsidR="00FA27F5" w:rsidRPr="008C1C16" w:rsidRDefault="00FA27F5">
      <w:pPr>
        <w:spacing w:after="0" w:line="240" w:lineRule="auto"/>
        <w:rPr>
          <w:rFonts w:ascii="Times New Roman" w:hAnsi="Times New Roman"/>
          <w:b/>
          <w:lang w:val="lt-LT"/>
        </w:rPr>
      </w:pPr>
    </w:p>
    <w:p w14:paraId="4482ECFB" w14:textId="77777777" w:rsidR="00FA27F5" w:rsidRPr="008C1C16" w:rsidRDefault="00FA27F5">
      <w:pPr>
        <w:spacing w:after="0" w:line="240" w:lineRule="auto"/>
        <w:rPr>
          <w:rFonts w:ascii="Times New Roman" w:hAnsi="Times New Roman"/>
          <w:b/>
          <w:lang w:val="lt-LT"/>
        </w:rPr>
      </w:pPr>
    </w:p>
    <w:p w14:paraId="6DCA2B27" w14:textId="77777777" w:rsidR="00FA27F5" w:rsidRPr="008C1C16" w:rsidRDefault="00FA27F5">
      <w:pPr>
        <w:spacing w:after="0" w:line="240" w:lineRule="auto"/>
        <w:rPr>
          <w:rFonts w:ascii="Times New Roman" w:hAnsi="Times New Roman"/>
          <w:b/>
          <w:lang w:val="lt-LT"/>
        </w:rPr>
      </w:pPr>
    </w:p>
    <w:p w14:paraId="7FE66C6D" w14:textId="77777777" w:rsidR="00FA27F5" w:rsidRPr="008C1C16" w:rsidRDefault="00FA27F5">
      <w:pPr>
        <w:spacing w:after="0" w:line="240" w:lineRule="auto"/>
        <w:rPr>
          <w:rFonts w:ascii="Times New Roman" w:hAnsi="Times New Roman"/>
          <w:b/>
          <w:lang w:val="lt-LT"/>
        </w:rPr>
      </w:pPr>
    </w:p>
    <w:p w14:paraId="45DA9C24" w14:textId="77777777" w:rsidR="00FA27F5" w:rsidRPr="008C1C16" w:rsidRDefault="00FA27F5">
      <w:pPr>
        <w:spacing w:after="0" w:line="240" w:lineRule="auto"/>
        <w:rPr>
          <w:rFonts w:ascii="Times New Roman" w:hAnsi="Times New Roman"/>
          <w:b/>
          <w:lang w:val="lt-LT"/>
        </w:rPr>
      </w:pPr>
    </w:p>
    <w:p w14:paraId="6EA4E55F" w14:textId="77777777" w:rsidR="00FA27F5" w:rsidRPr="008C1C16" w:rsidRDefault="00FA27F5">
      <w:pPr>
        <w:spacing w:after="0" w:line="240" w:lineRule="auto"/>
        <w:rPr>
          <w:rFonts w:ascii="Times New Roman" w:hAnsi="Times New Roman"/>
          <w:b/>
          <w:lang w:val="lt-LT"/>
        </w:rPr>
      </w:pPr>
    </w:p>
    <w:p w14:paraId="4700549D" w14:textId="77777777" w:rsidR="00FA27F5" w:rsidRPr="008C1C16" w:rsidRDefault="00FA27F5">
      <w:pPr>
        <w:spacing w:after="0" w:line="240" w:lineRule="auto"/>
        <w:rPr>
          <w:rFonts w:ascii="Times New Roman" w:hAnsi="Times New Roman"/>
          <w:b/>
          <w:lang w:val="lt-LT"/>
        </w:rPr>
      </w:pPr>
    </w:p>
    <w:p w14:paraId="72BAE279" w14:textId="77777777" w:rsidR="00FA27F5" w:rsidRPr="008C1C16" w:rsidRDefault="00FA27F5">
      <w:pPr>
        <w:spacing w:after="0" w:line="240" w:lineRule="auto"/>
        <w:rPr>
          <w:rFonts w:ascii="Times New Roman" w:hAnsi="Times New Roman"/>
          <w:b/>
          <w:lang w:val="lt-LT"/>
        </w:rPr>
      </w:pPr>
    </w:p>
    <w:p w14:paraId="068F3B30" w14:textId="77777777" w:rsidR="00FA27F5" w:rsidRPr="008C1C16" w:rsidRDefault="00FA27F5">
      <w:pPr>
        <w:spacing w:after="0" w:line="240" w:lineRule="auto"/>
        <w:rPr>
          <w:rFonts w:ascii="Times New Roman" w:hAnsi="Times New Roman"/>
          <w:b/>
          <w:lang w:val="lt-LT"/>
        </w:rPr>
      </w:pPr>
    </w:p>
    <w:p w14:paraId="3FDE6466" w14:textId="77777777" w:rsidR="00FA27F5" w:rsidRPr="008C1C16" w:rsidRDefault="00FA27F5">
      <w:pPr>
        <w:spacing w:after="0" w:line="240" w:lineRule="auto"/>
        <w:rPr>
          <w:rFonts w:ascii="Times New Roman" w:hAnsi="Times New Roman"/>
          <w:b/>
          <w:lang w:val="lt-LT"/>
        </w:rPr>
      </w:pPr>
    </w:p>
    <w:p w14:paraId="51BE6D3A" w14:textId="77777777" w:rsidR="00FA27F5" w:rsidRPr="008C1C16" w:rsidRDefault="00FA27F5">
      <w:pPr>
        <w:spacing w:after="0" w:line="240" w:lineRule="auto"/>
        <w:rPr>
          <w:rFonts w:ascii="Times New Roman" w:hAnsi="Times New Roman"/>
          <w:b/>
          <w:lang w:val="lt-LT"/>
        </w:rPr>
      </w:pPr>
    </w:p>
    <w:p w14:paraId="1171318D" w14:textId="77777777" w:rsidR="00FA27F5" w:rsidRPr="008C1C16" w:rsidRDefault="00FA27F5">
      <w:pPr>
        <w:spacing w:after="0" w:line="240" w:lineRule="auto"/>
        <w:rPr>
          <w:rFonts w:ascii="Times New Roman" w:hAnsi="Times New Roman"/>
          <w:b/>
          <w:lang w:val="lt-LT"/>
        </w:rPr>
      </w:pPr>
    </w:p>
    <w:p w14:paraId="3E869BC8" w14:textId="77777777" w:rsidR="00FA27F5" w:rsidRPr="008C1C16" w:rsidRDefault="00FA27F5">
      <w:pPr>
        <w:keepNext/>
        <w:spacing w:after="0" w:line="240" w:lineRule="auto"/>
        <w:jc w:val="center"/>
        <w:outlineLvl w:val="3"/>
        <w:rPr>
          <w:rFonts w:ascii="Times New Roman" w:hAnsi="Times New Roman"/>
          <w:b/>
          <w:lang w:val="lt-LT"/>
        </w:rPr>
      </w:pPr>
    </w:p>
    <w:p w14:paraId="4D130BEA" w14:textId="77777777" w:rsidR="00FA27F5" w:rsidRPr="008C1C16" w:rsidRDefault="00E22EE3">
      <w:pPr>
        <w:keepNext/>
        <w:spacing w:after="0" w:line="240" w:lineRule="auto"/>
        <w:jc w:val="center"/>
        <w:outlineLvl w:val="3"/>
        <w:rPr>
          <w:rFonts w:ascii="Times New Roman" w:hAnsi="Times New Roman"/>
          <w:b/>
          <w:lang w:val="lt-LT"/>
        </w:rPr>
      </w:pPr>
      <w:r w:rsidRPr="008C1C16">
        <w:rPr>
          <w:rFonts w:ascii="Times New Roman" w:hAnsi="Times New Roman"/>
          <w:b/>
          <w:lang w:val="lt-LT"/>
        </w:rPr>
        <w:t>III PRIEDAS</w:t>
      </w:r>
    </w:p>
    <w:p w14:paraId="6EBCFC0D" w14:textId="77777777" w:rsidR="00FA27F5" w:rsidRPr="008C1C16" w:rsidRDefault="00FA27F5">
      <w:pPr>
        <w:spacing w:after="0" w:line="240" w:lineRule="auto"/>
        <w:jc w:val="center"/>
        <w:rPr>
          <w:rFonts w:ascii="Times New Roman" w:hAnsi="Times New Roman"/>
          <w:lang w:val="lt-LT"/>
        </w:rPr>
      </w:pPr>
    </w:p>
    <w:p w14:paraId="631E7C13" w14:textId="77777777" w:rsidR="00FA27F5" w:rsidRPr="008C1C16" w:rsidRDefault="00E22EE3">
      <w:pPr>
        <w:spacing w:after="0" w:line="240" w:lineRule="auto"/>
        <w:jc w:val="center"/>
        <w:outlineLvl w:val="0"/>
        <w:rPr>
          <w:rFonts w:ascii="Times New Roman" w:hAnsi="Times New Roman"/>
          <w:b/>
          <w:lang w:val="lt-LT"/>
        </w:rPr>
      </w:pPr>
      <w:r w:rsidRPr="008C1C16">
        <w:rPr>
          <w:rFonts w:ascii="Times New Roman" w:hAnsi="Times New Roman"/>
          <w:b/>
          <w:lang w:val="lt-LT"/>
        </w:rPr>
        <w:t>ŽENKLINIMAS IR PAKUOTĖS LAPELIS</w:t>
      </w:r>
    </w:p>
    <w:p w14:paraId="238AE0C3" w14:textId="77777777" w:rsidR="00FA27F5" w:rsidRPr="008C1C16" w:rsidRDefault="00E22EE3">
      <w:pPr>
        <w:spacing w:after="0" w:line="240" w:lineRule="auto"/>
        <w:rPr>
          <w:rFonts w:ascii="Times New Roman" w:hAnsi="Times New Roman"/>
          <w:lang w:val="lt-LT"/>
        </w:rPr>
      </w:pPr>
      <w:r w:rsidRPr="008C1C16">
        <w:rPr>
          <w:lang w:val="lt-LT"/>
        </w:rPr>
        <w:br w:type="page"/>
      </w:r>
    </w:p>
    <w:p w14:paraId="21DD55FC" w14:textId="77777777" w:rsidR="00FA27F5" w:rsidRPr="008C1C16" w:rsidRDefault="00FA27F5">
      <w:pPr>
        <w:spacing w:after="0" w:line="240" w:lineRule="auto"/>
        <w:rPr>
          <w:rFonts w:ascii="Times New Roman" w:hAnsi="Times New Roman"/>
          <w:lang w:val="lt-LT"/>
        </w:rPr>
      </w:pPr>
    </w:p>
    <w:p w14:paraId="4338606A" w14:textId="77777777" w:rsidR="00FA27F5" w:rsidRPr="008C1C16" w:rsidRDefault="00FA27F5">
      <w:pPr>
        <w:spacing w:after="0" w:line="240" w:lineRule="auto"/>
        <w:rPr>
          <w:rFonts w:ascii="Times New Roman" w:hAnsi="Times New Roman"/>
          <w:lang w:val="lt-LT"/>
        </w:rPr>
      </w:pPr>
    </w:p>
    <w:p w14:paraId="64D7A15D" w14:textId="77777777" w:rsidR="00FA27F5" w:rsidRPr="008C1C16" w:rsidRDefault="00FA27F5">
      <w:pPr>
        <w:spacing w:after="0" w:line="240" w:lineRule="auto"/>
        <w:rPr>
          <w:rFonts w:ascii="Times New Roman" w:hAnsi="Times New Roman"/>
          <w:lang w:val="lt-LT"/>
        </w:rPr>
      </w:pPr>
    </w:p>
    <w:p w14:paraId="3F566B57" w14:textId="77777777" w:rsidR="00FA27F5" w:rsidRPr="008C1C16" w:rsidRDefault="00FA27F5">
      <w:pPr>
        <w:spacing w:after="0" w:line="240" w:lineRule="auto"/>
        <w:rPr>
          <w:rFonts w:ascii="Times New Roman" w:hAnsi="Times New Roman"/>
          <w:lang w:val="lt-LT"/>
        </w:rPr>
      </w:pPr>
    </w:p>
    <w:p w14:paraId="7160BA6D" w14:textId="77777777" w:rsidR="00FA27F5" w:rsidRPr="008C1C16" w:rsidRDefault="00FA27F5">
      <w:pPr>
        <w:spacing w:after="0" w:line="240" w:lineRule="auto"/>
        <w:rPr>
          <w:rFonts w:ascii="Times New Roman" w:hAnsi="Times New Roman"/>
          <w:lang w:val="lt-LT"/>
        </w:rPr>
      </w:pPr>
    </w:p>
    <w:p w14:paraId="26DCCEED" w14:textId="77777777" w:rsidR="00FA27F5" w:rsidRPr="008C1C16" w:rsidRDefault="00FA27F5">
      <w:pPr>
        <w:spacing w:after="0" w:line="240" w:lineRule="auto"/>
        <w:rPr>
          <w:rFonts w:ascii="Times New Roman" w:hAnsi="Times New Roman"/>
          <w:lang w:val="lt-LT"/>
        </w:rPr>
      </w:pPr>
    </w:p>
    <w:p w14:paraId="7FFB2027" w14:textId="77777777" w:rsidR="00FA27F5" w:rsidRPr="008C1C16" w:rsidRDefault="00FA27F5">
      <w:pPr>
        <w:spacing w:after="0" w:line="240" w:lineRule="auto"/>
        <w:rPr>
          <w:rFonts w:ascii="Times New Roman" w:hAnsi="Times New Roman"/>
          <w:lang w:val="lt-LT"/>
        </w:rPr>
      </w:pPr>
    </w:p>
    <w:p w14:paraId="600D7200" w14:textId="77777777" w:rsidR="00FA27F5" w:rsidRPr="008C1C16" w:rsidRDefault="00FA27F5">
      <w:pPr>
        <w:spacing w:after="0" w:line="240" w:lineRule="auto"/>
        <w:rPr>
          <w:rFonts w:ascii="Times New Roman" w:hAnsi="Times New Roman"/>
          <w:lang w:val="lt-LT"/>
        </w:rPr>
      </w:pPr>
    </w:p>
    <w:p w14:paraId="7EDB5153" w14:textId="77777777" w:rsidR="00FA27F5" w:rsidRPr="008C1C16" w:rsidRDefault="00FA27F5">
      <w:pPr>
        <w:spacing w:after="0" w:line="240" w:lineRule="auto"/>
        <w:rPr>
          <w:rFonts w:ascii="Times New Roman" w:hAnsi="Times New Roman"/>
          <w:lang w:val="lt-LT"/>
        </w:rPr>
      </w:pPr>
    </w:p>
    <w:p w14:paraId="3ECBC980" w14:textId="77777777" w:rsidR="00FA27F5" w:rsidRPr="008C1C16" w:rsidRDefault="00FA27F5">
      <w:pPr>
        <w:spacing w:after="0" w:line="240" w:lineRule="auto"/>
        <w:rPr>
          <w:rFonts w:ascii="Times New Roman" w:hAnsi="Times New Roman"/>
          <w:lang w:val="lt-LT"/>
        </w:rPr>
      </w:pPr>
    </w:p>
    <w:p w14:paraId="2AFE0027" w14:textId="77777777" w:rsidR="00FA27F5" w:rsidRPr="008C1C16" w:rsidRDefault="00FA27F5">
      <w:pPr>
        <w:spacing w:after="0" w:line="240" w:lineRule="auto"/>
        <w:rPr>
          <w:rFonts w:ascii="Times New Roman" w:hAnsi="Times New Roman"/>
          <w:lang w:val="lt-LT"/>
        </w:rPr>
      </w:pPr>
    </w:p>
    <w:p w14:paraId="6D58AB09" w14:textId="77777777" w:rsidR="00FA27F5" w:rsidRPr="008C1C16" w:rsidRDefault="00FA27F5">
      <w:pPr>
        <w:spacing w:after="0" w:line="240" w:lineRule="auto"/>
        <w:rPr>
          <w:rFonts w:ascii="Times New Roman" w:hAnsi="Times New Roman"/>
          <w:lang w:val="lt-LT"/>
        </w:rPr>
      </w:pPr>
    </w:p>
    <w:p w14:paraId="7DA6746C" w14:textId="77777777" w:rsidR="00FA27F5" w:rsidRPr="008C1C16" w:rsidRDefault="00FA27F5">
      <w:pPr>
        <w:spacing w:after="0" w:line="240" w:lineRule="auto"/>
        <w:rPr>
          <w:rFonts w:ascii="Times New Roman" w:hAnsi="Times New Roman"/>
          <w:lang w:val="lt-LT"/>
        </w:rPr>
      </w:pPr>
    </w:p>
    <w:p w14:paraId="75CD52AF" w14:textId="77777777" w:rsidR="00FA27F5" w:rsidRPr="008C1C16" w:rsidRDefault="00FA27F5">
      <w:pPr>
        <w:spacing w:after="0" w:line="240" w:lineRule="auto"/>
        <w:rPr>
          <w:rFonts w:ascii="Times New Roman" w:hAnsi="Times New Roman"/>
          <w:lang w:val="lt-LT"/>
        </w:rPr>
      </w:pPr>
    </w:p>
    <w:p w14:paraId="60EA02BA" w14:textId="77777777" w:rsidR="00FA27F5" w:rsidRPr="008C1C16" w:rsidRDefault="00FA27F5">
      <w:pPr>
        <w:spacing w:after="0" w:line="240" w:lineRule="auto"/>
        <w:rPr>
          <w:rFonts w:ascii="Times New Roman" w:hAnsi="Times New Roman"/>
          <w:lang w:val="lt-LT"/>
        </w:rPr>
      </w:pPr>
    </w:p>
    <w:p w14:paraId="0C777CDB" w14:textId="77777777" w:rsidR="00FA27F5" w:rsidRPr="008C1C16" w:rsidRDefault="00FA27F5">
      <w:pPr>
        <w:spacing w:after="0" w:line="240" w:lineRule="auto"/>
        <w:rPr>
          <w:rFonts w:ascii="Times New Roman" w:hAnsi="Times New Roman"/>
          <w:lang w:val="lt-LT"/>
        </w:rPr>
      </w:pPr>
    </w:p>
    <w:p w14:paraId="5EFD8485" w14:textId="77777777" w:rsidR="00FA27F5" w:rsidRPr="008C1C16" w:rsidRDefault="00FA27F5">
      <w:pPr>
        <w:spacing w:after="0" w:line="240" w:lineRule="auto"/>
        <w:rPr>
          <w:rFonts w:ascii="Times New Roman" w:hAnsi="Times New Roman"/>
          <w:lang w:val="lt-LT"/>
        </w:rPr>
      </w:pPr>
    </w:p>
    <w:p w14:paraId="3ED1CD8A" w14:textId="77777777" w:rsidR="00FA27F5" w:rsidRPr="008C1C16" w:rsidRDefault="00FA27F5">
      <w:pPr>
        <w:spacing w:after="0" w:line="240" w:lineRule="auto"/>
        <w:rPr>
          <w:rFonts w:ascii="Times New Roman" w:hAnsi="Times New Roman"/>
          <w:lang w:val="lt-LT"/>
        </w:rPr>
      </w:pPr>
    </w:p>
    <w:p w14:paraId="11C6FE34" w14:textId="77777777" w:rsidR="00FA27F5" w:rsidRPr="008C1C16" w:rsidRDefault="00FA27F5">
      <w:pPr>
        <w:spacing w:after="0" w:line="240" w:lineRule="auto"/>
        <w:rPr>
          <w:rFonts w:ascii="Times New Roman" w:hAnsi="Times New Roman"/>
          <w:lang w:val="lt-LT"/>
        </w:rPr>
      </w:pPr>
    </w:p>
    <w:p w14:paraId="1A12C6EB" w14:textId="77777777" w:rsidR="00FA27F5" w:rsidRPr="008C1C16" w:rsidRDefault="00FA27F5">
      <w:pPr>
        <w:spacing w:after="0" w:line="240" w:lineRule="auto"/>
        <w:rPr>
          <w:rFonts w:ascii="Times New Roman" w:hAnsi="Times New Roman"/>
          <w:lang w:val="lt-LT"/>
        </w:rPr>
      </w:pPr>
    </w:p>
    <w:p w14:paraId="5D65D76C" w14:textId="77777777" w:rsidR="00FA27F5" w:rsidRPr="008C1C16" w:rsidRDefault="00FA27F5">
      <w:pPr>
        <w:spacing w:after="0" w:line="240" w:lineRule="auto"/>
        <w:rPr>
          <w:rFonts w:ascii="Times New Roman" w:hAnsi="Times New Roman"/>
          <w:lang w:val="lt-LT"/>
        </w:rPr>
      </w:pPr>
    </w:p>
    <w:p w14:paraId="270630F7" w14:textId="77777777" w:rsidR="00FA27F5" w:rsidRPr="008C1C16" w:rsidRDefault="00FA27F5">
      <w:pPr>
        <w:spacing w:after="0" w:line="240" w:lineRule="auto"/>
        <w:rPr>
          <w:rFonts w:ascii="Times New Roman" w:hAnsi="Times New Roman"/>
          <w:lang w:val="lt-LT"/>
        </w:rPr>
      </w:pPr>
    </w:p>
    <w:p w14:paraId="33912855" w14:textId="77777777" w:rsidR="00FA27F5" w:rsidRPr="008C1C16" w:rsidRDefault="00FA27F5">
      <w:pPr>
        <w:spacing w:after="0" w:line="240" w:lineRule="auto"/>
        <w:jc w:val="center"/>
        <w:outlineLvl w:val="0"/>
        <w:rPr>
          <w:rFonts w:ascii="Times New Roman" w:hAnsi="Times New Roman"/>
          <w:b/>
          <w:lang w:val="lt-LT"/>
        </w:rPr>
      </w:pPr>
    </w:p>
    <w:p w14:paraId="62C50BFC" w14:textId="77777777" w:rsidR="00FA27F5" w:rsidRPr="008C1C16" w:rsidRDefault="00E22EE3">
      <w:pPr>
        <w:spacing w:after="0" w:line="240" w:lineRule="auto"/>
        <w:jc w:val="center"/>
        <w:outlineLvl w:val="0"/>
        <w:rPr>
          <w:rFonts w:ascii="Times New Roman" w:hAnsi="Times New Roman"/>
          <w:b/>
          <w:lang w:val="lt-LT"/>
        </w:rPr>
      </w:pPr>
      <w:r w:rsidRPr="008C1C16">
        <w:rPr>
          <w:rFonts w:ascii="Times New Roman" w:hAnsi="Times New Roman"/>
          <w:b/>
          <w:lang w:val="lt-LT"/>
        </w:rPr>
        <w:t>A. ŽENKLINIMAS</w:t>
      </w:r>
    </w:p>
    <w:p w14:paraId="3C69AAD9" w14:textId="77777777" w:rsidR="00FA27F5" w:rsidRPr="008C1C16" w:rsidRDefault="00E22EE3">
      <w:pPr>
        <w:spacing w:after="0" w:line="240" w:lineRule="auto"/>
        <w:rPr>
          <w:rFonts w:ascii="Times New Roman" w:hAnsi="Times New Roman"/>
          <w:b/>
          <w:lang w:val="lt-LT"/>
        </w:rPr>
      </w:pPr>
      <w:r w:rsidRPr="008C1C16">
        <w:rPr>
          <w:lang w:val="lt-LT"/>
        </w:rPr>
        <w:br w:type="page"/>
      </w:r>
    </w:p>
    <w:p w14:paraId="3CCC1AAD" w14:textId="77777777" w:rsidR="00FA27F5" w:rsidRPr="008C1C16" w:rsidRDefault="00E22EE3">
      <w:pPr>
        <w:pBdr>
          <w:top w:val="single" w:sz="4" w:space="1" w:color="000000"/>
          <w:left w:val="single" w:sz="4" w:space="4" w:color="000000"/>
          <w:bottom w:val="single" w:sz="4" w:space="1" w:color="000000"/>
          <w:right w:val="single" w:sz="4" w:space="4" w:color="000000"/>
        </w:pBdr>
        <w:spacing w:after="0" w:line="240" w:lineRule="auto"/>
        <w:outlineLvl w:val="0"/>
        <w:rPr>
          <w:rFonts w:ascii="Times New Roman" w:hAnsi="Times New Roman"/>
          <w:b/>
          <w:lang w:val="lt-LT"/>
        </w:rPr>
      </w:pPr>
      <w:r w:rsidRPr="008C1C16">
        <w:rPr>
          <w:rFonts w:ascii="Times New Roman" w:hAnsi="Times New Roman"/>
          <w:b/>
          <w:lang w:val="lt-LT"/>
        </w:rPr>
        <w:lastRenderedPageBreak/>
        <w:t>INFORMACIJA ANT IŠORINĖS PAKUOTĖS</w:t>
      </w:r>
    </w:p>
    <w:p w14:paraId="7D284280" w14:textId="77777777" w:rsidR="00FA27F5" w:rsidRPr="008C1C16" w:rsidRDefault="00FA27F5">
      <w:pPr>
        <w:widowControl w:val="0"/>
        <w:pBdr>
          <w:top w:val="single" w:sz="4" w:space="1" w:color="000000"/>
          <w:left w:val="single" w:sz="4" w:space="4" w:color="000000"/>
          <w:bottom w:val="single" w:sz="4" w:space="1" w:color="000000"/>
          <w:right w:val="single" w:sz="4" w:space="4" w:color="000000"/>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hAnsi="Times New Roman"/>
          <w:b/>
          <w:caps/>
          <w:lang w:val="lt-LT"/>
        </w:rPr>
      </w:pPr>
    </w:p>
    <w:p w14:paraId="0C8C18AC" w14:textId="77777777" w:rsidR="00FA27F5" w:rsidRPr="008C1C16" w:rsidRDefault="00E22EE3">
      <w:pPr>
        <w:widowControl w:val="0"/>
        <w:pBdr>
          <w:top w:val="single" w:sz="4" w:space="1" w:color="000000"/>
          <w:left w:val="single" w:sz="4" w:space="4" w:color="000000"/>
          <w:bottom w:val="single" w:sz="4" w:space="1" w:color="000000"/>
          <w:right w:val="single" w:sz="4" w:space="4" w:color="000000"/>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rPr>
          <w:rFonts w:ascii="Times New Roman" w:hAnsi="Times New Roman"/>
          <w:b/>
          <w:caps/>
          <w:lang w:val="lt-LT"/>
        </w:rPr>
      </w:pPr>
      <w:r w:rsidRPr="008C1C16">
        <w:rPr>
          <w:rFonts w:ascii="Times New Roman" w:eastAsia="Times New Roman" w:hAnsi="Times New Roman"/>
          <w:b/>
          <w:iCs/>
          <w:caps/>
          <w:lang w:val="lt-LT" w:eastAsia="lt-LT"/>
        </w:rPr>
        <w:t>KARTONO</w:t>
      </w:r>
      <w:r w:rsidRPr="008C1C16">
        <w:rPr>
          <w:rFonts w:ascii="Times New Roman" w:hAnsi="Times New Roman"/>
          <w:b/>
          <w:caps/>
          <w:lang w:val="lt-LT"/>
        </w:rPr>
        <w:t xml:space="preserve"> DĖŽUTĖ</w:t>
      </w:r>
    </w:p>
    <w:p w14:paraId="759B2ECF" w14:textId="77777777" w:rsidR="00FA27F5" w:rsidRPr="008C1C16" w:rsidRDefault="00FA27F5">
      <w:pPr>
        <w:spacing w:after="0" w:line="240" w:lineRule="auto"/>
        <w:rPr>
          <w:rFonts w:ascii="Times New Roman" w:hAnsi="Times New Roman"/>
          <w:lang w:val="lt-LT"/>
        </w:rPr>
      </w:pPr>
    </w:p>
    <w:p w14:paraId="7813DBD9" w14:textId="77777777" w:rsidR="00FA27F5" w:rsidRPr="008C1C16" w:rsidRDefault="00FA27F5">
      <w:pPr>
        <w:spacing w:after="0" w:line="240" w:lineRule="auto"/>
        <w:rPr>
          <w:rFonts w:ascii="Times New Roman" w:hAnsi="Times New Roman"/>
          <w:lang w:val="lt-LT"/>
        </w:rPr>
      </w:pPr>
    </w:p>
    <w:p w14:paraId="2CE6122A"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1.</w:t>
      </w:r>
      <w:r w:rsidRPr="008C1C16">
        <w:rPr>
          <w:rFonts w:ascii="Times New Roman" w:hAnsi="Times New Roman"/>
          <w:b/>
          <w:lang w:val="lt-LT"/>
        </w:rPr>
        <w:tab/>
        <w:t>VAISTINIO PREPARATO PAVADINIMAS</w:t>
      </w:r>
    </w:p>
    <w:p w14:paraId="11539254" w14:textId="77777777" w:rsidR="00FA27F5" w:rsidRPr="008C1C16" w:rsidRDefault="00FA27F5">
      <w:pPr>
        <w:tabs>
          <w:tab w:val="left" w:pos="540"/>
        </w:tabs>
        <w:spacing w:after="0" w:line="240" w:lineRule="auto"/>
        <w:rPr>
          <w:rFonts w:ascii="Times New Roman" w:hAnsi="Times New Roman"/>
          <w:lang w:val="lt-LT"/>
        </w:rPr>
      </w:pPr>
    </w:p>
    <w:p w14:paraId="4E21556A" w14:textId="77777777" w:rsidR="00FA27F5" w:rsidRPr="008C1C16" w:rsidRDefault="00E22EE3">
      <w:pPr>
        <w:tabs>
          <w:tab w:val="left" w:pos="540"/>
        </w:tabs>
        <w:spacing w:after="0" w:line="240" w:lineRule="auto"/>
        <w:outlineLvl w:val="0"/>
        <w:rPr>
          <w:rFonts w:ascii="Times New Roman" w:hAnsi="Times New Roman"/>
          <w:lang w:val="lt-LT"/>
        </w:rPr>
      </w:pPr>
      <w:r w:rsidRPr="008C1C16">
        <w:rPr>
          <w:rFonts w:ascii="Times New Roman" w:hAnsi="Times New Roman"/>
          <w:lang w:val="lt-LT"/>
        </w:rPr>
        <w:t>Hartil HCT 5</w:t>
      </w:r>
      <w:r w:rsidRPr="008C1C16">
        <w:rPr>
          <w:rFonts w:ascii="Times New Roman" w:eastAsia="Times New Roman" w:hAnsi="Times New Roman"/>
          <w:lang w:val="lt-LT"/>
        </w:rPr>
        <w:t> </w:t>
      </w:r>
      <w:r w:rsidRPr="008C1C16">
        <w:rPr>
          <w:rFonts w:ascii="Times New Roman" w:hAnsi="Times New Roman"/>
          <w:lang w:val="lt-LT"/>
        </w:rPr>
        <w:t>mg/25 mg tabletės</w:t>
      </w:r>
    </w:p>
    <w:p w14:paraId="6FD6A67C" w14:textId="77777777" w:rsidR="00FA27F5" w:rsidRPr="008C1C16" w:rsidRDefault="00E22EE3">
      <w:pPr>
        <w:tabs>
          <w:tab w:val="left" w:pos="540"/>
        </w:tabs>
        <w:spacing w:after="0" w:line="240" w:lineRule="auto"/>
        <w:rPr>
          <w:rFonts w:ascii="Times New Roman" w:hAnsi="Times New Roman"/>
          <w:lang w:val="lt-LT"/>
        </w:rPr>
      </w:pPr>
      <w:r w:rsidRPr="008C1C16">
        <w:rPr>
          <w:rFonts w:ascii="Times New Roman" w:hAnsi="Times New Roman"/>
          <w:lang w:val="lt-LT"/>
        </w:rPr>
        <w:t>Ramiprilis, hidrochlorotiazidas</w:t>
      </w:r>
    </w:p>
    <w:p w14:paraId="18BDE13B" w14:textId="77777777" w:rsidR="00FA27F5" w:rsidRPr="008C1C16" w:rsidRDefault="00FA27F5">
      <w:pPr>
        <w:tabs>
          <w:tab w:val="left" w:pos="540"/>
        </w:tabs>
        <w:spacing w:after="0" w:line="240" w:lineRule="auto"/>
        <w:rPr>
          <w:rFonts w:ascii="Times New Roman" w:hAnsi="Times New Roman"/>
          <w:lang w:val="lt-LT"/>
        </w:rPr>
      </w:pPr>
    </w:p>
    <w:p w14:paraId="4776436A" w14:textId="77777777" w:rsidR="00FA27F5" w:rsidRPr="008C1C16" w:rsidRDefault="00FA27F5">
      <w:pPr>
        <w:tabs>
          <w:tab w:val="left" w:pos="540"/>
        </w:tabs>
        <w:spacing w:after="0" w:line="240" w:lineRule="auto"/>
        <w:rPr>
          <w:rFonts w:ascii="Times New Roman" w:hAnsi="Times New Roman"/>
          <w:lang w:val="lt-LT"/>
        </w:rPr>
      </w:pPr>
    </w:p>
    <w:p w14:paraId="1F050F14"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2.</w:t>
      </w:r>
      <w:r w:rsidRPr="008C1C16">
        <w:rPr>
          <w:rFonts w:ascii="Times New Roman" w:hAnsi="Times New Roman"/>
          <w:b/>
          <w:lang w:val="lt-LT"/>
        </w:rPr>
        <w:tab/>
      </w:r>
      <w:r w:rsidRPr="008C1C16">
        <w:rPr>
          <w:rFonts w:ascii="Times New Roman" w:hAnsi="Times New Roman"/>
          <w:b/>
          <w:szCs w:val="24"/>
          <w:lang w:val="lt-LT"/>
        </w:rPr>
        <w:t>VEIKLIOJI (-IOS) MEDŽIAGA (-OS) IR JOS (-Ų) KIEKIS (-IAI)</w:t>
      </w:r>
    </w:p>
    <w:p w14:paraId="20203661" w14:textId="77777777" w:rsidR="00FA27F5" w:rsidRPr="008C1C16" w:rsidRDefault="00FA27F5">
      <w:pPr>
        <w:tabs>
          <w:tab w:val="left" w:pos="540"/>
        </w:tabs>
        <w:spacing w:after="0" w:line="240" w:lineRule="auto"/>
        <w:rPr>
          <w:rFonts w:ascii="Times New Roman" w:hAnsi="Times New Roman"/>
          <w:lang w:val="lt-LT"/>
        </w:rPr>
      </w:pPr>
    </w:p>
    <w:p w14:paraId="0ED2DEFD" w14:textId="77777777" w:rsidR="00FA27F5" w:rsidRPr="008C1C16" w:rsidRDefault="00E22EE3">
      <w:pPr>
        <w:tabs>
          <w:tab w:val="left" w:pos="540"/>
        </w:tabs>
        <w:spacing w:after="0" w:line="240" w:lineRule="auto"/>
        <w:outlineLvl w:val="0"/>
        <w:rPr>
          <w:rFonts w:ascii="Times New Roman" w:hAnsi="Times New Roman"/>
          <w:lang w:val="lt-LT"/>
        </w:rPr>
      </w:pPr>
      <w:r w:rsidRPr="008C1C16">
        <w:rPr>
          <w:rFonts w:ascii="Times New Roman" w:hAnsi="Times New Roman"/>
          <w:lang w:val="lt-LT"/>
        </w:rPr>
        <w:t>Vienoje tabletėje yra 5 mg ramiprilio ir 25 mg hidrochlorotiazido.</w:t>
      </w:r>
    </w:p>
    <w:p w14:paraId="4AC148C8" w14:textId="77777777" w:rsidR="00FA27F5" w:rsidRPr="008C1C16" w:rsidRDefault="00FA27F5">
      <w:pPr>
        <w:tabs>
          <w:tab w:val="left" w:pos="540"/>
        </w:tabs>
        <w:spacing w:after="0" w:line="240" w:lineRule="auto"/>
        <w:rPr>
          <w:rFonts w:ascii="Times New Roman" w:hAnsi="Times New Roman"/>
          <w:lang w:val="lt-LT"/>
        </w:rPr>
      </w:pPr>
    </w:p>
    <w:p w14:paraId="7411F553" w14:textId="77777777" w:rsidR="00FA27F5" w:rsidRPr="008C1C16" w:rsidRDefault="00FA27F5">
      <w:pPr>
        <w:tabs>
          <w:tab w:val="left" w:pos="540"/>
        </w:tabs>
        <w:spacing w:after="0" w:line="240" w:lineRule="auto"/>
        <w:rPr>
          <w:rFonts w:ascii="Times New Roman" w:hAnsi="Times New Roman"/>
          <w:lang w:val="lt-LT"/>
        </w:rPr>
      </w:pPr>
    </w:p>
    <w:p w14:paraId="6FFD54BB"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3.</w:t>
      </w:r>
      <w:r w:rsidRPr="008C1C16">
        <w:rPr>
          <w:rFonts w:ascii="Times New Roman" w:hAnsi="Times New Roman"/>
          <w:b/>
          <w:lang w:val="lt-LT"/>
        </w:rPr>
        <w:tab/>
        <w:t>PAGALBINIŲ MEDŽIAGŲ SĄRAŠAS</w:t>
      </w:r>
    </w:p>
    <w:p w14:paraId="64A87335" w14:textId="77777777" w:rsidR="00FA27F5" w:rsidRPr="008C1C16" w:rsidRDefault="00FA27F5">
      <w:pPr>
        <w:tabs>
          <w:tab w:val="left" w:pos="540"/>
        </w:tabs>
        <w:spacing w:after="0" w:line="240" w:lineRule="auto"/>
        <w:rPr>
          <w:rFonts w:ascii="Times New Roman" w:hAnsi="Times New Roman"/>
          <w:lang w:val="lt-LT"/>
        </w:rPr>
      </w:pPr>
    </w:p>
    <w:p w14:paraId="2D589A09" w14:textId="77777777" w:rsidR="00FA27F5" w:rsidRPr="008C1C16" w:rsidRDefault="00E22EE3">
      <w:pPr>
        <w:tabs>
          <w:tab w:val="left" w:pos="540"/>
        </w:tabs>
        <w:spacing w:after="0" w:line="240" w:lineRule="auto"/>
        <w:outlineLvl w:val="0"/>
        <w:rPr>
          <w:rFonts w:ascii="Times New Roman" w:hAnsi="Times New Roman"/>
          <w:lang w:val="lt-LT"/>
        </w:rPr>
      </w:pPr>
      <w:r w:rsidRPr="008C1C16">
        <w:rPr>
          <w:rFonts w:ascii="Times New Roman" w:hAnsi="Times New Roman"/>
          <w:lang w:val="lt-LT"/>
        </w:rPr>
        <w:t>Sudėtyje yra laktozės monohidrato. Daugiau informacijos pateikta pakuotės lapelyje.</w:t>
      </w:r>
    </w:p>
    <w:p w14:paraId="3B1A26AF" w14:textId="77777777" w:rsidR="00FA27F5" w:rsidRPr="008C1C16" w:rsidRDefault="00FA27F5">
      <w:pPr>
        <w:tabs>
          <w:tab w:val="left" w:pos="540"/>
        </w:tabs>
        <w:spacing w:after="0" w:line="240" w:lineRule="auto"/>
        <w:rPr>
          <w:rFonts w:ascii="Times New Roman" w:hAnsi="Times New Roman"/>
          <w:lang w:val="lt-LT"/>
        </w:rPr>
      </w:pPr>
    </w:p>
    <w:p w14:paraId="754AD220" w14:textId="77777777" w:rsidR="00FA27F5" w:rsidRPr="008C1C16" w:rsidRDefault="00FA27F5">
      <w:pPr>
        <w:tabs>
          <w:tab w:val="left" w:pos="540"/>
        </w:tabs>
        <w:spacing w:after="0" w:line="240" w:lineRule="auto"/>
        <w:rPr>
          <w:rFonts w:ascii="Times New Roman" w:hAnsi="Times New Roman"/>
          <w:lang w:val="lt-LT"/>
        </w:rPr>
      </w:pPr>
    </w:p>
    <w:p w14:paraId="526C0B90"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4.</w:t>
      </w:r>
      <w:r w:rsidRPr="008C1C16">
        <w:rPr>
          <w:rFonts w:ascii="Times New Roman" w:hAnsi="Times New Roman"/>
          <w:b/>
          <w:lang w:val="lt-LT"/>
        </w:rPr>
        <w:tab/>
        <w:t>FARMACINĖ FORMA IR KIEKIS PAKUOTĖJE</w:t>
      </w:r>
    </w:p>
    <w:p w14:paraId="1604698F" w14:textId="77777777" w:rsidR="00FA27F5" w:rsidRPr="008C1C16" w:rsidRDefault="00FA27F5">
      <w:pPr>
        <w:tabs>
          <w:tab w:val="left" w:pos="540"/>
        </w:tabs>
        <w:spacing w:after="0" w:line="240" w:lineRule="auto"/>
        <w:rPr>
          <w:rFonts w:ascii="Times New Roman" w:hAnsi="Times New Roman"/>
          <w:lang w:val="lt-LT"/>
        </w:rPr>
      </w:pPr>
    </w:p>
    <w:p w14:paraId="4252490C" w14:textId="77777777" w:rsidR="00FA27F5" w:rsidRPr="008C1C16" w:rsidRDefault="00E22EE3">
      <w:pPr>
        <w:tabs>
          <w:tab w:val="left" w:pos="540"/>
        </w:tabs>
        <w:spacing w:after="0" w:line="240" w:lineRule="auto"/>
        <w:rPr>
          <w:rFonts w:ascii="Times New Roman" w:hAnsi="Times New Roman"/>
          <w:lang w:val="lt-LT"/>
        </w:rPr>
      </w:pPr>
      <w:r w:rsidRPr="008C1C16">
        <w:rPr>
          <w:rFonts w:ascii="Times New Roman" w:hAnsi="Times New Roman"/>
          <w:lang w:val="lt-LT"/>
        </w:rPr>
        <w:t>Tabletės</w:t>
      </w:r>
    </w:p>
    <w:p w14:paraId="69C930BE" w14:textId="77777777" w:rsidR="00FA27F5" w:rsidRPr="008C1C16" w:rsidRDefault="00FA27F5">
      <w:pPr>
        <w:tabs>
          <w:tab w:val="left" w:pos="540"/>
        </w:tabs>
        <w:spacing w:after="0" w:line="240" w:lineRule="auto"/>
        <w:rPr>
          <w:rFonts w:ascii="Times New Roman" w:hAnsi="Times New Roman"/>
          <w:lang w:val="lt-LT"/>
        </w:rPr>
      </w:pPr>
    </w:p>
    <w:p w14:paraId="665FCBA1" w14:textId="77777777" w:rsidR="00FA27F5" w:rsidRPr="008C1C16" w:rsidRDefault="00E22EE3">
      <w:pPr>
        <w:tabs>
          <w:tab w:val="left" w:pos="540"/>
        </w:tabs>
        <w:spacing w:after="0" w:line="240" w:lineRule="auto"/>
        <w:rPr>
          <w:rFonts w:ascii="Times New Roman" w:hAnsi="Times New Roman"/>
          <w:lang w:val="lt-LT"/>
        </w:rPr>
      </w:pPr>
      <w:r w:rsidRPr="008C1C16">
        <w:rPr>
          <w:rFonts w:ascii="Times New Roman" w:hAnsi="Times New Roman"/>
          <w:lang w:val="lt-LT"/>
        </w:rPr>
        <w:t xml:space="preserve">7 tabletės </w:t>
      </w:r>
    </w:p>
    <w:p w14:paraId="0413BAD4" w14:textId="77777777" w:rsidR="00FA27F5" w:rsidRPr="008C1C16" w:rsidRDefault="00E22EE3">
      <w:pPr>
        <w:tabs>
          <w:tab w:val="left" w:pos="540"/>
        </w:tabs>
        <w:spacing w:after="0" w:line="240" w:lineRule="auto"/>
        <w:rPr>
          <w:rFonts w:ascii="Times New Roman" w:hAnsi="Times New Roman"/>
          <w:highlight w:val="lightGray"/>
          <w:lang w:val="lt-LT"/>
        </w:rPr>
      </w:pPr>
      <w:r w:rsidRPr="008C1C16">
        <w:rPr>
          <w:rFonts w:ascii="Times New Roman" w:hAnsi="Times New Roman"/>
          <w:highlight w:val="lightGray"/>
          <w:lang w:val="lt-LT"/>
        </w:rPr>
        <w:t>10 tablečių</w:t>
      </w:r>
    </w:p>
    <w:p w14:paraId="03F31A9B" w14:textId="77777777" w:rsidR="00FA27F5" w:rsidRPr="008C1C16" w:rsidRDefault="00E22EE3">
      <w:pPr>
        <w:tabs>
          <w:tab w:val="left" w:pos="540"/>
        </w:tabs>
        <w:spacing w:after="0" w:line="240" w:lineRule="auto"/>
        <w:rPr>
          <w:rFonts w:ascii="Times New Roman" w:hAnsi="Times New Roman"/>
          <w:highlight w:val="lightGray"/>
          <w:lang w:val="lt-LT"/>
        </w:rPr>
      </w:pPr>
      <w:r w:rsidRPr="008C1C16">
        <w:rPr>
          <w:rFonts w:ascii="Times New Roman" w:hAnsi="Times New Roman"/>
          <w:highlight w:val="lightGray"/>
          <w:lang w:val="lt-LT"/>
        </w:rPr>
        <w:t>14 tablečių</w:t>
      </w:r>
    </w:p>
    <w:p w14:paraId="205059A4" w14:textId="77777777" w:rsidR="00FA27F5" w:rsidRPr="008C1C16" w:rsidRDefault="00E22EE3">
      <w:pPr>
        <w:tabs>
          <w:tab w:val="left" w:pos="540"/>
        </w:tabs>
        <w:spacing w:after="0" w:line="240" w:lineRule="auto"/>
        <w:rPr>
          <w:rFonts w:ascii="Times New Roman" w:hAnsi="Times New Roman"/>
          <w:highlight w:val="lightGray"/>
          <w:lang w:val="lt-LT"/>
        </w:rPr>
      </w:pPr>
      <w:r w:rsidRPr="008C1C16">
        <w:rPr>
          <w:rFonts w:ascii="Times New Roman" w:hAnsi="Times New Roman"/>
          <w:highlight w:val="lightGray"/>
          <w:lang w:val="lt-LT"/>
        </w:rPr>
        <w:t>2 x 14 tablečių</w:t>
      </w:r>
    </w:p>
    <w:p w14:paraId="458BBE4C" w14:textId="77777777" w:rsidR="00FA27F5" w:rsidRPr="008C1C16" w:rsidRDefault="00E22EE3">
      <w:pPr>
        <w:tabs>
          <w:tab w:val="left" w:pos="540"/>
        </w:tabs>
        <w:spacing w:after="0" w:line="240" w:lineRule="auto"/>
        <w:rPr>
          <w:rFonts w:ascii="Times New Roman" w:hAnsi="Times New Roman"/>
          <w:highlight w:val="lightGray"/>
          <w:lang w:val="lt-LT"/>
        </w:rPr>
      </w:pPr>
      <w:r w:rsidRPr="008C1C16">
        <w:rPr>
          <w:rFonts w:ascii="Times New Roman" w:hAnsi="Times New Roman"/>
          <w:highlight w:val="lightGray"/>
          <w:lang w:val="lt-LT"/>
        </w:rPr>
        <w:t>20 tablečių</w:t>
      </w:r>
    </w:p>
    <w:p w14:paraId="1D103BA9" w14:textId="77777777" w:rsidR="00FA27F5" w:rsidRPr="008C1C16" w:rsidRDefault="00E22EE3">
      <w:pPr>
        <w:tabs>
          <w:tab w:val="left" w:pos="540"/>
        </w:tabs>
        <w:spacing w:after="0" w:line="240" w:lineRule="auto"/>
        <w:rPr>
          <w:rFonts w:ascii="Times New Roman" w:hAnsi="Times New Roman"/>
          <w:highlight w:val="lightGray"/>
          <w:lang w:val="lt-LT"/>
        </w:rPr>
      </w:pPr>
      <w:r w:rsidRPr="008C1C16">
        <w:rPr>
          <w:rFonts w:ascii="Times New Roman" w:hAnsi="Times New Roman"/>
          <w:highlight w:val="lightGray"/>
          <w:lang w:val="lt-LT"/>
        </w:rPr>
        <w:t>28 tabletės</w:t>
      </w:r>
    </w:p>
    <w:p w14:paraId="12CD71E7" w14:textId="77777777" w:rsidR="00FA27F5" w:rsidRPr="008C1C16" w:rsidRDefault="00E22EE3">
      <w:pPr>
        <w:tabs>
          <w:tab w:val="left" w:pos="540"/>
        </w:tabs>
        <w:spacing w:after="0" w:line="240" w:lineRule="auto"/>
        <w:rPr>
          <w:rFonts w:ascii="Times New Roman" w:hAnsi="Times New Roman"/>
          <w:highlight w:val="lightGray"/>
          <w:lang w:val="lt-LT"/>
        </w:rPr>
      </w:pPr>
      <w:r w:rsidRPr="008C1C16">
        <w:rPr>
          <w:rFonts w:ascii="Times New Roman" w:hAnsi="Times New Roman"/>
          <w:highlight w:val="lightGray"/>
          <w:lang w:val="lt-LT"/>
        </w:rPr>
        <w:t>50 tablečių</w:t>
      </w:r>
    </w:p>
    <w:p w14:paraId="6E976489" w14:textId="77777777" w:rsidR="00FA27F5" w:rsidRPr="008C1C16" w:rsidRDefault="00E22EE3">
      <w:pPr>
        <w:tabs>
          <w:tab w:val="left" w:pos="540"/>
        </w:tabs>
        <w:spacing w:after="0" w:line="240" w:lineRule="auto"/>
        <w:rPr>
          <w:rFonts w:ascii="Times New Roman" w:hAnsi="Times New Roman"/>
          <w:highlight w:val="lightGray"/>
          <w:lang w:val="lt-LT"/>
        </w:rPr>
      </w:pPr>
      <w:r w:rsidRPr="008C1C16">
        <w:rPr>
          <w:rFonts w:ascii="Times New Roman" w:hAnsi="Times New Roman"/>
          <w:highlight w:val="lightGray"/>
          <w:lang w:val="lt-LT"/>
        </w:rPr>
        <w:t>98 tabletės</w:t>
      </w:r>
    </w:p>
    <w:p w14:paraId="40F8CFC2" w14:textId="77777777" w:rsidR="00FA27F5" w:rsidRPr="008C1C16" w:rsidRDefault="00E22EE3">
      <w:pPr>
        <w:tabs>
          <w:tab w:val="left" w:pos="540"/>
        </w:tabs>
        <w:spacing w:after="0" w:line="240" w:lineRule="auto"/>
        <w:rPr>
          <w:rFonts w:ascii="Times New Roman" w:hAnsi="Times New Roman"/>
          <w:highlight w:val="lightGray"/>
          <w:lang w:val="lt-LT"/>
        </w:rPr>
      </w:pPr>
      <w:r w:rsidRPr="008C1C16">
        <w:rPr>
          <w:rFonts w:ascii="Times New Roman" w:hAnsi="Times New Roman"/>
          <w:highlight w:val="lightGray"/>
          <w:lang w:val="lt-LT"/>
        </w:rPr>
        <w:t>100 tablečių</w:t>
      </w:r>
    </w:p>
    <w:p w14:paraId="24472636" w14:textId="77777777" w:rsidR="00FA27F5" w:rsidRPr="008C1C16" w:rsidRDefault="00E22EE3">
      <w:pPr>
        <w:tabs>
          <w:tab w:val="left" w:pos="540"/>
        </w:tabs>
        <w:spacing w:after="0" w:line="240" w:lineRule="auto"/>
        <w:rPr>
          <w:rFonts w:ascii="Times New Roman" w:hAnsi="Times New Roman"/>
          <w:lang w:val="lt-LT"/>
        </w:rPr>
      </w:pPr>
      <w:r w:rsidRPr="008C1C16">
        <w:rPr>
          <w:rFonts w:ascii="Times New Roman" w:hAnsi="Times New Roman"/>
          <w:highlight w:val="lightGray"/>
          <w:lang w:val="lt-LT"/>
        </w:rPr>
        <w:t>300 tablečių</w:t>
      </w:r>
    </w:p>
    <w:p w14:paraId="5891AC33" w14:textId="77777777" w:rsidR="00FA27F5" w:rsidRPr="008C1C16" w:rsidRDefault="00FA27F5">
      <w:pPr>
        <w:tabs>
          <w:tab w:val="left" w:pos="540"/>
        </w:tabs>
        <w:spacing w:after="0" w:line="240" w:lineRule="auto"/>
        <w:rPr>
          <w:rFonts w:ascii="Times New Roman" w:hAnsi="Times New Roman"/>
          <w:lang w:val="lt-LT"/>
        </w:rPr>
      </w:pPr>
    </w:p>
    <w:p w14:paraId="6787FE69" w14:textId="77777777" w:rsidR="00FA27F5" w:rsidRPr="008C1C16" w:rsidRDefault="00FA27F5">
      <w:pPr>
        <w:tabs>
          <w:tab w:val="left" w:pos="540"/>
        </w:tabs>
        <w:spacing w:after="0" w:line="240" w:lineRule="auto"/>
        <w:rPr>
          <w:rFonts w:ascii="Times New Roman" w:hAnsi="Times New Roman"/>
          <w:lang w:val="lt-LT"/>
        </w:rPr>
      </w:pPr>
    </w:p>
    <w:p w14:paraId="6737F2D6"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5.</w:t>
      </w:r>
      <w:r w:rsidRPr="008C1C16">
        <w:rPr>
          <w:rFonts w:ascii="Times New Roman" w:hAnsi="Times New Roman"/>
          <w:b/>
          <w:lang w:val="lt-LT"/>
        </w:rPr>
        <w:tab/>
        <w:t>VARTOJIMO METODAS IR BŪDAS (-AI)</w:t>
      </w:r>
    </w:p>
    <w:p w14:paraId="686BDCC6" w14:textId="77777777" w:rsidR="00FA27F5" w:rsidRPr="008C1C16" w:rsidRDefault="00FA27F5">
      <w:pPr>
        <w:tabs>
          <w:tab w:val="left" w:pos="540"/>
        </w:tabs>
        <w:spacing w:after="0" w:line="240" w:lineRule="auto"/>
        <w:rPr>
          <w:rFonts w:ascii="Times New Roman" w:hAnsi="Times New Roman"/>
          <w:lang w:val="lt-LT"/>
        </w:rPr>
      </w:pPr>
    </w:p>
    <w:p w14:paraId="0D017A64" w14:textId="77777777" w:rsidR="00FA27F5" w:rsidRPr="008C1C16" w:rsidRDefault="00E22EE3">
      <w:pPr>
        <w:tabs>
          <w:tab w:val="left" w:pos="540"/>
        </w:tabs>
        <w:spacing w:after="0" w:line="240" w:lineRule="auto"/>
        <w:rPr>
          <w:rFonts w:ascii="Times New Roman" w:hAnsi="Times New Roman"/>
          <w:lang w:val="lt-LT"/>
        </w:rPr>
      </w:pPr>
      <w:r w:rsidRPr="008C1C16">
        <w:rPr>
          <w:rFonts w:ascii="Times New Roman" w:hAnsi="Times New Roman"/>
          <w:lang w:val="lt-LT"/>
        </w:rPr>
        <w:t>Vartoti per burną.</w:t>
      </w:r>
    </w:p>
    <w:p w14:paraId="0CC0F55F" w14:textId="77777777" w:rsidR="00FA27F5" w:rsidRPr="008C1C16" w:rsidRDefault="00E22EE3">
      <w:pPr>
        <w:tabs>
          <w:tab w:val="left" w:pos="540"/>
        </w:tabs>
        <w:spacing w:after="0" w:line="240" w:lineRule="auto"/>
        <w:rPr>
          <w:rFonts w:ascii="Times New Roman" w:hAnsi="Times New Roman"/>
          <w:lang w:val="lt-LT"/>
        </w:rPr>
      </w:pPr>
      <w:r w:rsidRPr="008C1C16">
        <w:rPr>
          <w:rFonts w:ascii="Times New Roman" w:hAnsi="Times New Roman"/>
          <w:lang w:val="lt-LT"/>
        </w:rPr>
        <w:t>Prieš vartojimą perskaitykite pakuotės lapelį.</w:t>
      </w:r>
    </w:p>
    <w:p w14:paraId="6191E2F9" w14:textId="77777777" w:rsidR="00FA27F5" w:rsidRPr="008C1C16" w:rsidRDefault="00FA27F5">
      <w:pPr>
        <w:tabs>
          <w:tab w:val="left" w:pos="540"/>
        </w:tabs>
        <w:spacing w:after="0" w:line="240" w:lineRule="auto"/>
        <w:rPr>
          <w:rFonts w:ascii="Times New Roman" w:hAnsi="Times New Roman"/>
          <w:lang w:val="lt-LT"/>
        </w:rPr>
      </w:pPr>
    </w:p>
    <w:p w14:paraId="34BD63C4" w14:textId="77777777" w:rsidR="00FA27F5" w:rsidRPr="008C1C16" w:rsidRDefault="00FA27F5">
      <w:pPr>
        <w:tabs>
          <w:tab w:val="left" w:pos="540"/>
        </w:tabs>
        <w:spacing w:after="0" w:line="240" w:lineRule="auto"/>
        <w:rPr>
          <w:rFonts w:ascii="Times New Roman" w:hAnsi="Times New Roman"/>
          <w:lang w:val="lt-LT"/>
        </w:rPr>
      </w:pPr>
    </w:p>
    <w:p w14:paraId="60A932F6"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hAnsi="Times New Roman"/>
          <w:b/>
          <w:lang w:val="lt-LT"/>
        </w:rPr>
      </w:pPr>
      <w:r w:rsidRPr="008C1C16">
        <w:rPr>
          <w:rFonts w:ascii="Times New Roman" w:hAnsi="Times New Roman"/>
          <w:b/>
          <w:lang w:val="lt-LT"/>
        </w:rPr>
        <w:t>6.</w:t>
      </w:r>
      <w:r w:rsidRPr="008C1C16">
        <w:rPr>
          <w:rFonts w:ascii="Times New Roman" w:hAnsi="Times New Roman"/>
          <w:b/>
          <w:lang w:val="lt-LT"/>
        </w:rPr>
        <w:tab/>
        <w:t xml:space="preserve">SPECIALUS ĮSPĖJIMAS, KAD VAISTINĮ PREPARATĄ BŪTINA LAIKYTI VAIKAMS </w:t>
      </w:r>
      <w:r w:rsidRPr="008C1C16">
        <w:rPr>
          <w:rFonts w:ascii="Times New Roman" w:eastAsia="Times New Roman" w:hAnsi="Times New Roman"/>
          <w:b/>
          <w:lang w:val="lt-LT" w:eastAsia="lt-LT"/>
        </w:rPr>
        <w:t xml:space="preserve">NEPASTEBIMOJE IR </w:t>
      </w:r>
      <w:r w:rsidRPr="008C1C16">
        <w:rPr>
          <w:rFonts w:ascii="Times New Roman" w:hAnsi="Times New Roman"/>
          <w:b/>
          <w:lang w:val="lt-LT"/>
        </w:rPr>
        <w:t>NEPASIEKIAMOJE VIETOJE</w:t>
      </w:r>
    </w:p>
    <w:p w14:paraId="561502A0" w14:textId="77777777" w:rsidR="00FA27F5" w:rsidRPr="008C1C16" w:rsidRDefault="00FA27F5">
      <w:pPr>
        <w:tabs>
          <w:tab w:val="left" w:pos="540"/>
        </w:tabs>
        <w:spacing w:after="0" w:line="240" w:lineRule="auto"/>
        <w:rPr>
          <w:rFonts w:ascii="Times New Roman" w:hAnsi="Times New Roman"/>
          <w:lang w:val="lt-LT"/>
        </w:rPr>
      </w:pPr>
    </w:p>
    <w:p w14:paraId="7F12863E" w14:textId="77777777" w:rsidR="00FA27F5" w:rsidRPr="008C1C16" w:rsidRDefault="00E22EE3">
      <w:pPr>
        <w:tabs>
          <w:tab w:val="left" w:pos="540"/>
        </w:tabs>
        <w:spacing w:after="0" w:line="240" w:lineRule="auto"/>
        <w:outlineLvl w:val="0"/>
        <w:rPr>
          <w:rFonts w:ascii="Times New Roman" w:hAnsi="Times New Roman"/>
          <w:lang w:val="lt-LT"/>
        </w:rPr>
      </w:pPr>
      <w:r w:rsidRPr="008C1C16">
        <w:rPr>
          <w:rFonts w:ascii="Times New Roman" w:hAnsi="Times New Roman"/>
          <w:lang w:val="lt-LT"/>
        </w:rPr>
        <w:t xml:space="preserve">Laikyti vaikams </w:t>
      </w:r>
      <w:r w:rsidRPr="008C1C16">
        <w:rPr>
          <w:rFonts w:ascii="Times New Roman" w:eastAsia="Times New Roman" w:hAnsi="Times New Roman"/>
          <w:lang w:val="lt-LT"/>
        </w:rPr>
        <w:t xml:space="preserve">nepastebimoje ir </w:t>
      </w:r>
      <w:r w:rsidRPr="008C1C16">
        <w:rPr>
          <w:rFonts w:ascii="Times New Roman" w:hAnsi="Times New Roman"/>
          <w:lang w:val="lt-LT"/>
        </w:rPr>
        <w:t>nepasiekiamoje vietoje.</w:t>
      </w:r>
    </w:p>
    <w:p w14:paraId="04B4FBBA" w14:textId="77777777" w:rsidR="00FA27F5" w:rsidRPr="008C1C16" w:rsidRDefault="00FA27F5">
      <w:pPr>
        <w:tabs>
          <w:tab w:val="left" w:pos="540"/>
        </w:tabs>
        <w:spacing w:after="0" w:line="240" w:lineRule="auto"/>
        <w:rPr>
          <w:rFonts w:ascii="Times New Roman" w:hAnsi="Times New Roman"/>
          <w:lang w:val="lt-LT"/>
        </w:rPr>
      </w:pPr>
    </w:p>
    <w:p w14:paraId="2E29C425" w14:textId="77777777" w:rsidR="00FA27F5" w:rsidRPr="008C1C16" w:rsidRDefault="00FA27F5">
      <w:pPr>
        <w:tabs>
          <w:tab w:val="left" w:pos="540"/>
        </w:tabs>
        <w:spacing w:after="0" w:line="240" w:lineRule="auto"/>
        <w:rPr>
          <w:rFonts w:ascii="Times New Roman" w:hAnsi="Times New Roman"/>
          <w:lang w:val="lt-LT"/>
        </w:rPr>
      </w:pPr>
    </w:p>
    <w:p w14:paraId="1356946A"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7.</w:t>
      </w:r>
      <w:r w:rsidRPr="008C1C16">
        <w:rPr>
          <w:rFonts w:ascii="Times New Roman" w:hAnsi="Times New Roman"/>
          <w:b/>
          <w:lang w:val="lt-LT"/>
        </w:rPr>
        <w:tab/>
        <w:t>KITAS (-I) SPECIALUS (-ŪS) ĮSPĖJIMAS (-AI) (JEI REIKIA)</w:t>
      </w:r>
    </w:p>
    <w:p w14:paraId="7B88593B" w14:textId="77777777" w:rsidR="00FA27F5" w:rsidRPr="008C1C16" w:rsidRDefault="00FA27F5">
      <w:pPr>
        <w:tabs>
          <w:tab w:val="left" w:pos="540"/>
        </w:tabs>
        <w:spacing w:after="0" w:line="240" w:lineRule="auto"/>
        <w:rPr>
          <w:rFonts w:ascii="Times New Roman" w:hAnsi="Times New Roman"/>
          <w:lang w:val="lt-LT"/>
        </w:rPr>
      </w:pPr>
    </w:p>
    <w:p w14:paraId="38D42B83" w14:textId="77777777" w:rsidR="00FA27F5" w:rsidRPr="008C1C16" w:rsidRDefault="00FA27F5">
      <w:pPr>
        <w:tabs>
          <w:tab w:val="left" w:pos="540"/>
        </w:tabs>
        <w:spacing w:after="0" w:line="240" w:lineRule="auto"/>
        <w:rPr>
          <w:rFonts w:ascii="Times New Roman" w:hAnsi="Times New Roman"/>
          <w:lang w:val="lt-LT"/>
        </w:rPr>
      </w:pPr>
    </w:p>
    <w:p w14:paraId="3E961CD4"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8.</w:t>
      </w:r>
      <w:r w:rsidRPr="008C1C16">
        <w:rPr>
          <w:rFonts w:ascii="Times New Roman" w:hAnsi="Times New Roman"/>
          <w:b/>
          <w:lang w:val="lt-LT"/>
        </w:rPr>
        <w:tab/>
        <w:t>TINKAMUMO LAIKAS</w:t>
      </w:r>
    </w:p>
    <w:p w14:paraId="1FDCBB7F" w14:textId="77777777" w:rsidR="00FA27F5" w:rsidRPr="008C1C16" w:rsidRDefault="00FA27F5">
      <w:pPr>
        <w:tabs>
          <w:tab w:val="left" w:pos="540"/>
        </w:tabs>
        <w:spacing w:after="0" w:line="240" w:lineRule="auto"/>
        <w:rPr>
          <w:rFonts w:ascii="Times New Roman" w:hAnsi="Times New Roman"/>
          <w:lang w:val="lt-LT"/>
        </w:rPr>
      </w:pPr>
    </w:p>
    <w:p w14:paraId="7211BFBD" w14:textId="77777777" w:rsidR="00FA27F5" w:rsidRPr="008C1C16" w:rsidRDefault="00E22EE3">
      <w:pPr>
        <w:tabs>
          <w:tab w:val="left" w:pos="540"/>
        </w:tabs>
        <w:spacing w:after="0" w:line="240" w:lineRule="auto"/>
        <w:jc w:val="both"/>
        <w:rPr>
          <w:rFonts w:ascii="Times New Roman" w:hAnsi="Times New Roman"/>
          <w:lang w:val="lt-LT"/>
        </w:rPr>
      </w:pPr>
      <w:r w:rsidRPr="008C1C16">
        <w:rPr>
          <w:rFonts w:ascii="Times New Roman" w:hAnsi="Times New Roman"/>
          <w:highlight w:val="lightGray"/>
          <w:lang w:val="lt-LT"/>
        </w:rPr>
        <w:t>Tinka iki</w:t>
      </w:r>
      <w:r w:rsidRPr="008C1C16">
        <w:rPr>
          <w:rFonts w:ascii="Times New Roman" w:hAnsi="Times New Roman"/>
          <w:lang w:val="lt-LT"/>
        </w:rPr>
        <w:t xml:space="preserve"> / EXP {mm MMMM}</w:t>
      </w:r>
    </w:p>
    <w:p w14:paraId="2DF5B63D" w14:textId="77777777" w:rsidR="00FA27F5" w:rsidRPr="008C1C16" w:rsidRDefault="00FA27F5">
      <w:pPr>
        <w:tabs>
          <w:tab w:val="left" w:pos="540"/>
        </w:tabs>
        <w:spacing w:after="0" w:line="240" w:lineRule="auto"/>
        <w:rPr>
          <w:rFonts w:ascii="Times New Roman" w:hAnsi="Times New Roman"/>
          <w:lang w:val="lt-LT"/>
        </w:rPr>
      </w:pPr>
    </w:p>
    <w:p w14:paraId="465D104F" w14:textId="77777777" w:rsidR="00FA27F5" w:rsidRPr="008C1C16" w:rsidRDefault="00FA27F5">
      <w:pPr>
        <w:tabs>
          <w:tab w:val="left" w:pos="540"/>
        </w:tabs>
        <w:spacing w:after="0" w:line="240" w:lineRule="auto"/>
        <w:rPr>
          <w:rFonts w:ascii="Times New Roman" w:hAnsi="Times New Roman"/>
          <w:lang w:val="lt-LT"/>
        </w:rPr>
      </w:pPr>
    </w:p>
    <w:p w14:paraId="7B4791D8"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9.</w:t>
      </w:r>
      <w:r w:rsidRPr="008C1C16">
        <w:rPr>
          <w:rFonts w:ascii="Times New Roman" w:hAnsi="Times New Roman"/>
          <w:b/>
          <w:lang w:val="lt-LT"/>
        </w:rPr>
        <w:tab/>
        <w:t>SPECIALIOS LAIKYMO SĄLYGOS</w:t>
      </w:r>
    </w:p>
    <w:p w14:paraId="03B301EF" w14:textId="77777777" w:rsidR="00FA27F5" w:rsidRPr="008C1C16" w:rsidRDefault="00FA27F5">
      <w:pPr>
        <w:tabs>
          <w:tab w:val="left" w:pos="540"/>
        </w:tabs>
        <w:spacing w:after="0" w:line="240" w:lineRule="auto"/>
        <w:rPr>
          <w:rFonts w:ascii="Times New Roman" w:hAnsi="Times New Roman"/>
          <w:lang w:val="lt-LT"/>
        </w:rPr>
      </w:pPr>
    </w:p>
    <w:p w14:paraId="055DE80C" w14:textId="77777777" w:rsidR="00FA27F5" w:rsidRPr="008C1C16" w:rsidRDefault="00E22EE3">
      <w:pPr>
        <w:tabs>
          <w:tab w:val="left" w:pos="540"/>
        </w:tabs>
        <w:spacing w:after="0" w:line="240" w:lineRule="auto"/>
        <w:rPr>
          <w:rFonts w:ascii="Times New Roman" w:hAnsi="Times New Roman"/>
          <w:lang w:val="lt-LT"/>
        </w:rPr>
      </w:pPr>
      <w:r w:rsidRPr="008C1C16">
        <w:rPr>
          <w:rFonts w:ascii="Times New Roman" w:hAnsi="Times New Roman"/>
          <w:lang w:val="lt-LT"/>
        </w:rPr>
        <w:t xml:space="preserve">Laikyti ne aukštesnėje kaip 25 </w:t>
      </w:r>
      <w:r w:rsidRPr="008C1C16">
        <w:rPr>
          <w:rFonts w:ascii="Symbol" w:eastAsia="Symbol" w:hAnsi="Symbol" w:cs="Symbol"/>
          <w:lang w:val="lt-LT"/>
        </w:rPr>
        <w:t></w:t>
      </w:r>
      <w:r w:rsidRPr="008C1C16">
        <w:rPr>
          <w:rFonts w:ascii="Times New Roman" w:hAnsi="Times New Roman"/>
          <w:lang w:val="lt-LT"/>
        </w:rPr>
        <w:t>C temperatūroje. Laikyti gamintojo pakuotėje, kad vaistas būtų apsaugotas nuo drėgmės.</w:t>
      </w:r>
    </w:p>
    <w:p w14:paraId="7E9BCD00" w14:textId="77777777" w:rsidR="00FA27F5" w:rsidRPr="008C1C16" w:rsidRDefault="00FA27F5">
      <w:pPr>
        <w:tabs>
          <w:tab w:val="left" w:pos="540"/>
        </w:tabs>
        <w:spacing w:after="0" w:line="240" w:lineRule="auto"/>
        <w:rPr>
          <w:rFonts w:ascii="Times New Roman" w:hAnsi="Times New Roman"/>
          <w:lang w:val="lt-LT"/>
        </w:rPr>
      </w:pPr>
    </w:p>
    <w:p w14:paraId="3A14857E" w14:textId="77777777" w:rsidR="00FA27F5" w:rsidRPr="008C1C16" w:rsidRDefault="00FA27F5">
      <w:pPr>
        <w:tabs>
          <w:tab w:val="left" w:pos="540"/>
        </w:tabs>
        <w:spacing w:after="0" w:line="240" w:lineRule="auto"/>
        <w:rPr>
          <w:rFonts w:ascii="Times New Roman" w:hAnsi="Times New Roman"/>
          <w:lang w:val="lt-LT"/>
        </w:rPr>
      </w:pPr>
    </w:p>
    <w:p w14:paraId="4051FC6E"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ind w:left="540" w:hanging="540"/>
        <w:rPr>
          <w:rFonts w:ascii="Times New Roman" w:hAnsi="Times New Roman"/>
          <w:b/>
          <w:lang w:val="lt-LT"/>
        </w:rPr>
      </w:pPr>
      <w:r w:rsidRPr="008C1C16">
        <w:rPr>
          <w:rFonts w:ascii="Times New Roman" w:hAnsi="Times New Roman"/>
          <w:b/>
          <w:lang w:val="lt-LT"/>
        </w:rPr>
        <w:t>10.</w:t>
      </w:r>
      <w:r w:rsidRPr="008C1C16">
        <w:rPr>
          <w:rFonts w:ascii="Times New Roman" w:hAnsi="Times New Roman"/>
          <w:b/>
          <w:lang w:val="lt-LT"/>
        </w:rPr>
        <w:tab/>
        <w:t>SPECIALIOS ATSARGUMO PRIEMONĖS DĖL NESUVARTOTO VAISTINIO PREPARATO AR JO ATLIEKŲ TVARKYMO (JEI REIKIA)</w:t>
      </w:r>
    </w:p>
    <w:p w14:paraId="244DD0A5" w14:textId="77777777" w:rsidR="00FA27F5" w:rsidRPr="008C1C16" w:rsidRDefault="00FA27F5">
      <w:pPr>
        <w:tabs>
          <w:tab w:val="left" w:pos="540"/>
        </w:tabs>
        <w:spacing w:after="0" w:line="240" w:lineRule="auto"/>
        <w:rPr>
          <w:rFonts w:ascii="Times New Roman" w:hAnsi="Times New Roman"/>
          <w:lang w:val="lt-LT"/>
        </w:rPr>
      </w:pPr>
    </w:p>
    <w:p w14:paraId="584A04C2" w14:textId="77777777" w:rsidR="00FA27F5" w:rsidRPr="008C1C16" w:rsidRDefault="00FA27F5">
      <w:pPr>
        <w:tabs>
          <w:tab w:val="left" w:pos="540"/>
        </w:tabs>
        <w:spacing w:after="0" w:line="240" w:lineRule="auto"/>
        <w:rPr>
          <w:rFonts w:ascii="Times New Roman" w:hAnsi="Times New Roman"/>
          <w:lang w:val="lt-LT"/>
        </w:rPr>
      </w:pPr>
    </w:p>
    <w:p w14:paraId="2AA576DF"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11.</w:t>
      </w:r>
      <w:r w:rsidRPr="008C1C16">
        <w:rPr>
          <w:rFonts w:ascii="Times New Roman" w:hAnsi="Times New Roman"/>
          <w:b/>
          <w:lang w:val="lt-LT"/>
        </w:rPr>
        <w:tab/>
        <w:t>REGISTRUOTOJO PAVADINIMAS IR ADRESAS</w:t>
      </w:r>
    </w:p>
    <w:p w14:paraId="28CE0E2C" w14:textId="77777777" w:rsidR="00FA27F5" w:rsidRPr="008C1C16" w:rsidRDefault="00FA27F5">
      <w:pPr>
        <w:tabs>
          <w:tab w:val="left" w:pos="540"/>
        </w:tabs>
        <w:spacing w:after="0" w:line="240" w:lineRule="auto"/>
        <w:rPr>
          <w:rFonts w:ascii="Times New Roman" w:hAnsi="Times New Roman"/>
          <w:lang w:val="lt-LT"/>
        </w:rPr>
      </w:pPr>
    </w:p>
    <w:p w14:paraId="04027A91" w14:textId="77777777" w:rsidR="00FA27F5" w:rsidRPr="008C1C16" w:rsidRDefault="00E22EE3">
      <w:pPr>
        <w:tabs>
          <w:tab w:val="left" w:pos="540"/>
        </w:tabs>
        <w:spacing w:after="0" w:line="240" w:lineRule="auto"/>
        <w:outlineLvl w:val="0"/>
        <w:rPr>
          <w:rFonts w:ascii="Times New Roman" w:hAnsi="Times New Roman"/>
          <w:lang w:val="lt-LT"/>
        </w:rPr>
      </w:pPr>
      <w:r w:rsidRPr="008C1C16">
        <w:rPr>
          <w:rFonts w:ascii="Times New Roman" w:hAnsi="Times New Roman"/>
          <w:lang w:val="lt-LT"/>
        </w:rPr>
        <w:t>Egis Pharmaceuticals PLC</w:t>
      </w:r>
    </w:p>
    <w:p w14:paraId="6E24B236" w14:textId="77777777" w:rsidR="00FA27F5" w:rsidRPr="008C1C16" w:rsidRDefault="00E22EE3">
      <w:pPr>
        <w:tabs>
          <w:tab w:val="left" w:pos="540"/>
        </w:tabs>
        <w:spacing w:after="0" w:line="240" w:lineRule="auto"/>
        <w:outlineLvl w:val="0"/>
        <w:rPr>
          <w:rFonts w:ascii="Times New Roman" w:hAnsi="Times New Roman"/>
          <w:lang w:val="lt-LT"/>
        </w:rPr>
      </w:pPr>
      <w:r w:rsidRPr="008C1C16">
        <w:rPr>
          <w:rFonts w:ascii="Times New Roman" w:hAnsi="Times New Roman"/>
          <w:lang w:val="lt-LT"/>
        </w:rPr>
        <w:t>1106 Budapest, Keresztúri út 30-38</w:t>
      </w:r>
    </w:p>
    <w:p w14:paraId="10D5C1E6" w14:textId="77777777" w:rsidR="00FA27F5" w:rsidRPr="008C1C16" w:rsidRDefault="00E22EE3">
      <w:pPr>
        <w:tabs>
          <w:tab w:val="left" w:pos="540"/>
        </w:tabs>
        <w:spacing w:after="0" w:line="240" w:lineRule="auto"/>
        <w:rPr>
          <w:rFonts w:ascii="Times New Roman" w:hAnsi="Times New Roman"/>
          <w:lang w:val="lt-LT"/>
        </w:rPr>
      </w:pPr>
      <w:r w:rsidRPr="008C1C16">
        <w:rPr>
          <w:rFonts w:ascii="Times New Roman" w:hAnsi="Times New Roman"/>
          <w:lang w:val="lt-LT"/>
        </w:rPr>
        <w:t>Vengrija</w:t>
      </w:r>
    </w:p>
    <w:p w14:paraId="737C46D4" w14:textId="77777777" w:rsidR="00FA27F5" w:rsidRPr="008C1C16" w:rsidRDefault="00FA27F5">
      <w:pPr>
        <w:tabs>
          <w:tab w:val="left" w:pos="540"/>
        </w:tabs>
        <w:spacing w:after="0" w:line="240" w:lineRule="auto"/>
        <w:rPr>
          <w:rFonts w:ascii="Times New Roman" w:hAnsi="Times New Roman"/>
          <w:lang w:val="lt-LT"/>
        </w:rPr>
      </w:pPr>
    </w:p>
    <w:p w14:paraId="01B62EA7" w14:textId="77777777" w:rsidR="00FA27F5" w:rsidRPr="008C1C16" w:rsidRDefault="00FA27F5">
      <w:pPr>
        <w:tabs>
          <w:tab w:val="left" w:pos="540"/>
        </w:tabs>
        <w:spacing w:after="0" w:line="240" w:lineRule="auto"/>
        <w:rPr>
          <w:rFonts w:ascii="Times New Roman" w:hAnsi="Times New Roman"/>
          <w:lang w:val="lt-LT"/>
        </w:rPr>
      </w:pPr>
    </w:p>
    <w:p w14:paraId="4528650E"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12.</w:t>
      </w:r>
      <w:r w:rsidRPr="008C1C16">
        <w:rPr>
          <w:rFonts w:ascii="Times New Roman" w:hAnsi="Times New Roman"/>
          <w:b/>
          <w:lang w:val="lt-LT"/>
        </w:rPr>
        <w:tab/>
        <w:t>REGISTRACIJOS PAŽYMĖJIMO NUMERIS (-IAI)</w:t>
      </w:r>
    </w:p>
    <w:p w14:paraId="39B9A042" w14:textId="77777777" w:rsidR="00FA27F5" w:rsidRPr="008C1C16" w:rsidRDefault="00FA27F5">
      <w:pPr>
        <w:tabs>
          <w:tab w:val="left" w:pos="540"/>
        </w:tabs>
        <w:spacing w:after="0" w:line="240" w:lineRule="auto"/>
        <w:rPr>
          <w:rFonts w:ascii="Times New Roman" w:hAnsi="Times New Roman"/>
          <w:lang w:val="lt-LT"/>
        </w:rPr>
      </w:pPr>
    </w:p>
    <w:p w14:paraId="2145CA1D"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N7 - LT/1/06/0625/011</w:t>
      </w:r>
    </w:p>
    <w:p w14:paraId="0D676E9D"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N10 - LT/1/06/0625/012</w:t>
      </w:r>
    </w:p>
    <w:p w14:paraId="540B39BA"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N14 - LT/1/06/0625/013</w:t>
      </w:r>
    </w:p>
    <w:p w14:paraId="4DB2735B"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N20 - LT/1/06/0625/014</w:t>
      </w:r>
    </w:p>
    <w:p w14:paraId="52003B48"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N28 - LT/1/06/0625/015</w:t>
      </w:r>
    </w:p>
    <w:p w14:paraId="6DEF0F19"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N50 - LT/1/06/0625/016</w:t>
      </w:r>
    </w:p>
    <w:p w14:paraId="0723190A"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N98 - LT/1/06/0625/017</w:t>
      </w:r>
    </w:p>
    <w:p w14:paraId="688437EC"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N100 - LT/1/06/0625/018</w:t>
      </w:r>
    </w:p>
    <w:p w14:paraId="336247C7"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N2x14 - LT/1/06/0625/019</w:t>
      </w:r>
    </w:p>
    <w:p w14:paraId="5C687E79"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N300 - LT/1/06/0625/020</w:t>
      </w:r>
    </w:p>
    <w:p w14:paraId="2FC8D85A" w14:textId="77777777" w:rsidR="00FA27F5" w:rsidRPr="008C1C16" w:rsidRDefault="00FA27F5">
      <w:pPr>
        <w:tabs>
          <w:tab w:val="left" w:pos="540"/>
        </w:tabs>
        <w:spacing w:after="0" w:line="240" w:lineRule="auto"/>
        <w:rPr>
          <w:rFonts w:ascii="Times New Roman" w:hAnsi="Times New Roman"/>
          <w:lang w:val="lt-LT"/>
        </w:rPr>
      </w:pPr>
    </w:p>
    <w:p w14:paraId="4720B9DB" w14:textId="77777777" w:rsidR="00FA27F5" w:rsidRPr="008C1C16" w:rsidRDefault="00FA27F5">
      <w:pPr>
        <w:tabs>
          <w:tab w:val="left" w:pos="540"/>
        </w:tabs>
        <w:spacing w:after="0" w:line="240" w:lineRule="auto"/>
        <w:rPr>
          <w:rFonts w:ascii="Times New Roman" w:hAnsi="Times New Roman"/>
          <w:lang w:val="lt-LT"/>
        </w:rPr>
      </w:pPr>
    </w:p>
    <w:p w14:paraId="4D86D323"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13.</w:t>
      </w:r>
      <w:r w:rsidRPr="008C1C16">
        <w:rPr>
          <w:rFonts w:ascii="Times New Roman" w:hAnsi="Times New Roman"/>
          <w:b/>
          <w:lang w:val="lt-LT"/>
        </w:rPr>
        <w:tab/>
        <w:t>SERIJOS NUMERIS</w:t>
      </w:r>
    </w:p>
    <w:p w14:paraId="485EB19E" w14:textId="77777777" w:rsidR="00FA27F5" w:rsidRPr="008C1C16" w:rsidRDefault="00FA27F5">
      <w:pPr>
        <w:tabs>
          <w:tab w:val="left" w:pos="540"/>
        </w:tabs>
        <w:spacing w:after="0" w:line="240" w:lineRule="auto"/>
        <w:rPr>
          <w:rFonts w:ascii="Times New Roman" w:hAnsi="Times New Roman"/>
          <w:lang w:val="lt-LT"/>
        </w:rPr>
      </w:pPr>
    </w:p>
    <w:p w14:paraId="73D0D44F" w14:textId="77777777" w:rsidR="00FA27F5" w:rsidRPr="008C1C16" w:rsidRDefault="00E22EE3">
      <w:pPr>
        <w:tabs>
          <w:tab w:val="left" w:pos="540"/>
        </w:tabs>
        <w:spacing w:after="0" w:line="240" w:lineRule="auto"/>
        <w:outlineLvl w:val="0"/>
        <w:rPr>
          <w:rFonts w:ascii="Times New Roman" w:hAnsi="Times New Roman"/>
          <w:lang w:val="lt-LT"/>
        </w:rPr>
      </w:pPr>
      <w:r w:rsidRPr="008C1C16">
        <w:rPr>
          <w:rFonts w:ascii="Times New Roman" w:hAnsi="Times New Roman"/>
          <w:highlight w:val="lightGray"/>
          <w:lang w:val="lt-LT"/>
        </w:rPr>
        <w:t>Serija</w:t>
      </w:r>
      <w:r w:rsidRPr="008C1C16">
        <w:rPr>
          <w:rFonts w:ascii="Times New Roman" w:hAnsi="Times New Roman"/>
          <w:lang w:val="lt-LT"/>
        </w:rPr>
        <w:t xml:space="preserve"> / Lot</w:t>
      </w:r>
    </w:p>
    <w:p w14:paraId="2D6DD9B4" w14:textId="77777777" w:rsidR="00FA27F5" w:rsidRPr="008C1C16" w:rsidRDefault="00FA27F5">
      <w:pPr>
        <w:tabs>
          <w:tab w:val="left" w:pos="540"/>
        </w:tabs>
        <w:spacing w:after="0" w:line="240" w:lineRule="auto"/>
        <w:rPr>
          <w:rFonts w:ascii="Times New Roman" w:hAnsi="Times New Roman"/>
          <w:lang w:val="lt-LT"/>
        </w:rPr>
      </w:pPr>
    </w:p>
    <w:p w14:paraId="6A45A3BB"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14.</w:t>
      </w:r>
      <w:r w:rsidRPr="008C1C16">
        <w:rPr>
          <w:rFonts w:ascii="Times New Roman" w:hAnsi="Times New Roman"/>
          <w:b/>
          <w:lang w:val="lt-LT"/>
        </w:rPr>
        <w:tab/>
        <w:t>PARDAVIMO (IŠDAVIMO) TVARKA</w:t>
      </w:r>
    </w:p>
    <w:p w14:paraId="0CA738DE" w14:textId="77777777" w:rsidR="00FA27F5" w:rsidRPr="008C1C16" w:rsidRDefault="00FA27F5">
      <w:pPr>
        <w:tabs>
          <w:tab w:val="left" w:pos="540"/>
        </w:tabs>
        <w:spacing w:after="0" w:line="240" w:lineRule="auto"/>
        <w:rPr>
          <w:rFonts w:ascii="Times New Roman" w:hAnsi="Times New Roman"/>
          <w:lang w:val="lt-LT"/>
        </w:rPr>
      </w:pPr>
    </w:p>
    <w:p w14:paraId="063D60C3" w14:textId="77777777" w:rsidR="00FA27F5" w:rsidRPr="008C1C16" w:rsidRDefault="00E22EE3">
      <w:pPr>
        <w:tabs>
          <w:tab w:val="left" w:pos="540"/>
        </w:tabs>
        <w:spacing w:after="0" w:line="240" w:lineRule="auto"/>
        <w:outlineLvl w:val="0"/>
        <w:rPr>
          <w:rFonts w:ascii="Times New Roman" w:hAnsi="Times New Roman"/>
          <w:lang w:val="lt-LT"/>
        </w:rPr>
      </w:pPr>
      <w:r w:rsidRPr="008C1C16">
        <w:rPr>
          <w:rFonts w:ascii="Times New Roman" w:hAnsi="Times New Roman"/>
          <w:lang w:val="lt-LT"/>
        </w:rPr>
        <w:t>Receptinis vaistas.</w:t>
      </w:r>
    </w:p>
    <w:p w14:paraId="7BB5D095" w14:textId="77777777" w:rsidR="00FA27F5" w:rsidRPr="008C1C16" w:rsidRDefault="00FA27F5">
      <w:pPr>
        <w:tabs>
          <w:tab w:val="left" w:pos="540"/>
        </w:tabs>
        <w:spacing w:after="0" w:line="240" w:lineRule="auto"/>
        <w:rPr>
          <w:rFonts w:ascii="Times New Roman" w:hAnsi="Times New Roman"/>
          <w:lang w:val="lt-LT"/>
        </w:rPr>
      </w:pPr>
    </w:p>
    <w:p w14:paraId="090FE9BB" w14:textId="77777777" w:rsidR="00FA27F5" w:rsidRPr="008C1C16" w:rsidRDefault="00FA27F5">
      <w:pPr>
        <w:tabs>
          <w:tab w:val="left" w:pos="540"/>
        </w:tabs>
        <w:spacing w:after="0" w:line="240" w:lineRule="auto"/>
        <w:rPr>
          <w:rFonts w:ascii="Times New Roman" w:hAnsi="Times New Roman"/>
          <w:lang w:val="lt-LT"/>
        </w:rPr>
      </w:pPr>
    </w:p>
    <w:p w14:paraId="42865950"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15.</w:t>
      </w:r>
      <w:r w:rsidRPr="008C1C16">
        <w:rPr>
          <w:rFonts w:ascii="Times New Roman" w:hAnsi="Times New Roman"/>
          <w:b/>
          <w:lang w:val="lt-LT"/>
        </w:rPr>
        <w:tab/>
        <w:t>VARTOJIMO INSTRUKCIJA</w:t>
      </w:r>
    </w:p>
    <w:p w14:paraId="371D3C9D" w14:textId="77777777" w:rsidR="00FA27F5" w:rsidRPr="008C1C16" w:rsidRDefault="00FA27F5">
      <w:pPr>
        <w:tabs>
          <w:tab w:val="left" w:pos="540"/>
        </w:tabs>
        <w:spacing w:after="0" w:line="240" w:lineRule="auto"/>
        <w:rPr>
          <w:rFonts w:ascii="Times New Roman" w:hAnsi="Times New Roman"/>
          <w:lang w:val="lt-LT"/>
        </w:rPr>
      </w:pPr>
    </w:p>
    <w:p w14:paraId="77AB11BF" w14:textId="77777777" w:rsidR="00FA27F5" w:rsidRPr="008C1C16" w:rsidRDefault="00FA27F5">
      <w:pPr>
        <w:tabs>
          <w:tab w:val="left" w:pos="540"/>
        </w:tabs>
        <w:spacing w:after="0" w:line="240" w:lineRule="auto"/>
        <w:rPr>
          <w:rFonts w:ascii="Times New Roman" w:hAnsi="Times New Roman"/>
          <w:lang w:val="lt-LT"/>
        </w:rPr>
      </w:pPr>
    </w:p>
    <w:p w14:paraId="78D4CDDC"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outlineLvl w:val="0"/>
        <w:rPr>
          <w:rFonts w:ascii="Times New Roman" w:hAnsi="Times New Roman"/>
          <w:lang w:val="lt-LT"/>
        </w:rPr>
      </w:pPr>
      <w:r w:rsidRPr="008C1C16">
        <w:rPr>
          <w:rFonts w:ascii="Times New Roman" w:hAnsi="Times New Roman"/>
          <w:b/>
          <w:lang w:val="lt-LT"/>
        </w:rPr>
        <w:t>16.</w:t>
      </w:r>
      <w:r w:rsidRPr="008C1C16">
        <w:rPr>
          <w:rFonts w:ascii="Times New Roman" w:hAnsi="Times New Roman"/>
          <w:b/>
          <w:lang w:val="lt-LT"/>
        </w:rPr>
        <w:tab/>
        <w:t>INFORMACIJA BRAILIO RAŠTU</w:t>
      </w:r>
    </w:p>
    <w:p w14:paraId="16EA6C55" w14:textId="77777777" w:rsidR="00FA27F5" w:rsidRPr="008C1C16" w:rsidRDefault="00FA27F5">
      <w:pPr>
        <w:tabs>
          <w:tab w:val="left" w:pos="540"/>
        </w:tabs>
        <w:spacing w:after="0" w:line="240" w:lineRule="auto"/>
        <w:rPr>
          <w:rFonts w:ascii="Times New Roman" w:hAnsi="Times New Roman"/>
          <w:lang w:val="lt-LT"/>
        </w:rPr>
      </w:pPr>
    </w:p>
    <w:p w14:paraId="3A4AB2A6" w14:textId="77777777" w:rsidR="00FA27F5" w:rsidRPr="008C1C16" w:rsidRDefault="00E22EE3">
      <w:pPr>
        <w:tabs>
          <w:tab w:val="left" w:pos="540"/>
        </w:tabs>
        <w:spacing w:after="0" w:line="240" w:lineRule="auto"/>
        <w:outlineLvl w:val="0"/>
        <w:rPr>
          <w:rFonts w:ascii="Times New Roman" w:hAnsi="Times New Roman"/>
          <w:lang w:val="lt-LT"/>
        </w:rPr>
      </w:pPr>
      <w:r w:rsidRPr="008C1C16">
        <w:rPr>
          <w:rFonts w:ascii="Times New Roman" w:hAnsi="Times New Roman"/>
          <w:lang w:val="lt-LT"/>
        </w:rPr>
        <w:t>Hartil HCT 5</w:t>
      </w:r>
      <w:r w:rsidRPr="008C1C16">
        <w:rPr>
          <w:rFonts w:ascii="Times New Roman" w:eastAsia="Times New Roman" w:hAnsi="Times New Roman"/>
          <w:lang w:val="lt-LT"/>
        </w:rPr>
        <w:t> </w:t>
      </w:r>
      <w:r w:rsidRPr="008C1C16">
        <w:rPr>
          <w:rFonts w:ascii="Times New Roman" w:hAnsi="Times New Roman"/>
          <w:lang w:val="lt-LT"/>
        </w:rPr>
        <w:t>mg/25 mg tabletės</w:t>
      </w:r>
    </w:p>
    <w:p w14:paraId="5EB465DE" w14:textId="77777777" w:rsidR="00FA27F5" w:rsidRPr="008C1C16" w:rsidRDefault="00FA27F5">
      <w:pPr>
        <w:tabs>
          <w:tab w:val="left" w:pos="540"/>
        </w:tabs>
        <w:spacing w:after="0" w:line="240" w:lineRule="auto"/>
        <w:outlineLvl w:val="0"/>
        <w:rPr>
          <w:rFonts w:ascii="Times New Roman" w:hAnsi="Times New Roman"/>
          <w:lang w:val="lt-LT"/>
        </w:rPr>
      </w:pPr>
    </w:p>
    <w:p w14:paraId="49B4CE23" w14:textId="77777777" w:rsidR="00FA27F5" w:rsidRPr="008C1C16" w:rsidRDefault="00FA27F5">
      <w:pPr>
        <w:tabs>
          <w:tab w:val="left" w:pos="540"/>
        </w:tabs>
        <w:spacing w:after="0" w:line="240" w:lineRule="auto"/>
        <w:outlineLvl w:val="0"/>
        <w:rPr>
          <w:rFonts w:ascii="Times New Roman" w:hAnsi="Times New Roman"/>
          <w:lang w:val="lt-LT"/>
        </w:rPr>
      </w:pPr>
    </w:p>
    <w:p w14:paraId="38550269" w14:textId="77777777" w:rsidR="00FA27F5" w:rsidRPr="008C1C16" w:rsidRDefault="00E22EE3">
      <w:pPr>
        <w:keepNext/>
        <w:numPr>
          <w:ilvl w:val="0"/>
          <w:numId w:val="22"/>
        </w:numPr>
        <w:pBdr>
          <w:top w:val="single" w:sz="4" w:space="1" w:color="000000"/>
          <w:left w:val="single" w:sz="4" w:space="4" w:color="000000"/>
          <w:bottom w:val="single" w:sz="4" w:space="1" w:color="000000"/>
          <w:right w:val="single" w:sz="4" w:space="4" w:color="000000"/>
        </w:pBdr>
        <w:tabs>
          <w:tab w:val="left" w:pos="567"/>
        </w:tabs>
        <w:spacing w:after="0" w:line="240" w:lineRule="auto"/>
        <w:ind w:hanging="786"/>
        <w:contextualSpacing/>
        <w:outlineLvl w:val="0"/>
        <w:rPr>
          <w:rFonts w:ascii="Times New Roman" w:eastAsia="Times New Roman" w:hAnsi="Times New Roman"/>
          <w:i/>
          <w:lang w:val="lt-LT" w:eastAsia="lt-LT" w:bidi="lt-LT"/>
        </w:rPr>
      </w:pPr>
      <w:r w:rsidRPr="008C1C16">
        <w:rPr>
          <w:rFonts w:ascii="Times New Roman" w:eastAsia="Times New Roman" w:hAnsi="Times New Roman"/>
          <w:b/>
          <w:lang w:val="lt-LT" w:eastAsia="lt-LT" w:bidi="lt-LT"/>
        </w:rPr>
        <w:t>UNIKALUS IDENTIFIKATORIUS – 2D BRŪKŠNINIS KODAS</w:t>
      </w:r>
    </w:p>
    <w:p w14:paraId="304A4CFD" w14:textId="77777777" w:rsidR="00FA27F5" w:rsidRPr="008C1C16" w:rsidRDefault="00FA27F5">
      <w:pPr>
        <w:spacing w:after="0" w:line="240" w:lineRule="auto"/>
        <w:rPr>
          <w:rFonts w:ascii="Times New Roman" w:eastAsia="Times New Roman" w:hAnsi="Times New Roman"/>
          <w:lang w:val="lt-LT" w:eastAsia="lt-LT" w:bidi="lt-LT"/>
        </w:rPr>
      </w:pPr>
    </w:p>
    <w:p w14:paraId="2D784D65" w14:textId="77777777" w:rsidR="00FA27F5" w:rsidRPr="008C1C16" w:rsidRDefault="00E22EE3">
      <w:pPr>
        <w:tabs>
          <w:tab w:val="left" w:pos="567"/>
        </w:tabs>
        <w:spacing w:after="0" w:line="240" w:lineRule="auto"/>
        <w:rPr>
          <w:rFonts w:ascii="Times New Roman" w:eastAsia="Times New Roman" w:hAnsi="Times New Roman"/>
          <w:highlight w:val="lightGray"/>
          <w:lang w:val="lt-LT" w:eastAsia="lt-LT" w:bidi="lt-LT"/>
        </w:rPr>
      </w:pPr>
      <w:r w:rsidRPr="008C1C16">
        <w:rPr>
          <w:rFonts w:ascii="Times New Roman" w:eastAsia="Times New Roman" w:hAnsi="Times New Roman"/>
          <w:highlight w:val="lightGray"/>
          <w:lang w:val="lt-LT" w:eastAsia="lt-LT" w:bidi="lt-LT"/>
        </w:rPr>
        <w:t>&lt;2D brūkšninis kodas su nurodytu unikaliu identifikatoriumi.&gt;</w:t>
      </w:r>
    </w:p>
    <w:p w14:paraId="7B3DDA1A" w14:textId="77777777" w:rsidR="00FA27F5" w:rsidRPr="008C1C16" w:rsidRDefault="00FA27F5">
      <w:pPr>
        <w:tabs>
          <w:tab w:val="left" w:pos="567"/>
        </w:tabs>
        <w:spacing w:after="0" w:line="240" w:lineRule="auto"/>
        <w:rPr>
          <w:rFonts w:ascii="Times New Roman" w:eastAsia="Times New Roman" w:hAnsi="Times New Roman"/>
          <w:vanish/>
          <w:lang w:val="lt-LT" w:eastAsia="lt-LT" w:bidi="lt-LT"/>
        </w:rPr>
      </w:pPr>
    </w:p>
    <w:p w14:paraId="0EE5236A" w14:textId="77777777" w:rsidR="00FA27F5" w:rsidRPr="008C1C16" w:rsidRDefault="00FA27F5">
      <w:pPr>
        <w:spacing w:after="0" w:line="240" w:lineRule="auto"/>
        <w:rPr>
          <w:rFonts w:ascii="Times New Roman" w:eastAsia="Times New Roman" w:hAnsi="Times New Roman"/>
          <w:vanish/>
          <w:lang w:val="lt-LT" w:eastAsia="lt-LT" w:bidi="lt-LT"/>
        </w:rPr>
      </w:pPr>
    </w:p>
    <w:p w14:paraId="078C58AD" w14:textId="77777777" w:rsidR="00FA27F5" w:rsidRPr="008C1C16" w:rsidRDefault="00FA27F5">
      <w:pPr>
        <w:spacing w:after="0" w:line="240" w:lineRule="auto"/>
        <w:rPr>
          <w:rFonts w:ascii="Times New Roman" w:hAnsi="Times New Roman"/>
          <w:lang w:val="lt-LT"/>
        </w:rPr>
      </w:pPr>
    </w:p>
    <w:p w14:paraId="2E329D0C" w14:textId="77777777" w:rsidR="00FA27F5" w:rsidRPr="008C1C16" w:rsidRDefault="00FA27F5">
      <w:pPr>
        <w:spacing w:after="0" w:line="240" w:lineRule="auto"/>
        <w:rPr>
          <w:rFonts w:ascii="Times New Roman" w:hAnsi="Times New Roman"/>
          <w:lang w:val="lt-LT"/>
        </w:rPr>
      </w:pPr>
    </w:p>
    <w:p w14:paraId="66BF91AD" w14:textId="77777777" w:rsidR="00FA27F5" w:rsidRPr="008C1C16" w:rsidRDefault="00E22EE3">
      <w:pPr>
        <w:keepNext/>
        <w:numPr>
          <w:ilvl w:val="0"/>
          <w:numId w:val="22"/>
        </w:num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contextualSpacing/>
        <w:outlineLvl w:val="0"/>
        <w:rPr>
          <w:rFonts w:ascii="Times New Roman" w:eastAsia="Times New Roman" w:hAnsi="Times New Roman"/>
          <w:i/>
          <w:lang w:val="lt-LT" w:eastAsia="lt-LT" w:bidi="lt-LT"/>
        </w:rPr>
      </w:pPr>
      <w:r w:rsidRPr="008C1C16">
        <w:rPr>
          <w:rFonts w:ascii="Times New Roman" w:eastAsia="Times New Roman" w:hAnsi="Times New Roman"/>
          <w:b/>
          <w:lang w:val="lt-LT" w:eastAsia="lt-LT" w:bidi="lt-LT"/>
        </w:rPr>
        <w:lastRenderedPageBreak/>
        <w:t>UNIKALUS IDENTIFIKATORIUS – ŽMONĖMS SUPRANTAMI DUOMENYS</w:t>
      </w:r>
    </w:p>
    <w:p w14:paraId="5E447C27" w14:textId="77777777" w:rsidR="00FA27F5" w:rsidRPr="008C1C16" w:rsidRDefault="00FA27F5">
      <w:pPr>
        <w:spacing w:after="0" w:line="240" w:lineRule="auto"/>
        <w:rPr>
          <w:rFonts w:ascii="Times New Roman" w:eastAsia="Times New Roman" w:hAnsi="Times New Roman"/>
          <w:lang w:val="lt-LT" w:eastAsia="lt-LT" w:bidi="lt-LT"/>
        </w:rPr>
      </w:pPr>
    </w:p>
    <w:p w14:paraId="045BCA00" w14:textId="77777777" w:rsidR="00FA27F5" w:rsidRPr="008C1C16" w:rsidRDefault="00E22EE3">
      <w:pPr>
        <w:tabs>
          <w:tab w:val="left" w:pos="567"/>
        </w:tabs>
        <w:spacing w:after="0" w:line="260" w:lineRule="exact"/>
        <w:rPr>
          <w:rFonts w:ascii="Times New Roman" w:eastAsia="Times New Roman" w:hAnsi="Times New Roman"/>
          <w:highlight w:val="lightGray"/>
          <w:lang w:val="lt-LT" w:eastAsia="lt-LT" w:bidi="lt-LT"/>
        </w:rPr>
      </w:pPr>
      <w:r w:rsidRPr="008C1C16">
        <w:rPr>
          <w:rFonts w:ascii="Times New Roman" w:eastAsia="Times New Roman" w:hAnsi="Times New Roman"/>
          <w:highlight w:val="lightGray"/>
          <w:lang w:val="lt-LT" w:eastAsia="lt-LT" w:bidi="lt-LT"/>
        </w:rPr>
        <w:t>PC: {numeris}</w:t>
      </w:r>
    </w:p>
    <w:p w14:paraId="50610FB5" w14:textId="77777777" w:rsidR="00FA27F5" w:rsidRPr="008C1C16" w:rsidRDefault="00E22EE3">
      <w:pPr>
        <w:tabs>
          <w:tab w:val="left" w:pos="567"/>
        </w:tabs>
        <w:spacing w:after="0" w:line="260" w:lineRule="exact"/>
        <w:rPr>
          <w:rFonts w:ascii="Times New Roman" w:eastAsia="Times New Roman" w:hAnsi="Times New Roman"/>
          <w:highlight w:val="lightGray"/>
          <w:lang w:val="lt-LT" w:eastAsia="lt-LT" w:bidi="lt-LT"/>
        </w:rPr>
      </w:pPr>
      <w:r w:rsidRPr="008C1C16">
        <w:rPr>
          <w:rFonts w:ascii="Times New Roman" w:eastAsia="Times New Roman" w:hAnsi="Times New Roman"/>
          <w:highlight w:val="lightGray"/>
          <w:lang w:val="lt-LT" w:eastAsia="lt-LT" w:bidi="lt-LT"/>
        </w:rPr>
        <w:t>SN: {numeris}</w:t>
      </w:r>
    </w:p>
    <w:p w14:paraId="36A464F3" w14:textId="77777777" w:rsidR="00FA27F5" w:rsidRPr="008C1C16" w:rsidRDefault="00E22EE3">
      <w:pPr>
        <w:tabs>
          <w:tab w:val="left" w:pos="567"/>
        </w:tabs>
        <w:spacing w:after="0" w:line="260" w:lineRule="exact"/>
        <w:rPr>
          <w:rFonts w:ascii="Times New Roman" w:eastAsia="Times New Roman" w:hAnsi="Times New Roman"/>
          <w:lang w:val="lt-LT" w:eastAsia="lt-LT" w:bidi="lt-LT"/>
        </w:rPr>
      </w:pPr>
      <w:r w:rsidRPr="008C1C16">
        <w:rPr>
          <w:rFonts w:ascii="Times New Roman" w:eastAsia="Times New Roman" w:hAnsi="Times New Roman"/>
          <w:highlight w:val="lightGray"/>
          <w:lang w:val="lt-LT" w:eastAsia="lt-LT" w:bidi="lt-LT"/>
        </w:rPr>
        <w:t>NN: {numeris}</w:t>
      </w:r>
    </w:p>
    <w:p w14:paraId="5BC1A215" w14:textId="77777777" w:rsidR="00FA27F5" w:rsidRPr="008C1C16" w:rsidRDefault="00FA27F5">
      <w:pPr>
        <w:tabs>
          <w:tab w:val="left" w:pos="567"/>
        </w:tabs>
        <w:spacing w:after="0" w:line="240" w:lineRule="auto"/>
        <w:rPr>
          <w:rFonts w:ascii="Times New Roman" w:eastAsia="Times New Roman" w:hAnsi="Times New Roman"/>
          <w:vanish/>
          <w:lang w:val="lt-LT" w:eastAsia="lt-LT" w:bidi="lt-LT"/>
        </w:rPr>
      </w:pPr>
    </w:p>
    <w:p w14:paraId="2E73D75F" w14:textId="77777777" w:rsidR="00FA27F5" w:rsidRPr="008C1C16" w:rsidRDefault="00FA27F5">
      <w:pPr>
        <w:spacing w:after="0" w:line="240" w:lineRule="auto"/>
        <w:rPr>
          <w:rFonts w:ascii="Times New Roman" w:eastAsia="Times New Roman" w:hAnsi="Times New Roman"/>
          <w:vanish/>
          <w:lang w:val="lt-LT" w:eastAsia="lt-LT" w:bidi="lt-LT"/>
        </w:rPr>
      </w:pPr>
    </w:p>
    <w:p w14:paraId="2D1A25E3" w14:textId="77777777" w:rsidR="00FA27F5" w:rsidRPr="008C1C16" w:rsidRDefault="00E22EE3">
      <w:pPr>
        <w:tabs>
          <w:tab w:val="left" w:pos="540"/>
        </w:tabs>
        <w:spacing w:after="0" w:line="240" w:lineRule="auto"/>
        <w:outlineLvl w:val="0"/>
        <w:rPr>
          <w:rFonts w:ascii="Times New Roman" w:hAnsi="Times New Roman"/>
          <w:lang w:val="lt-LT"/>
        </w:rPr>
      </w:pPr>
      <w:r w:rsidRPr="008C1C16">
        <w:rPr>
          <w:lang w:val="lt-LT"/>
        </w:rPr>
        <w:br w:type="page"/>
      </w:r>
    </w:p>
    <w:p w14:paraId="5F2C4F27"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lastRenderedPageBreak/>
        <w:t>MINIMALI INFORMACIJA ANT LIZDINIŲ PLOKŠTELIŲ ARBA DVISLUOKSNIŲ JUOSTELIŲ</w:t>
      </w:r>
    </w:p>
    <w:p w14:paraId="41E57544" w14:textId="77777777" w:rsidR="00FA27F5" w:rsidRPr="008C1C16" w:rsidRDefault="00FA27F5">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p>
    <w:p w14:paraId="1AD09356"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LIZDINĖ PLOKŠTELĖ</w:t>
      </w:r>
    </w:p>
    <w:p w14:paraId="4EB117B8" w14:textId="77777777" w:rsidR="00FA27F5" w:rsidRPr="008C1C16" w:rsidRDefault="00FA27F5">
      <w:pPr>
        <w:tabs>
          <w:tab w:val="left" w:pos="540"/>
        </w:tabs>
        <w:spacing w:after="0" w:line="240" w:lineRule="auto"/>
        <w:rPr>
          <w:rFonts w:ascii="Times New Roman" w:hAnsi="Times New Roman"/>
          <w:lang w:val="lt-LT"/>
        </w:rPr>
      </w:pPr>
    </w:p>
    <w:p w14:paraId="7AE7C0A3" w14:textId="77777777" w:rsidR="00FA27F5" w:rsidRPr="008C1C16" w:rsidRDefault="00FA27F5">
      <w:pPr>
        <w:tabs>
          <w:tab w:val="left" w:pos="540"/>
        </w:tabs>
        <w:spacing w:after="0" w:line="240" w:lineRule="auto"/>
        <w:rPr>
          <w:rFonts w:ascii="Times New Roman" w:hAnsi="Times New Roman"/>
          <w:lang w:val="lt-LT"/>
        </w:rPr>
      </w:pPr>
    </w:p>
    <w:p w14:paraId="27D62268"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1.</w:t>
      </w:r>
      <w:r w:rsidRPr="008C1C16">
        <w:rPr>
          <w:rFonts w:ascii="Times New Roman" w:hAnsi="Times New Roman"/>
          <w:b/>
          <w:lang w:val="lt-LT"/>
        </w:rPr>
        <w:tab/>
        <w:t>VAISTINIO PREPARATO PAVADINIMAS</w:t>
      </w:r>
    </w:p>
    <w:p w14:paraId="5CF2A68D" w14:textId="77777777" w:rsidR="00FA27F5" w:rsidRPr="008C1C16" w:rsidRDefault="00FA27F5">
      <w:pPr>
        <w:tabs>
          <w:tab w:val="left" w:pos="540"/>
        </w:tabs>
        <w:spacing w:after="0" w:line="240" w:lineRule="auto"/>
        <w:rPr>
          <w:rFonts w:ascii="Times New Roman" w:hAnsi="Times New Roman"/>
          <w:lang w:val="lt-LT"/>
        </w:rPr>
      </w:pPr>
    </w:p>
    <w:p w14:paraId="63EC66F5" w14:textId="77777777" w:rsidR="00FA27F5" w:rsidRPr="008C1C16" w:rsidRDefault="00E22EE3">
      <w:pPr>
        <w:tabs>
          <w:tab w:val="left" w:pos="540"/>
        </w:tabs>
        <w:spacing w:after="0" w:line="240" w:lineRule="auto"/>
        <w:outlineLvl w:val="0"/>
        <w:rPr>
          <w:rFonts w:ascii="Times New Roman" w:hAnsi="Times New Roman"/>
          <w:lang w:val="lt-LT"/>
        </w:rPr>
      </w:pPr>
      <w:r w:rsidRPr="008C1C16">
        <w:rPr>
          <w:rFonts w:ascii="Times New Roman" w:hAnsi="Times New Roman"/>
          <w:lang w:val="lt-LT"/>
        </w:rPr>
        <w:t>Hartil HCT 5</w:t>
      </w:r>
      <w:r w:rsidRPr="008C1C16">
        <w:rPr>
          <w:rFonts w:ascii="Times New Roman" w:eastAsia="Times New Roman" w:hAnsi="Times New Roman"/>
          <w:lang w:val="lt-LT"/>
        </w:rPr>
        <w:t> </w:t>
      </w:r>
      <w:r w:rsidRPr="008C1C16">
        <w:rPr>
          <w:rFonts w:ascii="Times New Roman" w:hAnsi="Times New Roman"/>
          <w:lang w:val="lt-LT"/>
        </w:rPr>
        <w:t>mg/25 mg tabletės</w:t>
      </w:r>
    </w:p>
    <w:p w14:paraId="7F36A8E1" w14:textId="77777777" w:rsidR="00FA27F5" w:rsidRPr="008C1C16" w:rsidRDefault="00E22EE3">
      <w:pPr>
        <w:tabs>
          <w:tab w:val="left" w:pos="540"/>
        </w:tabs>
        <w:spacing w:after="0" w:line="240" w:lineRule="auto"/>
        <w:rPr>
          <w:rFonts w:ascii="Times New Roman" w:hAnsi="Times New Roman"/>
          <w:lang w:val="lt-LT"/>
        </w:rPr>
      </w:pPr>
      <w:r w:rsidRPr="008C1C16">
        <w:rPr>
          <w:rFonts w:ascii="Times New Roman" w:hAnsi="Times New Roman"/>
          <w:lang w:val="lt-LT"/>
        </w:rPr>
        <w:t>Ramiprilis, hidrochlorotiazidas</w:t>
      </w:r>
    </w:p>
    <w:p w14:paraId="6EF9C4CF" w14:textId="77777777" w:rsidR="00FA27F5" w:rsidRPr="008C1C16" w:rsidRDefault="00FA27F5">
      <w:pPr>
        <w:tabs>
          <w:tab w:val="left" w:pos="540"/>
        </w:tabs>
        <w:spacing w:after="0" w:line="240" w:lineRule="auto"/>
        <w:rPr>
          <w:rFonts w:ascii="Times New Roman" w:hAnsi="Times New Roman"/>
          <w:lang w:val="lt-LT"/>
        </w:rPr>
      </w:pPr>
    </w:p>
    <w:p w14:paraId="7F0029D0" w14:textId="77777777" w:rsidR="00FA27F5" w:rsidRPr="008C1C16" w:rsidRDefault="00FA27F5">
      <w:pPr>
        <w:tabs>
          <w:tab w:val="left" w:pos="540"/>
        </w:tabs>
        <w:spacing w:after="0" w:line="240" w:lineRule="auto"/>
        <w:rPr>
          <w:rFonts w:ascii="Times New Roman" w:hAnsi="Times New Roman"/>
          <w:lang w:val="lt-LT"/>
        </w:rPr>
      </w:pPr>
    </w:p>
    <w:p w14:paraId="44511111"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2.</w:t>
      </w:r>
      <w:r w:rsidRPr="008C1C16">
        <w:rPr>
          <w:rFonts w:ascii="Times New Roman" w:hAnsi="Times New Roman"/>
          <w:b/>
          <w:lang w:val="lt-LT"/>
        </w:rPr>
        <w:tab/>
        <w:t>REGISTRUOTOJO PAVADINIMAS</w:t>
      </w:r>
    </w:p>
    <w:p w14:paraId="7508806E" w14:textId="77777777" w:rsidR="00FA27F5" w:rsidRPr="008C1C16" w:rsidRDefault="00FA27F5">
      <w:pPr>
        <w:tabs>
          <w:tab w:val="left" w:pos="540"/>
        </w:tabs>
        <w:spacing w:after="0" w:line="240" w:lineRule="auto"/>
        <w:rPr>
          <w:rFonts w:ascii="Times New Roman" w:hAnsi="Times New Roman"/>
          <w:lang w:val="lt-LT"/>
        </w:rPr>
      </w:pPr>
    </w:p>
    <w:p w14:paraId="6233F232" w14:textId="77777777" w:rsidR="00FA27F5" w:rsidRPr="008C1C16" w:rsidRDefault="00E22EE3">
      <w:pPr>
        <w:tabs>
          <w:tab w:val="left" w:pos="540"/>
        </w:tabs>
        <w:spacing w:after="0" w:line="240" w:lineRule="auto"/>
        <w:outlineLvl w:val="0"/>
        <w:rPr>
          <w:rFonts w:ascii="Times New Roman" w:hAnsi="Times New Roman"/>
          <w:lang w:val="lt-LT"/>
        </w:rPr>
      </w:pPr>
      <w:r w:rsidRPr="008C1C16">
        <w:rPr>
          <w:rFonts w:ascii="Times New Roman" w:hAnsi="Times New Roman"/>
          <w:lang w:val="lt-LT"/>
        </w:rPr>
        <w:t>Egis</w:t>
      </w:r>
    </w:p>
    <w:p w14:paraId="7DDF5A47" w14:textId="77777777" w:rsidR="00FA27F5" w:rsidRPr="008C1C16" w:rsidRDefault="00FA27F5">
      <w:pPr>
        <w:tabs>
          <w:tab w:val="left" w:pos="540"/>
        </w:tabs>
        <w:spacing w:after="0" w:line="240" w:lineRule="auto"/>
        <w:rPr>
          <w:rFonts w:ascii="Times New Roman" w:hAnsi="Times New Roman"/>
          <w:lang w:val="lt-LT"/>
        </w:rPr>
      </w:pPr>
    </w:p>
    <w:p w14:paraId="7C974821" w14:textId="77777777" w:rsidR="00FA27F5" w:rsidRPr="008C1C16" w:rsidRDefault="00FA27F5">
      <w:pPr>
        <w:tabs>
          <w:tab w:val="left" w:pos="540"/>
        </w:tabs>
        <w:spacing w:after="0" w:line="240" w:lineRule="auto"/>
        <w:rPr>
          <w:rFonts w:ascii="Times New Roman" w:hAnsi="Times New Roman"/>
          <w:lang w:val="lt-LT"/>
        </w:rPr>
      </w:pPr>
    </w:p>
    <w:p w14:paraId="52B72162"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3.</w:t>
      </w:r>
      <w:r w:rsidRPr="008C1C16">
        <w:rPr>
          <w:rFonts w:ascii="Times New Roman" w:hAnsi="Times New Roman"/>
          <w:b/>
          <w:lang w:val="lt-LT"/>
        </w:rPr>
        <w:tab/>
        <w:t>TINKAMUMO LAIKAS</w:t>
      </w:r>
    </w:p>
    <w:p w14:paraId="56888F22" w14:textId="77777777" w:rsidR="00FA27F5" w:rsidRPr="008C1C16" w:rsidRDefault="00FA27F5">
      <w:pPr>
        <w:tabs>
          <w:tab w:val="left" w:pos="540"/>
        </w:tabs>
        <w:spacing w:after="0" w:line="240" w:lineRule="auto"/>
        <w:rPr>
          <w:rFonts w:ascii="Times New Roman" w:hAnsi="Times New Roman"/>
          <w:lang w:val="lt-LT"/>
        </w:rPr>
      </w:pPr>
    </w:p>
    <w:p w14:paraId="4FE7DFB8" w14:textId="77777777" w:rsidR="00FA27F5" w:rsidRPr="008C1C16" w:rsidRDefault="00E22EE3">
      <w:pPr>
        <w:tabs>
          <w:tab w:val="left" w:pos="540"/>
        </w:tabs>
        <w:spacing w:after="0" w:line="240" w:lineRule="auto"/>
        <w:jc w:val="both"/>
        <w:rPr>
          <w:rFonts w:ascii="Times New Roman" w:hAnsi="Times New Roman"/>
          <w:lang w:val="lt-LT"/>
        </w:rPr>
      </w:pPr>
      <w:r w:rsidRPr="008C1C16">
        <w:rPr>
          <w:rFonts w:ascii="Times New Roman" w:hAnsi="Times New Roman"/>
          <w:highlight w:val="lightGray"/>
          <w:lang w:val="lt-LT"/>
        </w:rPr>
        <w:t>Tinka iki</w:t>
      </w:r>
      <w:r w:rsidRPr="008C1C16">
        <w:rPr>
          <w:rFonts w:ascii="Times New Roman" w:hAnsi="Times New Roman"/>
          <w:lang w:val="lt-LT"/>
        </w:rPr>
        <w:t xml:space="preserve"> / EXP {mm MMMM}</w:t>
      </w:r>
    </w:p>
    <w:p w14:paraId="0D7E83EB" w14:textId="77777777" w:rsidR="00FA27F5" w:rsidRPr="008C1C16" w:rsidRDefault="00FA27F5">
      <w:pPr>
        <w:tabs>
          <w:tab w:val="left" w:pos="540"/>
        </w:tabs>
        <w:spacing w:after="0" w:line="240" w:lineRule="auto"/>
        <w:rPr>
          <w:rFonts w:ascii="Times New Roman" w:hAnsi="Times New Roman"/>
          <w:lang w:val="lt-LT"/>
        </w:rPr>
      </w:pPr>
    </w:p>
    <w:p w14:paraId="49977B54" w14:textId="77777777" w:rsidR="00FA27F5" w:rsidRPr="008C1C16" w:rsidRDefault="00FA27F5">
      <w:pPr>
        <w:tabs>
          <w:tab w:val="left" w:pos="540"/>
        </w:tabs>
        <w:spacing w:after="0" w:line="240" w:lineRule="auto"/>
        <w:rPr>
          <w:rFonts w:ascii="Times New Roman" w:hAnsi="Times New Roman"/>
          <w:lang w:val="lt-LT"/>
        </w:rPr>
      </w:pPr>
    </w:p>
    <w:p w14:paraId="53631EC1"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lang w:val="lt-LT"/>
        </w:rPr>
      </w:pPr>
      <w:r w:rsidRPr="008C1C16">
        <w:rPr>
          <w:rFonts w:ascii="Times New Roman" w:hAnsi="Times New Roman"/>
          <w:b/>
          <w:lang w:val="lt-LT"/>
        </w:rPr>
        <w:t>4.</w:t>
      </w:r>
      <w:r w:rsidRPr="008C1C16">
        <w:rPr>
          <w:rFonts w:ascii="Times New Roman" w:hAnsi="Times New Roman"/>
          <w:b/>
          <w:lang w:val="lt-LT"/>
        </w:rPr>
        <w:tab/>
        <w:t>SERIJOS NUMERIS</w:t>
      </w:r>
    </w:p>
    <w:p w14:paraId="1C9FB8C4" w14:textId="77777777" w:rsidR="00FA27F5" w:rsidRPr="008C1C16" w:rsidRDefault="00FA27F5">
      <w:pPr>
        <w:tabs>
          <w:tab w:val="left" w:pos="540"/>
        </w:tabs>
        <w:spacing w:after="0" w:line="240" w:lineRule="auto"/>
        <w:rPr>
          <w:rFonts w:ascii="Times New Roman" w:hAnsi="Times New Roman"/>
          <w:lang w:val="lt-LT"/>
        </w:rPr>
      </w:pPr>
    </w:p>
    <w:p w14:paraId="36800B33" w14:textId="77777777" w:rsidR="00FA27F5" w:rsidRPr="008C1C16" w:rsidRDefault="00E22EE3">
      <w:pPr>
        <w:tabs>
          <w:tab w:val="left" w:pos="540"/>
        </w:tabs>
        <w:spacing w:after="0" w:line="240" w:lineRule="auto"/>
        <w:outlineLvl w:val="0"/>
        <w:rPr>
          <w:rFonts w:ascii="Times New Roman" w:hAnsi="Times New Roman"/>
          <w:lang w:val="lt-LT"/>
        </w:rPr>
      </w:pPr>
      <w:r w:rsidRPr="008C1C16">
        <w:rPr>
          <w:rFonts w:ascii="Times New Roman" w:hAnsi="Times New Roman"/>
          <w:highlight w:val="lightGray"/>
          <w:lang w:val="lt-LT"/>
        </w:rPr>
        <w:t>Serija</w:t>
      </w:r>
      <w:r w:rsidRPr="008C1C16">
        <w:rPr>
          <w:rFonts w:ascii="Times New Roman" w:hAnsi="Times New Roman"/>
          <w:lang w:val="lt-LT"/>
        </w:rPr>
        <w:t xml:space="preserve"> / Lot</w:t>
      </w:r>
    </w:p>
    <w:p w14:paraId="693A6EC1" w14:textId="77777777" w:rsidR="00FA27F5" w:rsidRPr="008C1C16" w:rsidRDefault="00FA27F5">
      <w:pPr>
        <w:tabs>
          <w:tab w:val="left" w:pos="540"/>
        </w:tabs>
        <w:spacing w:after="0" w:line="240" w:lineRule="auto"/>
        <w:rPr>
          <w:rFonts w:ascii="Times New Roman" w:hAnsi="Times New Roman"/>
          <w:lang w:val="lt-LT"/>
        </w:rPr>
      </w:pPr>
    </w:p>
    <w:p w14:paraId="01B7CA0B" w14:textId="77777777" w:rsidR="00FA27F5" w:rsidRPr="008C1C16" w:rsidRDefault="00FA27F5">
      <w:pPr>
        <w:tabs>
          <w:tab w:val="left" w:pos="540"/>
        </w:tabs>
        <w:spacing w:after="0" w:line="240" w:lineRule="auto"/>
        <w:rPr>
          <w:rFonts w:ascii="Times New Roman" w:hAnsi="Times New Roman"/>
          <w:lang w:val="lt-LT"/>
        </w:rPr>
      </w:pPr>
    </w:p>
    <w:p w14:paraId="02CEB901" w14:textId="77777777" w:rsidR="00FA27F5" w:rsidRPr="008C1C16" w:rsidRDefault="00E22E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lang w:val="lt-LT"/>
        </w:rPr>
      </w:pPr>
      <w:r w:rsidRPr="008C1C16">
        <w:rPr>
          <w:rFonts w:ascii="Times New Roman" w:hAnsi="Times New Roman"/>
          <w:b/>
          <w:lang w:val="lt-LT"/>
        </w:rPr>
        <w:t>5.</w:t>
      </w:r>
      <w:r w:rsidRPr="008C1C16">
        <w:rPr>
          <w:rFonts w:ascii="Times New Roman" w:hAnsi="Times New Roman"/>
          <w:b/>
          <w:lang w:val="lt-LT"/>
        </w:rPr>
        <w:tab/>
        <w:t>KITA</w:t>
      </w:r>
    </w:p>
    <w:p w14:paraId="4F9C06E6" w14:textId="77777777" w:rsidR="00FA27F5" w:rsidRPr="008C1C16" w:rsidRDefault="00FA27F5">
      <w:pPr>
        <w:tabs>
          <w:tab w:val="left" w:pos="540"/>
          <w:tab w:val="left" w:pos="2880"/>
          <w:tab w:val="left" w:pos="4820"/>
        </w:tabs>
        <w:spacing w:after="0" w:line="240" w:lineRule="auto"/>
        <w:rPr>
          <w:rFonts w:ascii="Times New Roman" w:hAnsi="Times New Roman"/>
          <w:lang w:val="lt-LT"/>
        </w:rPr>
      </w:pPr>
    </w:p>
    <w:p w14:paraId="2FC1847C" w14:textId="77777777" w:rsidR="00FA27F5" w:rsidRPr="008C1C16" w:rsidRDefault="00FA27F5">
      <w:pPr>
        <w:tabs>
          <w:tab w:val="left" w:pos="540"/>
          <w:tab w:val="left" w:pos="2880"/>
          <w:tab w:val="left" w:pos="4820"/>
        </w:tabs>
        <w:spacing w:after="0" w:line="240" w:lineRule="auto"/>
        <w:rPr>
          <w:rFonts w:ascii="Times New Roman" w:hAnsi="Times New Roman"/>
          <w:lang w:val="lt-LT"/>
        </w:rPr>
      </w:pPr>
    </w:p>
    <w:p w14:paraId="2E046091" w14:textId="77777777" w:rsidR="00FA27F5" w:rsidRPr="008C1C16" w:rsidRDefault="00FA27F5">
      <w:pPr>
        <w:spacing w:after="0" w:line="240" w:lineRule="auto"/>
        <w:rPr>
          <w:rFonts w:ascii="Times New Roman" w:hAnsi="Times New Roman"/>
          <w:lang w:val="lt-LT"/>
        </w:rPr>
      </w:pPr>
    </w:p>
    <w:p w14:paraId="78F95425" w14:textId="77777777" w:rsidR="00FA27F5" w:rsidRPr="008C1C16" w:rsidRDefault="00E22EE3">
      <w:pPr>
        <w:spacing w:after="0" w:line="240" w:lineRule="auto"/>
        <w:rPr>
          <w:rFonts w:ascii="Times New Roman" w:hAnsi="Times New Roman"/>
          <w:lang w:val="lt-LT"/>
        </w:rPr>
      </w:pPr>
      <w:r w:rsidRPr="008C1C16">
        <w:rPr>
          <w:lang w:val="lt-LT"/>
        </w:rPr>
        <w:br w:type="page"/>
      </w:r>
    </w:p>
    <w:p w14:paraId="101DF57F" w14:textId="77777777" w:rsidR="00FA27F5" w:rsidRPr="008C1C16" w:rsidRDefault="00FA27F5">
      <w:pPr>
        <w:spacing w:after="0" w:line="240" w:lineRule="auto"/>
        <w:rPr>
          <w:rFonts w:ascii="Times New Roman" w:hAnsi="Times New Roman"/>
          <w:lang w:val="lt-LT"/>
        </w:rPr>
      </w:pPr>
    </w:p>
    <w:p w14:paraId="685FCBE5" w14:textId="77777777" w:rsidR="00FA27F5" w:rsidRPr="008C1C16" w:rsidRDefault="00FA27F5">
      <w:pPr>
        <w:spacing w:after="0" w:line="240" w:lineRule="auto"/>
        <w:rPr>
          <w:rFonts w:ascii="Times New Roman" w:hAnsi="Times New Roman"/>
          <w:lang w:val="lt-LT"/>
        </w:rPr>
      </w:pPr>
    </w:p>
    <w:p w14:paraId="3E1E0A53" w14:textId="77777777" w:rsidR="00FA27F5" w:rsidRPr="008C1C16" w:rsidRDefault="00FA27F5">
      <w:pPr>
        <w:spacing w:after="0" w:line="240" w:lineRule="auto"/>
        <w:rPr>
          <w:rFonts w:ascii="Times New Roman" w:hAnsi="Times New Roman"/>
          <w:lang w:val="lt-LT"/>
        </w:rPr>
      </w:pPr>
    </w:p>
    <w:p w14:paraId="217EEED7" w14:textId="77777777" w:rsidR="00FA27F5" w:rsidRPr="008C1C16" w:rsidRDefault="00FA27F5">
      <w:pPr>
        <w:spacing w:after="0" w:line="240" w:lineRule="auto"/>
        <w:rPr>
          <w:rFonts w:ascii="Times New Roman" w:hAnsi="Times New Roman"/>
          <w:lang w:val="lt-LT"/>
        </w:rPr>
      </w:pPr>
    </w:p>
    <w:p w14:paraId="1D9D7C09" w14:textId="77777777" w:rsidR="00FA27F5" w:rsidRPr="008C1C16" w:rsidRDefault="00FA27F5">
      <w:pPr>
        <w:spacing w:after="0" w:line="240" w:lineRule="auto"/>
        <w:rPr>
          <w:rFonts w:ascii="Times New Roman" w:hAnsi="Times New Roman"/>
          <w:lang w:val="lt-LT"/>
        </w:rPr>
      </w:pPr>
    </w:p>
    <w:p w14:paraId="3DAC1526" w14:textId="77777777" w:rsidR="00FA27F5" w:rsidRPr="008C1C16" w:rsidRDefault="00FA27F5">
      <w:pPr>
        <w:spacing w:after="0" w:line="240" w:lineRule="auto"/>
        <w:rPr>
          <w:rFonts w:ascii="Times New Roman" w:hAnsi="Times New Roman"/>
          <w:lang w:val="lt-LT"/>
        </w:rPr>
      </w:pPr>
    </w:p>
    <w:p w14:paraId="0DB42F45" w14:textId="77777777" w:rsidR="00FA27F5" w:rsidRPr="008C1C16" w:rsidRDefault="00FA27F5">
      <w:pPr>
        <w:spacing w:after="0" w:line="240" w:lineRule="auto"/>
        <w:rPr>
          <w:rFonts w:ascii="Times New Roman" w:hAnsi="Times New Roman"/>
          <w:lang w:val="lt-LT"/>
        </w:rPr>
      </w:pPr>
    </w:p>
    <w:p w14:paraId="54862316" w14:textId="77777777" w:rsidR="00FA27F5" w:rsidRPr="008C1C16" w:rsidRDefault="00FA27F5">
      <w:pPr>
        <w:spacing w:after="0" w:line="240" w:lineRule="auto"/>
        <w:rPr>
          <w:rFonts w:ascii="Times New Roman" w:hAnsi="Times New Roman"/>
          <w:lang w:val="lt-LT"/>
        </w:rPr>
      </w:pPr>
    </w:p>
    <w:p w14:paraId="38FCE599" w14:textId="77777777" w:rsidR="00FA27F5" w:rsidRPr="008C1C16" w:rsidRDefault="00FA27F5">
      <w:pPr>
        <w:spacing w:after="0" w:line="240" w:lineRule="auto"/>
        <w:rPr>
          <w:rFonts w:ascii="Times New Roman" w:hAnsi="Times New Roman"/>
          <w:lang w:val="lt-LT"/>
        </w:rPr>
      </w:pPr>
    </w:p>
    <w:p w14:paraId="5900F9EB" w14:textId="77777777" w:rsidR="00FA27F5" w:rsidRPr="008C1C16" w:rsidRDefault="00FA27F5">
      <w:pPr>
        <w:spacing w:after="0" w:line="240" w:lineRule="auto"/>
        <w:rPr>
          <w:rFonts w:ascii="Times New Roman" w:hAnsi="Times New Roman"/>
          <w:lang w:val="lt-LT"/>
        </w:rPr>
      </w:pPr>
    </w:p>
    <w:p w14:paraId="15809653" w14:textId="77777777" w:rsidR="00FA27F5" w:rsidRPr="008C1C16" w:rsidRDefault="00FA27F5">
      <w:pPr>
        <w:spacing w:after="0" w:line="240" w:lineRule="auto"/>
        <w:rPr>
          <w:rFonts w:ascii="Times New Roman" w:hAnsi="Times New Roman"/>
          <w:lang w:val="lt-LT"/>
        </w:rPr>
      </w:pPr>
    </w:p>
    <w:p w14:paraId="01139B7D" w14:textId="77777777" w:rsidR="00FA27F5" w:rsidRPr="008C1C16" w:rsidRDefault="00FA27F5">
      <w:pPr>
        <w:spacing w:after="0" w:line="240" w:lineRule="auto"/>
        <w:rPr>
          <w:rFonts w:ascii="Times New Roman" w:hAnsi="Times New Roman"/>
          <w:lang w:val="lt-LT"/>
        </w:rPr>
      </w:pPr>
    </w:p>
    <w:p w14:paraId="6840B9C3" w14:textId="77777777" w:rsidR="00FA27F5" w:rsidRPr="008C1C16" w:rsidRDefault="00FA27F5">
      <w:pPr>
        <w:tabs>
          <w:tab w:val="left" w:pos="567"/>
        </w:tabs>
        <w:spacing w:after="0" w:line="240" w:lineRule="auto"/>
        <w:rPr>
          <w:rFonts w:ascii="Times New Roman" w:hAnsi="Times New Roman"/>
          <w:lang w:val="lt-LT"/>
        </w:rPr>
      </w:pPr>
    </w:p>
    <w:p w14:paraId="16236641" w14:textId="77777777" w:rsidR="00FA27F5" w:rsidRPr="008C1C16" w:rsidRDefault="00FA27F5">
      <w:pPr>
        <w:spacing w:after="0" w:line="240" w:lineRule="auto"/>
        <w:rPr>
          <w:rFonts w:ascii="Times New Roman" w:hAnsi="Times New Roman"/>
          <w:lang w:val="lt-LT"/>
        </w:rPr>
      </w:pPr>
    </w:p>
    <w:p w14:paraId="67168694" w14:textId="77777777" w:rsidR="00FA27F5" w:rsidRPr="008C1C16" w:rsidRDefault="00FA27F5">
      <w:pPr>
        <w:spacing w:after="0" w:line="240" w:lineRule="auto"/>
        <w:rPr>
          <w:rFonts w:ascii="Times New Roman" w:hAnsi="Times New Roman"/>
          <w:lang w:val="lt-LT"/>
        </w:rPr>
      </w:pPr>
    </w:p>
    <w:p w14:paraId="6635DA18" w14:textId="77777777" w:rsidR="00FA27F5" w:rsidRPr="008C1C16" w:rsidRDefault="00FA27F5">
      <w:pPr>
        <w:spacing w:after="0" w:line="240" w:lineRule="auto"/>
        <w:rPr>
          <w:rFonts w:ascii="Times New Roman" w:hAnsi="Times New Roman"/>
          <w:lang w:val="lt-LT"/>
        </w:rPr>
      </w:pPr>
    </w:p>
    <w:p w14:paraId="3AFCAE00" w14:textId="77777777" w:rsidR="00FA27F5" w:rsidRPr="008C1C16" w:rsidRDefault="00FA27F5">
      <w:pPr>
        <w:spacing w:after="0" w:line="240" w:lineRule="auto"/>
        <w:rPr>
          <w:rFonts w:ascii="Times New Roman" w:hAnsi="Times New Roman"/>
          <w:lang w:val="lt-LT"/>
        </w:rPr>
      </w:pPr>
    </w:p>
    <w:p w14:paraId="0AAC0354" w14:textId="77777777" w:rsidR="00FA27F5" w:rsidRPr="008C1C16" w:rsidRDefault="00FA27F5">
      <w:pPr>
        <w:spacing w:after="0" w:line="240" w:lineRule="auto"/>
        <w:rPr>
          <w:rFonts w:ascii="Times New Roman" w:hAnsi="Times New Roman"/>
          <w:lang w:val="lt-LT"/>
        </w:rPr>
      </w:pPr>
    </w:p>
    <w:p w14:paraId="04087261" w14:textId="77777777" w:rsidR="00FA27F5" w:rsidRPr="008C1C16" w:rsidRDefault="00FA27F5">
      <w:pPr>
        <w:spacing w:after="0" w:line="240" w:lineRule="auto"/>
        <w:rPr>
          <w:rFonts w:ascii="Times New Roman" w:hAnsi="Times New Roman"/>
          <w:lang w:val="lt-LT"/>
        </w:rPr>
      </w:pPr>
    </w:p>
    <w:p w14:paraId="5318A3F1" w14:textId="77777777" w:rsidR="00FA27F5" w:rsidRPr="008C1C16" w:rsidRDefault="00FA27F5">
      <w:pPr>
        <w:spacing w:after="0" w:line="240" w:lineRule="auto"/>
        <w:rPr>
          <w:rFonts w:ascii="Times New Roman" w:hAnsi="Times New Roman"/>
          <w:lang w:val="lt-LT"/>
        </w:rPr>
      </w:pPr>
    </w:p>
    <w:p w14:paraId="735630EF" w14:textId="77777777" w:rsidR="00FA27F5" w:rsidRPr="008C1C16" w:rsidRDefault="00FA27F5">
      <w:pPr>
        <w:spacing w:after="0" w:line="240" w:lineRule="auto"/>
        <w:rPr>
          <w:rFonts w:ascii="Times New Roman" w:hAnsi="Times New Roman"/>
          <w:lang w:val="lt-LT"/>
        </w:rPr>
      </w:pPr>
    </w:p>
    <w:p w14:paraId="4CA03F9A" w14:textId="77777777" w:rsidR="00FA27F5" w:rsidRPr="008C1C16" w:rsidRDefault="00FA27F5">
      <w:pPr>
        <w:spacing w:after="0" w:line="240" w:lineRule="auto"/>
        <w:rPr>
          <w:rFonts w:ascii="Times New Roman" w:hAnsi="Times New Roman"/>
          <w:lang w:val="lt-LT"/>
        </w:rPr>
      </w:pPr>
    </w:p>
    <w:p w14:paraId="3AB4DDAC" w14:textId="77777777" w:rsidR="00FA27F5" w:rsidRPr="008C1C16" w:rsidRDefault="00FA27F5">
      <w:pPr>
        <w:spacing w:after="0" w:line="240" w:lineRule="auto"/>
        <w:jc w:val="center"/>
        <w:outlineLvl w:val="4"/>
        <w:rPr>
          <w:rFonts w:ascii="Times New Roman" w:hAnsi="Times New Roman"/>
          <w:b/>
          <w:lang w:val="lt-LT"/>
        </w:rPr>
      </w:pPr>
    </w:p>
    <w:p w14:paraId="47A8EA72" w14:textId="77777777" w:rsidR="00FA27F5" w:rsidRPr="008C1C16" w:rsidRDefault="00E22EE3">
      <w:pPr>
        <w:spacing w:after="0" w:line="240" w:lineRule="auto"/>
        <w:jc w:val="center"/>
        <w:outlineLvl w:val="4"/>
        <w:rPr>
          <w:rFonts w:ascii="Times New Roman" w:hAnsi="Times New Roman"/>
          <w:b/>
          <w:lang w:val="lt-LT"/>
        </w:rPr>
      </w:pPr>
      <w:r w:rsidRPr="008C1C16">
        <w:rPr>
          <w:rFonts w:ascii="Times New Roman" w:hAnsi="Times New Roman"/>
          <w:b/>
          <w:lang w:val="lt-LT"/>
        </w:rPr>
        <w:t>B. PAKUOTĖS LAPELIS</w:t>
      </w:r>
      <w:r w:rsidRPr="008C1C16">
        <w:rPr>
          <w:lang w:val="lt-LT"/>
        </w:rPr>
        <w:br w:type="page"/>
      </w:r>
    </w:p>
    <w:p w14:paraId="363704E3" w14:textId="77777777" w:rsidR="00FA27F5" w:rsidRPr="008C1C16" w:rsidRDefault="00E22EE3">
      <w:pPr>
        <w:spacing w:after="0" w:line="240" w:lineRule="auto"/>
        <w:jc w:val="center"/>
        <w:outlineLvl w:val="0"/>
        <w:rPr>
          <w:rFonts w:ascii="Times New Roman" w:hAnsi="Times New Roman"/>
          <w:b/>
          <w:caps/>
          <w:lang w:val="lt-LT"/>
        </w:rPr>
      </w:pPr>
      <w:r w:rsidRPr="008C1C16">
        <w:rPr>
          <w:rFonts w:ascii="Times New Roman" w:eastAsia="Times New Roman" w:hAnsi="Times New Roman"/>
          <w:b/>
          <w:bCs/>
          <w:lang w:val="lt-LT"/>
        </w:rPr>
        <w:lastRenderedPageBreak/>
        <w:t>Pakuotės lapelis</w:t>
      </w:r>
      <w:r w:rsidRPr="008C1C16">
        <w:rPr>
          <w:rFonts w:ascii="Times New Roman" w:hAnsi="Times New Roman"/>
          <w:b/>
          <w:lang w:val="lt-LT"/>
        </w:rPr>
        <w:t>: informacija pacientui</w:t>
      </w:r>
    </w:p>
    <w:p w14:paraId="77C33A66" w14:textId="77777777" w:rsidR="00FA27F5" w:rsidRPr="008C1C16" w:rsidRDefault="00FA27F5">
      <w:pPr>
        <w:spacing w:after="0" w:line="240" w:lineRule="auto"/>
        <w:jc w:val="center"/>
        <w:rPr>
          <w:rFonts w:ascii="Times New Roman" w:hAnsi="Times New Roman"/>
          <w:lang w:val="lt-LT"/>
        </w:rPr>
      </w:pPr>
    </w:p>
    <w:p w14:paraId="1667CF12" w14:textId="77777777" w:rsidR="00FA27F5" w:rsidRPr="008C1C16" w:rsidRDefault="00E22EE3">
      <w:pPr>
        <w:spacing w:after="0" w:line="240" w:lineRule="auto"/>
        <w:jc w:val="center"/>
        <w:rPr>
          <w:rFonts w:ascii="Times New Roman" w:hAnsi="Times New Roman"/>
          <w:b/>
          <w:lang w:val="lt-LT"/>
        </w:rPr>
      </w:pPr>
      <w:r w:rsidRPr="008C1C16">
        <w:rPr>
          <w:rFonts w:ascii="Times New Roman" w:hAnsi="Times New Roman"/>
          <w:b/>
          <w:lang w:val="lt-LT"/>
        </w:rPr>
        <w:t>Hartil HCT 5</w:t>
      </w:r>
      <w:r w:rsidRPr="008C1C16">
        <w:rPr>
          <w:rFonts w:ascii="Times New Roman" w:eastAsia="Times New Roman" w:hAnsi="Times New Roman"/>
          <w:b/>
          <w:bCs/>
          <w:lang w:val="lt-LT"/>
        </w:rPr>
        <w:t> </w:t>
      </w:r>
      <w:r w:rsidRPr="008C1C16">
        <w:rPr>
          <w:rFonts w:ascii="Times New Roman" w:hAnsi="Times New Roman"/>
          <w:b/>
          <w:lang w:val="lt-LT"/>
        </w:rPr>
        <w:t>mg /25 mg tabletės</w:t>
      </w:r>
    </w:p>
    <w:p w14:paraId="277FB650" w14:textId="5C44B19A" w:rsidR="00FA27F5" w:rsidRPr="008C1C16" w:rsidRDefault="00791B49">
      <w:pPr>
        <w:spacing w:after="0" w:line="240" w:lineRule="auto"/>
        <w:jc w:val="center"/>
        <w:rPr>
          <w:rFonts w:ascii="Times New Roman" w:hAnsi="Times New Roman"/>
          <w:lang w:val="lt-LT"/>
        </w:rPr>
      </w:pPr>
      <w:r>
        <w:rPr>
          <w:rFonts w:ascii="Times New Roman" w:hAnsi="Times New Roman"/>
          <w:lang w:val="lt-LT"/>
        </w:rPr>
        <w:t>r</w:t>
      </w:r>
      <w:r w:rsidR="00E22EE3" w:rsidRPr="008C1C16">
        <w:rPr>
          <w:rFonts w:ascii="Times New Roman" w:hAnsi="Times New Roman"/>
          <w:lang w:val="lt-LT"/>
        </w:rPr>
        <w:t>amiprilis, hidrochlorotiazidas</w:t>
      </w:r>
    </w:p>
    <w:p w14:paraId="6981ED8E" w14:textId="77777777" w:rsidR="00FA27F5" w:rsidRPr="008C1C16" w:rsidRDefault="00FA27F5">
      <w:pPr>
        <w:spacing w:after="0" w:line="240" w:lineRule="auto"/>
        <w:rPr>
          <w:rFonts w:ascii="Times New Roman" w:hAnsi="Times New Roman"/>
          <w:b/>
          <w:lang w:val="lt-LT"/>
        </w:rPr>
      </w:pPr>
    </w:p>
    <w:p w14:paraId="38836044" w14:textId="77777777" w:rsidR="00FA27F5" w:rsidRPr="008C1C16" w:rsidRDefault="00E22EE3">
      <w:pPr>
        <w:tabs>
          <w:tab w:val="left" w:pos="0"/>
        </w:tabs>
        <w:spacing w:after="0" w:line="240" w:lineRule="auto"/>
        <w:rPr>
          <w:rFonts w:ascii="Times New Roman" w:hAnsi="Times New Roman"/>
          <w:b/>
          <w:lang w:val="lt-LT"/>
        </w:rPr>
      </w:pPr>
      <w:r w:rsidRPr="008C1C16">
        <w:rPr>
          <w:rFonts w:ascii="Times New Roman" w:hAnsi="Times New Roman"/>
          <w:b/>
          <w:lang w:val="lt-LT"/>
        </w:rPr>
        <w:t>Atidžiai perskaitykite visą šį lapelį, prieš pradėdami vartoti vaistą</w:t>
      </w:r>
      <w:r w:rsidRPr="008C1C16">
        <w:rPr>
          <w:rFonts w:ascii="Times New Roman" w:eastAsia="Times New Roman" w:hAnsi="Times New Roman"/>
          <w:b/>
          <w:lang w:val="lt-LT"/>
        </w:rPr>
        <w:t>, nes jame pateikiama Jums svarbi informacija</w:t>
      </w:r>
      <w:r w:rsidRPr="008C1C16">
        <w:rPr>
          <w:rFonts w:ascii="Times New Roman" w:hAnsi="Times New Roman"/>
          <w:b/>
          <w:lang w:val="lt-LT"/>
        </w:rPr>
        <w:t>.</w:t>
      </w:r>
    </w:p>
    <w:p w14:paraId="2310D7F6" w14:textId="77777777" w:rsidR="00FA27F5" w:rsidRPr="008C1C16" w:rsidRDefault="00E22EE3">
      <w:p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w:t>
      </w:r>
      <w:r w:rsidRPr="008C1C16">
        <w:rPr>
          <w:rFonts w:ascii="Times New Roman" w:hAnsi="Times New Roman"/>
          <w:lang w:val="lt-LT"/>
        </w:rPr>
        <w:tab/>
        <w:t>Neišmeskite šio lapelio, nes vėl gali prireikti jį perskaityti.</w:t>
      </w:r>
    </w:p>
    <w:p w14:paraId="5839C83D" w14:textId="77777777" w:rsidR="00FA27F5" w:rsidRPr="008C1C16" w:rsidRDefault="00E22EE3">
      <w:p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w:t>
      </w:r>
      <w:r w:rsidRPr="008C1C16">
        <w:rPr>
          <w:rFonts w:ascii="Times New Roman" w:hAnsi="Times New Roman"/>
          <w:lang w:val="lt-LT"/>
        </w:rPr>
        <w:tab/>
        <w:t>Jeigu kiltų daugiau klausimų, kreipkitės į gydytoją arba vaistininką.</w:t>
      </w:r>
    </w:p>
    <w:p w14:paraId="3BC3BE20" w14:textId="77777777" w:rsidR="00FA27F5" w:rsidRPr="008C1C16" w:rsidRDefault="00E22EE3">
      <w:p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w:t>
      </w:r>
      <w:r w:rsidRPr="008C1C16">
        <w:rPr>
          <w:rFonts w:ascii="Times New Roman" w:hAnsi="Times New Roman"/>
          <w:lang w:val="lt-LT"/>
        </w:rPr>
        <w:tab/>
        <w:t xml:space="preserve">Šis vaistas skirtas </w:t>
      </w:r>
      <w:r w:rsidRPr="008C1C16">
        <w:rPr>
          <w:rFonts w:ascii="Times New Roman" w:eastAsia="Times New Roman" w:hAnsi="Times New Roman"/>
          <w:lang w:val="lt-LT"/>
        </w:rPr>
        <w:t xml:space="preserve">tik </w:t>
      </w:r>
      <w:r w:rsidRPr="008C1C16">
        <w:rPr>
          <w:rFonts w:ascii="Times New Roman" w:hAnsi="Times New Roman"/>
          <w:lang w:val="lt-LT"/>
        </w:rPr>
        <w:t xml:space="preserve">Jums, todėl kitiems žmonėms jo duoti negalima. Vaistas gali jiems pakenkti (net tiems, kurių ligos </w:t>
      </w:r>
      <w:r w:rsidRPr="008C1C16">
        <w:rPr>
          <w:rFonts w:ascii="Times New Roman" w:eastAsia="Times New Roman" w:hAnsi="Times New Roman"/>
          <w:lang w:val="lt-LT"/>
        </w:rPr>
        <w:t>požymiai</w:t>
      </w:r>
      <w:r w:rsidRPr="008C1C16">
        <w:rPr>
          <w:rFonts w:ascii="Times New Roman" w:hAnsi="Times New Roman"/>
          <w:lang w:val="lt-LT"/>
        </w:rPr>
        <w:t xml:space="preserve"> yra tokie patys kaip Jūsų).</w:t>
      </w:r>
    </w:p>
    <w:p w14:paraId="5F61B607" w14:textId="77777777" w:rsidR="00FA27F5" w:rsidRPr="008C1C16" w:rsidRDefault="00E22EE3">
      <w:p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w:t>
      </w:r>
      <w:r w:rsidRPr="008C1C16">
        <w:rPr>
          <w:rFonts w:ascii="Times New Roman" w:hAnsi="Times New Roman"/>
          <w:lang w:val="lt-LT"/>
        </w:rPr>
        <w:tab/>
        <w:t xml:space="preserve">Jeigu pasireiškė šalutinis poveikis </w:t>
      </w:r>
      <w:r w:rsidRPr="008C1C16">
        <w:rPr>
          <w:rFonts w:ascii="Times New Roman" w:eastAsia="Times New Roman" w:hAnsi="Times New Roman"/>
          <w:lang w:val="lt-LT"/>
        </w:rPr>
        <w:t>(net jeigu jis</w:t>
      </w:r>
      <w:r w:rsidRPr="008C1C16">
        <w:rPr>
          <w:rFonts w:ascii="Times New Roman" w:hAnsi="Times New Roman"/>
          <w:lang w:val="lt-LT"/>
        </w:rPr>
        <w:t xml:space="preserve"> šiame lapelyje </w:t>
      </w:r>
      <w:r w:rsidRPr="008C1C16">
        <w:rPr>
          <w:rFonts w:ascii="Times New Roman" w:eastAsia="Times New Roman" w:hAnsi="Times New Roman"/>
          <w:lang w:val="lt-LT"/>
        </w:rPr>
        <w:t>nenurodytas), kreipkitės į gydytoją arba vaistininką. Žr. 4 skyrių</w:t>
      </w:r>
      <w:r w:rsidRPr="008C1C16">
        <w:rPr>
          <w:rFonts w:ascii="Times New Roman" w:hAnsi="Times New Roman"/>
          <w:lang w:val="lt-LT"/>
        </w:rPr>
        <w:t>.</w:t>
      </w:r>
    </w:p>
    <w:p w14:paraId="429113AB" w14:textId="77777777" w:rsidR="00FA27F5" w:rsidRPr="008C1C16" w:rsidRDefault="00FA27F5">
      <w:pPr>
        <w:spacing w:after="0" w:line="240" w:lineRule="auto"/>
        <w:rPr>
          <w:rFonts w:ascii="Times New Roman" w:hAnsi="Times New Roman"/>
          <w:b/>
          <w:u w:val="single"/>
          <w:lang w:val="lt-LT"/>
        </w:rPr>
      </w:pPr>
    </w:p>
    <w:p w14:paraId="52AC5AE4" w14:textId="77777777" w:rsidR="00FA27F5" w:rsidRPr="008C1C16" w:rsidRDefault="00FA27F5">
      <w:pPr>
        <w:spacing w:after="0" w:line="240" w:lineRule="auto"/>
        <w:rPr>
          <w:rFonts w:ascii="Times New Roman" w:hAnsi="Times New Roman"/>
          <w:b/>
          <w:u w:val="single"/>
          <w:lang w:val="lt-LT"/>
        </w:rPr>
      </w:pPr>
    </w:p>
    <w:p w14:paraId="3927B984" w14:textId="77777777" w:rsidR="00FA27F5" w:rsidRPr="008C1C16" w:rsidRDefault="00E22EE3">
      <w:pPr>
        <w:tabs>
          <w:tab w:val="left" w:pos="540"/>
        </w:tabs>
        <w:spacing w:after="0" w:line="240" w:lineRule="auto"/>
        <w:rPr>
          <w:rFonts w:ascii="Times New Roman" w:eastAsia="Times New Roman" w:hAnsi="Times New Roman"/>
          <w:b/>
          <w:bCs/>
          <w:lang w:val="lt-LT" w:eastAsia="lt-LT"/>
        </w:rPr>
      </w:pPr>
      <w:r w:rsidRPr="008C1C16">
        <w:rPr>
          <w:rFonts w:ascii="Times New Roman" w:eastAsia="Times New Roman" w:hAnsi="Times New Roman"/>
          <w:b/>
          <w:bCs/>
          <w:lang w:val="lt-LT" w:eastAsia="lt-LT"/>
        </w:rPr>
        <w:t>Apie ką rašoma šiame lapelyje?</w:t>
      </w:r>
    </w:p>
    <w:p w14:paraId="4404CAE1" w14:textId="77777777" w:rsidR="00FA27F5" w:rsidRPr="008C1C16" w:rsidRDefault="00E22EE3">
      <w:pPr>
        <w:tabs>
          <w:tab w:val="left" w:pos="540"/>
        </w:tabs>
        <w:spacing w:after="0" w:line="240" w:lineRule="auto"/>
        <w:rPr>
          <w:rFonts w:ascii="Times New Roman" w:hAnsi="Times New Roman"/>
          <w:lang w:val="lt-LT"/>
        </w:rPr>
      </w:pPr>
      <w:r w:rsidRPr="008C1C16">
        <w:rPr>
          <w:rFonts w:ascii="Times New Roman" w:hAnsi="Times New Roman"/>
          <w:lang w:val="lt-LT"/>
        </w:rPr>
        <w:t>1.</w:t>
      </w:r>
      <w:r w:rsidRPr="008C1C16">
        <w:rPr>
          <w:rFonts w:ascii="Times New Roman" w:hAnsi="Times New Roman"/>
          <w:lang w:val="lt-LT"/>
        </w:rPr>
        <w:tab/>
        <w:t>Kas yra Hartil HCT ir kam vartojamas</w:t>
      </w:r>
    </w:p>
    <w:p w14:paraId="06E7EFFC" w14:textId="77777777" w:rsidR="00FA27F5" w:rsidRPr="008C1C16" w:rsidRDefault="00E22EE3">
      <w:pPr>
        <w:tabs>
          <w:tab w:val="left" w:pos="540"/>
        </w:tabs>
        <w:spacing w:after="0" w:line="240" w:lineRule="auto"/>
        <w:rPr>
          <w:rFonts w:ascii="Times New Roman" w:hAnsi="Times New Roman"/>
          <w:lang w:val="lt-LT"/>
        </w:rPr>
      </w:pPr>
      <w:r w:rsidRPr="008C1C16">
        <w:rPr>
          <w:rFonts w:ascii="Times New Roman" w:hAnsi="Times New Roman"/>
          <w:lang w:val="lt-LT"/>
        </w:rPr>
        <w:t>2.</w:t>
      </w:r>
      <w:r w:rsidRPr="008C1C16">
        <w:rPr>
          <w:rFonts w:ascii="Times New Roman" w:hAnsi="Times New Roman"/>
          <w:lang w:val="lt-LT"/>
        </w:rPr>
        <w:tab/>
        <w:t>Kas žinotina prieš vartojant Hartil HCT</w:t>
      </w:r>
    </w:p>
    <w:p w14:paraId="0AEE4CA6" w14:textId="77777777" w:rsidR="00FA27F5" w:rsidRPr="008C1C16" w:rsidRDefault="00E22EE3">
      <w:pPr>
        <w:tabs>
          <w:tab w:val="left" w:pos="540"/>
        </w:tabs>
        <w:spacing w:after="0" w:line="240" w:lineRule="auto"/>
        <w:rPr>
          <w:rFonts w:ascii="Times New Roman" w:hAnsi="Times New Roman"/>
          <w:lang w:val="lt-LT"/>
        </w:rPr>
      </w:pPr>
      <w:r w:rsidRPr="008C1C16">
        <w:rPr>
          <w:rFonts w:ascii="Times New Roman" w:hAnsi="Times New Roman"/>
          <w:lang w:val="lt-LT"/>
        </w:rPr>
        <w:t>3.</w:t>
      </w:r>
      <w:r w:rsidRPr="008C1C16">
        <w:rPr>
          <w:rFonts w:ascii="Times New Roman" w:hAnsi="Times New Roman"/>
          <w:lang w:val="lt-LT"/>
        </w:rPr>
        <w:tab/>
        <w:t>Kaip vartoti Hartil HCT</w:t>
      </w:r>
    </w:p>
    <w:p w14:paraId="72FF3553" w14:textId="77777777" w:rsidR="00FA27F5" w:rsidRPr="008C1C16" w:rsidRDefault="00E22EE3">
      <w:pPr>
        <w:tabs>
          <w:tab w:val="left" w:pos="540"/>
        </w:tabs>
        <w:spacing w:after="0" w:line="240" w:lineRule="auto"/>
        <w:rPr>
          <w:rFonts w:ascii="Times New Roman" w:hAnsi="Times New Roman"/>
          <w:lang w:val="lt-LT"/>
        </w:rPr>
      </w:pPr>
      <w:r w:rsidRPr="008C1C16">
        <w:rPr>
          <w:rFonts w:ascii="Times New Roman" w:hAnsi="Times New Roman"/>
          <w:lang w:val="lt-LT"/>
        </w:rPr>
        <w:t>4.</w:t>
      </w:r>
      <w:r w:rsidRPr="008C1C16">
        <w:rPr>
          <w:rFonts w:ascii="Times New Roman" w:hAnsi="Times New Roman"/>
          <w:lang w:val="lt-LT"/>
        </w:rPr>
        <w:tab/>
        <w:t>Galimas šalutinis poveikis</w:t>
      </w:r>
    </w:p>
    <w:p w14:paraId="43AD93C2" w14:textId="77777777" w:rsidR="00FA27F5" w:rsidRPr="008C1C16" w:rsidRDefault="00E22EE3">
      <w:pPr>
        <w:tabs>
          <w:tab w:val="left" w:pos="540"/>
        </w:tabs>
        <w:spacing w:after="0" w:line="240" w:lineRule="auto"/>
        <w:rPr>
          <w:rFonts w:ascii="Times New Roman" w:hAnsi="Times New Roman"/>
          <w:lang w:val="lt-LT"/>
        </w:rPr>
      </w:pPr>
      <w:r w:rsidRPr="008C1C16">
        <w:rPr>
          <w:rFonts w:ascii="Times New Roman" w:hAnsi="Times New Roman"/>
          <w:lang w:val="lt-LT"/>
        </w:rPr>
        <w:t>5.</w:t>
      </w:r>
      <w:r w:rsidRPr="008C1C16">
        <w:rPr>
          <w:rFonts w:ascii="Times New Roman" w:hAnsi="Times New Roman"/>
          <w:lang w:val="lt-LT"/>
        </w:rPr>
        <w:tab/>
        <w:t>Kaip laikyti Hartil HCT</w:t>
      </w:r>
    </w:p>
    <w:p w14:paraId="750A54D0" w14:textId="77777777" w:rsidR="00FA27F5" w:rsidRPr="008C1C16" w:rsidRDefault="00E22EE3">
      <w:pPr>
        <w:tabs>
          <w:tab w:val="left" w:pos="540"/>
        </w:tabs>
        <w:spacing w:after="0" w:line="240" w:lineRule="auto"/>
        <w:rPr>
          <w:rFonts w:ascii="Times New Roman" w:hAnsi="Times New Roman"/>
          <w:lang w:val="lt-LT"/>
        </w:rPr>
      </w:pPr>
      <w:r w:rsidRPr="008C1C16">
        <w:rPr>
          <w:rFonts w:ascii="Times New Roman" w:hAnsi="Times New Roman"/>
          <w:lang w:val="lt-LT"/>
        </w:rPr>
        <w:t>6.</w:t>
      </w:r>
      <w:r w:rsidRPr="008C1C16">
        <w:rPr>
          <w:rFonts w:ascii="Times New Roman" w:hAnsi="Times New Roman"/>
          <w:lang w:val="lt-LT"/>
        </w:rPr>
        <w:tab/>
      </w:r>
      <w:r w:rsidRPr="008C1C16">
        <w:rPr>
          <w:rFonts w:ascii="Times New Roman" w:eastAsia="Times New Roman" w:hAnsi="Times New Roman"/>
          <w:lang w:val="lt-LT"/>
        </w:rPr>
        <w:t>Pakuotės turinys ir kita</w:t>
      </w:r>
      <w:r w:rsidRPr="008C1C16">
        <w:rPr>
          <w:rFonts w:ascii="Times New Roman" w:hAnsi="Times New Roman"/>
          <w:lang w:val="lt-LT"/>
        </w:rPr>
        <w:t xml:space="preserve"> informacija</w:t>
      </w:r>
    </w:p>
    <w:p w14:paraId="28649983" w14:textId="77777777" w:rsidR="00FA27F5" w:rsidRPr="008C1C16" w:rsidRDefault="00FA27F5">
      <w:pPr>
        <w:spacing w:after="0" w:line="240" w:lineRule="auto"/>
        <w:rPr>
          <w:rFonts w:ascii="Times New Roman" w:hAnsi="Times New Roman"/>
          <w:lang w:val="lt-LT"/>
        </w:rPr>
      </w:pPr>
    </w:p>
    <w:p w14:paraId="36620A6F" w14:textId="77777777" w:rsidR="00FA27F5" w:rsidRPr="008C1C16" w:rsidRDefault="00FA27F5">
      <w:pPr>
        <w:spacing w:after="0" w:line="240" w:lineRule="auto"/>
        <w:rPr>
          <w:rFonts w:ascii="Times New Roman" w:hAnsi="Times New Roman"/>
          <w:lang w:val="lt-LT"/>
        </w:rPr>
      </w:pPr>
    </w:p>
    <w:p w14:paraId="6A3727FA" w14:textId="77777777" w:rsidR="00FA27F5" w:rsidRPr="008C1C16" w:rsidRDefault="00E22EE3">
      <w:pPr>
        <w:spacing w:after="0" w:line="240" w:lineRule="auto"/>
        <w:ind w:left="540" w:hanging="540"/>
        <w:outlineLvl w:val="0"/>
        <w:rPr>
          <w:rFonts w:ascii="Times New Roman" w:hAnsi="Times New Roman"/>
          <w:b/>
          <w:caps/>
          <w:lang w:val="lt-LT"/>
        </w:rPr>
      </w:pPr>
      <w:r w:rsidRPr="008C1C16">
        <w:rPr>
          <w:rFonts w:ascii="Times New Roman" w:hAnsi="Times New Roman"/>
          <w:b/>
          <w:lang w:val="lt-LT"/>
        </w:rPr>
        <w:t>1.</w:t>
      </w:r>
      <w:r w:rsidRPr="008C1C16">
        <w:rPr>
          <w:rFonts w:ascii="Times New Roman" w:hAnsi="Times New Roman"/>
          <w:b/>
          <w:lang w:val="lt-LT"/>
        </w:rPr>
        <w:tab/>
      </w:r>
      <w:r w:rsidRPr="008C1C16">
        <w:rPr>
          <w:rFonts w:ascii="Times New Roman" w:eastAsia="Times New Roman" w:hAnsi="Times New Roman"/>
          <w:b/>
          <w:lang w:val="lt-LT"/>
        </w:rPr>
        <w:t xml:space="preserve">Kas yra </w:t>
      </w:r>
      <w:r w:rsidRPr="008C1C16">
        <w:rPr>
          <w:rFonts w:ascii="Times New Roman" w:eastAsia="Times New Roman" w:hAnsi="Times New Roman"/>
          <w:b/>
          <w:bCs/>
          <w:lang w:val="lt-LT"/>
        </w:rPr>
        <w:t>Hartil</w:t>
      </w:r>
      <w:r w:rsidRPr="008C1C16">
        <w:rPr>
          <w:rFonts w:ascii="Times New Roman" w:hAnsi="Times New Roman"/>
          <w:b/>
          <w:lang w:val="lt-LT"/>
        </w:rPr>
        <w:t xml:space="preserve"> HCT </w:t>
      </w:r>
      <w:r w:rsidRPr="008C1C16">
        <w:rPr>
          <w:rFonts w:ascii="Times New Roman" w:eastAsia="Times New Roman" w:hAnsi="Times New Roman"/>
          <w:b/>
          <w:lang w:val="lt-LT"/>
        </w:rPr>
        <w:t>ir kam jis vartojamas</w:t>
      </w:r>
    </w:p>
    <w:p w14:paraId="610591FC" w14:textId="77777777" w:rsidR="00FA27F5" w:rsidRPr="008C1C16" w:rsidRDefault="00FA27F5">
      <w:pPr>
        <w:spacing w:after="0" w:line="240" w:lineRule="auto"/>
        <w:rPr>
          <w:rFonts w:ascii="Times New Roman" w:hAnsi="Times New Roman"/>
          <w:lang w:val="lt-LT"/>
        </w:rPr>
      </w:pPr>
    </w:p>
    <w:p w14:paraId="2DBE6D87" w14:textId="77777777" w:rsidR="00FA27F5" w:rsidRPr="008C1C16" w:rsidRDefault="00E22EE3">
      <w:pPr>
        <w:tabs>
          <w:tab w:val="left" w:pos="851"/>
        </w:tabs>
        <w:spacing w:after="0" w:line="240" w:lineRule="auto"/>
        <w:outlineLvl w:val="0"/>
        <w:rPr>
          <w:rFonts w:ascii="Times New Roman" w:hAnsi="Times New Roman"/>
          <w:lang w:val="lt-LT"/>
        </w:rPr>
      </w:pPr>
      <w:r w:rsidRPr="008C1C16">
        <w:rPr>
          <w:rFonts w:ascii="Times New Roman" w:hAnsi="Times New Roman"/>
          <w:lang w:val="lt-LT"/>
        </w:rPr>
        <w:t>Hartil HCT yra dviejų vaistų, vadinamų ramipriliu ir hidrochlorotiazidu, derinys.</w:t>
      </w:r>
    </w:p>
    <w:p w14:paraId="7D7CACFB" w14:textId="77777777" w:rsidR="00FA27F5" w:rsidRPr="008C1C16" w:rsidRDefault="00FA27F5">
      <w:pPr>
        <w:tabs>
          <w:tab w:val="left" w:pos="851"/>
        </w:tabs>
        <w:spacing w:after="0" w:line="240" w:lineRule="auto"/>
        <w:rPr>
          <w:rFonts w:ascii="Times New Roman" w:hAnsi="Times New Roman"/>
          <w:lang w:val="lt-LT"/>
        </w:rPr>
      </w:pPr>
    </w:p>
    <w:p w14:paraId="33050A54" w14:textId="77777777" w:rsidR="00FA27F5" w:rsidRPr="008C1C16" w:rsidRDefault="00E22EE3">
      <w:pPr>
        <w:tabs>
          <w:tab w:val="left" w:pos="851"/>
        </w:tabs>
        <w:spacing w:after="0" w:line="240" w:lineRule="auto"/>
        <w:rPr>
          <w:rFonts w:ascii="Times New Roman" w:hAnsi="Times New Roman"/>
          <w:lang w:val="lt-LT"/>
        </w:rPr>
      </w:pPr>
      <w:r w:rsidRPr="008C1C16">
        <w:rPr>
          <w:rFonts w:ascii="Times New Roman" w:hAnsi="Times New Roman"/>
          <w:lang w:val="lt-LT"/>
        </w:rPr>
        <w:t>Ramiprilis priklauso vaistų, vadinamų AKF (angiotenziną konvertuojančio fermento inhibitoriai) inhibitoriais, grupei. Jis veikia:</w:t>
      </w:r>
    </w:p>
    <w:p w14:paraId="6369F6C7" w14:textId="77777777" w:rsidR="00FA27F5" w:rsidRPr="008C1C16" w:rsidRDefault="00E22EE3">
      <w:pPr>
        <w:numPr>
          <w:ilvl w:val="0"/>
          <w:numId w:val="5"/>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slopindamas kraujospūdį didinančios medžiagos gamybą organizme;</w:t>
      </w:r>
    </w:p>
    <w:p w14:paraId="732D2E52" w14:textId="77777777" w:rsidR="00FA27F5" w:rsidRPr="008C1C16" w:rsidRDefault="00E22EE3">
      <w:pPr>
        <w:numPr>
          <w:ilvl w:val="0"/>
          <w:numId w:val="5"/>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atpalaiduodamas ir išplėsdamas kraujagysles;</w:t>
      </w:r>
    </w:p>
    <w:p w14:paraId="2756ED90" w14:textId="77777777" w:rsidR="00FA27F5" w:rsidRPr="008C1C16" w:rsidRDefault="00E22EE3">
      <w:pPr>
        <w:numPr>
          <w:ilvl w:val="0"/>
          <w:numId w:val="5"/>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padėdamas širdžiai lengviau aprūpinti organizmą krauju.</w:t>
      </w:r>
    </w:p>
    <w:p w14:paraId="4CE464D5" w14:textId="77777777" w:rsidR="00FA27F5" w:rsidRPr="008C1C16" w:rsidRDefault="00FA27F5">
      <w:pPr>
        <w:tabs>
          <w:tab w:val="left" w:pos="851"/>
        </w:tabs>
        <w:spacing w:after="0" w:line="240" w:lineRule="auto"/>
        <w:rPr>
          <w:rFonts w:ascii="Times New Roman" w:hAnsi="Times New Roman"/>
          <w:lang w:val="lt-LT"/>
        </w:rPr>
      </w:pPr>
    </w:p>
    <w:p w14:paraId="70FD3012" w14:textId="77777777" w:rsidR="00FA27F5" w:rsidRPr="008C1C16" w:rsidRDefault="00E22EE3">
      <w:pPr>
        <w:tabs>
          <w:tab w:val="left" w:pos="851"/>
        </w:tabs>
        <w:spacing w:after="0" w:line="240" w:lineRule="auto"/>
        <w:rPr>
          <w:rFonts w:ascii="Times New Roman" w:hAnsi="Times New Roman"/>
          <w:lang w:val="lt-LT"/>
        </w:rPr>
      </w:pPr>
      <w:r w:rsidRPr="008C1C16">
        <w:rPr>
          <w:rFonts w:ascii="Times New Roman" w:hAnsi="Times New Roman"/>
          <w:lang w:val="lt-LT"/>
        </w:rPr>
        <w:t>Hidrochlorotiazidas priklauso vaistų, vadinamų tiazidiniais diuretikas arba skysčius varančiomis tabletėmis, grupei. Jis skatina vandens (šlapimo) išsiskyrimą. Tai mažina kraujospūdį.</w:t>
      </w:r>
    </w:p>
    <w:p w14:paraId="3C2A0392" w14:textId="77777777" w:rsidR="00FA27F5" w:rsidRPr="008C1C16" w:rsidRDefault="00FA27F5">
      <w:pPr>
        <w:tabs>
          <w:tab w:val="left" w:pos="851"/>
        </w:tabs>
        <w:spacing w:after="0" w:line="240" w:lineRule="auto"/>
        <w:rPr>
          <w:rFonts w:ascii="Times New Roman" w:hAnsi="Times New Roman"/>
          <w:lang w:val="lt-LT"/>
        </w:rPr>
      </w:pPr>
    </w:p>
    <w:p w14:paraId="32D7DA92" w14:textId="77777777" w:rsidR="00FA27F5" w:rsidRPr="008C1C16" w:rsidRDefault="00E22EE3">
      <w:pPr>
        <w:tabs>
          <w:tab w:val="left" w:pos="851"/>
        </w:tabs>
        <w:spacing w:after="0" w:line="240" w:lineRule="auto"/>
        <w:rPr>
          <w:rFonts w:ascii="Times New Roman" w:hAnsi="Times New Roman"/>
          <w:lang w:val="lt-LT"/>
        </w:rPr>
      </w:pPr>
      <w:r w:rsidRPr="008C1C16">
        <w:rPr>
          <w:rFonts w:ascii="Times New Roman" w:hAnsi="Times New Roman"/>
          <w:lang w:val="lt-LT"/>
        </w:rPr>
        <w:t>Hartil HCT yra vartojamas padidėjusiam kraujospūdžiui gydyti. Abi veikliosios medžiagos veikia kartu, mažindamos kraujospūdį. Jos vartojamos kartu, kai gydymas vien tik ramipriliu arba vien hidrochlorotiazidu yra nesėkmingas.</w:t>
      </w:r>
    </w:p>
    <w:p w14:paraId="1DE8E769" w14:textId="77777777" w:rsidR="00FA27F5" w:rsidRPr="008C1C16" w:rsidRDefault="00FA27F5">
      <w:pPr>
        <w:tabs>
          <w:tab w:val="left" w:pos="851"/>
        </w:tabs>
        <w:spacing w:after="0" w:line="240" w:lineRule="auto"/>
        <w:rPr>
          <w:rFonts w:ascii="Times New Roman" w:hAnsi="Times New Roman"/>
          <w:lang w:val="lt-LT"/>
        </w:rPr>
      </w:pPr>
    </w:p>
    <w:p w14:paraId="0B026EDB" w14:textId="77777777" w:rsidR="00FA27F5" w:rsidRPr="008C1C16" w:rsidRDefault="00FA27F5">
      <w:pPr>
        <w:spacing w:after="0" w:line="240" w:lineRule="auto"/>
        <w:rPr>
          <w:rFonts w:ascii="Times New Roman" w:hAnsi="Times New Roman"/>
          <w:lang w:val="lt-LT"/>
        </w:rPr>
      </w:pPr>
    </w:p>
    <w:p w14:paraId="77637483" w14:textId="77777777" w:rsidR="00FA27F5" w:rsidRPr="008C1C16" w:rsidRDefault="00E22EE3">
      <w:pPr>
        <w:tabs>
          <w:tab w:val="left" w:pos="540"/>
        </w:tabs>
        <w:spacing w:after="0" w:line="240" w:lineRule="auto"/>
        <w:outlineLvl w:val="0"/>
        <w:rPr>
          <w:rFonts w:ascii="Times New Roman" w:hAnsi="Times New Roman"/>
          <w:b/>
          <w:lang w:val="lt-LT"/>
        </w:rPr>
      </w:pPr>
      <w:r w:rsidRPr="008C1C16">
        <w:rPr>
          <w:rFonts w:ascii="Times New Roman" w:hAnsi="Times New Roman"/>
          <w:b/>
          <w:lang w:val="lt-LT"/>
        </w:rPr>
        <w:t>2.</w:t>
      </w:r>
      <w:r w:rsidRPr="008C1C16">
        <w:rPr>
          <w:rFonts w:ascii="Times New Roman" w:hAnsi="Times New Roman"/>
          <w:b/>
          <w:lang w:val="lt-LT"/>
        </w:rPr>
        <w:tab/>
      </w:r>
      <w:r w:rsidRPr="008C1C16">
        <w:rPr>
          <w:rFonts w:ascii="Times New Roman" w:eastAsia="Times New Roman" w:hAnsi="Times New Roman"/>
          <w:b/>
          <w:lang w:val="lt-LT"/>
        </w:rPr>
        <w:t>Kas žinotina prieš vartojant Hartil</w:t>
      </w:r>
      <w:r w:rsidRPr="008C1C16">
        <w:rPr>
          <w:rFonts w:ascii="Times New Roman" w:hAnsi="Times New Roman"/>
          <w:b/>
          <w:lang w:val="lt-LT"/>
        </w:rPr>
        <w:t xml:space="preserve"> HCT</w:t>
      </w:r>
    </w:p>
    <w:p w14:paraId="3D79C531" w14:textId="77777777" w:rsidR="00FA27F5" w:rsidRPr="008C1C16" w:rsidRDefault="00FA27F5">
      <w:pPr>
        <w:spacing w:after="0" w:line="240" w:lineRule="auto"/>
        <w:outlineLvl w:val="0"/>
        <w:rPr>
          <w:rFonts w:ascii="Times New Roman" w:hAnsi="Times New Roman"/>
          <w:b/>
          <w:lang w:val="lt-LT"/>
        </w:rPr>
      </w:pPr>
    </w:p>
    <w:p w14:paraId="038ECF88" w14:textId="525E4EDD" w:rsidR="00FA27F5" w:rsidRPr="008C1C16" w:rsidRDefault="00E22EE3">
      <w:pPr>
        <w:spacing w:after="0" w:line="240" w:lineRule="auto"/>
        <w:outlineLvl w:val="0"/>
        <w:rPr>
          <w:rFonts w:ascii="Times New Roman" w:hAnsi="Times New Roman"/>
          <w:b/>
          <w:lang w:val="lt-LT"/>
        </w:rPr>
      </w:pPr>
      <w:r w:rsidRPr="008C1C16">
        <w:rPr>
          <w:rFonts w:ascii="Times New Roman" w:hAnsi="Times New Roman"/>
          <w:b/>
          <w:lang w:val="lt-LT"/>
        </w:rPr>
        <w:t xml:space="preserve">Hartil HCT vartoti </w:t>
      </w:r>
      <w:r w:rsidR="00791B49">
        <w:rPr>
          <w:rFonts w:ascii="Times New Roman" w:hAnsi="Times New Roman"/>
          <w:b/>
          <w:lang w:val="lt-LT"/>
        </w:rPr>
        <w:t>draudžiama</w:t>
      </w:r>
      <w:r w:rsidRPr="008C1C16">
        <w:rPr>
          <w:rFonts w:ascii="Times New Roman" w:hAnsi="Times New Roman"/>
          <w:b/>
          <w:lang w:val="lt-LT"/>
        </w:rPr>
        <w:t>:</w:t>
      </w:r>
    </w:p>
    <w:p w14:paraId="18BC4902" w14:textId="77777777" w:rsidR="00FA27F5" w:rsidRPr="008C1C16" w:rsidRDefault="00E22EE3">
      <w:pPr>
        <w:numPr>
          <w:ilvl w:val="0"/>
          <w:numId w:val="6"/>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jeigu yra alergija ramipriliui, hidrochlorotiazidui, arba bet kuriai</w:t>
      </w:r>
      <w:r w:rsidRPr="008C1C16">
        <w:rPr>
          <w:rFonts w:ascii="Times New Roman" w:eastAsia="Times New Roman" w:hAnsi="Times New Roman"/>
          <w:lang w:val="lt-LT"/>
        </w:rPr>
        <w:t xml:space="preserve"> </w:t>
      </w:r>
      <w:r w:rsidRPr="008C1C16">
        <w:rPr>
          <w:rFonts w:ascii="Times New Roman" w:hAnsi="Times New Roman"/>
          <w:lang w:val="lt-LT"/>
        </w:rPr>
        <w:t xml:space="preserve">pagalbinei </w:t>
      </w:r>
      <w:r w:rsidRPr="008C1C16">
        <w:rPr>
          <w:rFonts w:ascii="Times New Roman" w:eastAsia="Times New Roman" w:hAnsi="Times New Roman"/>
          <w:lang w:val="lt-LT"/>
        </w:rPr>
        <w:t>šio vaisto</w:t>
      </w:r>
      <w:r w:rsidRPr="008C1C16">
        <w:rPr>
          <w:rFonts w:ascii="Times New Roman" w:hAnsi="Times New Roman"/>
          <w:lang w:val="lt-LT"/>
        </w:rPr>
        <w:t xml:space="preserve"> medžiagai (</w:t>
      </w:r>
      <w:r w:rsidRPr="008C1C16">
        <w:rPr>
          <w:rFonts w:ascii="Times New Roman" w:eastAsia="Times New Roman" w:hAnsi="Times New Roman"/>
          <w:lang w:val="lt-LT"/>
        </w:rPr>
        <w:t>jos išvardytos</w:t>
      </w:r>
      <w:r w:rsidRPr="008C1C16">
        <w:rPr>
          <w:rFonts w:ascii="Times New Roman" w:hAnsi="Times New Roman"/>
          <w:lang w:val="lt-LT"/>
        </w:rPr>
        <w:t xml:space="preserve"> 6 </w:t>
      </w:r>
      <w:r w:rsidRPr="008C1C16">
        <w:rPr>
          <w:rFonts w:ascii="Times New Roman" w:eastAsia="Times New Roman" w:hAnsi="Times New Roman"/>
          <w:lang w:val="lt-LT"/>
        </w:rPr>
        <w:t>skyriuje</w:t>
      </w:r>
      <w:r w:rsidRPr="008C1C16">
        <w:rPr>
          <w:rFonts w:ascii="Times New Roman" w:hAnsi="Times New Roman"/>
          <w:lang w:val="lt-LT"/>
        </w:rPr>
        <w:t>);</w:t>
      </w:r>
    </w:p>
    <w:p w14:paraId="0A4998D6" w14:textId="77777777" w:rsidR="00FA27F5" w:rsidRPr="008C1C16" w:rsidRDefault="00E22EE3">
      <w:pPr>
        <w:numPr>
          <w:ilvl w:val="0"/>
          <w:numId w:val="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jeigu yra alergija vaistams, panašiems į Hartil HCT (kitiems AKF inhibitoriams arba sulfonamidų dariniams). Alerginės reakcijos požymiai gali būti bėrimas, sunkumas kvėpuoti arba nuryti, lūpų, veido, gerklės arba liežuvio tinimas;</w:t>
      </w:r>
    </w:p>
    <w:p w14:paraId="44790BAE" w14:textId="714CC201" w:rsidR="00FA27F5" w:rsidRPr="008C1C16" w:rsidRDefault="00E22EE3">
      <w:pPr>
        <w:numPr>
          <w:ilvl w:val="0"/>
          <w:numId w:val="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 Jums praeityje buvo pasireiškusi sunki alerginė reakcija, vadinamoji angio</w:t>
      </w:r>
      <w:r w:rsidR="00F367E3">
        <w:rPr>
          <w:rFonts w:ascii="Times New Roman" w:hAnsi="Times New Roman"/>
          <w:lang w:val="lt-LT"/>
        </w:rPr>
        <w:t xml:space="preserve">neurozinė </w:t>
      </w:r>
      <w:r w:rsidRPr="008C1C16">
        <w:rPr>
          <w:rFonts w:ascii="Times New Roman" w:hAnsi="Times New Roman"/>
          <w:lang w:val="lt-LT"/>
        </w:rPr>
        <w:t>edema. Jos požymiai gali būti niežėjimas, dilgėlinė, raudonos žymės plaštakose, pėdose ir gerklėje, gerklės ir liežuvio patinimas, patinimas aplink akis ir lūpas, kvėpavimo ir rijimo sunkumas;</w:t>
      </w:r>
    </w:p>
    <w:p w14:paraId="72C1E60E" w14:textId="03D0DF5C" w:rsidR="00FA27F5" w:rsidRPr="008C1C16" w:rsidRDefault="00E22EE3">
      <w:pPr>
        <w:numPr>
          <w:ilvl w:val="0"/>
          <w:numId w:val="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 vartojote ar vartojate sa</w:t>
      </w:r>
      <w:r w:rsidR="008A3006">
        <w:rPr>
          <w:rFonts w:ascii="Times New Roman" w:hAnsi="Times New Roman"/>
          <w:lang w:val="lt-LT"/>
        </w:rPr>
        <w:t>k</w:t>
      </w:r>
      <w:r w:rsidRPr="008C1C16">
        <w:rPr>
          <w:rFonts w:ascii="Times New Roman" w:hAnsi="Times New Roman"/>
          <w:lang w:val="lt-LT"/>
        </w:rPr>
        <w:t>ubitril</w:t>
      </w:r>
      <w:r w:rsidR="008A3006">
        <w:rPr>
          <w:rFonts w:ascii="Times New Roman" w:hAnsi="Times New Roman"/>
          <w:lang w:val="lt-LT"/>
        </w:rPr>
        <w:t xml:space="preserve">o </w:t>
      </w:r>
      <w:r w:rsidRPr="008C1C16">
        <w:rPr>
          <w:rFonts w:ascii="Times New Roman" w:hAnsi="Times New Roman"/>
          <w:lang w:val="lt-LT"/>
        </w:rPr>
        <w:t>/</w:t>
      </w:r>
      <w:r w:rsidR="008A3006">
        <w:rPr>
          <w:rFonts w:ascii="Times New Roman" w:hAnsi="Times New Roman"/>
          <w:lang w:val="lt-LT"/>
        </w:rPr>
        <w:t xml:space="preserve"> </w:t>
      </w:r>
      <w:r w:rsidRPr="008C1C16">
        <w:rPr>
          <w:rFonts w:ascii="Times New Roman" w:hAnsi="Times New Roman"/>
          <w:lang w:val="lt-LT"/>
        </w:rPr>
        <w:t>valsartan</w:t>
      </w:r>
      <w:r w:rsidR="008A3006">
        <w:rPr>
          <w:rFonts w:ascii="Times New Roman" w:hAnsi="Times New Roman"/>
          <w:lang w:val="lt-LT"/>
        </w:rPr>
        <w:t xml:space="preserve">o suaugusiųjų </w:t>
      </w:r>
      <w:r w:rsidRPr="008C1C16">
        <w:rPr>
          <w:rFonts w:ascii="Times New Roman" w:hAnsi="Times New Roman"/>
          <w:lang w:val="lt-LT"/>
        </w:rPr>
        <w:t>ilgalaiki</w:t>
      </w:r>
      <w:r w:rsidR="008A3006">
        <w:rPr>
          <w:rFonts w:ascii="Times New Roman" w:hAnsi="Times New Roman"/>
          <w:lang w:val="lt-LT"/>
        </w:rPr>
        <w:t>o</w:t>
      </w:r>
      <w:r w:rsidRPr="008C1C16">
        <w:rPr>
          <w:rFonts w:ascii="Times New Roman" w:hAnsi="Times New Roman"/>
          <w:lang w:val="lt-LT"/>
        </w:rPr>
        <w:t xml:space="preserve"> </w:t>
      </w:r>
      <w:r w:rsidR="008A3006">
        <w:rPr>
          <w:rFonts w:ascii="Times New Roman" w:hAnsi="Times New Roman"/>
          <w:lang w:val="lt-LT"/>
        </w:rPr>
        <w:t xml:space="preserve">(lėtinio) </w:t>
      </w:r>
      <w:r w:rsidRPr="008C1C16">
        <w:rPr>
          <w:rFonts w:ascii="Times New Roman" w:hAnsi="Times New Roman"/>
          <w:lang w:val="lt-LT"/>
        </w:rPr>
        <w:t>širdies nepakankamum</w:t>
      </w:r>
      <w:r w:rsidR="008A3006">
        <w:rPr>
          <w:rFonts w:ascii="Times New Roman" w:hAnsi="Times New Roman"/>
          <w:lang w:val="lt-LT"/>
        </w:rPr>
        <w:t>o</w:t>
      </w:r>
      <w:r w:rsidRPr="008C1C16">
        <w:rPr>
          <w:rFonts w:ascii="Times New Roman" w:hAnsi="Times New Roman"/>
          <w:lang w:val="lt-LT"/>
        </w:rPr>
        <w:t xml:space="preserve"> gydy</w:t>
      </w:r>
      <w:r w:rsidR="008A3006">
        <w:rPr>
          <w:rFonts w:ascii="Times New Roman" w:hAnsi="Times New Roman"/>
          <w:lang w:val="lt-LT"/>
        </w:rPr>
        <w:t>mui,</w:t>
      </w:r>
      <w:r w:rsidR="00487AE9">
        <w:rPr>
          <w:rFonts w:ascii="Times New Roman" w:hAnsi="Times New Roman"/>
          <w:lang w:val="lt-LT"/>
        </w:rPr>
        <w:t xml:space="preserve"> nes padidėja angioneurozinės edemos (</w:t>
      </w:r>
      <w:r w:rsidR="00487AE9" w:rsidRPr="00AC5552">
        <w:rPr>
          <w:rFonts w:ascii="Times New Roman" w:hAnsi="Times New Roman"/>
          <w:lang w:val="lt-LT"/>
        </w:rPr>
        <w:t>staigaus patinimo po oda tokiose vietose kaip gerklė</w:t>
      </w:r>
      <w:r w:rsidR="00487AE9">
        <w:rPr>
          <w:rFonts w:ascii="Times New Roman" w:hAnsi="Times New Roman"/>
          <w:lang w:val="lt-LT"/>
        </w:rPr>
        <w:t>) pavojus</w:t>
      </w:r>
      <w:r w:rsidRPr="008C1C16">
        <w:rPr>
          <w:rFonts w:ascii="Times New Roman" w:hAnsi="Times New Roman"/>
          <w:lang w:val="lt-LT"/>
        </w:rPr>
        <w:t>;</w:t>
      </w:r>
    </w:p>
    <w:p w14:paraId="13A38ABE" w14:textId="77777777" w:rsidR="00FA27F5" w:rsidRPr="008C1C16" w:rsidRDefault="00E22EE3">
      <w:pPr>
        <w:numPr>
          <w:ilvl w:val="0"/>
          <w:numId w:val="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lastRenderedPageBreak/>
        <w:t>jei Jums atliekama dializė arba kito tipo kraujo filtracija. Priklausomai nuo įrenginio, naudojamo šiai procedūrai, Hartil HCT gali Jums netikti;</w:t>
      </w:r>
    </w:p>
    <w:p w14:paraId="040E64FB" w14:textId="77777777" w:rsidR="00FA27F5" w:rsidRPr="008C1C16" w:rsidRDefault="00E22EE3">
      <w:pPr>
        <w:numPr>
          <w:ilvl w:val="0"/>
          <w:numId w:val="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jeigu yra sunkus kepenų sutrikimas;</w:t>
      </w:r>
    </w:p>
    <w:p w14:paraId="3744AF60" w14:textId="77777777" w:rsidR="00FA27F5" w:rsidRPr="008C1C16" w:rsidRDefault="00E22EE3">
      <w:pPr>
        <w:numPr>
          <w:ilvl w:val="0"/>
          <w:numId w:val="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 druskų (kalcio, kalio, natrio) kiekiai Jūsų kraujyje yra pakitę;</w:t>
      </w:r>
    </w:p>
    <w:p w14:paraId="6108C692" w14:textId="77777777" w:rsidR="00FA27F5" w:rsidRPr="008C1C16" w:rsidRDefault="00E22EE3">
      <w:pPr>
        <w:numPr>
          <w:ilvl w:val="0"/>
          <w:numId w:val="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jeigu yra sunkus inkstų sutrikimas, kai sutrinka inkstų aprūpinimas krauju (inkstų arterijos stenozė);</w:t>
      </w:r>
    </w:p>
    <w:p w14:paraId="28B6C0EF" w14:textId="77777777" w:rsidR="00FA27F5" w:rsidRPr="008C1C16" w:rsidRDefault="00E22EE3">
      <w:pPr>
        <w:numPr>
          <w:ilvl w:val="0"/>
          <w:numId w:val="6"/>
        </w:numPr>
        <w:tabs>
          <w:tab w:val="left" w:pos="567"/>
        </w:tabs>
        <w:spacing w:after="0"/>
        <w:contextualSpacing/>
        <w:rPr>
          <w:rFonts w:ascii="Times New Roman" w:hAnsi="Times New Roman"/>
          <w:lang w:val="lt-LT"/>
        </w:rPr>
      </w:pPr>
      <w:r w:rsidRPr="008C1C16">
        <w:rPr>
          <w:rFonts w:ascii="Times New Roman" w:hAnsi="Times New Roman"/>
          <w:lang w:val="lt-LT"/>
        </w:rPr>
        <w:t>paskutinius 6 nėštumo mėnesius (žr. tolimesnį poskyrį „Nėštumas ir žindymo laikotarpis“);</w:t>
      </w:r>
    </w:p>
    <w:p w14:paraId="061447E6" w14:textId="77777777" w:rsidR="00FA27F5" w:rsidRPr="008C1C16" w:rsidRDefault="00E22EE3">
      <w:pPr>
        <w:numPr>
          <w:ilvl w:val="0"/>
          <w:numId w:val="6"/>
        </w:numPr>
        <w:tabs>
          <w:tab w:val="left" w:pos="567"/>
        </w:tabs>
        <w:spacing w:after="0" w:line="240" w:lineRule="auto"/>
        <w:rPr>
          <w:rFonts w:ascii="Times New Roman" w:hAnsi="Times New Roman"/>
          <w:lang w:val="lt-LT"/>
        </w:rPr>
      </w:pPr>
      <w:r w:rsidRPr="008C1C16">
        <w:rPr>
          <w:rFonts w:ascii="Times New Roman" w:hAnsi="Times New Roman"/>
          <w:lang w:val="lt-LT"/>
        </w:rPr>
        <w:t>jeigu žindote (žr. poskyrį žemiau „Nėštumo ir žindymo laikotarpis“);</w:t>
      </w:r>
    </w:p>
    <w:p w14:paraId="53170970" w14:textId="77777777" w:rsidR="00FA27F5" w:rsidRPr="008C1C16" w:rsidRDefault="00E22EE3">
      <w:pPr>
        <w:numPr>
          <w:ilvl w:val="0"/>
          <w:numId w:val="19"/>
        </w:numPr>
        <w:tabs>
          <w:tab w:val="left" w:pos="567"/>
        </w:tabs>
        <w:spacing w:after="0" w:line="240" w:lineRule="auto"/>
        <w:ind w:left="567" w:hanging="567"/>
        <w:rPr>
          <w:rFonts w:ascii="Times New Roman" w:eastAsia="Times New Roman" w:hAnsi="Times New Roman"/>
          <w:lang w:val="lt-LT"/>
        </w:rPr>
      </w:pPr>
      <w:r w:rsidRPr="008C1C16">
        <w:rPr>
          <w:rFonts w:ascii="Times New Roman" w:hAnsi="Times New Roman"/>
          <w:lang w:val="lt-LT"/>
        </w:rPr>
        <w:t>jeigu Jūs sergate cukriniu diabetu arba Jūsų inkstų veikla sutrikusi ir Jums skirtas kraujospūdį mažinantis vaistas, kurio sudėtyje yra aliskireno.</w:t>
      </w:r>
    </w:p>
    <w:p w14:paraId="35D1E115" w14:textId="77777777" w:rsidR="00FA27F5" w:rsidRPr="008C1C16" w:rsidRDefault="00FA27F5">
      <w:pPr>
        <w:spacing w:after="0" w:line="240" w:lineRule="auto"/>
        <w:rPr>
          <w:rFonts w:ascii="Times New Roman" w:hAnsi="Times New Roman"/>
          <w:lang w:val="lt-LT"/>
        </w:rPr>
      </w:pPr>
    </w:p>
    <w:p w14:paraId="4FB4C2D6"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Nevartokite Hartil HCT, jei bet koks iš anksčiau išvardytų teiginių Jums tinka. Jei abejojate, prieš vartodami Hartil HCT, pasitarkite su gydytoju.</w:t>
      </w:r>
    </w:p>
    <w:p w14:paraId="64A36E45" w14:textId="77777777" w:rsidR="00FA27F5" w:rsidRPr="008C1C16" w:rsidRDefault="00FA27F5">
      <w:pPr>
        <w:spacing w:after="0" w:line="240" w:lineRule="auto"/>
        <w:rPr>
          <w:rFonts w:ascii="Times New Roman" w:hAnsi="Times New Roman"/>
          <w:b/>
          <w:lang w:val="lt-LT"/>
        </w:rPr>
      </w:pPr>
    </w:p>
    <w:p w14:paraId="6CCA47CC" w14:textId="77777777" w:rsidR="00FA27F5" w:rsidRPr="008C1C16" w:rsidRDefault="00E22EE3">
      <w:pPr>
        <w:keepNext/>
        <w:tabs>
          <w:tab w:val="left" w:pos="567"/>
        </w:tabs>
        <w:spacing w:after="0" w:line="260" w:lineRule="exact"/>
        <w:jc w:val="both"/>
        <w:outlineLvl w:val="3"/>
        <w:rPr>
          <w:rFonts w:ascii="Times New Roman" w:hAnsi="Times New Roman"/>
          <w:b/>
          <w:lang w:val="lt-LT"/>
        </w:rPr>
      </w:pPr>
      <w:r w:rsidRPr="008C1C16">
        <w:rPr>
          <w:rFonts w:ascii="Times New Roman" w:eastAsia="Times New Roman" w:hAnsi="Times New Roman"/>
          <w:b/>
          <w:bCs/>
          <w:lang w:val="lt-LT"/>
        </w:rPr>
        <w:t>Įspėjimai ir</w:t>
      </w:r>
      <w:r w:rsidRPr="008C1C16">
        <w:rPr>
          <w:rFonts w:ascii="Times New Roman" w:hAnsi="Times New Roman"/>
          <w:b/>
          <w:lang w:val="lt-LT"/>
        </w:rPr>
        <w:t xml:space="preserve"> atsargumo </w:t>
      </w:r>
      <w:r w:rsidRPr="008C1C16">
        <w:rPr>
          <w:rFonts w:ascii="Times New Roman" w:eastAsia="Times New Roman" w:hAnsi="Times New Roman"/>
          <w:b/>
          <w:bCs/>
          <w:lang w:val="lt-LT"/>
        </w:rPr>
        <w:t>priemonės</w:t>
      </w:r>
    </w:p>
    <w:p w14:paraId="27314B2E" w14:textId="6EAE09C9" w:rsidR="00FA27F5" w:rsidRDefault="00E22EE3">
      <w:pPr>
        <w:spacing w:after="0" w:line="240" w:lineRule="auto"/>
        <w:ind w:right="-2"/>
        <w:rPr>
          <w:rFonts w:ascii="Times New Roman" w:hAnsi="Times New Roman"/>
          <w:lang w:val="lt-LT"/>
        </w:rPr>
      </w:pPr>
      <w:r w:rsidRPr="008C1C16">
        <w:rPr>
          <w:rFonts w:ascii="Times New Roman" w:eastAsia="Times New Roman" w:hAnsi="Times New Roman"/>
          <w:lang w:val="lt-LT"/>
        </w:rPr>
        <w:t>Pasitarkite</w:t>
      </w:r>
      <w:r w:rsidRPr="008C1C16">
        <w:rPr>
          <w:rFonts w:ascii="Times New Roman" w:hAnsi="Times New Roman"/>
          <w:lang w:val="lt-LT"/>
        </w:rPr>
        <w:t xml:space="preserve"> su gydytoju arba vaistininku</w:t>
      </w:r>
      <w:r w:rsidRPr="008C1C16">
        <w:rPr>
          <w:rFonts w:ascii="Times New Roman" w:eastAsia="Times New Roman" w:hAnsi="Times New Roman"/>
          <w:lang w:val="lt-LT"/>
        </w:rPr>
        <w:t>, prieš pradėdami vartoti Hartil HCT</w:t>
      </w:r>
      <w:r w:rsidRPr="008C1C16">
        <w:rPr>
          <w:rFonts w:ascii="Times New Roman" w:hAnsi="Times New Roman"/>
          <w:lang w:val="lt-LT"/>
        </w:rPr>
        <w:t>:</w:t>
      </w:r>
    </w:p>
    <w:p w14:paraId="25BA613A" w14:textId="7F9BCEF2" w:rsidR="00791B49" w:rsidRPr="00791B49" w:rsidRDefault="00791B49" w:rsidP="003145CE">
      <w:pPr>
        <w:numPr>
          <w:ilvl w:val="0"/>
          <w:numId w:val="7"/>
        </w:numPr>
        <w:tabs>
          <w:tab w:val="left" w:pos="540"/>
        </w:tabs>
        <w:spacing w:after="0" w:line="240" w:lineRule="auto"/>
        <w:ind w:left="540" w:hanging="540"/>
        <w:rPr>
          <w:rFonts w:ascii="Times New Roman" w:hAnsi="Times New Roman"/>
          <w:lang w:val="lt-LT"/>
        </w:rPr>
      </w:pPr>
      <w:r w:rsidRPr="003145CE">
        <w:rPr>
          <w:rFonts w:ascii="Times New Roman" w:hAnsi="Times New Roman"/>
          <w:lang w:val="lt-LT"/>
        </w:rPr>
        <w:t xml:space="preserve">jeigu praeityje pavartojus hidrochlorotiazido, Jums pasireiškė kvėpavimo ar plaučių veiklos sutrikimų (įskaitant plaučių uždegimą ar skysčio susidarymą juose). Jeigu pavartojus </w:t>
      </w:r>
      <w:r>
        <w:rPr>
          <w:rFonts w:ascii="Times New Roman" w:hAnsi="Times New Roman"/>
          <w:lang w:val="lt-LT"/>
        </w:rPr>
        <w:t>Hartil HCT</w:t>
      </w:r>
      <w:r w:rsidRPr="003145CE">
        <w:rPr>
          <w:rFonts w:ascii="Times New Roman" w:hAnsi="Times New Roman"/>
          <w:lang w:val="lt-LT"/>
        </w:rPr>
        <w:t xml:space="preserve"> Jums pasireikštų stiprus dusulys arba kvėpavimo sunkumų, nedelsdami kreipkitės medicininės pagalbos;</w:t>
      </w:r>
    </w:p>
    <w:p w14:paraId="291DF71C" w14:textId="77777777" w:rsidR="00FA27F5" w:rsidRPr="008C1C16" w:rsidRDefault="00E22EE3">
      <w:pPr>
        <w:numPr>
          <w:ilvl w:val="0"/>
          <w:numId w:val="7"/>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 sutrikusi širdies, kepenų arba inkstų funkcija;</w:t>
      </w:r>
    </w:p>
    <w:p w14:paraId="7D9DA703" w14:textId="01DF5F89" w:rsidR="00FA27F5" w:rsidRPr="008C1C16" w:rsidRDefault="00E22EE3">
      <w:pPr>
        <w:numPr>
          <w:ilvl w:val="0"/>
          <w:numId w:val="7"/>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jeigu organizme yra druskų ar skysčių trūkumas (dėl viduriavimo, vėmimo,</w:t>
      </w:r>
      <w:r w:rsidR="00D45121" w:rsidRPr="008C1C16">
        <w:rPr>
          <w:rFonts w:ascii="Times New Roman" w:hAnsi="Times New Roman"/>
          <w:lang w:val="lt-LT"/>
        </w:rPr>
        <w:t xml:space="preserve"> </w:t>
      </w:r>
      <w:r w:rsidRPr="008C1C16">
        <w:rPr>
          <w:rFonts w:ascii="Times New Roman" w:hAnsi="Times New Roman"/>
          <w:lang w:val="lt-LT"/>
        </w:rPr>
        <w:t>neįprastai gausaus prakaitavimo, jei vartojama mažai druskos, ilgai buvo gydoma diuretikais (skysčius varančiomis tabletėmis), atliekama dializė);</w:t>
      </w:r>
    </w:p>
    <w:p w14:paraId="241D26FC" w14:textId="77777777" w:rsidR="00FA27F5" w:rsidRPr="008C1C16" w:rsidRDefault="00E22EE3">
      <w:pPr>
        <w:numPr>
          <w:ilvl w:val="0"/>
          <w:numId w:val="7"/>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 Jums taikomas gydymas alergijai slopinti su bičių ar vapsvų nuodais (desensibilizacija);</w:t>
      </w:r>
    </w:p>
    <w:p w14:paraId="0D6D65FF" w14:textId="77777777" w:rsidR="00FA27F5" w:rsidRPr="008C1C16" w:rsidRDefault="00E22EE3">
      <w:pPr>
        <w:numPr>
          <w:ilvl w:val="0"/>
          <w:numId w:val="7"/>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jeigu Jums reikės vartoti anestetikus. Jie gali būti vartojami chirurginės operacijos arba dantų taisymo metu. Jums gali tekti nutraukti vartoti Hartil HCT vieną dieną prieš operaciją. Pasitarkite su gydytoju;</w:t>
      </w:r>
    </w:p>
    <w:p w14:paraId="38EE8FF3" w14:textId="77777777" w:rsidR="00FA27F5" w:rsidRPr="008C1C16" w:rsidRDefault="00E22EE3">
      <w:pPr>
        <w:numPr>
          <w:ilvl w:val="0"/>
          <w:numId w:val="7"/>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 padidėjusi kalio koncentracija kraujyje (tai parodo kraujo tyrimai);</w:t>
      </w:r>
    </w:p>
    <w:p w14:paraId="33152C7A" w14:textId="77777777" w:rsidR="00FA27F5" w:rsidRPr="008C1C16" w:rsidRDefault="00E22EE3">
      <w:pPr>
        <w:numPr>
          <w:ilvl w:val="0"/>
          <w:numId w:val="7"/>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jeigu vartojate vaistų, kurie gali mažinti natrio kiekį kraujyje, arba yra tokį poveikį sukelti galinti būklė. Gydytojas Jums gali nurodyti reguliariai atlikinėti kraujo tyrimus (tikrinti natrio kiekį kraujyje), ypač jei esate senyvo amžiaus;</w:t>
      </w:r>
    </w:p>
    <w:p w14:paraId="4E581DEF" w14:textId="787099DC" w:rsidR="00FA27F5" w:rsidRPr="008C1C16" w:rsidRDefault="00E22EE3">
      <w:pPr>
        <w:numPr>
          <w:ilvl w:val="0"/>
          <w:numId w:val="7"/>
        </w:numPr>
        <w:tabs>
          <w:tab w:val="left" w:pos="567"/>
        </w:tabs>
        <w:suppressAutoHyphens/>
        <w:spacing w:after="0" w:line="240" w:lineRule="auto"/>
        <w:ind w:left="567" w:hanging="567"/>
        <w:rPr>
          <w:lang w:val="lt-LT"/>
        </w:rPr>
      </w:pPr>
      <w:r w:rsidRPr="008C1C16">
        <w:rPr>
          <w:rFonts w:ascii="Times New Roman" w:hAnsi="Times New Roman"/>
          <w:lang w:val="lt-LT"/>
        </w:rPr>
        <w:t>jeigu vartojate vaistų, vadinamų mTOR inhibitoriais, kurie gali sukelti angioneurozinę edemą (sunkią alerginę reakciją) (pvz., temsirolimuzo, everolimuzo, sirolimuzo), vildagliptino arba sakubitrilio</w:t>
      </w:r>
      <w:r w:rsidR="00487AE9">
        <w:rPr>
          <w:rFonts w:ascii="Times New Roman" w:hAnsi="Times New Roman"/>
          <w:lang w:val="lt-LT"/>
        </w:rPr>
        <w:t xml:space="preserve"> </w:t>
      </w:r>
      <w:r w:rsidRPr="008C1C16">
        <w:rPr>
          <w:rFonts w:ascii="Times New Roman" w:hAnsi="Times New Roman"/>
          <w:lang w:val="lt-LT"/>
        </w:rPr>
        <w:t>/</w:t>
      </w:r>
      <w:r w:rsidR="00487AE9">
        <w:rPr>
          <w:rFonts w:ascii="Times New Roman" w:hAnsi="Times New Roman"/>
          <w:lang w:val="lt-LT"/>
        </w:rPr>
        <w:t xml:space="preserve"> </w:t>
      </w:r>
      <w:r w:rsidRPr="008C1C16">
        <w:rPr>
          <w:rFonts w:ascii="Times New Roman" w:hAnsi="Times New Roman"/>
          <w:lang w:val="lt-LT"/>
        </w:rPr>
        <w:t>valsartano. Dėl sakubitrilio</w:t>
      </w:r>
      <w:r w:rsidR="00487AE9">
        <w:rPr>
          <w:rFonts w:ascii="Times New Roman" w:hAnsi="Times New Roman"/>
          <w:lang w:val="lt-LT"/>
        </w:rPr>
        <w:t xml:space="preserve"> </w:t>
      </w:r>
      <w:r w:rsidRPr="008C1C16">
        <w:rPr>
          <w:rFonts w:ascii="Times New Roman" w:hAnsi="Times New Roman"/>
          <w:lang w:val="lt-LT"/>
        </w:rPr>
        <w:t>/</w:t>
      </w:r>
      <w:r w:rsidR="00487AE9">
        <w:rPr>
          <w:rFonts w:ascii="Times New Roman" w:hAnsi="Times New Roman"/>
          <w:lang w:val="lt-LT"/>
        </w:rPr>
        <w:t xml:space="preserve"> </w:t>
      </w:r>
      <w:r w:rsidRPr="008C1C16">
        <w:rPr>
          <w:rFonts w:ascii="Times New Roman" w:hAnsi="Times New Roman"/>
          <w:lang w:val="lt-LT"/>
        </w:rPr>
        <w:t xml:space="preserve">valsartano skaitykite sk. „Hartil HCT vartoti </w:t>
      </w:r>
      <w:r w:rsidR="00487AE9">
        <w:rPr>
          <w:rFonts w:ascii="Times New Roman" w:hAnsi="Times New Roman"/>
          <w:lang w:val="lt-LT"/>
        </w:rPr>
        <w:t>draudžia</w:t>
      </w:r>
      <w:r w:rsidRPr="008C1C16">
        <w:rPr>
          <w:rFonts w:ascii="Times New Roman" w:hAnsi="Times New Roman"/>
          <w:lang w:val="lt-LT"/>
        </w:rPr>
        <w:t>ma“;</w:t>
      </w:r>
    </w:p>
    <w:p w14:paraId="25813CF5" w14:textId="77777777" w:rsidR="00FA27F5" w:rsidRPr="008C1C16" w:rsidRDefault="00E22EE3">
      <w:pPr>
        <w:numPr>
          <w:ilvl w:val="0"/>
          <w:numId w:val="7"/>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jeigu sergate kolageno (kraujagysline) liga, pvz., sklerodermija arba sistemine raudonąja vilklige;</w:t>
      </w:r>
    </w:p>
    <w:p w14:paraId="6A0C4264" w14:textId="77777777" w:rsidR="00FA27F5" w:rsidRPr="008C1C16" w:rsidRDefault="00E22EE3">
      <w:pPr>
        <w:numPr>
          <w:ilvl w:val="0"/>
          <w:numId w:val="7"/>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jeigu manote, kad esate (arba galite tapti) nėščia, turite apie tai pasakyti savo gydytojui. Pirmaisiais 3 nėštumo mėnesiais Hartil HCT vartoti nerekomenduojama. Vartojamas po trečio nėštumo mėnesio šis vaistas gali padaryti didžiulės žalos Jūsų kūdikiui, žr. skyrių „Nėštumas ir žindymo laikotarpis</w:t>
      </w:r>
      <w:r w:rsidRPr="008C1C16">
        <w:rPr>
          <w:rFonts w:ascii="Times New Roman" w:eastAsia="Times New Roman" w:hAnsi="Times New Roman"/>
          <w:lang w:val="lt-LT"/>
        </w:rPr>
        <w:t>“;</w:t>
      </w:r>
    </w:p>
    <w:p w14:paraId="735BE9CA" w14:textId="77777777" w:rsidR="00FA27F5" w:rsidRPr="008C1C16" w:rsidRDefault="00E22EE3">
      <w:pPr>
        <w:numPr>
          <w:ilvl w:val="0"/>
          <w:numId w:val="7"/>
        </w:numPr>
        <w:tabs>
          <w:tab w:val="left" w:pos="540"/>
        </w:tabs>
        <w:spacing w:after="0" w:line="240" w:lineRule="auto"/>
        <w:ind w:left="540" w:hanging="540"/>
        <w:rPr>
          <w:lang w:val="lt-LT"/>
        </w:rPr>
      </w:pPr>
      <w:r w:rsidRPr="008C1C16">
        <w:rPr>
          <w:rFonts w:ascii="Times New Roman" w:eastAsia="Times New Roman" w:hAnsi="Times New Roman"/>
          <w:lang w:val="lt-LT"/>
        </w:rPr>
        <w:t xml:space="preserve">jeigu Jums pablogėja regėjimas ar atsiranda akių skausmas. Šie simptomai gali būti skysčio susikaupimo akies kraujagysliniame dangale (tarp gyslainės ir skleros) arba padidėjusio akispūdžio požymiai ir gali atsirasti po kelių valandų ar net po savaičių nuo Hartil HCT vartojimo pradžios. </w:t>
      </w:r>
      <w:r w:rsidRPr="008C1C16">
        <w:rPr>
          <w:rFonts w:ascii="Times New Roman" w:eastAsia="MS Mincho" w:hAnsi="Times New Roman"/>
          <w:lang w:val="lt-LT" w:eastAsia="ja-JP"/>
        </w:rPr>
        <w:t>Negydant šie simptomai gali sukelti negrįžtamą regėjimo sutrikimą. Gali būti didesnis pavojus pasireikšti šiems sutrikimams tuomet, jeigu Jums anksčiau buvo pasireiškusi alergija penicilinui ar sulfonamidams</w:t>
      </w:r>
      <w:r w:rsidRPr="008C1C16">
        <w:rPr>
          <w:rFonts w:ascii="Times New Roman" w:eastAsia="Times New Roman" w:hAnsi="Times New Roman"/>
          <w:lang w:val="lt-LT"/>
        </w:rPr>
        <w:t>;</w:t>
      </w:r>
    </w:p>
    <w:p w14:paraId="2824E711" w14:textId="77777777" w:rsidR="00FA27F5" w:rsidRPr="008C1C16" w:rsidRDefault="00E22EE3">
      <w:pPr>
        <w:numPr>
          <w:ilvl w:val="0"/>
          <w:numId w:val="7"/>
        </w:numPr>
        <w:tabs>
          <w:tab w:val="left" w:pos="567"/>
        </w:tabs>
        <w:spacing w:after="0" w:line="240" w:lineRule="auto"/>
        <w:rPr>
          <w:rFonts w:ascii="Times New Roman" w:eastAsia="Times New Roman" w:hAnsi="Times New Roman"/>
          <w:lang w:val="lt-LT"/>
        </w:rPr>
      </w:pPr>
      <w:r w:rsidRPr="008C1C16">
        <w:rPr>
          <w:rFonts w:ascii="Times New Roman" w:eastAsia="Times New Roman" w:hAnsi="Times New Roman"/>
          <w:lang w:val="lt-LT"/>
        </w:rPr>
        <w:t>jeigu vartojate kurį nors iš šių vaistų padidėjusiam kraujospūdžiui gydyti:</w:t>
      </w:r>
    </w:p>
    <w:p w14:paraId="2AC1343E" w14:textId="77777777" w:rsidR="00FA27F5" w:rsidRPr="008C1C16" w:rsidRDefault="00E22EE3">
      <w:pPr>
        <w:numPr>
          <w:ilvl w:val="0"/>
          <w:numId w:val="7"/>
        </w:numPr>
        <w:tabs>
          <w:tab w:val="left" w:pos="1134"/>
          <w:tab w:val="left" w:pos="1276"/>
        </w:tabs>
        <w:spacing w:after="0" w:line="240" w:lineRule="auto"/>
        <w:ind w:left="993" w:hanging="284"/>
        <w:rPr>
          <w:rFonts w:ascii="Times New Roman" w:eastAsia="Times New Roman" w:hAnsi="Times New Roman"/>
          <w:lang w:val="lt-LT"/>
        </w:rPr>
      </w:pPr>
      <w:r w:rsidRPr="008C1C16">
        <w:rPr>
          <w:rFonts w:ascii="Times New Roman" w:eastAsia="Times New Roman" w:hAnsi="Times New Roman"/>
          <w:lang w:val="lt-LT"/>
        </w:rPr>
        <w:t>angiotenzino II receptorių blokatorių (ARB) (vadinamąjį sartaną, pavyzdžiui, valsartaną, telmisartaną, irbesartaną), ypač jei turite su diabetu susijusių inkstų sutrikimų;</w:t>
      </w:r>
    </w:p>
    <w:p w14:paraId="50FE09C9" w14:textId="77777777" w:rsidR="00FA27F5" w:rsidRPr="008C1C16" w:rsidRDefault="00E22EE3">
      <w:pPr>
        <w:numPr>
          <w:ilvl w:val="0"/>
          <w:numId w:val="7"/>
        </w:numPr>
        <w:tabs>
          <w:tab w:val="left" w:pos="993"/>
          <w:tab w:val="left" w:pos="1134"/>
        </w:tabs>
        <w:spacing w:after="0" w:line="240" w:lineRule="auto"/>
        <w:ind w:left="993" w:hanging="295"/>
        <w:rPr>
          <w:rFonts w:ascii="Times New Roman" w:eastAsia="Times New Roman" w:hAnsi="Times New Roman"/>
          <w:lang w:val="lt-LT"/>
        </w:rPr>
      </w:pPr>
      <w:r w:rsidRPr="008C1C16">
        <w:rPr>
          <w:rFonts w:ascii="Times New Roman" w:eastAsia="Times New Roman" w:hAnsi="Times New Roman"/>
          <w:lang w:val="lt-LT"/>
        </w:rPr>
        <w:t>aliskireną.</w:t>
      </w:r>
    </w:p>
    <w:p w14:paraId="3CCA4700" w14:textId="77777777" w:rsidR="00FA27F5" w:rsidRPr="008C1C16" w:rsidRDefault="00E22EE3">
      <w:pPr>
        <w:spacing w:after="0" w:line="240" w:lineRule="auto"/>
        <w:ind w:left="567"/>
        <w:rPr>
          <w:rFonts w:ascii="Times New Roman" w:eastAsia="Times New Roman" w:hAnsi="Times New Roman"/>
          <w:lang w:val="lt-LT"/>
        </w:rPr>
      </w:pPr>
      <w:r w:rsidRPr="008C1C16">
        <w:rPr>
          <w:rFonts w:ascii="Times New Roman" w:eastAsia="Times New Roman" w:hAnsi="Times New Roman"/>
          <w:lang w:val="lt-LT"/>
        </w:rPr>
        <w:t>Jūsų gydytojas gali reguliariai ištirti Jūsų inkstų funkciją, kraujospūdį ir elektrolitų kiekį (pvz., kalio) kraujyje.</w:t>
      </w:r>
    </w:p>
    <w:p w14:paraId="3712A2D1" w14:textId="11B2B1C7" w:rsidR="00FA27F5" w:rsidRPr="008C1C16" w:rsidRDefault="00E22EE3">
      <w:pPr>
        <w:spacing w:after="0" w:line="240" w:lineRule="auto"/>
        <w:ind w:left="567"/>
        <w:rPr>
          <w:rFonts w:ascii="Times New Roman" w:eastAsia="Times New Roman" w:hAnsi="Times New Roman"/>
          <w:lang w:val="lt-LT"/>
        </w:rPr>
      </w:pPr>
      <w:r w:rsidRPr="008C1C16">
        <w:rPr>
          <w:rFonts w:ascii="Times New Roman" w:eastAsia="Times New Roman" w:hAnsi="Times New Roman"/>
          <w:lang w:val="lt-LT"/>
        </w:rPr>
        <w:t xml:space="preserve">Taip pat žiūrėkite informaciją, pateiktą poskyryje „Hartil HCT vartoti </w:t>
      </w:r>
      <w:r w:rsidR="00B7440C">
        <w:rPr>
          <w:rFonts w:ascii="Times New Roman" w:eastAsia="Times New Roman" w:hAnsi="Times New Roman"/>
          <w:lang w:val="lt-LT"/>
        </w:rPr>
        <w:t>draudžia</w:t>
      </w:r>
      <w:r w:rsidRPr="008C1C16">
        <w:rPr>
          <w:rFonts w:ascii="Times New Roman" w:eastAsia="Times New Roman" w:hAnsi="Times New Roman"/>
          <w:lang w:val="lt-LT"/>
        </w:rPr>
        <w:t>ma“.</w:t>
      </w:r>
    </w:p>
    <w:p w14:paraId="60FD0144" w14:textId="77777777" w:rsidR="00FA27F5" w:rsidRPr="008C1C16" w:rsidRDefault="00E22EE3">
      <w:pPr>
        <w:pStyle w:val="Sraopastraipa"/>
        <w:numPr>
          <w:ilvl w:val="0"/>
          <w:numId w:val="23"/>
        </w:numPr>
        <w:spacing w:line="240" w:lineRule="auto"/>
        <w:ind w:left="567" w:hanging="567"/>
        <w:rPr>
          <w:rFonts w:eastAsia="Times New Roman"/>
        </w:rPr>
      </w:pPr>
      <w:r w:rsidRPr="008C1C16">
        <w:rPr>
          <w:rFonts w:eastAsia="Times New Roman"/>
        </w:rPr>
        <w:lastRenderedPageBreak/>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Hartil HCT, saugokite savo odą nuo saulės ir ultravioletinių spindulių.</w:t>
      </w:r>
    </w:p>
    <w:p w14:paraId="652689A2" w14:textId="77777777" w:rsidR="00FA27F5" w:rsidRPr="008C1C16" w:rsidRDefault="00FA27F5">
      <w:pPr>
        <w:tabs>
          <w:tab w:val="left" w:pos="567"/>
        </w:tabs>
        <w:spacing w:after="0" w:line="240" w:lineRule="auto"/>
        <w:ind w:left="567" w:hanging="567"/>
        <w:outlineLvl w:val="0"/>
        <w:rPr>
          <w:rFonts w:ascii="Times New Roman" w:hAnsi="Times New Roman"/>
          <w:lang w:val="lt-LT"/>
        </w:rPr>
      </w:pPr>
    </w:p>
    <w:p w14:paraId="127AF654" w14:textId="77777777" w:rsidR="00FA27F5" w:rsidRPr="008C1C16" w:rsidRDefault="00E22EE3">
      <w:pPr>
        <w:tabs>
          <w:tab w:val="left" w:pos="567"/>
        </w:tabs>
        <w:spacing w:after="0" w:line="240" w:lineRule="auto"/>
        <w:ind w:left="567" w:hanging="567"/>
        <w:outlineLvl w:val="0"/>
        <w:rPr>
          <w:rFonts w:ascii="Times New Roman" w:hAnsi="Times New Roman"/>
          <w:lang w:val="lt-LT"/>
        </w:rPr>
      </w:pPr>
      <w:r w:rsidRPr="008C1C16">
        <w:rPr>
          <w:rFonts w:ascii="Times New Roman" w:hAnsi="Times New Roman"/>
          <w:b/>
          <w:lang w:val="lt-LT"/>
        </w:rPr>
        <w:t>Vaikams ir paaugliams</w:t>
      </w:r>
    </w:p>
    <w:p w14:paraId="1248AC44" w14:textId="77777777" w:rsidR="00FA27F5" w:rsidRPr="008C1C16" w:rsidRDefault="00E22EE3">
      <w:pPr>
        <w:tabs>
          <w:tab w:val="left" w:pos="0"/>
        </w:tabs>
        <w:spacing w:after="0" w:line="240" w:lineRule="auto"/>
        <w:outlineLvl w:val="0"/>
        <w:rPr>
          <w:rFonts w:ascii="Times New Roman" w:hAnsi="Times New Roman"/>
          <w:lang w:val="lt-LT"/>
        </w:rPr>
      </w:pPr>
      <w:r w:rsidRPr="008C1C16">
        <w:rPr>
          <w:rFonts w:ascii="Times New Roman" w:hAnsi="Times New Roman"/>
          <w:lang w:val="lt-LT"/>
        </w:rPr>
        <w:t>Hartil HCT vartoti vaikams ir paaugliams, jaunesniems kaip 18 metų, nerekomenduojama, nes duomenų apie saugumą ir veiksmingumą nėra.</w:t>
      </w:r>
    </w:p>
    <w:p w14:paraId="09056594" w14:textId="77777777" w:rsidR="00FA27F5" w:rsidRPr="008C1C16" w:rsidRDefault="00FA27F5">
      <w:pPr>
        <w:tabs>
          <w:tab w:val="left" w:pos="0"/>
        </w:tabs>
        <w:spacing w:after="0" w:line="240" w:lineRule="auto"/>
        <w:outlineLvl w:val="0"/>
        <w:rPr>
          <w:rFonts w:ascii="Times New Roman" w:hAnsi="Times New Roman"/>
          <w:lang w:val="lt-LT"/>
        </w:rPr>
      </w:pPr>
    </w:p>
    <w:p w14:paraId="2F168D13"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Prieš vartodami Hartil HCT pasitarkite su gydytoju, jei bet kuris iš anksčiau išvardytų teiginių Jums tinka (arba Jūs abejojate).</w:t>
      </w:r>
    </w:p>
    <w:p w14:paraId="0F2ECF1F" w14:textId="77777777" w:rsidR="00FA27F5" w:rsidRPr="008C1C16" w:rsidRDefault="00FA27F5">
      <w:pPr>
        <w:spacing w:after="0" w:line="240" w:lineRule="auto"/>
        <w:rPr>
          <w:rFonts w:ascii="Times New Roman" w:hAnsi="Times New Roman"/>
          <w:lang w:val="lt-LT"/>
        </w:rPr>
      </w:pPr>
    </w:p>
    <w:p w14:paraId="11CC9B1A" w14:textId="77777777" w:rsidR="00FA27F5" w:rsidRPr="008C1C16" w:rsidRDefault="00E22EE3">
      <w:pPr>
        <w:spacing w:after="0" w:line="240" w:lineRule="auto"/>
        <w:outlineLvl w:val="0"/>
        <w:rPr>
          <w:rFonts w:ascii="Times New Roman" w:eastAsia="Times New Roman" w:hAnsi="Times New Roman"/>
          <w:b/>
          <w:lang w:val="lt-LT"/>
        </w:rPr>
      </w:pPr>
      <w:r w:rsidRPr="008C1C16">
        <w:rPr>
          <w:rFonts w:ascii="Times New Roman" w:eastAsia="Times New Roman" w:hAnsi="Times New Roman"/>
          <w:b/>
          <w:lang w:val="lt-LT"/>
        </w:rPr>
        <w:t>Kiti vaistai ir Hartil HCT</w:t>
      </w:r>
    </w:p>
    <w:p w14:paraId="7166E8D1"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Jeigu vartojate </w:t>
      </w:r>
      <w:r w:rsidRPr="008C1C16">
        <w:rPr>
          <w:rFonts w:ascii="Times New Roman" w:eastAsia="Times New Roman" w:hAnsi="Times New Roman"/>
          <w:lang w:val="lt-LT"/>
        </w:rPr>
        <w:t>ar</w:t>
      </w:r>
      <w:r w:rsidRPr="008C1C16">
        <w:rPr>
          <w:rFonts w:ascii="Times New Roman" w:hAnsi="Times New Roman"/>
          <w:lang w:val="lt-LT"/>
        </w:rPr>
        <w:t xml:space="preserve"> neseniai vartojote </w:t>
      </w:r>
      <w:r w:rsidRPr="008C1C16">
        <w:rPr>
          <w:rFonts w:ascii="Times New Roman" w:eastAsia="Times New Roman" w:hAnsi="Times New Roman"/>
          <w:lang w:val="lt-LT"/>
        </w:rPr>
        <w:t>kitų vaistų arba dėl to nesate tikri, apie tai</w:t>
      </w:r>
      <w:r w:rsidRPr="008C1C16">
        <w:rPr>
          <w:rFonts w:ascii="Times New Roman" w:hAnsi="Times New Roman"/>
          <w:lang w:val="lt-LT"/>
        </w:rPr>
        <w:t xml:space="preserve"> pasakykite gydytojui arba vaistininkui. Hartil HCT gali turėti įtakos kitų vaistų poveikiui. Taip pat kai kurie vaistai gali turėti įtakos Hartil HCT veikimui.</w:t>
      </w:r>
    </w:p>
    <w:p w14:paraId="13FE98DB" w14:textId="77777777" w:rsidR="00FA27F5" w:rsidRPr="008C1C16" w:rsidRDefault="00FA27F5">
      <w:pPr>
        <w:spacing w:after="0" w:line="240" w:lineRule="auto"/>
        <w:rPr>
          <w:rFonts w:ascii="Times New Roman" w:hAnsi="Times New Roman"/>
          <w:lang w:val="lt-LT"/>
        </w:rPr>
      </w:pPr>
    </w:p>
    <w:p w14:paraId="293AD803"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Jūsų gydytojui gali tekti pakeisti vaisto dozę ir (arba) imtis kitų atsargumo priemonių:</w:t>
      </w:r>
    </w:p>
    <w:p w14:paraId="517DA562" w14:textId="4495F82A" w:rsidR="00FA27F5" w:rsidRPr="008C1C16" w:rsidRDefault="00E22EE3">
      <w:pPr>
        <w:numPr>
          <w:ilvl w:val="0"/>
          <w:numId w:val="20"/>
        </w:numPr>
        <w:spacing w:after="0" w:line="240" w:lineRule="auto"/>
        <w:ind w:left="567" w:hanging="567"/>
        <w:contextualSpacing/>
        <w:rPr>
          <w:rFonts w:ascii="Times New Roman" w:hAnsi="Times New Roman"/>
          <w:lang w:val="lt-LT"/>
        </w:rPr>
      </w:pPr>
      <w:r w:rsidRPr="008C1C16">
        <w:rPr>
          <w:rFonts w:ascii="Times New Roman" w:hAnsi="Times New Roman"/>
          <w:lang w:val="lt-LT"/>
        </w:rPr>
        <w:t xml:space="preserve">jeigu vartojate angiotenzino II receptorių blokatorių (ARB) arba aliskireną (taip pat žiūrėkite informaciją, pateiktą poskyriuose „Hartil HCT vartoti </w:t>
      </w:r>
      <w:r w:rsidR="00054FBB">
        <w:rPr>
          <w:rFonts w:ascii="Times New Roman" w:hAnsi="Times New Roman"/>
          <w:lang w:val="lt-LT"/>
        </w:rPr>
        <w:t>draudžia</w:t>
      </w:r>
      <w:r w:rsidRPr="008C1C16">
        <w:rPr>
          <w:rFonts w:ascii="Times New Roman" w:hAnsi="Times New Roman"/>
          <w:lang w:val="lt-LT"/>
        </w:rPr>
        <w:t>ma“ ir „Įspėjimai ir atsargumo priemonės“).</w:t>
      </w:r>
    </w:p>
    <w:p w14:paraId="5C3E8694" w14:textId="77777777" w:rsidR="00FA27F5" w:rsidRPr="008C1C16" w:rsidRDefault="00FA27F5">
      <w:pPr>
        <w:spacing w:after="0" w:line="240" w:lineRule="auto"/>
        <w:rPr>
          <w:rFonts w:ascii="Times New Roman" w:hAnsi="Times New Roman"/>
          <w:lang w:val="lt-LT"/>
        </w:rPr>
      </w:pPr>
    </w:p>
    <w:p w14:paraId="65BDBDC5"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Pasakykite gydytojui, jei vartojate bet kurį iš toliau išvardytų vaistų. Jie gali sumažinti Hartil HCT poveikį:</w:t>
      </w:r>
    </w:p>
    <w:p w14:paraId="3B261EE2" w14:textId="77777777" w:rsidR="00FA27F5" w:rsidRPr="008C1C16" w:rsidRDefault="00E22EE3">
      <w:pPr>
        <w:numPr>
          <w:ilvl w:val="0"/>
          <w:numId w:val="8"/>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vaistai skausmui malšinti ir uždegimui mažinti (nesteroidiniai vaistai nuo uždegimo (NVNU), pvz., ibuprofenas arba indometacinas ir acetilsalicilo rūgštis);</w:t>
      </w:r>
    </w:p>
    <w:p w14:paraId="407BA8A8" w14:textId="77777777" w:rsidR="00FA27F5" w:rsidRPr="008C1C16" w:rsidRDefault="00E22EE3">
      <w:pPr>
        <w:numPr>
          <w:ilvl w:val="0"/>
          <w:numId w:val="8"/>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vaistai žemam kraujospūdžiui, šokui, širdies nepakankamumui, astmai arba alergijai gydyti, pvz., noradrenalinas arba adrenalinas. Gydytojui reikės tikrinti Jūsų kraujospūdį.</w:t>
      </w:r>
    </w:p>
    <w:p w14:paraId="630205BA" w14:textId="77777777" w:rsidR="00FA27F5" w:rsidRPr="008C1C16" w:rsidRDefault="00FA27F5">
      <w:pPr>
        <w:spacing w:after="0" w:line="240" w:lineRule="auto"/>
        <w:rPr>
          <w:rFonts w:ascii="Times New Roman" w:hAnsi="Times New Roman"/>
          <w:i/>
          <w:lang w:val="lt-LT"/>
        </w:rPr>
      </w:pPr>
    </w:p>
    <w:p w14:paraId="5FA2A276"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Pasakykite gydytojui, jei vartojate bet kurį iš toliau išvardytų vaistų. Jie gali padidinti su Hartil HCT vartojimu susijusių šalutinių reiškinių riziką:</w:t>
      </w:r>
    </w:p>
    <w:p w14:paraId="7D3F664D" w14:textId="10244BD8" w:rsidR="00FA27F5" w:rsidRPr="008C1C16" w:rsidRDefault="00E22EE3">
      <w:pPr>
        <w:numPr>
          <w:ilvl w:val="0"/>
          <w:numId w:val="9"/>
        </w:numPr>
        <w:tabs>
          <w:tab w:val="left" w:pos="567"/>
        </w:tabs>
        <w:spacing w:after="0" w:line="240" w:lineRule="auto"/>
        <w:ind w:left="567" w:hanging="567"/>
        <w:rPr>
          <w:rFonts w:ascii="Times New Roman" w:hAnsi="Times New Roman"/>
          <w:lang w:val="lt-LT"/>
        </w:rPr>
      </w:pPr>
      <w:bookmarkStart w:id="3" w:name="_Hlk514060313"/>
      <w:r w:rsidRPr="008C1C16">
        <w:rPr>
          <w:rFonts w:ascii="Times New Roman" w:hAnsi="Times New Roman"/>
          <w:lang w:val="lt-LT"/>
        </w:rPr>
        <w:t>sakubitrilis</w:t>
      </w:r>
      <w:r w:rsidR="00487AE9">
        <w:rPr>
          <w:rFonts w:ascii="Times New Roman" w:hAnsi="Times New Roman"/>
          <w:lang w:val="lt-LT"/>
        </w:rPr>
        <w:t xml:space="preserve"> </w:t>
      </w:r>
      <w:r w:rsidRPr="008C1C16">
        <w:rPr>
          <w:rFonts w:ascii="Times New Roman" w:hAnsi="Times New Roman"/>
          <w:lang w:val="lt-LT"/>
        </w:rPr>
        <w:t>/</w:t>
      </w:r>
      <w:r w:rsidR="00487AE9">
        <w:rPr>
          <w:rFonts w:ascii="Times New Roman" w:hAnsi="Times New Roman"/>
          <w:lang w:val="lt-LT"/>
        </w:rPr>
        <w:t xml:space="preserve"> </w:t>
      </w:r>
      <w:r w:rsidRPr="008C1C16">
        <w:rPr>
          <w:rFonts w:ascii="Times New Roman" w:hAnsi="Times New Roman"/>
          <w:lang w:val="lt-LT"/>
        </w:rPr>
        <w:t xml:space="preserve">valsartanas vartojamas ilgalaikiam širdies nepakankamumui gydyti (žr. sk. „Hartil HCT vartoti </w:t>
      </w:r>
      <w:r w:rsidR="0046148A">
        <w:rPr>
          <w:rFonts w:ascii="Times New Roman" w:hAnsi="Times New Roman"/>
          <w:lang w:val="lt-LT"/>
        </w:rPr>
        <w:t>d</w:t>
      </w:r>
      <w:r w:rsidR="00A25A6B">
        <w:rPr>
          <w:rFonts w:ascii="Times New Roman" w:hAnsi="Times New Roman"/>
          <w:lang w:val="lt-LT"/>
        </w:rPr>
        <w:t>rau</w:t>
      </w:r>
      <w:r w:rsidR="0046148A">
        <w:rPr>
          <w:rFonts w:ascii="Times New Roman" w:hAnsi="Times New Roman"/>
          <w:lang w:val="lt-LT"/>
        </w:rPr>
        <w:t>džia</w:t>
      </w:r>
      <w:r w:rsidRPr="008C1C16">
        <w:rPr>
          <w:rFonts w:ascii="Times New Roman" w:hAnsi="Times New Roman"/>
          <w:lang w:val="lt-LT"/>
        </w:rPr>
        <w:t>ma“);</w:t>
      </w:r>
      <w:bookmarkEnd w:id="3"/>
    </w:p>
    <w:p w14:paraId="04448539" w14:textId="77777777" w:rsidR="00FA27F5" w:rsidRPr="008C1C16" w:rsidRDefault="00E22EE3">
      <w:pPr>
        <w:numPr>
          <w:ilvl w:val="0"/>
          <w:numId w:val="9"/>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vaistai skausmui malšinti ir uždegimui mažinti (nesteroidiniai vaistai nuo uždegimo (NVNU), pvz., ibuprofenas arba indometacinas ir acetilsalicilo rūgštis);</w:t>
      </w:r>
    </w:p>
    <w:p w14:paraId="53B788E3" w14:textId="77777777" w:rsidR="00FA27F5" w:rsidRPr="008C1C16" w:rsidRDefault="00E22EE3">
      <w:pPr>
        <w:numPr>
          <w:ilvl w:val="0"/>
          <w:numId w:val="9"/>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vaistai, kurie mažina kalio koncentraciją kraujyje. Tai yra vaistai nuo vidurių užkietėjimo, diuretikai (skysčius varančios tabletės), amfotericinas B (vartojamas grybelinėms infekcijoms gydyti) ir AKTH (vartojamas patikrinti, ar tinkamai veikia antinksčiai);</w:t>
      </w:r>
    </w:p>
    <w:p w14:paraId="430B5A9C" w14:textId="77777777" w:rsidR="00FA27F5" w:rsidRPr="008C1C16" w:rsidRDefault="00E22EE3">
      <w:pPr>
        <w:numPr>
          <w:ilvl w:val="0"/>
          <w:numId w:val="9"/>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vaistai vėžiui gydyti (chemoterapija);</w:t>
      </w:r>
    </w:p>
    <w:p w14:paraId="259FECF6" w14:textId="77777777" w:rsidR="00FA27F5" w:rsidRPr="008C1C16" w:rsidRDefault="00E22EE3">
      <w:pPr>
        <w:numPr>
          <w:ilvl w:val="0"/>
          <w:numId w:val="9"/>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vaistai širdies ligoms gydyti, įskaitant ritmo sutrikimus;</w:t>
      </w:r>
    </w:p>
    <w:p w14:paraId="2AD61361" w14:textId="2DECB98C" w:rsidR="00FA27F5" w:rsidRPr="008C1C16" w:rsidRDefault="0046148A">
      <w:pPr>
        <w:numPr>
          <w:ilvl w:val="0"/>
          <w:numId w:val="9"/>
        </w:numPr>
        <w:tabs>
          <w:tab w:val="left" w:pos="540"/>
        </w:tabs>
        <w:spacing w:after="0" w:line="240" w:lineRule="auto"/>
        <w:ind w:left="540" w:hanging="540"/>
        <w:rPr>
          <w:rFonts w:ascii="Times New Roman" w:hAnsi="Times New Roman"/>
          <w:lang w:val="lt-LT"/>
        </w:rPr>
      </w:pPr>
      <w:r w:rsidRPr="0046148A">
        <w:rPr>
          <w:rFonts w:ascii="Times New Roman" w:hAnsi="Times New Roman"/>
          <w:lang w:val="lt-LT"/>
        </w:rPr>
        <w:t>kalio papild</w:t>
      </w:r>
      <w:r w:rsidR="00A25A6B">
        <w:rPr>
          <w:rFonts w:ascii="Times New Roman" w:hAnsi="Times New Roman"/>
          <w:lang w:val="lt-LT"/>
        </w:rPr>
        <w:t>ai</w:t>
      </w:r>
      <w:r w:rsidRPr="0046148A">
        <w:rPr>
          <w:rFonts w:ascii="Times New Roman" w:hAnsi="Times New Roman"/>
          <w:lang w:val="lt-LT"/>
        </w:rPr>
        <w:t xml:space="preserve"> (įskaitant druskos pakaitalus), kalį tausojan</w:t>
      </w:r>
      <w:r w:rsidR="00A25A6B">
        <w:rPr>
          <w:rFonts w:ascii="Times New Roman" w:hAnsi="Times New Roman"/>
          <w:lang w:val="lt-LT"/>
        </w:rPr>
        <w:t>tys</w:t>
      </w:r>
      <w:r w:rsidRPr="0046148A">
        <w:rPr>
          <w:rFonts w:ascii="Times New Roman" w:hAnsi="Times New Roman"/>
          <w:lang w:val="lt-LT"/>
        </w:rPr>
        <w:t xml:space="preserve"> diuretik</w:t>
      </w:r>
      <w:r w:rsidR="00A25A6B">
        <w:rPr>
          <w:rFonts w:ascii="Times New Roman" w:hAnsi="Times New Roman"/>
          <w:lang w:val="lt-LT"/>
        </w:rPr>
        <w:t>ai</w:t>
      </w:r>
      <w:r w:rsidRPr="0046148A">
        <w:rPr>
          <w:rFonts w:ascii="Times New Roman" w:hAnsi="Times New Roman"/>
          <w:lang w:val="lt-LT"/>
        </w:rPr>
        <w:t xml:space="preserve"> ir kit</w:t>
      </w:r>
      <w:r w:rsidR="00A25A6B">
        <w:rPr>
          <w:rFonts w:ascii="Times New Roman" w:hAnsi="Times New Roman"/>
          <w:lang w:val="lt-LT"/>
        </w:rPr>
        <w:t>i</w:t>
      </w:r>
      <w:r w:rsidRPr="0046148A">
        <w:rPr>
          <w:rFonts w:ascii="Times New Roman" w:hAnsi="Times New Roman"/>
          <w:lang w:val="lt-LT"/>
        </w:rPr>
        <w:t xml:space="preserve"> </w:t>
      </w:r>
      <w:r w:rsidR="00E22EE3" w:rsidRPr="008C1C16">
        <w:rPr>
          <w:rFonts w:ascii="Times New Roman" w:hAnsi="Times New Roman"/>
          <w:lang w:val="lt-LT"/>
        </w:rPr>
        <w:t>vaist</w:t>
      </w:r>
      <w:r w:rsidR="00A25A6B">
        <w:rPr>
          <w:rFonts w:ascii="Times New Roman" w:hAnsi="Times New Roman"/>
          <w:lang w:val="lt-LT"/>
        </w:rPr>
        <w:t>ai</w:t>
      </w:r>
      <w:r w:rsidR="00E22EE3" w:rsidRPr="008C1C16">
        <w:rPr>
          <w:rFonts w:ascii="Times New Roman" w:hAnsi="Times New Roman"/>
          <w:lang w:val="lt-LT"/>
        </w:rPr>
        <w:t>, gali</w:t>
      </w:r>
      <w:r>
        <w:rPr>
          <w:rFonts w:ascii="Times New Roman" w:hAnsi="Times New Roman"/>
          <w:lang w:val="lt-LT"/>
        </w:rPr>
        <w:t>n</w:t>
      </w:r>
      <w:r w:rsidR="00A25A6B">
        <w:rPr>
          <w:rFonts w:ascii="Times New Roman" w:hAnsi="Times New Roman"/>
          <w:lang w:val="lt-LT"/>
        </w:rPr>
        <w:t>tys</w:t>
      </w:r>
      <w:r>
        <w:rPr>
          <w:rFonts w:ascii="Times New Roman" w:hAnsi="Times New Roman"/>
          <w:lang w:val="lt-LT"/>
        </w:rPr>
        <w:t xml:space="preserve"> </w:t>
      </w:r>
      <w:r w:rsidR="00A25A6B">
        <w:rPr>
          <w:rFonts w:ascii="Times New Roman" w:hAnsi="Times New Roman"/>
          <w:lang w:val="lt-LT"/>
        </w:rPr>
        <w:t>pa</w:t>
      </w:r>
      <w:r w:rsidR="00E22EE3" w:rsidRPr="008C1C16">
        <w:rPr>
          <w:rFonts w:ascii="Times New Roman" w:hAnsi="Times New Roman"/>
          <w:lang w:val="lt-LT"/>
        </w:rPr>
        <w:t xml:space="preserve">didinti kalio </w:t>
      </w:r>
      <w:r>
        <w:rPr>
          <w:rFonts w:ascii="Times New Roman" w:hAnsi="Times New Roman"/>
          <w:lang w:val="lt-LT"/>
        </w:rPr>
        <w:t>kiekį</w:t>
      </w:r>
      <w:r w:rsidR="00E22EE3" w:rsidRPr="008C1C16">
        <w:rPr>
          <w:rFonts w:ascii="Times New Roman" w:hAnsi="Times New Roman"/>
          <w:lang w:val="lt-LT"/>
        </w:rPr>
        <w:t xml:space="preserve"> kraujyje, pvz., spironolakton</w:t>
      </w:r>
      <w:r w:rsidR="00A25A6B">
        <w:rPr>
          <w:rFonts w:ascii="Times New Roman" w:hAnsi="Times New Roman"/>
          <w:lang w:val="lt-LT"/>
        </w:rPr>
        <w:t>as</w:t>
      </w:r>
      <w:r w:rsidR="00E22EE3" w:rsidRPr="008C1C16">
        <w:rPr>
          <w:rFonts w:ascii="Times New Roman" w:hAnsi="Times New Roman"/>
          <w:lang w:val="lt-LT"/>
        </w:rPr>
        <w:t>, triamteren</w:t>
      </w:r>
      <w:r w:rsidR="00A25A6B">
        <w:rPr>
          <w:rFonts w:ascii="Times New Roman" w:hAnsi="Times New Roman"/>
          <w:lang w:val="lt-LT"/>
        </w:rPr>
        <w:t>as</w:t>
      </w:r>
      <w:r>
        <w:rPr>
          <w:rFonts w:ascii="Times New Roman" w:hAnsi="Times New Roman"/>
          <w:lang w:val="lt-LT"/>
        </w:rPr>
        <w:t>,</w:t>
      </w:r>
      <w:r w:rsidR="00E22EE3" w:rsidRPr="008C1C16">
        <w:rPr>
          <w:rFonts w:ascii="Times New Roman" w:hAnsi="Times New Roman"/>
          <w:lang w:val="lt-LT"/>
        </w:rPr>
        <w:t xml:space="preserve"> amilorid</w:t>
      </w:r>
      <w:r w:rsidR="00A25A6B">
        <w:rPr>
          <w:rFonts w:ascii="Times New Roman" w:hAnsi="Times New Roman"/>
          <w:lang w:val="lt-LT"/>
        </w:rPr>
        <w:t>as</w:t>
      </w:r>
      <w:r w:rsidR="00E22EE3" w:rsidRPr="008C1C16">
        <w:rPr>
          <w:rFonts w:ascii="Times New Roman" w:hAnsi="Times New Roman"/>
          <w:lang w:val="lt-LT"/>
        </w:rPr>
        <w:t>, kalio druskos, trimetoprim</w:t>
      </w:r>
      <w:r w:rsidR="00A25A6B">
        <w:rPr>
          <w:rFonts w:ascii="Times New Roman" w:hAnsi="Times New Roman"/>
          <w:lang w:val="lt-LT"/>
        </w:rPr>
        <w:t>as ar fiksuotos dozės derinyje su sulfametoksazolu (</w:t>
      </w:r>
      <w:r>
        <w:rPr>
          <w:rFonts w:ascii="Times New Roman" w:hAnsi="Times New Roman"/>
          <w:lang w:val="lt-LT"/>
        </w:rPr>
        <w:t>kotrimoksazol</w:t>
      </w:r>
      <w:r w:rsidR="00A25A6B">
        <w:rPr>
          <w:rFonts w:ascii="Times New Roman" w:hAnsi="Times New Roman"/>
          <w:lang w:val="lt-LT"/>
        </w:rPr>
        <w:t>u)</w:t>
      </w:r>
      <w:r w:rsidR="00E22EE3" w:rsidRPr="008C1C16">
        <w:rPr>
          <w:rFonts w:ascii="Times New Roman" w:hAnsi="Times New Roman"/>
          <w:lang w:val="lt-LT"/>
        </w:rPr>
        <w:t xml:space="preserve"> </w:t>
      </w:r>
      <w:r w:rsidR="007848B1">
        <w:rPr>
          <w:rFonts w:ascii="Times New Roman" w:hAnsi="Times New Roman"/>
          <w:lang w:val="lt-LT"/>
        </w:rPr>
        <w:t xml:space="preserve">skirtas </w:t>
      </w:r>
      <w:r w:rsidR="00E22EE3" w:rsidRPr="008C1C16">
        <w:rPr>
          <w:rFonts w:ascii="Times New Roman" w:hAnsi="Times New Roman"/>
          <w:lang w:val="lt-LT"/>
        </w:rPr>
        <w:t>bakteri</w:t>
      </w:r>
      <w:r w:rsidR="00A90D37">
        <w:rPr>
          <w:rFonts w:ascii="Times New Roman" w:hAnsi="Times New Roman"/>
          <w:lang w:val="lt-LT"/>
        </w:rPr>
        <w:t>jų sukelt</w:t>
      </w:r>
      <w:r w:rsidR="00A25A6B">
        <w:rPr>
          <w:rFonts w:ascii="Times New Roman" w:hAnsi="Times New Roman"/>
          <w:lang w:val="lt-LT"/>
        </w:rPr>
        <w:t>oms</w:t>
      </w:r>
      <w:r w:rsidR="00E22EE3" w:rsidRPr="008C1C16">
        <w:rPr>
          <w:rFonts w:ascii="Times New Roman" w:hAnsi="Times New Roman"/>
          <w:lang w:val="lt-LT"/>
        </w:rPr>
        <w:t xml:space="preserve"> infekcij</w:t>
      </w:r>
      <w:r w:rsidR="00A25A6B">
        <w:rPr>
          <w:rFonts w:ascii="Times New Roman" w:hAnsi="Times New Roman"/>
          <w:lang w:val="lt-LT"/>
        </w:rPr>
        <w:t>oms gydyti</w:t>
      </w:r>
      <w:r w:rsidR="00A90D37">
        <w:rPr>
          <w:rFonts w:ascii="Times New Roman" w:hAnsi="Times New Roman"/>
          <w:lang w:val="lt-LT"/>
        </w:rPr>
        <w:t>;</w:t>
      </w:r>
      <w:r w:rsidR="00E22EE3" w:rsidRPr="008C1C16">
        <w:rPr>
          <w:rFonts w:ascii="Times New Roman" w:hAnsi="Times New Roman"/>
          <w:lang w:val="lt-LT"/>
        </w:rPr>
        <w:t xml:space="preserve"> </w:t>
      </w:r>
      <w:r w:rsidR="00A90D37" w:rsidRPr="00A90D37">
        <w:rPr>
          <w:rFonts w:ascii="Times New Roman" w:hAnsi="Times New Roman"/>
          <w:lang w:val="lt-LT"/>
        </w:rPr>
        <w:t>ciklosporin</w:t>
      </w:r>
      <w:r w:rsidR="007848B1">
        <w:rPr>
          <w:rFonts w:ascii="Times New Roman" w:hAnsi="Times New Roman"/>
          <w:lang w:val="lt-LT"/>
        </w:rPr>
        <w:t>as</w:t>
      </w:r>
      <w:r w:rsidR="00A90D37" w:rsidRPr="00A90D37">
        <w:rPr>
          <w:rFonts w:ascii="Times New Roman" w:hAnsi="Times New Roman"/>
          <w:lang w:val="lt-LT"/>
        </w:rPr>
        <w:t>, imunitetą slopinan</w:t>
      </w:r>
      <w:r w:rsidR="007848B1">
        <w:rPr>
          <w:rFonts w:ascii="Times New Roman" w:hAnsi="Times New Roman"/>
          <w:lang w:val="lt-LT"/>
        </w:rPr>
        <w:t>tis</w:t>
      </w:r>
      <w:r w:rsidR="00A90D37" w:rsidRPr="00A90D37">
        <w:rPr>
          <w:rFonts w:ascii="Times New Roman" w:hAnsi="Times New Roman"/>
          <w:lang w:val="lt-LT"/>
        </w:rPr>
        <w:t xml:space="preserve"> vaist</w:t>
      </w:r>
      <w:r w:rsidR="007848B1">
        <w:rPr>
          <w:rFonts w:ascii="Times New Roman" w:hAnsi="Times New Roman"/>
          <w:lang w:val="lt-LT"/>
        </w:rPr>
        <w:t>as</w:t>
      </w:r>
      <w:r w:rsidR="00A90D37" w:rsidRPr="00A90D37">
        <w:rPr>
          <w:rFonts w:ascii="Times New Roman" w:hAnsi="Times New Roman"/>
          <w:lang w:val="lt-LT"/>
        </w:rPr>
        <w:t>, vartojam</w:t>
      </w:r>
      <w:r w:rsidR="007848B1">
        <w:rPr>
          <w:rFonts w:ascii="Times New Roman" w:hAnsi="Times New Roman"/>
          <w:lang w:val="lt-LT"/>
        </w:rPr>
        <w:t>as</w:t>
      </w:r>
      <w:r w:rsidR="00A90D37" w:rsidRPr="00A90D37">
        <w:rPr>
          <w:rFonts w:ascii="Times New Roman" w:hAnsi="Times New Roman"/>
          <w:lang w:val="lt-LT"/>
        </w:rPr>
        <w:t xml:space="preserve"> apsisaugoti nuo persodinto organo atmetimo</w:t>
      </w:r>
      <w:r w:rsidR="00A90D37">
        <w:rPr>
          <w:rFonts w:ascii="Times New Roman" w:hAnsi="Times New Roman"/>
          <w:lang w:val="lt-LT"/>
        </w:rPr>
        <w:t xml:space="preserve">; </w:t>
      </w:r>
      <w:r w:rsidR="00E22EE3" w:rsidRPr="008C1C16">
        <w:rPr>
          <w:rFonts w:ascii="Times New Roman" w:hAnsi="Times New Roman"/>
          <w:lang w:val="lt-LT"/>
        </w:rPr>
        <w:t>heparin</w:t>
      </w:r>
      <w:r w:rsidR="007848B1">
        <w:rPr>
          <w:rFonts w:ascii="Times New Roman" w:hAnsi="Times New Roman"/>
          <w:lang w:val="lt-LT"/>
        </w:rPr>
        <w:t>as</w:t>
      </w:r>
      <w:r w:rsidR="00A90D37">
        <w:rPr>
          <w:rFonts w:ascii="Times New Roman" w:hAnsi="Times New Roman"/>
          <w:lang w:val="lt-LT"/>
        </w:rPr>
        <w:t xml:space="preserve"> – </w:t>
      </w:r>
      <w:r w:rsidR="007848B1">
        <w:rPr>
          <w:rFonts w:ascii="Times New Roman" w:hAnsi="Times New Roman"/>
          <w:lang w:val="lt-LT"/>
        </w:rPr>
        <w:t>(</w:t>
      </w:r>
      <w:r w:rsidR="007848B1" w:rsidRPr="00A90D37">
        <w:rPr>
          <w:rFonts w:ascii="Times New Roman" w:hAnsi="Times New Roman"/>
          <w:lang w:val="lt-LT"/>
        </w:rPr>
        <w:t>vaist</w:t>
      </w:r>
      <w:r w:rsidR="007848B1">
        <w:rPr>
          <w:rFonts w:ascii="Times New Roman" w:hAnsi="Times New Roman"/>
          <w:lang w:val="lt-LT"/>
        </w:rPr>
        <w:t xml:space="preserve">as, </w:t>
      </w:r>
      <w:r w:rsidR="007848B1" w:rsidRPr="00A90D37">
        <w:rPr>
          <w:rFonts w:ascii="Times New Roman" w:hAnsi="Times New Roman"/>
          <w:lang w:val="lt-LT"/>
        </w:rPr>
        <w:t>vartojam</w:t>
      </w:r>
      <w:r w:rsidR="007848B1">
        <w:rPr>
          <w:rFonts w:ascii="Times New Roman" w:hAnsi="Times New Roman"/>
          <w:lang w:val="lt-LT"/>
        </w:rPr>
        <w:t xml:space="preserve">as </w:t>
      </w:r>
      <w:r w:rsidR="00A90D37" w:rsidRPr="00A90D37">
        <w:rPr>
          <w:rFonts w:ascii="Times New Roman" w:hAnsi="Times New Roman"/>
          <w:lang w:val="lt-LT"/>
        </w:rPr>
        <w:t>kraujui skystinti, norint išvengti kraujo krešulių susidarymo)</w:t>
      </w:r>
      <w:r w:rsidR="00E22EE3" w:rsidRPr="008C1C16">
        <w:rPr>
          <w:rFonts w:ascii="Times New Roman" w:hAnsi="Times New Roman"/>
          <w:lang w:val="lt-LT"/>
        </w:rPr>
        <w:t>;</w:t>
      </w:r>
    </w:p>
    <w:p w14:paraId="71B23DDA" w14:textId="77777777" w:rsidR="00FA27F5" w:rsidRPr="008C1C16" w:rsidRDefault="00E22EE3">
      <w:pPr>
        <w:numPr>
          <w:ilvl w:val="0"/>
          <w:numId w:val="9"/>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steroidiniai vaistai uždegimui gydyti, pvz., prednizolonas;</w:t>
      </w:r>
    </w:p>
    <w:p w14:paraId="5DFBCC0B" w14:textId="77777777" w:rsidR="00FA27F5" w:rsidRPr="008C1C16" w:rsidRDefault="00E22EE3">
      <w:pPr>
        <w:numPr>
          <w:ilvl w:val="0"/>
          <w:numId w:val="9"/>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kalcio papildai;</w:t>
      </w:r>
    </w:p>
    <w:p w14:paraId="1FCF9D30" w14:textId="77777777" w:rsidR="00FA27F5" w:rsidRPr="008C1C16" w:rsidRDefault="00E22EE3">
      <w:pPr>
        <w:numPr>
          <w:ilvl w:val="0"/>
          <w:numId w:val="9"/>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alopurinolis (vartojamas šlapimo rūgšties koncentracijai kraujyje mažinti);</w:t>
      </w:r>
    </w:p>
    <w:p w14:paraId="7ACDF015" w14:textId="77777777" w:rsidR="00FA27F5" w:rsidRPr="008C1C16" w:rsidRDefault="00E22EE3">
      <w:pPr>
        <w:numPr>
          <w:ilvl w:val="0"/>
          <w:numId w:val="9"/>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prokainamidas (skirtas sutrikusiam širdies ritmui gydyti);</w:t>
      </w:r>
    </w:p>
    <w:p w14:paraId="498057EE" w14:textId="77777777" w:rsidR="00FA27F5" w:rsidRPr="008C1C16" w:rsidRDefault="00E22EE3">
      <w:pPr>
        <w:numPr>
          <w:ilvl w:val="0"/>
          <w:numId w:val="9"/>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kolestiraminas (riebalų koncentracijai kraujyje mažinti);</w:t>
      </w:r>
    </w:p>
    <w:p w14:paraId="5BBA1A81" w14:textId="77777777" w:rsidR="00FA27F5" w:rsidRPr="008C1C16" w:rsidRDefault="00E22EE3">
      <w:pPr>
        <w:numPr>
          <w:ilvl w:val="0"/>
          <w:numId w:val="9"/>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karbamazepinas (epilepsijai gydyti);</w:t>
      </w:r>
    </w:p>
    <w:p w14:paraId="343F9CE2" w14:textId="77777777" w:rsidR="00FA27F5" w:rsidRPr="008C1C16" w:rsidRDefault="00FA27F5">
      <w:pPr>
        <w:spacing w:after="0" w:line="240" w:lineRule="auto"/>
        <w:rPr>
          <w:rFonts w:ascii="Times New Roman" w:hAnsi="Times New Roman"/>
          <w:lang w:val="lt-LT"/>
        </w:rPr>
      </w:pPr>
    </w:p>
    <w:p w14:paraId="4907282C" w14:textId="77777777" w:rsidR="00A90D37" w:rsidRDefault="00A90D37">
      <w:pPr>
        <w:spacing w:after="0" w:line="240" w:lineRule="auto"/>
        <w:rPr>
          <w:rFonts w:ascii="Times New Roman" w:hAnsi="Times New Roman"/>
          <w:lang w:val="lt-LT"/>
        </w:rPr>
      </w:pPr>
    </w:p>
    <w:p w14:paraId="1237DA43" w14:textId="55AAC7FE" w:rsidR="00A90D37" w:rsidRPr="00A90D37" w:rsidRDefault="00A90D37" w:rsidP="00A90D37">
      <w:pPr>
        <w:spacing w:after="0" w:line="240" w:lineRule="auto"/>
        <w:rPr>
          <w:rFonts w:ascii="Times New Roman" w:hAnsi="Times New Roman"/>
          <w:lang w:val="lt-LT"/>
        </w:rPr>
      </w:pPr>
      <w:r w:rsidRPr="00A90D37">
        <w:rPr>
          <w:rFonts w:ascii="Times New Roman" w:hAnsi="Times New Roman"/>
          <w:lang w:val="lt-LT"/>
        </w:rPr>
        <w:t>Jeigu vartojate bet kurio iš šių vaistų, angio</w:t>
      </w:r>
      <w:r>
        <w:rPr>
          <w:rFonts w:ascii="Times New Roman" w:hAnsi="Times New Roman"/>
          <w:lang w:val="lt-LT"/>
        </w:rPr>
        <w:t xml:space="preserve">neurozinės </w:t>
      </w:r>
      <w:r w:rsidRPr="00A90D37">
        <w:rPr>
          <w:rFonts w:ascii="Times New Roman" w:hAnsi="Times New Roman"/>
          <w:lang w:val="lt-LT"/>
        </w:rPr>
        <w:t>edemos rizika gali būti didesnė:</w:t>
      </w:r>
    </w:p>
    <w:p w14:paraId="72CD7E9C" w14:textId="0E82CB91" w:rsidR="00A90D37" w:rsidRPr="00A90D37" w:rsidRDefault="00A90D37" w:rsidP="00A90D37">
      <w:pPr>
        <w:numPr>
          <w:ilvl w:val="0"/>
          <w:numId w:val="9"/>
        </w:numPr>
        <w:tabs>
          <w:tab w:val="left" w:pos="540"/>
        </w:tabs>
        <w:spacing w:after="0" w:line="240" w:lineRule="auto"/>
        <w:ind w:left="540" w:hanging="540"/>
        <w:rPr>
          <w:rFonts w:ascii="Times New Roman" w:hAnsi="Times New Roman"/>
          <w:lang w:val="lt-LT"/>
        </w:rPr>
      </w:pPr>
      <w:r w:rsidRPr="00A90D37">
        <w:rPr>
          <w:rFonts w:ascii="Times New Roman" w:hAnsi="Times New Roman"/>
          <w:lang w:val="lt-LT"/>
        </w:rPr>
        <w:lastRenderedPageBreak/>
        <w:t>vaistų, vartojamų norint užkirsti kelią persodinto organo atmetimui ir vėžiui gydyti (pvz., temsirolimuzo, sirolimuzo, everolimuzo)</w:t>
      </w:r>
      <w:r>
        <w:rPr>
          <w:rFonts w:ascii="Times New Roman" w:hAnsi="Times New Roman"/>
          <w:lang w:val="lt-LT"/>
        </w:rPr>
        <w:t>;</w:t>
      </w:r>
    </w:p>
    <w:p w14:paraId="2655C474" w14:textId="07C5AF7F" w:rsidR="00A90D37" w:rsidRDefault="00A90D37" w:rsidP="00A90D37">
      <w:pPr>
        <w:numPr>
          <w:ilvl w:val="0"/>
          <w:numId w:val="9"/>
        </w:numPr>
        <w:tabs>
          <w:tab w:val="left" w:pos="540"/>
        </w:tabs>
        <w:spacing w:after="0" w:line="240" w:lineRule="auto"/>
        <w:ind w:left="540" w:hanging="540"/>
        <w:rPr>
          <w:rFonts w:ascii="Times New Roman" w:hAnsi="Times New Roman"/>
          <w:lang w:val="lt-LT"/>
        </w:rPr>
      </w:pPr>
      <w:r w:rsidRPr="00A90D37">
        <w:rPr>
          <w:rFonts w:ascii="Times New Roman" w:hAnsi="Times New Roman"/>
          <w:lang w:val="lt-LT"/>
        </w:rPr>
        <w:t>vildagliptino – cukriniam diabetui gydyti vartojamo vaisto</w:t>
      </w:r>
      <w:r>
        <w:rPr>
          <w:rFonts w:ascii="Times New Roman" w:hAnsi="Times New Roman"/>
          <w:lang w:val="lt-LT"/>
        </w:rPr>
        <w:t>;</w:t>
      </w:r>
    </w:p>
    <w:p w14:paraId="03BCE840" w14:textId="3009D4D2" w:rsidR="00A90D37" w:rsidRPr="00A90D37" w:rsidRDefault="00A90D37" w:rsidP="00AC5552">
      <w:pPr>
        <w:numPr>
          <w:ilvl w:val="0"/>
          <w:numId w:val="9"/>
        </w:numPr>
        <w:tabs>
          <w:tab w:val="left" w:pos="540"/>
        </w:tabs>
        <w:spacing w:after="0" w:line="240" w:lineRule="auto"/>
        <w:ind w:left="540" w:hanging="540"/>
        <w:rPr>
          <w:rFonts w:ascii="Times New Roman" w:hAnsi="Times New Roman"/>
          <w:lang w:val="lt-LT"/>
        </w:rPr>
      </w:pPr>
      <w:r w:rsidRPr="00A90D37">
        <w:rPr>
          <w:rFonts w:ascii="Times New Roman" w:hAnsi="Times New Roman"/>
          <w:lang w:val="lt-LT"/>
        </w:rPr>
        <w:t xml:space="preserve">racekadotrilio </w:t>
      </w:r>
      <w:r>
        <w:rPr>
          <w:rFonts w:ascii="Times New Roman" w:hAnsi="Times New Roman"/>
          <w:lang w:val="lt-LT"/>
        </w:rPr>
        <w:t>–</w:t>
      </w:r>
      <w:r w:rsidRPr="00A90D37">
        <w:rPr>
          <w:rFonts w:ascii="Times New Roman" w:hAnsi="Times New Roman"/>
          <w:lang w:val="lt-LT"/>
        </w:rPr>
        <w:t xml:space="preserve"> viduriavimui gydyti vartojamo vaisto</w:t>
      </w:r>
      <w:r>
        <w:rPr>
          <w:rFonts w:ascii="Times New Roman" w:hAnsi="Times New Roman"/>
          <w:lang w:val="lt-LT"/>
        </w:rPr>
        <w:t>.</w:t>
      </w:r>
    </w:p>
    <w:p w14:paraId="4BC59D68" w14:textId="77777777" w:rsidR="00A90D37" w:rsidRDefault="00A90D37" w:rsidP="00AC5552">
      <w:pPr>
        <w:tabs>
          <w:tab w:val="left" w:pos="540"/>
        </w:tabs>
        <w:spacing w:after="0" w:line="240" w:lineRule="auto"/>
        <w:rPr>
          <w:rFonts w:ascii="Times New Roman" w:hAnsi="Times New Roman"/>
          <w:lang w:val="lt-LT"/>
        </w:rPr>
      </w:pPr>
    </w:p>
    <w:p w14:paraId="077246A6" w14:textId="520E0A3E"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Pasakykite gydytojui, jei vartojate bet kurį iš toliau išvardytų vaistų. Hartil HCT gali turėti įtakos jų poveikiui:</w:t>
      </w:r>
    </w:p>
    <w:p w14:paraId="460CF8CA" w14:textId="77777777" w:rsidR="00FA27F5" w:rsidRPr="008C1C16" w:rsidRDefault="00E22EE3">
      <w:pPr>
        <w:numPr>
          <w:ilvl w:val="0"/>
          <w:numId w:val="10"/>
        </w:numPr>
        <w:tabs>
          <w:tab w:val="left" w:pos="567"/>
        </w:tabs>
        <w:spacing w:after="0" w:line="240" w:lineRule="auto"/>
        <w:ind w:left="567" w:hanging="567"/>
        <w:rPr>
          <w:rFonts w:ascii="Times New Roman" w:hAnsi="Times New Roman"/>
          <w:lang w:val="lt-LT"/>
        </w:rPr>
      </w:pPr>
      <w:r w:rsidRPr="008C1C16">
        <w:rPr>
          <w:rFonts w:ascii="Times New Roman" w:hAnsi="Times New Roman"/>
          <w:lang w:val="lt-LT"/>
        </w:rPr>
        <w:t>vaistai, vartojami cukriniam diabetui gydyti, pvz., geriamieji gliukozės kiekį mažinantys preparatai</w:t>
      </w:r>
      <w:r w:rsidRPr="008C1C16">
        <w:rPr>
          <w:rFonts w:ascii="Times New Roman" w:eastAsia="Times New Roman" w:hAnsi="Times New Roman"/>
          <w:lang w:val="lt-LT"/>
        </w:rPr>
        <w:t xml:space="preserve"> ir insulinas</w:t>
      </w:r>
      <w:r w:rsidRPr="008C1C16">
        <w:rPr>
          <w:rFonts w:ascii="Times New Roman" w:hAnsi="Times New Roman"/>
          <w:lang w:val="lt-LT"/>
        </w:rPr>
        <w:t>. Hartil HCT gali padidinti gliukozės koncentraciją kraujyje; Vartodami Hartil HCT atidžiai tikrinkite gliukozės koncentraciją kraujyje;</w:t>
      </w:r>
    </w:p>
    <w:p w14:paraId="7AB136D8" w14:textId="77777777" w:rsidR="00FA27F5" w:rsidRPr="008C1C16" w:rsidRDefault="00E22EE3">
      <w:pPr>
        <w:numPr>
          <w:ilvl w:val="0"/>
          <w:numId w:val="10"/>
        </w:numPr>
        <w:tabs>
          <w:tab w:val="left" w:pos="540"/>
          <w:tab w:val="left" w:pos="567"/>
        </w:tabs>
        <w:spacing w:after="0" w:line="240" w:lineRule="auto"/>
        <w:ind w:left="567" w:hanging="567"/>
        <w:rPr>
          <w:rFonts w:ascii="Times New Roman" w:hAnsi="Times New Roman"/>
          <w:lang w:val="lt-LT"/>
        </w:rPr>
      </w:pPr>
      <w:r w:rsidRPr="008C1C16">
        <w:rPr>
          <w:rFonts w:ascii="Times New Roman" w:hAnsi="Times New Roman"/>
          <w:lang w:val="lt-LT"/>
        </w:rPr>
        <w:t>litis (skirtas psichikos sutrikimams gydyti). Hartil HCT gali padidinti ličio kiekį kraujyje. Gydytojui reikia atidžiai stebėti ličio koncentraciją kraujyje;</w:t>
      </w:r>
    </w:p>
    <w:p w14:paraId="7B91F806" w14:textId="77777777" w:rsidR="00FA27F5" w:rsidRPr="008C1C16" w:rsidRDefault="00E22EE3">
      <w:pPr>
        <w:numPr>
          <w:ilvl w:val="0"/>
          <w:numId w:val="10"/>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vaistai raumenims atpalaiduoti;</w:t>
      </w:r>
    </w:p>
    <w:p w14:paraId="29E4EC40" w14:textId="77777777" w:rsidR="00FA27F5" w:rsidRPr="008C1C16" w:rsidRDefault="00E22EE3">
      <w:pPr>
        <w:numPr>
          <w:ilvl w:val="0"/>
          <w:numId w:val="10"/>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chininas (maliarijai gydyti);</w:t>
      </w:r>
    </w:p>
    <w:p w14:paraId="4E4826A5" w14:textId="77777777" w:rsidR="00FA27F5" w:rsidRPr="008C1C16" w:rsidRDefault="00E22EE3">
      <w:pPr>
        <w:numPr>
          <w:ilvl w:val="0"/>
          <w:numId w:val="10"/>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vaistai, kurių sudėtyje yra jodo. Jie gali būti vartojami ligoninėje rentgenologinių tyrimų metu;</w:t>
      </w:r>
    </w:p>
    <w:p w14:paraId="40FF6826" w14:textId="77777777" w:rsidR="00FA27F5" w:rsidRPr="008C1C16" w:rsidRDefault="00E22EE3">
      <w:pPr>
        <w:numPr>
          <w:ilvl w:val="0"/>
          <w:numId w:val="10"/>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penicilinas (infekcijai gydyti);</w:t>
      </w:r>
    </w:p>
    <w:p w14:paraId="214B5C56" w14:textId="77777777" w:rsidR="00FA27F5" w:rsidRPr="008C1C16" w:rsidRDefault="00E22EE3">
      <w:pPr>
        <w:numPr>
          <w:ilvl w:val="0"/>
          <w:numId w:val="10"/>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geriamieji vaistai kraujui skystinti (geriamieji antikoaguliantai), pvz., varfarinas.</w:t>
      </w:r>
    </w:p>
    <w:p w14:paraId="6322239C" w14:textId="77777777" w:rsidR="00FA27F5" w:rsidRPr="008C1C16" w:rsidRDefault="00FA27F5">
      <w:pPr>
        <w:spacing w:after="0" w:line="240" w:lineRule="auto"/>
        <w:rPr>
          <w:rFonts w:ascii="Times New Roman" w:hAnsi="Times New Roman"/>
          <w:lang w:val="lt-LT"/>
        </w:rPr>
      </w:pPr>
    </w:p>
    <w:p w14:paraId="2FBD05BE"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Prieš vartodami Hartil HCT pasitarkite su gydytoju, jei bet kuris iš anksčiau išvardytų teiginių Jums tinka (arba Jūs abejojate).</w:t>
      </w:r>
    </w:p>
    <w:p w14:paraId="01921D59" w14:textId="77777777" w:rsidR="00FA27F5" w:rsidRPr="008C1C16" w:rsidRDefault="00FA27F5">
      <w:pPr>
        <w:spacing w:after="0" w:line="240" w:lineRule="auto"/>
        <w:rPr>
          <w:rFonts w:ascii="Times New Roman" w:hAnsi="Times New Roman"/>
          <w:lang w:val="lt-LT"/>
        </w:rPr>
      </w:pPr>
    </w:p>
    <w:p w14:paraId="5D7C9235" w14:textId="77777777" w:rsidR="00FA27F5" w:rsidRPr="008C1C16" w:rsidRDefault="00E22EE3">
      <w:pPr>
        <w:spacing w:after="0" w:line="240" w:lineRule="auto"/>
        <w:rPr>
          <w:rFonts w:ascii="Times New Roman" w:hAnsi="Times New Roman"/>
          <w:b/>
          <w:lang w:val="lt-LT"/>
        </w:rPr>
      </w:pPr>
      <w:r w:rsidRPr="008C1C16">
        <w:rPr>
          <w:rFonts w:ascii="Times New Roman" w:hAnsi="Times New Roman"/>
          <w:b/>
          <w:lang w:val="lt-LT"/>
        </w:rPr>
        <w:t>Tyrimai</w:t>
      </w:r>
    </w:p>
    <w:p w14:paraId="0F01E1E9"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Prieš vartodami vaistą, pasitarkite su gydytoju arba vaistininku:</w:t>
      </w:r>
    </w:p>
    <w:p w14:paraId="564460BD" w14:textId="77777777" w:rsidR="00FA27F5" w:rsidRPr="008C1C16" w:rsidRDefault="00E22EE3">
      <w:pPr>
        <w:numPr>
          <w:ilvl w:val="0"/>
          <w:numId w:val="11"/>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jei Jums atliekamas prieskydinių liaukų funkcijos tyrimas. Hartil HCT gali turėti įtakos tyrimo rezultatams;</w:t>
      </w:r>
    </w:p>
    <w:p w14:paraId="18401C3D" w14:textId="77777777" w:rsidR="00FA27F5" w:rsidRPr="008C1C16" w:rsidRDefault="00E22EE3">
      <w:pPr>
        <w:numPr>
          <w:ilvl w:val="0"/>
          <w:numId w:val="11"/>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jei Jūs esate sportininkas, kuriam atliekamas dopingo testas. Dėl Hartil HCT rezultatas gali būti teigiamas.</w:t>
      </w:r>
    </w:p>
    <w:p w14:paraId="6E880103" w14:textId="77777777" w:rsidR="00FA27F5" w:rsidRPr="008C1C16" w:rsidRDefault="00FA27F5">
      <w:pPr>
        <w:spacing w:after="0" w:line="240" w:lineRule="auto"/>
        <w:rPr>
          <w:rFonts w:ascii="Times New Roman" w:hAnsi="Times New Roman"/>
          <w:lang w:val="lt-LT"/>
        </w:rPr>
      </w:pPr>
    </w:p>
    <w:p w14:paraId="729BBA69" w14:textId="77777777" w:rsidR="00FA27F5" w:rsidRPr="008C1C16" w:rsidRDefault="00E22EE3">
      <w:pPr>
        <w:spacing w:after="0" w:line="240" w:lineRule="auto"/>
        <w:outlineLvl w:val="0"/>
        <w:rPr>
          <w:rFonts w:ascii="Times New Roman" w:hAnsi="Times New Roman"/>
          <w:b/>
          <w:lang w:val="lt-LT"/>
        </w:rPr>
      </w:pPr>
      <w:r w:rsidRPr="008C1C16">
        <w:rPr>
          <w:rFonts w:ascii="Times New Roman" w:hAnsi="Times New Roman"/>
          <w:b/>
          <w:lang w:val="lt-LT"/>
        </w:rPr>
        <w:t>Hartil HCT vartojimas su maistu ir gėrimais</w:t>
      </w:r>
    </w:p>
    <w:p w14:paraId="5B4B44C1"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Kartu vartojant alkoholį galite pasijusti apsvaigę arba gali pritemti sąmonė. Jeigu Jums kelia nerimą vartojant Hartil HCT išgeriamo alkoholio kiekis, aptarkite tai su gydytoju, kadangi vaisto kraujospūdžio mažinimo ir alkoholio poveikis gali sumuotis.</w:t>
      </w:r>
    </w:p>
    <w:p w14:paraId="71998EA1"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Hartil HCT galima vartoti valgio metu arba nevalgius.</w:t>
      </w:r>
    </w:p>
    <w:p w14:paraId="2B01B39F" w14:textId="77777777" w:rsidR="00FA27F5" w:rsidRPr="008C1C16" w:rsidRDefault="00FA27F5">
      <w:pPr>
        <w:spacing w:after="0" w:line="240" w:lineRule="auto"/>
        <w:rPr>
          <w:rFonts w:ascii="Times New Roman" w:hAnsi="Times New Roman"/>
          <w:lang w:val="lt-LT"/>
        </w:rPr>
      </w:pPr>
    </w:p>
    <w:p w14:paraId="7B549B6C" w14:textId="77777777" w:rsidR="00FA27F5" w:rsidRPr="008C1C16" w:rsidRDefault="00E22EE3">
      <w:pPr>
        <w:spacing w:after="0" w:line="240" w:lineRule="auto"/>
        <w:outlineLvl w:val="0"/>
        <w:rPr>
          <w:rFonts w:ascii="Times New Roman" w:hAnsi="Times New Roman"/>
          <w:b/>
          <w:lang w:val="lt-LT"/>
        </w:rPr>
      </w:pPr>
      <w:r w:rsidRPr="008C1C16">
        <w:rPr>
          <w:rFonts w:ascii="Times New Roman" w:hAnsi="Times New Roman"/>
          <w:b/>
          <w:lang w:val="lt-LT"/>
        </w:rPr>
        <w:t>Nėštumas ir žindymo laikotarpis</w:t>
      </w:r>
    </w:p>
    <w:p w14:paraId="77DB7511" w14:textId="77777777" w:rsidR="00FA27F5" w:rsidRPr="008C1C16" w:rsidRDefault="00FA27F5">
      <w:pPr>
        <w:spacing w:after="0" w:line="240" w:lineRule="auto"/>
        <w:outlineLvl w:val="0"/>
        <w:rPr>
          <w:rFonts w:ascii="Times New Roman" w:hAnsi="Times New Roman"/>
          <w:b/>
          <w:lang w:val="lt-LT"/>
        </w:rPr>
      </w:pPr>
    </w:p>
    <w:p w14:paraId="392710AD"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Nėštumas</w:t>
      </w:r>
    </w:p>
    <w:p w14:paraId="2AB78E4C"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Jeigu esate nėščia, (manote, kad galite būti pastojusi), pasakykite gydytojui. Jūs neturėtumėte vartoti</w:t>
      </w:r>
    </w:p>
    <w:p w14:paraId="5EDABE18"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Hartil HCT pirmas 12 nėštumo savaičių, o po tryliktos nėštumo savaitės vaistą vartoti draudžiama, nes jis gali pakenkti jūsų kūdikiui. Nedelsdama pasakykite gydytojui, jeigu Hartil HCT vartojimo metu pastojote.</w:t>
      </w:r>
    </w:p>
    <w:p w14:paraId="08BB7950"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Prieš planuojant pastojimą, rekomenduojama paskirti kitą vaistą.</w:t>
      </w:r>
    </w:p>
    <w:p w14:paraId="1B299655" w14:textId="77777777" w:rsidR="00FA27F5" w:rsidRPr="008C1C16" w:rsidRDefault="00FA27F5">
      <w:pPr>
        <w:spacing w:after="0" w:line="240" w:lineRule="auto"/>
        <w:rPr>
          <w:rFonts w:ascii="Times New Roman" w:hAnsi="Times New Roman"/>
          <w:lang w:val="lt-LT"/>
        </w:rPr>
      </w:pPr>
    </w:p>
    <w:p w14:paraId="2578EB0F"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Žindymo laikotarpis</w:t>
      </w:r>
    </w:p>
    <w:p w14:paraId="2ADE706C"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Jei maitinate krūtimi, Hartil HCT vartoti neturėtumėte.</w:t>
      </w:r>
    </w:p>
    <w:p w14:paraId="328BAE23"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Prieš vartojant bet kokį vaistą, būtina pasitarti su gydytoju arba vaistininku.</w:t>
      </w:r>
    </w:p>
    <w:p w14:paraId="33A43275" w14:textId="77777777" w:rsidR="00FA27F5" w:rsidRPr="008C1C16" w:rsidRDefault="00FA27F5">
      <w:pPr>
        <w:spacing w:after="0" w:line="240" w:lineRule="auto"/>
        <w:rPr>
          <w:rFonts w:ascii="Times New Roman" w:hAnsi="Times New Roman"/>
          <w:b/>
          <w:lang w:val="lt-LT"/>
        </w:rPr>
      </w:pPr>
    </w:p>
    <w:p w14:paraId="3D307FC1" w14:textId="77777777" w:rsidR="00FA27F5" w:rsidRPr="008C1C16" w:rsidRDefault="00E22EE3">
      <w:pPr>
        <w:spacing w:after="0" w:line="240" w:lineRule="auto"/>
        <w:outlineLvl w:val="0"/>
        <w:rPr>
          <w:rFonts w:ascii="Times New Roman" w:hAnsi="Times New Roman"/>
          <w:b/>
          <w:lang w:val="lt-LT"/>
        </w:rPr>
      </w:pPr>
      <w:r w:rsidRPr="008C1C16">
        <w:rPr>
          <w:rFonts w:ascii="Times New Roman" w:hAnsi="Times New Roman"/>
          <w:b/>
          <w:lang w:val="lt-LT"/>
        </w:rPr>
        <w:t>Vairavimas ir mechanizmų valdymas</w:t>
      </w:r>
    </w:p>
    <w:p w14:paraId="08A1F35F"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Vartodami Hartil HCT, galite pasijusti apsvaigę. Tai dažniausia nutinka gydymo Hartil HCT pradžioje arba padidinus dozę. Jei taip atsitiko, nevairuokite ir nevaldykite mechanizmų.</w:t>
      </w:r>
    </w:p>
    <w:p w14:paraId="48023856" w14:textId="77777777" w:rsidR="00FA27F5" w:rsidRPr="008C1C16" w:rsidRDefault="00FA27F5">
      <w:pPr>
        <w:spacing w:after="0" w:line="240" w:lineRule="auto"/>
        <w:rPr>
          <w:rFonts w:ascii="Times New Roman" w:hAnsi="Times New Roman"/>
          <w:lang w:val="lt-LT"/>
        </w:rPr>
      </w:pPr>
    </w:p>
    <w:p w14:paraId="18381742" w14:textId="77777777" w:rsidR="00FA27F5" w:rsidRPr="008C1C16" w:rsidRDefault="00E22EE3">
      <w:pPr>
        <w:spacing w:after="0" w:line="240" w:lineRule="auto"/>
        <w:outlineLvl w:val="0"/>
        <w:rPr>
          <w:rFonts w:ascii="Times New Roman" w:hAnsi="Times New Roman"/>
          <w:b/>
          <w:lang w:val="lt-LT"/>
        </w:rPr>
      </w:pPr>
      <w:r w:rsidRPr="008C1C16">
        <w:rPr>
          <w:rFonts w:ascii="Times New Roman" w:hAnsi="Times New Roman"/>
          <w:b/>
          <w:lang w:val="lt-LT"/>
        </w:rPr>
        <w:t xml:space="preserve">Hartil HCT </w:t>
      </w:r>
      <w:r w:rsidRPr="008C1C16">
        <w:rPr>
          <w:rFonts w:ascii="Times New Roman" w:eastAsia="Times New Roman" w:hAnsi="Times New Roman"/>
          <w:b/>
          <w:bCs/>
          <w:lang w:val="lt-LT"/>
        </w:rPr>
        <w:t>sudėtyje</w:t>
      </w:r>
      <w:r w:rsidRPr="008C1C16">
        <w:rPr>
          <w:rFonts w:ascii="Times New Roman" w:hAnsi="Times New Roman"/>
          <w:b/>
          <w:lang w:val="lt-LT"/>
        </w:rPr>
        <w:t xml:space="preserve"> yra laktozės monohidrato</w:t>
      </w:r>
    </w:p>
    <w:p w14:paraId="63129A31" w14:textId="219893E7" w:rsidR="00FA27F5" w:rsidRPr="008C1C16" w:rsidRDefault="00D45121" w:rsidP="0059415E">
      <w:pPr>
        <w:spacing w:after="0" w:line="240" w:lineRule="auto"/>
        <w:ind w:right="-2"/>
        <w:rPr>
          <w:rFonts w:ascii="Times New Roman" w:hAnsi="Times New Roman"/>
          <w:lang w:val="lt-LT"/>
        </w:rPr>
      </w:pPr>
      <w:r w:rsidRPr="008C1C16">
        <w:rPr>
          <w:rFonts w:ascii="Times New Roman" w:hAnsi="Times New Roman"/>
          <w:lang w:val="lt-LT"/>
        </w:rPr>
        <w:t>V</w:t>
      </w:r>
      <w:r w:rsidR="00E22EE3" w:rsidRPr="008C1C16">
        <w:rPr>
          <w:rFonts w:ascii="Times New Roman" w:hAnsi="Times New Roman"/>
          <w:lang w:val="lt-LT"/>
        </w:rPr>
        <w:t>ienoje tabletėje yra 50 mg laktozės monohidrato.</w:t>
      </w:r>
      <w:r w:rsidRPr="008C1C16">
        <w:rPr>
          <w:rFonts w:ascii="Times New Roman" w:hAnsi="Times New Roman"/>
          <w:lang w:val="lt-LT"/>
        </w:rPr>
        <w:t xml:space="preserve"> </w:t>
      </w:r>
      <w:r w:rsidR="00E22EE3" w:rsidRPr="008C1C16">
        <w:rPr>
          <w:rFonts w:ascii="Times New Roman" w:hAnsi="Times New Roman"/>
          <w:lang w:val="lt-LT"/>
        </w:rPr>
        <w:t>Jei gydytojas Jums yra sakęs, kad netoleruojate kokių nors angliavandenių, kreipkitės į jį prieš pradėdami vartoti šį vaistą.</w:t>
      </w:r>
    </w:p>
    <w:p w14:paraId="5BB222E4" w14:textId="77777777" w:rsidR="00FA27F5" w:rsidRPr="008C1C16" w:rsidRDefault="00FA27F5">
      <w:pPr>
        <w:spacing w:after="0" w:line="240" w:lineRule="auto"/>
        <w:rPr>
          <w:rFonts w:ascii="Times New Roman" w:hAnsi="Times New Roman"/>
          <w:lang w:val="lt-LT"/>
        </w:rPr>
      </w:pPr>
    </w:p>
    <w:p w14:paraId="60117D75" w14:textId="77777777" w:rsidR="00F35082" w:rsidRPr="008C1C16" w:rsidRDefault="00F35082" w:rsidP="00F35082">
      <w:pPr>
        <w:spacing w:after="0" w:line="240" w:lineRule="auto"/>
        <w:rPr>
          <w:rFonts w:ascii="Times New Roman" w:hAnsi="Times New Roman"/>
          <w:b/>
          <w:lang w:val="lt-LT"/>
        </w:rPr>
      </w:pPr>
      <w:r w:rsidRPr="008C1C16">
        <w:rPr>
          <w:rFonts w:ascii="Times New Roman" w:hAnsi="Times New Roman"/>
          <w:b/>
          <w:lang w:val="lt-LT"/>
        </w:rPr>
        <w:t xml:space="preserve">Hartil HCT </w:t>
      </w:r>
      <w:r w:rsidRPr="008C1C16">
        <w:rPr>
          <w:rFonts w:ascii="Times New Roman" w:eastAsia="Times New Roman" w:hAnsi="Times New Roman"/>
          <w:b/>
          <w:bCs/>
          <w:lang w:val="lt-LT"/>
        </w:rPr>
        <w:t>sudėtyje</w:t>
      </w:r>
      <w:r w:rsidRPr="008C1C16">
        <w:rPr>
          <w:rFonts w:ascii="Times New Roman" w:hAnsi="Times New Roman"/>
          <w:b/>
          <w:lang w:val="lt-LT"/>
        </w:rPr>
        <w:t xml:space="preserve"> yra natrio</w:t>
      </w:r>
    </w:p>
    <w:p w14:paraId="1A06EA4A" w14:textId="756ED16B" w:rsidR="00F35082" w:rsidRPr="008C1C16" w:rsidRDefault="00A95927" w:rsidP="00F35082">
      <w:pPr>
        <w:tabs>
          <w:tab w:val="left" w:pos="1296"/>
        </w:tabs>
        <w:spacing w:after="0" w:line="240" w:lineRule="auto"/>
        <w:rPr>
          <w:rFonts w:ascii="Times New Roman" w:hAnsi="Times New Roman"/>
          <w:iCs/>
          <w:lang w:val="lt-LT"/>
        </w:rPr>
      </w:pPr>
      <w:r w:rsidRPr="008C1C16">
        <w:rPr>
          <w:rFonts w:ascii="Times New Roman" w:hAnsi="Times New Roman"/>
          <w:iCs/>
          <w:lang w:val="lt-LT"/>
        </w:rPr>
        <w:lastRenderedPageBreak/>
        <w:t>Šio vaisto</w:t>
      </w:r>
      <w:r w:rsidR="00F35082" w:rsidRPr="008C1C16">
        <w:rPr>
          <w:rFonts w:ascii="Times New Roman" w:hAnsi="Times New Roman"/>
          <w:iCs/>
          <w:lang w:val="lt-LT"/>
        </w:rPr>
        <w:t xml:space="preserve"> tabletėje yra mažiau kaip 1 mmol (23 mg) natrio, t. y. jis beveik neturi reikšmės.</w:t>
      </w:r>
    </w:p>
    <w:p w14:paraId="72F94F5C" w14:textId="77777777" w:rsidR="00F35082" w:rsidRPr="008C1C16" w:rsidRDefault="00F35082" w:rsidP="00F35082">
      <w:pPr>
        <w:tabs>
          <w:tab w:val="left" w:pos="1296"/>
        </w:tabs>
        <w:spacing w:after="0" w:line="240" w:lineRule="auto"/>
        <w:rPr>
          <w:rFonts w:ascii="Times New Roman" w:hAnsi="Times New Roman"/>
          <w:iCs/>
          <w:lang w:val="lt-LT"/>
        </w:rPr>
      </w:pPr>
    </w:p>
    <w:p w14:paraId="5BF15D8B" w14:textId="77777777" w:rsidR="00FA27F5" w:rsidRPr="008C1C16" w:rsidRDefault="00FA27F5">
      <w:pPr>
        <w:spacing w:after="0" w:line="240" w:lineRule="auto"/>
        <w:rPr>
          <w:rFonts w:ascii="Times New Roman" w:hAnsi="Times New Roman"/>
          <w:lang w:val="lt-LT"/>
        </w:rPr>
      </w:pPr>
    </w:p>
    <w:p w14:paraId="559E79BB" w14:textId="77777777" w:rsidR="00FA27F5" w:rsidRPr="008C1C16" w:rsidRDefault="00E22EE3">
      <w:pPr>
        <w:tabs>
          <w:tab w:val="left" w:pos="540"/>
        </w:tabs>
        <w:spacing w:after="0" w:line="240" w:lineRule="auto"/>
        <w:outlineLvl w:val="0"/>
        <w:rPr>
          <w:rFonts w:ascii="Times New Roman" w:eastAsia="Times New Roman" w:hAnsi="Times New Roman"/>
          <w:b/>
          <w:caps/>
          <w:lang w:val="lt-LT"/>
        </w:rPr>
      </w:pPr>
      <w:r w:rsidRPr="008C1C16">
        <w:rPr>
          <w:rFonts w:ascii="Times New Roman" w:hAnsi="Times New Roman"/>
          <w:b/>
          <w:lang w:val="lt-LT"/>
        </w:rPr>
        <w:t>3.</w:t>
      </w:r>
      <w:r w:rsidRPr="008C1C16">
        <w:rPr>
          <w:rFonts w:ascii="Times New Roman" w:hAnsi="Times New Roman"/>
          <w:b/>
          <w:lang w:val="lt-LT"/>
        </w:rPr>
        <w:tab/>
      </w:r>
      <w:r w:rsidRPr="008C1C16">
        <w:rPr>
          <w:rFonts w:ascii="Times New Roman" w:eastAsia="Times New Roman" w:hAnsi="Times New Roman"/>
          <w:b/>
          <w:lang w:val="lt-LT"/>
        </w:rPr>
        <w:t xml:space="preserve">Kaip vartoti </w:t>
      </w:r>
      <w:r w:rsidRPr="008C1C16">
        <w:rPr>
          <w:rFonts w:ascii="Times New Roman" w:hAnsi="Times New Roman"/>
          <w:b/>
          <w:lang w:val="lt-LT"/>
        </w:rPr>
        <w:t>Hartil HCT</w:t>
      </w:r>
    </w:p>
    <w:p w14:paraId="3BB0EBC7" w14:textId="77777777" w:rsidR="00FA27F5" w:rsidRPr="008C1C16" w:rsidRDefault="00FA27F5">
      <w:pPr>
        <w:spacing w:after="0" w:line="240" w:lineRule="auto"/>
        <w:rPr>
          <w:rFonts w:ascii="Times New Roman" w:eastAsia="Times New Roman" w:hAnsi="Times New Roman"/>
          <w:lang w:val="lt-LT"/>
        </w:rPr>
      </w:pPr>
    </w:p>
    <w:p w14:paraId="0D51F9E7" w14:textId="77777777" w:rsidR="00FA27F5" w:rsidRPr="008C1C16" w:rsidRDefault="00E22EE3">
      <w:pPr>
        <w:spacing w:after="0" w:line="240" w:lineRule="auto"/>
        <w:rPr>
          <w:rFonts w:ascii="Times New Roman" w:hAnsi="Times New Roman"/>
          <w:lang w:val="lt-LT"/>
        </w:rPr>
      </w:pPr>
      <w:r w:rsidRPr="008C1C16">
        <w:rPr>
          <w:rFonts w:ascii="Times New Roman" w:eastAsia="Times New Roman" w:hAnsi="Times New Roman"/>
          <w:lang w:val="lt-LT"/>
        </w:rPr>
        <w:t>Visada</w:t>
      </w:r>
      <w:r w:rsidRPr="008C1C16">
        <w:rPr>
          <w:rFonts w:ascii="Times New Roman" w:hAnsi="Times New Roman"/>
          <w:lang w:val="lt-LT"/>
        </w:rPr>
        <w:t xml:space="preserve"> vartokite </w:t>
      </w:r>
      <w:r w:rsidRPr="008C1C16">
        <w:rPr>
          <w:rFonts w:ascii="Times New Roman" w:eastAsia="Times New Roman" w:hAnsi="Times New Roman"/>
          <w:lang w:val="lt-LT"/>
        </w:rPr>
        <w:t xml:space="preserve">šį vaistą </w:t>
      </w:r>
      <w:r w:rsidRPr="008C1C16">
        <w:rPr>
          <w:rFonts w:ascii="Times New Roman" w:hAnsi="Times New Roman"/>
          <w:lang w:val="lt-LT"/>
        </w:rPr>
        <w:t>tiksliai kaip nurodė gydytojas. Jeigu abejojate, kreipkitės į gydytoją arba vaistininką.</w:t>
      </w:r>
    </w:p>
    <w:p w14:paraId="1CECC6C5" w14:textId="77777777" w:rsidR="00FA27F5" w:rsidRPr="008C1C16" w:rsidRDefault="00FA27F5">
      <w:pPr>
        <w:spacing w:after="0" w:line="240" w:lineRule="auto"/>
        <w:rPr>
          <w:rFonts w:ascii="Times New Roman" w:hAnsi="Times New Roman"/>
          <w:lang w:val="lt-LT"/>
        </w:rPr>
      </w:pPr>
    </w:p>
    <w:p w14:paraId="429241B7" w14:textId="77777777" w:rsidR="00FA27F5" w:rsidRPr="008C1C16" w:rsidRDefault="00E22EE3">
      <w:pPr>
        <w:spacing w:after="0" w:line="240" w:lineRule="auto"/>
        <w:rPr>
          <w:rFonts w:ascii="Times New Roman" w:hAnsi="Times New Roman"/>
          <w:b/>
          <w:lang w:val="lt-LT"/>
        </w:rPr>
      </w:pPr>
      <w:r w:rsidRPr="008C1C16">
        <w:rPr>
          <w:rFonts w:ascii="Times New Roman" w:hAnsi="Times New Roman"/>
          <w:b/>
          <w:lang w:val="lt-LT"/>
        </w:rPr>
        <w:t>Šio vaisto vartojimas</w:t>
      </w:r>
    </w:p>
    <w:p w14:paraId="7FEFF4A0" w14:textId="6166713C" w:rsidR="00FA27F5" w:rsidRPr="008C1C16" w:rsidRDefault="00E22EE3">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Išgerkite vaistą kiekvieną dieną tuo pačiu metu, geriau ryte.</w:t>
      </w:r>
    </w:p>
    <w:p w14:paraId="3212EB88" w14:textId="51652FC9" w:rsidR="00F35082" w:rsidRPr="008C1C16" w:rsidRDefault="00F35082">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Tabletę galima padalyti į lygias dozes.</w:t>
      </w:r>
    </w:p>
    <w:p w14:paraId="33889496" w14:textId="77777777" w:rsidR="00FA27F5" w:rsidRPr="008C1C16" w:rsidRDefault="00E22EE3">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Nurykite tabletę, užsigerdami skysčiu.</w:t>
      </w:r>
    </w:p>
    <w:p w14:paraId="19B91F14" w14:textId="77777777" w:rsidR="00FA27F5" w:rsidRPr="008C1C16" w:rsidRDefault="00E22EE3">
      <w:pPr>
        <w:numPr>
          <w:ilvl w:val="0"/>
          <w:numId w:val="12"/>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Nesmulkinkite ir nekramtykite tabletės.</w:t>
      </w:r>
    </w:p>
    <w:p w14:paraId="6DE9FAE9" w14:textId="77777777" w:rsidR="00FA27F5" w:rsidRPr="008C1C16" w:rsidRDefault="00FA27F5">
      <w:pPr>
        <w:spacing w:after="0" w:line="240" w:lineRule="auto"/>
        <w:rPr>
          <w:rFonts w:ascii="Times New Roman" w:hAnsi="Times New Roman"/>
          <w:lang w:val="lt-LT"/>
        </w:rPr>
      </w:pPr>
    </w:p>
    <w:p w14:paraId="444BA2C6" w14:textId="77777777" w:rsidR="00FA27F5" w:rsidRPr="008C1C16" w:rsidRDefault="00E22EE3">
      <w:pPr>
        <w:spacing w:after="0" w:line="240" w:lineRule="auto"/>
        <w:rPr>
          <w:rFonts w:ascii="Times New Roman" w:hAnsi="Times New Roman"/>
          <w:b/>
          <w:lang w:val="lt-LT"/>
        </w:rPr>
      </w:pPr>
      <w:r w:rsidRPr="008C1C16">
        <w:rPr>
          <w:rFonts w:ascii="Times New Roman" w:hAnsi="Times New Roman"/>
          <w:b/>
          <w:lang w:val="lt-LT"/>
        </w:rPr>
        <w:t>Kiek vaisto vartoti</w:t>
      </w:r>
    </w:p>
    <w:p w14:paraId="24B04F96" w14:textId="77777777" w:rsidR="00FA27F5" w:rsidRPr="008C1C16" w:rsidRDefault="00FA27F5">
      <w:pPr>
        <w:spacing w:after="0" w:line="240" w:lineRule="auto"/>
        <w:rPr>
          <w:rFonts w:ascii="Times New Roman" w:hAnsi="Times New Roman"/>
          <w:lang w:val="lt-LT"/>
        </w:rPr>
      </w:pPr>
    </w:p>
    <w:p w14:paraId="1AE9F62D"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Padidėjusio kraujospūdžio gydymas</w:t>
      </w:r>
    </w:p>
    <w:p w14:paraId="1C95D72B" w14:textId="77777777" w:rsidR="00FA27F5" w:rsidRPr="008C1C16" w:rsidRDefault="00E22EE3">
      <w:pPr>
        <w:tabs>
          <w:tab w:val="left" w:pos="0"/>
        </w:tabs>
        <w:spacing w:after="0" w:line="240" w:lineRule="auto"/>
        <w:outlineLvl w:val="7"/>
        <w:rPr>
          <w:rFonts w:ascii="Times New Roman" w:hAnsi="Times New Roman"/>
          <w:lang w:val="lt-LT"/>
        </w:rPr>
      </w:pPr>
      <w:r w:rsidRPr="008C1C16">
        <w:rPr>
          <w:rFonts w:ascii="Times New Roman" w:hAnsi="Times New Roman"/>
          <w:lang w:val="lt-LT"/>
        </w:rPr>
        <w:t>Jūsų gydytojas parinks dozę, kad Jūsų kraujospūdis būtų kontroliuojamas.</w:t>
      </w:r>
    </w:p>
    <w:p w14:paraId="3B6C56A7" w14:textId="77777777" w:rsidR="00FA27F5" w:rsidRPr="008C1C16" w:rsidRDefault="00FA27F5">
      <w:pPr>
        <w:spacing w:after="0" w:line="240" w:lineRule="auto"/>
        <w:rPr>
          <w:rFonts w:ascii="Times New Roman" w:hAnsi="Times New Roman"/>
          <w:lang w:val="lt-LT"/>
        </w:rPr>
      </w:pPr>
    </w:p>
    <w:p w14:paraId="464509D4"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Senyviems pacientams</w:t>
      </w:r>
    </w:p>
    <w:p w14:paraId="6196D697"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Gydytojas sumažins pradinę dozę ir per ilgesnį laiką parinks Jums tinkamą dozę.</w:t>
      </w:r>
    </w:p>
    <w:p w14:paraId="72B3511E" w14:textId="77777777" w:rsidR="00FA27F5" w:rsidRPr="008C1C16" w:rsidRDefault="00FA27F5">
      <w:pPr>
        <w:spacing w:after="0" w:line="240" w:lineRule="auto"/>
        <w:rPr>
          <w:rFonts w:ascii="Times New Roman" w:hAnsi="Times New Roman"/>
          <w:lang w:val="lt-LT"/>
        </w:rPr>
      </w:pPr>
    </w:p>
    <w:p w14:paraId="643BEC2C" w14:textId="77777777" w:rsidR="00FA27F5" w:rsidRPr="008C1C16" w:rsidRDefault="00E22EE3">
      <w:pPr>
        <w:spacing w:after="0" w:line="240" w:lineRule="auto"/>
        <w:rPr>
          <w:rFonts w:ascii="Times New Roman" w:eastAsia="Times New Roman" w:hAnsi="Times New Roman"/>
          <w:b/>
          <w:lang w:val="lt-LT"/>
        </w:rPr>
      </w:pPr>
      <w:r w:rsidRPr="008C1C16">
        <w:rPr>
          <w:rFonts w:ascii="Times New Roman" w:eastAsia="Times New Roman" w:hAnsi="Times New Roman"/>
          <w:b/>
          <w:lang w:val="lt-LT"/>
        </w:rPr>
        <w:t>Vartojimas vaikams ir paaugliams</w:t>
      </w:r>
    </w:p>
    <w:p w14:paraId="69E052FC"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Hartil HCT saugumas ir veiksmingumas vaikams ir paaugliams, jaunesniems kaip 18 metų, nėra nustatytas, todėl šio vaisto skirti nerekomenduojama.</w:t>
      </w:r>
    </w:p>
    <w:p w14:paraId="5DDC892D" w14:textId="77777777" w:rsidR="00FA27F5" w:rsidRPr="008C1C16" w:rsidRDefault="00FA27F5">
      <w:pPr>
        <w:spacing w:after="0" w:line="240" w:lineRule="auto"/>
        <w:rPr>
          <w:rFonts w:ascii="Times New Roman" w:hAnsi="Times New Roman"/>
          <w:lang w:val="lt-LT"/>
        </w:rPr>
      </w:pPr>
    </w:p>
    <w:p w14:paraId="7087784F" w14:textId="5EF67AB4" w:rsidR="00FA27F5" w:rsidRPr="008C1C16" w:rsidRDefault="00E22EE3">
      <w:pPr>
        <w:spacing w:after="0" w:line="240" w:lineRule="auto"/>
        <w:outlineLvl w:val="0"/>
        <w:rPr>
          <w:rFonts w:ascii="Times New Roman" w:hAnsi="Times New Roman"/>
          <w:b/>
          <w:lang w:val="lt-LT"/>
        </w:rPr>
      </w:pPr>
      <w:r w:rsidRPr="008C1C16">
        <w:rPr>
          <w:rFonts w:ascii="Times New Roman" w:eastAsia="Times New Roman" w:hAnsi="Times New Roman"/>
          <w:b/>
          <w:lang w:val="lt-LT"/>
        </w:rPr>
        <w:t>Ką daryti pavartojus</w:t>
      </w:r>
      <w:r w:rsidRPr="008C1C16">
        <w:rPr>
          <w:rFonts w:ascii="Times New Roman" w:hAnsi="Times New Roman"/>
          <w:b/>
          <w:lang w:val="lt-LT"/>
        </w:rPr>
        <w:t xml:space="preserve"> per didelę Hartil HCT dozę</w:t>
      </w:r>
    </w:p>
    <w:p w14:paraId="181F5D4C"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Nedelsdami kreipkitės į gydytoją ar į artimiausios gydymo įstaigos greitosios pagalbos skyrių. Nevairuokite. Paprašykite ko nors, kad Jus nuvežtų arba išsikvieskite greitąją pagalbą. Pakuotę pasiimkite su savimi, kad gydytojas žinotų, ko Jūs išgėrėte.</w:t>
      </w:r>
    </w:p>
    <w:p w14:paraId="064AE3FC" w14:textId="77777777" w:rsidR="00FA27F5" w:rsidRPr="008C1C16" w:rsidRDefault="00FA27F5">
      <w:pPr>
        <w:spacing w:after="0" w:line="240" w:lineRule="auto"/>
        <w:rPr>
          <w:rFonts w:ascii="Times New Roman" w:hAnsi="Times New Roman"/>
          <w:b/>
          <w:lang w:val="lt-LT"/>
        </w:rPr>
      </w:pPr>
    </w:p>
    <w:p w14:paraId="0218F6F1" w14:textId="77777777" w:rsidR="00FA27F5" w:rsidRPr="008C1C16" w:rsidRDefault="00E22EE3">
      <w:pPr>
        <w:spacing w:after="0" w:line="240" w:lineRule="auto"/>
        <w:rPr>
          <w:rFonts w:ascii="Times New Roman" w:hAnsi="Times New Roman"/>
          <w:b/>
          <w:lang w:val="lt-LT"/>
        </w:rPr>
      </w:pPr>
      <w:r w:rsidRPr="008C1C16">
        <w:rPr>
          <w:rFonts w:ascii="Times New Roman" w:hAnsi="Times New Roman"/>
          <w:b/>
          <w:lang w:val="lt-LT"/>
        </w:rPr>
        <w:t xml:space="preserve">Pamiršus pavartoti Hartil HCT </w:t>
      </w:r>
    </w:p>
    <w:p w14:paraId="12C63E77"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Jeigu pamiršote išgerti dozę ar kelias dozes, kitą išgerkite įprastu laiku.</w:t>
      </w:r>
    </w:p>
    <w:p w14:paraId="5A571693"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Negalima vartoti dvigubos dozės norint kompensuoti praleistą dozę.</w:t>
      </w:r>
    </w:p>
    <w:p w14:paraId="5A09F0D9" w14:textId="77777777" w:rsidR="00FA27F5" w:rsidRPr="008C1C16" w:rsidRDefault="00FA27F5">
      <w:pPr>
        <w:spacing w:after="0" w:line="240" w:lineRule="auto"/>
        <w:rPr>
          <w:rFonts w:ascii="Times New Roman" w:hAnsi="Times New Roman"/>
          <w:lang w:val="lt-LT"/>
        </w:rPr>
      </w:pPr>
    </w:p>
    <w:p w14:paraId="4A69A0CE" w14:textId="77777777" w:rsidR="00FA27F5" w:rsidRPr="008C1C16" w:rsidRDefault="00E22EE3">
      <w:pPr>
        <w:spacing w:after="0" w:line="220" w:lineRule="exact"/>
        <w:rPr>
          <w:rFonts w:ascii="Times New Roman" w:hAnsi="Times New Roman"/>
          <w:b/>
          <w:lang w:val="lt-LT"/>
        </w:rPr>
      </w:pPr>
      <w:r w:rsidRPr="008C1C16">
        <w:rPr>
          <w:rFonts w:ascii="Times New Roman" w:hAnsi="Times New Roman"/>
          <w:b/>
          <w:lang w:val="lt-LT"/>
        </w:rPr>
        <w:t>Nustojus vartoti Hartil HCT</w:t>
      </w:r>
    </w:p>
    <w:p w14:paraId="514ACEDC"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Nenutraukite vaisto vartojimo, kadangi Jūsų liga gali grįžti į pradinę stadiją.</w:t>
      </w:r>
    </w:p>
    <w:p w14:paraId="3DEEA776" w14:textId="77777777" w:rsidR="00FA27F5" w:rsidRPr="008C1C16" w:rsidRDefault="00FA27F5">
      <w:pPr>
        <w:spacing w:after="0" w:line="240" w:lineRule="auto"/>
        <w:rPr>
          <w:rFonts w:ascii="Times New Roman" w:hAnsi="Times New Roman"/>
          <w:lang w:val="lt-LT"/>
        </w:rPr>
      </w:pPr>
    </w:p>
    <w:p w14:paraId="079B3608"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Jeigu kiltų daugiau klausimų dėl šio vaisto vartojimo, kreipkitės į gydytoją arba vaistininką.</w:t>
      </w:r>
    </w:p>
    <w:p w14:paraId="6874946A" w14:textId="77777777" w:rsidR="00FA27F5" w:rsidRPr="008C1C16" w:rsidRDefault="00FA27F5">
      <w:pPr>
        <w:spacing w:after="0" w:line="240" w:lineRule="auto"/>
        <w:rPr>
          <w:rFonts w:ascii="Times New Roman" w:hAnsi="Times New Roman"/>
          <w:lang w:val="lt-LT"/>
        </w:rPr>
      </w:pPr>
    </w:p>
    <w:p w14:paraId="5B6E9999" w14:textId="77777777" w:rsidR="00FA27F5" w:rsidRPr="008C1C16" w:rsidRDefault="00FA27F5">
      <w:pPr>
        <w:spacing w:after="0" w:line="240" w:lineRule="auto"/>
        <w:rPr>
          <w:rFonts w:ascii="Times New Roman" w:hAnsi="Times New Roman"/>
          <w:lang w:val="lt-LT"/>
        </w:rPr>
      </w:pPr>
    </w:p>
    <w:p w14:paraId="3D075C6C" w14:textId="77777777" w:rsidR="00FA27F5" w:rsidRPr="008C1C16" w:rsidRDefault="00E22EE3">
      <w:pPr>
        <w:tabs>
          <w:tab w:val="left" w:pos="540"/>
        </w:tabs>
        <w:spacing w:after="0" w:line="240" w:lineRule="auto"/>
        <w:outlineLvl w:val="0"/>
        <w:rPr>
          <w:rFonts w:ascii="Times New Roman" w:eastAsia="Times New Roman" w:hAnsi="Times New Roman"/>
          <w:b/>
          <w:caps/>
          <w:lang w:val="lt-LT"/>
        </w:rPr>
      </w:pPr>
      <w:r w:rsidRPr="008C1C16">
        <w:rPr>
          <w:rFonts w:ascii="Times New Roman" w:eastAsia="Times New Roman" w:hAnsi="Times New Roman"/>
          <w:b/>
          <w:caps/>
          <w:lang w:val="lt-LT"/>
        </w:rPr>
        <w:t>4.</w:t>
      </w:r>
      <w:r w:rsidRPr="008C1C16">
        <w:rPr>
          <w:rFonts w:ascii="Times New Roman" w:eastAsia="Times New Roman" w:hAnsi="Times New Roman"/>
          <w:b/>
          <w:caps/>
          <w:lang w:val="lt-LT"/>
        </w:rPr>
        <w:tab/>
      </w:r>
      <w:r w:rsidRPr="008C1C16">
        <w:rPr>
          <w:rFonts w:ascii="Times New Roman" w:eastAsia="Times New Roman" w:hAnsi="Times New Roman"/>
          <w:b/>
          <w:lang w:val="lt-LT"/>
        </w:rPr>
        <w:t>Galimas šalutinis poveikis</w:t>
      </w:r>
    </w:p>
    <w:p w14:paraId="5E716CE8" w14:textId="77777777" w:rsidR="00FA27F5" w:rsidRPr="008C1C16" w:rsidRDefault="00FA27F5">
      <w:pPr>
        <w:spacing w:after="0" w:line="240" w:lineRule="auto"/>
        <w:rPr>
          <w:rFonts w:ascii="Times New Roman" w:eastAsia="Times New Roman" w:hAnsi="Times New Roman"/>
          <w:lang w:val="lt-LT"/>
        </w:rPr>
      </w:pPr>
    </w:p>
    <w:p w14:paraId="406BD9AC" w14:textId="77777777" w:rsidR="00FA27F5" w:rsidRPr="008C1C16" w:rsidRDefault="00E22EE3">
      <w:pPr>
        <w:spacing w:after="0" w:line="240" w:lineRule="auto"/>
        <w:rPr>
          <w:rFonts w:ascii="Times New Roman" w:hAnsi="Times New Roman"/>
          <w:lang w:val="lt-LT"/>
        </w:rPr>
      </w:pPr>
      <w:r w:rsidRPr="008C1C16">
        <w:rPr>
          <w:rFonts w:ascii="Times New Roman" w:eastAsia="Times New Roman" w:hAnsi="Times New Roman"/>
          <w:lang w:val="lt-LT"/>
        </w:rPr>
        <w:t>Šis vaistas</w:t>
      </w:r>
      <w:r w:rsidRPr="008C1C16">
        <w:rPr>
          <w:rFonts w:ascii="Times New Roman" w:hAnsi="Times New Roman"/>
          <w:lang w:val="lt-LT"/>
        </w:rPr>
        <w:t>, kaip ir visi kiti, gali sukelti šalutinį poveikį, nors jis pasireiškia ne visiems žmonėms.</w:t>
      </w:r>
    </w:p>
    <w:p w14:paraId="048A69B7" w14:textId="77777777" w:rsidR="00FA27F5" w:rsidRPr="008C1C16" w:rsidRDefault="00FA27F5">
      <w:pPr>
        <w:spacing w:after="0" w:line="240" w:lineRule="auto"/>
        <w:rPr>
          <w:rFonts w:ascii="Times New Roman" w:hAnsi="Times New Roman"/>
          <w:lang w:val="lt-LT"/>
        </w:rPr>
      </w:pPr>
    </w:p>
    <w:p w14:paraId="4D0636DF" w14:textId="77777777" w:rsidR="00FA27F5" w:rsidRPr="008C1C16" w:rsidRDefault="00E22EE3">
      <w:pPr>
        <w:spacing w:after="0" w:line="240" w:lineRule="auto"/>
        <w:rPr>
          <w:rFonts w:ascii="Times New Roman" w:hAnsi="Times New Roman"/>
          <w:b/>
          <w:lang w:val="lt-LT"/>
        </w:rPr>
      </w:pPr>
      <w:r w:rsidRPr="008C1C16">
        <w:rPr>
          <w:rFonts w:ascii="Times New Roman" w:hAnsi="Times New Roman"/>
          <w:b/>
          <w:lang w:val="lt-LT"/>
        </w:rPr>
        <w:t>Nutraukite Hartil HCT vartojimą ir nedelsdami kreipkitės į gydytoją, jei pastebėjote bet kurį iš toliau išvardytų sunkių šalutinių reiškinių. Jums gali prireikti skubios medicininės pagalbos.</w:t>
      </w:r>
    </w:p>
    <w:p w14:paraId="0273D4FE" w14:textId="77777777" w:rsidR="00FA27F5" w:rsidRPr="008C1C16" w:rsidRDefault="00E22EE3">
      <w:pPr>
        <w:numPr>
          <w:ilvl w:val="0"/>
          <w:numId w:val="13"/>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Veido, lūpų arba gerklės patinimas, dėl kurio gali būti sunku ryti arba kvėpuoti, taip pat niežėjimas ir bėrimas. Tai gali būti sunkios alerginės reakcijos į Hartil HCT požymiai.</w:t>
      </w:r>
    </w:p>
    <w:p w14:paraId="30BECECB" w14:textId="341F0CA8" w:rsidR="00FA27F5" w:rsidRPr="008C1C16" w:rsidRDefault="00E22EE3">
      <w:pPr>
        <w:numPr>
          <w:ilvl w:val="0"/>
          <w:numId w:val="13"/>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Sunkios odos reakcijos, įskaitant bėrimą, opas burnoje, buvusios odos ligos pasunkėjimas, odos paraudimas, pūslės arba lupimasis (pvz., Stivenso-Džonsono sindromas (</w:t>
      </w:r>
      <w:r w:rsidRPr="008C1C16">
        <w:rPr>
          <w:rFonts w:ascii="Times New Roman" w:hAnsi="Times New Roman"/>
          <w:i/>
          <w:iCs/>
          <w:lang w:val="lt-LT"/>
        </w:rPr>
        <w:t>Stevens-Johnson syndrome</w:t>
      </w:r>
      <w:r w:rsidRPr="008C1C16">
        <w:rPr>
          <w:lang w:val="lt-LT"/>
        </w:rPr>
        <w:t>)</w:t>
      </w:r>
      <w:r w:rsidRPr="008C1C16">
        <w:rPr>
          <w:rFonts w:ascii="Times New Roman" w:hAnsi="Times New Roman"/>
          <w:lang w:val="lt-LT"/>
        </w:rPr>
        <w:t>, toksinė epidermio nekrolizė arba daugiaformė eritema).</w:t>
      </w:r>
    </w:p>
    <w:p w14:paraId="23101645" w14:textId="77777777" w:rsidR="00FA27F5" w:rsidRPr="008C1C16" w:rsidRDefault="00FA27F5">
      <w:pPr>
        <w:spacing w:after="0" w:line="240" w:lineRule="auto"/>
        <w:rPr>
          <w:rFonts w:ascii="Times New Roman" w:hAnsi="Times New Roman"/>
          <w:lang w:val="lt-LT"/>
        </w:rPr>
      </w:pPr>
    </w:p>
    <w:p w14:paraId="3B331B5A" w14:textId="77777777" w:rsidR="00FA27F5" w:rsidRPr="008C1C16" w:rsidRDefault="00E22EE3">
      <w:pPr>
        <w:spacing w:after="0" w:line="240" w:lineRule="auto"/>
        <w:rPr>
          <w:rFonts w:ascii="Times New Roman" w:hAnsi="Times New Roman"/>
          <w:b/>
          <w:lang w:val="lt-LT"/>
        </w:rPr>
      </w:pPr>
      <w:r w:rsidRPr="008C1C16">
        <w:rPr>
          <w:rFonts w:ascii="Times New Roman" w:hAnsi="Times New Roman"/>
          <w:b/>
          <w:lang w:val="lt-LT"/>
        </w:rPr>
        <w:t>Nedelsdami pasakykite gydytojui, jei Jums pasireiškė:</w:t>
      </w:r>
    </w:p>
    <w:p w14:paraId="32AD0DB5" w14:textId="77777777" w:rsidR="00FA27F5" w:rsidRPr="008C1C16" w:rsidRDefault="00E22EE3">
      <w:pPr>
        <w:numPr>
          <w:ilvl w:val="0"/>
          <w:numId w:val="14"/>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pagreitėjęs širdies dažnis, netolygus arba stiprus širdies ritmas (palpitacijos), krūtinės skausmas, krūtinės tirpimas arba sunkesni sutrikimai, įskaitant širdies priepuolį arba insultą;</w:t>
      </w:r>
    </w:p>
    <w:p w14:paraId="33F3B391" w14:textId="77777777" w:rsidR="00FA27F5" w:rsidRPr="008C1C16" w:rsidRDefault="00E22EE3">
      <w:pPr>
        <w:numPr>
          <w:ilvl w:val="0"/>
          <w:numId w:val="14"/>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lastRenderedPageBreak/>
        <w:t>dusulys, kosulys, 2–3 dienas trunkantis karščiavimas ir apetito sumažėjimas. Tai gali būti plaučių ligos, įskaitant infekciją, požymiai;</w:t>
      </w:r>
    </w:p>
    <w:p w14:paraId="273CA136" w14:textId="77777777" w:rsidR="00FA27F5" w:rsidRPr="008C1C16" w:rsidRDefault="00E22EE3">
      <w:pPr>
        <w:numPr>
          <w:ilvl w:val="0"/>
          <w:numId w:val="14"/>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lengvai atsirandančios mėlynės, ilgiau trunkantis kraujavimas, bet kokie kraujavimo požymiai (pvz., dantenų kraujavimas), purpuriniai taškai, dėmės odoje arba lengviau nei įprastai atsirandančios infekcijos, gerklės skausmas ir karščiavimas, nuovargis, apalpimas, galvos svaigimas arba pablyškusi oda. Tai gali būti kraujo arba kaulų čiulpų ligos požymiai;</w:t>
      </w:r>
    </w:p>
    <w:p w14:paraId="5C015ECB" w14:textId="77777777" w:rsidR="00FA27F5" w:rsidRPr="008C1C16" w:rsidRDefault="00E22EE3">
      <w:pPr>
        <w:numPr>
          <w:ilvl w:val="0"/>
          <w:numId w:val="14"/>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stiprus skrandžio skausmas, kuris gali plisti į nugarą. Tai gali būti pankreatito (kasos uždegimo) požymis;</w:t>
      </w:r>
    </w:p>
    <w:p w14:paraId="3B9E8B35" w14:textId="77777777" w:rsidR="00FA27F5" w:rsidRPr="008C1C16" w:rsidRDefault="00E22EE3">
      <w:pPr>
        <w:numPr>
          <w:ilvl w:val="0"/>
          <w:numId w:val="14"/>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karščiavimas, šaltkrėtis, nuovargis, apetito nebuvimas, skrandžio skausmas, bloga savijauta, odos arba akių pageltimas (gelta). Tai gali būti kepenų ligos, pvz., hepatito (kepenų uždegimo) arba kepenų pažeidimo, požymiai;</w:t>
      </w:r>
    </w:p>
    <w:p w14:paraId="4C4F3497" w14:textId="77777777" w:rsidR="00FA27F5" w:rsidRPr="008C1C16" w:rsidRDefault="00E22EE3">
      <w:pPr>
        <w:numPr>
          <w:ilvl w:val="0"/>
          <w:numId w:val="14"/>
        </w:numPr>
        <w:tabs>
          <w:tab w:val="left" w:pos="567"/>
        </w:tabs>
        <w:spacing w:after="0" w:line="240" w:lineRule="auto"/>
        <w:ind w:left="567" w:hanging="567"/>
        <w:rPr>
          <w:rFonts w:ascii="Times New Roman" w:hAnsi="Times New Roman"/>
          <w:lang w:val="lt-LT"/>
        </w:rPr>
      </w:pPr>
      <w:r w:rsidRPr="008C1C16">
        <w:rPr>
          <w:rFonts w:ascii="Times New Roman" w:eastAsia="Times New Roman" w:hAnsi="Times New Roman"/>
          <w:lang w:val="lt-LT"/>
        </w:rPr>
        <w:t>susilpnėjęs regėjimas ar akių skausmas dėl padidėjusio akispūdžio (galimi skysčio susikaupimo akies kraujagysliniame dangale (tarp gyslainės ir skleros) arba ūminės uždarojo kampo glaukomos požymiai). Ratilų matymas aplink šviesos šaltinius, galvos skausmas, gausus ašarojimas, pykinimas ir vėmimas gali būti atsirandančios glaukomos požymiai</w:t>
      </w:r>
      <w:r w:rsidRPr="008C1C16">
        <w:rPr>
          <w:rFonts w:ascii="Times New Roman" w:hAnsi="Times New Roman"/>
          <w:lang w:val="lt-LT"/>
        </w:rPr>
        <w:t>. Regos susilpnėjimas, trumparegiškumas, gali būti būklės, vadinamos  miopija, požymis.</w:t>
      </w:r>
    </w:p>
    <w:p w14:paraId="15A15183" w14:textId="77777777" w:rsidR="00FA27F5" w:rsidRPr="008C1C16" w:rsidRDefault="00FA27F5">
      <w:pPr>
        <w:spacing w:after="0" w:line="240" w:lineRule="auto"/>
        <w:rPr>
          <w:rFonts w:ascii="Times New Roman" w:hAnsi="Times New Roman"/>
          <w:lang w:val="lt-LT"/>
        </w:rPr>
      </w:pPr>
    </w:p>
    <w:p w14:paraId="68C0BB18" w14:textId="77777777" w:rsidR="00FA27F5" w:rsidRPr="008C1C16" w:rsidRDefault="00E22EE3">
      <w:pPr>
        <w:tabs>
          <w:tab w:val="left" w:pos="8460"/>
        </w:tabs>
        <w:spacing w:after="0" w:line="240" w:lineRule="auto"/>
        <w:rPr>
          <w:rFonts w:ascii="Times New Roman" w:hAnsi="Times New Roman"/>
          <w:b/>
          <w:lang w:val="lt-LT"/>
        </w:rPr>
      </w:pPr>
      <w:r w:rsidRPr="008C1C16">
        <w:rPr>
          <w:rFonts w:ascii="Times New Roman" w:hAnsi="Times New Roman"/>
          <w:b/>
          <w:lang w:val="lt-LT"/>
        </w:rPr>
        <w:t>Kiti šalutiniai reiškiniai</w:t>
      </w:r>
    </w:p>
    <w:p w14:paraId="44D683E0" w14:textId="77777777" w:rsidR="00FA27F5" w:rsidRPr="008C1C16" w:rsidRDefault="00E22EE3">
      <w:pPr>
        <w:tabs>
          <w:tab w:val="left" w:pos="8460"/>
        </w:tabs>
        <w:spacing w:after="0" w:line="240" w:lineRule="auto"/>
        <w:rPr>
          <w:rFonts w:ascii="Times New Roman" w:hAnsi="Times New Roman"/>
          <w:lang w:val="lt-LT"/>
        </w:rPr>
      </w:pPr>
      <w:r w:rsidRPr="008C1C16">
        <w:rPr>
          <w:rFonts w:ascii="Times New Roman" w:hAnsi="Times New Roman"/>
          <w:lang w:val="lt-LT"/>
        </w:rPr>
        <w:t>Pasakykite gydytojui, jei bet kuris iš toliau išvardytų reiškinių tęsiasi ilgiau nei kelias dienas.</w:t>
      </w:r>
    </w:p>
    <w:p w14:paraId="748E0163" w14:textId="77777777" w:rsidR="00FA27F5" w:rsidRPr="008C1C16" w:rsidRDefault="00FA27F5">
      <w:pPr>
        <w:tabs>
          <w:tab w:val="left" w:pos="8460"/>
        </w:tabs>
        <w:spacing w:after="0" w:line="240" w:lineRule="auto"/>
        <w:rPr>
          <w:rFonts w:ascii="Times New Roman" w:hAnsi="Times New Roman"/>
          <w:b/>
          <w:lang w:val="lt-LT"/>
        </w:rPr>
      </w:pPr>
    </w:p>
    <w:p w14:paraId="06D82B14" w14:textId="63805FDE" w:rsidR="00FA27F5" w:rsidRPr="008C1C16" w:rsidRDefault="00E22EE3">
      <w:pPr>
        <w:tabs>
          <w:tab w:val="left" w:pos="8460"/>
        </w:tabs>
        <w:spacing w:after="0" w:line="240" w:lineRule="auto"/>
        <w:outlineLvl w:val="0"/>
        <w:rPr>
          <w:rFonts w:ascii="Times New Roman" w:hAnsi="Times New Roman"/>
          <w:lang w:val="lt-LT"/>
        </w:rPr>
      </w:pPr>
      <w:r w:rsidRPr="008C1C16">
        <w:rPr>
          <w:rFonts w:ascii="Times New Roman" w:hAnsi="Times New Roman"/>
          <w:b/>
          <w:lang w:val="lt-LT"/>
        </w:rPr>
        <w:t>Dažn</w:t>
      </w:r>
      <w:r w:rsidR="008973A1">
        <w:rPr>
          <w:rFonts w:ascii="Times New Roman" w:hAnsi="Times New Roman"/>
          <w:b/>
          <w:lang w:val="lt-LT"/>
        </w:rPr>
        <w:t>i</w:t>
      </w:r>
      <w:r w:rsidR="008973A1" w:rsidRPr="008973A1">
        <w:rPr>
          <w:rFonts w:ascii="Times New Roman" w:eastAsia="Times New Roman" w:hAnsi="Times New Roman"/>
          <w:b/>
          <w:bCs/>
          <w:noProof/>
          <w:snapToGrid w:val="0"/>
          <w:lang w:val="lt-LT"/>
        </w:rPr>
        <w:t xml:space="preserve"> šalutinio poveikio reiškiniai</w:t>
      </w:r>
      <w:r w:rsidRPr="008C1C16">
        <w:rPr>
          <w:rFonts w:ascii="Times New Roman" w:hAnsi="Times New Roman"/>
          <w:i/>
          <w:lang w:val="lt-LT"/>
        </w:rPr>
        <w:t xml:space="preserve"> </w:t>
      </w:r>
      <w:r w:rsidRPr="003145CE">
        <w:rPr>
          <w:rFonts w:ascii="Times New Roman" w:hAnsi="Times New Roman"/>
          <w:b/>
          <w:bCs/>
          <w:lang w:val="lt-LT"/>
        </w:rPr>
        <w:t xml:space="preserve">(gali pasireikšti </w:t>
      </w:r>
      <w:r w:rsidR="003C2867" w:rsidRPr="003145CE">
        <w:rPr>
          <w:rFonts w:ascii="Times New Roman" w:hAnsi="Times New Roman"/>
          <w:b/>
          <w:bCs/>
          <w:lang w:val="lt-LT"/>
        </w:rPr>
        <w:t xml:space="preserve">rečiau kaip </w:t>
      </w:r>
      <w:r w:rsidRPr="003145CE">
        <w:rPr>
          <w:rFonts w:ascii="Times New Roman" w:hAnsi="Times New Roman"/>
          <w:b/>
          <w:bCs/>
          <w:lang w:val="lt-LT"/>
        </w:rPr>
        <w:t xml:space="preserve">1 iš 10 </w:t>
      </w:r>
      <w:r w:rsidR="008973A1" w:rsidRPr="003145CE">
        <w:rPr>
          <w:rFonts w:ascii="Times New Roman" w:hAnsi="Times New Roman"/>
          <w:b/>
          <w:bCs/>
          <w:lang w:val="lt-LT"/>
        </w:rPr>
        <w:t>asmenų</w:t>
      </w:r>
      <w:r w:rsidRPr="003145CE">
        <w:rPr>
          <w:rFonts w:ascii="Times New Roman" w:hAnsi="Times New Roman"/>
          <w:b/>
          <w:bCs/>
          <w:lang w:val="lt-LT"/>
        </w:rPr>
        <w:t>)</w:t>
      </w:r>
      <w:r w:rsidR="008973A1">
        <w:rPr>
          <w:rFonts w:ascii="Times New Roman" w:hAnsi="Times New Roman"/>
          <w:b/>
          <w:bCs/>
          <w:lang w:val="lt-LT"/>
        </w:rPr>
        <w:t>:</w:t>
      </w:r>
    </w:p>
    <w:p w14:paraId="2DF95856" w14:textId="77777777" w:rsidR="00FA27F5" w:rsidRPr="008C1C16" w:rsidRDefault="00E22EE3">
      <w:pPr>
        <w:numPr>
          <w:ilvl w:val="0"/>
          <w:numId w:val="15"/>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Galvos skausmas, silpnumas, nuovargis.</w:t>
      </w:r>
    </w:p>
    <w:p w14:paraId="51BEAC50" w14:textId="77777777" w:rsidR="00FA27F5" w:rsidRPr="008C1C16" w:rsidRDefault="00E22EE3">
      <w:pPr>
        <w:numPr>
          <w:ilvl w:val="0"/>
          <w:numId w:val="15"/>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Galvos svaigimas. Jis dažniausiai pasireiškia gydymo Hartil HCT pradžioje arba pradėjus vartoti didesnę vaisto dozę.</w:t>
      </w:r>
    </w:p>
    <w:p w14:paraId="1AE5676F" w14:textId="77777777" w:rsidR="00FA27F5" w:rsidRPr="008C1C16" w:rsidRDefault="00E22EE3">
      <w:pPr>
        <w:numPr>
          <w:ilvl w:val="0"/>
          <w:numId w:val="15"/>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Sausas, dirginantis kosulys arba bronchitas.</w:t>
      </w:r>
    </w:p>
    <w:p w14:paraId="6DBDD627" w14:textId="77777777" w:rsidR="00FA27F5" w:rsidRPr="008C1C16" w:rsidRDefault="00E22EE3">
      <w:pPr>
        <w:numPr>
          <w:ilvl w:val="0"/>
          <w:numId w:val="15"/>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Kraujo tyrimai parodo padidėjusią gliukozės koncentraciją kraujyje. Jei sergate cukriniu diabetu, liga gali pasunkėti.</w:t>
      </w:r>
    </w:p>
    <w:p w14:paraId="26CD854A" w14:textId="77777777" w:rsidR="00FA27F5" w:rsidRPr="008C1C16" w:rsidRDefault="00E22EE3">
      <w:pPr>
        <w:numPr>
          <w:ilvl w:val="0"/>
          <w:numId w:val="15"/>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Kraujo tyrimai parodo padidėjusią šlapimo rūgšties koncentraciją kraujyje.</w:t>
      </w:r>
    </w:p>
    <w:p w14:paraId="357F29BF" w14:textId="77777777" w:rsidR="00FA27F5" w:rsidRPr="008C1C16" w:rsidRDefault="00E22EE3">
      <w:pPr>
        <w:numPr>
          <w:ilvl w:val="0"/>
          <w:numId w:val="15"/>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Skausmingi, paraudę ir patinę sąnariai.</w:t>
      </w:r>
    </w:p>
    <w:p w14:paraId="6A715143" w14:textId="77777777" w:rsidR="00FA27F5" w:rsidRPr="008C1C16" w:rsidRDefault="00FA27F5">
      <w:pPr>
        <w:spacing w:after="0" w:line="240" w:lineRule="auto"/>
        <w:rPr>
          <w:rFonts w:ascii="Times New Roman" w:hAnsi="Times New Roman"/>
          <w:lang w:val="lt-LT"/>
        </w:rPr>
      </w:pPr>
    </w:p>
    <w:p w14:paraId="18475F1E" w14:textId="1A700804" w:rsidR="00FA27F5" w:rsidRPr="008C1C16" w:rsidRDefault="00E22EE3">
      <w:pPr>
        <w:spacing w:after="0" w:line="240" w:lineRule="auto"/>
        <w:outlineLvl w:val="0"/>
        <w:rPr>
          <w:rFonts w:ascii="Times New Roman" w:hAnsi="Times New Roman"/>
          <w:lang w:val="lt-LT"/>
        </w:rPr>
      </w:pPr>
      <w:r w:rsidRPr="008C1C16">
        <w:rPr>
          <w:rFonts w:ascii="Times New Roman" w:hAnsi="Times New Roman"/>
          <w:b/>
          <w:lang w:val="lt-LT"/>
        </w:rPr>
        <w:t>Nedažn</w:t>
      </w:r>
      <w:r w:rsidR="008973A1">
        <w:rPr>
          <w:rFonts w:ascii="Times New Roman" w:hAnsi="Times New Roman"/>
          <w:b/>
          <w:lang w:val="lt-LT"/>
        </w:rPr>
        <w:t xml:space="preserve">i </w:t>
      </w:r>
      <w:r w:rsidR="008973A1" w:rsidRPr="008973A1">
        <w:rPr>
          <w:rFonts w:ascii="Times New Roman" w:eastAsia="Times New Roman" w:hAnsi="Times New Roman"/>
          <w:b/>
          <w:bCs/>
          <w:noProof/>
          <w:snapToGrid w:val="0"/>
          <w:lang w:val="lt-LT"/>
        </w:rPr>
        <w:t>šalutinio poveikio reiškiniai</w:t>
      </w:r>
      <w:r w:rsidRPr="008C1C16">
        <w:rPr>
          <w:rFonts w:ascii="Times New Roman" w:hAnsi="Times New Roman"/>
          <w:b/>
          <w:lang w:val="lt-LT"/>
        </w:rPr>
        <w:t xml:space="preserve"> </w:t>
      </w:r>
      <w:r w:rsidRPr="003145CE">
        <w:rPr>
          <w:rFonts w:ascii="Times New Roman" w:hAnsi="Times New Roman"/>
          <w:b/>
          <w:bCs/>
          <w:lang w:val="lt-LT"/>
        </w:rPr>
        <w:t xml:space="preserve">(gali pasireikšti </w:t>
      </w:r>
      <w:r w:rsidR="003C2867" w:rsidRPr="003145CE">
        <w:rPr>
          <w:rFonts w:ascii="Times New Roman" w:hAnsi="Times New Roman"/>
          <w:b/>
          <w:bCs/>
          <w:lang w:val="lt-LT"/>
        </w:rPr>
        <w:t xml:space="preserve">rečiau kaip </w:t>
      </w:r>
      <w:r w:rsidRPr="003145CE">
        <w:rPr>
          <w:rFonts w:ascii="Times New Roman" w:hAnsi="Times New Roman"/>
          <w:b/>
          <w:bCs/>
          <w:lang w:val="lt-LT"/>
        </w:rPr>
        <w:t xml:space="preserve">1 iš 100 </w:t>
      </w:r>
      <w:r w:rsidR="008973A1" w:rsidRPr="003145CE">
        <w:rPr>
          <w:rFonts w:ascii="Times New Roman" w:hAnsi="Times New Roman"/>
          <w:b/>
          <w:bCs/>
          <w:lang w:val="lt-LT"/>
        </w:rPr>
        <w:t>asmenų</w:t>
      </w:r>
      <w:r w:rsidRPr="003145CE">
        <w:rPr>
          <w:rFonts w:ascii="Times New Roman" w:hAnsi="Times New Roman"/>
          <w:b/>
          <w:bCs/>
          <w:lang w:val="lt-LT"/>
        </w:rPr>
        <w:t>)</w:t>
      </w:r>
      <w:r w:rsidR="008973A1" w:rsidRPr="003145CE">
        <w:rPr>
          <w:rFonts w:ascii="Times New Roman" w:hAnsi="Times New Roman"/>
          <w:b/>
          <w:bCs/>
          <w:lang w:val="lt-LT"/>
        </w:rPr>
        <w:t>:</w:t>
      </w:r>
    </w:p>
    <w:p w14:paraId="0518CB55" w14:textId="77777777" w:rsidR="00FA27F5" w:rsidRPr="008C1C16" w:rsidRDefault="00E22EE3">
      <w:pPr>
        <w:numPr>
          <w:ilvl w:val="0"/>
          <w:numId w:val="16"/>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Išplitęs arba neišplitęs odos bėrimas.</w:t>
      </w:r>
    </w:p>
    <w:p w14:paraId="233D2FA8" w14:textId="77777777" w:rsidR="00FA27F5" w:rsidRPr="008C1C16" w:rsidRDefault="00E22EE3">
      <w:pPr>
        <w:numPr>
          <w:ilvl w:val="0"/>
          <w:numId w:val="16"/>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Karščio bangos, apalpimas, hipotenzija (nenormaliai sumažėjęs kraujospūdis), ypač kai staiga atsistojate arba atsisėdate.</w:t>
      </w:r>
    </w:p>
    <w:p w14:paraId="7D5A0736" w14:textId="77777777" w:rsidR="00FA27F5" w:rsidRPr="008C1C16" w:rsidRDefault="00E22EE3">
      <w:pPr>
        <w:numPr>
          <w:ilvl w:val="0"/>
          <w:numId w:val="1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Pusiausvyros sutrikimai (vertigo).</w:t>
      </w:r>
    </w:p>
    <w:p w14:paraId="01D391E4" w14:textId="77777777" w:rsidR="00FA27F5" w:rsidRPr="008C1C16" w:rsidRDefault="00E22EE3">
      <w:pPr>
        <w:numPr>
          <w:ilvl w:val="0"/>
          <w:numId w:val="1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Niežėjimas ir neįprasti odos pojūčiai, pvz., tirpimas, dilgčiojimas, dūrimas, deginimas arba odos atsipalaidavimas (parestezija).</w:t>
      </w:r>
    </w:p>
    <w:p w14:paraId="2C908144" w14:textId="77777777" w:rsidR="00FA27F5" w:rsidRPr="008C1C16" w:rsidRDefault="00E22EE3">
      <w:pPr>
        <w:numPr>
          <w:ilvl w:val="0"/>
          <w:numId w:val="1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Skonio pokyčiai arba netekimas.</w:t>
      </w:r>
    </w:p>
    <w:p w14:paraId="3EBBD257" w14:textId="77777777" w:rsidR="00FA27F5" w:rsidRPr="008C1C16" w:rsidRDefault="00E22EE3">
      <w:pPr>
        <w:numPr>
          <w:ilvl w:val="0"/>
          <w:numId w:val="1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Miego sutrikimai.</w:t>
      </w:r>
    </w:p>
    <w:p w14:paraId="46812CC5" w14:textId="77777777" w:rsidR="00FA27F5" w:rsidRPr="008C1C16" w:rsidRDefault="00E22EE3">
      <w:pPr>
        <w:numPr>
          <w:ilvl w:val="0"/>
          <w:numId w:val="1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Depresija, nerimas, padidėjęs nervingumas arba abejonės.</w:t>
      </w:r>
    </w:p>
    <w:p w14:paraId="649F613F" w14:textId="77777777" w:rsidR="00FA27F5" w:rsidRPr="008C1C16" w:rsidRDefault="00E22EE3">
      <w:pPr>
        <w:numPr>
          <w:ilvl w:val="0"/>
          <w:numId w:val="1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Nosies užgulimas, nosies ančių uždegimas (sinusitas), dusulys.</w:t>
      </w:r>
    </w:p>
    <w:p w14:paraId="5162AC5D" w14:textId="77777777" w:rsidR="00FA27F5" w:rsidRPr="008C1C16" w:rsidRDefault="00E22EE3">
      <w:pPr>
        <w:numPr>
          <w:ilvl w:val="0"/>
          <w:numId w:val="1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Dantenų uždegimas (gingivitas), burnos patinimas.</w:t>
      </w:r>
    </w:p>
    <w:p w14:paraId="517B5D00" w14:textId="77777777" w:rsidR="00FA27F5" w:rsidRPr="008C1C16" w:rsidRDefault="00E22EE3">
      <w:pPr>
        <w:numPr>
          <w:ilvl w:val="0"/>
          <w:numId w:val="1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Akių paraudimas, niežėjimas, patinimas arba ašarojimas.</w:t>
      </w:r>
    </w:p>
    <w:p w14:paraId="04ABB473" w14:textId="77777777" w:rsidR="00FA27F5" w:rsidRPr="008C1C16" w:rsidRDefault="00E22EE3">
      <w:pPr>
        <w:numPr>
          <w:ilvl w:val="0"/>
          <w:numId w:val="1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Spengimas ausyse.</w:t>
      </w:r>
    </w:p>
    <w:p w14:paraId="4A366563" w14:textId="77777777" w:rsidR="00FA27F5" w:rsidRPr="008C1C16" w:rsidRDefault="00E22EE3">
      <w:pPr>
        <w:numPr>
          <w:ilvl w:val="0"/>
          <w:numId w:val="1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Neaiškus matymas.</w:t>
      </w:r>
    </w:p>
    <w:p w14:paraId="23DC56FE" w14:textId="77777777" w:rsidR="00FA27F5" w:rsidRPr="008C1C16" w:rsidRDefault="00E22EE3">
      <w:pPr>
        <w:numPr>
          <w:ilvl w:val="0"/>
          <w:numId w:val="1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Nuplikimas.</w:t>
      </w:r>
    </w:p>
    <w:p w14:paraId="57020173" w14:textId="77777777" w:rsidR="00FA27F5" w:rsidRPr="008C1C16" w:rsidRDefault="00E22EE3">
      <w:pPr>
        <w:numPr>
          <w:ilvl w:val="0"/>
          <w:numId w:val="1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Krūtinės skausmas.</w:t>
      </w:r>
    </w:p>
    <w:p w14:paraId="02FE74F1" w14:textId="77777777" w:rsidR="00FA27F5" w:rsidRPr="008C1C16" w:rsidRDefault="00E22EE3">
      <w:pPr>
        <w:numPr>
          <w:ilvl w:val="0"/>
          <w:numId w:val="16"/>
        </w:numPr>
        <w:tabs>
          <w:tab w:val="left" w:pos="540"/>
        </w:tabs>
        <w:spacing w:after="0" w:line="240" w:lineRule="auto"/>
        <w:ind w:left="540" w:hanging="540"/>
        <w:rPr>
          <w:rFonts w:ascii="Times New Roman" w:hAnsi="Times New Roman"/>
          <w:lang w:val="lt-LT"/>
        </w:rPr>
      </w:pPr>
      <w:r w:rsidRPr="008C1C16">
        <w:rPr>
          <w:rFonts w:ascii="Times New Roman" w:hAnsi="Times New Roman"/>
          <w:lang w:val="lt-LT"/>
        </w:rPr>
        <w:t>Raumenų skausmas.</w:t>
      </w:r>
    </w:p>
    <w:p w14:paraId="76D9050F" w14:textId="77777777" w:rsidR="00FA27F5" w:rsidRPr="008C1C16" w:rsidRDefault="00E22EE3">
      <w:pPr>
        <w:numPr>
          <w:ilvl w:val="0"/>
          <w:numId w:val="16"/>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Vidurių užkietėjimas, skrandžio arba žarnų skausmas.</w:t>
      </w:r>
      <w:r w:rsidRPr="008C1C16">
        <w:rPr>
          <w:rFonts w:ascii="Times New Roman" w:hAnsi="Times New Roman"/>
          <w:lang w:val="lt-LT"/>
        </w:rPr>
        <w:tab/>
      </w:r>
    </w:p>
    <w:p w14:paraId="7EA4038A" w14:textId="77777777" w:rsidR="00FA27F5" w:rsidRPr="008C1C16" w:rsidRDefault="00E22EE3">
      <w:pPr>
        <w:numPr>
          <w:ilvl w:val="0"/>
          <w:numId w:val="16"/>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Sutrikęs virškinimas arba bloga savijauta.</w:t>
      </w:r>
    </w:p>
    <w:p w14:paraId="7528B60C" w14:textId="77777777" w:rsidR="00FA27F5" w:rsidRPr="008C1C16" w:rsidRDefault="00E22EE3">
      <w:pPr>
        <w:numPr>
          <w:ilvl w:val="0"/>
          <w:numId w:val="16"/>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Visą dieną gausesnis, nei įprasta, skysčių (šlapimo) išskyrimas.</w:t>
      </w:r>
    </w:p>
    <w:p w14:paraId="35DCE05F" w14:textId="77777777" w:rsidR="00FA27F5" w:rsidRPr="008C1C16" w:rsidRDefault="00E22EE3">
      <w:pPr>
        <w:numPr>
          <w:ilvl w:val="0"/>
          <w:numId w:val="16"/>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Gausesnis, nei įprasta, prakaitavimas arba troškulys.</w:t>
      </w:r>
    </w:p>
    <w:p w14:paraId="759879A5" w14:textId="77777777" w:rsidR="00FA27F5" w:rsidRPr="008C1C16" w:rsidRDefault="00E22EE3">
      <w:pPr>
        <w:numPr>
          <w:ilvl w:val="0"/>
          <w:numId w:val="16"/>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Apetito sumažėjimas arba netekimas (anoreksija).</w:t>
      </w:r>
    </w:p>
    <w:p w14:paraId="757FA6AD" w14:textId="77777777" w:rsidR="00FA27F5" w:rsidRPr="008C1C16" w:rsidRDefault="00E22EE3">
      <w:pPr>
        <w:numPr>
          <w:ilvl w:val="0"/>
          <w:numId w:val="16"/>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Sustiprėjęs arba nereguliarus širdies ritmas.</w:t>
      </w:r>
    </w:p>
    <w:p w14:paraId="3D2A1EE1" w14:textId="77777777" w:rsidR="00FA27F5" w:rsidRPr="008C1C16" w:rsidRDefault="00E22EE3">
      <w:pPr>
        <w:numPr>
          <w:ilvl w:val="0"/>
          <w:numId w:val="16"/>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Patinusios rankos ir kojos. Tai gali būti padidėjusio skysčių susilaikymo organizme požymis.</w:t>
      </w:r>
    </w:p>
    <w:p w14:paraId="13EF6419" w14:textId="77777777" w:rsidR="00FA27F5" w:rsidRPr="008C1C16" w:rsidRDefault="00E22EE3">
      <w:pPr>
        <w:numPr>
          <w:ilvl w:val="0"/>
          <w:numId w:val="16"/>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lastRenderedPageBreak/>
        <w:t>Karščiavimas.</w:t>
      </w:r>
    </w:p>
    <w:p w14:paraId="61DFDC0F" w14:textId="77777777" w:rsidR="00FA27F5" w:rsidRPr="008C1C16" w:rsidRDefault="00E22EE3">
      <w:pPr>
        <w:numPr>
          <w:ilvl w:val="0"/>
          <w:numId w:val="16"/>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Vyrų impotencija.</w:t>
      </w:r>
    </w:p>
    <w:p w14:paraId="640A2881" w14:textId="77777777" w:rsidR="00FA27F5" w:rsidRPr="008C1C16" w:rsidRDefault="00E22EE3">
      <w:pPr>
        <w:numPr>
          <w:ilvl w:val="0"/>
          <w:numId w:val="16"/>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Kraujo tyrimai parodo sumažėjusį raudonųjų kraujo kūnelių, baltųjų kraujo kūnelių, trombocitų arba hemoglobino kiekį kraujyje.</w:t>
      </w:r>
    </w:p>
    <w:p w14:paraId="74C0BCC5" w14:textId="77777777" w:rsidR="00FA27F5" w:rsidRPr="008C1C16" w:rsidRDefault="00E22EE3">
      <w:pPr>
        <w:numPr>
          <w:ilvl w:val="0"/>
          <w:numId w:val="16"/>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Kraujo tyrimai parodo kepenų, kasos arba inkstų veiklos pokyčius.</w:t>
      </w:r>
    </w:p>
    <w:p w14:paraId="2116BE97" w14:textId="77777777" w:rsidR="00FA27F5" w:rsidRPr="008C1C16" w:rsidRDefault="00E22EE3">
      <w:pPr>
        <w:numPr>
          <w:ilvl w:val="0"/>
          <w:numId w:val="16"/>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Kraujo tyrimai parodo sumažėjusią kalio koncentraciją kraujyje.</w:t>
      </w:r>
    </w:p>
    <w:p w14:paraId="009A656D" w14:textId="77777777" w:rsidR="00FA27F5" w:rsidRPr="008C1C16" w:rsidRDefault="00FA27F5">
      <w:pPr>
        <w:tabs>
          <w:tab w:val="left" w:pos="5288"/>
        </w:tabs>
        <w:spacing w:after="0" w:line="240" w:lineRule="auto"/>
        <w:rPr>
          <w:rFonts w:ascii="Times New Roman" w:hAnsi="Times New Roman"/>
          <w:lang w:val="lt-LT"/>
        </w:rPr>
      </w:pPr>
    </w:p>
    <w:p w14:paraId="3E31AD69" w14:textId="4185703B" w:rsidR="00FA27F5" w:rsidRDefault="00E22EE3">
      <w:pPr>
        <w:spacing w:after="0" w:line="240" w:lineRule="auto"/>
        <w:outlineLvl w:val="0"/>
        <w:rPr>
          <w:rFonts w:ascii="Times New Roman" w:hAnsi="Times New Roman"/>
          <w:lang w:val="lt-LT"/>
        </w:rPr>
      </w:pPr>
      <w:r w:rsidRPr="008C1C16">
        <w:rPr>
          <w:rFonts w:ascii="Times New Roman" w:hAnsi="Times New Roman"/>
          <w:b/>
          <w:lang w:val="lt-LT"/>
        </w:rPr>
        <w:t>Labai ret</w:t>
      </w:r>
      <w:r w:rsidR="008973A1">
        <w:rPr>
          <w:rFonts w:ascii="Times New Roman" w:hAnsi="Times New Roman"/>
          <w:b/>
          <w:lang w:val="lt-LT"/>
        </w:rPr>
        <w:t>i</w:t>
      </w:r>
      <w:r w:rsidR="008973A1" w:rsidRPr="008973A1">
        <w:rPr>
          <w:rFonts w:ascii="Times New Roman" w:eastAsia="Times New Roman" w:hAnsi="Times New Roman"/>
          <w:b/>
          <w:bCs/>
          <w:noProof/>
          <w:snapToGrid w:val="0"/>
          <w:lang w:val="lt-LT"/>
        </w:rPr>
        <w:t xml:space="preserve"> šalutinio poveikio reiškiniai</w:t>
      </w:r>
      <w:r w:rsidRPr="008C1C16">
        <w:rPr>
          <w:rFonts w:ascii="Times New Roman" w:hAnsi="Times New Roman"/>
          <w:lang w:val="lt-LT"/>
        </w:rPr>
        <w:t xml:space="preserve"> </w:t>
      </w:r>
      <w:r w:rsidRPr="003145CE">
        <w:rPr>
          <w:rFonts w:ascii="Times New Roman" w:hAnsi="Times New Roman"/>
          <w:b/>
          <w:bCs/>
          <w:lang w:val="lt-LT"/>
        </w:rPr>
        <w:t xml:space="preserve">(gali pasireikšti </w:t>
      </w:r>
      <w:r w:rsidR="003C2867" w:rsidRPr="003145CE">
        <w:rPr>
          <w:rFonts w:ascii="Times New Roman" w:hAnsi="Times New Roman"/>
          <w:b/>
          <w:bCs/>
          <w:lang w:val="lt-LT"/>
        </w:rPr>
        <w:t xml:space="preserve">rečiau kaip </w:t>
      </w:r>
      <w:r w:rsidRPr="003145CE">
        <w:rPr>
          <w:rFonts w:ascii="Times New Roman" w:hAnsi="Times New Roman"/>
          <w:b/>
          <w:bCs/>
          <w:lang w:val="lt-LT"/>
        </w:rPr>
        <w:t>1 iš 10</w:t>
      </w:r>
      <w:r w:rsidR="008973A1" w:rsidRPr="003145CE">
        <w:rPr>
          <w:rFonts w:ascii="Times New Roman" w:hAnsi="Times New Roman"/>
          <w:b/>
          <w:bCs/>
          <w:lang w:val="lt-LT"/>
        </w:rPr>
        <w:t> </w:t>
      </w:r>
      <w:r w:rsidRPr="003145CE">
        <w:rPr>
          <w:rFonts w:ascii="Times New Roman" w:hAnsi="Times New Roman"/>
          <w:b/>
          <w:bCs/>
          <w:lang w:val="lt-LT"/>
        </w:rPr>
        <w:t xml:space="preserve">000 </w:t>
      </w:r>
      <w:r w:rsidR="008973A1" w:rsidRPr="003145CE">
        <w:rPr>
          <w:rFonts w:ascii="Times New Roman" w:hAnsi="Times New Roman"/>
          <w:b/>
          <w:bCs/>
          <w:lang w:val="lt-LT"/>
        </w:rPr>
        <w:t>asmen</w:t>
      </w:r>
      <w:r w:rsidRPr="003145CE">
        <w:rPr>
          <w:rFonts w:ascii="Times New Roman" w:hAnsi="Times New Roman"/>
          <w:b/>
          <w:bCs/>
          <w:lang w:val="lt-LT"/>
        </w:rPr>
        <w:t>ų)</w:t>
      </w:r>
      <w:r w:rsidR="008973A1" w:rsidRPr="003145CE">
        <w:rPr>
          <w:rFonts w:ascii="Times New Roman" w:hAnsi="Times New Roman"/>
          <w:b/>
          <w:bCs/>
          <w:lang w:val="lt-LT"/>
        </w:rPr>
        <w:t>:</w:t>
      </w:r>
    </w:p>
    <w:p w14:paraId="6653DD5A" w14:textId="59BCEC75" w:rsidR="004A79BF" w:rsidRPr="004A79BF" w:rsidRDefault="004A79BF" w:rsidP="003145CE">
      <w:pPr>
        <w:numPr>
          <w:ilvl w:val="0"/>
          <w:numId w:val="17"/>
        </w:numPr>
        <w:tabs>
          <w:tab w:val="left" w:pos="540"/>
        </w:tabs>
        <w:spacing w:after="0" w:line="240" w:lineRule="auto"/>
        <w:ind w:left="540" w:hanging="540"/>
        <w:outlineLvl w:val="0"/>
        <w:rPr>
          <w:rFonts w:ascii="Times New Roman" w:hAnsi="Times New Roman"/>
          <w:lang w:val="lt-LT"/>
        </w:rPr>
      </w:pPr>
      <w:r w:rsidRPr="004A79BF">
        <w:rPr>
          <w:rFonts w:ascii="Times New Roman" w:hAnsi="Times New Roman"/>
          <w:lang w:val="lt-LT"/>
        </w:rPr>
        <w:t>Ūminis kvėpavimo sutrikimas (pasireiškia stipriu dusuliu, karščiavimu, silpnumu ir sumišimu).</w:t>
      </w:r>
    </w:p>
    <w:p w14:paraId="12D6726F" w14:textId="77777777" w:rsidR="00FA27F5" w:rsidRPr="008C1C16" w:rsidRDefault="00E22EE3">
      <w:pPr>
        <w:numPr>
          <w:ilvl w:val="0"/>
          <w:numId w:val="17"/>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Bloga savijauta, viduriavimas arba rėmuo.</w:t>
      </w:r>
    </w:p>
    <w:p w14:paraId="47F0D0BC" w14:textId="77777777" w:rsidR="00FA27F5" w:rsidRPr="008C1C16" w:rsidRDefault="00E22EE3">
      <w:pPr>
        <w:numPr>
          <w:ilvl w:val="0"/>
          <w:numId w:val="17"/>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Raudonas patinęs liežuvis arba burnos džiūvimas.</w:t>
      </w:r>
    </w:p>
    <w:p w14:paraId="7C848FEA" w14:textId="77777777" w:rsidR="00FA27F5" w:rsidRPr="008C1C16" w:rsidRDefault="00E22EE3">
      <w:pPr>
        <w:numPr>
          <w:ilvl w:val="0"/>
          <w:numId w:val="17"/>
        </w:numPr>
        <w:tabs>
          <w:tab w:val="left" w:pos="540"/>
          <w:tab w:val="left" w:pos="5288"/>
        </w:tabs>
        <w:spacing w:after="0" w:line="240" w:lineRule="auto"/>
        <w:ind w:left="540" w:hanging="540"/>
        <w:rPr>
          <w:rFonts w:ascii="Times New Roman" w:hAnsi="Times New Roman"/>
          <w:lang w:val="lt-LT"/>
        </w:rPr>
      </w:pPr>
      <w:r w:rsidRPr="008C1C16">
        <w:rPr>
          <w:rFonts w:ascii="Times New Roman" w:hAnsi="Times New Roman"/>
          <w:lang w:val="lt-LT"/>
        </w:rPr>
        <w:t>Kraujo tyrimai parodo padidėjusią kalio koncentraciją kraujyje.</w:t>
      </w:r>
    </w:p>
    <w:p w14:paraId="0491F920" w14:textId="77777777" w:rsidR="00FA27F5" w:rsidRPr="008C1C16" w:rsidRDefault="00FA27F5">
      <w:pPr>
        <w:spacing w:after="0" w:line="240" w:lineRule="auto"/>
        <w:outlineLvl w:val="0"/>
        <w:rPr>
          <w:rFonts w:ascii="Times New Roman" w:hAnsi="Times New Roman"/>
          <w:u w:val="single"/>
          <w:lang w:val="lt-LT"/>
        </w:rPr>
      </w:pPr>
    </w:p>
    <w:p w14:paraId="6F0EF080" w14:textId="08A6B137" w:rsidR="00FA27F5" w:rsidRPr="008C1C16" w:rsidRDefault="00E22EE3">
      <w:pPr>
        <w:spacing w:after="0" w:line="240" w:lineRule="auto"/>
        <w:outlineLvl w:val="0"/>
        <w:rPr>
          <w:rFonts w:ascii="Times New Roman" w:eastAsia="Times New Roman" w:hAnsi="Times New Roman"/>
          <w:lang w:val="lt-LT"/>
        </w:rPr>
      </w:pPr>
      <w:r w:rsidRPr="008C1C16">
        <w:rPr>
          <w:rFonts w:ascii="Times New Roman" w:eastAsia="Times New Roman" w:hAnsi="Times New Roman"/>
          <w:b/>
          <w:lang w:val="lt-LT"/>
        </w:rPr>
        <w:t>Dažnis nežinomas</w:t>
      </w:r>
      <w:r w:rsidRPr="008973A1">
        <w:rPr>
          <w:rFonts w:ascii="Times New Roman" w:eastAsia="Times New Roman" w:hAnsi="Times New Roman"/>
          <w:b/>
          <w:bCs/>
          <w:lang w:val="lt-LT"/>
        </w:rPr>
        <w:t xml:space="preserve"> </w:t>
      </w:r>
      <w:r w:rsidRPr="003145CE">
        <w:rPr>
          <w:rFonts w:ascii="Times New Roman" w:eastAsia="Times New Roman" w:hAnsi="Times New Roman"/>
          <w:b/>
          <w:bCs/>
          <w:lang w:val="lt-LT"/>
        </w:rPr>
        <w:t>(negali būti apskaičiuotas pagal turimus duomenis)</w:t>
      </w:r>
      <w:r w:rsidR="008973A1" w:rsidRPr="003145CE">
        <w:rPr>
          <w:rFonts w:ascii="Times New Roman" w:eastAsia="Times New Roman" w:hAnsi="Times New Roman"/>
          <w:b/>
          <w:bCs/>
          <w:lang w:val="lt-LT"/>
        </w:rPr>
        <w:t>:</w:t>
      </w:r>
    </w:p>
    <w:p w14:paraId="2B2D6154" w14:textId="77777777" w:rsidR="00FA27F5" w:rsidRPr="008C1C16" w:rsidRDefault="00E22EE3">
      <w:pPr>
        <w:tabs>
          <w:tab w:val="left" w:pos="8460"/>
        </w:tabs>
        <w:spacing w:after="0" w:line="240" w:lineRule="auto"/>
        <w:rPr>
          <w:rFonts w:ascii="Times New Roman" w:hAnsi="Times New Roman"/>
          <w:lang w:val="lt-LT"/>
        </w:rPr>
      </w:pPr>
      <w:r w:rsidRPr="008C1C16">
        <w:rPr>
          <w:rFonts w:ascii="Times New Roman" w:hAnsi="Times New Roman"/>
          <w:lang w:val="lt-LT"/>
        </w:rPr>
        <w:t>Pasakykite gydytojui, jei bet kuris iš toliau išvardytų reiškinių tęsiasi ilgiau nei kelias dienas.</w:t>
      </w:r>
    </w:p>
    <w:p w14:paraId="06FB8CB1" w14:textId="77777777" w:rsidR="00FA27F5" w:rsidRPr="008C1C16" w:rsidRDefault="00E22EE3">
      <w:pPr>
        <w:numPr>
          <w:ilvl w:val="0"/>
          <w:numId w:val="18"/>
        </w:numPr>
        <w:tabs>
          <w:tab w:val="left" w:pos="567"/>
        </w:tabs>
        <w:spacing w:after="0" w:line="240" w:lineRule="auto"/>
        <w:outlineLvl w:val="0"/>
        <w:rPr>
          <w:rFonts w:ascii="Times New Roman" w:hAnsi="Times New Roman"/>
          <w:lang w:val="lt-LT"/>
        </w:rPr>
      </w:pPr>
      <w:r w:rsidRPr="008C1C16">
        <w:rPr>
          <w:rFonts w:ascii="Times New Roman" w:hAnsi="Times New Roman"/>
          <w:lang w:val="lt-LT"/>
        </w:rPr>
        <w:t>Odos ir lūpos vėžys (nemelanominis odos vėžys).</w:t>
      </w:r>
    </w:p>
    <w:p w14:paraId="7B51061D"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Sunkumas sutelkti dėmesį, neramumas arba sumišimas.</w:t>
      </w:r>
    </w:p>
    <w:p w14:paraId="6E647FFE"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Rankų bei kojų pirštų spalvos pokyčiai, kai šalta, arba dilgčiojimas ir skausmas, kai šilta. Tai gali būti Reino (</w:t>
      </w:r>
      <w:r w:rsidRPr="008C1C16">
        <w:rPr>
          <w:rFonts w:ascii="Times New Roman" w:hAnsi="Times New Roman"/>
          <w:i/>
          <w:lang w:val="lt-LT"/>
        </w:rPr>
        <w:t>Raynaud</w:t>
      </w:r>
      <w:r w:rsidRPr="008C1C16">
        <w:rPr>
          <w:rFonts w:ascii="Times New Roman" w:hAnsi="Times New Roman"/>
          <w:lang w:val="lt-LT"/>
        </w:rPr>
        <w:t>) fenomenas.</w:t>
      </w:r>
    </w:p>
    <w:p w14:paraId="208F1E0C"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Krūtų padidėjimas vyrams.</w:t>
      </w:r>
    </w:p>
    <w:p w14:paraId="2D80860E"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Kraujo krešuliai.</w:t>
      </w:r>
    </w:p>
    <w:p w14:paraId="36A39CCE"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Sutrikusi klausa.</w:t>
      </w:r>
    </w:p>
    <w:p w14:paraId="3DC35CE2"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Mažesnis nei įprastai ašarų išsiskyrimas.</w:t>
      </w:r>
    </w:p>
    <w:p w14:paraId="0ACF1FF9"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Atrodymas, kad daiktai yra geltoni.</w:t>
      </w:r>
    </w:p>
    <w:p w14:paraId="470A4D14"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Dehidracija.</w:t>
      </w:r>
    </w:p>
    <w:p w14:paraId="713BC5E3"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Skruostų patinimas, skausmas ir paraudimas (seilių liaukų uždegimas).</w:t>
      </w:r>
    </w:p>
    <w:p w14:paraId="1D239C90"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Žarnų patinimas, vadinamas žarnų angioedema, pasireiškiantis pilvo skausmu, vėmimu ir viduriavimu.</w:t>
      </w:r>
    </w:p>
    <w:p w14:paraId="7A3A06F7"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Padidėjęs jautrumas saulei.</w:t>
      </w:r>
    </w:p>
    <w:p w14:paraId="1F2A3CF3"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Stiprus odos pleiskanojimas arba lupimasis, niežėjimas, gumbinis bėrimas arba kitos odos reakcijos, pvz., raudonas bėrimas veide arba kaktoje.</w:t>
      </w:r>
    </w:p>
    <w:p w14:paraId="3270FCA3"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Odos bėrimas arba mėlynės.</w:t>
      </w:r>
    </w:p>
    <w:p w14:paraId="3398C232"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Dėmės odoje ir galūnių šaltumas.</w:t>
      </w:r>
    </w:p>
    <w:p w14:paraId="065ECEDC"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Nagų ligos (pvz., nagų netekimas arba nago atsiskyrimas nuo guolio).</w:t>
      </w:r>
    </w:p>
    <w:p w14:paraId="7E328777"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Skeleto raumenų silpnumas arba nesugebėjimas pajudinti žandikaulio (tetanija).</w:t>
      </w:r>
    </w:p>
    <w:p w14:paraId="7383CD40"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Raumenų silpnumas arba mėšlungiai.</w:t>
      </w:r>
    </w:p>
    <w:p w14:paraId="2265F52E"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Sumažėjęs lytinis potraukis vyrams arba moterims.</w:t>
      </w:r>
    </w:p>
    <w:p w14:paraId="3C7BB2F6"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Kraujas šlapime. Tai gali būti inkstų ligos (intersticinio nefrito) požymis.</w:t>
      </w:r>
    </w:p>
    <w:p w14:paraId="708D6B9E"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Padidėjusi gliukozės koncentracija šlapime.</w:t>
      </w:r>
    </w:p>
    <w:p w14:paraId="7C668DF2"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Kraujo tyrimai parodo padidėjusį tam tikrų baltųjų kraujo kūnelių (eozinofilija) kiekį.</w:t>
      </w:r>
    </w:p>
    <w:p w14:paraId="05607F5E"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Kraujo tyrimai parodo per mažą kraujo ląstelių kiekį kraujyje (pancitopenija).</w:t>
      </w:r>
    </w:p>
    <w:p w14:paraId="6202F5C4"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Kraujo tyrimai parodo kraujo druskų, pvz., natrio, kalcio, magnio ir chlorido kiekio pokyčius.</w:t>
      </w:r>
    </w:p>
    <w:p w14:paraId="269B3805" w14:textId="77777777" w:rsidR="00FA27F5" w:rsidRPr="008C1C16" w:rsidRDefault="00E22EE3">
      <w:pPr>
        <w:numPr>
          <w:ilvl w:val="0"/>
          <w:numId w:val="18"/>
        </w:numPr>
        <w:tabs>
          <w:tab w:val="left" w:pos="567"/>
        </w:tabs>
        <w:suppressAutoHyphens/>
        <w:spacing w:after="0" w:line="240" w:lineRule="auto"/>
        <w:ind w:left="567" w:hanging="567"/>
        <w:rPr>
          <w:rFonts w:ascii="Times New Roman" w:hAnsi="Times New Roman"/>
          <w:lang w:val="lt-LT"/>
        </w:rPr>
      </w:pPr>
      <w:r w:rsidRPr="008C1C16">
        <w:rPr>
          <w:rFonts w:ascii="Times New Roman" w:hAnsi="Times New Roman"/>
          <w:lang w:val="lt-LT"/>
        </w:rPr>
        <w:t>Koncentruotas šlapimas (tamsios spalvos), bloga savijauta, raumenų mėšlungis, orientacijos praradimas ir priepuoliai, kuriuos gali sukelti sutrikęs ADH (antidiurezinio hormono) išsiskyrimas. Jei Jums pasireiškia kuris nors iš šių simptomų, nedelsiant kreipkitės į gydytoją.</w:t>
      </w:r>
    </w:p>
    <w:p w14:paraId="2BC0ED29"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Sulėtėjusi arba pakitusi reakcija.</w:t>
      </w:r>
    </w:p>
    <w:p w14:paraId="23571377"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Uoslės pokyčiai.</w:t>
      </w:r>
    </w:p>
    <w:p w14:paraId="5E928057" w14:textId="77777777" w:rsidR="00FA27F5" w:rsidRPr="008C1C16" w:rsidRDefault="00E22EE3">
      <w:pPr>
        <w:numPr>
          <w:ilvl w:val="0"/>
          <w:numId w:val="18"/>
        </w:numPr>
        <w:tabs>
          <w:tab w:val="left" w:pos="540"/>
        </w:tabs>
        <w:spacing w:after="0" w:line="240" w:lineRule="auto"/>
        <w:ind w:left="540" w:hanging="540"/>
        <w:outlineLvl w:val="0"/>
        <w:rPr>
          <w:rFonts w:ascii="Times New Roman" w:hAnsi="Times New Roman"/>
          <w:lang w:val="lt-LT"/>
        </w:rPr>
      </w:pPr>
      <w:r w:rsidRPr="008C1C16">
        <w:rPr>
          <w:rFonts w:ascii="Times New Roman" w:hAnsi="Times New Roman"/>
          <w:lang w:val="lt-LT"/>
        </w:rPr>
        <w:t>Kvėpavimo sutrikimas arba astmos pasunkėjimas.</w:t>
      </w:r>
    </w:p>
    <w:p w14:paraId="355267B7" w14:textId="77777777" w:rsidR="00FA27F5" w:rsidRPr="008C1C16" w:rsidRDefault="00FA27F5">
      <w:pPr>
        <w:spacing w:after="0" w:line="240" w:lineRule="auto"/>
        <w:ind w:left="540"/>
        <w:outlineLvl w:val="0"/>
        <w:rPr>
          <w:rFonts w:ascii="Times New Roman" w:hAnsi="Times New Roman"/>
          <w:lang w:val="lt-LT"/>
        </w:rPr>
      </w:pPr>
    </w:p>
    <w:p w14:paraId="3561B6B7" w14:textId="77777777" w:rsidR="00FA27F5" w:rsidRPr="008C1C16" w:rsidRDefault="00FA27F5">
      <w:pPr>
        <w:spacing w:after="0" w:line="240" w:lineRule="auto"/>
        <w:outlineLvl w:val="0"/>
        <w:rPr>
          <w:rFonts w:ascii="Times New Roman" w:hAnsi="Times New Roman"/>
          <w:lang w:val="lt-LT"/>
        </w:rPr>
      </w:pPr>
    </w:p>
    <w:p w14:paraId="00AB5F27" w14:textId="77777777" w:rsidR="00FA27F5" w:rsidRPr="008C1C16" w:rsidRDefault="00E22EE3">
      <w:pPr>
        <w:tabs>
          <w:tab w:val="left" w:pos="567"/>
        </w:tabs>
        <w:spacing w:after="0" w:line="240" w:lineRule="auto"/>
        <w:rPr>
          <w:rFonts w:ascii="Times New Roman" w:eastAsia="Times New Roman" w:hAnsi="Times New Roman"/>
          <w:b/>
          <w:lang w:val="lt-LT"/>
        </w:rPr>
      </w:pPr>
      <w:r w:rsidRPr="008C1C16">
        <w:rPr>
          <w:rFonts w:ascii="Times New Roman" w:eastAsia="Times New Roman" w:hAnsi="Times New Roman"/>
          <w:b/>
          <w:lang w:val="lt-LT"/>
        </w:rPr>
        <w:t>Pranešimas apie šalutinį poveikį</w:t>
      </w:r>
    </w:p>
    <w:p w14:paraId="496E1862" w14:textId="07038D1E" w:rsidR="00FA27F5" w:rsidRPr="008C1C16" w:rsidRDefault="00E22EE3">
      <w:pPr>
        <w:spacing w:after="0" w:line="240" w:lineRule="auto"/>
        <w:ind w:right="-449"/>
        <w:rPr>
          <w:lang w:val="lt-LT"/>
        </w:rPr>
      </w:pPr>
      <w:r w:rsidRPr="008C1C16">
        <w:rPr>
          <w:rFonts w:ascii="Times New Roman" w:eastAsia="Times New Roman" w:hAnsi="Times New Roman"/>
          <w:lang w:val="lt-LT" w:eastAsia="lt-LT"/>
        </w:rPr>
        <w:t xml:space="preserve">Jeigu pasireiškė šalutinis poveikis, įskaitant šiame lapelyje nenurodytą, pasakykite gydytojui arba vaistininkui. </w:t>
      </w:r>
      <w:r w:rsidR="004A79BF" w:rsidRPr="004A79BF">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w:t>
      </w:r>
      <w:r w:rsidR="004A79BF" w:rsidRPr="004A79BF">
        <w:rPr>
          <w:rFonts w:ascii="Times New Roman" w:eastAsia="Times New Roman" w:hAnsi="Times New Roman"/>
          <w:snapToGrid w:val="0"/>
          <w:szCs w:val="20"/>
          <w:lang w:val="lt-LT"/>
        </w:rPr>
        <w:lastRenderedPageBreak/>
        <w:t xml:space="preserve">preparatų informacinėje sistemoje </w:t>
      </w:r>
      <w:hyperlink r:id="rId14" w:history="1">
        <w:r w:rsidR="004A79BF" w:rsidRPr="004A79BF">
          <w:rPr>
            <w:rFonts w:ascii="Times New Roman" w:eastAsia="Times New Roman" w:hAnsi="Times New Roman"/>
            <w:snapToGrid w:val="0"/>
            <w:color w:val="0000FF"/>
            <w:szCs w:val="20"/>
            <w:u w:val="single"/>
            <w:lang w:val="lt-LT"/>
          </w:rPr>
          <w:t>https://vapris.vvkt.lt/vvkt-web/public/nrv</w:t>
        </w:r>
      </w:hyperlink>
      <w:r w:rsidR="004A79BF" w:rsidRPr="004A79BF">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15" w:history="1">
        <w:r w:rsidR="004A79BF" w:rsidRPr="004A79BF">
          <w:rPr>
            <w:rFonts w:ascii="Times New Roman" w:eastAsia="Times New Roman" w:hAnsi="Times New Roman"/>
            <w:snapToGrid w:val="0"/>
            <w:color w:val="0000FF"/>
            <w:szCs w:val="20"/>
            <w:u w:val="single"/>
            <w:lang w:val="lt-LT"/>
          </w:rPr>
          <w:t>https://www.vvkt.lt/index.php?4004286486</w:t>
        </w:r>
      </w:hyperlink>
      <w:r w:rsidR="004A79BF" w:rsidRPr="004A79BF">
        <w:rPr>
          <w:rFonts w:ascii="Times New Roman" w:eastAsia="Times New Roman" w:hAnsi="Times New Roman"/>
          <w:snapToGrid w:val="0"/>
          <w:szCs w:val="20"/>
          <w:lang w:val="lt-LT"/>
        </w:rPr>
        <w:t xml:space="preserve">, ir atsiunčiant elektroniniu paštu (adresu </w:t>
      </w:r>
      <w:hyperlink r:id="rId16" w:history="1">
        <w:r w:rsidR="004A79BF" w:rsidRPr="004A79BF">
          <w:rPr>
            <w:rFonts w:ascii="Times New Roman" w:eastAsia="Times New Roman" w:hAnsi="Times New Roman"/>
            <w:snapToGrid w:val="0"/>
            <w:color w:val="0000FF"/>
            <w:szCs w:val="20"/>
            <w:u w:val="single"/>
            <w:lang w:val="lt-LT"/>
          </w:rPr>
          <w:t>NepageidaujamaR@vvkt.lt</w:t>
        </w:r>
      </w:hyperlink>
      <w:r w:rsidR="004A79BF" w:rsidRPr="004A79BF">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1FAA50CE" w14:textId="77777777" w:rsidR="00FA27F5" w:rsidRPr="008C1C16" w:rsidRDefault="00FA27F5">
      <w:pPr>
        <w:tabs>
          <w:tab w:val="left" w:pos="567"/>
        </w:tabs>
        <w:spacing w:after="0" w:line="260" w:lineRule="exact"/>
        <w:ind w:right="-449"/>
        <w:rPr>
          <w:rFonts w:ascii="Times New Roman" w:hAnsi="Times New Roman"/>
          <w:lang w:val="lt-LT"/>
        </w:rPr>
      </w:pPr>
    </w:p>
    <w:p w14:paraId="63EAAEAC" w14:textId="77777777" w:rsidR="00FA27F5" w:rsidRPr="008C1C16" w:rsidRDefault="00FA27F5">
      <w:pPr>
        <w:spacing w:after="0" w:line="240" w:lineRule="auto"/>
        <w:rPr>
          <w:rFonts w:ascii="Times New Roman" w:hAnsi="Times New Roman"/>
          <w:lang w:val="lt-LT"/>
        </w:rPr>
      </w:pPr>
    </w:p>
    <w:p w14:paraId="3D3BF365" w14:textId="77777777" w:rsidR="00FA27F5" w:rsidRPr="008C1C16" w:rsidRDefault="00E22EE3">
      <w:pPr>
        <w:tabs>
          <w:tab w:val="left" w:pos="567"/>
        </w:tabs>
        <w:spacing w:after="0" w:line="240" w:lineRule="auto"/>
        <w:outlineLvl w:val="0"/>
        <w:rPr>
          <w:rFonts w:ascii="Times New Roman" w:hAnsi="Times New Roman"/>
          <w:b/>
          <w:caps/>
          <w:lang w:val="lt-LT"/>
        </w:rPr>
      </w:pPr>
      <w:r w:rsidRPr="008C1C16">
        <w:rPr>
          <w:rFonts w:ascii="Times New Roman" w:hAnsi="Times New Roman"/>
          <w:b/>
          <w:caps/>
          <w:lang w:val="lt-LT"/>
        </w:rPr>
        <w:t>5.</w:t>
      </w:r>
      <w:r w:rsidRPr="008C1C16">
        <w:rPr>
          <w:rFonts w:ascii="Times New Roman" w:hAnsi="Times New Roman"/>
          <w:b/>
          <w:caps/>
          <w:lang w:val="lt-LT"/>
        </w:rPr>
        <w:tab/>
      </w:r>
      <w:r w:rsidRPr="008C1C16">
        <w:rPr>
          <w:rFonts w:ascii="Times New Roman" w:eastAsia="Times New Roman" w:hAnsi="Times New Roman"/>
          <w:b/>
          <w:lang w:val="lt-LT"/>
        </w:rPr>
        <w:t>Kaip laikyti Hartil</w:t>
      </w:r>
      <w:r w:rsidRPr="008C1C16">
        <w:rPr>
          <w:rFonts w:ascii="Times New Roman" w:hAnsi="Times New Roman"/>
          <w:b/>
          <w:lang w:val="lt-LT"/>
        </w:rPr>
        <w:t xml:space="preserve"> </w:t>
      </w:r>
      <w:r w:rsidRPr="008C1C16">
        <w:rPr>
          <w:rFonts w:ascii="Times New Roman" w:hAnsi="Times New Roman"/>
          <w:b/>
          <w:caps/>
          <w:lang w:val="lt-LT"/>
        </w:rPr>
        <w:t>HCT</w:t>
      </w:r>
    </w:p>
    <w:p w14:paraId="3FF54DA5" w14:textId="77777777" w:rsidR="00FA27F5" w:rsidRPr="008C1C16" w:rsidRDefault="00FA27F5">
      <w:pPr>
        <w:spacing w:after="0" w:line="240" w:lineRule="auto"/>
        <w:outlineLvl w:val="0"/>
        <w:rPr>
          <w:rFonts w:ascii="Times New Roman" w:hAnsi="Times New Roman"/>
          <w:lang w:val="lt-LT"/>
        </w:rPr>
      </w:pPr>
    </w:p>
    <w:p w14:paraId="40B0989F" w14:textId="77777777" w:rsidR="00FA27F5" w:rsidRPr="008C1C16" w:rsidRDefault="00E22EE3">
      <w:pPr>
        <w:spacing w:after="0" w:line="240" w:lineRule="auto"/>
        <w:ind w:right="-2"/>
        <w:rPr>
          <w:rFonts w:ascii="Times New Roman" w:hAnsi="Times New Roman"/>
          <w:lang w:val="lt-LT"/>
        </w:rPr>
      </w:pPr>
      <w:r w:rsidRPr="008C1C16">
        <w:rPr>
          <w:rFonts w:ascii="Times New Roman" w:eastAsia="Times New Roman" w:hAnsi="Times New Roman"/>
          <w:lang w:val="lt-LT"/>
        </w:rPr>
        <w:t>Šį vaistą laikykite</w:t>
      </w:r>
      <w:r w:rsidRPr="008C1C16">
        <w:rPr>
          <w:rFonts w:ascii="Times New Roman" w:hAnsi="Times New Roman"/>
          <w:lang w:val="lt-LT"/>
        </w:rPr>
        <w:t xml:space="preserve"> vaikams </w:t>
      </w:r>
      <w:r w:rsidRPr="008C1C16">
        <w:rPr>
          <w:rFonts w:ascii="Times New Roman" w:eastAsia="Times New Roman" w:hAnsi="Times New Roman"/>
          <w:lang w:val="lt-LT"/>
        </w:rPr>
        <w:t xml:space="preserve">nepastebimoje ir </w:t>
      </w:r>
      <w:r w:rsidRPr="008C1C16">
        <w:rPr>
          <w:rFonts w:ascii="Times New Roman" w:hAnsi="Times New Roman"/>
          <w:lang w:val="lt-LT"/>
        </w:rPr>
        <w:t>nepasiekiamoje vietoje.</w:t>
      </w:r>
    </w:p>
    <w:p w14:paraId="51DBD1E5" w14:textId="77777777" w:rsidR="00FA27F5" w:rsidRPr="008C1C16" w:rsidRDefault="00FA27F5">
      <w:pPr>
        <w:spacing w:after="0" w:line="240" w:lineRule="auto"/>
        <w:rPr>
          <w:rFonts w:ascii="Times New Roman" w:hAnsi="Times New Roman"/>
          <w:lang w:val="lt-LT"/>
        </w:rPr>
      </w:pPr>
    </w:p>
    <w:p w14:paraId="791018A0"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Laikyti ne aukštesnėje kaip 25 </w:t>
      </w:r>
      <w:r w:rsidRPr="008C1C16">
        <w:rPr>
          <w:rFonts w:ascii="Symbol" w:eastAsia="Symbol" w:hAnsi="Symbol" w:cs="Symbol"/>
          <w:lang w:val="lt-LT"/>
        </w:rPr>
        <w:t></w:t>
      </w:r>
      <w:r w:rsidRPr="008C1C16">
        <w:rPr>
          <w:rFonts w:ascii="Times New Roman" w:hAnsi="Times New Roman"/>
          <w:lang w:val="lt-LT"/>
        </w:rPr>
        <w:t>C temperatūroje. Laikyti gamintojo pakuotėje, kad vaistas būtų apsaugotas nuo drėgmės.</w:t>
      </w:r>
    </w:p>
    <w:p w14:paraId="798DBB8A" w14:textId="77777777" w:rsidR="00FA27F5" w:rsidRPr="008C1C16" w:rsidRDefault="00FA27F5">
      <w:pPr>
        <w:spacing w:after="0" w:line="240" w:lineRule="auto"/>
        <w:rPr>
          <w:rFonts w:ascii="Times New Roman" w:hAnsi="Times New Roman"/>
          <w:lang w:val="lt-LT"/>
        </w:rPr>
      </w:pPr>
    </w:p>
    <w:p w14:paraId="4D60A26E" w14:textId="187A7FA6" w:rsidR="00FA27F5" w:rsidRPr="008C1C16" w:rsidRDefault="00E22EE3">
      <w:pPr>
        <w:spacing w:after="0" w:line="240" w:lineRule="auto"/>
        <w:rPr>
          <w:rFonts w:ascii="Times New Roman" w:eastAsia="Times New Roman" w:hAnsi="Times New Roman"/>
          <w:lang w:val="lt-LT"/>
        </w:rPr>
      </w:pPr>
      <w:r w:rsidRPr="008C1C16">
        <w:rPr>
          <w:rFonts w:ascii="Times New Roman" w:eastAsia="Times New Roman" w:hAnsi="Times New Roman"/>
          <w:lang w:val="lt-LT"/>
        </w:rPr>
        <w:t>Ant pakuotės po „EXP“ nurodytam tinkamumo laikui pasibaigus, šio vaisto vartoti negalima. Vaistas tinkamas vartoti iki paskutinės nurodyto mėnesio dienos.</w:t>
      </w:r>
    </w:p>
    <w:p w14:paraId="0F443533" w14:textId="77777777" w:rsidR="00FA27F5" w:rsidRPr="008C1C16" w:rsidRDefault="00FA27F5">
      <w:pPr>
        <w:spacing w:after="0" w:line="240" w:lineRule="auto"/>
        <w:rPr>
          <w:rFonts w:ascii="Times New Roman" w:eastAsia="Times New Roman" w:hAnsi="Times New Roman"/>
          <w:lang w:val="lt-LT"/>
        </w:rPr>
      </w:pPr>
    </w:p>
    <w:p w14:paraId="46B993D5"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 xml:space="preserve">Vaistų negalima </w:t>
      </w:r>
      <w:r w:rsidRPr="008C1C16">
        <w:rPr>
          <w:rFonts w:ascii="Times New Roman" w:eastAsia="Times New Roman" w:hAnsi="Times New Roman"/>
          <w:lang w:val="lt-LT"/>
        </w:rPr>
        <w:t>išmesti</w:t>
      </w:r>
      <w:r w:rsidRPr="008C1C16">
        <w:rPr>
          <w:rFonts w:ascii="Times New Roman" w:hAnsi="Times New Roman"/>
          <w:lang w:val="lt-LT"/>
        </w:rPr>
        <w:t xml:space="preserve"> į kanalizaciją arba su buitinėmis atliekomis. Kaip </w:t>
      </w:r>
      <w:r w:rsidRPr="008C1C16">
        <w:rPr>
          <w:rFonts w:ascii="Times New Roman" w:eastAsia="Times New Roman" w:hAnsi="Times New Roman"/>
          <w:lang w:val="lt-LT"/>
        </w:rPr>
        <w:t>išmesti</w:t>
      </w:r>
      <w:r w:rsidRPr="008C1C16">
        <w:rPr>
          <w:rFonts w:ascii="Times New Roman" w:hAnsi="Times New Roman"/>
          <w:lang w:val="lt-LT"/>
        </w:rPr>
        <w:t xml:space="preserve"> nereikalingus vaistus, klauskite vaistininko. Šios priemonės padės apsaugoti aplinką.</w:t>
      </w:r>
    </w:p>
    <w:p w14:paraId="586935F5" w14:textId="77777777" w:rsidR="00FA27F5" w:rsidRPr="008C1C16" w:rsidRDefault="00FA27F5">
      <w:pPr>
        <w:spacing w:after="0" w:line="240" w:lineRule="auto"/>
        <w:rPr>
          <w:rFonts w:ascii="Times New Roman" w:hAnsi="Times New Roman"/>
          <w:lang w:val="lt-LT"/>
        </w:rPr>
      </w:pPr>
    </w:p>
    <w:p w14:paraId="5747E134" w14:textId="77777777" w:rsidR="00FA27F5" w:rsidRPr="008C1C16" w:rsidRDefault="00FA27F5">
      <w:pPr>
        <w:spacing w:after="0" w:line="240" w:lineRule="auto"/>
        <w:rPr>
          <w:rFonts w:ascii="Times New Roman" w:hAnsi="Times New Roman"/>
          <w:lang w:val="lt-LT"/>
        </w:rPr>
      </w:pPr>
    </w:p>
    <w:p w14:paraId="7B9762A0" w14:textId="77777777" w:rsidR="00FA27F5" w:rsidRPr="008C1C16" w:rsidRDefault="00E22EE3">
      <w:pPr>
        <w:tabs>
          <w:tab w:val="left" w:pos="540"/>
        </w:tabs>
        <w:spacing w:after="0" w:line="240" w:lineRule="auto"/>
        <w:outlineLvl w:val="0"/>
        <w:rPr>
          <w:rFonts w:ascii="Times New Roman" w:hAnsi="Times New Roman"/>
          <w:lang w:val="lt-LT"/>
        </w:rPr>
      </w:pPr>
      <w:r w:rsidRPr="008C1C16">
        <w:rPr>
          <w:rFonts w:ascii="Times New Roman" w:hAnsi="Times New Roman"/>
          <w:b/>
          <w:lang w:val="lt-LT"/>
        </w:rPr>
        <w:t>6.</w:t>
      </w:r>
      <w:r w:rsidRPr="008C1C16">
        <w:rPr>
          <w:rFonts w:ascii="Times New Roman" w:hAnsi="Times New Roman"/>
          <w:lang w:val="lt-LT"/>
        </w:rPr>
        <w:tab/>
      </w:r>
      <w:r w:rsidRPr="008C1C16">
        <w:rPr>
          <w:rFonts w:ascii="Times New Roman" w:eastAsia="Times New Roman" w:hAnsi="Times New Roman"/>
          <w:b/>
          <w:lang w:val="lt-LT"/>
        </w:rPr>
        <w:t>Pakuotės turinys ir kita informacija</w:t>
      </w:r>
    </w:p>
    <w:p w14:paraId="79AF930D" w14:textId="77777777" w:rsidR="00FA27F5" w:rsidRPr="008C1C16" w:rsidRDefault="00FA27F5">
      <w:pPr>
        <w:spacing w:after="0" w:line="240" w:lineRule="auto"/>
        <w:outlineLvl w:val="0"/>
        <w:rPr>
          <w:rFonts w:ascii="Times New Roman" w:hAnsi="Times New Roman"/>
          <w:b/>
          <w:lang w:val="lt-LT"/>
        </w:rPr>
      </w:pPr>
    </w:p>
    <w:p w14:paraId="5FA94E89" w14:textId="77777777" w:rsidR="00FA27F5" w:rsidRPr="008C1C16" w:rsidRDefault="00E22EE3">
      <w:pPr>
        <w:spacing w:after="0" w:line="240" w:lineRule="auto"/>
        <w:outlineLvl w:val="0"/>
        <w:rPr>
          <w:rFonts w:ascii="Times New Roman" w:hAnsi="Times New Roman"/>
          <w:b/>
          <w:lang w:val="lt-LT"/>
        </w:rPr>
      </w:pPr>
      <w:r w:rsidRPr="008C1C16">
        <w:rPr>
          <w:rFonts w:ascii="Times New Roman" w:hAnsi="Times New Roman"/>
          <w:b/>
          <w:lang w:val="lt-LT"/>
        </w:rPr>
        <w:t>Hartil HCT sudėtis</w:t>
      </w:r>
    </w:p>
    <w:p w14:paraId="7D36BE80" w14:textId="77777777" w:rsidR="00FA27F5" w:rsidRPr="008C1C16" w:rsidRDefault="00FA27F5">
      <w:pPr>
        <w:spacing w:after="0" w:line="240" w:lineRule="auto"/>
        <w:rPr>
          <w:rFonts w:ascii="Times New Roman" w:hAnsi="Times New Roman"/>
          <w:lang w:val="lt-LT"/>
        </w:rPr>
      </w:pPr>
    </w:p>
    <w:p w14:paraId="38372172" w14:textId="2635614C" w:rsidR="00FA27F5" w:rsidRPr="008C1C16" w:rsidRDefault="00E22EE3">
      <w:pPr>
        <w:spacing w:after="0" w:line="240" w:lineRule="auto"/>
        <w:ind w:left="540" w:hanging="540"/>
        <w:rPr>
          <w:rFonts w:ascii="Times New Roman" w:hAnsi="Times New Roman"/>
          <w:lang w:val="lt-LT"/>
        </w:rPr>
      </w:pPr>
      <w:r w:rsidRPr="008C1C16">
        <w:rPr>
          <w:rFonts w:ascii="Times New Roman" w:hAnsi="Times New Roman"/>
          <w:lang w:val="lt-LT"/>
        </w:rPr>
        <w:t>-</w:t>
      </w:r>
      <w:r w:rsidRPr="008C1C16">
        <w:rPr>
          <w:rFonts w:ascii="Times New Roman" w:hAnsi="Times New Roman"/>
          <w:lang w:val="lt-LT"/>
        </w:rPr>
        <w:tab/>
        <w:t>Veikliosios medžiagos yra ramiprilis ir hidrochlorotiazidas. Vienoje tabletėje yra 5 mg ramiprilio ir 25 mg hidrochlorotiazido.</w:t>
      </w:r>
    </w:p>
    <w:p w14:paraId="360AF073" w14:textId="77777777" w:rsidR="00FA27F5" w:rsidRPr="008C1C16" w:rsidRDefault="00E22EE3">
      <w:pPr>
        <w:spacing w:after="0" w:line="240" w:lineRule="auto"/>
        <w:ind w:left="540" w:hanging="540"/>
        <w:rPr>
          <w:rFonts w:ascii="Times New Roman" w:hAnsi="Times New Roman"/>
          <w:lang w:val="lt-LT"/>
        </w:rPr>
      </w:pPr>
      <w:r w:rsidRPr="008C1C16">
        <w:rPr>
          <w:rFonts w:ascii="Times New Roman" w:hAnsi="Times New Roman"/>
          <w:lang w:val="lt-LT"/>
        </w:rPr>
        <w:t>-</w:t>
      </w:r>
      <w:r w:rsidRPr="008C1C16">
        <w:rPr>
          <w:rFonts w:ascii="Times New Roman" w:hAnsi="Times New Roman"/>
          <w:lang w:val="lt-LT"/>
        </w:rPr>
        <w:tab/>
        <w:t>Pagalbinės medžiagos yra laktozė monohidratas, hipromeliozė (E464), krospovidonas A tipo (E1202), mikrokristalinė celiuliozė, natrio stearilfumaratas.</w:t>
      </w:r>
    </w:p>
    <w:p w14:paraId="5CB7440B" w14:textId="77777777" w:rsidR="00FA27F5" w:rsidRPr="008C1C16" w:rsidRDefault="00FA27F5">
      <w:pPr>
        <w:spacing w:after="0" w:line="240" w:lineRule="auto"/>
        <w:rPr>
          <w:rFonts w:ascii="Times New Roman" w:hAnsi="Times New Roman"/>
          <w:lang w:val="lt-LT"/>
        </w:rPr>
      </w:pPr>
    </w:p>
    <w:p w14:paraId="7DBA32C8" w14:textId="77777777" w:rsidR="00FA27F5" w:rsidRPr="008C1C16" w:rsidRDefault="00E22EE3">
      <w:pPr>
        <w:spacing w:after="0" w:line="240" w:lineRule="auto"/>
        <w:outlineLvl w:val="0"/>
        <w:rPr>
          <w:rFonts w:ascii="Times New Roman" w:hAnsi="Times New Roman"/>
          <w:b/>
          <w:lang w:val="lt-LT"/>
        </w:rPr>
      </w:pPr>
      <w:r w:rsidRPr="008C1C16">
        <w:rPr>
          <w:rFonts w:ascii="Times New Roman" w:hAnsi="Times New Roman"/>
          <w:b/>
          <w:lang w:val="lt-LT"/>
        </w:rPr>
        <w:t>Hartil HCT išvaizda ir kiekis pakuotėje</w:t>
      </w:r>
    </w:p>
    <w:p w14:paraId="56850C04" w14:textId="77777777" w:rsidR="00FA27F5" w:rsidRPr="008C1C16" w:rsidRDefault="00FA27F5">
      <w:pPr>
        <w:spacing w:after="0" w:line="240" w:lineRule="auto"/>
        <w:rPr>
          <w:rFonts w:ascii="Times New Roman" w:hAnsi="Times New Roman"/>
          <w:lang w:val="lt-LT"/>
        </w:rPr>
      </w:pPr>
    </w:p>
    <w:p w14:paraId="492AD31D" w14:textId="509A9EF7" w:rsidR="00FA27F5" w:rsidRPr="008C1C16" w:rsidRDefault="00F35082">
      <w:pPr>
        <w:spacing w:after="0" w:line="240" w:lineRule="auto"/>
        <w:rPr>
          <w:rFonts w:ascii="Times New Roman" w:hAnsi="Times New Roman"/>
          <w:lang w:val="lt-LT"/>
        </w:rPr>
      </w:pPr>
      <w:r w:rsidRPr="008C1C16">
        <w:rPr>
          <w:rFonts w:ascii="Times New Roman" w:hAnsi="Times New Roman"/>
          <w:lang w:val="lt-LT"/>
        </w:rPr>
        <w:t>B</w:t>
      </w:r>
      <w:r w:rsidR="00E22EE3" w:rsidRPr="008C1C16">
        <w:rPr>
          <w:rFonts w:ascii="Times New Roman" w:hAnsi="Times New Roman"/>
          <w:lang w:val="lt-LT"/>
        </w:rPr>
        <w:t>altos, modifikuotos kapsulės formos, su vagele abiejose pusėse bei skaičiais „5” ir „25” vienoje pusėje.</w:t>
      </w:r>
      <w:r w:rsidR="00DB5AD5" w:rsidRPr="008C1C16">
        <w:rPr>
          <w:rFonts w:ascii="Times New Roman" w:hAnsi="Times New Roman"/>
          <w:lang w:val="lt-LT"/>
        </w:rPr>
        <w:t xml:space="preserve"> Tabletę galima padalyti į lygias dozes.</w:t>
      </w:r>
    </w:p>
    <w:p w14:paraId="0AF1DB53" w14:textId="77777777" w:rsidR="00FA27F5" w:rsidRPr="008C1C16" w:rsidRDefault="00FA27F5">
      <w:pPr>
        <w:spacing w:after="0" w:line="240" w:lineRule="auto"/>
        <w:rPr>
          <w:rFonts w:ascii="Times New Roman" w:hAnsi="Times New Roman"/>
          <w:lang w:val="lt-LT"/>
        </w:rPr>
      </w:pPr>
    </w:p>
    <w:p w14:paraId="7B77C62E"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Tabletės yra lizdinėse plokštelėse. Pakuotėje yra: 7, 10, 14, 20, 28, 50, 98, 100, 2x14, 300 tablečių.</w:t>
      </w:r>
    </w:p>
    <w:p w14:paraId="3CFADA68"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Gali būti tiekiamos ne visų dydžių pakuotės.</w:t>
      </w:r>
    </w:p>
    <w:p w14:paraId="7E999FD2" w14:textId="77777777" w:rsidR="00FA27F5" w:rsidRPr="008C1C16" w:rsidRDefault="00FA27F5">
      <w:pPr>
        <w:spacing w:after="0" w:line="240" w:lineRule="auto"/>
        <w:rPr>
          <w:rFonts w:ascii="Times New Roman" w:hAnsi="Times New Roman"/>
          <w:lang w:val="lt-LT"/>
        </w:rPr>
      </w:pPr>
    </w:p>
    <w:p w14:paraId="66952589" w14:textId="77777777" w:rsidR="00FA27F5" w:rsidRPr="008C1C16" w:rsidRDefault="00E22EE3">
      <w:pPr>
        <w:spacing w:after="0" w:line="240" w:lineRule="auto"/>
        <w:outlineLvl w:val="0"/>
        <w:rPr>
          <w:rFonts w:ascii="Times New Roman" w:hAnsi="Times New Roman"/>
          <w:i/>
          <w:lang w:val="lt-LT"/>
        </w:rPr>
      </w:pPr>
      <w:r w:rsidRPr="008C1C16">
        <w:rPr>
          <w:rFonts w:ascii="Times New Roman" w:hAnsi="Times New Roman"/>
          <w:i/>
          <w:lang w:val="lt-LT"/>
        </w:rPr>
        <w:t>Registruotojas</w:t>
      </w:r>
    </w:p>
    <w:p w14:paraId="02CDE87E"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Egis Pharmaceuticals PLC</w:t>
      </w:r>
    </w:p>
    <w:p w14:paraId="305CD695"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1106 Budapest, Keresztúri út 30-38</w:t>
      </w:r>
    </w:p>
    <w:p w14:paraId="74A0DD6E"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Vengrija</w:t>
      </w:r>
    </w:p>
    <w:p w14:paraId="5A5BCADB" w14:textId="77777777" w:rsidR="00FA27F5" w:rsidRPr="008C1C16" w:rsidRDefault="00FA27F5">
      <w:pPr>
        <w:spacing w:after="0" w:line="240" w:lineRule="auto"/>
        <w:rPr>
          <w:rFonts w:ascii="Times New Roman" w:hAnsi="Times New Roman"/>
          <w:lang w:val="lt-LT"/>
        </w:rPr>
      </w:pPr>
    </w:p>
    <w:p w14:paraId="0E82242E" w14:textId="77777777" w:rsidR="00FA27F5" w:rsidRPr="008C1C16" w:rsidRDefault="00E22EE3">
      <w:pPr>
        <w:spacing w:after="0" w:line="240" w:lineRule="auto"/>
        <w:rPr>
          <w:rFonts w:ascii="Times New Roman" w:hAnsi="Times New Roman"/>
          <w:i/>
          <w:lang w:val="lt-LT"/>
        </w:rPr>
      </w:pPr>
      <w:r w:rsidRPr="008C1C16">
        <w:rPr>
          <w:rFonts w:ascii="Times New Roman" w:hAnsi="Times New Roman"/>
          <w:i/>
          <w:lang w:val="lt-LT"/>
        </w:rPr>
        <w:t>Gamintojas</w:t>
      </w:r>
    </w:p>
    <w:p w14:paraId="31B2AC6A" w14:textId="77777777" w:rsidR="00FA27F5" w:rsidRPr="008C1C16" w:rsidRDefault="00E22EE3">
      <w:pPr>
        <w:spacing w:after="0" w:line="240" w:lineRule="auto"/>
        <w:outlineLvl w:val="0"/>
        <w:rPr>
          <w:rFonts w:ascii="Times New Roman" w:hAnsi="Times New Roman"/>
          <w:lang w:val="lt-LT"/>
        </w:rPr>
      </w:pPr>
      <w:r w:rsidRPr="008C1C16">
        <w:rPr>
          <w:rFonts w:ascii="Times New Roman" w:hAnsi="Times New Roman"/>
          <w:lang w:val="lt-LT"/>
        </w:rPr>
        <w:t>Egis Pharmaceuticals PLC</w:t>
      </w:r>
    </w:p>
    <w:p w14:paraId="2E8D1EB9" w14:textId="77777777" w:rsidR="00FA27F5" w:rsidRPr="008C1C16" w:rsidRDefault="00E22EE3">
      <w:pPr>
        <w:spacing w:after="0" w:line="240" w:lineRule="auto"/>
        <w:ind w:left="709" w:hanging="709"/>
        <w:rPr>
          <w:rFonts w:ascii="Times New Roman" w:hAnsi="Times New Roman"/>
          <w:lang w:val="lt-LT"/>
        </w:rPr>
      </w:pPr>
      <w:r w:rsidRPr="008C1C16">
        <w:rPr>
          <w:rFonts w:ascii="Times New Roman" w:hAnsi="Times New Roman"/>
          <w:lang w:val="lt-LT"/>
        </w:rPr>
        <w:t>1165 Budapest, Bökényföldi út 118-120.</w:t>
      </w:r>
    </w:p>
    <w:p w14:paraId="76E06C3B"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Vengrija</w:t>
      </w:r>
    </w:p>
    <w:p w14:paraId="1AA50926" w14:textId="77777777" w:rsidR="00FA27F5" w:rsidRPr="008C1C16" w:rsidRDefault="00FA27F5">
      <w:pPr>
        <w:spacing w:after="0" w:line="240" w:lineRule="auto"/>
        <w:rPr>
          <w:rFonts w:ascii="Times New Roman" w:hAnsi="Times New Roman"/>
          <w:lang w:val="lt-LT"/>
        </w:rPr>
      </w:pPr>
    </w:p>
    <w:p w14:paraId="558C45D9" w14:textId="77777777" w:rsidR="00FA27F5" w:rsidRPr="008C1C16" w:rsidRDefault="00FA27F5">
      <w:pPr>
        <w:spacing w:after="0" w:line="240" w:lineRule="auto"/>
        <w:rPr>
          <w:rFonts w:ascii="Times New Roman" w:hAnsi="Times New Roman"/>
          <w:lang w:val="lt-LT"/>
        </w:rPr>
      </w:pPr>
    </w:p>
    <w:p w14:paraId="016066FC" w14:textId="677B74F8" w:rsidR="00FA27F5" w:rsidRPr="008C1C16" w:rsidRDefault="00E22EE3">
      <w:pPr>
        <w:tabs>
          <w:tab w:val="left" w:pos="567"/>
        </w:tabs>
        <w:spacing w:after="0" w:line="260" w:lineRule="exact"/>
        <w:ind w:right="-2"/>
        <w:rPr>
          <w:rFonts w:ascii="Times New Roman" w:hAnsi="Times New Roman"/>
          <w:lang w:val="lt-LT"/>
        </w:rPr>
      </w:pPr>
      <w:r w:rsidRPr="008C1C16">
        <w:rPr>
          <w:rFonts w:ascii="Times New Roman" w:eastAsia="Times New Roman" w:hAnsi="Times New Roman"/>
          <w:b/>
          <w:lang w:val="lt-LT"/>
        </w:rPr>
        <w:t xml:space="preserve">Šis vaistas </w:t>
      </w:r>
      <w:r w:rsidR="004A79BF" w:rsidRPr="004A79BF">
        <w:rPr>
          <w:rFonts w:ascii="Times New Roman" w:eastAsia="Times New Roman" w:hAnsi="Times New Roman"/>
          <w:b/>
          <w:snapToGrid w:val="0"/>
          <w:szCs w:val="20"/>
          <w:lang w:val="lt-LT"/>
        </w:rPr>
        <w:t>Europos ekonominės erdvės</w:t>
      </w:r>
      <w:r w:rsidRPr="008C1C16">
        <w:rPr>
          <w:rFonts w:ascii="Times New Roman" w:eastAsia="Times New Roman" w:hAnsi="Times New Roman"/>
          <w:b/>
          <w:lang w:val="lt-LT"/>
        </w:rPr>
        <w:t xml:space="preserve"> valstybėse narėse registruotas tokiais pavadinimais:</w:t>
      </w:r>
    </w:p>
    <w:p w14:paraId="6A5B7A28" w14:textId="77777777" w:rsidR="00FA27F5" w:rsidRPr="008C1C16" w:rsidRDefault="00FA27F5">
      <w:pPr>
        <w:spacing w:after="0" w:line="240" w:lineRule="auto"/>
        <w:rPr>
          <w:rFonts w:ascii="Times New Roman" w:hAnsi="Times New Roman"/>
          <w:color w:val="000000"/>
          <w:lang w:val="lt-LT"/>
        </w:rPr>
      </w:pPr>
    </w:p>
    <w:p w14:paraId="708A8D39" w14:textId="4B2019B4" w:rsidR="00FA27F5" w:rsidRPr="008C1C16" w:rsidRDefault="00E22EE3">
      <w:pPr>
        <w:tabs>
          <w:tab w:val="left" w:pos="1701"/>
        </w:tabs>
        <w:spacing w:after="0" w:line="260" w:lineRule="atLeast"/>
        <w:rPr>
          <w:rFonts w:ascii="Times New Roman" w:hAnsi="Times New Roman"/>
          <w:color w:val="000000"/>
          <w:lang w:val="lt-LT"/>
        </w:rPr>
      </w:pPr>
      <w:r w:rsidRPr="008C1C16">
        <w:rPr>
          <w:rFonts w:ascii="Times New Roman" w:hAnsi="Times New Roman"/>
          <w:color w:val="000000"/>
          <w:lang w:val="lt-LT"/>
        </w:rPr>
        <w:t>Vengrija</w:t>
      </w:r>
      <w:r w:rsidRPr="008C1C16">
        <w:rPr>
          <w:rFonts w:ascii="Times New Roman" w:hAnsi="Times New Roman"/>
          <w:color w:val="000000"/>
          <w:lang w:val="lt-LT"/>
        </w:rPr>
        <w:tab/>
      </w:r>
      <w:r w:rsidRPr="008C1C16">
        <w:rPr>
          <w:rFonts w:ascii="Times New Roman" w:hAnsi="Times New Roman"/>
          <w:color w:val="000000"/>
          <w:lang w:val="lt-LT"/>
        </w:rPr>
        <w:tab/>
        <w:t>Hartil HCT 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 /25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 tabletta</w:t>
      </w:r>
    </w:p>
    <w:p w14:paraId="0E58A6C4" w14:textId="77777777" w:rsidR="00FA27F5" w:rsidRPr="008C1C16" w:rsidRDefault="00FA27F5">
      <w:pPr>
        <w:tabs>
          <w:tab w:val="left" w:pos="1701"/>
        </w:tabs>
        <w:spacing w:after="0" w:line="260" w:lineRule="atLeast"/>
        <w:rPr>
          <w:rFonts w:ascii="Times New Roman" w:hAnsi="Times New Roman"/>
          <w:color w:val="000000"/>
          <w:lang w:val="lt-LT"/>
        </w:rPr>
      </w:pPr>
    </w:p>
    <w:p w14:paraId="7A0265C5" w14:textId="77777777" w:rsidR="00FA27F5" w:rsidRPr="008C1C16" w:rsidRDefault="00E22EE3">
      <w:pPr>
        <w:tabs>
          <w:tab w:val="left" w:pos="1701"/>
        </w:tabs>
        <w:spacing w:after="0" w:line="260" w:lineRule="atLeast"/>
        <w:rPr>
          <w:rFonts w:ascii="Times New Roman" w:hAnsi="Times New Roman"/>
          <w:color w:val="000000"/>
          <w:lang w:val="lt-LT"/>
        </w:rPr>
      </w:pPr>
      <w:r w:rsidRPr="008C1C16">
        <w:rPr>
          <w:rFonts w:ascii="Times New Roman" w:hAnsi="Times New Roman"/>
          <w:color w:val="000000"/>
          <w:lang w:val="lt-LT"/>
        </w:rPr>
        <w:t>Latvija</w:t>
      </w:r>
      <w:r w:rsidRPr="008C1C16">
        <w:rPr>
          <w:rFonts w:ascii="Times New Roman" w:hAnsi="Times New Roman"/>
          <w:color w:val="000000"/>
          <w:lang w:val="lt-LT"/>
        </w:rPr>
        <w:tab/>
      </w:r>
      <w:r w:rsidRPr="008C1C16">
        <w:rPr>
          <w:rFonts w:ascii="Times New Roman" w:hAnsi="Times New Roman"/>
          <w:color w:val="000000"/>
          <w:lang w:val="lt-LT"/>
        </w:rPr>
        <w:tab/>
        <w:t>Hartil HCT 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mg/25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 tabletes</w:t>
      </w:r>
    </w:p>
    <w:p w14:paraId="49073C17" w14:textId="77777777" w:rsidR="00FA27F5" w:rsidRPr="008C1C16" w:rsidRDefault="00FA27F5">
      <w:pPr>
        <w:tabs>
          <w:tab w:val="left" w:pos="1701"/>
        </w:tabs>
        <w:spacing w:after="0" w:line="240" w:lineRule="auto"/>
        <w:rPr>
          <w:rFonts w:ascii="Times New Roman" w:hAnsi="Times New Roman"/>
          <w:color w:val="000000"/>
          <w:lang w:val="lt-LT"/>
        </w:rPr>
      </w:pPr>
    </w:p>
    <w:p w14:paraId="4B761C87" w14:textId="2D9BE49E" w:rsidR="00FA27F5" w:rsidRPr="008C1C16" w:rsidRDefault="00E22EE3">
      <w:pPr>
        <w:tabs>
          <w:tab w:val="left" w:pos="1701"/>
        </w:tabs>
        <w:spacing w:after="0" w:line="260" w:lineRule="atLeast"/>
        <w:rPr>
          <w:rFonts w:ascii="Times New Roman" w:hAnsi="Times New Roman"/>
          <w:color w:val="000000"/>
          <w:lang w:val="lt-LT"/>
        </w:rPr>
      </w:pPr>
      <w:r w:rsidRPr="008C1C16">
        <w:rPr>
          <w:rFonts w:ascii="Times New Roman" w:hAnsi="Times New Roman"/>
          <w:color w:val="000000"/>
          <w:lang w:val="lt-LT"/>
        </w:rPr>
        <w:t>Lietuva</w:t>
      </w:r>
      <w:r w:rsidRPr="008C1C16">
        <w:rPr>
          <w:rFonts w:ascii="Times New Roman" w:hAnsi="Times New Roman"/>
          <w:color w:val="000000"/>
          <w:lang w:val="lt-LT"/>
        </w:rPr>
        <w:tab/>
      </w:r>
      <w:r w:rsidRPr="008C1C16">
        <w:rPr>
          <w:rFonts w:ascii="Times New Roman" w:hAnsi="Times New Roman"/>
          <w:color w:val="000000"/>
          <w:lang w:val="lt-LT"/>
        </w:rPr>
        <w:tab/>
        <w:t>Hartil HCT 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mg/25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 tabletės</w:t>
      </w:r>
    </w:p>
    <w:p w14:paraId="0D3147A1" w14:textId="77777777" w:rsidR="00FA27F5" w:rsidRPr="008C1C16" w:rsidRDefault="00FA27F5">
      <w:pPr>
        <w:tabs>
          <w:tab w:val="left" w:pos="1701"/>
        </w:tabs>
        <w:spacing w:after="0" w:line="240" w:lineRule="auto"/>
        <w:rPr>
          <w:rFonts w:ascii="Times New Roman" w:hAnsi="Times New Roman"/>
          <w:color w:val="000000"/>
          <w:lang w:val="lt-LT"/>
        </w:rPr>
      </w:pPr>
    </w:p>
    <w:p w14:paraId="25C6927B" w14:textId="4BC98096" w:rsidR="00FA27F5" w:rsidRPr="008C1C16" w:rsidRDefault="00E22EE3">
      <w:pPr>
        <w:tabs>
          <w:tab w:val="left" w:pos="1701"/>
        </w:tabs>
        <w:spacing w:after="0" w:line="260" w:lineRule="atLeast"/>
        <w:rPr>
          <w:rFonts w:ascii="Times New Roman" w:hAnsi="Times New Roman"/>
          <w:color w:val="000000"/>
          <w:lang w:val="lt-LT"/>
        </w:rPr>
      </w:pPr>
      <w:r w:rsidRPr="008C1C16">
        <w:rPr>
          <w:rFonts w:ascii="Times New Roman" w:hAnsi="Times New Roman"/>
          <w:color w:val="000000"/>
          <w:lang w:val="lt-LT"/>
        </w:rPr>
        <w:lastRenderedPageBreak/>
        <w:t>Rumunija</w:t>
      </w:r>
      <w:r w:rsidRPr="008C1C16">
        <w:rPr>
          <w:rFonts w:ascii="Times New Roman" w:hAnsi="Times New Roman"/>
          <w:color w:val="000000"/>
          <w:lang w:val="lt-LT"/>
        </w:rPr>
        <w:tab/>
      </w:r>
      <w:r w:rsidRPr="008C1C16">
        <w:rPr>
          <w:rFonts w:ascii="Times New Roman" w:hAnsi="Times New Roman"/>
          <w:color w:val="000000"/>
          <w:lang w:val="lt-LT"/>
        </w:rPr>
        <w:tab/>
        <w:t>Hartil</w:t>
      </w:r>
      <w:r w:rsidRPr="008C1C16">
        <w:rPr>
          <w:rFonts w:ascii="Times New Roman" w:hAnsi="Times New Roman"/>
          <w:color w:val="000000"/>
          <w:vertAlign w:val="superscript"/>
          <w:lang w:val="lt-LT"/>
        </w:rPr>
        <w:t xml:space="preserve"> </w:t>
      </w:r>
      <w:r w:rsidRPr="008C1C16">
        <w:rPr>
          <w:rFonts w:ascii="Times New Roman" w:hAnsi="Times New Roman"/>
          <w:color w:val="000000"/>
          <w:lang w:val="lt-LT"/>
        </w:rPr>
        <w:t>HCT 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mg/25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 comprimate</w:t>
      </w:r>
    </w:p>
    <w:p w14:paraId="4DEE4243" w14:textId="77777777" w:rsidR="00FA27F5" w:rsidRPr="008C1C16" w:rsidRDefault="00FA27F5">
      <w:pPr>
        <w:tabs>
          <w:tab w:val="left" w:pos="1701"/>
        </w:tabs>
        <w:spacing w:after="0" w:line="240" w:lineRule="auto"/>
        <w:rPr>
          <w:rFonts w:ascii="Times New Roman" w:hAnsi="Times New Roman"/>
          <w:color w:val="000000"/>
          <w:lang w:val="lt-LT"/>
        </w:rPr>
      </w:pPr>
    </w:p>
    <w:p w14:paraId="2F2A83D0" w14:textId="684A86E6" w:rsidR="00FA27F5" w:rsidRPr="008C1C16" w:rsidRDefault="00E22EE3" w:rsidP="0059415E">
      <w:pPr>
        <w:tabs>
          <w:tab w:val="left" w:pos="1701"/>
        </w:tabs>
        <w:spacing w:after="0" w:line="260" w:lineRule="atLeast"/>
        <w:rPr>
          <w:rFonts w:ascii="Times New Roman" w:hAnsi="Times New Roman"/>
          <w:color w:val="000000"/>
          <w:lang w:val="lt-LT"/>
        </w:rPr>
      </w:pPr>
      <w:r w:rsidRPr="008C1C16">
        <w:rPr>
          <w:rFonts w:ascii="Times New Roman" w:hAnsi="Times New Roman"/>
          <w:color w:val="000000"/>
          <w:lang w:val="lt-LT"/>
        </w:rPr>
        <w:t>Nyderlandai</w:t>
      </w:r>
      <w:r w:rsidRPr="008C1C16">
        <w:rPr>
          <w:rFonts w:ascii="Times New Roman" w:hAnsi="Times New Roman"/>
          <w:color w:val="000000"/>
          <w:lang w:val="lt-LT"/>
        </w:rPr>
        <w:tab/>
      </w:r>
      <w:r w:rsidRPr="008C1C16">
        <w:rPr>
          <w:rFonts w:ascii="Times New Roman" w:hAnsi="Times New Roman"/>
          <w:color w:val="000000"/>
          <w:lang w:val="lt-LT"/>
        </w:rPr>
        <w:tab/>
        <w:t>Prilitaril-HCT 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mg/25</w:t>
      </w:r>
      <w:r w:rsidRPr="008C1C16">
        <w:rPr>
          <w:rFonts w:ascii="Times New Roman" w:eastAsia="Times New Roman" w:hAnsi="Times New Roman"/>
          <w:color w:val="000000"/>
          <w:lang w:val="lt-LT" w:eastAsia="lt-LT"/>
        </w:rPr>
        <w:t> </w:t>
      </w:r>
      <w:r w:rsidRPr="008C1C16">
        <w:rPr>
          <w:rFonts w:ascii="Times New Roman" w:hAnsi="Times New Roman"/>
          <w:color w:val="000000"/>
          <w:lang w:val="lt-LT"/>
        </w:rPr>
        <w:t>mg tabletten</w:t>
      </w:r>
    </w:p>
    <w:p w14:paraId="0D0F8C38" w14:textId="77777777" w:rsidR="00FA27F5" w:rsidRPr="008C1C16" w:rsidRDefault="00FA27F5">
      <w:pPr>
        <w:tabs>
          <w:tab w:val="left" w:pos="1701"/>
        </w:tabs>
        <w:spacing w:after="0" w:line="240" w:lineRule="auto"/>
        <w:rPr>
          <w:rFonts w:ascii="Times New Roman" w:hAnsi="Times New Roman"/>
          <w:lang w:val="lt-LT"/>
        </w:rPr>
      </w:pPr>
    </w:p>
    <w:p w14:paraId="28830907"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Jeigu apie šį vaistą norite sužinoti daugiau, kreipkitės į vietinį registruotojo atstovą.</w:t>
      </w:r>
    </w:p>
    <w:p w14:paraId="45FE0C5D" w14:textId="77777777" w:rsidR="00FA27F5" w:rsidRPr="008C1C16" w:rsidRDefault="00FA27F5">
      <w:pPr>
        <w:spacing w:after="0" w:line="240" w:lineRule="auto"/>
        <w:rPr>
          <w:rFonts w:ascii="Times New Roman" w:hAnsi="Times New Roman"/>
          <w:lang w:val="lt-LT"/>
        </w:rPr>
      </w:pPr>
    </w:p>
    <w:tbl>
      <w:tblPr>
        <w:tblW w:w="4678" w:type="dxa"/>
        <w:tblInd w:w="-34" w:type="dxa"/>
        <w:tblLook w:val="0000" w:firstRow="0" w:lastRow="0" w:firstColumn="0" w:lastColumn="0" w:noHBand="0" w:noVBand="0"/>
      </w:tblPr>
      <w:tblGrid>
        <w:gridCol w:w="4678"/>
      </w:tblGrid>
      <w:tr w:rsidR="00FA27F5" w:rsidRPr="008C1C16" w14:paraId="1AC1E378" w14:textId="77777777">
        <w:tc>
          <w:tcPr>
            <w:tcW w:w="4678" w:type="dxa"/>
            <w:shd w:val="clear" w:color="auto" w:fill="auto"/>
          </w:tcPr>
          <w:p w14:paraId="3E2D15D1"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Egis Pharmaceuticals PLC atstovybė</w:t>
            </w:r>
          </w:p>
          <w:p w14:paraId="62AAB815"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Latvių g. 11-2</w:t>
            </w:r>
          </w:p>
          <w:p w14:paraId="4A64F092"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LT-08123 Vilnius</w:t>
            </w:r>
          </w:p>
          <w:p w14:paraId="1D6DDCF2" w14:textId="77777777" w:rsidR="00FA27F5" w:rsidRPr="008C1C16" w:rsidRDefault="00E22EE3">
            <w:pPr>
              <w:spacing w:after="0" w:line="240" w:lineRule="auto"/>
              <w:rPr>
                <w:rFonts w:ascii="Times New Roman" w:hAnsi="Times New Roman"/>
                <w:lang w:val="lt-LT"/>
              </w:rPr>
            </w:pPr>
            <w:r w:rsidRPr="008C1C16">
              <w:rPr>
                <w:rFonts w:ascii="Times New Roman" w:hAnsi="Times New Roman"/>
                <w:lang w:val="lt-LT"/>
              </w:rPr>
              <w:t>Tel. 370 5 231 4658</w:t>
            </w:r>
          </w:p>
        </w:tc>
      </w:tr>
    </w:tbl>
    <w:p w14:paraId="1B4024E0" w14:textId="77777777" w:rsidR="00FA27F5" w:rsidRPr="008C1C16" w:rsidRDefault="00FA27F5">
      <w:pPr>
        <w:spacing w:after="0" w:line="240" w:lineRule="auto"/>
        <w:rPr>
          <w:rFonts w:ascii="Times New Roman" w:hAnsi="Times New Roman"/>
          <w:lang w:val="lt-LT"/>
        </w:rPr>
      </w:pPr>
    </w:p>
    <w:p w14:paraId="06D35449" w14:textId="77777777" w:rsidR="00FA27F5" w:rsidRPr="008C1C16" w:rsidRDefault="00FA27F5">
      <w:pPr>
        <w:spacing w:after="0" w:line="240" w:lineRule="auto"/>
        <w:rPr>
          <w:rFonts w:ascii="Times New Roman" w:hAnsi="Times New Roman"/>
          <w:lang w:val="lt-LT"/>
        </w:rPr>
      </w:pPr>
    </w:p>
    <w:p w14:paraId="74551CC1" w14:textId="19FAB398" w:rsidR="00FA27F5" w:rsidRPr="008C1C16" w:rsidRDefault="00E22EE3">
      <w:pPr>
        <w:spacing w:after="0" w:line="240" w:lineRule="auto"/>
        <w:rPr>
          <w:rFonts w:ascii="Times New Roman" w:hAnsi="Times New Roman"/>
          <w:lang w:val="lt-LT"/>
        </w:rPr>
      </w:pPr>
      <w:r w:rsidRPr="008C1C16">
        <w:rPr>
          <w:rFonts w:ascii="Times New Roman" w:hAnsi="Times New Roman"/>
          <w:b/>
          <w:lang w:val="lt-LT"/>
        </w:rPr>
        <w:t xml:space="preserve">Šis pakuotės lapelis paskutinį kartą </w:t>
      </w:r>
      <w:r w:rsidRPr="008C1C16">
        <w:rPr>
          <w:rFonts w:ascii="Times New Roman" w:eastAsia="Times New Roman" w:hAnsi="Times New Roman"/>
          <w:b/>
          <w:bCs/>
          <w:lang w:val="lt-LT"/>
        </w:rPr>
        <w:t>peržiūrėtas</w:t>
      </w:r>
      <w:r w:rsidR="008A7DBE">
        <w:rPr>
          <w:rFonts w:ascii="Times New Roman" w:eastAsia="Times New Roman" w:hAnsi="Times New Roman"/>
          <w:b/>
          <w:bCs/>
          <w:lang w:val="lt-LT"/>
        </w:rPr>
        <w:t xml:space="preserve"> 2023-08-30</w:t>
      </w:r>
      <w:r w:rsidRPr="008C1C16">
        <w:rPr>
          <w:rFonts w:ascii="Times New Roman" w:eastAsia="Times New Roman" w:hAnsi="Times New Roman"/>
          <w:b/>
          <w:bCs/>
          <w:lang w:val="lt-LT"/>
        </w:rPr>
        <w:t>.</w:t>
      </w:r>
    </w:p>
    <w:p w14:paraId="003D06B6" w14:textId="77777777" w:rsidR="00FA27F5" w:rsidRPr="008C1C16" w:rsidRDefault="00FA27F5">
      <w:pPr>
        <w:spacing w:after="0" w:line="240" w:lineRule="auto"/>
        <w:rPr>
          <w:rFonts w:ascii="Times New Roman" w:hAnsi="Times New Roman"/>
          <w:lang w:val="lt-LT"/>
        </w:rPr>
      </w:pPr>
    </w:p>
    <w:p w14:paraId="40372B7D" w14:textId="05BED99A" w:rsidR="00FA27F5" w:rsidRPr="008C1C16" w:rsidRDefault="00E22EE3">
      <w:pPr>
        <w:tabs>
          <w:tab w:val="left" w:pos="567"/>
        </w:tabs>
        <w:spacing w:after="0" w:line="240" w:lineRule="auto"/>
        <w:ind w:right="-2"/>
        <w:rPr>
          <w:lang w:val="lt-LT"/>
        </w:rPr>
      </w:pPr>
      <w:r w:rsidRPr="008C1C16">
        <w:rPr>
          <w:rFonts w:ascii="Times New Roman" w:eastAsia="Times New Roman" w:hAnsi="Times New Roman"/>
          <w:lang w:val="lt-LT"/>
        </w:rPr>
        <w:t>Išsami informacija apie šį vaistą</w:t>
      </w:r>
      <w:r w:rsidRPr="008C1C16">
        <w:rPr>
          <w:rFonts w:ascii="Times New Roman" w:hAnsi="Times New Roman"/>
          <w:lang w:val="lt-LT"/>
        </w:rPr>
        <w:t xml:space="preserve"> pateikiama Valstybinės vaistų kontrolės tarnybos prie Lietuvos Respublikos sveikatos apsaugos ministerijos </w:t>
      </w:r>
      <w:r w:rsidRPr="008C1C16">
        <w:rPr>
          <w:rFonts w:ascii="Times New Roman" w:eastAsia="Times New Roman" w:hAnsi="Times New Roman"/>
          <w:lang w:val="lt-LT"/>
        </w:rPr>
        <w:t>tinklalapyje</w:t>
      </w:r>
      <w:r w:rsidRPr="008C1C16">
        <w:rPr>
          <w:rFonts w:ascii="Times New Roman" w:eastAsia="Times New Roman" w:hAnsi="Times New Roman"/>
          <w:i/>
          <w:lang w:val="lt-LT"/>
        </w:rPr>
        <w:t xml:space="preserve"> </w:t>
      </w:r>
      <w:hyperlink r:id="rId17">
        <w:r w:rsidRPr="008C1C16">
          <w:rPr>
            <w:rFonts w:ascii="Times New Roman" w:hAnsi="Times New Roman"/>
            <w:color w:val="0000FF"/>
            <w:u w:val="single"/>
            <w:lang w:val="lt-LT"/>
          </w:rPr>
          <w:t>http://www.vvkt.lt/</w:t>
        </w:r>
      </w:hyperlink>
      <w:r w:rsidRPr="008C1C16">
        <w:rPr>
          <w:rFonts w:ascii="Times New Roman" w:eastAsia="Times New Roman" w:hAnsi="Times New Roman"/>
          <w:lang w:val="lt-LT"/>
        </w:rPr>
        <w:t>.</w:t>
      </w:r>
    </w:p>
    <w:p w14:paraId="1F8C3D2B" w14:textId="77777777" w:rsidR="00FA27F5" w:rsidRPr="008C1C16" w:rsidRDefault="00FA27F5">
      <w:pPr>
        <w:spacing w:after="0"/>
        <w:rPr>
          <w:rFonts w:ascii="Times New Roman" w:hAnsi="Times New Roman"/>
          <w:lang w:val="lt-LT"/>
        </w:rPr>
      </w:pPr>
    </w:p>
    <w:p w14:paraId="62136BEB" w14:textId="77777777" w:rsidR="00FA27F5" w:rsidRPr="008C1C16" w:rsidRDefault="00FA27F5">
      <w:pPr>
        <w:rPr>
          <w:lang w:val="lt-LT"/>
        </w:rPr>
      </w:pPr>
    </w:p>
    <w:p w14:paraId="1E1FF349" w14:textId="77777777" w:rsidR="00FA27F5" w:rsidRPr="008C1C16" w:rsidRDefault="00FA27F5">
      <w:pPr>
        <w:rPr>
          <w:lang w:val="lt-LT"/>
        </w:rPr>
      </w:pPr>
    </w:p>
    <w:p w14:paraId="4AC4F3FD" w14:textId="77777777" w:rsidR="00FA27F5" w:rsidRPr="008C1C16" w:rsidRDefault="00FA27F5">
      <w:pPr>
        <w:rPr>
          <w:lang w:val="lt-LT"/>
        </w:rPr>
      </w:pPr>
    </w:p>
    <w:sectPr w:rsidR="00FA27F5" w:rsidRPr="008C1C16">
      <w:headerReference w:type="default" r:id="rId18"/>
      <w:footerReference w:type="default" r:id="rId19"/>
      <w:pgSz w:w="11906" w:h="16838"/>
      <w:pgMar w:top="1134" w:right="1418" w:bottom="1134" w:left="1418" w:header="737"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FBD35" w14:textId="77777777" w:rsidR="00AC5552" w:rsidRDefault="00AC5552">
      <w:pPr>
        <w:spacing w:after="0" w:line="240" w:lineRule="auto"/>
      </w:pPr>
      <w:r>
        <w:separator/>
      </w:r>
    </w:p>
  </w:endnote>
  <w:endnote w:type="continuationSeparator" w:id="0">
    <w:p w14:paraId="78189287" w14:textId="77777777" w:rsidR="00AC5552" w:rsidRDefault="00AC5552">
      <w:pPr>
        <w:spacing w:after="0" w:line="240" w:lineRule="auto"/>
      </w:pPr>
      <w:r>
        <w:continuationSeparator/>
      </w:r>
    </w:p>
  </w:endnote>
  <w:endnote w:type="continuationNotice" w:id="1">
    <w:p w14:paraId="238C028C" w14:textId="77777777" w:rsidR="00AC5552" w:rsidRDefault="00AC5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OpenSymbol">
    <w:altName w:val="Times New Roman"/>
    <w:charset w:val="01"/>
    <w:family w:val="auto"/>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9EB70" w14:textId="77777777" w:rsidR="00AC5552" w:rsidRDefault="00AC5552">
    <w:pPr>
      <w:pStyle w:val="Porat"/>
      <w:ind w:right="360"/>
    </w:pPr>
    <w:r>
      <w:rPr>
        <w:noProof/>
        <w:lang w:val="lt-LT" w:eastAsia="lt-LT"/>
      </w:rPr>
      <mc:AlternateContent>
        <mc:Choice Requires="wps">
          <w:drawing>
            <wp:anchor distT="0" distB="0" distL="0" distR="0" simplePos="0" relativeHeight="43" behindDoc="0" locked="0" layoutInCell="1" allowOverlap="1" wp14:anchorId="074A6896" wp14:editId="4C9AFA63">
              <wp:simplePos x="0" y="0"/>
              <wp:positionH relativeFrom="margin">
                <wp:align>right</wp:align>
              </wp:positionH>
              <wp:positionV relativeFrom="paragraph">
                <wp:posOffset>635</wp:posOffset>
              </wp:positionV>
              <wp:extent cx="141605" cy="146050"/>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141605" cy="146050"/>
                      </a:xfrm>
                      <a:prstGeom prst="rect">
                        <a:avLst/>
                      </a:prstGeom>
                      <a:solidFill>
                        <a:srgbClr val="FFFFFF">
                          <a:alpha val="0"/>
                        </a:srgbClr>
                      </a:solidFill>
                    </wps:spPr>
                    <wps:txbx>
                      <w:txbxContent>
                        <w:p w14:paraId="70849522" w14:textId="7062C187" w:rsidR="00AC5552" w:rsidRDefault="00AC5552">
                          <w:pPr>
                            <w:pStyle w:val="Porat"/>
                          </w:pPr>
                          <w:r>
                            <w:rPr>
                              <w:rStyle w:val="Puslapionumeris"/>
                            </w:rPr>
                            <w:fldChar w:fldCharType="begin"/>
                          </w:r>
                          <w:r>
                            <w:rPr>
                              <w:rStyle w:val="Puslapionumeris"/>
                            </w:rPr>
                            <w:instrText>PAGE</w:instrText>
                          </w:r>
                          <w:r>
                            <w:rPr>
                              <w:rStyle w:val="Puslapionumeris"/>
                            </w:rPr>
                            <w:fldChar w:fldCharType="separate"/>
                          </w:r>
                          <w:r w:rsidR="005C01DA">
                            <w:rPr>
                              <w:rStyle w:val="Puslapionumeris"/>
                              <w:noProof/>
                            </w:rPr>
                            <w:t>2</w:t>
                          </w:r>
                          <w:r>
                            <w:rPr>
                              <w:rStyle w:val="Puslapionumeris"/>
                            </w:rPr>
                            <w:fldChar w:fldCharType="end"/>
                          </w:r>
                        </w:p>
                      </w:txbxContent>
                    </wps:txbx>
                    <wps:bodyPr lIns="0" tIns="0" rIns="0" bIns="0" anchor="t">
                      <a:spAutoFit/>
                    </wps:bodyPr>
                  </wps:wsp>
                </a:graphicData>
              </a:graphic>
            </wp:anchor>
          </w:drawing>
        </mc:Choice>
        <mc:Fallback>
          <w:pict>
            <v:shapetype w14:anchorId="074A6896" id="_x0000_t202" coordsize="21600,21600" o:spt="202" path="m,l,21600r21600,l21600,xe">
              <v:stroke joinstyle="miter"/>
              <v:path gradientshapeok="t" o:connecttype="rect"/>
            </v:shapetype>
            <v:shape id="Kadras1" o:spid="_x0000_s1026" type="#_x0000_t202" style="position:absolute;margin-left:-40.05pt;margin-top:.05pt;width:11.15pt;height:11.5pt;z-index:4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j8cswEAAGYDAAAOAAAAZHJzL2Uyb0RvYy54bWysU8Fu2zAMvQ/YPwi6N7KLrhiMOMXWIsPQ&#10;YRvQ7QNkWY4FSKIgqrHz96XkOC2227AcFJKiHvke6e3d7Cw76ogGfMvrTcWZ9gp64w8t//1rf/WR&#10;M0zS99KC1y0/aeR3u/fvtlNo9DWMYHsdGYF4bKbQ8jGl0AiBatRO4gaC9nQ5QHQykRsPoo9yInRn&#10;xXVV3YoJYh8iKI1I0Yflku8K/jBolX4MA+rEbMupt1TOWM4un2K3lc0hyjAadW5D/kMXThpPRS9Q&#10;DzJJ9hzNX1DOqAgIQ9oocAKGwShdOBCbuvqDzdMogy5cSBwMF5nw/8Gq78efkZmeZseZl45G9ChJ&#10;YqyzNFPAhjKeAuWk+TPMOe0cRwpmxvMQXf4nLozuSeTTRVg9J6byo5v6tvrAmaKr+obMIrx4fRwi&#10;pi8aHMtGyyPNrcgpj98wUUFKXVNyLQRr+r2xtjjx0N3byI6SZrwvv+WtDaNcoms5XFIL3hsMkXku&#10;fLKV5m4+k+ygPxF3+9WT5nl/ViOuRrca0qsRaLOWxjF8ek6wN6X5DLogUeXs0DBLD+fFy9vy1i9Z&#10;r5/H7gUAAP//AwBQSwMEFAAGAAgAAAAhAI/QAZnZAAAAAwEAAA8AAABkcnMvZG93bnJldi54bWxM&#10;j0FLAzEQhe+C/yGM4M1muwXRdbOlCAsWRWvVe5qMu0uTyZKk7frvnZ70NLx5w3vf1MvJO3HEmIZA&#10;CuazAgSSCXagTsHnR3tzByJlTVa7QKjgBxMsm8uLWlc2nOgdj9vcCQ6hVGkFfc5jJWUyPXqdZmFE&#10;Yu87RK8zy9hJG/WJw72TZVHcSq8H4oZej/jYo9lvD15Bavfp7XUVnzZf945as35Zh2ej1PXVtHoA&#10;kXHKf8dwxmd0aJhpFw5kk3AK+JF83gr2ynIBYsdzMQfZ1PI/e/MLAAD//wMAUEsBAi0AFAAGAAgA&#10;AAAhALaDOJL+AAAA4QEAABMAAAAAAAAAAAAAAAAAAAAAAFtDb250ZW50X1R5cGVzXS54bWxQSwEC&#10;LQAUAAYACAAAACEAOP0h/9YAAACUAQAACwAAAAAAAAAAAAAAAAAvAQAAX3JlbHMvLnJlbHNQSwEC&#10;LQAUAAYACAAAACEAMO4/HLMBAABmAwAADgAAAAAAAAAAAAAAAAAuAgAAZHJzL2Uyb0RvYy54bWxQ&#10;SwECLQAUAAYACAAAACEAj9ABmdkAAAADAQAADwAAAAAAAAAAAAAAAAANBAAAZHJzL2Rvd25yZXYu&#10;eG1sUEsFBgAAAAAEAAQA8wAAABMFAAAAAA==&#10;" stroked="f">
              <v:fill opacity="0"/>
              <v:textbox style="mso-fit-shape-to-text:t" inset="0,0,0,0">
                <w:txbxContent>
                  <w:p w14:paraId="70849522" w14:textId="7062C187" w:rsidR="00AC5552" w:rsidRDefault="00AC5552">
                    <w:pPr>
                      <w:pStyle w:val="Porat"/>
                    </w:pPr>
                    <w:r>
                      <w:rPr>
                        <w:rStyle w:val="Puslapionumeris"/>
                      </w:rPr>
                      <w:fldChar w:fldCharType="begin"/>
                    </w:r>
                    <w:r>
                      <w:rPr>
                        <w:rStyle w:val="Puslapionumeris"/>
                      </w:rPr>
                      <w:instrText>PAGE</w:instrText>
                    </w:r>
                    <w:r>
                      <w:rPr>
                        <w:rStyle w:val="Puslapionumeris"/>
                      </w:rPr>
                      <w:fldChar w:fldCharType="separate"/>
                    </w:r>
                    <w:r w:rsidR="005C01DA">
                      <w:rPr>
                        <w:rStyle w:val="Puslapionumeris"/>
                        <w:noProof/>
                      </w:rPr>
                      <w:t>2</w:t>
                    </w:r>
                    <w:r>
                      <w:rPr>
                        <w:rStyle w:val="Puslapionumeri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D483F" w14:textId="77777777" w:rsidR="00AC5552" w:rsidRDefault="00AC5552">
      <w:pPr>
        <w:spacing w:after="0" w:line="240" w:lineRule="auto"/>
      </w:pPr>
      <w:r>
        <w:separator/>
      </w:r>
    </w:p>
  </w:footnote>
  <w:footnote w:type="continuationSeparator" w:id="0">
    <w:p w14:paraId="53CF2BFC" w14:textId="77777777" w:rsidR="00AC5552" w:rsidRDefault="00AC5552">
      <w:pPr>
        <w:spacing w:after="0" w:line="240" w:lineRule="auto"/>
      </w:pPr>
      <w:r>
        <w:continuationSeparator/>
      </w:r>
    </w:p>
  </w:footnote>
  <w:footnote w:type="continuationNotice" w:id="1">
    <w:p w14:paraId="25AEAF49" w14:textId="77777777" w:rsidR="00AC5552" w:rsidRDefault="00AC55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D93D5" w14:textId="77777777" w:rsidR="00AC5552" w:rsidRDefault="00AC55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2A0"/>
    <w:multiLevelType w:val="multilevel"/>
    <w:tmpl w:val="2C865D94"/>
    <w:lvl w:ilvl="0">
      <w:start w:val="1"/>
      <w:numFmt w:val="bullet"/>
      <w:lvlText w:val="-"/>
      <w:lvlJc w:val="left"/>
      <w:pPr>
        <w:tabs>
          <w:tab w:val="num" w:pos="1134"/>
        </w:tabs>
        <w:ind w:left="1134" w:hanging="567"/>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B73A8B"/>
    <w:multiLevelType w:val="multilevel"/>
    <w:tmpl w:val="2E66437A"/>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567"/>
        </w:tabs>
        <w:ind w:left="567" w:hanging="567"/>
      </w:pPr>
      <w:rPr>
        <w:rFonts w:ascii="Times New Roman" w:hAnsi="Times New Roman" w:cs="Times New Roman"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483620"/>
    <w:multiLevelType w:val="hybridMultilevel"/>
    <w:tmpl w:val="6376418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583501"/>
    <w:multiLevelType w:val="multilevel"/>
    <w:tmpl w:val="4B0EE90A"/>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A093017"/>
    <w:multiLevelType w:val="multilevel"/>
    <w:tmpl w:val="532893F8"/>
    <w:lvl w:ilvl="0">
      <w:start w:val="1"/>
      <w:numFmt w:val="bullet"/>
      <w:lvlText w:val="-"/>
      <w:lvlJc w:val="left"/>
      <w:pPr>
        <w:tabs>
          <w:tab w:val="num" w:pos="417"/>
        </w:tabs>
        <w:ind w:left="417" w:hanging="360"/>
      </w:pPr>
      <w:rPr>
        <w:rFonts w:ascii="OpenSymbol" w:hAnsi="OpenSymbol" w:cs="Open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C5F5D40"/>
    <w:multiLevelType w:val="multilevel"/>
    <w:tmpl w:val="706A35F8"/>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1256975"/>
    <w:multiLevelType w:val="multilevel"/>
    <w:tmpl w:val="D924C43C"/>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A586967"/>
    <w:multiLevelType w:val="multilevel"/>
    <w:tmpl w:val="BF862EC2"/>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0230A32"/>
    <w:multiLevelType w:val="multilevel"/>
    <w:tmpl w:val="9196A7AA"/>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AF777F1"/>
    <w:multiLevelType w:val="multilevel"/>
    <w:tmpl w:val="51C20554"/>
    <w:lvl w:ilvl="0">
      <w:start w:val="17"/>
      <w:numFmt w:val="decimal"/>
      <w:lvlText w:val="%1."/>
      <w:lvlJc w:val="left"/>
      <w:pPr>
        <w:ind w:left="786" w:hanging="360"/>
      </w:pPr>
      <w:rPr>
        <w:rFonts w:ascii="Times New Roman" w:hAnsi="Times New Roman"/>
        <w:b/>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2F905868"/>
    <w:multiLevelType w:val="multilevel"/>
    <w:tmpl w:val="B140875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63B3391"/>
    <w:multiLevelType w:val="hybridMultilevel"/>
    <w:tmpl w:val="0C3A536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F513C8"/>
    <w:multiLevelType w:val="multilevel"/>
    <w:tmpl w:val="35964642"/>
    <w:lvl w:ilvl="0">
      <w:start w:val="1"/>
      <w:numFmt w:val="bullet"/>
      <w:lvlText w:val="-"/>
      <w:lvlJc w:val="left"/>
      <w:pPr>
        <w:tabs>
          <w:tab w:val="num" w:pos="567"/>
        </w:tabs>
        <w:ind w:left="567" w:hanging="567"/>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9A90C68"/>
    <w:multiLevelType w:val="multilevel"/>
    <w:tmpl w:val="3904D4E8"/>
    <w:lvl w:ilvl="0">
      <w:start w:val="4"/>
      <w:numFmt w:val="bullet"/>
      <w:lvlText w:val="-"/>
      <w:lvlJc w:val="left"/>
      <w:pPr>
        <w:tabs>
          <w:tab w:val="num" w:pos="720"/>
        </w:tabs>
        <w:ind w:left="720" w:hanging="72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4551957"/>
    <w:multiLevelType w:val="multilevel"/>
    <w:tmpl w:val="C582917E"/>
    <w:lvl w:ilvl="0">
      <w:start w:val="2"/>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05271AB"/>
    <w:multiLevelType w:val="multilevel"/>
    <w:tmpl w:val="EE62D672"/>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5B05CF8"/>
    <w:multiLevelType w:val="multilevel"/>
    <w:tmpl w:val="ACBEA29E"/>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76B38D1"/>
    <w:multiLevelType w:val="multilevel"/>
    <w:tmpl w:val="E632A13C"/>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7CD63C5"/>
    <w:multiLevelType w:val="multilevel"/>
    <w:tmpl w:val="6B4E0B60"/>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AA15F5F"/>
    <w:multiLevelType w:val="multilevel"/>
    <w:tmpl w:val="062C0AFC"/>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AB14A30"/>
    <w:multiLevelType w:val="multilevel"/>
    <w:tmpl w:val="D15684E8"/>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
      <w:lvlJc w:val="left"/>
      <w:pPr>
        <w:tabs>
          <w:tab w:val="num" w:pos="567"/>
        </w:tabs>
        <w:ind w:left="567" w:hanging="567"/>
      </w:pPr>
      <w:rPr>
        <w:rFonts w:ascii="Times New Roman" w:hAnsi="Times New Roman" w:cs="Times New Roman"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D0825E8"/>
    <w:multiLevelType w:val="multilevel"/>
    <w:tmpl w:val="BA76C324"/>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F2B0D93"/>
    <w:multiLevelType w:val="multilevel"/>
    <w:tmpl w:val="05BA0DB2"/>
    <w:lvl w:ilvl="0">
      <w:start w:val="17"/>
      <w:numFmt w:val="decimal"/>
      <w:lvlText w:val="%1."/>
      <w:lvlJc w:val="left"/>
      <w:pPr>
        <w:ind w:left="786" w:hanging="360"/>
      </w:pPr>
      <w:rPr>
        <w:rFonts w:ascii="Times New Roman" w:hAnsi="Times New Roman"/>
        <w:b/>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6F3755C7"/>
    <w:multiLevelType w:val="multilevel"/>
    <w:tmpl w:val="E4504D60"/>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4693A42"/>
    <w:multiLevelType w:val="multilevel"/>
    <w:tmpl w:val="767AB25C"/>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F995389"/>
    <w:multiLevelType w:val="multilevel"/>
    <w:tmpl w:val="EAE62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1"/>
  </w:num>
  <w:num w:numId="3">
    <w:abstractNumId w:val="0"/>
  </w:num>
  <w:num w:numId="4">
    <w:abstractNumId w:val="12"/>
  </w:num>
  <w:num w:numId="5">
    <w:abstractNumId w:val="20"/>
  </w:num>
  <w:num w:numId="6">
    <w:abstractNumId w:val="7"/>
  </w:num>
  <w:num w:numId="7">
    <w:abstractNumId w:val="8"/>
  </w:num>
  <w:num w:numId="8">
    <w:abstractNumId w:val="17"/>
  </w:num>
  <w:num w:numId="9">
    <w:abstractNumId w:val="3"/>
  </w:num>
  <w:num w:numId="10">
    <w:abstractNumId w:val="19"/>
  </w:num>
  <w:num w:numId="11">
    <w:abstractNumId w:val="18"/>
  </w:num>
  <w:num w:numId="12">
    <w:abstractNumId w:val="21"/>
  </w:num>
  <w:num w:numId="13">
    <w:abstractNumId w:val="16"/>
  </w:num>
  <w:num w:numId="14">
    <w:abstractNumId w:val="5"/>
  </w:num>
  <w:num w:numId="15">
    <w:abstractNumId w:val="24"/>
  </w:num>
  <w:num w:numId="16">
    <w:abstractNumId w:val="6"/>
  </w:num>
  <w:num w:numId="17">
    <w:abstractNumId w:val="23"/>
  </w:num>
  <w:num w:numId="18">
    <w:abstractNumId w:val="15"/>
  </w:num>
  <w:num w:numId="19">
    <w:abstractNumId w:val="13"/>
  </w:num>
  <w:num w:numId="20">
    <w:abstractNumId w:val="10"/>
  </w:num>
  <w:num w:numId="21">
    <w:abstractNumId w:val="9"/>
  </w:num>
  <w:num w:numId="22">
    <w:abstractNumId w:val="22"/>
  </w:num>
  <w:num w:numId="23">
    <w:abstractNumId w:val="14"/>
  </w:num>
  <w:num w:numId="24">
    <w:abstractNumId w:val="25"/>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7F5"/>
    <w:rsid w:val="000331CE"/>
    <w:rsid w:val="00054FBB"/>
    <w:rsid w:val="0006667C"/>
    <w:rsid w:val="000C361C"/>
    <w:rsid w:val="000D2F85"/>
    <w:rsid w:val="000E3754"/>
    <w:rsid w:val="00134447"/>
    <w:rsid w:val="00146A06"/>
    <w:rsid w:val="001A2595"/>
    <w:rsid w:val="001A64F6"/>
    <w:rsid w:val="001F6C06"/>
    <w:rsid w:val="00225726"/>
    <w:rsid w:val="00276545"/>
    <w:rsid w:val="00285A99"/>
    <w:rsid w:val="0029074A"/>
    <w:rsid w:val="002B788B"/>
    <w:rsid w:val="003145CE"/>
    <w:rsid w:val="0036020A"/>
    <w:rsid w:val="00371483"/>
    <w:rsid w:val="003805C2"/>
    <w:rsid w:val="003C2867"/>
    <w:rsid w:val="00420B77"/>
    <w:rsid w:val="0046148A"/>
    <w:rsid w:val="004852B3"/>
    <w:rsid w:val="00487AE9"/>
    <w:rsid w:val="00494D1C"/>
    <w:rsid w:val="004A79BF"/>
    <w:rsid w:val="004E296E"/>
    <w:rsid w:val="00516134"/>
    <w:rsid w:val="00524517"/>
    <w:rsid w:val="0059415E"/>
    <w:rsid w:val="005B765C"/>
    <w:rsid w:val="005C01DA"/>
    <w:rsid w:val="00612DC3"/>
    <w:rsid w:val="00617E97"/>
    <w:rsid w:val="00692274"/>
    <w:rsid w:val="0072103A"/>
    <w:rsid w:val="007621BC"/>
    <w:rsid w:val="007848B1"/>
    <w:rsid w:val="00791B49"/>
    <w:rsid w:val="007D28E0"/>
    <w:rsid w:val="007E5D0B"/>
    <w:rsid w:val="007F2B51"/>
    <w:rsid w:val="00830ABE"/>
    <w:rsid w:val="008414C3"/>
    <w:rsid w:val="00864613"/>
    <w:rsid w:val="0088521E"/>
    <w:rsid w:val="008973A1"/>
    <w:rsid w:val="008A3006"/>
    <w:rsid w:val="008A7DBE"/>
    <w:rsid w:val="008B08AA"/>
    <w:rsid w:val="008C1C16"/>
    <w:rsid w:val="008C29BD"/>
    <w:rsid w:val="008F1F63"/>
    <w:rsid w:val="00900AD7"/>
    <w:rsid w:val="00905409"/>
    <w:rsid w:val="00906863"/>
    <w:rsid w:val="00936FA4"/>
    <w:rsid w:val="00A25A6B"/>
    <w:rsid w:val="00A316F0"/>
    <w:rsid w:val="00A66E34"/>
    <w:rsid w:val="00A75CA2"/>
    <w:rsid w:val="00A90D37"/>
    <w:rsid w:val="00A95927"/>
    <w:rsid w:val="00AC5552"/>
    <w:rsid w:val="00AF4629"/>
    <w:rsid w:val="00B26E09"/>
    <w:rsid w:val="00B32228"/>
    <w:rsid w:val="00B66273"/>
    <w:rsid w:val="00B7440C"/>
    <w:rsid w:val="00B970E9"/>
    <w:rsid w:val="00BB1091"/>
    <w:rsid w:val="00C47CD9"/>
    <w:rsid w:val="00C537D0"/>
    <w:rsid w:val="00C960A2"/>
    <w:rsid w:val="00CA30F8"/>
    <w:rsid w:val="00CB7150"/>
    <w:rsid w:val="00D07792"/>
    <w:rsid w:val="00D45121"/>
    <w:rsid w:val="00D75C80"/>
    <w:rsid w:val="00D80B25"/>
    <w:rsid w:val="00DB5AD5"/>
    <w:rsid w:val="00DC1C25"/>
    <w:rsid w:val="00E22EE3"/>
    <w:rsid w:val="00E34A12"/>
    <w:rsid w:val="00E705C2"/>
    <w:rsid w:val="00E863AF"/>
    <w:rsid w:val="00F07313"/>
    <w:rsid w:val="00F35082"/>
    <w:rsid w:val="00F367E3"/>
    <w:rsid w:val="00FA27F5"/>
    <w:rsid w:val="00FD07E5"/>
    <w:rsid w:val="00FF57DA"/>
  </w:rsids>
  <m:mathPr>
    <m:mathFont m:val="Cambria Math"/>
    <m:brkBin m:val="before"/>
    <m:brkBinSub m:val="--"/>
    <m:smallFrac m:val="0"/>
    <m:dispDef/>
    <m:lMargin m:val="0"/>
    <m:rMargin m:val="0"/>
    <m:defJc m:val="centerGroup"/>
    <m:wrapIndent m:val="1440"/>
    <m:intLim m:val="subSup"/>
    <m:naryLim m:val="undOvr"/>
  </m:mathPr>
  <w:themeFontLang w:val="lt-L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3713"/>
  <w15:docId w15:val="{0B99E9B3-F14B-4CAD-B3F9-1F6F5651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715E"/>
    <w:pPr>
      <w:spacing w:after="160" w:line="259" w:lineRule="auto"/>
    </w:pPr>
    <w:rPr>
      <w:rFonts w:cs="Times New Roman"/>
      <w:lang w:val="en-US"/>
    </w:rPr>
  </w:style>
  <w:style w:type="paragraph" w:styleId="Antrat1">
    <w:name w:val="heading 1"/>
    <w:basedOn w:val="prastasis"/>
    <w:next w:val="prastasis"/>
    <w:link w:val="Antrat1Diagrama"/>
    <w:autoRedefine/>
    <w:uiPriority w:val="99"/>
    <w:qFormat/>
    <w:rsid w:val="00FC715E"/>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outlineLvl w:val="0"/>
    </w:pPr>
    <w:rPr>
      <w:rFonts w:ascii="Times New Roman" w:eastAsia="Times New Roman" w:hAnsi="Times New Roman"/>
      <w:b/>
      <w:iCs/>
      <w:caps/>
      <w:sz w:val="24"/>
      <w:szCs w:val="20"/>
      <w:lang w:eastAsia="lt-LT"/>
    </w:rPr>
  </w:style>
  <w:style w:type="paragraph" w:styleId="Antrat2">
    <w:name w:val="heading 2"/>
    <w:basedOn w:val="prastasis"/>
    <w:next w:val="prastasis"/>
    <w:link w:val="Antrat2Diagrama"/>
    <w:autoRedefine/>
    <w:uiPriority w:val="99"/>
    <w:qFormat/>
    <w:rsid w:val="00FC715E"/>
    <w:pPr>
      <w:keepNext/>
      <w:widowControl w:val="0"/>
      <w:tabs>
        <w:tab w:val="left" w:pos="540"/>
        <w:tab w:val="left" w:pos="567"/>
        <w:tab w:val="left" w:pos="1134"/>
        <w:tab w:val="left" w:pos="1701"/>
        <w:tab w:val="left" w:pos="2268"/>
        <w:tab w:val="left" w:pos="2835"/>
        <w:tab w:val="left" w:pos="3402"/>
        <w:tab w:val="left" w:pos="3969"/>
        <w:tab w:val="left" w:pos="4536"/>
        <w:tab w:val="left" w:pos="5103"/>
        <w:tab w:val="left" w:pos="5670"/>
        <w:tab w:val="left" w:pos="7371"/>
      </w:tabs>
      <w:spacing w:after="0" w:line="240" w:lineRule="auto"/>
      <w:outlineLvl w:val="1"/>
    </w:pPr>
    <w:rPr>
      <w:rFonts w:ascii="Times New Roman" w:eastAsia="Times New Roman" w:hAnsi="Times New Roman"/>
      <w:b/>
      <w:sz w:val="20"/>
      <w:szCs w:val="20"/>
      <w:lang w:val="lt-LT" w:eastAsia="lt-LT"/>
    </w:rPr>
  </w:style>
  <w:style w:type="paragraph" w:styleId="Antrat3">
    <w:name w:val="heading 3"/>
    <w:basedOn w:val="prastasis"/>
    <w:next w:val="prastasis"/>
    <w:link w:val="Antrat3Diagrama"/>
    <w:uiPriority w:val="99"/>
    <w:qFormat/>
    <w:rsid w:val="00FC715E"/>
    <w:pPr>
      <w:keepNext/>
      <w:spacing w:before="240" w:after="60" w:line="240" w:lineRule="auto"/>
      <w:outlineLvl w:val="2"/>
    </w:pPr>
    <w:rPr>
      <w:rFonts w:ascii="Arial" w:eastAsia="Times New Roman" w:hAnsi="Arial"/>
      <w:b/>
      <w:bCs/>
      <w:sz w:val="26"/>
      <w:szCs w:val="26"/>
      <w:lang w:val="en-GB" w:eastAsia="lt-LT"/>
    </w:rPr>
  </w:style>
  <w:style w:type="paragraph" w:styleId="Antrat4">
    <w:name w:val="heading 4"/>
    <w:basedOn w:val="prastasis"/>
    <w:next w:val="prastasis"/>
    <w:link w:val="Antrat4Diagrama"/>
    <w:uiPriority w:val="99"/>
    <w:qFormat/>
    <w:rsid w:val="00FC715E"/>
    <w:pPr>
      <w:keepNext/>
      <w:spacing w:after="0" w:line="240" w:lineRule="auto"/>
      <w:jc w:val="both"/>
      <w:outlineLvl w:val="3"/>
    </w:pPr>
    <w:rPr>
      <w:rFonts w:ascii="Times New Roman" w:eastAsia="Times New Roman" w:hAnsi="Times New Roman"/>
      <w:i/>
      <w:sz w:val="20"/>
      <w:szCs w:val="20"/>
      <w:lang w:val="lt-LT" w:eastAsia="lt-LT"/>
    </w:rPr>
  </w:style>
  <w:style w:type="paragraph" w:styleId="Antrat5">
    <w:name w:val="heading 5"/>
    <w:basedOn w:val="prastasis"/>
    <w:next w:val="prastasis"/>
    <w:link w:val="Antrat5Diagrama"/>
    <w:uiPriority w:val="99"/>
    <w:qFormat/>
    <w:rsid w:val="00FC715E"/>
    <w:pPr>
      <w:spacing w:before="240" w:after="60" w:line="240" w:lineRule="auto"/>
      <w:outlineLvl w:val="4"/>
    </w:pPr>
    <w:rPr>
      <w:rFonts w:ascii="Times New Roman" w:eastAsia="Times New Roman" w:hAnsi="Times New Roman"/>
      <w:b/>
      <w:bCs/>
      <w:i/>
      <w:iCs/>
      <w:sz w:val="26"/>
      <w:szCs w:val="26"/>
      <w:lang w:val="en-GB" w:eastAsia="lt-LT"/>
    </w:rPr>
  </w:style>
  <w:style w:type="paragraph" w:styleId="Antrat6">
    <w:name w:val="heading 6"/>
    <w:basedOn w:val="prastasis"/>
    <w:next w:val="prastasis"/>
    <w:link w:val="Antrat6Diagrama"/>
    <w:uiPriority w:val="99"/>
    <w:qFormat/>
    <w:rsid w:val="00FC715E"/>
    <w:pPr>
      <w:keepNext/>
      <w:spacing w:after="0" w:line="240" w:lineRule="auto"/>
      <w:ind w:firstLine="540"/>
      <w:outlineLvl w:val="5"/>
    </w:pPr>
    <w:rPr>
      <w:rFonts w:ascii="Times New Roman" w:eastAsia="Times New Roman" w:hAnsi="Times New Roman"/>
      <w:b/>
      <w:bCs/>
      <w:sz w:val="20"/>
      <w:szCs w:val="20"/>
      <w:lang w:val="lt-LT" w:eastAsia="lt-LT"/>
    </w:rPr>
  </w:style>
  <w:style w:type="paragraph" w:styleId="Antrat7">
    <w:name w:val="heading 7"/>
    <w:basedOn w:val="prastasis"/>
    <w:next w:val="prastasis"/>
    <w:link w:val="Antrat7Diagrama"/>
    <w:uiPriority w:val="99"/>
    <w:qFormat/>
    <w:rsid w:val="00FC715E"/>
    <w:pPr>
      <w:keepNext/>
      <w:tabs>
        <w:tab w:val="left" w:pos="540"/>
      </w:tabs>
      <w:spacing w:after="0" w:line="240" w:lineRule="auto"/>
      <w:ind w:left="540"/>
      <w:outlineLvl w:val="6"/>
    </w:pPr>
    <w:rPr>
      <w:rFonts w:ascii="Times New Roman" w:eastAsia="Times New Roman" w:hAnsi="Times New Roman"/>
      <w:b/>
      <w:bCs/>
      <w:sz w:val="20"/>
      <w:szCs w:val="20"/>
      <w:lang w:val="lt-LT" w:eastAsia="lt-LT"/>
    </w:rPr>
  </w:style>
  <w:style w:type="paragraph" w:styleId="Antrat8">
    <w:name w:val="heading 8"/>
    <w:basedOn w:val="prastasis"/>
    <w:next w:val="prastasis"/>
    <w:link w:val="Antrat8Diagrama"/>
    <w:uiPriority w:val="99"/>
    <w:qFormat/>
    <w:rsid w:val="00FC715E"/>
    <w:pPr>
      <w:spacing w:before="240" w:after="60" w:line="240" w:lineRule="auto"/>
      <w:outlineLvl w:val="7"/>
    </w:pPr>
    <w:rPr>
      <w:rFonts w:ascii="Times New Roman" w:eastAsia="Times New Roman" w:hAnsi="Times New Roman"/>
      <w:i/>
      <w:iCs/>
      <w:sz w:val="24"/>
      <w:szCs w:val="24"/>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FC715E"/>
    <w:rPr>
      <w:rFonts w:ascii="Times New Roman" w:eastAsia="Times New Roman" w:hAnsi="Times New Roman" w:cs="Times New Roman"/>
      <w:b/>
      <w:iCs/>
      <w:caps/>
      <w:sz w:val="24"/>
      <w:szCs w:val="20"/>
      <w:lang w:val="en-US" w:eastAsia="lt-LT"/>
    </w:rPr>
  </w:style>
  <w:style w:type="character" w:customStyle="1" w:styleId="Antrat2Diagrama">
    <w:name w:val="Antraštė 2 Diagrama"/>
    <w:basedOn w:val="Numatytasispastraiposriftas"/>
    <w:link w:val="Antrat2"/>
    <w:uiPriority w:val="99"/>
    <w:qFormat/>
    <w:rsid w:val="00FC715E"/>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uiPriority w:val="99"/>
    <w:qFormat/>
    <w:rsid w:val="00FC715E"/>
    <w:rPr>
      <w:rFonts w:ascii="Arial" w:eastAsia="Times New Roman" w:hAnsi="Arial" w:cs="Times New Roman"/>
      <w:b/>
      <w:bCs/>
      <w:sz w:val="26"/>
      <w:szCs w:val="26"/>
      <w:lang w:val="en-GB" w:eastAsia="lt-LT"/>
    </w:rPr>
  </w:style>
  <w:style w:type="character" w:customStyle="1" w:styleId="Antrat4Diagrama">
    <w:name w:val="Antraštė 4 Diagrama"/>
    <w:basedOn w:val="Numatytasispastraiposriftas"/>
    <w:link w:val="Antrat4"/>
    <w:uiPriority w:val="99"/>
    <w:qFormat/>
    <w:rsid w:val="00FC715E"/>
    <w:rPr>
      <w:rFonts w:ascii="Times New Roman" w:eastAsia="Times New Roman" w:hAnsi="Times New Roman" w:cs="Times New Roman"/>
      <w:i/>
      <w:sz w:val="20"/>
      <w:szCs w:val="20"/>
      <w:lang w:eastAsia="lt-LT"/>
    </w:rPr>
  </w:style>
  <w:style w:type="character" w:customStyle="1" w:styleId="Antrat5Diagrama">
    <w:name w:val="Antraštė 5 Diagrama"/>
    <w:basedOn w:val="Numatytasispastraiposriftas"/>
    <w:link w:val="Antrat5"/>
    <w:uiPriority w:val="99"/>
    <w:qFormat/>
    <w:rsid w:val="00FC715E"/>
    <w:rPr>
      <w:rFonts w:ascii="Times New Roman" w:eastAsia="Times New Roman" w:hAnsi="Times New Roman" w:cs="Times New Roman"/>
      <w:b/>
      <w:bCs/>
      <w:i/>
      <w:iCs/>
      <w:sz w:val="26"/>
      <w:szCs w:val="26"/>
      <w:lang w:val="en-GB" w:eastAsia="lt-LT"/>
    </w:rPr>
  </w:style>
  <w:style w:type="character" w:customStyle="1" w:styleId="Antrat6Diagrama">
    <w:name w:val="Antraštė 6 Diagrama"/>
    <w:basedOn w:val="Numatytasispastraiposriftas"/>
    <w:link w:val="Antrat6"/>
    <w:uiPriority w:val="99"/>
    <w:qFormat/>
    <w:rsid w:val="00FC715E"/>
    <w:rPr>
      <w:rFonts w:ascii="Times New Roman" w:eastAsia="Times New Roman" w:hAnsi="Times New Roman" w:cs="Times New Roman"/>
      <w:b/>
      <w:bCs/>
      <w:sz w:val="20"/>
      <w:szCs w:val="20"/>
      <w:lang w:eastAsia="lt-LT"/>
    </w:rPr>
  </w:style>
  <w:style w:type="character" w:customStyle="1" w:styleId="Antrat7Diagrama">
    <w:name w:val="Antraštė 7 Diagrama"/>
    <w:basedOn w:val="Numatytasispastraiposriftas"/>
    <w:link w:val="Antrat7"/>
    <w:uiPriority w:val="99"/>
    <w:qFormat/>
    <w:rsid w:val="00FC715E"/>
    <w:rPr>
      <w:rFonts w:ascii="Times New Roman" w:eastAsia="Times New Roman" w:hAnsi="Times New Roman" w:cs="Times New Roman"/>
      <w:b/>
      <w:bCs/>
      <w:sz w:val="20"/>
      <w:szCs w:val="20"/>
      <w:lang w:eastAsia="lt-LT"/>
    </w:rPr>
  </w:style>
  <w:style w:type="character" w:customStyle="1" w:styleId="Antrat8Diagrama">
    <w:name w:val="Antraštė 8 Diagrama"/>
    <w:basedOn w:val="Numatytasispastraiposriftas"/>
    <w:link w:val="Antrat8"/>
    <w:uiPriority w:val="99"/>
    <w:qFormat/>
    <w:rsid w:val="00FC715E"/>
    <w:rPr>
      <w:rFonts w:ascii="Times New Roman" w:eastAsia="Times New Roman" w:hAnsi="Times New Roman" w:cs="Times New Roman"/>
      <w:i/>
      <w:iCs/>
      <w:sz w:val="24"/>
      <w:szCs w:val="24"/>
      <w:lang w:val="en-GB" w:eastAsia="lt-LT"/>
    </w:rPr>
  </w:style>
  <w:style w:type="character" w:customStyle="1" w:styleId="PagrindiniotekstotraukaDiagrama">
    <w:name w:val="Pagrindinio teksto įtrauka Diagrama"/>
    <w:basedOn w:val="Numatytasispastraiposriftas"/>
    <w:link w:val="Pagrindiniotekstotrauka"/>
    <w:uiPriority w:val="99"/>
    <w:qFormat/>
    <w:rsid w:val="00FC715E"/>
    <w:rPr>
      <w:rFonts w:ascii="Arial" w:eastAsia="Times New Roman" w:hAnsi="Arial" w:cs="Times New Roman"/>
      <w:sz w:val="24"/>
      <w:szCs w:val="20"/>
      <w:lang w:val="de-DE" w:eastAsia="de-DE"/>
    </w:rPr>
  </w:style>
  <w:style w:type="character" w:customStyle="1" w:styleId="AntratsDiagrama">
    <w:name w:val="Antraštės Diagrama"/>
    <w:basedOn w:val="Numatytasispastraiposriftas"/>
    <w:link w:val="Antrats"/>
    <w:uiPriority w:val="99"/>
    <w:qFormat/>
    <w:rsid w:val="00FC715E"/>
    <w:rPr>
      <w:rFonts w:ascii="Arial" w:eastAsia="Times New Roman" w:hAnsi="Arial" w:cs="Times New Roman"/>
      <w:sz w:val="20"/>
      <w:szCs w:val="20"/>
      <w:lang w:val="de-DE" w:eastAsia="de-DE"/>
    </w:rPr>
  </w:style>
  <w:style w:type="character" w:customStyle="1" w:styleId="PoratDiagrama">
    <w:name w:val="Poraštė Diagrama"/>
    <w:basedOn w:val="Numatytasispastraiposriftas"/>
    <w:link w:val="Porat"/>
    <w:uiPriority w:val="99"/>
    <w:qFormat/>
    <w:rsid w:val="00FC715E"/>
    <w:rPr>
      <w:rFonts w:ascii="Arial" w:eastAsia="Times New Roman" w:hAnsi="Arial" w:cs="Times New Roman"/>
      <w:sz w:val="20"/>
      <w:szCs w:val="20"/>
      <w:lang w:val="de-DE" w:eastAsia="de-DE"/>
    </w:rPr>
  </w:style>
  <w:style w:type="character" w:customStyle="1" w:styleId="PagrindinistekstasDiagrama">
    <w:name w:val="Pagrindinis tekstas Diagrama"/>
    <w:basedOn w:val="Numatytasispastraiposriftas"/>
    <w:link w:val="Pagrindinistekstas"/>
    <w:uiPriority w:val="99"/>
    <w:qFormat/>
    <w:rsid w:val="00FC715E"/>
    <w:rPr>
      <w:rFonts w:ascii="Times New Roman" w:eastAsia="Times New Roman" w:hAnsi="Times New Roman" w:cs="Times New Roman"/>
      <w:sz w:val="20"/>
      <w:szCs w:val="20"/>
      <w:lang w:eastAsia="lt-LT"/>
    </w:rPr>
  </w:style>
  <w:style w:type="character" w:customStyle="1" w:styleId="Pagrindinistekstas2Diagrama">
    <w:name w:val="Pagrindinis tekstas 2 Diagrama"/>
    <w:basedOn w:val="Numatytasispastraiposriftas"/>
    <w:link w:val="Pagrindinistekstas2"/>
    <w:uiPriority w:val="99"/>
    <w:qFormat/>
    <w:rsid w:val="00FC715E"/>
    <w:rPr>
      <w:rFonts w:ascii="Times New Roman" w:eastAsia="Times New Roman" w:hAnsi="Times New Roman" w:cs="Times New Roman"/>
      <w:sz w:val="24"/>
      <w:szCs w:val="24"/>
      <w:lang w:val="en-GB" w:eastAsia="lt-LT"/>
    </w:rPr>
  </w:style>
  <w:style w:type="character" w:customStyle="1" w:styleId="Internetosaitas">
    <w:name w:val="Interneto saitas"/>
    <w:uiPriority w:val="99"/>
    <w:rsid w:val="00FC715E"/>
    <w:rPr>
      <w:rFonts w:cs="Times New Roman"/>
      <w:color w:val="0000FF"/>
      <w:u w:val="single"/>
    </w:rPr>
  </w:style>
  <w:style w:type="character" w:customStyle="1" w:styleId="DokumentoinaostekstasDiagrama">
    <w:name w:val="Dokumento išnašos tekstas Diagrama"/>
    <w:basedOn w:val="Numatytasispastraiposriftas"/>
    <w:link w:val="Dokumentoinaostekstas"/>
    <w:uiPriority w:val="99"/>
    <w:semiHidden/>
    <w:qFormat/>
    <w:rsid w:val="00FC715E"/>
    <w:rPr>
      <w:rFonts w:ascii="Times New Roman" w:eastAsia="Times New Roman" w:hAnsi="Times New Roman" w:cs="Times New Roman"/>
      <w:sz w:val="20"/>
      <w:szCs w:val="20"/>
      <w:lang w:val="en-GB" w:eastAsia="lt-LT"/>
    </w:rPr>
  </w:style>
  <w:style w:type="character" w:styleId="Puslapionumeris">
    <w:name w:val="page number"/>
    <w:uiPriority w:val="99"/>
    <w:qFormat/>
    <w:rsid w:val="00FC715E"/>
    <w:rPr>
      <w:rFonts w:cs="Times New Roman"/>
    </w:rPr>
  </w:style>
  <w:style w:type="character" w:customStyle="1" w:styleId="DebesliotekstasDiagrama">
    <w:name w:val="Debesėlio tekstas Diagrama"/>
    <w:basedOn w:val="Numatytasispastraiposriftas"/>
    <w:link w:val="Debesliotekstas"/>
    <w:uiPriority w:val="99"/>
    <w:semiHidden/>
    <w:qFormat/>
    <w:rsid w:val="00FC715E"/>
    <w:rPr>
      <w:rFonts w:ascii="Tahoma" w:eastAsia="Times New Roman" w:hAnsi="Tahoma" w:cs="Times New Roman"/>
      <w:sz w:val="16"/>
      <w:szCs w:val="16"/>
      <w:lang w:val="en-GB" w:eastAsia="lt-LT"/>
    </w:rPr>
  </w:style>
  <w:style w:type="character" w:customStyle="1" w:styleId="TTEMEASMCAChar">
    <w:name w:val="TT EMEA_SMCA Char"/>
    <w:link w:val="TTEMEASMCA"/>
    <w:uiPriority w:val="99"/>
    <w:qFormat/>
    <w:locked/>
    <w:rsid w:val="00FC715E"/>
    <w:rPr>
      <w:rFonts w:ascii="Times New Roman" w:eastAsia="Times New Roman" w:hAnsi="Times New Roman" w:cs="Times New Roman"/>
      <w:b/>
      <w:caps/>
      <w:lang w:val="en-US" w:eastAsia="lt-LT"/>
    </w:rPr>
  </w:style>
  <w:style w:type="character" w:styleId="Komentaronuoroda">
    <w:name w:val="annotation reference"/>
    <w:qFormat/>
    <w:rsid w:val="00FC715E"/>
    <w:rPr>
      <w:rFonts w:cs="Times New Roman"/>
      <w:sz w:val="16"/>
      <w:szCs w:val="16"/>
    </w:rPr>
  </w:style>
  <w:style w:type="character" w:customStyle="1" w:styleId="KomentarotekstasDiagrama">
    <w:name w:val="Komentaro tekstas Diagrama"/>
    <w:basedOn w:val="Numatytasispastraiposriftas"/>
    <w:link w:val="Komentarotekstas"/>
    <w:semiHidden/>
    <w:qFormat/>
    <w:rsid w:val="00FC715E"/>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semiHidden/>
    <w:qFormat/>
    <w:rsid w:val="00FC715E"/>
    <w:rPr>
      <w:rFonts w:ascii="Times New Roman" w:eastAsia="Times New Roman" w:hAnsi="Times New Roman" w:cs="Times New Roman"/>
      <w:b/>
      <w:bCs/>
      <w:sz w:val="20"/>
      <w:szCs w:val="20"/>
      <w:lang w:val="en-GB"/>
    </w:rPr>
  </w:style>
  <w:style w:type="character" w:customStyle="1" w:styleId="BTEMEASMCAChar">
    <w:name w:val="BT EMEA_SMCA Char"/>
    <w:link w:val="BTEMEASMCA"/>
    <w:uiPriority w:val="99"/>
    <w:qFormat/>
    <w:locked/>
    <w:rsid w:val="00FC715E"/>
    <w:rPr>
      <w:rFonts w:ascii="Times New Roman" w:eastAsia="Times New Roman" w:hAnsi="Times New Roman" w:cs="Times New Roman"/>
    </w:rPr>
  </w:style>
  <w:style w:type="character" w:customStyle="1" w:styleId="EMEABodyTextChar">
    <w:name w:val="EMEA Body Text Char"/>
    <w:link w:val="EMEABodyText"/>
    <w:qFormat/>
    <w:locked/>
    <w:rsid w:val="00FC715E"/>
    <w:rPr>
      <w:rFonts w:ascii="Times New Roman" w:eastAsia="Times New Roman" w:hAnsi="Times New Roman" w:cs="Times New Roman"/>
      <w:sz w:val="20"/>
      <w:szCs w:val="20"/>
      <w:lang w:val="en-GB"/>
    </w:rPr>
  </w:style>
  <w:style w:type="character" w:customStyle="1" w:styleId="UnresolvedMention1">
    <w:name w:val="Unresolved Mention1"/>
    <w:basedOn w:val="Numatytasispastraiposriftas"/>
    <w:uiPriority w:val="99"/>
    <w:semiHidden/>
    <w:unhideWhenUsed/>
    <w:qFormat/>
    <w:rsid w:val="00FC715E"/>
    <w:rPr>
      <w:color w:val="808080"/>
      <w:shd w:val="clear" w:color="auto" w:fill="E6E6E6"/>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link w:val="PagrindinistekstasDiagrama"/>
    <w:uiPriority w:val="99"/>
    <w:rsid w:val="00FC715E"/>
    <w:pPr>
      <w:spacing w:after="120" w:line="240" w:lineRule="auto"/>
    </w:pPr>
    <w:rPr>
      <w:rFonts w:ascii="Times New Roman" w:eastAsia="Times New Roman" w:hAnsi="Times New Roman"/>
      <w:sz w:val="20"/>
      <w:szCs w:val="20"/>
      <w:lang w:val="lt-LT" w:eastAsia="lt-LT"/>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Formatvorlage1">
    <w:name w:val="Formatvorlage1"/>
    <w:basedOn w:val="prastasis"/>
    <w:uiPriority w:val="99"/>
    <w:qFormat/>
    <w:rsid w:val="00FC715E"/>
    <w:pPr>
      <w:spacing w:after="0" w:line="240" w:lineRule="auto"/>
      <w:ind w:left="1418" w:hanging="709"/>
    </w:pPr>
    <w:rPr>
      <w:rFonts w:ascii="Arial" w:eastAsia="Times New Roman" w:hAnsi="Arial" w:cs="Arial"/>
      <w:szCs w:val="24"/>
      <w:lang w:val="nl-NL" w:eastAsia="de-DE"/>
    </w:rPr>
  </w:style>
  <w:style w:type="paragraph" w:styleId="Pagrindiniotekstotrauka">
    <w:name w:val="Body Text Indent"/>
    <w:basedOn w:val="prastasis"/>
    <w:link w:val="PagrindiniotekstotraukaDiagrama"/>
    <w:uiPriority w:val="99"/>
    <w:rsid w:val="00FC715E"/>
    <w:pPr>
      <w:spacing w:after="0" w:line="240" w:lineRule="auto"/>
      <w:ind w:left="709"/>
    </w:pPr>
    <w:rPr>
      <w:rFonts w:ascii="Arial" w:eastAsia="Times New Roman" w:hAnsi="Arial"/>
      <w:sz w:val="24"/>
      <w:szCs w:val="20"/>
      <w:lang w:val="de-DE" w:eastAsia="de-DE"/>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FC715E"/>
    <w:pPr>
      <w:tabs>
        <w:tab w:val="center" w:pos="4819"/>
        <w:tab w:val="right" w:pos="9071"/>
      </w:tabs>
      <w:spacing w:after="0" w:line="240" w:lineRule="auto"/>
    </w:pPr>
    <w:rPr>
      <w:rFonts w:ascii="Arial" w:eastAsia="Times New Roman" w:hAnsi="Arial"/>
      <w:sz w:val="20"/>
      <w:szCs w:val="20"/>
      <w:lang w:val="de-DE" w:eastAsia="de-DE"/>
    </w:rPr>
  </w:style>
  <w:style w:type="paragraph" w:styleId="Porat">
    <w:name w:val="footer"/>
    <w:basedOn w:val="prastasis"/>
    <w:link w:val="PoratDiagrama"/>
    <w:uiPriority w:val="99"/>
    <w:rsid w:val="00FC715E"/>
    <w:pPr>
      <w:tabs>
        <w:tab w:val="center" w:pos="4536"/>
        <w:tab w:val="right" w:pos="9072"/>
      </w:tabs>
      <w:spacing w:after="0" w:line="240" w:lineRule="auto"/>
    </w:pPr>
    <w:rPr>
      <w:rFonts w:ascii="Arial" w:eastAsia="Times New Roman" w:hAnsi="Arial"/>
      <w:sz w:val="20"/>
      <w:szCs w:val="20"/>
      <w:lang w:val="de-DE" w:eastAsia="de-DE"/>
    </w:rPr>
  </w:style>
  <w:style w:type="paragraph" w:styleId="Pagrindinistekstas2">
    <w:name w:val="Body Text 2"/>
    <w:basedOn w:val="prastasis"/>
    <w:link w:val="Pagrindinistekstas2Diagrama"/>
    <w:uiPriority w:val="99"/>
    <w:qFormat/>
    <w:rsid w:val="00FC715E"/>
    <w:pPr>
      <w:spacing w:after="120" w:line="480" w:lineRule="auto"/>
    </w:pPr>
    <w:rPr>
      <w:rFonts w:ascii="Times New Roman" w:eastAsia="Times New Roman" w:hAnsi="Times New Roman"/>
      <w:sz w:val="24"/>
      <w:szCs w:val="24"/>
      <w:lang w:val="en-GB" w:eastAsia="lt-LT"/>
    </w:rPr>
  </w:style>
  <w:style w:type="paragraph" w:customStyle="1" w:styleId="BTbEMEASMCA">
    <w:name w:val="BT(b) EMEA_SMCA"/>
    <w:basedOn w:val="prastasis"/>
    <w:autoRedefine/>
    <w:uiPriority w:val="99"/>
    <w:qFormat/>
    <w:rsid w:val="00FC715E"/>
    <w:pPr>
      <w:spacing w:after="0" w:line="240" w:lineRule="auto"/>
    </w:pPr>
    <w:rPr>
      <w:rFonts w:ascii="Times New Roman" w:eastAsia="Times New Roman" w:hAnsi="Times New Roman"/>
      <w:b/>
      <w:lang w:val="lt-LT"/>
    </w:rPr>
  </w:style>
  <w:style w:type="paragraph" w:styleId="Dokumentoinaostekstas">
    <w:name w:val="endnote text"/>
    <w:basedOn w:val="prastasis"/>
    <w:next w:val="prastasis"/>
    <w:link w:val="DokumentoinaostekstasDiagrama"/>
    <w:uiPriority w:val="99"/>
    <w:semiHidden/>
    <w:rsid w:val="00FC715E"/>
    <w:pPr>
      <w:tabs>
        <w:tab w:val="left" w:pos="567"/>
      </w:tabs>
      <w:spacing w:after="0" w:line="240" w:lineRule="auto"/>
    </w:pPr>
    <w:rPr>
      <w:rFonts w:ascii="Times New Roman" w:eastAsia="Times New Roman" w:hAnsi="Times New Roman"/>
      <w:sz w:val="20"/>
      <w:szCs w:val="20"/>
      <w:lang w:val="en-GB" w:eastAsia="lt-LT"/>
    </w:rPr>
  </w:style>
  <w:style w:type="paragraph" w:styleId="Debesliotekstas">
    <w:name w:val="Balloon Text"/>
    <w:basedOn w:val="prastasis"/>
    <w:link w:val="DebesliotekstasDiagrama"/>
    <w:uiPriority w:val="99"/>
    <w:semiHidden/>
    <w:qFormat/>
    <w:rsid w:val="00FC715E"/>
    <w:pPr>
      <w:spacing w:after="0" w:line="240" w:lineRule="auto"/>
    </w:pPr>
    <w:rPr>
      <w:rFonts w:ascii="Tahoma" w:eastAsia="Times New Roman" w:hAnsi="Tahoma"/>
      <w:sz w:val="16"/>
      <w:szCs w:val="16"/>
      <w:lang w:val="en-GB" w:eastAsia="lt-LT"/>
    </w:rPr>
  </w:style>
  <w:style w:type="paragraph" w:customStyle="1" w:styleId="BTEMEASMCA">
    <w:name w:val="BT EMEA_SMCA"/>
    <w:basedOn w:val="prastasis"/>
    <w:link w:val="BTEMEASMCAChar"/>
    <w:autoRedefine/>
    <w:uiPriority w:val="99"/>
    <w:qFormat/>
    <w:rsid w:val="00FC715E"/>
    <w:pPr>
      <w:spacing w:after="0" w:line="240" w:lineRule="auto"/>
    </w:pPr>
    <w:rPr>
      <w:rFonts w:ascii="Times New Roman" w:eastAsia="Times New Roman" w:hAnsi="Times New Roman"/>
      <w:lang w:val="lt-LT"/>
    </w:rPr>
  </w:style>
  <w:style w:type="paragraph" w:customStyle="1" w:styleId="BT-EMEASMCA">
    <w:name w:val="BT- EMEA_SMCA"/>
    <w:basedOn w:val="BTEMEASMCA"/>
    <w:autoRedefine/>
    <w:uiPriority w:val="99"/>
    <w:qFormat/>
    <w:rsid w:val="00FC715E"/>
  </w:style>
  <w:style w:type="paragraph" w:customStyle="1" w:styleId="PI-3EMEASMCA">
    <w:name w:val="PI-3 EMEA_SMCA"/>
    <w:basedOn w:val="prastasis"/>
    <w:autoRedefine/>
    <w:uiPriority w:val="99"/>
    <w:qFormat/>
    <w:rsid w:val="00FC715E"/>
    <w:pPr>
      <w:spacing w:after="0" w:line="220" w:lineRule="exact"/>
    </w:pPr>
    <w:rPr>
      <w:rFonts w:ascii="Times New Roman" w:eastAsia="Times New Roman" w:hAnsi="Times New Roman"/>
      <w:b/>
      <w:bCs/>
      <w:lang w:val="lt-LT"/>
    </w:rPr>
  </w:style>
  <w:style w:type="paragraph" w:customStyle="1" w:styleId="formatvorlage10">
    <w:name w:val="formatvorlage1"/>
    <w:basedOn w:val="prastasis"/>
    <w:uiPriority w:val="99"/>
    <w:qFormat/>
    <w:rsid w:val="00FC715E"/>
    <w:pPr>
      <w:spacing w:after="0" w:line="240" w:lineRule="auto"/>
      <w:ind w:left="1418" w:hanging="709"/>
    </w:pPr>
    <w:rPr>
      <w:rFonts w:ascii="Arial" w:eastAsia="Times New Roman" w:hAnsi="Arial" w:cs="Arial"/>
      <w:lang w:val="lt-LT" w:eastAsia="lt-LT"/>
    </w:rPr>
  </w:style>
  <w:style w:type="paragraph" w:customStyle="1" w:styleId="TTEMEASMCA">
    <w:name w:val="TT EMEA_SMCA"/>
    <w:basedOn w:val="Antrat1"/>
    <w:link w:val="TTEMEASMCAChar"/>
    <w:autoRedefine/>
    <w:uiPriority w:val="99"/>
    <w:qFormat/>
    <w:rsid w:val="00FC715E"/>
    <w:pPr>
      <w:widowContro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ind w:left="567" w:hanging="567"/>
      <w:jc w:val="center"/>
    </w:pPr>
    <w:rPr>
      <w:iCs w:val="0"/>
      <w:sz w:val="22"/>
      <w:szCs w:val="22"/>
    </w:rPr>
  </w:style>
  <w:style w:type="paragraph" w:styleId="Komentarotekstas">
    <w:name w:val="annotation text"/>
    <w:basedOn w:val="prastasis"/>
    <w:link w:val="KomentarotekstasDiagrama"/>
    <w:semiHidden/>
    <w:qFormat/>
    <w:rsid w:val="00FC715E"/>
    <w:pPr>
      <w:spacing w:after="0" w:line="240" w:lineRule="auto"/>
    </w:pPr>
    <w:rPr>
      <w:rFonts w:ascii="Times New Roman" w:eastAsia="Times New Roman" w:hAnsi="Times New Roman"/>
      <w:sz w:val="20"/>
      <w:szCs w:val="20"/>
      <w:lang w:val="en-GB"/>
    </w:rPr>
  </w:style>
  <w:style w:type="paragraph" w:styleId="Komentarotema">
    <w:name w:val="annotation subject"/>
    <w:basedOn w:val="Komentarotekstas"/>
    <w:next w:val="Komentarotekstas"/>
    <w:link w:val="KomentarotemaDiagrama"/>
    <w:uiPriority w:val="99"/>
    <w:semiHidden/>
    <w:qFormat/>
    <w:rsid w:val="00FC715E"/>
    <w:rPr>
      <w:b/>
      <w:bCs/>
    </w:rPr>
  </w:style>
  <w:style w:type="paragraph" w:customStyle="1" w:styleId="EMEABodyText">
    <w:name w:val="EMEA Body Text"/>
    <w:basedOn w:val="prastasis"/>
    <w:link w:val="EMEABodyTextChar"/>
    <w:qFormat/>
    <w:rsid w:val="00FC715E"/>
    <w:pPr>
      <w:spacing w:after="0" w:line="240" w:lineRule="auto"/>
    </w:pPr>
    <w:rPr>
      <w:rFonts w:ascii="Times New Roman" w:eastAsia="Times New Roman" w:hAnsi="Times New Roman"/>
      <w:sz w:val="20"/>
      <w:szCs w:val="20"/>
      <w:lang w:val="en-GB"/>
    </w:rPr>
  </w:style>
  <w:style w:type="paragraph" w:styleId="Sraopastraipa">
    <w:name w:val="List Paragraph"/>
    <w:basedOn w:val="prastasis"/>
    <w:uiPriority w:val="34"/>
    <w:qFormat/>
    <w:rsid w:val="00FC715E"/>
    <w:pPr>
      <w:spacing w:after="0"/>
      <w:ind w:left="720"/>
      <w:contextualSpacing/>
    </w:pPr>
    <w:rPr>
      <w:rFonts w:ascii="Times New Roman" w:hAnsi="Times New Roman"/>
      <w:lang w:val="lt-LT"/>
    </w:rPr>
  </w:style>
  <w:style w:type="paragraph" w:customStyle="1" w:styleId="Kadroturinys">
    <w:name w:val="Kadro turinys"/>
    <w:basedOn w:val="prastasis"/>
    <w:qFormat/>
  </w:style>
  <w:style w:type="numbering" w:customStyle="1" w:styleId="NoList1">
    <w:name w:val="No List1"/>
    <w:uiPriority w:val="99"/>
    <w:semiHidden/>
    <w:unhideWhenUsed/>
    <w:qFormat/>
    <w:rsid w:val="00FC715E"/>
  </w:style>
  <w:style w:type="numbering" w:customStyle="1" w:styleId="NoList11">
    <w:name w:val="No List11"/>
    <w:uiPriority w:val="99"/>
    <w:semiHidden/>
    <w:unhideWhenUsed/>
    <w:qFormat/>
    <w:rsid w:val="00FC715E"/>
  </w:style>
  <w:style w:type="numbering" w:customStyle="1" w:styleId="NoList111">
    <w:name w:val="No List111"/>
    <w:uiPriority w:val="99"/>
    <w:semiHidden/>
    <w:unhideWhenUsed/>
    <w:qFormat/>
    <w:rsid w:val="00FC715E"/>
  </w:style>
  <w:style w:type="paragraph" w:styleId="Pataisymai">
    <w:name w:val="Revision"/>
    <w:hidden/>
    <w:uiPriority w:val="99"/>
    <w:semiHidden/>
    <w:rsid w:val="00BB1091"/>
    <w:rPr>
      <w:rFonts w:cs="Times New Roman"/>
      <w:lang w:val="en-US"/>
    </w:rPr>
  </w:style>
  <w:style w:type="paragraph" w:customStyle="1" w:styleId="Default">
    <w:name w:val="Default"/>
    <w:rsid w:val="00936FA4"/>
    <w:pPr>
      <w:autoSpaceDE w:val="0"/>
      <w:autoSpaceDN w:val="0"/>
      <w:adjustRightInd w:val="0"/>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B66273"/>
    <w:rPr>
      <w:color w:val="0563C1" w:themeColor="hyperlink"/>
      <w:u w:val="single"/>
    </w:rPr>
  </w:style>
  <w:style w:type="character" w:customStyle="1" w:styleId="UnresolvedMention2">
    <w:name w:val="Unresolved Mention2"/>
    <w:basedOn w:val="Numatytasispastraiposriftas"/>
    <w:uiPriority w:val="99"/>
    <w:semiHidden/>
    <w:unhideWhenUsed/>
    <w:rsid w:val="00B66273"/>
    <w:rPr>
      <w:color w:val="605E5C"/>
      <w:shd w:val="clear" w:color="auto" w:fill="E1DFDD"/>
    </w:rPr>
  </w:style>
  <w:style w:type="character" w:customStyle="1" w:styleId="UnresolvedMention">
    <w:name w:val="Unresolved Mention"/>
    <w:basedOn w:val="Numatytasispastraiposriftas"/>
    <w:uiPriority w:val="99"/>
    <w:semiHidden/>
    <w:unhideWhenUsed/>
    <w:rsid w:val="00AC5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56280">
      <w:bodyDiv w:val="1"/>
      <w:marLeft w:val="0"/>
      <w:marRight w:val="0"/>
      <w:marTop w:val="0"/>
      <w:marBottom w:val="0"/>
      <w:divBdr>
        <w:top w:val="none" w:sz="0" w:space="0" w:color="auto"/>
        <w:left w:val="none" w:sz="0" w:space="0" w:color="auto"/>
        <w:bottom w:val="none" w:sz="0" w:space="0" w:color="auto"/>
        <w:right w:val="none" w:sz="0" w:space="0" w:color="auto"/>
      </w:divBdr>
    </w:div>
    <w:div w:id="159497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tlconsultcom.sharepoint.com/Regulatory/T%20-%20Egis/B%20-%20Hartil%20HCT-ramipril_HCT/230811-C.I.3z/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https://www.vvkt.lt/index.php?4004286486"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851432-EE4C-4AB6-89F3-A25DF1F4C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F787D-0C9B-41BC-8662-FA225895CF4E}">
  <ds:schemaRefs>
    <ds:schemaRef ds:uri="http://schemas.microsoft.com/sharepoint/v3/contenttype/forms"/>
  </ds:schemaRefs>
</ds:datastoreItem>
</file>

<file path=customXml/itemProps3.xml><?xml version="1.0" encoding="utf-8"?>
<ds:datastoreItem xmlns:ds="http://schemas.openxmlformats.org/officeDocument/2006/customXml" ds:itemID="{FB0C675F-E3F2-4D82-AC10-4E7873AEA2BF}">
  <ds:schemaRefs>
    <ds:schemaRef ds:uri="http://purl.org/dc/terms/"/>
    <ds:schemaRef ds:uri="http://purl.org/dc/dcmitype/"/>
    <ds:schemaRef ds:uri="http://schemas.microsoft.com/office/2006/documentManagement/types"/>
    <ds:schemaRef ds:uri="http://schemas.openxmlformats.org/package/2006/metadata/core-properties"/>
    <ds:schemaRef ds:uri="cb0b4dfd-1452-42df-bcc2-835b32a0f636"/>
    <ds:schemaRef ds:uri="http://schemas.microsoft.com/office/2006/metadata/properties"/>
    <ds:schemaRef ds:uri="http://purl.org/dc/elements/1.1/"/>
    <ds:schemaRef ds:uri="http://schemas.microsoft.com/office/infopath/2007/PartnerControls"/>
    <ds:schemaRef ds:uri="8c54d1d4-8a50-4b16-b050-2289fc7c4d8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51908</Words>
  <Characters>29589</Characters>
  <Application>Microsoft Office Word</Application>
  <DocSecurity>4</DocSecurity>
  <Lines>246</Lines>
  <Paragraphs>162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I PRIEDAS</vt:lpstr>
      <vt:lpstr>PREPARATO CHARAKTERISTIKŲ SANTRAUKA</vt:lpstr>
      <vt:lpstr>1.	VAISTINIO PREPARATO PAVADINIMAS</vt:lpstr>
      <vt:lpstr>2.	kokybinė ir kiekybinė sudėtis</vt:lpstr>
      <vt:lpstr>Kiekvienoje tabletėje yra 5 mg ramiprilio ir 25 mg hidrochlorotiazido.</vt:lpstr>
      <vt:lpstr>Visos pagalbinės medžiagos išvardytos 6.1 skyriuje.</vt:lpstr>
      <vt:lpstr>3.	FARMACINĖ forma</vt:lpstr>
      <vt:lpstr>Tabletė.</vt:lpstr>
      <vt:lpstr/>
      <vt:lpstr>Tabletę galima padalyti į lygias dozes.</vt:lpstr>
      <vt:lpstr>4.	klinikinĖ informacija</vt:lpstr>
      <vt:lpstr>4.1	Terapinės indikacijos</vt:lpstr>
      <vt:lpstr>4.2	Dozavimas ir vartojimo metodas</vt:lpstr>
      <vt:lpstr/>
      <vt:lpstr>Suaugusieji</vt:lpstr>
      <vt:lpstr>Vaikų populiacija</vt:lpstr>
      <vt:lpstr>Vartoti per burną.</vt:lpstr>
      <vt:lpstr>4.3	Kontraindikacijos</vt:lpstr>
      <vt:lpstr>4.4	Specialūs įspėjimai ir atsargumo priemonės</vt:lpstr>
      <vt:lpstr/>
      <vt:lpstr/>
      <vt:lpstr>Pacientai, kuriems yra ypatinga hipotenzijos rizika</vt:lpstr>
      <vt:lpstr/>
      <vt:lpstr>Pacientai, kuriuos stipriai veikia renino, angiotenzino ir aldosterono sistema </vt:lpstr>
      <vt:lpstr>Pacientams, kuriuos stipriai veikia renino, angiotenzino ir aldosterono sistema,</vt:lpstr>
      <vt:lpstr>Reikia numatyti didelį renino, angiotenzino ir aldosterono sistemos aktyvumą bei</vt:lpstr>
      <vt:lpstr>sunkia arterine hipertenzija sergančių pacientų;</vt:lpstr>
      <vt:lpstr>dekompensuotu perkrovos širdies nepakankamumu sergančių pacientų;</vt:lpstr>
      <vt:lpstr>pacientų, kuriems yra hemodinamiškai reikšminga kairiojo skilvelio išmetimo ar p</vt:lpstr>
      <vt:lpstr>pacientų, kuriems yra vienos inkstų arterijos stenozė, bet kitas inkstas veikia;</vt:lpstr>
      <vt:lpstr>pacientų, kuriems yra arba gali išsivystyti skysčių arba druskų netekimas (įskai</vt:lpstr>
      <vt:lpstr>kepenų ciroze ir (arba) ascitu sergančių pacientų;</vt:lpstr>
      <vt:lpstr>pacientų, kuriems atliekama didelės apimties operacija, arba jei anestezijos met</vt:lpstr>
      <vt:lpstr>Paprastai prieš pradedant gydymą (širdies nepakankamumu sergantiems pacientams) </vt:lpstr>
      <vt:lpstr>Gydymo pradžioje būtina medicininė priežiūra.</vt:lpstr>
      <vt:lpstr/>
      <vt:lpstr>Pirminis hiperaldosteronizmas</vt:lpstr>
      <vt:lpstr>Ramiprilio ir hidrochlorotiazido junginys įprastai nevartojamas pirminiam hipera</vt:lpstr>
      <vt:lpstr/>
      <vt:lpstr>Senyvi pacientai</vt:lpstr>
      <vt:lpstr>Žr. 4.2 skyrių.</vt:lpstr>
      <vt:lpstr/>
      <vt:lpstr>Kepenų ligomis sergantys pacientai</vt:lpstr>
      <vt:lpstr>Elektrolitų pusiausvyros pokyčiai dėl gydymo diuretikais, įskaitant hidrochlorot</vt:lpstr>
      <vt:lpstr/>
      <vt:lpstr>Inkstų funkcijos stebėjimas</vt:lpstr>
      <vt:lpstr>Reikia įvertinti inkstų funkciją prieš gydymą ir gydymo metu, taip pat dozės pri</vt:lpstr>
      <vt:lpstr/>
      <vt:lpstr>Inkstų funkcijos sutrikimas</vt:lpstr>
      <vt:lpstr/>
      <vt:lpstr>Elektrolitų pusiausvyros sutrikimai</vt:lpstr>
      <vt:lpstr>Elektrolitų stebėjimas: Hiperkalemija</vt:lpstr>
      <vt:lpstr/>
      <vt:lpstr>Elektrolitų stebėjimas: Hiponatremija</vt:lpstr>
      <vt:lpstr>Kai kuriems ramipriliu gydytiems pacientams pasireiškė sutrikusios antidiurezini</vt:lpstr>
      <vt:lpstr/>
      <vt:lpstr>Hepatinė encefalopatija</vt:lpstr>
      <vt:lpstr>Elektrolitų pusiausvyros pokyčiai dėl gydymo diuretikais, įskaitant hidrochlorot</vt:lpstr>
      <vt:lpstr/>
      <vt:lpstr>Hiperkalcemija</vt:lpstr>
      <vt:lpstr>Hidrochlorotiazidas skatina kalcio reabsorbciją inkstuose ir gali sukelti hiperk</vt:lpstr>
      <vt:lpstr/>
      <vt:lpstr>Angioneurozinė edema</vt:lpstr>
      <vt:lpstr/>
      <vt:lpstr>Jei pasireiškė angioneurozinė edema, gydymą Hartil HCT būtina nutraukti. </vt:lpstr>
      <vt:lpstr>Turi būti tinkamai taikomas skubus gydymas. Pacientą reikia stebėti mažiausiai 1</vt:lpstr>
      <vt:lpstr/>
      <vt:lpstr>AKF inhibitoriais, įskaitant Hartil HCT, gydomiems pacientams buvo žarnų angione</vt:lpstr>
      <vt:lpstr>Žarnų angioneurozinės edemos simptomai išnyko nutraukus AKF inhibitorių vartojim</vt:lpstr>
      <vt:lpstr/>
      <vt:lpstr>Anafilaksinės reakcijos desensibilizacijos metu</vt:lpstr>
      <vt:lpstr/>
      <vt:lpstr>Neutropenija, agranulocitozė</vt:lpstr>
      <vt:lpstr/>
      <vt:lpstr/>
      <vt:lpstr>Etniniai skirtumai</vt:lpstr>
      <vt:lpstr/>
      <vt:lpstr>Sportininkai</vt:lpstr>
      <vt:lpstr/>
      <vt:lpstr>Poveikis metabolizmui ir endokrininei sistemai</vt:lpstr>
      <vt:lpstr/>
      <vt:lpstr>Kosulys</vt:lpstr>
      <vt:lpstr>Kiti</vt:lpstr>
      <vt:lpstr>Šio vaistinio preparato negalima vartoti pacientams, kuriems nustatytas retas pa</vt:lpstr>
      <vt:lpstr/>
      <vt:lpstr>4.5	Sąveika su kitais vaistiniais preparatais ir kitokia sąveika</vt:lpstr>
      <vt:lpstr>Ličio druskos: AKF inhibitoriai gali slopinti ličio išsiskyrimą, todėl gali padi</vt:lpstr>
      <vt:lpstr/>
      <vt:lpstr>4.6	Vaisingumas, nėštumo ir žindymo laikotarpis</vt:lpstr>
      <vt:lpstr>Nėštumas</vt:lpstr>
      <vt:lpstr>4.7	Poveikis gebėjimui vairuoti ir valdyti mechanizmus</vt:lpstr>
      <vt:lpstr>4.8	Nepageidaujamas poveikis</vt:lpstr>
      <vt:lpstr>4.9	Perdozavimas</vt:lpstr>
      <vt:lpstr/>
      <vt:lpstr>5.	FARMAKOLOGINĖS savybės</vt:lpstr>
      <vt:lpstr>5.1	Farmakodinaminės savybės</vt:lpstr>
      <vt:lpstr/>
      <vt:lpstr>Ramiprilis</vt:lpstr>
      <vt:lpstr/>
      <vt:lpstr>Hidrochlorotiazidas</vt:lpstr>
    </vt:vector>
  </TitlesOfParts>
  <Company/>
  <LinksUpToDate>false</LinksUpToDate>
  <CharactersWithSpaces>81335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Albina Burkauskaitė</cp:lastModifiedBy>
  <cp:revision>2</cp:revision>
  <dcterms:created xsi:type="dcterms:W3CDTF">2023-10-12T07:33:00Z</dcterms:created>
  <dcterms:modified xsi:type="dcterms:W3CDTF">2023-10-12T07:33:00Z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0x010100DF3DE31FBD468C4185A4E2E493B5F0DA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