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tabs>
          <w:tab w:val="left" w:pos="567"/>
        </w:tabs>
        <w:spacing w:after="0" w:line="240" w:lineRule="auto"/>
        <w:jc w:val="center"/>
        <w:outlineLvl w:val="0"/>
        <w:rPr>
          <w:rFonts w:ascii="Times New Roman" w:eastAsia="Times New Roman" w:hAnsi="Times New Roman"/>
          <w:b/>
          <w:caps/>
        </w:rPr>
      </w:pPr>
      <w:bookmarkStart w:id="0" w:name="_Toc129243096"/>
      <w:bookmarkStart w:id="1" w:name="_Toc129243221"/>
      <w:r w:rsidRPr="00E5043B">
        <w:rPr>
          <w:rFonts w:ascii="Times New Roman" w:eastAsia="Times New Roman" w:hAnsi="Times New Roman"/>
          <w:b/>
          <w:caps/>
        </w:rPr>
        <w:t>I PRIEDAS</w:t>
      </w:r>
      <w:bookmarkEnd w:id="0"/>
      <w:bookmarkEnd w:id="1"/>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E5043B">
        <w:rPr>
          <w:rFonts w:ascii="Times New Roman" w:eastAsia="Times New Roman" w:hAnsi="Times New Roman"/>
          <w:b/>
          <w:caps/>
        </w:rPr>
        <w:t>PREPARATO CHARAKTERISTIKŲ SANTRAUKA</w:t>
      </w:r>
      <w:bookmarkEnd w:id="2"/>
      <w:bookmarkEnd w:id="3"/>
    </w:p>
    <w:p w:rsidR="00E5043B" w:rsidRPr="00E5043B" w:rsidRDefault="00E5043B" w:rsidP="00E5043B">
      <w:pPr>
        <w:keepNext/>
        <w:tabs>
          <w:tab w:val="left" w:pos="567"/>
        </w:tabs>
        <w:spacing w:after="0" w:line="240" w:lineRule="auto"/>
        <w:ind w:left="567" w:hanging="567"/>
        <w:outlineLvl w:val="1"/>
        <w:rPr>
          <w:rFonts w:ascii="Times New Roman" w:eastAsia="Times New Roman" w:hAnsi="Times New Roman"/>
          <w:b/>
        </w:rPr>
      </w:pPr>
      <w:r w:rsidRPr="00E5043B">
        <w:rPr>
          <w:rFonts w:ascii="Times New Roman" w:eastAsia="Times New Roman" w:hAnsi="Times New Roman"/>
          <w:b/>
        </w:rPr>
        <w:br w:type="page"/>
      </w:r>
    </w:p>
    <w:p w:rsidR="00E5043B" w:rsidRPr="00E5043B" w:rsidRDefault="00E5043B" w:rsidP="00E5043B">
      <w:pPr>
        <w:keepNext/>
        <w:tabs>
          <w:tab w:val="left" w:pos="567"/>
        </w:tabs>
        <w:spacing w:after="0" w:line="240" w:lineRule="auto"/>
        <w:ind w:left="567" w:hanging="567"/>
        <w:outlineLvl w:val="1"/>
        <w:rPr>
          <w:rFonts w:ascii="Times New Roman" w:eastAsia="Times New Roman" w:hAnsi="Times New Roman"/>
          <w:b/>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1.</w:t>
      </w:r>
      <w:r w:rsidRPr="00E5043B">
        <w:rPr>
          <w:rFonts w:ascii="Times New Roman" w:eastAsia="Times New Roman" w:hAnsi="Times New Roman"/>
          <w:b/>
          <w:szCs w:val="20"/>
        </w:rPr>
        <w:tab/>
        <w:t>VAISTINIO PREPARATO PAVADINIMAS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bookmarkStart w:id="4" w:name="_GoBack"/>
      <w:r w:rsidRPr="00E5043B">
        <w:rPr>
          <w:rFonts w:ascii="Times New Roman" w:eastAsia="Times New Roman" w:hAnsi="Times New Roman"/>
          <w:szCs w:val="24"/>
        </w:rPr>
        <w:t>Oxaliplatin-Teva 5 mg/ml koncentratas infuziniam tirpalui</w:t>
      </w:r>
    </w:p>
    <w:bookmarkEnd w:id="4"/>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2.</w:t>
      </w:r>
      <w:r w:rsidRPr="00E5043B">
        <w:rPr>
          <w:rFonts w:ascii="Times New Roman" w:eastAsia="Times New Roman" w:hAnsi="Times New Roman"/>
          <w:b/>
          <w:szCs w:val="20"/>
        </w:rPr>
        <w:tab/>
        <w:t>KOKYBINĖ IR KIEKYBINĖ SUDĖTIS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1 ml koncentrato infuziniam tirpalui yra 5 mg oksaliplatinos.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4 ml koncentrato infuziniam tirpalui yra 20 mg oksaliplatinos.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10 ml koncentrato infuziniam tirpalui yra 50 mg oksaliplatinos.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20 ml koncentrato infuziniam tirpalui yra 100 mg oksaliplatinos.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40 ml koncentrato infuziniam tirpalui yra 200 mg oksaliplatinos.</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Pagalbinė medžiaga, kurios poveikis žinomas: laktozė monohidratas.</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1 ml koncentrato infuziniam tirpalui yra 45 mg laktozės monohidrato.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4 ml koncentrato infuziniam tirpalui yra 180 mg laktozės monohidrato.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10 ml koncentrato infuziniam tirpalui yra 450 mg laktozės monohidrato.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20 ml koncentrato infuziniam tirpalui yra 900 mg laktozės monohidrato.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40 ml koncentrato infuziniam tirpalui yra 1800 mg laktozės monohidrato.</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Visos pagalbinės medžiagos išvardytos 6.1 skyriuje. </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3.</w:t>
      </w:r>
      <w:r w:rsidRPr="00E5043B">
        <w:rPr>
          <w:rFonts w:ascii="Times New Roman" w:eastAsia="Times New Roman" w:hAnsi="Times New Roman"/>
          <w:b/>
          <w:szCs w:val="20"/>
        </w:rPr>
        <w:tab/>
        <w:t>FARMACINĖ FORMA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rPr>
        <w:t>Koncentratas infuziniam tirpalui</w:t>
      </w:r>
      <w:r w:rsidRPr="00E5043B">
        <w:rPr>
          <w:rFonts w:ascii="Times New Roman" w:eastAsia="Times New Roman" w:hAnsi="Times New Roman"/>
          <w:szCs w:val="20"/>
        </w:rPr>
        <w:t>.</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Skaidrus, bespalvis ar beveik bespalvis tirpalas.</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pH: 4,0 – 6,0</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Osmoliariškumas: 0,200 osmol/kg.</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caps/>
          <w:szCs w:val="20"/>
        </w:rPr>
        <w:t>4.</w:t>
      </w:r>
      <w:r w:rsidRPr="00E5043B">
        <w:rPr>
          <w:rFonts w:ascii="Times New Roman" w:eastAsia="Times New Roman" w:hAnsi="Times New Roman"/>
          <w:b/>
          <w:caps/>
          <w:szCs w:val="20"/>
        </w:rPr>
        <w:tab/>
      </w:r>
      <w:r w:rsidRPr="00E5043B">
        <w:rPr>
          <w:rFonts w:ascii="Times New Roman" w:eastAsia="Times New Roman" w:hAnsi="Times New Roman"/>
          <w:b/>
          <w:szCs w:val="20"/>
        </w:rPr>
        <w:t>KLINIKINĖ INFORMACIJA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4.1</w:t>
      </w:r>
      <w:r w:rsidRPr="00E5043B">
        <w:rPr>
          <w:rFonts w:ascii="Times New Roman" w:eastAsia="Times New Roman" w:hAnsi="Times New Roman"/>
          <w:b/>
        </w:rPr>
        <w:tab/>
        <w:t>Terapinės indikacijos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Oksaliplatina kartu su 5-fluorouracilu (5-FU) ir folino rūgštimi (FR) vartojama:</w:t>
      </w: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 </w:t>
      </w:r>
      <w:r w:rsidRPr="00E5043B">
        <w:rPr>
          <w:rFonts w:ascii="Times New Roman" w:eastAsia="Times New Roman" w:hAnsi="Times New Roman"/>
        </w:rPr>
        <w:tab/>
        <w:t xml:space="preserve">adjuvantiniam III stadijos (C pagal </w:t>
      </w:r>
      <w:r w:rsidRPr="00E5043B">
        <w:rPr>
          <w:rFonts w:ascii="Times New Roman" w:eastAsia="Times New Roman" w:hAnsi="Times New Roman"/>
          <w:i/>
        </w:rPr>
        <w:t>Dukes</w:t>
      </w:r>
      <w:r w:rsidRPr="00E5043B">
        <w:rPr>
          <w:rFonts w:ascii="Times New Roman" w:eastAsia="Times New Roman" w:hAnsi="Times New Roman"/>
        </w:rPr>
        <w:t xml:space="preserve"> klasifikaciją) gaubtinės žarnos vėžio gydymui po visiškos pirminio naviko rezekcijos;</w:t>
      </w: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 </w:t>
      </w:r>
      <w:r w:rsidRPr="00E5043B">
        <w:rPr>
          <w:rFonts w:ascii="Times New Roman" w:eastAsia="Times New Roman" w:hAnsi="Times New Roman"/>
        </w:rPr>
        <w:tab/>
        <w:t>metastazavusio gaubtinės ir tiesiosios žarnos vėžio gydymui.</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4.2</w:t>
      </w:r>
      <w:r w:rsidRPr="00E5043B">
        <w:rPr>
          <w:rFonts w:ascii="Times New Roman" w:eastAsia="Times New Roman" w:hAnsi="Times New Roman"/>
          <w:b/>
        </w:rPr>
        <w:tab/>
        <w:t>Dozavimas ir vartojimo metodas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u w:val="single"/>
        </w:rPr>
      </w:pPr>
      <w:r w:rsidRPr="00E5043B">
        <w:rPr>
          <w:rFonts w:ascii="Times New Roman" w:eastAsia="Times New Roman" w:hAnsi="Times New Roman"/>
          <w:u w:val="single"/>
        </w:rPr>
        <w:t>Dozavimas</w:t>
      </w:r>
    </w:p>
    <w:p w:rsidR="00E5043B" w:rsidRPr="00E5043B" w:rsidRDefault="00E5043B" w:rsidP="00E5043B">
      <w:pPr>
        <w:spacing w:after="0" w:line="240" w:lineRule="auto"/>
        <w:rPr>
          <w:rFonts w:ascii="Times New Roman" w:eastAsia="Times New Roman" w:hAnsi="Times New Roman"/>
          <w:u w:val="single"/>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b/>
        </w:rPr>
        <w:t>Tik suaugusiems žmonėms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Rekomenduojama dozė adjuvantiniam gydymui oksaliplatina yra 85 mg/m² kūno paviršiaus ploto į veną kas dvi savaites 12 ciklų (6 mėnesius).</w:t>
      </w:r>
    </w:p>
    <w:p w:rsidR="00E5043B" w:rsidRPr="00E5043B" w:rsidRDefault="00E5043B" w:rsidP="00E5043B">
      <w:pPr>
        <w:tabs>
          <w:tab w:val="center" w:pos="4153"/>
          <w:tab w:val="right" w:pos="8306"/>
        </w:tabs>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Rekomenduojama oksaliplatinos dozė metastazavusio gaubtinės ir tiesiosios žarnos vėžio gydymui yra 85 mg/m² kūno paviršiaus ploto į veną kas dvi savaites kol liga progresuos arba kol bus pasiektas nepriimtinas toksiškumas.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Pateiktą dozę reikėtų koreguoti atsižvelgiant į vaisto toleravimą (žr. 4.4 skyrių).</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b/>
        </w:rPr>
        <w:t>Oksaliplatina visada turi būti vartojama prieš fluoropirimidinus, pavyzdžiui 5-fluorouracilą</w:t>
      </w:r>
      <w:r w:rsidRPr="00E5043B">
        <w:rPr>
          <w:rFonts w:ascii="Times New Roman" w:eastAsia="Times New Roman" w:hAnsi="Times New Roman"/>
        </w:rPr>
        <w:t xml:space="preserve">.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Oksaliplatina praskiedžiama 250 - 500 ml 5% gliukozės tirpalu, kad paruošto vartojimui tirpalo koncentracija būtų nuo 0,2 mg/ml iki 0,70 mg/ml, ir per 2 – 6 valandas sulašinama į veną. Gydant 85 mg/m² kūno paviršiaus ploto oksaliplatinos doze, didžiausia tirpalo koncentracija, vartojama klinikinėje praktikoje, yra 0,70 mg/ml.</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Oksaliplatina dažniausiai buvo vartojama kartu su nepertraukiama 5-fluorouracilo infuzija. Dvisavaitinio gydymo programos metu buvo taikomas kombinuotasis 5-fluorouracilo vartojimas: vaistinio preparato buvo suleidžiama iš karto ir lašinama nuolatinės infuzijos būdu.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u w:val="single"/>
          <w:lang w:eastAsia="fi-FI"/>
        </w:rPr>
      </w:pPr>
      <w:r w:rsidRPr="00E5043B">
        <w:rPr>
          <w:rFonts w:ascii="Times New Roman" w:eastAsia="Times New Roman" w:hAnsi="Times New Roman"/>
          <w:u w:val="single"/>
          <w:lang w:eastAsia="fi-FI"/>
        </w:rPr>
        <w:t>Tam tikrų grupių pacientams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Pacientams, kurių inkstų funkcija sutrikusi</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Oksaliplatinos vartoti negalima pacientams, kuriems nustatytas sunkus inkstų funkcijos sutrikimas (žr. 4.3 ir 5.2 skyrius).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Pacientams, kuriems yra lengvas arba vidutinio sunkumo inkstų veiklos sutrikimas, rekomenduojama oksaliplatinos dozė yra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(žr. 4.4 ir 5.2 skyrius).</w:t>
      </w:r>
    </w:p>
    <w:p w:rsidR="00E5043B" w:rsidRPr="00E5043B" w:rsidRDefault="00E5043B" w:rsidP="00E5043B">
      <w:pPr>
        <w:spacing w:after="0" w:line="240" w:lineRule="auto"/>
        <w:rPr>
          <w:rFonts w:ascii="Times New Roman" w:eastAsia="Times New Roman" w:hAnsi="Times New Roman"/>
          <w:i/>
          <w:u w:val="single"/>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Pacientams, kurių kepenų funkcija sutrikusi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I fazės tyrimais, kuriuose dalyvavo ir pacientai, kuriems buvo įvairaus sunkumo kepenų veiklos sutrikimas, nustatyta, kad kepenų ir tulžies sistemos sutrikimų dažnis ir sunkumas yra susijęs su ligos progresavimu ir kepenų veiklos rodmenų nukrypimu nuo normos prieš gydymo pradžią. Pacientams, kurių kepenų funkcijos tyrimų rodmenys rodo nuokrypį nuo normos, klinikinių tyrimų metu dozė nebuvo koreguojama.</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Senyviems pacientams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Vyresniems negu 65 metų pacientams, vartojantiems vien oksaliplatinos arba jos kartu su 5-fluorouracilu, sunkaus toksinio poveikio padidėjimo nepastebėta, todėl senyviems pacientams dozės pritaikyti nereikia.</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u w:val="single"/>
        </w:rPr>
      </w:pPr>
      <w:r w:rsidRPr="00E5043B">
        <w:rPr>
          <w:rFonts w:ascii="Times New Roman" w:eastAsia="Times New Roman" w:hAnsi="Times New Roman"/>
          <w:i/>
          <w:u w:val="single"/>
        </w:rPr>
        <w:t>Vaikų populiacija</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Oksaliplatinos vartojimo tinkamų indikacijų vaikams nėra. Oksaliplatinos monoterapijos efektyvumas gydant solidinius navikus vaikams nebuvo ištirtas (žr. 5.1 skyrių).</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u w:val="single"/>
        </w:rPr>
      </w:pPr>
      <w:r w:rsidRPr="00E5043B">
        <w:rPr>
          <w:rFonts w:ascii="Times New Roman" w:eastAsia="Times New Roman" w:hAnsi="Times New Roman"/>
          <w:u w:val="single"/>
        </w:rPr>
        <w:t xml:space="preserve">Vartojimo metodas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Oxaliplatin-Teva lašinamas į veną.</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Infuzuojant oksaliplatiną, organizmo hiperhidracija nebūtina.</w:t>
      </w:r>
    </w:p>
    <w:p w:rsidR="00E5043B" w:rsidRPr="00E5043B" w:rsidRDefault="00E5043B" w:rsidP="00E5043B">
      <w:pPr>
        <w:spacing w:after="0" w:line="240" w:lineRule="auto"/>
        <w:rPr>
          <w:rFonts w:ascii="Times New Roman" w:eastAsia="Times New Roman" w:hAnsi="Times New Roman"/>
          <w:u w:val="single"/>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Oxaliplatin-Teva reikia skiesti 250 ml - 500 ml 5% gliukozės tirpalo (paruošto tirpalo koncentracija turi būti ne mažesnė negu 0,2 mg/ml) ir per 2–6 val. sulašinti per centrinę ar periferinę veną. Kiekvieną kartą pirmiausia reikia sulašinti oksaliplatiną, po to – 5-fluorouracilą. </w:t>
      </w:r>
    </w:p>
    <w:p w:rsidR="00E5043B" w:rsidRPr="00E5043B" w:rsidRDefault="00E5043B" w:rsidP="00E5043B">
      <w:pPr>
        <w:spacing w:after="0" w:line="240" w:lineRule="auto"/>
        <w:jc w:val="both"/>
        <w:rPr>
          <w:rFonts w:ascii="Times New Roman" w:eastAsia="Times New Roman" w:hAnsi="Times New Roman"/>
        </w:rPr>
      </w:pPr>
    </w:p>
    <w:p w:rsidR="00E5043B" w:rsidRPr="00E5043B" w:rsidRDefault="00E5043B" w:rsidP="00E5043B">
      <w:pPr>
        <w:spacing w:after="0" w:line="240" w:lineRule="auto"/>
        <w:jc w:val="both"/>
        <w:rPr>
          <w:rFonts w:ascii="Times New Roman" w:eastAsia="Times New Roman" w:hAnsi="Times New Roman"/>
        </w:rPr>
      </w:pPr>
      <w:r w:rsidRPr="00E5043B">
        <w:rPr>
          <w:rFonts w:ascii="Times New Roman" w:eastAsia="Times New Roman" w:hAnsi="Times New Roman"/>
        </w:rPr>
        <w:t>Jei vaistinis preparatas suleidžiant išsiliejo injekcijos vietoje , infuziją būtina nedelsiant nutraukti.</w:t>
      </w:r>
    </w:p>
    <w:p w:rsidR="00E5043B" w:rsidRPr="00E5043B" w:rsidRDefault="00E5043B" w:rsidP="00E5043B">
      <w:pPr>
        <w:spacing w:after="0" w:line="240" w:lineRule="auto"/>
        <w:jc w:val="both"/>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Cs w:val="20"/>
          <w:u w:val="single"/>
        </w:rPr>
      </w:pPr>
      <w:r w:rsidRPr="00E5043B">
        <w:rPr>
          <w:rFonts w:ascii="Times New Roman" w:eastAsia="Times New Roman" w:hAnsi="Times New Roman"/>
          <w:szCs w:val="20"/>
          <w:u w:val="single"/>
        </w:rPr>
        <w:t>Darbo su vaistiniu preparatu instrukcija</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Oksaliplatiną prieš vartojimą būtina praskiesti. Koncentrato infuziniam tirpalui skiedimui vartojamas tik 5% gliukozės tirpalas (žr. 6.6 skyrių)</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4.3</w:t>
      </w:r>
      <w:r w:rsidRPr="00E5043B">
        <w:rPr>
          <w:rFonts w:ascii="Times New Roman" w:eastAsia="Times New Roman" w:hAnsi="Times New Roman"/>
          <w:b/>
        </w:rPr>
        <w:tab/>
        <w:t>Kontraindikacijos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jc w:val="both"/>
        <w:rPr>
          <w:rFonts w:ascii="Times New Roman" w:eastAsia="Times New Roman" w:hAnsi="Times New Roman"/>
        </w:rPr>
      </w:pPr>
      <w:r w:rsidRPr="00E5043B">
        <w:rPr>
          <w:rFonts w:ascii="Times New Roman" w:eastAsia="Times New Roman" w:hAnsi="Times New Roman"/>
        </w:rPr>
        <w:t>Oksaliplatinos draudžiama vartoti, jeigu:</w:t>
      </w:r>
    </w:p>
    <w:p w:rsidR="00E5043B" w:rsidRPr="00E5043B" w:rsidRDefault="00E5043B" w:rsidP="00E5043B">
      <w:pPr>
        <w:numPr>
          <w:ilvl w:val="0"/>
          <w:numId w:val="3"/>
        </w:numPr>
        <w:spacing w:after="0" w:line="240" w:lineRule="auto"/>
        <w:jc w:val="both"/>
        <w:rPr>
          <w:rFonts w:ascii="Times New Roman" w:eastAsia="Times New Roman" w:hAnsi="Times New Roman"/>
        </w:rPr>
      </w:pPr>
      <w:r w:rsidRPr="00E5043B">
        <w:rPr>
          <w:rFonts w:ascii="Times New Roman" w:eastAsia="Times New Roman" w:hAnsi="Times New Roman"/>
        </w:rPr>
        <w:lastRenderedPageBreak/>
        <w:t>anamnezėje nurodomas padidėjęs jautrumas veikliajai arba bet kuriai 6.1 skyriuje nurodytai pagalbinei medžiagai;</w:t>
      </w:r>
    </w:p>
    <w:p w:rsidR="00E5043B" w:rsidRPr="00E5043B" w:rsidRDefault="00E5043B" w:rsidP="00E5043B">
      <w:pPr>
        <w:numPr>
          <w:ilvl w:val="0"/>
          <w:numId w:val="3"/>
        </w:numPr>
        <w:spacing w:after="0" w:line="240" w:lineRule="auto"/>
        <w:jc w:val="both"/>
        <w:rPr>
          <w:rFonts w:ascii="Times New Roman" w:eastAsia="Times New Roman" w:hAnsi="Times New Roman"/>
        </w:rPr>
      </w:pPr>
      <w:r w:rsidRPr="00E5043B">
        <w:rPr>
          <w:rFonts w:ascii="Times New Roman" w:eastAsia="Times New Roman" w:hAnsi="Times New Roman"/>
        </w:rPr>
        <w:t>moteris yra žindyvė;</w:t>
      </w:r>
    </w:p>
    <w:p w:rsidR="00E5043B" w:rsidRPr="00E5043B" w:rsidRDefault="00E5043B" w:rsidP="00E5043B">
      <w:pPr>
        <w:numPr>
          <w:ilvl w:val="0"/>
          <w:numId w:val="3"/>
        </w:numPr>
        <w:spacing w:after="0" w:line="240" w:lineRule="auto"/>
        <w:jc w:val="both"/>
        <w:rPr>
          <w:rFonts w:ascii="Times New Roman" w:eastAsia="Times New Roman" w:hAnsi="Times New Roman"/>
        </w:rPr>
      </w:pPr>
      <w:r w:rsidRPr="00E5043B">
        <w:rPr>
          <w:rFonts w:ascii="Times New Roman" w:eastAsia="Times New Roman" w:hAnsi="Times New Roman"/>
        </w:rPr>
        <w:t>prieš pirmojo gydymo kurso pradžią yra kaulų čiulpų veiklos slopinimas (neutrofilų prieš gydymą mažiau negu 2 x 10</w:t>
      </w:r>
      <w:r w:rsidRPr="00E5043B">
        <w:rPr>
          <w:rFonts w:ascii="Times New Roman" w:eastAsia="Times New Roman" w:hAnsi="Times New Roman"/>
          <w:vertAlign w:val="superscript"/>
        </w:rPr>
        <w:t>9</w:t>
      </w:r>
      <w:r w:rsidRPr="00E5043B">
        <w:rPr>
          <w:rFonts w:ascii="Times New Roman" w:eastAsia="Times New Roman" w:hAnsi="Times New Roman"/>
        </w:rPr>
        <w:t>/l, trombocitų – mažiau negu 100 x 10</w:t>
      </w:r>
      <w:r w:rsidRPr="00E5043B">
        <w:rPr>
          <w:rFonts w:ascii="Times New Roman" w:eastAsia="Times New Roman" w:hAnsi="Times New Roman"/>
          <w:vertAlign w:val="superscript"/>
        </w:rPr>
        <w:t>9</w:t>
      </w:r>
      <w:r w:rsidRPr="00E5043B">
        <w:rPr>
          <w:rFonts w:ascii="Times New Roman" w:eastAsia="Times New Roman" w:hAnsi="Times New Roman"/>
        </w:rPr>
        <w:t>/l);</w:t>
      </w:r>
    </w:p>
    <w:p w:rsidR="00E5043B" w:rsidRPr="00E5043B" w:rsidRDefault="00E5043B" w:rsidP="00E5043B">
      <w:pPr>
        <w:numPr>
          <w:ilvl w:val="0"/>
          <w:numId w:val="3"/>
        </w:numPr>
        <w:spacing w:after="0" w:line="240" w:lineRule="auto"/>
        <w:jc w:val="both"/>
        <w:rPr>
          <w:rFonts w:ascii="Times New Roman" w:eastAsia="Times New Roman" w:hAnsi="Times New Roman"/>
        </w:rPr>
      </w:pPr>
      <w:r w:rsidRPr="00E5043B">
        <w:rPr>
          <w:rFonts w:ascii="Times New Roman" w:eastAsia="Times New Roman" w:hAnsi="Times New Roman"/>
        </w:rPr>
        <w:t>prieš pirmąjį gydymo kursą nustatyta periferinė sensorinė neuropatija, sukėlusi organų veiklos sutrikimą;yra sunkus inkstų veiklos sutrikimas (kreatinino klirensas mažesnis negu 30 ml/min.) (žr. 5.2 skyrių).</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4.4</w:t>
      </w:r>
      <w:r w:rsidRPr="00E5043B">
        <w:rPr>
          <w:rFonts w:ascii="Times New Roman" w:eastAsia="Times New Roman" w:hAnsi="Times New Roman"/>
          <w:b/>
        </w:rPr>
        <w:tab/>
        <w:t>Specialūs įspėjimai ir atsargumo priemonės</w:t>
      </w:r>
    </w:p>
    <w:p w:rsidR="00E5043B" w:rsidRPr="00E5043B" w:rsidRDefault="00E5043B" w:rsidP="00E5043B">
      <w:pPr>
        <w:tabs>
          <w:tab w:val="left" w:pos="540"/>
        </w:tabs>
        <w:spacing w:after="0" w:line="240" w:lineRule="auto"/>
        <w:rPr>
          <w:rFonts w:ascii="Times New Roman" w:eastAsia="Times New Roman" w:hAnsi="Times New Roman"/>
          <w:b/>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Oksaliplatina galima gydyti tik specializuotame onkologinių ligų gydymo skyriuje ir vartoti tik prižiūrint patyrusiam onkologui.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Inkstų veiklos sutrikimas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Pacientai, kuriems yra lengvas ar vidutinio sunkumo inkstų funkcijos sutrikimas turi būti atidžiai stebimi dėl nepageidaujamų reakcijų, o dozė pakoreguota atsižvelgiant į toksiškumą (žr. 5.2 skyrių).</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Padidėjusio jautrumo reakcijos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Pacientams, anamnezėje nurodantiems buvusias alergines reakcijas vaistiniams preparatams, kurių sudėtyje yra platinos, reikia užtikrinti ypatingą stebėjimą. Atsiradus bet kokiems anafilaksijos požymiams, vaistinio preparato infuziją reikia nedelsiant nutraukti ir pradėti atitinkamą simptominį gydymą. Tokius pacientus pakartotinai gydyti oksaliplatina draudžiama. Pranešama apie kryžmines reakcijas, kartais pavojingas gyvybei, susijusias su visais platinos dariniais.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Jei vaistinio preparato patenka šalia kraujagyslės, infuziją būtina nedelsiant sustabdyti ir pradėti įprastinį vietinį simptominį gydymą.</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Neurologiniai simptomai</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Reikia atidžiai stebėti, ar oksaliplatina nesukelia toksinio poveikio nervų sistemai, ypač tuo atveju, kai ja gydoma kartu kitais vaistiniais preparatais, pasižyminčiais specifiniu neurotoksiniu poveikiu. Nervų sistemos būklę reikia tirti prieš kiekvieną oksaliplatinos vartojimą ir periodiškai po jo.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Jei pacientui, kuriam oksaliplatina suleista per dvi valandas, infuzijos metu ar po jos atsirado ūminis ryklės ir gerklų jutimo sutrikimas (žr. 4.8 skyrių), toliau oksaliplatinos infuzuoti reikia per 6 valandas.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Periferinė neuropatija</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Jei atsiranda neurologinių simptomų (parestezija, dizestezija), oksaliplatinos dozę rekomenduojama koreguoti atsižvelgiant į šių simptomų trukmę ir sunkumą.</w:t>
      </w:r>
    </w:p>
    <w:p w:rsidR="00E5043B" w:rsidRPr="00E5043B" w:rsidRDefault="00E5043B" w:rsidP="00E5043B">
      <w:pPr>
        <w:numPr>
          <w:ilvl w:val="0"/>
          <w:numId w:val="4"/>
        </w:numPr>
        <w:spacing w:after="0" w:line="240" w:lineRule="auto"/>
        <w:rPr>
          <w:rFonts w:ascii="Times New Roman" w:eastAsia="Times New Roman" w:hAnsi="Times New Roman"/>
        </w:rPr>
      </w:pPr>
      <w:r w:rsidRPr="00E5043B">
        <w:rPr>
          <w:rFonts w:ascii="Times New Roman" w:eastAsia="Times New Roman" w:hAnsi="Times New Roman"/>
        </w:rPr>
        <w:t>Jei simptomai trunka ilgiau negu septynias paras ir vargina, tolesnę oksaliplatinos dozę reikia mažinti: lašinti ne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bet 65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(metastazavusio vėžio gydymo atveju) arba 75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(adjuvantinio gydymo atveju) dozę. </w:t>
      </w:r>
    </w:p>
    <w:p w:rsidR="00E5043B" w:rsidRPr="00E5043B" w:rsidRDefault="00E5043B" w:rsidP="00E5043B">
      <w:pPr>
        <w:numPr>
          <w:ilvl w:val="0"/>
          <w:numId w:val="4"/>
        </w:numPr>
        <w:spacing w:after="0" w:line="240" w:lineRule="auto"/>
        <w:rPr>
          <w:rFonts w:ascii="Times New Roman" w:eastAsia="Times New Roman" w:hAnsi="Times New Roman"/>
        </w:rPr>
      </w:pPr>
      <w:r w:rsidRPr="00E5043B">
        <w:rPr>
          <w:rFonts w:ascii="Times New Roman" w:eastAsia="Times New Roman" w:hAnsi="Times New Roman"/>
        </w:rPr>
        <w:t>Jei parestezija, nesukėlusi organų veiklos sutrikimo, neišnyksta iki kito gydymo ciklo, oksaliplatinos dozę reikia mažinti, t. y. vartoti ne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bet 65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(metastazavusio vėžio gydymo atveju) arba 75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(adjuvantinio gydymo atveju) dozę.</w:t>
      </w:r>
    </w:p>
    <w:p w:rsidR="00E5043B" w:rsidRPr="00E5043B" w:rsidRDefault="00E5043B" w:rsidP="00E5043B">
      <w:pPr>
        <w:numPr>
          <w:ilvl w:val="0"/>
          <w:numId w:val="4"/>
        </w:numPr>
        <w:spacing w:after="0" w:line="240" w:lineRule="auto"/>
        <w:rPr>
          <w:rFonts w:ascii="Times New Roman" w:eastAsia="Times New Roman" w:hAnsi="Times New Roman"/>
        </w:rPr>
      </w:pPr>
      <w:r w:rsidRPr="00E5043B">
        <w:rPr>
          <w:rFonts w:ascii="Times New Roman" w:eastAsia="Times New Roman" w:hAnsi="Times New Roman"/>
        </w:rPr>
        <w:t>Jei parestezija, sukėlusi organų veiklos sutrikimą, neišnyksta iki kito gydymo ciklo, oksaliplatinos vartojimą reikia nutraukti.</w:t>
      </w:r>
    </w:p>
    <w:p w:rsidR="00E5043B" w:rsidRPr="00E5043B" w:rsidRDefault="00E5043B" w:rsidP="00E5043B">
      <w:pPr>
        <w:numPr>
          <w:ilvl w:val="0"/>
          <w:numId w:val="4"/>
        </w:numPr>
        <w:spacing w:after="0" w:line="240" w:lineRule="auto"/>
        <w:rPr>
          <w:rFonts w:ascii="Times New Roman" w:eastAsia="Times New Roman" w:hAnsi="Times New Roman"/>
        </w:rPr>
      </w:pPr>
      <w:r w:rsidRPr="00E5043B">
        <w:rPr>
          <w:rFonts w:ascii="Times New Roman" w:eastAsia="Times New Roman" w:hAnsi="Times New Roman"/>
        </w:rPr>
        <w:t xml:space="preserve">Jei oksaliplatinos vartojimą nutraukus minėti simptomai palengvėja, galima apsvarstyti, ar nereikia atnaujinti gydymo šiuo preparatu.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Pacientą reikia informuoti, kad periferinės sensorinės neuropatijos simptomai gali būti nuolatiniai ir neišnykti baigus gydymą šiuo vaistiniu preparatu. Po adjuvantinio gydymo nutraukimo lokali vidutinio stiprumo parestezija arba parestezija, trukdanti funkciniam aktyvumui, gali tęstis net 3 metus.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Laikinas užpakalinės leukoencefalopatijos sindromas (LUES)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lastRenderedPageBreak/>
        <w:t>Pranešama apie laikiną užpakalinės leukoencefalopatijos sindromą (LUES, taip pat žinomą kaip UGES - užpakalinės grįžtamosios encefalopatijos sindromą), kuris pasitaikė pacientams, kuriems oksaliplatina buvo skirta kaip sudėtinės chemoterapijos dalis. Tai retas, laikinas, greitai plintantis neurologinis sutrikimas, kuris gali pasireikšti traukuliais, hipertenzija, galvos skausmu, suglumimu, aklumu ir kitais regos ir neurologiniais sutrikimais (žr. 4.8 skyrių). LUES diagnozė patvirtinama galvos smegenų, pirmiausia magnetinio rezonanso, tyrimu.</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Pykinimas, vėmimas, viduriavimas, dehidracija ir hematologiniai pokyčiai</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Toksinio poveikio virškinimo traktui, pasireiškiančio pykinimu ir vėmimu, profilaktikai ir (ar) gydymui tinka vėmimą slopinantys vaistiniai preparatai (žr. 4.8 skyrių).</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Vartojant oksaliplatinos, ypač jei kartu gydoma ir 5-fluorouracilu, atsiradęs stiprus viduriavimas arba vėmimas gali skatinti dehidracijos, žarnų paralyžiaus, obstrukcijos, hipokalemijos, metabolinės acidozės ir inkstų veiklos sutrikimo atsiradimą.</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Buvo pranešta apie žarnyno išemijos atvejus, įskaitant pasibaigusius mirtimi, kurie pasireiškė gydant oksaliplatina. Jeigu ištinka žarnyno išemija, gydymą oksaliplatina būtina nutraukti ir turi būti imtasi atitinkamų priemonių (žr. 4.8 skyrių).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Jei pasireiškia toksinis poveikis kraujodarai (neutrofilų mažiau kaip 1,5 x 10</w:t>
      </w:r>
      <w:r w:rsidRPr="00E5043B">
        <w:rPr>
          <w:rFonts w:ascii="Times New Roman" w:eastAsia="Times New Roman" w:hAnsi="Times New Roman"/>
          <w:vertAlign w:val="superscript"/>
        </w:rPr>
        <w:t>9</w:t>
      </w:r>
      <w:r w:rsidRPr="00E5043B">
        <w:rPr>
          <w:rFonts w:ascii="Times New Roman" w:eastAsia="Times New Roman" w:hAnsi="Times New Roman"/>
        </w:rPr>
        <w:t>/l arba trombocitų mažiau kaip 50 x 10</w:t>
      </w:r>
      <w:r w:rsidRPr="00E5043B">
        <w:rPr>
          <w:rFonts w:ascii="Times New Roman" w:eastAsia="Times New Roman" w:hAnsi="Times New Roman"/>
          <w:vertAlign w:val="superscript"/>
        </w:rPr>
        <w:t>9</w:t>
      </w:r>
      <w:r w:rsidRPr="00E5043B">
        <w:rPr>
          <w:rFonts w:ascii="Times New Roman" w:eastAsia="Times New Roman" w:hAnsi="Times New Roman"/>
        </w:rPr>
        <w:t>/l), kitą gydymo ciklą reikia atidėti, kol kraujo rodmenys taps priimtini. Prieš pirmą oksaliplatinos infuziją ir prieš kiekvieną tolesnį gydymo ciklą reikia nustatyti visų kraujo ląstelių kiekį ir leukogramą. Kartu su chemoterapiniu poveikiu gali pasireikšti slopinantis poveikis kaulų čiulpams. Pacientams, kuriems yra sunki ir nuolatinė mielosupresija būdinga didelė infekcinių komplikacijų rizika. Buvo pranešta apie sepsio, neutropeninio sepsio ir sepsinio šoko atvejus, įskaitant pasibaigusius mirtimi, pacientams, gydytiems oksaliplatina (žr. 4.8 skyrių). Jei pasireiškia kuris nors iš šių poveikių, oksaliplatinos vartojimą reikia nutraukti.</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Pacientą būtina tinkamai informuoti apie viduriavimo, vėmimo, gleivinės uždegimo ar stomatito ir neutropenijos riziką po oksaliplatinos ir 5-fluorouracilo pavartojimo tam, kad jis galėtų skubiai kreiptis į savo gydytoją, kuris tokiu atveju skirs reikiamą gydymą.</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 xml:space="preserve">Jeigu prasideda </w:t>
      </w:r>
      <w:r w:rsidRPr="00E5043B">
        <w:rPr>
          <w:rFonts w:ascii="Times New Roman" w:eastAsia="Times New Roman" w:hAnsi="Times New Roman"/>
        </w:rPr>
        <w:t>gleivinės uždegimas ar stomatitas, kartu esant neutropenijai arba be jos, sekantį gydymo kursą rekomenduojama atidėti, kol gleivinės uždegimas ar stomatitas nurims (taps 1 laipsnio ar dar lengvesnis) ir (ar) kol neutrofilų skaičius taps</w:t>
      </w:r>
      <w:r w:rsidRPr="00E5043B">
        <w:rPr>
          <w:rFonts w:ascii="Times New Roman" w:eastAsia="Times New Roman" w:hAnsi="Times New Roman"/>
          <w:szCs w:val="20"/>
        </w:rPr>
        <w:t xml:space="preserve"> 1,5 x 10</w:t>
      </w:r>
      <w:r w:rsidRPr="00E5043B">
        <w:rPr>
          <w:rFonts w:ascii="Times New Roman" w:eastAsia="Times New Roman" w:hAnsi="Times New Roman"/>
          <w:szCs w:val="20"/>
          <w:vertAlign w:val="superscript"/>
          <w:lang w:eastAsia="cs-CZ"/>
        </w:rPr>
        <w:t>9</w:t>
      </w:r>
      <w:r w:rsidRPr="00E5043B">
        <w:rPr>
          <w:rFonts w:ascii="Times New Roman" w:eastAsia="Times New Roman" w:hAnsi="Times New Roman"/>
          <w:szCs w:val="20"/>
        </w:rPr>
        <w:t>/l ar didesnis.</w:t>
      </w:r>
    </w:p>
    <w:p w:rsidR="00E5043B" w:rsidRPr="00E5043B" w:rsidRDefault="00E5043B" w:rsidP="00E5043B">
      <w:pPr>
        <w:spacing w:after="0" w:line="240" w:lineRule="auto"/>
        <w:rPr>
          <w:rFonts w:ascii="Times New Roman" w:eastAsia="Times New Roman" w:hAnsi="Times New Roman"/>
          <w:szCs w:val="20"/>
          <w:lang w:eastAsia="cs-CZ"/>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Taikant kombinuotąjį gydymą oksaliplatina ir 5-fluorouracilu (kartu su folino rūgštimi arba be jos), dėl su5-fluorouracilu susijusio toksinio poveikio, jo dozavimas turėtų būti koreguojamas.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Jei prasideda 4 laipsnio (pagal PSO klasifikaciją) viduriavimas, 3 arba 4 laipsnio neutropenija (neutrofilų mažiau negu 1 x 10</w:t>
      </w:r>
      <w:r w:rsidRPr="00E5043B">
        <w:rPr>
          <w:rFonts w:ascii="Times New Roman" w:eastAsia="Times New Roman" w:hAnsi="Times New Roman"/>
          <w:vertAlign w:val="superscript"/>
        </w:rPr>
        <w:t>9</w:t>
      </w:r>
      <w:r w:rsidRPr="00E5043B">
        <w:rPr>
          <w:rFonts w:ascii="Times New Roman" w:eastAsia="Times New Roman" w:hAnsi="Times New Roman"/>
        </w:rPr>
        <w:t>/l), febrilinė neutropenija (nežinomos kilmės karščiavimas be kliniškai ar mikrobiologiškai nustatytos infekcijos, kai absoliutus neutrofilų skaičius mažesnis kaip 1 x 10</w:t>
      </w:r>
      <w:r w:rsidRPr="00E5043B">
        <w:rPr>
          <w:rFonts w:ascii="Times New Roman" w:eastAsia="Times New Roman" w:hAnsi="Times New Roman"/>
          <w:vertAlign w:val="superscript"/>
        </w:rPr>
        <w:t>9</w:t>
      </w:r>
      <w:r w:rsidRPr="00E5043B">
        <w:rPr>
          <w:rFonts w:ascii="Times New Roman" w:eastAsia="Times New Roman" w:hAnsi="Times New Roman"/>
        </w:rPr>
        <w:t>/l, vienkartinė temperatūra didesnė negu 38.3 °C arba ilgalaikė temperatūra didesnė ar lygi 38 °C ilgiau kaip vieną valandą), arba 3-4 laipsnio trombocitopenija (trombocitų mažiau negu 50 x 10</w:t>
      </w:r>
      <w:r w:rsidRPr="00E5043B">
        <w:rPr>
          <w:rFonts w:ascii="Times New Roman" w:eastAsia="Times New Roman" w:hAnsi="Times New Roman"/>
          <w:vertAlign w:val="superscript"/>
        </w:rPr>
        <w:t>9</w:t>
      </w:r>
      <w:r w:rsidRPr="00E5043B">
        <w:rPr>
          <w:rFonts w:ascii="Times New Roman" w:eastAsia="Times New Roman" w:hAnsi="Times New Roman"/>
        </w:rPr>
        <w:t>/l), būtina mažinti ne tik fluorouracilo dozę, bet ir oksaliplatinos dozę nuo 85 /m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iki 65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(metastazavusio vėžio gydymo atveju) arba 75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(adjuvantinio gydymo atveju).</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Plaučių veikla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Jei dėl neaiškių priežasčių atsiranda kvėpavimo sistemos pažeidimo simptomų, pvz., sausas kosulys, dusulys, karkalų ar rentgenu nustatoma plaučių infiltratų, toliau gydyti oksaliplatina negalima tol, kol kitais plaučių tyrimais nebus patvirtinta, kad nėra intersticinės plaučių ligos (žr. 4.8 skyrių).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Kraujo sutrikimai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Hemolizinis-ureminis sindromas (HUS) yra gyvybei pavojingas nepageidaujamas poveikis (dažnis nežinomas). Gydymą oksaliplatina būtina nutraukti atsiradus pirmiesiems bet kokiems mikroangiopatinės hemolizinės anemijos pasireiškimo požymiams, pvz., greitai mažėjančiam hemoglobino rodmeniui kartu su trombocitopenija, bilirubino kiekio serume padidėjimu, kreatinino </w:t>
      </w:r>
      <w:r w:rsidRPr="00E5043B">
        <w:rPr>
          <w:rFonts w:ascii="Times New Roman" w:eastAsia="Times New Roman" w:hAnsi="Times New Roman"/>
        </w:rPr>
        <w:lastRenderedPageBreak/>
        <w:t>kiekio serume, šlapalo kiekio kraujyje ar LDH aktyvumo padidėjimu. Gydymą nutraukus, inkstų nepakankamumas gali neišnykti ir gali prireikti gydymo dializėmis.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Gauta pranešimų apie su gydymu oksaliplatina susijusią diseminuotą intravazalinę koaguliaciją (DIK), įskaitant mirtinus atvejus. Jei pasireiškia DIK, būtina nutraukti gydymą oksaliplatina ir imtis tinkamų priemonių (žr. 4.8 skyrių). Reikia laikytis atsargumo priemonių su pacientais, kurių būklė susijusi su DIK, pavyzdžiui infekcijos, sepsis ir t.t.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QT intervalo pailgėjimas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QT intervalo pailgėjimas gali padidinti skilvelių aritmijos, įskaitant paroksizminės polimorfinės skilvelių tachikardijos</w:t>
      </w:r>
      <w:r w:rsidRPr="00E5043B">
        <w:rPr>
          <w:rFonts w:ascii="Times New Roman" w:eastAsia="Times New Roman" w:hAnsi="Times New Roman"/>
          <w:i/>
        </w:rPr>
        <w:t xml:space="preserve"> (Torsade de Pointes), </w:t>
      </w:r>
      <w:r w:rsidRPr="00E5043B">
        <w:rPr>
          <w:rFonts w:ascii="Times New Roman" w:eastAsia="Times New Roman" w:hAnsi="Times New Roman"/>
        </w:rPr>
        <w:t>riziką, kuri gali būti mirtina (žr. 4.8 skyrių). QT intervalas turi būti reguliariai matuojamas prieš oksaliplatinos vartojimą ir po jo. Būtina imtis atsargumo priemonių, jei pacientui yra buvęs QT pailgėjimas ar yra polinkis jam, vartojama QT intervalą ilginančių vaistinių preparatų ar yra elektrolitų pusiausvyros sutrikimų, pvz., hipokalemija, hipokalcemija ar hipomagnezemija. Jei pasireiškia QT pailgėjimas, gydymą oksaliplatina būtina nutraukti (žr. 4.5 ir 4.8 skyrius).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Rabdomiolizė</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Gauta pranešimų apie gydymo oksaliplatina metu pasireiškusią rabdomiolizę, įskaitant mirtinus atvejus. Jei pasireiškia raumenų skausmas ir patinimas kartu su silpnumu, karščiavimu ar šlapimo patamsėjimu, gydymą oksaliplatina būtina nutraukti. Jei patvirtinama rabdomiolizė, būtina imtis reikiamų priemonių. Rabdomiolizę sukelti galinčių vaistinių preparatų kartu su oksaliplatina būtina vartoti atsargiai (žr. 4.5 ir 4.8 skyrius).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szCs w:val="20"/>
        </w:rPr>
        <w:t xml:space="preserve">Virškinimo </w:t>
      </w:r>
      <w:r w:rsidRPr="00E5043B">
        <w:rPr>
          <w:rFonts w:ascii="Times New Roman" w:eastAsia="Times New Roman" w:hAnsi="Times New Roman"/>
          <w:i/>
        </w:rPr>
        <w:t>trakto opos/ virškinimo trakto kraujavimas ir prakiurimas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Gydymas oksaliplatina gali sukelti virškinimo trakto išopėjimą ir galimų jo komplikacijų, pvz., dvylikapirštės žarnos opos kraujavimą ir prakiurimą, kurie gali būti mirtini. Jei atsiranda dvylikapirštės žarnos opa, būtina nutraukti gydymą oksaliplatina ir imtis tinkamų priemonių (žr. 4.8 skyrių).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Kepenų veikla</w:t>
      </w: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Jeigu nuo normos nukrypsta kepenų veiklos tyrimų duomenys arba pasireiškia vartų venos hipertenzija, kurios sąsajos su metastazėmis kepenyse yra neaiškios, reikia pagalvoti apie labai retai pasireiškiantį vaisto sukeliamą kepenų kraujagyslių sutrikimą. </w:t>
      </w: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Nėštumas</w:t>
      </w: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Apie vartojimą nėščioms moterims žr. 4.6 skyrių.</w:t>
      </w: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Vaisingumas</w:t>
      </w: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Ikiklinikinių tyrimų metu stebėtas genotoksinis oksaliplatinos poveikis. Dėl šios priežasties oksaliplatina gydomiems vyrams rekomenduojama neapvaisinti partnerės gydymo metu bei 6 mėnesius po jo, be to, rekomenduojama pasitarti dėl spermos konservavimo, nes oksaliplatina gali sukelti nevaisingumą ir jis gali būti negrįžtamas.</w:t>
      </w: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Gydymo oksaliplatina metu moterys turi nepastoti, būtina vartoti veiksmingą kontracepcijos metodą (žr. 4.6 skyrių).</w:t>
      </w: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0"/>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Oksaliplatiną leidžiant į pilvaplėvės ertmę (tai nėra patvirtintas vartojimo metodas) gali pasireikšti pilvaplėvės kraujavimas.</w:t>
      </w:r>
    </w:p>
    <w:p w:rsidR="00E5043B" w:rsidRPr="00E5043B" w:rsidRDefault="00E5043B" w:rsidP="00E5043B">
      <w:pPr>
        <w:tabs>
          <w:tab w:val="left" w:pos="540"/>
        </w:tabs>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4.5</w:t>
      </w:r>
      <w:r w:rsidRPr="00E5043B">
        <w:rPr>
          <w:rFonts w:ascii="Times New Roman" w:eastAsia="Times New Roman" w:hAnsi="Times New Roman"/>
          <w:b/>
        </w:rPr>
        <w:tab/>
        <w:t>Sąveika su kitais vaistiniais preparatais ir kitokia sąveika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jc w:val="both"/>
        <w:rPr>
          <w:rFonts w:ascii="Times New Roman" w:eastAsia="Times New Roman" w:hAnsi="Times New Roman"/>
        </w:rPr>
      </w:pPr>
      <w:r w:rsidRPr="00E5043B">
        <w:rPr>
          <w:rFonts w:ascii="Times New Roman" w:eastAsia="Times New Roman" w:hAnsi="Times New Roman"/>
        </w:rPr>
        <w:t>Pacientams, kuriems prieš pat 5-fluorouracilo  injekciją buvo suleista vienkartinė oksaliplatinos dozė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ekspozicijos 5-fluorouracilu  pokyčių nepastebėta. </w:t>
      </w:r>
    </w:p>
    <w:p w:rsidR="00E5043B" w:rsidRPr="00E5043B" w:rsidRDefault="00E5043B" w:rsidP="00E5043B">
      <w:pPr>
        <w:spacing w:after="0" w:line="240" w:lineRule="auto"/>
        <w:jc w:val="both"/>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Tyrimų </w:t>
      </w:r>
      <w:r w:rsidRPr="00E5043B">
        <w:rPr>
          <w:rFonts w:ascii="Times New Roman" w:eastAsia="Times New Roman" w:hAnsi="Times New Roman"/>
          <w:i/>
        </w:rPr>
        <w:t>in vitro</w:t>
      </w:r>
      <w:r w:rsidRPr="00E5043B">
        <w:rPr>
          <w:rFonts w:ascii="Times New Roman" w:eastAsia="Times New Roman" w:hAnsi="Times New Roman"/>
        </w:rPr>
        <w:t xml:space="preserve"> duomenimis, eritromicinas, salicilatai, granisetronas, paklitakselis, ir natrio valproatas reikšmingo oksaliplatinos išstūmimo ir jos junginių su plazmos baltymais nesukelia.</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lastRenderedPageBreak/>
        <w:t>Oksaliplatiną skirti vartoti kartu su kitais QT intervalą ilginančiais vaistiniais preparatais būtina atsargiai. Jei taikomas toks kombinuotas gydymas, būtina atidžiai stebėti QT intervalą (žr. 4.4 skyrių). Oksaliplatiną būtina atsargiai skirti vartoti kartu su kitais rabdomiolizę sukelti galinčiais vaistiniais preparatais (žr. 4.4 skyrių).</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4.6</w:t>
      </w:r>
      <w:r w:rsidRPr="00E5043B">
        <w:rPr>
          <w:rFonts w:ascii="Times New Roman" w:eastAsia="Times New Roman" w:hAnsi="Times New Roman"/>
          <w:b/>
        </w:rPr>
        <w:tab/>
        <w:t>Vaisingumas, nėštumo ir žindymo laikotarpis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Nėštumas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Apie oksaliplatinos saugumą gydant nėščias moteris informacijos iki šiol nėra. Tyrimų su gyvūnais metu pastebėtas toksinis poveikis dauginimuisi. Dėl šios priežasties oksaliplatinos nerekomenduojama vartoti nėštumo metu ir vaisingo amžiaus moterims, kurios nevartoja kontracepcijos priemonių.</w:t>
      </w:r>
      <w:r w:rsidRPr="00E5043B" w:rsidDel="005E18CD">
        <w:rPr>
          <w:rFonts w:ascii="Times New Roman" w:eastAsia="Times New Roman" w:hAnsi="Times New Roman"/>
        </w:rPr>
        <w:t xml:space="preserve"> </w:t>
      </w:r>
      <w:r w:rsidRPr="00E5043B">
        <w:rPr>
          <w:rFonts w:ascii="Times New Roman" w:eastAsia="Times New Roman" w:hAnsi="Times New Roman"/>
        </w:rPr>
        <w:t>Oksaliplatinos vartojimas turėtų būti apsvarstytas tik tinkamai pacientę informavus apie riziką vaisiui ir gavus jos sutikimą.</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Tinkamą kontracepcijos metodą moterims būtina naudoti gydymo metu bei dar 4 mėnesius po jo nutraukimo.</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Žindymas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Ekskrecijos į žindyvės pieną tyrimų neatlikta. Gydymo oksaliplatina metu žindyti draudžiama.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Vaisingumas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Oksaliplatina gali mažinti vaisingumą (žr. 4.4 skyrių).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Dėl galimo genotoksinio oksaliplatinos poveikio, gydymo metu ir po jo nutraukimo (4 mėnesius moterims ir 6 mėnesius vyrams) reikia laikytis tinkamų kontracepcijos metodų.</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4.7</w:t>
      </w:r>
      <w:r w:rsidRPr="00E5043B">
        <w:rPr>
          <w:rFonts w:ascii="Times New Roman" w:eastAsia="Times New Roman" w:hAnsi="Times New Roman"/>
          <w:b/>
        </w:rPr>
        <w:tab/>
        <w:t>Poveikis gebėjimui vairuoti ir valdyti mechanizmus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bCs/>
        </w:rPr>
        <w:t>Poveikio gebėjimui vairuoti ir valdyti mechanizmus tyrimų neatlikta</w:t>
      </w:r>
      <w:r w:rsidRPr="00E5043B">
        <w:rPr>
          <w:rFonts w:ascii="Times New Roman" w:eastAsia="Times New Roman" w:hAnsi="Times New Roman"/>
        </w:rPr>
        <w:t>. Vis dėlto gydymas o</w:t>
      </w:r>
      <w:r w:rsidRPr="00E5043B">
        <w:rPr>
          <w:rFonts w:ascii="Times New Roman" w:eastAsia="Times New Roman" w:hAnsi="Times New Roman"/>
          <w:bCs/>
        </w:rPr>
        <w:t>ksaliplatina</w:t>
      </w:r>
      <w:r w:rsidRPr="00E5043B">
        <w:rPr>
          <w:rFonts w:ascii="Times New Roman" w:eastAsia="Times New Roman" w:hAnsi="Times New Roman"/>
        </w:rPr>
        <w:t xml:space="preserve">, kuris padidina galvos svaigimo, pykinimo, vėmimo ir kitų neurologinių simptomų riziką, darančių įtaką eisenai ir pusiausvyrai, gali turėti nedidelį arba vidutinišką </w:t>
      </w:r>
      <w:r w:rsidRPr="00E5043B">
        <w:rPr>
          <w:rFonts w:ascii="Times New Roman" w:eastAsia="Times New Roman" w:hAnsi="Times New Roman"/>
          <w:bCs/>
        </w:rPr>
        <w:t>poveikį gebėjimui vairuoti ir valdyti mechanizmus</w:t>
      </w:r>
      <w:r w:rsidRPr="00E5043B">
        <w:rPr>
          <w:rFonts w:ascii="Times New Roman" w:eastAsia="Times New Roman" w:hAnsi="Times New Roman"/>
        </w:rPr>
        <w:t>.</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Regos sutrikimai, ypač laikinas regos netekimas (užbaigus gydymą atsistato), gali sutrikdyti paciento gebėjimą vairuoti ir valdyti mechanizmus. Todėl pacientus reikia įspėti apie šių pokyčių galimą poveikį gebėjimui vairuoti ir valdyti mechanizmus.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4.8</w:t>
      </w:r>
      <w:r w:rsidRPr="00E5043B">
        <w:rPr>
          <w:rFonts w:ascii="Times New Roman" w:eastAsia="Times New Roman" w:hAnsi="Times New Roman"/>
          <w:b/>
        </w:rPr>
        <w:tab/>
        <w:t>Nepageidaujamas poveikis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Saugumo duomenų santrauka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Kombinuotojo gydymo oksaliplatina, 5-fluorouracilu ir folino rūgštimi (5-FU/FR) metu pastebėti dažniausi nepageidaujami reiškiniai buvo virškinimo trakto sutrikimas (viduriavimas, pykinimas, vėmimas ir gleivinės uždegimas), kraujo pokyčiai (neutropenija, trombocitopenija) ir nervų sistemos pažeidimas (ūminė ir su doze susijusi kumuliacinė periferinė sensorinė neuropatija). Bendrais duomenimis, šie šalutiniai poveikiai buvo dažnesni ir sunkesni taikant kombinuotąjį gydymą oksaliplatina ir 5-fluorouracilu ar folino rūgštimi (5-FU/FR), nei taikant gydymą vien 5-fluorouracilu ar folino rūgštimi (5-FU/FR).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Nepageidaujamų reakcijų santrauka lentelėje</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Žemiau esančioje lentelėje pateiktas dažnis buvo gautas išanalizavus klinikinių tyrimų, kurių metu 416 pacientų metastazavusio vėžio atveju ir 1108 pacientų adjuvantinio gydymo atveju taikytas kombinuotasis gydymas oksaliplatina ir 5-FU/FR, bei gydymo vaistui esant rinkoje, duomenis.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Žemiau išvardijami detalesni duomenys.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 xml:space="preserve">Nepageidaujamo poveikio </w:t>
      </w:r>
      <w:r w:rsidRPr="00E5043B">
        <w:rPr>
          <w:rFonts w:ascii="Times New Roman" w:eastAsia="Times New Roman" w:hAnsi="Times New Roman"/>
        </w:rPr>
        <w:t>dažnis lentelėje apibūdinamas taip: l</w:t>
      </w:r>
      <w:r w:rsidRPr="00E5043B">
        <w:rPr>
          <w:rFonts w:ascii="Times New Roman" w:eastAsia="Times New Roman" w:hAnsi="Times New Roman"/>
          <w:szCs w:val="20"/>
        </w:rPr>
        <w:t>abai dažni (≥1/10), dažni (nuo ≥1/100 iki &lt;1/10), nedažni (nuo ≥1/1000 iki &lt;1/100), reti (nuo ≥1/10000 iki &lt;1/1000), labai reti (&lt;1/10000) ir dažnis nežinomas (negali būti įvertintas pagal turimus duomenis).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Kiti duomenys pateikti po lentele.</w:t>
      </w:r>
    </w:p>
    <w:p w:rsidR="00E5043B" w:rsidRPr="00E5043B" w:rsidRDefault="00E5043B" w:rsidP="00E5043B">
      <w:pPr>
        <w:tabs>
          <w:tab w:val="left" w:pos="567"/>
        </w:tabs>
        <w:spacing w:after="0" w:line="260" w:lineRule="exact"/>
        <w:ind w:left="567" w:hanging="567"/>
        <w:rPr>
          <w:rFonts w:ascii="Times New Roman" w:eastAsia="Times New Roman" w:hAnsi="Times New Roman"/>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1"/>
        <w:gridCol w:w="1786"/>
        <w:gridCol w:w="1652"/>
        <w:gridCol w:w="1515"/>
        <w:gridCol w:w="1378"/>
        <w:gridCol w:w="1377"/>
        <w:tblGridChange w:id="5">
          <w:tblGrid>
            <w:gridCol w:w="1301"/>
            <w:gridCol w:w="1786"/>
            <w:gridCol w:w="1652"/>
            <w:gridCol w:w="1515"/>
            <w:gridCol w:w="1378"/>
            <w:gridCol w:w="1377"/>
          </w:tblGrid>
        </w:tblGridChange>
      </w:tblGrid>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b/>
                <w:sz w:val="20"/>
              </w:rPr>
            </w:pPr>
            <w:r w:rsidRPr="00E5043B">
              <w:rPr>
                <w:rFonts w:ascii="Times New Roman" w:eastAsia="Times New Roman" w:hAnsi="Times New Roman"/>
                <w:b/>
                <w:sz w:val="20"/>
              </w:rPr>
              <w:t>MedDRA organų sistemų klasė</w:t>
            </w: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b/>
                <w:sz w:val="20"/>
              </w:rPr>
            </w:pPr>
            <w:r w:rsidRPr="00E5043B">
              <w:rPr>
                <w:rFonts w:ascii="Times New Roman" w:eastAsia="Times New Roman" w:hAnsi="Times New Roman"/>
                <w:b/>
                <w:sz w:val="20"/>
              </w:rPr>
              <w:t>Labai dažni</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b/>
                <w:sz w:val="20"/>
              </w:rPr>
            </w:pPr>
            <w:r w:rsidRPr="00E5043B">
              <w:rPr>
                <w:rFonts w:ascii="Times New Roman" w:eastAsia="Times New Roman" w:hAnsi="Times New Roman"/>
                <w:b/>
                <w:sz w:val="20"/>
              </w:rPr>
              <w:t>Dažni</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b/>
                <w:sz w:val="20"/>
              </w:rPr>
            </w:pPr>
            <w:r w:rsidRPr="00E5043B">
              <w:rPr>
                <w:rFonts w:ascii="Times New Roman" w:eastAsia="Times New Roman" w:hAnsi="Times New Roman"/>
                <w:b/>
                <w:sz w:val="20"/>
              </w:rPr>
              <w:t>Nedažni</w:t>
            </w: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b/>
                <w:sz w:val="20"/>
              </w:rPr>
            </w:pPr>
            <w:r w:rsidRPr="00E5043B">
              <w:rPr>
                <w:rFonts w:ascii="Times New Roman" w:eastAsia="Times New Roman" w:hAnsi="Times New Roman"/>
                <w:b/>
                <w:sz w:val="20"/>
              </w:rPr>
              <w:t>Reti</w:t>
            </w:r>
          </w:p>
        </w:tc>
        <w:tc>
          <w:tcPr>
            <w:tcW w:w="764" w:type="pct"/>
          </w:tcPr>
          <w:p w:rsidR="003E2D2D" w:rsidRPr="00E5043B" w:rsidRDefault="003E2D2D" w:rsidP="00E5043B">
            <w:pPr>
              <w:tabs>
                <w:tab w:val="left" w:pos="567"/>
              </w:tabs>
              <w:spacing w:after="0" w:line="240" w:lineRule="auto"/>
              <w:rPr>
                <w:rFonts w:ascii="Times New Roman" w:eastAsia="Times New Roman" w:hAnsi="Times New Roman"/>
                <w:b/>
                <w:sz w:val="20"/>
              </w:rPr>
            </w:pPr>
            <w:r>
              <w:rPr>
                <w:rFonts w:ascii="Times New Roman" w:eastAsia="Times New Roman" w:hAnsi="Times New Roman"/>
                <w:b/>
                <w:sz w:val="20"/>
              </w:rPr>
              <w:t>Dažnis nežinomas</w:t>
            </w: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b/>
                <w:sz w:val="20"/>
              </w:rPr>
              <w:t>Infekcijos ir infestacijos*</w:t>
            </w:r>
          </w:p>
        </w:tc>
        <w:tc>
          <w:tcPr>
            <w:tcW w:w="991"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sz w:val="20"/>
              </w:rPr>
              <w:t>Infekcija</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Rinitas, viršutinių kvėpavimo takų infekcinė liga, neutropeninis sepsis+</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Sepsis+</w:t>
            </w: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b/>
                <w:sz w:val="20"/>
              </w:rPr>
              <w:t>Kraujo ir limfinės sistemos sutrikimai*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Anemija, neutropenija, trombocitopenija, leukopenija, limfopenija</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Febrilinė neutropenija</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Imunoalerginė trombocitopenija, hemolizinė anemija</w:t>
            </w: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b/>
                <w:sz w:val="20"/>
              </w:rPr>
            </w:pPr>
            <w:r w:rsidRPr="00E5043B">
              <w:rPr>
                <w:rFonts w:ascii="Times New Roman" w:eastAsia="Times New Roman" w:hAnsi="Times New Roman"/>
                <w:b/>
                <w:sz w:val="20"/>
              </w:rPr>
              <w:t>Imuninės sistemos sutrikimai*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Alergija, alerginės reakcijos++</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b/>
                <w:sz w:val="20"/>
              </w:rPr>
            </w:pPr>
            <w:r w:rsidRPr="00E5043B">
              <w:rPr>
                <w:rFonts w:ascii="Times New Roman" w:eastAsia="Times New Roman" w:hAnsi="Times New Roman"/>
                <w:b/>
                <w:sz w:val="20"/>
              </w:rPr>
              <w:t>Metabolizmo ir mitybos sutrikimai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 xml:space="preserve">Anoreksija, hiperglikemija, hipokalemija, </w:t>
            </w:r>
          </w:p>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hipernatremija</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Dehidracija, hipokalcemija</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Metabolinė acidozė</w:t>
            </w: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b/>
                <w:sz w:val="20"/>
              </w:rPr>
              <w:t>Psichikos sutrikimai</w:t>
            </w: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Depresija, nemiga</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Nervingumas</w:t>
            </w: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b/>
                <w:sz w:val="20"/>
              </w:rPr>
            </w:pPr>
            <w:r w:rsidRPr="00E5043B">
              <w:rPr>
                <w:rFonts w:ascii="Times New Roman" w:eastAsia="Times New Roman" w:hAnsi="Times New Roman"/>
                <w:b/>
                <w:sz w:val="20"/>
              </w:rPr>
              <w:t>Nervų sistemos sutrikimai*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Periferinė sensorinė neuropatija, jutimų sutrikimas, skonio sutrikimas, galvos skausmas</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Galvos svaigimas, motorinių nervų uždegimas, meningizmas</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Dizartrija, laikinas užpakalinės leukoencefalopatijos sindromas (LUES) (žr. 4.4. skyrių)***</w:t>
            </w: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b/>
                <w:sz w:val="20"/>
              </w:rPr>
            </w:pPr>
            <w:r w:rsidRPr="00E5043B">
              <w:rPr>
                <w:rFonts w:ascii="Times New Roman" w:eastAsia="Times New Roman" w:hAnsi="Times New Roman"/>
                <w:b/>
                <w:sz w:val="20"/>
              </w:rPr>
              <w:t>Akių sutrikimai</w:t>
            </w: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Konjunktyvitas, regos sutrikimas</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Laikinas regos aštrumo sumažėjimas, regos lauko sutrikimas, regimojo nervo uždegimas, laikinas regėjimo netekimas, atsistatantis užbaigus gydymą</w:t>
            </w: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b/>
                <w:sz w:val="20"/>
              </w:rPr>
              <w:t>Ausų ir labirintų sutrikimai</w:t>
            </w: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Ototoksinis poveikis</w:t>
            </w: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Kurtumas</w:t>
            </w: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3E2D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b/>
                <w:sz w:val="20"/>
              </w:rPr>
            </w:pPr>
            <w:r>
              <w:rPr>
                <w:rFonts w:ascii="Times New Roman" w:eastAsia="Times New Roman" w:hAnsi="Times New Roman"/>
                <w:b/>
                <w:sz w:val="20"/>
              </w:rPr>
              <w:t>Širdies sutrikimai</w:t>
            </w: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C1472D" w:rsidRDefault="003E2D2D" w:rsidP="003E2D2D">
            <w:pPr>
              <w:autoSpaceDE w:val="0"/>
              <w:autoSpaceDN w:val="0"/>
              <w:adjustRightInd w:val="0"/>
              <w:spacing w:after="0" w:line="240" w:lineRule="auto"/>
              <w:rPr>
                <w:rFonts w:ascii="Times New Roman" w:hAnsi="Times New Roman"/>
                <w:bCs/>
                <w:sz w:val="20"/>
                <w:szCs w:val="20"/>
                <w:lang w:eastAsia="lt-LT"/>
              </w:rPr>
            </w:pPr>
            <w:r w:rsidRPr="00C1472D">
              <w:rPr>
                <w:rFonts w:ascii="Times New Roman" w:eastAsia="Times New Roman" w:hAnsi="Times New Roman"/>
                <w:sz w:val="20"/>
                <w:szCs w:val="20"/>
              </w:rPr>
              <w:t xml:space="preserve">Ūminis koronarinis sindromas, įskaitant </w:t>
            </w:r>
            <w:r w:rsidRPr="00C1472D">
              <w:rPr>
                <w:rFonts w:ascii="Times New Roman" w:hAnsi="Times New Roman"/>
                <w:bCs/>
                <w:sz w:val="20"/>
                <w:szCs w:val="20"/>
                <w:lang w:eastAsia="lt-LT"/>
              </w:rPr>
              <w:t>miokardo infarktą ir vainikinių arterijų</w:t>
            </w:r>
          </w:p>
          <w:p w:rsidR="003E2D2D" w:rsidRPr="00C1472D" w:rsidRDefault="003E2D2D" w:rsidP="003E2D2D">
            <w:pPr>
              <w:autoSpaceDE w:val="0"/>
              <w:autoSpaceDN w:val="0"/>
              <w:adjustRightInd w:val="0"/>
              <w:spacing w:after="0" w:line="240" w:lineRule="auto"/>
              <w:rPr>
                <w:rFonts w:ascii="Times New Roman" w:hAnsi="Times New Roman"/>
                <w:bCs/>
                <w:sz w:val="20"/>
                <w:szCs w:val="20"/>
                <w:lang w:eastAsia="lt-LT"/>
              </w:rPr>
            </w:pPr>
            <w:r w:rsidRPr="00C1472D">
              <w:rPr>
                <w:rFonts w:ascii="Times New Roman" w:hAnsi="Times New Roman"/>
                <w:bCs/>
                <w:sz w:val="20"/>
                <w:szCs w:val="20"/>
                <w:lang w:eastAsia="lt-LT"/>
              </w:rPr>
              <w:t xml:space="preserve">spazmą bei krūtinės anginą </w:t>
            </w:r>
            <w:r w:rsidRPr="00C1472D">
              <w:rPr>
                <w:rFonts w:ascii="Times New Roman" w:hAnsi="Times New Roman"/>
                <w:bCs/>
                <w:sz w:val="20"/>
                <w:szCs w:val="20"/>
                <w:lang w:eastAsia="lt-LT"/>
              </w:rPr>
              <w:lastRenderedPageBreak/>
              <w:t>pacientams, kurie buvo gydomi oksaliplatina ir 5-FU bei</w:t>
            </w:r>
          </w:p>
          <w:p w:rsidR="003E2D2D" w:rsidRPr="003E2D2D" w:rsidRDefault="003E2D2D" w:rsidP="003E2D2D">
            <w:pPr>
              <w:tabs>
                <w:tab w:val="left" w:pos="567"/>
              </w:tabs>
              <w:spacing w:after="0" w:line="240" w:lineRule="auto"/>
              <w:rPr>
                <w:rFonts w:ascii="Times New Roman" w:eastAsia="Times New Roman" w:hAnsi="Times New Roman"/>
                <w:sz w:val="20"/>
                <w:szCs w:val="20"/>
              </w:rPr>
            </w:pPr>
            <w:r w:rsidRPr="00C1472D">
              <w:rPr>
                <w:rFonts w:ascii="Times New Roman" w:hAnsi="Times New Roman"/>
                <w:bCs/>
                <w:sz w:val="20"/>
                <w:szCs w:val="20"/>
                <w:lang w:eastAsia="lt-LT"/>
              </w:rPr>
              <w:t>bevacizumabo deriniu.</w:t>
            </w: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b/>
                <w:sz w:val="20"/>
              </w:rPr>
              <w:lastRenderedPageBreak/>
              <w:t>Kraujagyslių sutrikimai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Hemoragija , paraudimas, giliųjų venų trombozė, hipertenzija</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b/>
                <w:sz w:val="20"/>
              </w:rPr>
              <w:t>Kvėpavimo sistemos, krūtinės ląstos ir tarpuplaučio sutrikimai</w:t>
            </w: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Dusulys, kosulys, kraujavimas iš nosies</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Žagsėjimas, krūtinės skausmas, plaučių embolija</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Intersticinė plaučių liga, kartais mirtina, plaučių fibrozė</w:t>
            </w:r>
            <w:r w:rsidRPr="00E5043B">
              <w:rPr>
                <w:rFonts w:ascii="Times New Roman" w:eastAsia="Times New Roman" w:hAnsi="Times New Roman"/>
                <w:b/>
                <w:i/>
                <w:sz w:val="20"/>
              </w:rPr>
              <w:t>***</w:t>
            </w: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b/>
                <w:sz w:val="20"/>
              </w:rPr>
              <w:t>Virškinimo trakto sutrikimai*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 Pykinimas, viduriavimas vėmimas, stomatitas ar mukozitas, pilvo skausmas, vidurių užkietėjimas</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Dispepsija, gastroezofaginis refliuksas, kraujavimas iš virškinimo trakto, kraujavimas iš tiesiosios žarnos</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Žarnų nepraeinamu-mas, žarnų obstrukcija</w:t>
            </w: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 xml:space="preserve">Kolitas, įskaitant </w:t>
            </w:r>
            <w:r w:rsidRPr="00E5043B">
              <w:rPr>
                <w:rFonts w:ascii="Times New Roman" w:eastAsia="Times New Roman" w:hAnsi="Times New Roman"/>
                <w:i/>
                <w:sz w:val="20"/>
              </w:rPr>
              <w:t xml:space="preserve">Clostridium difficile </w:t>
            </w:r>
            <w:r w:rsidRPr="00E5043B">
              <w:rPr>
                <w:rFonts w:ascii="Times New Roman" w:eastAsia="Times New Roman" w:hAnsi="Times New Roman"/>
                <w:sz w:val="20"/>
              </w:rPr>
              <w:t>sukeltą viduriavimą, pankreatitas</w:t>
            </w:r>
          </w:p>
        </w:tc>
        <w:tc>
          <w:tcPr>
            <w:tcW w:w="764" w:type="pct"/>
          </w:tcPr>
          <w:p w:rsidR="003E2D2D" w:rsidRPr="00E5043B" w:rsidRDefault="00E001BC" w:rsidP="00E5043B">
            <w:pPr>
              <w:tabs>
                <w:tab w:val="left" w:pos="567"/>
              </w:tabs>
              <w:spacing w:after="0" w:line="240" w:lineRule="auto"/>
              <w:rPr>
                <w:rFonts w:ascii="Times New Roman" w:eastAsia="Times New Roman" w:hAnsi="Times New Roman"/>
                <w:sz w:val="20"/>
              </w:rPr>
            </w:pPr>
            <w:r>
              <w:rPr>
                <w:rFonts w:ascii="Times New Roman" w:eastAsia="Times New Roman" w:hAnsi="Times New Roman"/>
                <w:sz w:val="20"/>
              </w:rPr>
              <w:t>Ezofagitas</w:t>
            </w: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b/>
                <w:sz w:val="20"/>
              </w:rPr>
              <w:t>Odos ir poodinio audinio sutrikimai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Odos liga, nuplikimas</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Odos eksfoliacija (pvz., plaštakų ir pėdų sindromas), eriteminis išbėrimas, išbėrimas, padidėjęs prakaitavimas, nagų sutrikimas</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b/>
                <w:sz w:val="20"/>
              </w:rPr>
              <w:t>Skeleto, raumenų ir jungiamojo audinio sutrikimai</w:t>
            </w: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Nugaros skausmas</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Artralgija, kaulų skausmas</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Cs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b/>
                <w:sz w:val="20"/>
              </w:rPr>
              <w:t>Inkstų ir šlapimo takų sutrikimai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Hematurija, dizurija, nenormalus šlapinimosi dažnis</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Bendrieji sutrikimai ir vartojimo vietos pažeidimai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t>Karščiavimas+++, nuovargis, astenija, skausmas, injekcijos vietos reakcija++++</w:t>
            </w: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3E2D2D" w:rsidRPr="00781A7C" w:rsidTr="00C1472D">
        <w:trPr>
          <w:trHeight w:val="690"/>
        </w:trPr>
        <w:tc>
          <w:tcPr>
            <w:tcW w:w="722"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b/>
                <w:sz w:val="20"/>
              </w:rPr>
              <w:t>Tyrimai</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91" w:type="pct"/>
            <w:tcMar>
              <w:left w:w="57" w:type="dxa"/>
              <w:right w:w="57" w:type="dxa"/>
            </w:tcMar>
          </w:tcPr>
          <w:p w:rsidR="003E2D2D" w:rsidRPr="00E5043B" w:rsidRDefault="003E2D2D" w:rsidP="00E5043B">
            <w:pPr>
              <w:tabs>
                <w:tab w:val="left" w:pos="567"/>
              </w:tabs>
              <w:autoSpaceDE w:val="0"/>
              <w:autoSpaceDN w:val="0"/>
              <w:adjustRightInd w:val="0"/>
              <w:spacing w:after="0" w:line="240" w:lineRule="auto"/>
              <w:rPr>
                <w:rFonts w:ascii="Times New Roman" w:eastAsia="Times New Roman" w:hAnsi="Times New Roman"/>
                <w:sz w:val="20"/>
              </w:rPr>
            </w:pPr>
            <w:r w:rsidRPr="00E5043B">
              <w:rPr>
                <w:rFonts w:ascii="Times New Roman" w:eastAsia="Times New Roman" w:hAnsi="Times New Roman"/>
                <w:sz w:val="20"/>
              </w:rPr>
              <w:t>Kepenų fermentų, šarminės fosfatazės, bilirubino kiekio bei laktatdehidrogenazės (LDH) aktyvumo padidėjimas kraujyje, kūno svorio padidėjimas (adjuvantinio gydymo atveju)</w:t>
            </w:r>
          </w:p>
          <w:p w:rsidR="003E2D2D" w:rsidRPr="00E5043B" w:rsidRDefault="003E2D2D" w:rsidP="00E5043B">
            <w:pPr>
              <w:tabs>
                <w:tab w:val="left" w:pos="567"/>
              </w:tabs>
              <w:spacing w:after="0" w:line="240" w:lineRule="auto"/>
              <w:rPr>
                <w:rFonts w:ascii="Times New Roman" w:eastAsia="Times New Roman" w:hAnsi="Times New Roman"/>
                <w:sz w:val="20"/>
              </w:rPr>
            </w:pPr>
          </w:p>
        </w:tc>
        <w:tc>
          <w:tcPr>
            <w:tcW w:w="917"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r w:rsidRPr="00E5043B">
              <w:rPr>
                <w:rFonts w:ascii="Times New Roman" w:eastAsia="Times New Roman" w:hAnsi="Times New Roman"/>
                <w:sz w:val="20"/>
              </w:rPr>
              <w:lastRenderedPageBreak/>
              <w:t>Kreatinino kiekio padidėjimas kraujyje, kūno svorio sumažėjimas (metastazavusio vėžio gydymo atveju)</w:t>
            </w:r>
          </w:p>
        </w:tc>
        <w:tc>
          <w:tcPr>
            <w:tcW w:w="841"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3E2D2D" w:rsidRPr="00E5043B" w:rsidRDefault="003E2D2D" w:rsidP="00E5043B">
            <w:pPr>
              <w:tabs>
                <w:tab w:val="left" w:pos="567"/>
              </w:tabs>
              <w:spacing w:after="0" w:line="240" w:lineRule="auto"/>
              <w:rPr>
                <w:rFonts w:ascii="Times New Roman" w:eastAsia="Times New Roman" w:hAnsi="Times New Roman"/>
                <w:sz w:val="20"/>
              </w:rPr>
            </w:pPr>
          </w:p>
        </w:tc>
        <w:tc>
          <w:tcPr>
            <w:tcW w:w="764" w:type="pct"/>
          </w:tcPr>
          <w:p w:rsidR="003E2D2D" w:rsidRPr="00E5043B" w:rsidRDefault="003E2D2D" w:rsidP="00E5043B">
            <w:pPr>
              <w:tabs>
                <w:tab w:val="left" w:pos="567"/>
              </w:tabs>
              <w:spacing w:after="0" w:line="240" w:lineRule="auto"/>
              <w:rPr>
                <w:rFonts w:ascii="Times New Roman" w:eastAsia="Times New Roman" w:hAnsi="Times New Roman"/>
                <w:sz w:val="20"/>
              </w:rPr>
            </w:pPr>
          </w:p>
        </w:tc>
      </w:tr>
      <w:tr w:rsidR="00E001BC" w:rsidRPr="00781A7C" w:rsidTr="003E2D2D">
        <w:trPr>
          <w:trHeight w:val="690"/>
        </w:trPr>
        <w:tc>
          <w:tcPr>
            <w:tcW w:w="722" w:type="pct"/>
            <w:tcMar>
              <w:left w:w="57" w:type="dxa"/>
              <w:right w:w="57" w:type="dxa"/>
            </w:tcMar>
          </w:tcPr>
          <w:p w:rsidR="00E001BC" w:rsidRPr="00E5043B" w:rsidRDefault="00E001BC" w:rsidP="00E5043B">
            <w:pPr>
              <w:tabs>
                <w:tab w:val="left" w:pos="567"/>
              </w:tabs>
              <w:autoSpaceDE w:val="0"/>
              <w:autoSpaceDN w:val="0"/>
              <w:adjustRightInd w:val="0"/>
              <w:spacing w:after="0" w:line="240" w:lineRule="auto"/>
              <w:rPr>
                <w:rFonts w:ascii="Times New Roman" w:eastAsia="Times New Roman" w:hAnsi="Times New Roman"/>
                <w:b/>
                <w:sz w:val="20"/>
              </w:rPr>
            </w:pPr>
            <w:r>
              <w:rPr>
                <w:rFonts w:ascii="Times New Roman" w:eastAsia="Times New Roman" w:hAnsi="Times New Roman"/>
                <w:b/>
                <w:sz w:val="20"/>
              </w:rPr>
              <w:t>Sužalojimai, apsinuodijimai ir procedūrų komplikacijos</w:t>
            </w:r>
          </w:p>
        </w:tc>
        <w:tc>
          <w:tcPr>
            <w:tcW w:w="991" w:type="pct"/>
            <w:tcMar>
              <w:left w:w="57" w:type="dxa"/>
              <w:right w:w="57" w:type="dxa"/>
            </w:tcMar>
          </w:tcPr>
          <w:p w:rsidR="00E001BC" w:rsidRPr="00E5043B" w:rsidRDefault="00E001BC" w:rsidP="00E5043B">
            <w:pPr>
              <w:tabs>
                <w:tab w:val="left" w:pos="567"/>
              </w:tabs>
              <w:autoSpaceDE w:val="0"/>
              <w:autoSpaceDN w:val="0"/>
              <w:adjustRightInd w:val="0"/>
              <w:spacing w:after="0" w:line="240" w:lineRule="auto"/>
              <w:rPr>
                <w:rFonts w:ascii="Times New Roman" w:eastAsia="Times New Roman" w:hAnsi="Times New Roman"/>
                <w:sz w:val="20"/>
              </w:rPr>
            </w:pPr>
          </w:p>
        </w:tc>
        <w:tc>
          <w:tcPr>
            <w:tcW w:w="917" w:type="pct"/>
            <w:tcMar>
              <w:left w:w="57" w:type="dxa"/>
              <w:right w:w="57" w:type="dxa"/>
            </w:tcMar>
          </w:tcPr>
          <w:p w:rsidR="00E001BC" w:rsidRPr="00E5043B" w:rsidRDefault="00E001BC" w:rsidP="00E5043B">
            <w:pPr>
              <w:tabs>
                <w:tab w:val="left" w:pos="567"/>
              </w:tabs>
              <w:spacing w:after="0" w:line="240" w:lineRule="auto"/>
              <w:rPr>
                <w:rFonts w:ascii="Times New Roman" w:eastAsia="Times New Roman" w:hAnsi="Times New Roman"/>
                <w:sz w:val="20"/>
              </w:rPr>
            </w:pPr>
            <w:r>
              <w:rPr>
                <w:rFonts w:ascii="Times New Roman" w:eastAsia="Times New Roman" w:hAnsi="Times New Roman"/>
                <w:sz w:val="20"/>
              </w:rPr>
              <w:t>Nukritimas</w:t>
            </w:r>
          </w:p>
        </w:tc>
        <w:tc>
          <w:tcPr>
            <w:tcW w:w="841" w:type="pct"/>
            <w:tcMar>
              <w:left w:w="57" w:type="dxa"/>
              <w:right w:w="57" w:type="dxa"/>
            </w:tcMar>
          </w:tcPr>
          <w:p w:rsidR="00E001BC" w:rsidRPr="00E5043B" w:rsidRDefault="00E001BC" w:rsidP="00E5043B">
            <w:pPr>
              <w:tabs>
                <w:tab w:val="left" w:pos="567"/>
              </w:tabs>
              <w:spacing w:after="0" w:line="240" w:lineRule="auto"/>
              <w:rPr>
                <w:rFonts w:ascii="Times New Roman" w:eastAsia="Times New Roman" w:hAnsi="Times New Roman"/>
                <w:sz w:val="20"/>
              </w:rPr>
            </w:pPr>
          </w:p>
        </w:tc>
        <w:tc>
          <w:tcPr>
            <w:tcW w:w="765" w:type="pct"/>
            <w:tcMar>
              <w:left w:w="57" w:type="dxa"/>
              <w:right w:w="57" w:type="dxa"/>
            </w:tcMar>
          </w:tcPr>
          <w:p w:rsidR="00E001BC" w:rsidRPr="00E5043B" w:rsidRDefault="00E001BC" w:rsidP="00E5043B">
            <w:pPr>
              <w:tabs>
                <w:tab w:val="left" w:pos="567"/>
              </w:tabs>
              <w:spacing w:after="0" w:line="240" w:lineRule="auto"/>
              <w:rPr>
                <w:rFonts w:ascii="Times New Roman" w:eastAsia="Times New Roman" w:hAnsi="Times New Roman"/>
                <w:sz w:val="20"/>
              </w:rPr>
            </w:pPr>
          </w:p>
        </w:tc>
        <w:tc>
          <w:tcPr>
            <w:tcW w:w="764" w:type="pct"/>
          </w:tcPr>
          <w:p w:rsidR="00E001BC" w:rsidRPr="00E5043B" w:rsidRDefault="00E001BC" w:rsidP="00E5043B">
            <w:pPr>
              <w:tabs>
                <w:tab w:val="left" w:pos="567"/>
              </w:tabs>
              <w:spacing w:after="0" w:line="240" w:lineRule="auto"/>
              <w:rPr>
                <w:rFonts w:ascii="Times New Roman" w:eastAsia="Times New Roman" w:hAnsi="Times New Roman"/>
                <w:sz w:val="20"/>
              </w:rPr>
            </w:pP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b/>
          <w:sz w:val="20"/>
          <w:szCs w:val="20"/>
        </w:rPr>
        <w:t>*</w:t>
      </w:r>
      <w:r w:rsidRPr="00E5043B">
        <w:rPr>
          <w:rFonts w:ascii="Times New Roman" w:eastAsia="Times New Roman" w:hAnsi="Times New Roman"/>
          <w:b/>
          <w:sz w:val="20"/>
          <w:szCs w:val="20"/>
        </w:rPr>
        <w:tab/>
      </w:r>
      <w:r w:rsidRPr="00E5043B">
        <w:rPr>
          <w:rFonts w:ascii="Times New Roman" w:eastAsia="Times New Roman" w:hAnsi="Times New Roman"/>
          <w:sz w:val="20"/>
          <w:szCs w:val="20"/>
        </w:rPr>
        <w:t>Žr.detales žemiau</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b/>
          <w:sz w:val="20"/>
          <w:szCs w:val="20"/>
        </w:rPr>
        <w:t>***</w:t>
      </w:r>
      <w:r w:rsidRPr="00E5043B">
        <w:rPr>
          <w:rFonts w:ascii="Times New Roman" w:eastAsia="Times New Roman" w:hAnsi="Times New Roman"/>
          <w:b/>
          <w:sz w:val="20"/>
          <w:szCs w:val="20"/>
        </w:rPr>
        <w:tab/>
      </w:r>
      <w:r w:rsidRPr="00E5043B">
        <w:rPr>
          <w:rFonts w:ascii="Times New Roman" w:eastAsia="Times New Roman" w:hAnsi="Times New Roman"/>
          <w:sz w:val="20"/>
          <w:szCs w:val="20"/>
        </w:rPr>
        <w:t>Žr. 4.4 skyrių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         įskaitant mirties atvejus</w:t>
      </w:r>
    </w:p>
    <w:p w:rsidR="00E5043B" w:rsidRPr="00E5043B" w:rsidRDefault="00E5043B" w:rsidP="00E5043B">
      <w:pPr>
        <w:tabs>
          <w:tab w:val="left" w:pos="567"/>
        </w:tabs>
        <w:spacing w:after="0" w:line="240" w:lineRule="auto"/>
        <w:ind w:left="567" w:hanging="567"/>
        <w:rPr>
          <w:rFonts w:ascii="Times New Roman" w:eastAsia="Times New Roman" w:hAnsi="Times New Roman"/>
          <w:sz w:val="20"/>
          <w:szCs w:val="20"/>
        </w:rPr>
      </w:pPr>
      <w:r w:rsidRPr="00E5043B">
        <w:rPr>
          <w:rFonts w:ascii="Times New Roman" w:eastAsia="Times New Roman" w:hAnsi="Times New Roman"/>
          <w:sz w:val="20"/>
          <w:szCs w:val="20"/>
        </w:rPr>
        <w:t>++</w:t>
      </w:r>
      <w:r w:rsidRPr="00E5043B">
        <w:rPr>
          <w:rFonts w:ascii="Times New Roman" w:eastAsia="Times New Roman" w:hAnsi="Times New Roman"/>
          <w:sz w:val="20"/>
          <w:szCs w:val="20"/>
        </w:rPr>
        <w:tab/>
        <w:t xml:space="preserve">Labai dažni: alergijos ar alerginės reakcijos, dažniausiai atsirandančios infuzijos metu, kartais pavojingos gyvybei (dažnos alerginės reakcijos įskaitantodos bėrimą, ypač dilgėlinė, konjunktyvitas ir rinitas; dažnos anafilaksinės ar anafilaktoidinės reakcijos, įskaitant bronchų spazmą, angioneurozinę edemą, hipotenziją, skausmo jutimą krūtinėje ir anafilaksinį šoką). Taip pat buvo pranešta apie uždelstas padidėjusio jautrumo reakcijas po oksaliplatinos infuzijos praėjus kelioms valandoms ar net dienoms. </w:t>
      </w:r>
    </w:p>
    <w:p w:rsidR="00E5043B" w:rsidRPr="00E5043B" w:rsidRDefault="00E5043B" w:rsidP="00E5043B">
      <w:pPr>
        <w:tabs>
          <w:tab w:val="left" w:pos="567"/>
        </w:tabs>
        <w:spacing w:after="0" w:line="240" w:lineRule="auto"/>
        <w:ind w:left="567" w:hanging="567"/>
        <w:rPr>
          <w:rFonts w:ascii="Times New Roman" w:eastAsia="Times New Roman" w:hAnsi="Times New Roman"/>
          <w:sz w:val="20"/>
          <w:szCs w:val="20"/>
        </w:rPr>
      </w:pPr>
      <w:r w:rsidRPr="00E5043B">
        <w:rPr>
          <w:rFonts w:ascii="Times New Roman" w:eastAsia="Times New Roman" w:hAnsi="Times New Roman"/>
          <w:sz w:val="20"/>
          <w:szCs w:val="20"/>
        </w:rPr>
        <w:t>+++</w:t>
      </w:r>
      <w:r w:rsidRPr="00E5043B">
        <w:rPr>
          <w:rFonts w:ascii="Times New Roman" w:eastAsia="Times New Roman" w:hAnsi="Times New Roman"/>
          <w:sz w:val="20"/>
          <w:szCs w:val="20"/>
        </w:rPr>
        <w:tab/>
        <w:t>labai dažni: karščiavimas, šaltkrėtis (drebulys) dėl infekcijos (su arba be febrilinės neutropenijos) arba galimai dėl imunologinių priežasčių</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sz w:val="20"/>
          <w:szCs w:val="20"/>
        </w:rPr>
      </w:pPr>
      <w:r w:rsidRPr="00E5043B">
        <w:rPr>
          <w:rFonts w:ascii="Times New Roman" w:eastAsia="Times New Roman" w:hAnsi="Times New Roman"/>
          <w:sz w:val="20"/>
          <w:szCs w:val="20"/>
        </w:rPr>
        <w:t>++++</w:t>
      </w:r>
      <w:r w:rsidRPr="00E5043B">
        <w:rPr>
          <w:rFonts w:ascii="Times New Roman" w:eastAsia="Times New Roman" w:hAnsi="Times New Roman"/>
          <w:sz w:val="20"/>
          <w:szCs w:val="20"/>
        </w:rPr>
        <w:tab/>
        <w:t>pastebėtos reakcijos injekcijos vietoje, įskaitant vietinio skausmo, paraudimo, patinimo ir trombozės atvejus. Vaistinio preparato suleidimas šalia kraujagyslės gali sukelti lokalų skausmą ir uždegimą, kuris gali būti sunkus ir sukelti komplikacijų, ypač oksaliplatinos lašinant į periferinę veną (žr. 4.4 skyrių).</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u w:val="single"/>
        </w:rPr>
      </w:pPr>
      <w:r w:rsidRPr="00E5043B">
        <w:rPr>
          <w:rFonts w:ascii="Times New Roman" w:eastAsia="Times New Roman" w:hAnsi="Times New Roman"/>
          <w:szCs w:val="20"/>
          <w:u w:val="single"/>
        </w:rPr>
        <w:t>Atrinktų nepageidaujamo poveikio reakcijų aprašymas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Cs/>
          <w:i/>
        </w:rPr>
      </w:pPr>
      <w:r w:rsidRPr="00E5043B">
        <w:rPr>
          <w:rFonts w:ascii="Times New Roman" w:eastAsia="Times New Roman" w:hAnsi="Times New Roman"/>
          <w:i/>
          <w:szCs w:val="20"/>
        </w:rPr>
        <w:t>Kraujo ir limfinės sistemos sutrikimai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i/>
        </w:rPr>
      </w:pP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rPr>
      </w:pPr>
      <w:r w:rsidRPr="00E5043B">
        <w:rPr>
          <w:rFonts w:ascii="Times New Roman" w:eastAsia="Times New Roman" w:hAnsi="Times New Roman"/>
        </w:rPr>
        <w:t xml:space="preserve">Dažnis pacientui ( </w:t>
      </w:r>
      <w:r w:rsidRPr="00E5043B">
        <w:rPr>
          <w:rFonts w:ascii="Times New Roman" w:eastAsia="Times New Roman" w:hAnsi="Times New Roman"/>
        </w:rPr>
        <w:sym w:font="Symbol" w:char="F025"/>
      </w:r>
      <w:r w:rsidRPr="00E5043B">
        <w:rPr>
          <w:rFonts w:ascii="Times New Roman" w:eastAsia="Times New Roman" w:hAnsi="Times New Roman"/>
        </w:rPr>
        <w:t>) pagal sunkumo laipsnį</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95"/>
        <w:gridCol w:w="1198"/>
        <w:gridCol w:w="1121"/>
        <w:gridCol w:w="1121"/>
        <w:gridCol w:w="1121"/>
        <w:gridCol w:w="1121"/>
        <w:gridCol w:w="987"/>
      </w:tblGrid>
      <w:tr w:rsidR="00E5043B" w:rsidRPr="00781A7C" w:rsidTr="00170FC1">
        <w:tc>
          <w:tcPr>
            <w:tcW w:w="2435"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p>
        </w:tc>
        <w:tc>
          <w:tcPr>
            <w:tcW w:w="3485" w:type="dxa"/>
            <w:gridSpan w:val="3"/>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szCs w:val="20"/>
              </w:rPr>
              <w:t>Metastazavusio vėžio gydymo atveju</w:t>
            </w:r>
          </w:p>
        </w:tc>
        <w:tc>
          <w:tcPr>
            <w:tcW w:w="3260" w:type="dxa"/>
            <w:gridSpan w:val="3"/>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szCs w:val="20"/>
              </w:rPr>
              <w:t>Adjuvantinio gydymo atveju</w:t>
            </w:r>
          </w:p>
        </w:tc>
      </w:tr>
      <w:tr w:rsidR="00E5043B" w:rsidRPr="00781A7C" w:rsidTr="00170FC1">
        <w:tc>
          <w:tcPr>
            <w:tcW w:w="2435" w:type="dxa"/>
          </w:tcPr>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Oksaliplatina (85 mg/m</w:t>
            </w:r>
            <w:r w:rsidRPr="00E5043B">
              <w:rPr>
                <w:rFonts w:ascii="Times New Roman" w:eastAsia="Times New Roman" w:hAnsi="Times New Roman"/>
                <w:szCs w:val="20"/>
                <w:vertAlign w:val="superscript"/>
              </w:rPr>
              <w:t>2</w:t>
            </w:r>
            <w:r w:rsidRPr="00E5043B">
              <w:rPr>
                <w:rFonts w:ascii="Times New Roman" w:eastAsia="Times New Roman" w:hAnsi="Times New Roman"/>
                <w:szCs w:val="20"/>
              </w:rPr>
              <w:t xml:space="preserve"> kūno paviršiaus ploto) ir 5-FU/FR kas 2 savaitės</w:t>
            </w:r>
          </w:p>
        </w:tc>
        <w:tc>
          <w:tcPr>
            <w:tcW w:w="1217"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Visų laipsnių</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III laipsnio</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IV laipsnio</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Visų laipsnių</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III laipsnio</w:t>
            </w:r>
          </w:p>
        </w:tc>
        <w:tc>
          <w:tcPr>
            <w:tcW w:w="99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IV laipsnio</w:t>
            </w:r>
          </w:p>
        </w:tc>
      </w:tr>
      <w:tr w:rsidR="00E5043B" w:rsidRPr="00781A7C" w:rsidTr="00170FC1">
        <w:tc>
          <w:tcPr>
            <w:tcW w:w="2435" w:type="dxa"/>
          </w:tcPr>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Anemija</w:t>
            </w:r>
          </w:p>
        </w:tc>
        <w:tc>
          <w:tcPr>
            <w:tcW w:w="1217"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82,2</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3</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rPr>
              <w:sym w:font="Symbol" w:char="F03C"/>
            </w:r>
            <w:r w:rsidRPr="00E5043B">
              <w:rPr>
                <w:rFonts w:ascii="Times New Roman" w:eastAsia="Times New Roman" w:hAnsi="Times New Roman"/>
                <w:szCs w:val="20"/>
              </w:rPr>
              <w:t> 1</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75,6</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0,7</w:t>
            </w:r>
          </w:p>
        </w:tc>
        <w:tc>
          <w:tcPr>
            <w:tcW w:w="99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0,1</w:t>
            </w:r>
          </w:p>
        </w:tc>
      </w:tr>
      <w:tr w:rsidR="00E5043B" w:rsidRPr="00781A7C" w:rsidTr="00170FC1">
        <w:tc>
          <w:tcPr>
            <w:tcW w:w="2435" w:type="dxa"/>
          </w:tcPr>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Neutropenija</w:t>
            </w:r>
          </w:p>
        </w:tc>
        <w:tc>
          <w:tcPr>
            <w:tcW w:w="1217"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71,4</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28</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14</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78,9</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28,8</w:t>
            </w:r>
          </w:p>
        </w:tc>
        <w:tc>
          <w:tcPr>
            <w:tcW w:w="99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12,3</w:t>
            </w:r>
          </w:p>
        </w:tc>
      </w:tr>
      <w:tr w:rsidR="00E5043B" w:rsidRPr="00781A7C" w:rsidTr="00170FC1">
        <w:tc>
          <w:tcPr>
            <w:tcW w:w="2435" w:type="dxa"/>
          </w:tcPr>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Trombocitopenija</w:t>
            </w:r>
          </w:p>
        </w:tc>
        <w:tc>
          <w:tcPr>
            <w:tcW w:w="1217"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71,6</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4</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rPr>
              <w:sym w:font="Symbol" w:char="F03C"/>
            </w:r>
            <w:r w:rsidRPr="00E5043B">
              <w:rPr>
                <w:rFonts w:ascii="Times New Roman" w:eastAsia="Times New Roman" w:hAnsi="Times New Roman"/>
                <w:szCs w:val="20"/>
              </w:rPr>
              <w:t> 1</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77,4</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1,5</w:t>
            </w:r>
          </w:p>
        </w:tc>
        <w:tc>
          <w:tcPr>
            <w:tcW w:w="99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0,2</w:t>
            </w:r>
          </w:p>
        </w:tc>
      </w:tr>
      <w:tr w:rsidR="00E5043B" w:rsidRPr="00781A7C" w:rsidTr="00170FC1">
        <w:tc>
          <w:tcPr>
            <w:tcW w:w="2435" w:type="dxa"/>
          </w:tcPr>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Su karščiavimu susijusi neutropenija</w:t>
            </w:r>
          </w:p>
        </w:tc>
        <w:tc>
          <w:tcPr>
            <w:tcW w:w="1217"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5,0</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3,6</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1,4</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0,7</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0,7</w:t>
            </w:r>
          </w:p>
        </w:tc>
        <w:tc>
          <w:tcPr>
            <w:tcW w:w="99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0,0</w:t>
            </w:r>
          </w:p>
        </w:tc>
      </w:tr>
      <w:tr w:rsidR="00E5043B" w:rsidRPr="00781A7C" w:rsidTr="00170FC1">
        <w:tc>
          <w:tcPr>
            <w:tcW w:w="2435" w:type="dxa"/>
          </w:tcPr>
          <w:p w:rsidR="00E5043B" w:rsidRPr="00E5043B" w:rsidRDefault="00E5043B" w:rsidP="00E5043B">
            <w:pPr>
              <w:spacing w:after="0" w:line="240" w:lineRule="auto"/>
              <w:rPr>
                <w:rFonts w:ascii="Times New Roman" w:eastAsia="Times New Roman" w:hAnsi="Times New Roman"/>
                <w:szCs w:val="20"/>
              </w:rPr>
            </w:pPr>
          </w:p>
        </w:tc>
        <w:tc>
          <w:tcPr>
            <w:tcW w:w="1217"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p>
        </w:tc>
        <w:tc>
          <w:tcPr>
            <w:tcW w:w="99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rPr>
        <w:t xml:space="preserve">Reti </w:t>
      </w:r>
      <w:r w:rsidRPr="00E5043B">
        <w:rPr>
          <w:rFonts w:ascii="Times New Roman" w:eastAsia="Times New Roman" w:hAnsi="Times New Roman"/>
          <w:i/>
          <w:szCs w:val="20"/>
        </w:rPr>
        <w:t>(nuo ≥1/10000 iki &lt;1/1000)</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szCs w:val="20"/>
        </w:rPr>
        <w:t>DIK, įskaitant mirties atvejus (žr. 4.4 skyrių).</w:t>
      </w:r>
      <w:r w:rsidRPr="00E5043B">
        <w:rPr>
          <w:rFonts w:ascii="Times New Roman" w:eastAsia="Times New Roman" w:hAnsi="Times New Roman"/>
        </w:rPr>
        <w:t xml:space="preserve">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u w:val="single"/>
        </w:rPr>
      </w:pPr>
      <w:r w:rsidRPr="00E5043B">
        <w:rPr>
          <w:rFonts w:ascii="Times New Roman" w:eastAsia="Times New Roman" w:hAnsi="Times New Roman"/>
          <w:i/>
        </w:rPr>
        <w:t>Duomenys gauti po vaistinio preparato pateikimo į rinką, dažnis nežinomas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Hemolizinis ureminis sindromas.</w:t>
      </w:r>
    </w:p>
    <w:p w:rsid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Autoimuninė pancitopenija.</w:t>
      </w:r>
    </w:p>
    <w:p w:rsidR="00D66E63" w:rsidRDefault="00D66E63" w:rsidP="00E5043B">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Antrinė leukemija.</w:t>
      </w:r>
    </w:p>
    <w:p w:rsidR="00D66E63" w:rsidRDefault="00D66E63" w:rsidP="00E5043B">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Pancitopenija.</w:t>
      </w:r>
    </w:p>
    <w:p w:rsidR="00D66E63" w:rsidRPr="00E5043B" w:rsidRDefault="00D66E63"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Infekcijos ir infestacijos</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rPr>
      </w:pPr>
      <w:r w:rsidRPr="00E5043B">
        <w:rPr>
          <w:rFonts w:ascii="Times New Roman" w:eastAsia="Times New Roman" w:hAnsi="Times New Roman"/>
        </w:rPr>
        <w:t xml:space="preserve">Dažnis pacientui ( </w:t>
      </w:r>
      <w:r w:rsidRPr="00E5043B">
        <w:rPr>
          <w:rFonts w:ascii="Times New Roman" w:eastAsia="Times New Roman" w:hAnsi="Times New Roman"/>
        </w:rPr>
        <w:sym w:font="Symbol" w:char="F025"/>
      </w:r>
      <w:r w:rsidRPr="00E5043B">
        <w:rPr>
          <w:rFonts w:ascii="Times New Roman" w:eastAsia="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336"/>
        <w:gridCol w:w="2809"/>
      </w:tblGrid>
      <w:tr w:rsidR="00E5043B" w:rsidRPr="00781A7C" w:rsidTr="00170FC1">
        <w:tc>
          <w:tcPr>
            <w:tcW w:w="2988" w:type="dxa"/>
            <w:shd w:val="clear" w:color="auto" w:fill="auto"/>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p>
        </w:tc>
        <w:tc>
          <w:tcPr>
            <w:tcW w:w="3420" w:type="dxa"/>
            <w:shd w:val="clear" w:color="auto" w:fill="auto"/>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szCs w:val="20"/>
              </w:rPr>
              <w:t>Metastazavusio vėžio gydymo atveju</w:t>
            </w:r>
          </w:p>
        </w:tc>
        <w:tc>
          <w:tcPr>
            <w:tcW w:w="2878" w:type="dxa"/>
            <w:shd w:val="clear" w:color="auto" w:fill="auto"/>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szCs w:val="20"/>
              </w:rPr>
              <w:t>Adjuvantinio gydymo atveju</w:t>
            </w:r>
          </w:p>
        </w:tc>
      </w:tr>
      <w:tr w:rsidR="00E5043B" w:rsidRPr="00781A7C" w:rsidTr="00170FC1">
        <w:tc>
          <w:tcPr>
            <w:tcW w:w="2988" w:type="dxa"/>
            <w:shd w:val="clear" w:color="auto" w:fill="auto"/>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szCs w:val="20"/>
              </w:rPr>
              <w:t>Oksaliplatina (85 mg/m</w:t>
            </w:r>
            <w:r w:rsidRPr="00E5043B">
              <w:rPr>
                <w:rFonts w:ascii="Times New Roman" w:eastAsia="Times New Roman" w:hAnsi="Times New Roman"/>
                <w:szCs w:val="20"/>
                <w:vertAlign w:val="superscript"/>
              </w:rPr>
              <w:t>2</w:t>
            </w:r>
            <w:r w:rsidRPr="00E5043B">
              <w:rPr>
                <w:rFonts w:ascii="Times New Roman" w:eastAsia="Times New Roman" w:hAnsi="Times New Roman"/>
                <w:szCs w:val="20"/>
              </w:rPr>
              <w:t xml:space="preserve"> kūno paviršiaus ploto) ir 5-FU/FR kas 2 savaitės</w:t>
            </w:r>
          </w:p>
        </w:tc>
        <w:tc>
          <w:tcPr>
            <w:tcW w:w="3420" w:type="dxa"/>
            <w:shd w:val="clear" w:color="auto" w:fill="auto"/>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Visi laipsniai</w:t>
            </w:r>
          </w:p>
        </w:tc>
        <w:tc>
          <w:tcPr>
            <w:tcW w:w="2878" w:type="dxa"/>
            <w:shd w:val="clear" w:color="auto" w:fill="auto"/>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Visi laipsniai</w:t>
            </w:r>
          </w:p>
        </w:tc>
      </w:tr>
      <w:tr w:rsidR="00E5043B" w:rsidRPr="00781A7C" w:rsidTr="00170FC1">
        <w:tc>
          <w:tcPr>
            <w:tcW w:w="2988" w:type="dxa"/>
            <w:shd w:val="clear" w:color="auto" w:fill="auto"/>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szCs w:val="20"/>
              </w:rPr>
              <w:lastRenderedPageBreak/>
              <w:t>Sepsis (</w:t>
            </w:r>
            <w:r w:rsidRPr="00E5043B">
              <w:rPr>
                <w:rFonts w:ascii="Times New Roman" w:eastAsia="Times New Roman" w:hAnsi="Times New Roman"/>
                <w:i/>
                <w:szCs w:val="20"/>
              </w:rPr>
              <w:t>įskaitant sepsį ir neutropeninį sepsį</w:t>
            </w:r>
            <w:r w:rsidRPr="00E5043B">
              <w:rPr>
                <w:rFonts w:ascii="Times New Roman" w:eastAsia="Times New Roman" w:hAnsi="Times New Roman"/>
                <w:szCs w:val="20"/>
              </w:rPr>
              <w:t>)</w:t>
            </w:r>
          </w:p>
        </w:tc>
        <w:tc>
          <w:tcPr>
            <w:tcW w:w="3420" w:type="dxa"/>
            <w:shd w:val="clear" w:color="auto" w:fill="auto"/>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1,5</w:t>
            </w:r>
          </w:p>
        </w:tc>
        <w:tc>
          <w:tcPr>
            <w:tcW w:w="2878" w:type="dxa"/>
            <w:shd w:val="clear" w:color="auto" w:fill="auto"/>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1,7</w:t>
            </w: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u w:val="single"/>
        </w:rPr>
      </w:pPr>
      <w:r w:rsidRPr="00E5043B">
        <w:rPr>
          <w:rFonts w:ascii="Times New Roman" w:eastAsia="Times New Roman" w:hAnsi="Times New Roman"/>
          <w:i/>
        </w:rPr>
        <w:t>Duomenys gauti po vaistinio preparato pateikimo į rinką, dažnis nežinomas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szCs w:val="20"/>
        </w:rPr>
        <w:t>Sepsinis šokas, įskaitant mirties atvejus.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Imuninės sistemos sutrikimai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i/>
        </w:rPr>
      </w:pP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rPr>
      </w:pPr>
      <w:r w:rsidRPr="00E5043B">
        <w:rPr>
          <w:rFonts w:ascii="Times New Roman" w:eastAsia="Times New Roman" w:hAnsi="Times New Roman"/>
        </w:rPr>
        <w:t xml:space="preserve">Alerginių reakcijų dažnis pacientui ( </w:t>
      </w:r>
      <w:r w:rsidRPr="00E5043B">
        <w:rPr>
          <w:rFonts w:ascii="Times New Roman" w:eastAsia="Times New Roman" w:hAnsi="Times New Roman"/>
        </w:rPr>
        <w:sym w:font="Symbol" w:char="F025"/>
      </w:r>
      <w:r w:rsidRPr="00E5043B">
        <w:rPr>
          <w:rFonts w:ascii="Times New Roman" w:eastAsia="Times New Roman" w:hAnsi="Times New Roman"/>
        </w:rPr>
        <w:t>) pagal sunkumo laipsnį</w:t>
      </w:r>
    </w:p>
    <w:tbl>
      <w:tblPr>
        <w:tblW w:w="0" w:type="auto"/>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2394"/>
        <w:gridCol w:w="1199"/>
        <w:gridCol w:w="1121"/>
        <w:gridCol w:w="1121"/>
        <w:gridCol w:w="1121"/>
        <w:gridCol w:w="1121"/>
        <w:gridCol w:w="987"/>
      </w:tblGrid>
      <w:tr w:rsidR="00E5043B" w:rsidRPr="00781A7C" w:rsidTr="00170FC1">
        <w:tc>
          <w:tcPr>
            <w:tcW w:w="2435" w:type="dxa"/>
            <w:tcBorders>
              <w:top w:val="single" w:sz="2" w:space="0" w:color="auto"/>
              <w:bottom w:val="single" w:sz="2" w:space="0" w:color="auto"/>
              <w:right w:val="nil"/>
            </w:tcBorders>
          </w:tcPr>
          <w:p w:rsidR="00E5043B" w:rsidRPr="00E5043B" w:rsidRDefault="00E5043B" w:rsidP="00E5043B">
            <w:pPr>
              <w:tabs>
                <w:tab w:val="left" w:pos="567"/>
              </w:tabs>
              <w:autoSpaceDE w:val="0"/>
              <w:autoSpaceDN w:val="0"/>
              <w:adjustRightInd w:val="0"/>
              <w:spacing w:after="0" w:line="276" w:lineRule="auto"/>
              <w:rPr>
                <w:rFonts w:ascii="Times New Roman" w:eastAsia="Times New Roman" w:hAnsi="Times New Roman"/>
                <w:szCs w:val="20"/>
              </w:rPr>
            </w:pPr>
          </w:p>
        </w:tc>
        <w:tc>
          <w:tcPr>
            <w:tcW w:w="3485" w:type="dxa"/>
            <w:gridSpan w:val="3"/>
            <w:tcBorders>
              <w:top w:val="single" w:sz="2" w:space="0" w:color="auto"/>
              <w:left w:val="nil"/>
              <w:bottom w:val="single" w:sz="2" w:space="0" w:color="auto"/>
              <w:right w:val="single" w:sz="4" w:space="0" w:color="auto"/>
            </w:tcBorders>
          </w:tcPr>
          <w:p w:rsidR="00E5043B" w:rsidRPr="00E5043B" w:rsidRDefault="00E5043B" w:rsidP="00E5043B">
            <w:pPr>
              <w:tabs>
                <w:tab w:val="left" w:pos="567"/>
              </w:tabs>
              <w:autoSpaceDE w:val="0"/>
              <w:autoSpaceDN w:val="0"/>
              <w:adjustRightInd w:val="0"/>
              <w:spacing w:after="0" w:line="276" w:lineRule="auto"/>
              <w:rPr>
                <w:rFonts w:ascii="Times New Roman" w:eastAsia="Times New Roman" w:hAnsi="Times New Roman"/>
                <w:szCs w:val="20"/>
              </w:rPr>
            </w:pPr>
            <w:r w:rsidRPr="00E5043B">
              <w:rPr>
                <w:rFonts w:ascii="Times New Roman" w:eastAsia="Times New Roman" w:hAnsi="Times New Roman"/>
                <w:szCs w:val="20"/>
              </w:rPr>
              <w:t>Metastazavusio vėžio gydymo atveju</w:t>
            </w:r>
          </w:p>
        </w:tc>
        <w:tc>
          <w:tcPr>
            <w:tcW w:w="3260" w:type="dxa"/>
            <w:gridSpan w:val="3"/>
            <w:tcBorders>
              <w:top w:val="single" w:sz="2" w:space="0" w:color="auto"/>
              <w:left w:val="single" w:sz="4" w:space="0" w:color="auto"/>
              <w:bottom w:val="single" w:sz="2" w:space="0" w:color="auto"/>
            </w:tcBorders>
          </w:tcPr>
          <w:p w:rsidR="00E5043B" w:rsidRPr="00E5043B" w:rsidRDefault="00E5043B" w:rsidP="00E5043B">
            <w:pPr>
              <w:tabs>
                <w:tab w:val="left" w:pos="567"/>
              </w:tabs>
              <w:autoSpaceDE w:val="0"/>
              <w:autoSpaceDN w:val="0"/>
              <w:adjustRightInd w:val="0"/>
              <w:spacing w:after="0" w:line="276" w:lineRule="auto"/>
              <w:rPr>
                <w:rFonts w:ascii="Times New Roman" w:eastAsia="Times New Roman" w:hAnsi="Times New Roman"/>
                <w:szCs w:val="20"/>
              </w:rPr>
            </w:pPr>
            <w:r w:rsidRPr="00E5043B">
              <w:rPr>
                <w:rFonts w:ascii="Times New Roman" w:eastAsia="Times New Roman" w:hAnsi="Times New Roman"/>
                <w:szCs w:val="20"/>
              </w:rPr>
              <w:t>Adjuvantinio gydymo atveju</w:t>
            </w:r>
          </w:p>
        </w:tc>
      </w:tr>
      <w:tr w:rsidR="00E5043B" w:rsidRPr="00781A7C" w:rsidTr="00170FC1">
        <w:tc>
          <w:tcPr>
            <w:tcW w:w="2435" w:type="dxa"/>
            <w:tcBorders>
              <w:top w:val="single" w:sz="2" w:space="0" w:color="auto"/>
              <w:bottom w:val="single" w:sz="2" w:space="0" w:color="auto"/>
              <w:right w:val="single" w:sz="2" w:space="0" w:color="auto"/>
            </w:tcBorders>
          </w:tcPr>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Oksaliplatina (85 mg/m</w:t>
            </w:r>
            <w:r w:rsidRPr="00E5043B">
              <w:rPr>
                <w:rFonts w:ascii="Times New Roman" w:eastAsia="Times New Roman" w:hAnsi="Times New Roman"/>
                <w:szCs w:val="20"/>
                <w:vertAlign w:val="superscript"/>
              </w:rPr>
              <w:t>2</w:t>
            </w:r>
            <w:r w:rsidRPr="00E5043B">
              <w:rPr>
                <w:rFonts w:ascii="Times New Roman" w:eastAsia="Times New Roman" w:hAnsi="Times New Roman"/>
                <w:szCs w:val="20"/>
              </w:rPr>
              <w:t xml:space="preserve"> kūno paviršiaus ploto) ir 5-FU/FR kas 2 savaitės</w:t>
            </w:r>
          </w:p>
        </w:tc>
        <w:tc>
          <w:tcPr>
            <w:tcW w:w="1217"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22"/>
                <w:szCs w:val="20"/>
              </w:rPr>
            </w:pPr>
            <w:r w:rsidRPr="00E5043B">
              <w:rPr>
                <w:rFonts w:ascii="Times New Roman" w:eastAsia="Times New Roman" w:hAnsi="Times New Roman"/>
                <w:position w:val="-22"/>
                <w:szCs w:val="20"/>
              </w:rPr>
              <w:t>Visų laipsnių</w:t>
            </w:r>
          </w:p>
        </w:tc>
        <w:tc>
          <w:tcPr>
            <w:tcW w:w="1134"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22"/>
                <w:szCs w:val="20"/>
              </w:rPr>
            </w:pPr>
            <w:r w:rsidRPr="00E5043B">
              <w:rPr>
                <w:rFonts w:ascii="Times New Roman" w:eastAsia="Times New Roman" w:hAnsi="Times New Roman"/>
                <w:position w:val="-22"/>
                <w:szCs w:val="20"/>
              </w:rPr>
              <w:t>III laipsnio</w:t>
            </w:r>
          </w:p>
        </w:tc>
        <w:tc>
          <w:tcPr>
            <w:tcW w:w="1134"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22"/>
                <w:szCs w:val="20"/>
              </w:rPr>
            </w:pPr>
            <w:r w:rsidRPr="00E5043B">
              <w:rPr>
                <w:rFonts w:ascii="Times New Roman" w:eastAsia="Times New Roman" w:hAnsi="Times New Roman"/>
                <w:position w:val="-22"/>
                <w:szCs w:val="20"/>
              </w:rPr>
              <w:t>IV laipsnio</w:t>
            </w:r>
          </w:p>
        </w:tc>
        <w:tc>
          <w:tcPr>
            <w:tcW w:w="1134"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22"/>
                <w:szCs w:val="20"/>
              </w:rPr>
            </w:pPr>
            <w:r w:rsidRPr="00E5043B">
              <w:rPr>
                <w:rFonts w:ascii="Times New Roman" w:eastAsia="Times New Roman" w:hAnsi="Times New Roman"/>
                <w:position w:val="-22"/>
                <w:szCs w:val="20"/>
              </w:rPr>
              <w:t>Visų laipsnių</w:t>
            </w:r>
          </w:p>
        </w:tc>
        <w:tc>
          <w:tcPr>
            <w:tcW w:w="1134"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22"/>
                <w:szCs w:val="20"/>
              </w:rPr>
            </w:pPr>
            <w:r w:rsidRPr="00E5043B">
              <w:rPr>
                <w:rFonts w:ascii="Times New Roman" w:eastAsia="Times New Roman" w:hAnsi="Times New Roman"/>
                <w:position w:val="-22"/>
                <w:szCs w:val="20"/>
              </w:rPr>
              <w:t>III laipsnio</w:t>
            </w:r>
          </w:p>
        </w:tc>
        <w:tc>
          <w:tcPr>
            <w:tcW w:w="992" w:type="dxa"/>
            <w:tcBorders>
              <w:top w:val="single" w:sz="2" w:space="0" w:color="auto"/>
              <w:left w:val="single" w:sz="2" w:space="0" w:color="auto"/>
              <w:bottom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22"/>
                <w:szCs w:val="20"/>
              </w:rPr>
            </w:pPr>
            <w:r w:rsidRPr="00E5043B">
              <w:rPr>
                <w:rFonts w:ascii="Times New Roman" w:eastAsia="Times New Roman" w:hAnsi="Times New Roman"/>
                <w:position w:val="-22"/>
                <w:szCs w:val="20"/>
              </w:rPr>
              <w:t>IV laipsnio</w:t>
            </w:r>
          </w:p>
        </w:tc>
      </w:tr>
      <w:tr w:rsidR="00E5043B" w:rsidRPr="00781A7C" w:rsidTr="00170FC1">
        <w:tc>
          <w:tcPr>
            <w:tcW w:w="2435" w:type="dxa"/>
            <w:tcBorders>
              <w:top w:val="single" w:sz="2" w:space="0" w:color="auto"/>
              <w:bottom w:val="single" w:sz="2" w:space="0" w:color="auto"/>
              <w:right w:val="single" w:sz="2" w:space="0" w:color="auto"/>
            </w:tcBorders>
          </w:tcPr>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Alerginės reakcijos/alergija</w:t>
            </w:r>
          </w:p>
        </w:tc>
        <w:tc>
          <w:tcPr>
            <w:tcW w:w="1217"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9,1</w:t>
            </w:r>
          </w:p>
        </w:tc>
        <w:tc>
          <w:tcPr>
            <w:tcW w:w="1134"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1</w:t>
            </w:r>
          </w:p>
        </w:tc>
        <w:tc>
          <w:tcPr>
            <w:tcW w:w="1134"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rPr>
              <w:sym w:font="Symbol" w:char="F03C"/>
            </w:r>
            <w:r w:rsidRPr="00E5043B">
              <w:rPr>
                <w:rFonts w:ascii="Times New Roman" w:eastAsia="Times New Roman" w:hAnsi="Times New Roman"/>
                <w:position w:val="-46"/>
                <w:szCs w:val="20"/>
              </w:rPr>
              <w:t> 1</w:t>
            </w:r>
          </w:p>
        </w:tc>
        <w:tc>
          <w:tcPr>
            <w:tcW w:w="1134"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10,3</w:t>
            </w:r>
          </w:p>
        </w:tc>
        <w:tc>
          <w:tcPr>
            <w:tcW w:w="1134" w:type="dxa"/>
            <w:tcBorders>
              <w:top w:val="single" w:sz="2" w:space="0" w:color="auto"/>
              <w:left w:val="single" w:sz="2" w:space="0" w:color="auto"/>
              <w:bottom w:val="single" w:sz="2" w:space="0" w:color="auto"/>
              <w:right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2,3</w:t>
            </w:r>
          </w:p>
        </w:tc>
        <w:tc>
          <w:tcPr>
            <w:tcW w:w="992" w:type="dxa"/>
            <w:tcBorders>
              <w:top w:val="single" w:sz="2" w:space="0" w:color="auto"/>
              <w:left w:val="single" w:sz="2" w:space="0" w:color="auto"/>
              <w:bottom w:val="single" w:sz="2" w:space="0" w:color="auto"/>
            </w:tcBorders>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0,6</w:t>
            </w: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Nervų sistemos sutrikimai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Oksaliplatinos dozę riboja jos toksinis poveikis nervų sistemai. Tai periferinė sensorinė neuropatija, pasireiškianti galūnių dizestezija ir (arba) parestezija, susijusi arba nesusijusi su mėšlungiu. Jos pasireiškimą dažnai skatina šaltis. Šie simptomai pasireiškia ne daugiau kaip 95 % gydytų pacientų. Nors minėti simptomai pertraukos tarp gydymo ciklų metu paprastai susilpnėja, tačiau didėjant gydymo ciklų kiekiui, jų trukmė ilgėja.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Skausmo atsiradimas ir (arba) funkcijos sutrikimas, atsižvelgiant į simptomų trukmę, yra ženklas keisti dozę arba net nutraukti gydymą šiuo vaistiniu preparatu (žr. 4.4 skyrių).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Šis funkcijos sutrikimas apima gebos atlikti tikslius judesius sumažėjimą ir gali būti jutimų sutrikimo pasekmė. Suvartojus bendrą 850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dozę (per 10 gydymo ciklų), nuolatinių simptomų atsiradimo rizika yra maždaug 10 </w:t>
      </w:r>
      <w:r w:rsidRPr="00E5043B">
        <w:rPr>
          <w:rFonts w:ascii="Times New Roman" w:eastAsia="Times New Roman" w:hAnsi="Times New Roman"/>
        </w:rPr>
        <w:sym w:font="Symbol" w:char="F025"/>
      </w:r>
      <w:r w:rsidRPr="00E5043B">
        <w:rPr>
          <w:rFonts w:ascii="Times New Roman" w:eastAsia="Times New Roman" w:hAnsi="Times New Roman"/>
        </w:rPr>
        <w:t>, suvartojus bendrą 1020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dozę (per 12 gydymo ciklų) </w:t>
      </w:r>
      <w:r w:rsidRPr="00E5043B">
        <w:rPr>
          <w:rFonts w:ascii="Times New Roman" w:eastAsia="Times New Roman" w:hAnsi="Times New Roman"/>
        </w:rPr>
        <w:sym w:font="Symbol" w:char="F02D"/>
      </w:r>
      <w:r w:rsidRPr="00E5043B">
        <w:rPr>
          <w:rFonts w:ascii="Times New Roman" w:eastAsia="Times New Roman" w:hAnsi="Times New Roman"/>
        </w:rPr>
        <w:t xml:space="preserve"> 20 </w:t>
      </w:r>
      <w:r w:rsidRPr="00E5043B">
        <w:rPr>
          <w:rFonts w:ascii="Times New Roman" w:eastAsia="Times New Roman" w:hAnsi="Times New Roman"/>
        </w:rPr>
        <w:sym w:font="Symbol" w:char="F025"/>
      </w:r>
      <w:r w:rsidRPr="00E5043B">
        <w:rPr>
          <w:rFonts w:ascii="Times New Roman" w:eastAsia="Times New Roman" w:hAnsi="Times New Roman"/>
        </w:rPr>
        <w:t>.</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Gydymą nutraukus, nervų sistemos pažeidimo požymiai ir simptomai dažniausiai palengvėja arba visiškai išnyksta. Adjuvantinio gaubtinės žarnos vėžio gydymo atveju, po gydymo nutraukimo praėjus 6 mėnesiams, 87 % pacientų nebuvo jokių simptomų arba jie buvo silpni. Po 3 metų stebėjimo maždaug 3 % pacientų nustatyta arba nuolatinė arba vidutinio intensyvumo lokali parestezija (2,3 %), arba parestezija, trukdanti funkciniam aktyvumui (0,5 %).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Pranešama apie ūminius neurosensorinio sutrikimo atvejus (žr. 5.3 skyrių). Sutrikimo požymių atsiranda per kelias valandas po infuzijos, pasireiškimą dažnai skatina šaltis. Toks sutrikimas paprastai pasireiškia laikina parestezija, dizestezija ir hipestezija. 1-2 % pacientų pasireiškia ūminis ryklės ir gerklų dizestezijos sindromas, kuriam būdingas subjektyvus disfagijos ar dusulio arba dusinimo jutimas nesant objektyvių kvėpavimo sutrikimo (cianozės ar hipoksijos), gerklų ar bronchų spazmo (švilpesio ar švokštimo) simptomų. Nors tokiu atveju buvo vartota antihistamininių bei bronchus plečiančių preparatų, simptomai greitai išnyksta ir negydant. Jeigu infuzija trunka ilgiau, minėti simptomai pasireiškia rečiau (žr. 4.4 skyrių). Kiti retkarčiais atsirandantys simptomai yra žandikaulio raumenų spazmas arba raumenų spazmas, arba raumenų susitraukimai (nevalingas raumenų trūkčiojimas arba mioklonusas) bei koordinacijos sutrikimas (nenormali eisena, pusiausvyros sutrikimas), gerklės ar krūtinės veržimas arba suspaudimas, arba diskomfortas, arba skausmas. Be to, su minėtais reiškiniais kartu arba atskirai gali pasireikšti galvos nervų sutrikimai, tokie kaip ptozė, diplopija, afonija arba disfonija,užkimimas, kartais apibūdinamas kaip tikrojo balso aparato paralyžius, nenormalus liežuvio pojūtis ar dizartrija, kartais apibūdinamas kaip afazija, trišakio nervo neuralgija, veido skausmas, akių skausmas, sumažėjęs regėjimo aštrumas, regėjimo lauko sutrikimai.</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Gydymo oksaliplatina metu pastebėta ir kitokių nervų sistemos pažeidimo simptomų, tokių kaip dizartrija, giliųjų sausgyslių refleksų išnykimas ir </w:t>
      </w:r>
      <w:r w:rsidRPr="00E5043B">
        <w:rPr>
          <w:rFonts w:ascii="Times New Roman" w:eastAsia="Times New Roman" w:hAnsi="Times New Roman"/>
          <w:i/>
        </w:rPr>
        <w:t>Lhermitte</w:t>
      </w:r>
      <w:r w:rsidRPr="00E5043B">
        <w:rPr>
          <w:rFonts w:ascii="Times New Roman" w:eastAsia="Times New Roman" w:hAnsi="Times New Roman"/>
        </w:rPr>
        <w:t xml:space="preserve"> požymis. Pastebėta pavienių regimojo nervo uždegimo atvejų.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Reiškiniai nustatyti vaistiniam preparatui esant rinkoje, kai dažnis nežinomas:</w:t>
      </w:r>
    </w:p>
    <w:p w:rsid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Traukuliai.</w:t>
      </w:r>
    </w:p>
    <w:p w:rsidR="00D66E63" w:rsidRPr="00E5043B" w:rsidRDefault="00D66E63" w:rsidP="00E5043B">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Išeminis ir hemoraginis </w:t>
      </w:r>
      <w:r w:rsidR="00554353">
        <w:rPr>
          <w:rFonts w:ascii="Times New Roman" w:eastAsia="Times New Roman" w:hAnsi="Times New Roman"/>
        </w:rPr>
        <w:t>cerebrovaskuliarinis sutrikimas.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Širdies sutrikimai</w:t>
      </w:r>
    </w:p>
    <w:p w:rsidR="00CF245F" w:rsidRDefault="00CF245F" w:rsidP="00E5043B">
      <w:pPr>
        <w:tabs>
          <w:tab w:val="left" w:pos="567"/>
        </w:tabs>
        <w:autoSpaceDE w:val="0"/>
        <w:autoSpaceDN w:val="0"/>
        <w:adjustRightInd w:val="0"/>
        <w:spacing w:after="0" w:line="240" w:lineRule="auto"/>
        <w:rPr>
          <w:rFonts w:ascii="Times New Roman" w:eastAsia="Times New Roman" w:hAnsi="Times New Roman"/>
          <w:i/>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u w:val="single"/>
        </w:rPr>
      </w:pPr>
      <w:r w:rsidRPr="00E5043B">
        <w:rPr>
          <w:rFonts w:ascii="Times New Roman" w:eastAsia="Times New Roman" w:hAnsi="Times New Roman"/>
          <w:i/>
        </w:rPr>
        <w:t>Duomenys gauti po vaistinio preparato pateikimo į rinką, dažnis nežinomas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QT pailgėjimas, galintis sukelti skilvelių aritmiją, įskaitant paroksizminę polimorfinę skilvelių tachikardiją (</w:t>
      </w:r>
      <w:r w:rsidRPr="00E5043B">
        <w:rPr>
          <w:rFonts w:ascii="Times New Roman" w:eastAsia="Times New Roman" w:hAnsi="Times New Roman"/>
          <w:i/>
        </w:rPr>
        <w:t>Torsade de Pointes</w:t>
      </w:r>
      <w:r w:rsidRPr="00E5043B">
        <w:rPr>
          <w:rFonts w:ascii="Times New Roman" w:eastAsia="Times New Roman" w:hAnsi="Times New Roman"/>
        </w:rPr>
        <w:t>), kuri gali būti mirtina (žr. 4.4 skyrių).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Kvėpavimo sistemos, krūtinės ląstos ir tarpuplaučio sutrikimai</w:t>
      </w:r>
    </w:p>
    <w:p w:rsidR="00CF245F" w:rsidRDefault="00CF245F" w:rsidP="00E5043B">
      <w:pPr>
        <w:tabs>
          <w:tab w:val="left" w:pos="567"/>
        </w:tabs>
        <w:autoSpaceDE w:val="0"/>
        <w:autoSpaceDN w:val="0"/>
        <w:adjustRightInd w:val="0"/>
        <w:spacing w:after="0" w:line="240" w:lineRule="auto"/>
        <w:rPr>
          <w:rFonts w:ascii="Times New Roman" w:eastAsia="Times New Roman" w:hAnsi="Times New Roman"/>
          <w:i/>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u w:val="single"/>
        </w:rPr>
      </w:pPr>
      <w:r w:rsidRPr="00E5043B">
        <w:rPr>
          <w:rFonts w:ascii="Times New Roman" w:eastAsia="Times New Roman" w:hAnsi="Times New Roman"/>
          <w:i/>
        </w:rPr>
        <w:t>Duomenys gauti po vaistinio preparato pateikimo į rinką, dažnis nežinomas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Laringospazmas.</w:t>
      </w:r>
    </w:p>
    <w:p w:rsidR="00554353" w:rsidRDefault="00554353" w:rsidP="00E5043B">
      <w:pPr>
        <w:tabs>
          <w:tab w:val="left" w:pos="567"/>
        </w:tabs>
        <w:autoSpaceDE w:val="0"/>
        <w:autoSpaceDN w:val="0"/>
        <w:adjustRightInd w:val="0"/>
        <w:spacing w:after="0" w:line="240" w:lineRule="auto"/>
        <w:rPr>
          <w:rFonts w:ascii="Times New Roman" w:eastAsia="Times New Roman" w:hAnsi="Times New Roman"/>
          <w:szCs w:val="20"/>
        </w:rPr>
      </w:pPr>
      <w:r>
        <w:rPr>
          <w:rFonts w:ascii="Times New Roman" w:eastAsia="Times New Roman" w:hAnsi="Times New Roman"/>
          <w:szCs w:val="20"/>
        </w:rPr>
        <w:t>Pneumonija ir bronchopneumonija, įskaitant mirties atvejus.</w:t>
      </w:r>
    </w:p>
    <w:p w:rsidR="00554353" w:rsidRPr="00554353" w:rsidRDefault="00554353" w:rsidP="00E5043B">
      <w:pPr>
        <w:tabs>
          <w:tab w:val="left" w:pos="567"/>
        </w:tabs>
        <w:autoSpaceDE w:val="0"/>
        <w:autoSpaceDN w:val="0"/>
        <w:adjustRightInd w:val="0"/>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 xml:space="preserve">Virškinimo trakto sutrikimai </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rPr>
      </w:pPr>
      <w:r w:rsidRPr="00E5043B">
        <w:rPr>
          <w:rFonts w:ascii="Times New Roman" w:eastAsia="Times New Roman" w:hAnsi="Times New Roman"/>
        </w:rPr>
        <w:t xml:space="preserve">Dažnis pacientui ( </w:t>
      </w:r>
      <w:r w:rsidRPr="00E5043B">
        <w:rPr>
          <w:rFonts w:ascii="Times New Roman" w:eastAsia="Times New Roman" w:hAnsi="Times New Roman"/>
        </w:rPr>
        <w:sym w:font="Symbol" w:char="F025"/>
      </w:r>
      <w:r w:rsidRPr="00E5043B">
        <w:rPr>
          <w:rFonts w:ascii="Times New Roman" w:eastAsia="Times New Roman" w:hAnsi="Times New Roman"/>
        </w:rPr>
        <w:t>) pagal sunkumo laipsnį</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82"/>
        <w:gridCol w:w="1202"/>
        <w:gridCol w:w="1123"/>
        <w:gridCol w:w="1123"/>
        <w:gridCol w:w="1123"/>
        <w:gridCol w:w="1123"/>
        <w:gridCol w:w="988"/>
      </w:tblGrid>
      <w:tr w:rsidR="00E5043B" w:rsidRPr="00781A7C" w:rsidTr="00170FC1">
        <w:tc>
          <w:tcPr>
            <w:tcW w:w="2435" w:type="dxa"/>
          </w:tcPr>
          <w:p w:rsidR="00E5043B" w:rsidRPr="00E5043B" w:rsidRDefault="00E5043B" w:rsidP="00E5043B">
            <w:pPr>
              <w:tabs>
                <w:tab w:val="left" w:pos="567"/>
              </w:tabs>
              <w:autoSpaceDE w:val="0"/>
              <w:autoSpaceDN w:val="0"/>
              <w:adjustRightInd w:val="0"/>
              <w:spacing w:after="0" w:line="276" w:lineRule="auto"/>
              <w:rPr>
                <w:rFonts w:ascii="Times New Roman" w:eastAsia="Times New Roman" w:hAnsi="Times New Roman"/>
                <w:szCs w:val="20"/>
              </w:rPr>
            </w:pPr>
          </w:p>
        </w:tc>
        <w:tc>
          <w:tcPr>
            <w:tcW w:w="3485" w:type="dxa"/>
            <w:gridSpan w:val="3"/>
          </w:tcPr>
          <w:p w:rsidR="00E5043B" w:rsidRPr="00E5043B" w:rsidRDefault="00E5043B" w:rsidP="00E5043B">
            <w:pPr>
              <w:tabs>
                <w:tab w:val="left" w:pos="567"/>
              </w:tabs>
              <w:autoSpaceDE w:val="0"/>
              <w:autoSpaceDN w:val="0"/>
              <w:adjustRightInd w:val="0"/>
              <w:spacing w:after="0" w:line="276" w:lineRule="auto"/>
              <w:rPr>
                <w:rFonts w:ascii="Times New Roman" w:eastAsia="Times New Roman" w:hAnsi="Times New Roman"/>
                <w:szCs w:val="20"/>
              </w:rPr>
            </w:pPr>
            <w:r w:rsidRPr="00E5043B">
              <w:rPr>
                <w:rFonts w:ascii="Times New Roman" w:eastAsia="Times New Roman" w:hAnsi="Times New Roman"/>
                <w:szCs w:val="20"/>
              </w:rPr>
              <w:t>Metastazavusio vėžio gydymo atveju</w:t>
            </w:r>
          </w:p>
        </w:tc>
        <w:tc>
          <w:tcPr>
            <w:tcW w:w="3260" w:type="dxa"/>
            <w:gridSpan w:val="3"/>
          </w:tcPr>
          <w:p w:rsidR="00E5043B" w:rsidRPr="00E5043B" w:rsidRDefault="00E5043B" w:rsidP="00E5043B">
            <w:pPr>
              <w:tabs>
                <w:tab w:val="left" w:pos="567"/>
              </w:tabs>
              <w:autoSpaceDE w:val="0"/>
              <w:autoSpaceDN w:val="0"/>
              <w:adjustRightInd w:val="0"/>
              <w:spacing w:after="0" w:line="276" w:lineRule="auto"/>
              <w:rPr>
                <w:rFonts w:ascii="Times New Roman" w:eastAsia="Times New Roman" w:hAnsi="Times New Roman"/>
                <w:szCs w:val="20"/>
              </w:rPr>
            </w:pPr>
            <w:r w:rsidRPr="00E5043B">
              <w:rPr>
                <w:rFonts w:ascii="Times New Roman" w:eastAsia="Times New Roman" w:hAnsi="Times New Roman"/>
                <w:szCs w:val="20"/>
              </w:rPr>
              <w:t>Adjuvantinio gydymo atveju</w:t>
            </w:r>
          </w:p>
        </w:tc>
      </w:tr>
      <w:tr w:rsidR="00E5043B" w:rsidRPr="00781A7C" w:rsidTr="00170FC1">
        <w:tc>
          <w:tcPr>
            <w:tcW w:w="2435" w:type="dxa"/>
          </w:tcPr>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Oksaliplatina (85 mg/m</w:t>
            </w:r>
            <w:r w:rsidRPr="00E5043B">
              <w:rPr>
                <w:rFonts w:ascii="Times New Roman" w:eastAsia="Times New Roman" w:hAnsi="Times New Roman"/>
                <w:szCs w:val="20"/>
                <w:vertAlign w:val="superscript"/>
              </w:rPr>
              <w:t>2</w:t>
            </w:r>
            <w:r w:rsidRPr="00E5043B">
              <w:rPr>
                <w:rFonts w:ascii="Times New Roman" w:eastAsia="Times New Roman" w:hAnsi="Times New Roman"/>
                <w:szCs w:val="20"/>
              </w:rPr>
              <w:t xml:space="preserve"> kūno paviršiaus ploto) ir 5-FU/FR kas 2 savaitės</w:t>
            </w:r>
          </w:p>
        </w:tc>
        <w:tc>
          <w:tcPr>
            <w:tcW w:w="1217"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Visų laipsnių</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III laipsnio</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IV laipsnio</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Visų laipsnių</w:t>
            </w:r>
          </w:p>
        </w:tc>
        <w:tc>
          <w:tcPr>
            <w:tcW w:w="113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III laipsnio</w:t>
            </w:r>
          </w:p>
        </w:tc>
        <w:tc>
          <w:tcPr>
            <w:tcW w:w="99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IV laipsnio</w:t>
            </w:r>
          </w:p>
        </w:tc>
      </w:tr>
      <w:tr w:rsidR="00E5043B" w:rsidRPr="00781A7C" w:rsidTr="00170FC1">
        <w:tc>
          <w:tcPr>
            <w:tcW w:w="2435" w:type="dxa"/>
          </w:tcPr>
          <w:p w:rsidR="00E5043B" w:rsidRPr="00E5043B" w:rsidRDefault="00E5043B" w:rsidP="00E5043B">
            <w:pPr>
              <w:spacing w:after="0" w:line="276" w:lineRule="auto"/>
              <w:rPr>
                <w:rFonts w:ascii="Times New Roman" w:eastAsia="Times New Roman" w:hAnsi="Times New Roman"/>
                <w:szCs w:val="20"/>
              </w:rPr>
            </w:pPr>
            <w:r w:rsidRPr="00E5043B">
              <w:rPr>
                <w:rFonts w:ascii="Times New Roman" w:eastAsia="Times New Roman" w:hAnsi="Times New Roman"/>
                <w:szCs w:val="20"/>
              </w:rPr>
              <w:t>Pykinimas</w:t>
            </w:r>
          </w:p>
        </w:tc>
        <w:tc>
          <w:tcPr>
            <w:tcW w:w="1217"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69,9</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8</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&lt;1</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73,7</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4,8</w:t>
            </w:r>
          </w:p>
        </w:tc>
        <w:tc>
          <w:tcPr>
            <w:tcW w:w="992"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0,3</w:t>
            </w:r>
          </w:p>
        </w:tc>
      </w:tr>
      <w:tr w:rsidR="00E5043B" w:rsidRPr="00781A7C" w:rsidTr="00170FC1">
        <w:tc>
          <w:tcPr>
            <w:tcW w:w="2435" w:type="dxa"/>
          </w:tcPr>
          <w:p w:rsidR="00E5043B" w:rsidRPr="00E5043B" w:rsidRDefault="00E5043B" w:rsidP="00E5043B">
            <w:pPr>
              <w:spacing w:after="0" w:line="276" w:lineRule="auto"/>
              <w:rPr>
                <w:rFonts w:ascii="Times New Roman" w:eastAsia="Times New Roman" w:hAnsi="Times New Roman"/>
                <w:szCs w:val="20"/>
              </w:rPr>
            </w:pPr>
            <w:r w:rsidRPr="00E5043B">
              <w:rPr>
                <w:rFonts w:ascii="Times New Roman" w:eastAsia="Times New Roman" w:hAnsi="Times New Roman"/>
                <w:szCs w:val="20"/>
              </w:rPr>
              <w:t>Viduriavimas</w:t>
            </w:r>
          </w:p>
        </w:tc>
        <w:tc>
          <w:tcPr>
            <w:tcW w:w="1217"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60,8</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9</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2</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56,3</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8,3</w:t>
            </w:r>
          </w:p>
        </w:tc>
        <w:tc>
          <w:tcPr>
            <w:tcW w:w="992"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2,5</w:t>
            </w:r>
          </w:p>
        </w:tc>
      </w:tr>
      <w:tr w:rsidR="00E5043B" w:rsidRPr="00781A7C" w:rsidTr="00170FC1">
        <w:tc>
          <w:tcPr>
            <w:tcW w:w="2435" w:type="dxa"/>
          </w:tcPr>
          <w:p w:rsidR="00E5043B" w:rsidRPr="00E5043B" w:rsidRDefault="00E5043B" w:rsidP="00E5043B">
            <w:pPr>
              <w:spacing w:after="0" w:line="276" w:lineRule="auto"/>
              <w:rPr>
                <w:rFonts w:ascii="Times New Roman" w:eastAsia="Times New Roman" w:hAnsi="Times New Roman"/>
                <w:szCs w:val="20"/>
              </w:rPr>
            </w:pPr>
            <w:r w:rsidRPr="00E5043B">
              <w:rPr>
                <w:rFonts w:ascii="Times New Roman" w:eastAsia="Times New Roman" w:hAnsi="Times New Roman"/>
                <w:szCs w:val="20"/>
              </w:rPr>
              <w:t>Vėmimas</w:t>
            </w:r>
          </w:p>
        </w:tc>
        <w:tc>
          <w:tcPr>
            <w:tcW w:w="1217"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49,0</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6</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1</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47,2</w:t>
            </w:r>
          </w:p>
        </w:tc>
        <w:tc>
          <w:tcPr>
            <w:tcW w:w="1134"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5,3</w:t>
            </w:r>
          </w:p>
        </w:tc>
        <w:tc>
          <w:tcPr>
            <w:tcW w:w="992" w:type="dxa"/>
          </w:tcPr>
          <w:p w:rsidR="00E5043B" w:rsidRPr="00E5043B" w:rsidRDefault="00E5043B" w:rsidP="00E5043B">
            <w:pPr>
              <w:spacing w:after="0" w:line="276" w:lineRule="auto"/>
              <w:jc w:val="center"/>
              <w:rPr>
                <w:rFonts w:ascii="Times New Roman" w:eastAsia="Times New Roman" w:hAnsi="Times New Roman"/>
                <w:szCs w:val="20"/>
              </w:rPr>
            </w:pPr>
            <w:r w:rsidRPr="00E5043B">
              <w:rPr>
                <w:rFonts w:ascii="Times New Roman" w:eastAsia="Times New Roman" w:hAnsi="Times New Roman"/>
                <w:szCs w:val="20"/>
              </w:rPr>
              <w:t>0,5</w:t>
            </w:r>
          </w:p>
        </w:tc>
      </w:tr>
      <w:tr w:rsidR="00E5043B" w:rsidRPr="00781A7C" w:rsidTr="00170FC1">
        <w:tc>
          <w:tcPr>
            <w:tcW w:w="2435" w:type="dxa"/>
          </w:tcPr>
          <w:p w:rsidR="00E5043B" w:rsidRPr="00E5043B" w:rsidRDefault="00E5043B" w:rsidP="00E5043B">
            <w:pPr>
              <w:spacing w:after="0" w:line="276" w:lineRule="auto"/>
              <w:rPr>
                <w:rFonts w:ascii="Times New Roman" w:eastAsia="Times New Roman" w:hAnsi="Times New Roman"/>
                <w:szCs w:val="20"/>
              </w:rPr>
            </w:pPr>
            <w:r w:rsidRPr="00E5043B">
              <w:rPr>
                <w:rFonts w:ascii="Times New Roman" w:eastAsia="Times New Roman" w:hAnsi="Times New Roman"/>
                <w:szCs w:val="20"/>
              </w:rPr>
              <w:t>Gleivinės uždegimas, stomatitas</w:t>
            </w:r>
          </w:p>
        </w:tc>
        <w:tc>
          <w:tcPr>
            <w:tcW w:w="1217" w:type="dxa"/>
          </w:tcPr>
          <w:p w:rsidR="00E5043B" w:rsidRPr="00E5043B" w:rsidRDefault="00E5043B" w:rsidP="00E5043B">
            <w:pPr>
              <w:spacing w:after="0" w:line="276"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39,9</w:t>
            </w:r>
          </w:p>
        </w:tc>
        <w:tc>
          <w:tcPr>
            <w:tcW w:w="1134" w:type="dxa"/>
          </w:tcPr>
          <w:p w:rsidR="00E5043B" w:rsidRPr="00E5043B" w:rsidRDefault="00E5043B" w:rsidP="00E5043B">
            <w:pPr>
              <w:spacing w:after="0" w:line="276"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4</w:t>
            </w:r>
          </w:p>
        </w:tc>
        <w:tc>
          <w:tcPr>
            <w:tcW w:w="1134" w:type="dxa"/>
          </w:tcPr>
          <w:p w:rsidR="00E5043B" w:rsidRPr="00E5043B" w:rsidRDefault="00E5043B" w:rsidP="00E5043B">
            <w:pPr>
              <w:spacing w:after="0" w:line="276"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&lt;1</w:t>
            </w:r>
          </w:p>
        </w:tc>
        <w:tc>
          <w:tcPr>
            <w:tcW w:w="1134" w:type="dxa"/>
          </w:tcPr>
          <w:p w:rsidR="00E5043B" w:rsidRPr="00E5043B" w:rsidRDefault="00E5043B" w:rsidP="00E5043B">
            <w:pPr>
              <w:spacing w:after="0" w:line="276"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42,1</w:t>
            </w:r>
          </w:p>
        </w:tc>
        <w:tc>
          <w:tcPr>
            <w:tcW w:w="1134" w:type="dxa"/>
          </w:tcPr>
          <w:p w:rsidR="00E5043B" w:rsidRPr="00E5043B" w:rsidRDefault="00E5043B" w:rsidP="00E5043B">
            <w:pPr>
              <w:spacing w:after="0" w:line="276"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2,8</w:t>
            </w:r>
          </w:p>
        </w:tc>
        <w:tc>
          <w:tcPr>
            <w:tcW w:w="992" w:type="dxa"/>
          </w:tcPr>
          <w:p w:rsidR="00E5043B" w:rsidRPr="00E5043B" w:rsidRDefault="00E5043B" w:rsidP="00E5043B">
            <w:pPr>
              <w:spacing w:after="0" w:line="276" w:lineRule="auto"/>
              <w:jc w:val="center"/>
              <w:rPr>
                <w:rFonts w:ascii="Times New Roman" w:eastAsia="Times New Roman" w:hAnsi="Times New Roman"/>
                <w:position w:val="-46"/>
                <w:szCs w:val="20"/>
              </w:rPr>
            </w:pPr>
            <w:r w:rsidRPr="00E5043B">
              <w:rPr>
                <w:rFonts w:ascii="Times New Roman" w:eastAsia="Times New Roman" w:hAnsi="Times New Roman"/>
                <w:position w:val="-46"/>
                <w:szCs w:val="20"/>
              </w:rPr>
              <w:t>0,1</w:t>
            </w: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Rekomenduojama profilaktika ir gydymas stipraus poveikio vėmimą slopinančiais preparatais.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Dėl stipraus viduriavimo arba vėmimo gali pasireikšti dehidracija, paralyžinis žarnų nepraeinamumas, žarnų obstrukcija, hipokalemija, metabolinė acidozė ir inkstų veiklos sutrikimas, ypač pacientams, kuriems taikomas kombinuotasis gydymas oksaliplatina ir 5-fluorouracilu (5-FU) (žr. 4.4 skyrių).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u w:val="single"/>
        </w:rPr>
      </w:pPr>
      <w:r w:rsidRPr="00E5043B">
        <w:rPr>
          <w:rFonts w:ascii="Times New Roman" w:eastAsia="Times New Roman" w:hAnsi="Times New Roman"/>
          <w:i/>
        </w:rPr>
        <w:t>Duomenys gauti po vaistinio preparato pateikimo į rinką, dažnis nežinomas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Žarnų išemija, įskaitant mirties atvejus (žr. 4.4 skyrių)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Virškinimo trakto opa ir prakiurimas, įskaitant mirties atvejus (žr. 4.4 skyrių).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Kepenų, tulžies pūslės ir latakų sutrikimai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Labai reti (&lt;1/10000)</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Sinusoidinės kepenų obstrukcijos sindromas, kuris dar vadinamas kepenų venų okliuzine liga, arba į šį kepenų sutrikimą panaši patologija, įskaitant kepenų purpurą, mazginę degeneracinę hiperplaziją ir perisinusoidinę fibrozę. Klinikinis šio sutrikimo pasireiškimas gali būti vartų venos hipertenzija ir/ar transaminazių kiekio padidėjimas kraujyje</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Skeleto, raumenų ir jungiamojo audinio sutrikimai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u w:val="single"/>
        </w:rPr>
      </w:pPr>
      <w:r w:rsidRPr="00E5043B">
        <w:rPr>
          <w:rFonts w:ascii="Times New Roman" w:eastAsia="Times New Roman" w:hAnsi="Times New Roman"/>
          <w:i/>
        </w:rPr>
        <w:t>Duomenys gauti po vaistinio preparato pateikimo į rinką, dažnis nežinomas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Rabdomiolizė, įskaitant mirties atvejus (žr. 4.4 skyrių).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Inkstų ir šlapimo takų sutrikimai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Labai reti (&lt;1/10000)</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Ūminė kanalėlių (tubulinė) nekrozė, ūminis intersticinis nefritas ir ūminis inkstų nepakankamumas.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Odos ir poodinio audinio sutrikimai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u w:val="single"/>
        </w:rPr>
      </w:pPr>
      <w:r w:rsidRPr="00E5043B">
        <w:rPr>
          <w:rFonts w:ascii="Times New Roman" w:eastAsia="Times New Roman" w:hAnsi="Times New Roman"/>
          <w:i/>
        </w:rPr>
        <w:lastRenderedPageBreak/>
        <w:t>Duomenys gauti po vaistinio preparato pateikimo į rinką, dažnis nežinomas</w:t>
      </w:r>
    </w:p>
    <w:p w:rsidR="00E5043B" w:rsidRPr="00E5043B" w:rsidRDefault="00E5043B" w:rsidP="00E5043B">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E5043B">
        <w:rPr>
          <w:rFonts w:ascii="Times New Roman" w:eastAsia="Times New Roman" w:hAnsi="Times New Roman"/>
          <w:snapToGrid w:val="0"/>
          <w:szCs w:val="24"/>
          <w:u w:val="single"/>
        </w:rPr>
        <w:t>Vaskulitas dėl padidėjusio jautrumo.</w:t>
      </w:r>
    </w:p>
    <w:p w:rsidR="00E5043B" w:rsidRPr="00E5043B" w:rsidRDefault="00E5043B" w:rsidP="00E5043B">
      <w:pPr>
        <w:tabs>
          <w:tab w:val="left" w:pos="567"/>
        </w:tabs>
        <w:autoSpaceDE w:val="0"/>
        <w:autoSpaceDN w:val="0"/>
        <w:adjustRightInd w:val="0"/>
        <w:spacing w:after="0" w:line="260" w:lineRule="exact"/>
        <w:rPr>
          <w:rFonts w:ascii="Times New Roman" w:eastAsia="Times New Roman" w:hAnsi="Times New Roman"/>
          <w:snapToGrid w:val="0"/>
          <w:szCs w:val="24"/>
          <w:u w:val="single"/>
        </w:rPr>
      </w:pPr>
    </w:p>
    <w:p w:rsidR="00E5043B" w:rsidRPr="00E5043B" w:rsidRDefault="00E5043B" w:rsidP="00E5043B">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E5043B">
        <w:rPr>
          <w:rFonts w:ascii="Times New Roman" w:eastAsia="Times New Roman" w:hAnsi="Times New Roman"/>
          <w:snapToGrid w:val="0"/>
          <w:szCs w:val="24"/>
          <w:u w:val="single"/>
        </w:rPr>
        <w:t>Pranešimas apie įtariamas nepageidaujamas reakcijas</w:t>
      </w:r>
    </w:p>
    <w:p w:rsidR="00E5043B" w:rsidRPr="00E5043B" w:rsidRDefault="00E5043B" w:rsidP="00E5043B">
      <w:pPr>
        <w:spacing w:after="0" w:line="240" w:lineRule="auto"/>
        <w:rPr>
          <w:rFonts w:ascii="Times New Roman" w:eastAsia="Times New Roman" w:hAnsi="Times New Roman"/>
          <w:snapToGrid w:val="0"/>
          <w:szCs w:val="24"/>
        </w:rPr>
      </w:pPr>
      <w:r w:rsidRPr="00E5043B">
        <w:rPr>
          <w:rFonts w:ascii="Times New Roman" w:eastAsia="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E5043B">
          <w:rPr>
            <w:rFonts w:ascii="Times New Roman" w:eastAsia="Times New Roman" w:hAnsi="Times New Roman"/>
            <w:snapToGrid w:val="0"/>
            <w:color w:val="0000FF"/>
            <w:szCs w:val="24"/>
            <w:u w:val="single"/>
          </w:rPr>
          <w:t>http://www.vvkt.lt</w:t>
        </w:r>
      </w:hyperlink>
      <w:r w:rsidRPr="00E5043B">
        <w:rPr>
          <w:rFonts w:ascii="Times New Roman" w:eastAsia="Times New Roman" w:hAnsi="Times New Roman"/>
          <w:snapToGrid w:val="0"/>
          <w:szCs w:val="24"/>
        </w:rPr>
        <w:t>).</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4.9</w:t>
      </w:r>
      <w:r w:rsidRPr="00E5043B">
        <w:rPr>
          <w:rFonts w:ascii="Times New Roman" w:eastAsia="Times New Roman" w:hAnsi="Times New Roman"/>
          <w:b/>
        </w:rPr>
        <w:tab/>
        <w:t>Perdozavimas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Simptomai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Oksaliplatinos priešnuodis nežinomas. Preparato perdozavus, tikėtinas sunkesnio nepageidaujamo poveikio pasireiškimas.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Gydymas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Reikia sekti kraujo rodmenis ir taikyti simptominį gydymą.</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5.</w:t>
      </w:r>
      <w:r w:rsidRPr="00E5043B">
        <w:rPr>
          <w:rFonts w:ascii="Times New Roman" w:eastAsia="Times New Roman" w:hAnsi="Times New Roman"/>
          <w:b/>
          <w:szCs w:val="20"/>
        </w:rPr>
        <w:tab/>
        <w:t>FARMAKOLOGINĖS SAVYBĖS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5.1</w:t>
      </w:r>
      <w:r w:rsidRPr="00E5043B">
        <w:rPr>
          <w:rFonts w:ascii="Times New Roman" w:eastAsia="Times New Roman" w:hAnsi="Times New Roman"/>
          <w:b/>
        </w:rPr>
        <w:tab/>
        <w:t>Farmakodinaminės savybės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Farmakoterapinė grupė – kiti antinavikiniai vaistai, platinos dariniai, ATC kodas – L01XA 03.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Veikimo mechanizmas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Oksaliplatina yra priešnavikinė veiklioji medžiaga, priklausanti naujos kartos platinos junginiams, kurių sudėtyje esantis platinos atomas yra sujungtas su 1,2–diaminocikloheksano (DACH) ir oksalato grupėmis.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Oksaliplatina yra vienintelis Cis-[oksalato (trans-1-1,2-DACH) platina] enantiomeras.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i/>
        </w:rPr>
        <w:t>In vitro</w:t>
      </w:r>
      <w:r w:rsidRPr="00E5043B">
        <w:rPr>
          <w:rFonts w:ascii="Times New Roman" w:eastAsia="Times New Roman" w:hAnsi="Times New Roman"/>
        </w:rPr>
        <w:t xml:space="preserve"> citotoksinį bei </w:t>
      </w:r>
      <w:r w:rsidRPr="00E5043B">
        <w:rPr>
          <w:rFonts w:ascii="Times New Roman" w:eastAsia="Times New Roman" w:hAnsi="Times New Roman"/>
          <w:i/>
        </w:rPr>
        <w:t xml:space="preserve">in vivo </w:t>
      </w:r>
      <w:r w:rsidRPr="00E5043B">
        <w:rPr>
          <w:rFonts w:ascii="Times New Roman" w:eastAsia="Times New Roman" w:hAnsi="Times New Roman"/>
        </w:rPr>
        <w:t xml:space="preserve">antinavikinį poveikį oksaliplatina daro daugelio auglių modelių sistemoms, įskaitant žmogaus gaubtinės ir tiesiosios žarnos vėžio modelį. Be to, tyrimų </w:t>
      </w:r>
      <w:r w:rsidRPr="00E5043B">
        <w:rPr>
          <w:rFonts w:ascii="Times New Roman" w:eastAsia="Times New Roman" w:hAnsi="Times New Roman"/>
          <w:i/>
        </w:rPr>
        <w:t xml:space="preserve">in vitro </w:t>
      </w:r>
      <w:r w:rsidRPr="00E5043B">
        <w:rPr>
          <w:rFonts w:ascii="Times New Roman" w:eastAsia="Times New Roman" w:hAnsi="Times New Roman"/>
        </w:rPr>
        <w:t xml:space="preserve">bei </w:t>
      </w:r>
      <w:r w:rsidRPr="00E5043B">
        <w:rPr>
          <w:rFonts w:ascii="Times New Roman" w:eastAsia="Times New Roman" w:hAnsi="Times New Roman"/>
          <w:i/>
        </w:rPr>
        <w:t>in vivo</w:t>
      </w:r>
      <w:r w:rsidRPr="00E5043B">
        <w:rPr>
          <w:rFonts w:ascii="Times New Roman" w:eastAsia="Times New Roman" w:hAnsi="Times New Roman"/>
        </w:rPr>
        <w:t xml:space="preserve"> metu nustatyta, kad oksaliplatina veikia įvairius cisplatinai atsparius modelius.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Tyrimų </w:t>
      </w:r>
      <w:r w:rsidRPr="00E5043B">
        <w:rPr>
          <w:rFonts w:ascii="Times New Roman" w:eastAsia="Times New Roman" w:hAnsi="Times New Roman"/>
          <w:i/>
        </w:rPr>
        <w:t>in vitro</w:t>
      </w:r>
      <w:r w:rsidRPr="00E5043B">
        <w:rPr>
          <w:rFonts w:ascii="Times New Roman" w:eastAsia="Times New Roman" w:hAnsi="Times New Roman"/>
        </w:rPr>
        <w:t xml:space="preserve"> bei </w:t>
      </w:r>
      <w:r w:rsidRPr="00E5043B">
        <w:rPr>
          <w:rFonts w:ascii="Times New Roman" w:eastAsia="Times New Roman" w:hAnsi="Times New Roman"/>
          <w:i/>
        </w:rPr>
        <w:t>in vivo</w:t>
      </w:r>
      <w:r w:rsidRPr="00E5043B">
        <w:rPr>
          <w:rFonts w:ascii="Times New Roman" w:eastAsia="Times New Roman" w:hAnsi="Times New Roman"/>
        </w:rPr>
        <w:t xml:space="preserve"> metu kartu vartojamų oksaliplatinos ir 5-fluorouracilo citotoksinis poveikis buvo sinergetinis.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Oksaliplatinos veikimo būdo, kuris galutinai dar neištirtas, tyrimų duomenys rodo, kad oksaliplatinos biotransformacijos metu atsiradę vandeniniai junginiai sąveikauja su DNR, sudarydami kryžmines jungtis jos grandinėje ir tarp grandinių, todėl nutrūksta DNR sintezė ir sukeliamas citotoksinis bei priešnavikinis poveikis.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4"/>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szCs w:val="24"/>
        </w:rPr>
        <w:t>Klinikinis veiksmingumas ir saugumas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Trimis klinikiniais tyrimais nustatytas oksaliplatinos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dozė, lašinta kas 2 savaitės), taikytos kombinuotojo gydymo metu kartu su 5-fluorouracilu ir  folino rūgštimi (5-FU/FR), veiksmingumas gydant metastazavusį tiesiosios ir gaubtinės žarnos vėžį: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numPr>
          <w:ilvl w:val="0"/>
          <w:numId w:val="5"/>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Palyginamuoju 2 grupių III fazės tyrimu EFC2962 su anksčiau negydytais ligoniais, kurie atsitiktiniu imčių būdu buvo suskirstyti į 2 grupes: vienos grupės (LV5FU2; n </w:t>
      </w:r>
      <w:r w:rsidRPr="00E5043B">
        <w:rPr>
          <w:rFonts w:ascii="Times New Roman" w:eastAsia="Times New Roman" w:hAnsi="Times New Roman"/>
        </w:rPr>
        <w:sym w:font="Symbol" w:char="F03D"/>
      </w:r>
      <w:r w:rsidRPr="00E5043B">
        <w:rPr>
          <w:rFonts w:ascii="Times New Roman" w:eastAsia="Times New Roman" w:hAnsi="Times New Roman"/>
        </w:rPr>
        <w:t> 210) tiriamieji buvo gydomi 5-FU/FR deriniu, kitos (FOLFOX4; n </w:t>
      </w:r>
      <w:r w:rsidRPr="00E5043B">
        <w:rPr>
          <w:rFonts w:ascii="Times New Roman" w:eastAsia="Times New Roman" w:hAnsi="Times New Roman"/>
        </w:rPr>
        <w:sym w:font="Symbol" w:char="F03D"/>
      </w:r>
      <w:r w:rsidRPr="00E5043B">
        <w:rPr>
          <w:rFonts w:ascii="Times New Roman" w:eastAsia="Times New Roman" w:hAnsi="Times New Roman"/>
        </w:rPr>
        <w:t xml:space="preserve"> 210) </w:t>
      </w:r>
      <w:r w:rsidRPr="00E5043B">
        <w:rPr>
          <w:rFonts w:ascii="Times New Roman" w:eastAsia="Times New Roman" w:hAnsi="Times New Roman"/>
        </w:rPr>
        <w:sym w:font="Symbol" w:char="F02D"/>
      </w:r>
      <w:r w:rsidRPr="00E5043B">
        <w:rPr>
          <w:rFonts w:ascii="Times New Roman" w:eastAsia="Times New Roman" w:hAnsi="Times New Roman"/>
        </w:rPr>
        <w:t xml:space="preserve"> oksaliplatinos ir 5-FU/FR deriniu.</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numPr>
          <w:ilvl w:val="0"/>
          <w:numId w:val="5"/>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lastRenderedPageBreak/>
        <w:t>Palyginamuoju 3 grupių III fazės tyrimu EFC4584 su gydymui irinotekano (CPT-11) ir (5-FU/FR) deriniu atspariais 821 ligoniu, kurie atsitiktiniu imčių būdu buvo suskirstyti į 3 grupes: pirmos grupės (LV5FU2; n </w:t>
      </w:r>
      <w:r w:rsidRPr="00E5043B">
        <w:rPr>
          <w:rFonts w:ascii="Times New Roman" w:eastAsia="Times New Roman" w:hAnsi="Times New Roman"/>
        </w:rPr>
        <w:sym w:font="Symbol" w:char="F03D"/>
      </w:r>
      <w:r w:rsidRPr="00E5043B">
        <w:rPr>
          <w:rFonts w:ascii="Times New Roman" w:eastAsia="Times New Roman" w:hAnsi="Times New Roman"/>
        </w:rPr>
        <w:t> 275) pacientai buvo gydomi 5-FU/FR deriniu, antros (n </w:t>
      </w:r>
      <w:r w:rsidRPr="00E5043B">
        <w:rPr>
          <w:rFonts w:ascii="Times New Roman" w:eastAsia="Times New Roman" w:hAnsi="Times New Roman"/>
        </w:rPr>
        <w:sym w:font="Symbol" w:char="F03D"/>
      </w:r>
      <w:r w:rsidRPr="00E5043B">
        <w:rPr>
          <w:rFonts w:ascii="Times New Roman" w:eastAsia="Times New Roman" w:hAnsi="Times New Roman"/>
        </w:rPr>
        <w:t xml:space="preserve"> 275) </w:t>
      </w:r>
      <w:r w:rsidRPr="00E5043B">
        <w:rPr>
          <w:rFonts w:ascii="Times New Roman" w:eastAsia="Times New Roman" w:hAnsi="Times New Roman"/>
        </w:rPr>
        <w:sym w:font="Symbol" w:char="F02D"/>
      </w:r>
      <w:r w:rsidRPr="00E5043B">
        <w:rPr>
          <w:rFonts w:ascii="Times New Roman" w:eastAsia="Times New Roman" w:hAnsi="Times New Roman"/>
        </w:rPr>
        <w:t xml:space="preserve"> vien oksaliplatina, trečios (FOLFOX4; n </w:t>
      </w:r>
      <w:r w:rsidRPr="00E5043B">
        <w:rPr>
          <w:rFonts w:ascii="Times New Roman" w:eastAsia="Times New Roman" w:hAnsi="Times New Roman"/>
        </w:rPr>
        <w:sym w:font="Symbol" w:char="F03D"/>
      </w:r>
      <w:r w:rsidRPr="00E5043B">
        <w:rPr>
          <w:rFonts w:ascii="Times New Roman" w:eastAsia="Times New Roman" w:hAnsi="Times New Roman"/>
        </w:rPr>
        <w:t xml:space="preserve"> 271) </w:t>
      </w:r>
      <w:r w:rsidRPr="00E5043B">
        <w:rPr>
          <w:rFonts w:ascii="Times New Roman" w:eastAsia="Times New Roman" w:hAnsi="Times New Roman"/>
        </w:rPr>
        <w:sym w:font="Symbol" w:char="F02D"/>
      </w:r>
      <w:r w:rsidRPr="00E5043B">
        <w:rPr>
          <w:rFonts w:ascii="Times New Roman" w:eastAsia="Times New Roman" w:hAnsi="Times New Roman"/>
        </w:rPr>
        <w:t xml:space="preserve"> oksaliplatinos ir 5-FU/FR derinu.</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numPr>
          <w:ilvl w:val="0"/>
          <w:numId w:val="5"/>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Nekontroliuojamu II fazės tyrimu (EFC2964), kurio metu ligoniai, atsparūs gydymui 5-FU/FR deriniu, buvo gydomi oksaliplatinos ir 5-FU/FR deriniu (FOLFOX4; N </w:t>
      </w:r>
      <w:r w:rsidRPr="00E5043B">
        <w:rPr>
          <w:rFonts w:ascii="Times New Roman" w:eastAsia="Times New Roman" w:hAnsi="Times New Roman"/>
        </w:rPr>
        <w:sym w:font="Symbol" w:char="F03D"/>
      </w:r>
      <w:r w:rsidRPr="00E5043B">
        <w:rPr>
          <w:rFonts w:ascii="Times New Roman" w:eastAsia="Times New Roman" w:hAnsi="Times New Roman"/>
        </w:rPr>
        <w:t> 57).</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Dviejų atsitiktinių imčių klinikinių tyrimų - EFC2962 su anksčiau negydytais pacientais ir EFC4584 su anksčiau gydytais pacientais, rezultatai rodo, kad deriniu, kuriame buvo oksaliplatinos, gydytų ligonių atsako į gydymą dažnis buvo reikšmingai didesnis, išgyvenamumas ligai neprogresuojant (angl. </w:t>
      </w:r>
      <w:r w:rsidRPr="00E5043B">
        <w:rPr>
          <w:rFonts w:ascii="Times New Roman" w:eastAsia="Times New Roman" w:hAnsi="Times New Roman"/>
          <w:i/>
        </w:rPr>
        <w:t>progression free survival</w:t>
      </w:r>
      <w:r w:rsidRPr="00E5043B">
        <w:rPr>
          <w:rFonts w:ascii="Times New Roman" w:eastAsia="Times New Roman" w:hAnsi="Times New Roman"/>
        </w:rPr>
        <w:t xml:space="preserve">, </w:t>
      </w:r>
      <w:r w:rsidRPr="00E5043B">
        <w:rPr>
          <w:rFonts w:ascii="Times New Roman" w:eastAsia="Times New Roman" w:hAnsi="Times New Roman"/>
          <w:i/>
        </w:rPr>
        <w:t>PFS</w:t>
      </w:r>
      <w:r w:rsidRPr="00E5043B">
        <w:rPr>
          <w:rFonts w:ascii="Times New Roman" w:eastAsia="Times New Roman" w:hAnsi="Times New Roman"/>
        </w:rPr>
        <w:t xml:space="preserve">)/ laikas, per kurį liga pradeda progresuoti (angl. </w:t>
      </w:r>
      <w:r w:rsidRPr="00E5043B">
        <w:rPr>
          <w:rFonts w:ascii="Times New Roman" w:eastAsia="Times New Roman" w:hAnsi="Times New Roman"/>
          <w:i/>
        </w:rPr>
        <w:t>TTP</w:t>
      </w:r>
      <w:r w:rsidRPr="00E5043B">
        <w:rPr>
          <w:rFonts w:ascii="Times New Roman" w:eastAsia="Times New Roman" w:hAnsi="Times New Roman"/>
        </w:rPr>
        <w:t xml:space="preserve">), didesnis, negu gydytų 5-FU/FR deriniu (LV5FU2). Tyrimo EFC4584 metu su gydymui atspariais ligoniais metu statistiškai reikšmingo bendro išgyvenamumo (angl. </w:t>
      </w:r>
      <w:r w:rsidRPr="00E5043B">
        <w:rPr>
          <w:rFonts w:ascii="Times New Roman" w:eastAsia="Times New Roman" w:hAnsi="Times New Roman"/>
          <w:i/>
        </w:rPr>
        <w:t>OS</w:t>
      </w:r>
      <w:r w:rsidRPr="00E5043B">
        <w:rPr>
          <w:rFonts w:ascii="Times New Roman" w:eastAsia="Times New Roman" w:hAnsi="Times New Roman"/>
        </w:rPr>
        <w:t xml:space="preserve">) medianos skirtumo tarp ligonių, kurie buvo gydomi oksaliplatinos ir 5-FU/FR deriniu (FOLFOX4), nepastebėta.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Atsako dažnis gydant oksaliplatinos ir 5-FU/FR deriniu (FOLFOX4), palyginti su atsako dažniu gydant vien 5-FU/FR deriniu (LV5FU2)</w:t>
      </w: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88"/>
        <w:gridCol w:w="2160"/>
        <w:gridCol w:w="2190"/>
        <w:gridCol w:w="1984"/>
      </w:tblGrid>
      <w:tr w:rsidR="00E5043B" w:rsidRPr="00781A7C" w:rsidTr="00170FC1">
        <w:tc>
          <w:tcPr>
            <w:tcW w:w="2988"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Cs w:val="20"/>
              </w:rPr>
              <w:t>Atsako</w:t>
            </w:r>
            <w:r w:rsidRPr="00E5043B">
              <w:rPr>
                <w:rFonts w:ascii="Times New Roman" w:eastAsia="Times New Roman" w:hAnsi="Times New Roman"/>
                <w:sz w:val="20"/>
                <w:szCs w:val="20"/>
              </w:rPr>
              <w:t xml:space="preserve"> dažnio </w:t>
            </w:r>
            <w:r w:rsidRPr="00E5043B">
              <w:rPr>
                <w:rFonts w:ascii="Times New Roman" w:eastAsia="Times New Roman" w:hAnsi="Times New Roman"/>
                <w:sz w:val="20"/>
                <w:szCs w:val="20"/>
              </w:rPr>
              <w:sym w:font="Symbol" w:char="F025"/>
            </w:r>
            <w:r w:rsidRPr="00E5043B">
              <w:rPr>
                <w:rFonts w:ascii="Times New Roman" w:eastAsia="Times New Roman" w:hAnsi="Times New Roman"/>
                <w:sz w:val="20"/>
                <w:szCs w:val="20"/>
              </w:rPr>
              <w:t xml:space="preserve"> (95 </w:t>
            </w:r>
            <w:r w:rsidRPr="00E5043B">
              <w:rPr>
                <w:rFonts w:ascii="Times New Roman" w:eastAsia="Times New Roman" w:hAnsi="Times New Roman"/>
                <w:sz w:val="20"/>
                <w:szCs w:val="20"/>
              </w:rPr>
              <w:sym w:font="Symbol" w:char="F025"/>
            </w:r>
            <w:r w:rsidRPr="00E5043B">
              <w:rPr>
                <w:rFonts w:ascii="Times New Roman" w:eastAsia="Times New Roman" w:hAnsi="Times New Roman"/>
                <w:sz w:val="20"/>
                <w:szCs w:val="20"/>
              </w:rPr>
              <w:t xml:space="preserve"> PI).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Nepriklausoma radiologinė KG analizės peržiūra</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(LV5FU2)</w:t>
            </w: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oksaliplatinos ir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(FOLFOX4)</w:t>
            </w:r>
          </w:p>
        </w:tc>
        <w:tc>
          <w:tcPr>
            <w:tcW w:w="198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tik oksaliplatina</w:t>
            </w:r>
          </w:p>
        </w:tc>
      </w:tr>
      <w:tr w:rsidR="00E5043B" w:rsidRPr="00781A7C" w:rsidTr="00170FC1">
        <w:tc>
          <w:tcPr>
            <w:tcW w:w="2988" w:type="dxa"/>
            <w:vMerge w:val="restart"/>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negydyti pacientai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EFC2962</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Atsakas tirtas kas 8 savaitės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22 (16 – 27)</w:t>
            </w: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49 (42 – 46)</w:t>
            </w:r>
          </w:p>
        </w:tc>
        <w:tc>
          <w:tcPr>
            <w:tcW w:w="1984" w:type="dxa"/>
            <w:vMerge w:val="restart"/>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DN</w:t>
            </w:r>
          </w:p>
        </w:tc>
      </w:tr>
      <w:tr w:rsidR="00E5043B" w:rsidRPr="00781A7C" w:rsidTr="00170FC1">
        <w:tc>
          <w:tcPr>
            <w:tcW w:w="2988"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4350" w:type="dxa"/>
            <w:gridSpan w:val="2"/>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P </w:t>
            </w:r>
            <w:r w:rsidRPr="00E5043B">
              <w:rPr>
                <w:rFonts w:ascii="Times New Roman" w:eastAsia="Times New Roman" w:hAnsi="Times New Roman"/>
                <w:sz w:val="20"/>
                <w:szCs w:val="20"/>
              </w:rPr>
              <w:sym w:font="Symbol" w:char="F03D"/>
            </w:r>
            <w:r w:rsidRPr="00E5043B">
              <w:rPr>
                <w:rFonts w:ascii="Times New Roman" w:eastAsia="Times New Roman" w:hAnsi="Times New Roman"/>
                <w:sz w:val="20"/>
                <w:szCs w:val="20"/>
              </w:rPr>
              <w:t> 0,0001</w:t>
            </w:r>
          </w:p>
        </w:tc>
        <w:tc>
          <w:tcPr>
            <w:tcW w:w="1984"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r>
      <w:tr w:rsidR="00E5043B" w:rsidRPr="00781A7C" w:rsidTr="00170FC1">
        <w:tc>
          <w:tcPr>
            <w:tcW w:w="2988" w:type="dxa"/>
            <w:vMerge w:val="restart"/>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gydyti pacientai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EFC4584</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(atsparūs gydymui irinotekano ir 5-FU/FR deriniu)</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Atsakas tirtas kas 6 savaitės</w:t>
            </w:r>
          </w:p>
        </w:tc>
        <w:tc>
          <w:tcPr>
            <w:tcW w:w="2160"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0,7 (0,0 – 2,7)</w:t>
            </w:r>
          </w:p>
        </w:tc>
        <w:tc>
          <w:tcPr>
            <w:tcW w:w="2190"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11,1 (7,6 – 15,5)</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1984" w:type="dxa"/>
            <w:vMerge w:val="restart"/>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1,1 (0,2 – 3,2)</w:t>
            </w:r>
          </w:p>
        </w:tc>
      </w:tr>
      <w:tr w:rsidR="00E5043B" w:rsidRPr="00781A7C" w:rsidTr="00170FC1">
        <w:trPr>
          <w:trHeight w:val="655"/>
        </w:trPr>
        <w:tc>
          <w:tcPr>
            <w:tcW w:w="2988"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4350" w:type="dxa"/>
            <w:gridSpan w:val="2"/>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P &lt; 0,0001</w:t>
            </w:r>
          </w:p>
        </w:tc>
        <w:tc>
          <w:tcPr>
            <w:tcW w:w="1984"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r>
      <w:tr w:rsidR="00E5043B" w:rsidRPr="00781A7C" w:rsidTr="00170FC1">
        <w:tc>
          <w:tcPr>
            <w:tcW w:w="2988"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gydyti pacientai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EFC2964</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(atsparūs gydymui 5-FU/FR)</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Atsakas tirtas kas 12 savaičių</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DN</w:t>
            </w: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23 (13 – 36)</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984"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DN</w:t>
            </w: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PI</w:t>
      </w:r>
      <w:r w:rsidRPr="00E5043B">
        <w:rPr>
          <w:rFonts w:ascii="Times New Roman" w:eastAsia="Times New Roman" w:hAnsi="Times New Roman"/>
          <w:i/>
          <w:szCs w:val="20"/>
        </w:rPr>
        <w:tab/>
        <w:t>Patikimumo intervalas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5-FU</w:t>
      </w:r>
      <w:r w:rsidRPr="00E5043B">
        <w:rPr>
          <w:rFonts w:ascii="Times New Roman" w:eastAsia="Times New Roman" w:hAnsi="Times New Roman"/>
          <w:i/>
          <w:szCs w:val="20"/>
        </w:rPr>
        <w:tab/>
        <w:t>5-Fluorouracilas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FR</w:t>
      </w:r>
      <w:r w:rsidRPr="00E5043B">
        <w:rPr>
          <w:rFonts w:ascii="Times New Roman" w:eastAsia="Times New Roman" w:hAnsi="Times New Roman"/>
          <w:i/>
          <w:szCs w:val="20"/>
        </w:rPr>
        <w:tab/>
        <w:t xml:space="preserve">Folino rūgštis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KG</w:t>
      </w:r>
      <w:r w:rsidRPr="00E5043B">
        <w:rPr>
          <w:rFonts w:ascii="Times New Roman" w:eastAsia="Times New Roman" w:hAnsi="Times New Roman"/>
          <w:i/>
          <w:szCs w:val="20"/>
        </w:rPr>
        <w:tab/>
        <w:t>Ketintų gydyti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DN</w:t>
      </w:r>
      <w:r w:rsidRPr="00E5043B">
        <w:rPr>
          <w:rFonts w:ascii="Times New Roman" w:eastAsia="Times New Roman" w:hAnsi="Times New Roman"/>
          <w:i/>
          <w:szCs w:val="20"/>
        </w:rPr>
        <w:tab/>
        <w:t>Duomenų nėra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Išgyvenamumo ligai neprogresuojant (PFS) mediana/laiko, per kurį liga pradeda progresuoti (TTP) mediana, gydant oksaliplatinos ir 5-FU/FR deriniu (FOLFOX4), palyginti su analogiškais rodmenimis gydant vien 5-FU/FR deriniu (LV5FU2)</w:t>
      </w: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88"/>
        <w:gridCol w:w="2160"/>
        <w:gridCol w:w="2190"/>
        <w:gridCol w:w="1842"/>
      </w:tblGrid>
      <w:tr w:rsidR="00E5043B" w:rsidRPr="00781A7C" w:rsidTr="00170FC1">
        <w:tc>
          <w:tcPr>
            <w:tcW w:w="2988"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PFS/TTP mediana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Mėnesiai (95 </w:t>
            </w:r>
            <w:r w:rsidRPr="00E5043B">
              <w:rPr>
                <w:rFonts w:ascii="Times New Roman" w:eastAsia="Times New Roman" w:hAnsi="Times New Roman"/>
                <w:sz w:val="20"/>
                <w:szCs w:val="20"/>
              </w:rPr>
              <w:sym w:font="Symbol" w:char="F025"/>
            </w:r>
            <w:r w:rsidRPr="00E5043B">
              <w:rPr>
                <w:rFonts w:ascii="Times New Roman" w:eastAsia="Times New Roman" w:hAnsi="Times New Roman"/>
                <w:sz w:val="20"/>
                <w:szCs w:val="20"/>
              </w:rPr>
              <w:t xml:space="preserve"> PI)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Nepriklausoma radiologinė KG analizės peržiūra</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(LV5FU2)</w:t>
            </w: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oksaliplatinos ir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(FOLFOX4)</w:t>
            </w:r>
          </w:p>
        </w:tc>
        <w:tc>
          <w:tcPr>
            <w:tcW w:w="184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tik oksaliplatina</w:t>
            </w:r>
          </w:p>
        </w:tc>
      </w:tr>
      <w:tr w:rsidR="00E5043B" w:rsidRPr="00781A7C" w:rsidTr="00170FC1">
        <w:tc>
          <w:tcPr>
            <w:tcW w:w="2988" w:type="dxa"/>
            <w:vMerge w:val="restart"/>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negydyti pacientai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EFC2962 (PFS)</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6 (5,5 – 6,5)</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8,2 (7,2 – 8,8)</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842" w:type="dxa"/>
            <w:vMerge w:val="restart"/>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DN</w:t>
            </w:r>
          </w:p>
        </w:tc>
      </w:tr>
      <w:tr w:rsidR="00E5043B" w:rsidRPr="00781A7C" w:rsidTr="00170FC1">
        <w:tc>
          <w:tcPr>
            <w:tcW w:w="2988"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4350" w:type="dxa"/>
            <w:gridSpan w:val="2"/>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 xml:space="preserve">Logaritminė P reikšmė </w:t>
            </w:r>
            <w:r w:rsidRPr="00E5043B">
              <w:rPr>
                <w:rFonts w:ascii="Times New Roman" w:eastAsia="Times New Roman" w:hAnsi="Times New Roman"/>
                <w:sz w:val="20"/>
                <w:szCs w:val="20"/>
              </w:rPr>
              <w:sym w:font="Symbol" w:char="F03D"/>
            </w:r>
            <w:r w:rsidRPr="00E5043B">
              <w:rPr>
                <w:rFonts w:ascii="Times New Roman" w:eastAsia="Times New Roman" w:hAnsi="Times New Roman"/>
                <w:sz w:val="20"/>
                <w:szCs w:val="20"/>
              </w:rPr>
              <w:t> 0,0003</w:t>
            </w:r>
          </w:p>
        </w:tc>
        <w:tc>
          <w:tcPr>
            <w:tcW w:w="1842"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r>
      <w:tr w:rsidR="00E5043B" w:rsidRPr="00781A7C" w:rsidTr="00170FC1">
        <w:tc>
          <w:tcPr>
            <w:tcW w:w="2988" w:type="dxa"/>
            <w:vMerge w:val="restart"/>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gydyti pacientai EFC4584</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(atsparūs gydymui irinotekano ir 5-FU/FR deriniu)</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2,6 (1,8 – 2,9)</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8,2 (7,2 – 8,8)</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842" w:type="dxa"/>
            <w:vMerge w:val="restart"/>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2,1 (1,6 – 2,7)</w:t>
            </w:r>
          </w:p>
        </w:tc>
      </w:tr>
      <w:tr w:rsidR="00E5043B" w:rsidRPr="00781A7C" w:rsidTr="00170FC1">
        <w:tc>
          <w:tcPr>
            <w:tcW w:w="2988"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4350" w:type="dxa"/>
            <w:gridSpan w:val="2"/>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Logaritminė P reikšmė &lt; 0,0001</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842"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r>
      <w:tr w:rsidR="00E5043B" w:rsidRPr="00781A7C" w:rsidTr="00170FC1">
        <w:tc>
          <w:tcPr>
            <w:tcW w:w="2988"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gydyti pacientai EFC2964</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(atsparūs gydymui 5-FU/FR deriniu)</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ND</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5,1 (3,1 – 5,7)</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84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DN</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PI</w:t>
      </w:r>
      <w:r w:rsidRPr="00E5043B">
        <w:rPr>
          <w:rFonts w:ascii="Times New Roman" w:eastAsia="Times New Roman" w:hAnsi="Times New Roman"/>
          <w:i/>
          <w:szCs w:val="20"/>
        </w:rPr>
        <w:tab/>
        <w:t>Patikimumo intervalas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5-FU</w:t>
      </w:r>
      <w:r w:rsidRPr="00E5043B">
        <w:rPr>
          <w:rFonts w:ascii="Times New Roman" w:eastAsia="Times New Roman" w:hAnsi="Times New Roman"/>
          <w:i/>
          <w:szCs w:val="20"/>
        </w:rPr>
        <w:tab/>
        <w:t>5-Fluoruracilas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FR</w:t>
      </w:r>
      <w:r w:rsidRPr="00E5043B">
        <w:rPr>
          <w:rFonts w:ascii="Times New Roman" w:eastAsia="Times New Roman" w:hAnsi="Times New Roman"/>
          <w:i/>
          <w:szCs w:val="20"/>
        </w:rPr>
        <w:tab/>
        <w:t xml:space="preserve">Folino rūgštis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KG</w:t>
      </w:r>
      <w:r w:rsidRPr="00E5043B">
        <w:rPr>
          <w:rFonts w:ascii="Times New Roman" w:eastAsia="Times New Roman" w:hAnsi="Times New Roman"/>
          <w:i/>
          <w:szCs w:val="20"/>
        </w:rPr>
        <w:tab/>
        <w:t>Ketintų gydyti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DN</w:t>
      </w:r>
      <w:r w:rsidRPr="00E5043B">
        <w:rPr>
          <w:rFonts w:ascii="Times New Roman" w:eastAsia="Times New Roman" w:hAnsi="Times New Roman"/>
          <w:i/>
          <w:szCs w:val="20"/>
        </w:rPr>
        <w:tab/>
        <w:t>Duomenų nėra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Bendro išgyvenamumo (OS) FOLFOX4 ir LV5FU2 mediana gydant oksaliplatinos ir 5-FU/FR deriniu (FOLFOX4), palyginti su analogišku rodmeniu gydant vien 5-FU/FR deriniu (LV5FU2)</w:t>
      </w: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88"/>
        <w:gridCol w:w="2160"/>
        <w:gridCol w:w="2190"/>
        <w:gridCol w:w="1842"/>
      </w:tblGrid>
      <w:tr w:rsidR="00E5043B" w:rsidRPr="00781A7C" w:rsidTr="00170FC1">
        <w:tc>
          <w:tcPr>
            <w:tcW w:w="2988"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OS mediana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Mėnesiai (95 </w:t>
            </w:r>
            <w:r w:rsidRPr="00E5043B">
              <w:rPr>
                <w:rFonts w:ascii="Times New Roman" w:eastAsia="Times New Roman" w:hAnsi="Times New Roman"/>
                <w:sz w:val="20"/>
                <w:szCs w:val="20"/>
              </w:rPr>
              <w:sym w:font="Symbol" w:char="F025"/>
            </w:r>
            <w:r w:rsidRPr="00E5043B">
              <w:rPr>
                <w:rFonts w:ascii="Times New Roman" w:eastAsia="Times New Roman" w:hAnsi="Times New Roman"/>
                <w:sz w:val="20"/>
                <w:szCs w:val="20"/>
              </w:rPr>
              <w:t xml:space="preserve"> PI)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KG analizės duomenys</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(LV5FU2)</w:t>
            </w: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oksaliplatinos ir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(FOLFOX4)</w:t>
            </w:r>
          </w:p>
        </w:tc>
        <w:tc>
          <w:tcPr>
            <w:tcW w:w="184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tik oksaliplatina</w:t>
            </w:r>
          </w:p>
        </w:tc>
      </w:tr>
      <w:tr w:rsidR="00E5043B" w:rsidRPr="00781A7C" w:rsidTr="00170FC1">
        <w:tc>
          <w:tcPr>
            <w:tcW w:w="2988" w:type="dxa"/>
            <w:vMerge w:val="restart"/>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negydyti pacientai EFC2962</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14,7 (13,0 – 18,2)</w:t>
            </w: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16,2 (14,7 – 18,2)</w:t>
            </w:r>
          </w:p>
        </w:tc>
        <w:tc>
          <w:tcPr>
            <w:tcW w:w="1842" w:type="dxa"/>
            <w:vMerge w:val="restart"/>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ND</w:t>
            </w:r>
          </w:p>
        </w:tc>
      </w:tr>
      <w:tr w:rsidR="00E5043B" w:rsidRPr="00781A7C" w:rsidTr="00170FC1">
        <w:tc>
          <w:tcPr>
            <w:tcW w:w="2988"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4350" w:type="dxa"/>
            <w:gridSpan w:val="2"/>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 xml:space="preserve">Logaritminė P reikšmė </w:t>
            </w:r>
            <w:r w:rsidRPr="00E5043B">
              <w:rPr>
                <w:rFonts w:ascii="Times New Roman" w:eastAsia="Times New Roman" w:hAnsi="Times New Roman"/>
                <w:sz w:val="20"/>
                <w:szCs w:val="20"/>
              </w:rPr>
              <w:sym w:font="Symbol" w:char="F03D"/>
            </w:r>
            <w:r w:rsidRPr="00E5043B">
              <w:rPr>
                <w:rFonts w:ascii="Times New Roman" w:eastAsia="Times New Roman" w:hAnsi="Times New Roman"/>
                <w:sz w:val="20"/>
                <w:szCs w:val="20"/>
              </w:rPr>
              <w:t> 0,12</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842"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r>
      <w:tr w:rsidR="00E5043B" w:rsidRPr="00781A7C" w:rsidTr="00170FC1">
        <w:tc>
          <w:tcPr>
            <w:tcW w:w="2988" w:type="dxa"/>
            <w:vMerge w:val="restart"/>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gydyti pacientai EFC4584</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(atsparūs gydymui irinotekano ir 5-FU/FR deriniu)</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8,8 (7,3 – 9,3)</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9,9 (9,1 – 10,5)</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842" w:type="dxa"/>
            <w:vMerge w:val="restart"/>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8,1 (7,2 – 8,7)</w:t>
            </w:r>
          </w:p>
        </w:tc>
      </w:tr>
      <w:tr w:rsidR="00E5043B" w:rsidRPr="00781A7C" w:rsidTr="00170FC1">
        <w:tc>
          <w:tcPr>
            <w:tcW w:w="2988"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4350" w:type="dxa"/>
            <w:gridSpan w:val="2"/>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 xml:space="preserve">Logaritminė P reikšmė </w:t>
            </w:r>
            <w:r w:rsidRPr="00E5043B">
              <w:rPr>
                <w:rFonts w:ascii="Times New Roman" w:eastAsia="Times New Roman" w:hAnsi="Times New Roman"/>
                <w:sz w:val="20"/>
                <w:szCs w:val="20"/>
              </w:rPr>
              <w:sym w:font="Symbol" w:char="F03D"/>
            </w:r>
            <w:r w:rsidRPr="00E5043B">
              <w:rPr>
                <w:rFonts w:ascii="Times New Roman" w:eastAsia="Times New Roman" w:hAnsi="Times New Roman"/>
                <w:sz w:val="20"/>
                <w:szCs w:val="20"/>
              </w:rPr>
              <w:t> 0,09</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842" w:type="dxa"/>
            <w:vMerge/>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r>
      <w:tr w:rsidR="00E5043B" w:rsidRPr="00781A7C" w:rsidTr="00170FC1">
        <w:tc>
          <w:tcPr>
            <w:tcW w:w="2988" w:type="dxa"/>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Anksčiau gydyti pacientai EFC2964</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(atsparūs gydymui 5-FU/FR deriniu)</w:t>
            </w:r>
          </w:p>
        </w:tc>
        <w:tc>
          <w:tcPr>
            <w:tcW w:w="216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DN</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2190"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10,8 (9,3 – 12,8)</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c>
          <w:tcPr>
            <w:tcW w:w="184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DN</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PI</w:t>
      </w:r>
      <w:r w:rsidRPr="00E5043B">
        <w:rPr>
          <w:rFonts w:ascii="Times New Roman" w:eastAsia="Times New Roman" w:hAnsi="Times New Roman"/>
          <w:i/>
          <w:szCs w:val="20"/>
        </w:rPr>
        <w:tab/>
        <w:t>Patikimumo intervalas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5-FU</w:t>
      </w:r>
      <w:r w:rsidRPr="00E5043B">
        <w:rPr>
          <w:rFonts w:ascii="Times New Roman" w:eastAsia="Times New Roman" w:hAnsi="Times New Roman"/>
          <w:i/>
          <w:szCs w:val="20"/>
        </w:rPr>
        <w:tab/>
        <w:t>5-Fluoruracilas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FR</w:t>
      </w:r>
      <w:r w:rsidRPr="00E5043B">
        <w:rPr>
          <w:rFonts w:ascii="Times New Roman" w:eastAsia="Times New Roman" w:hAnsi="Times New Roman"/>
          <w:i/>
          <w:szCs w:val="20"/>
        </w:rPr>
        <w:tab/>
        <w:t xml:space="preserve">Folino rūgštis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KG</w:t>
      </w:r>
      <w:r w:rsidRPr="00E5043B">
        <w:rPr>
          <w:rFonts w:ascii="Times New Roman" w:eastAsia="Times New Roman" w:hAnsi="Times New Roman"/>
          <w:i/>
          <w:szCs w:val="20"/>
        </w:rPr>
        <w:tab/>
        <w:t>Ketintų gydyti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szCs w:val="20"/>
        </w:rPr>
      </w:pPr>
      <w:r w:rsidRPr="00E5043B">
        <w:rPr>
          <w:rFonts w:ascii="Times New Roman" w:eastAsia="Times New Roman" w:hAnsi="Times New Roman"/>
          <w:i/>
          <w:szCs w:val="20"/>
        </w:rPr>
        <w:t>DN</w:t>
      </w:r>
      <w:r w:rsidRPr="00E5043B">
        <w:rPr>
          <w:rFonts w:ascii="Times New Roman" w:eastAsia="Times New Roman" w:hAnsi="Times New Roman"/>
          <w:i/>
          <w:szCs w:val="20"/>
        </w:rPr>
        <w:tab/>
        <w:t>Duomenų nėra</w:t>
      </w:r>
    </w:p>
    <w:p w:rsidR="00E5043B" w:rsidRPr="00E5043B" w:rsidRDefault="00E5043B" w:rsidP="00E5043B">
      <w:pPr>
        <w:tabs>
          <w:tab w:val="left" w:pos="567"/>
          <w:tab w:val="left" w:pos="1701"/>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Tyrimo metu oksaliplatinos, 5-FU/FR deriniu (FOLFOX4) gydomiems pacientams, kurie anksčiau buvo gydyti (EFC4584) ir kuriems prieš pradedant šį gydymą buvo simptomų, nuo ligos priklausomi simptomai palengvėjo reikšmingai dažniau negu tiems, kurie buvo gydomi 5-FU/FR deriniu (LVFU2) (27,7 </w:t>
      </w:r>
      <w:r w:rsidRPr="00E5043B">
        <w:rPr>
          <w:rFonts w:ascii="Times New Roman" w:eastAsia="Times New Roman" w:hAnsi="Times New Roman"/>
        </w:rPr>
        <w:sym w:font="Symbol" w:char="F025"/>
      </w:r>
      <w:r w:rsidRPr="00E5043B">
        <w:rPr>
          <w:rFonts w:ascii="Times New Roman" w:eastAsia="Times New Roman" w:hAnsi="Times New Roman"/>
        </w:rPr>
        <w:t>, palyginti su 14,6 </w:t>
      </w:r>
      <w:r w:rsidRPr="00E5043B">
        <w:rPr>
          <w:rFonts w:ascii="Times New Roman" w:eastAsia="Times New Roman" w:hAnsi="Times New Roman"/>
        </w:rPr>
        <w:sym w:font="Symbol" w:char="F025"/>
      </w:r>
      <w:r w:rsidRPr="00E5043B">
        <w:rPr>
          <w:rFonts w:ascii="Times New Roman" w:eastAsia="Times New Roman" w:hAnsi="Times New Roman"/>
        </w:rPr>
        <w:t>; p </w:t>
      </w:r>
      <w:r w:rsidRPr="00E5043B">
        <w:rPr>
          <w:rFonts w:ascii="Times New Roman" w:eastAsia="Times New Roman" w:hAnsi="Times New Roman"/>
        </w:rPr>
        <w:sym w:font="Symbol" w:char="F03D"/>
      </w:r>
      <w:r w:rsidRPr="00E5043B">
        <w:rPr>
          <w:rFonts w:ascii="Times New Roman" w:eastAsia="Times New Roman" w:hAnsi="Times New Roman"/>
        </w:rPr>
        <w:t xml:space="preserve"> 0,0033).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Reikšmingų gyvenimo kokybės balų skirtumų tarp anksčiau negydytų pacientų (EFC2962), kuriems buvo taikomas vienas ar kitas gydymo būdas, nepastebėta. Vis dėlto gyvenimo kokybės balai nustatyti pagal bendrą sveikatos būklę ir skausmą, kontrolinės grupės pacientų paprastai buvo geresni, negu oksaliplatina gydytų ligonių, kuriems dėl pykinimo ir vėmimo minėti balai buvo blogesni.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Adjuvantinio gydymo MOSAIC lyginamajame III fazės tyrime (EFC3313), kuriame dalyvavę 2246 pacientai po visiškos pirminio gaubtinės žarnos naviko rezekcijos (899 II stadijos / B2 pagal </w:t>
      </w:r>
      <w:r w:rsidRPr="00E5043B">
        <w:rPr>
          <w:rFonts w:ascii="Times New Roman" w:eastAsia="Times New Roman" w:hAnsi="Times New Roman"/>
          <w:i/>
        </w:rPr>
        <w:t>Duke</w:t>
      </w:r>
      <w:r w:rsidRPr="00E5043B">
        <w:rPr>
          <w:rFonts w:ascii="Times New Roman" w:eastAsia="Times New Roman" w:hAnsi="Times New Roman"/>
        </w:rPr>
        <w:t xml:space="preserve"> ir 1347 III stadijos/ C pagal </w:t>
      </w:r>
      <w:r w:rsidRPr="00E5043B">
        <w:rPr>
          <w:rFonts w:ascii="Times New Roman" w:eastAsia="Times New Roman" w:hAnsi="Times New Roman"/>
          <w:i/>
        </w:rPr>
        <w:t>Duke</w:t>
      </w:r>
      <w:r w:rsidRPr="00E5043B">
        <w:rPr>
          <w:rFonts w:ascii="Times New Roman" w:eastAsia="Times New Roman" w:hAnsi="Times New Roman"/>
        </w:rPr>
        <w:t>) tolesniam gydymui atsitiktiniu imčių būdu buvo suskirstyti į 2 grupes: vienos grupės pacientai buvo gydomi 5-FU/FR deriniu (LV5FU2), n = 1123 (B2 / C = 448 / 675), kitos – arba oksaliplatinos ir 5-FU/FR deriniu (FOLFOX4), n = 1123 (B2 / C = 451 / 672).</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tabs>
          <w:tab w:val="left" w:pos="993"/>
        </w:tabs>
        <w:spacing w:after="0" w:line="240" w:lineRule="auto"/>
        <w:ind w:left="1412" w:hanging="1412"/>
        <w:rPr>
          <w:rFonts w:ascii="Times New Roman" w:eastAsia="Times New Roman" w:hAnsi="Times New Roman"/>
        </w:rPr>
      </w:pPr>
      <w:r w:rsidRPr="00E5043B">
        <w:rPr>
          <w:rFonts w:ascii="Times New Roman" w:eastAsia="Times New Roman" w:hAnsi="Times New Roman"/>
        </w:rPr>
        <w:t>FSC 3313 Trijų metų išgyvenamumas ligai neprogresuojant (KG analizė)* bendrojoje populiacijoje</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402"/>
      </w:tblGrid>
      <w:tr w:rsidR="00E5043B" w:rsidRPr="00781A7C" w:rsidTr="00170FC1">
        <w:tc>
          <w:tcPr>
            <w:tcW w:w="3047"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Gydymo grupė</w:t>
            </w:r>
          </w:p>
        </w:tc>
        <w:tc>
          <w:tcPr>
            <w:tcW w:w="255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(LV5FU2)</w:t>
            </w:r>
          </w:p>
        </w:tc>
        <w:tc>
          <w:tcPr>
            <w:tcW w:w="3402"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oksaliplatinos ir 5-FU/FR deriniu (FOLFOX4)</w:t>
            </w:r>
          </w:p>
        </w:tc>
      </w:tr>
      <w:tr w:rsidR="00E5043B" w:rsidRPr="00781A7C" w:rsidTr="00170FC1">
        <w:tc>
          <w:tcPr>
            <w:tcW w:w="3047"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3 metų išgyvenamumo ligai neprogresuojant procentas (95 % PI)</w:t>
            </w:r>
          </w:p>
        </w:tc>
        <w:tc>
          <w:tcPr>
            <w:tcW w:w="2552" w:type="dxa"/>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73,3 (70,6-75,6)</w:t>
            </w:r>
          </w:p>
        </w:tc>
        <w:tc>
          <w:tcPr>
            <w:tcW w:w="3402" w:type="dxa"/>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78,7 (76,2-81,1)</w:t>
            </w:r>
          </w:p>
        </w:tc>
      </w:tr>
      <w:tr w:rsidR="00E5043B" w:rsidRPr="00781A7C" w:rsidTr="00170FC1">
        <w:trPr>
          <w:cantSplit/>
        </w:trPr>
        <w:tc>
          <w:tcPr>
            <w:tcW w:w="3047"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Santykinė rizika (95% PI)</w:t>
            </w:r>
          </w:p>
        </w:tc>
        <w:tc>
          <w:tcPr>
            <w:tcW w:w="5954" w:type="dxa"/>
            <w:gridSpan w:val="2"/>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0,76 (0,64 - 0,89)</w:t>
            </w:r>
          </w:p>
        </w:tc>
      </w:tr>
      <w:tr w:rsidR="00E5043B" w:rsidRPr="00781A7C" w:rsidTr="00170FC1">
        <w:trPr>
          <w:cantSplit/>
        </w:trPr>
        <w:tc>
          <w:tcPr>
            <w:tcW w:w="3047"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 xml:space="preserve">Stratifikuotas </w:t>
            </w:r>
            <w:r w:rsidRPr="00E5043B">
              <w:rPr>
                <w:rFonts w:ascii="Times New Roman" w:eastAsia="Times New Roman" w:hAnsi="Times New Roman"/>
                <w:i/>
                <w:sz w:val="20"/>
                <w:szCs w:val="20"/>
              </w:rPr>
              <w:t>log-rank</w:t>
            </w:r>
            <w:r w:rsidRPr="00E5043B">
              <w:rPr>
                <w:rFonts w:ascii="Times New Roman" w:eastAsia="Times New Roman" w:hAnsi="Times New Roman"/>
                <w:sz w:val="20"/>
                <w:szCs w:val="20"/>
              </w:rPr>
              <w:t xml:space="preserve"> testas </w:t>
            </w:r>
          </w:p>
        </w:tc>
        <w:tc>
          <w:tcPr>
            <w:tcW w:w="5954" w:type="dxa"/>
            <w:gridSpan w:val="2"/>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p = 0,0008</w:t>
            </w:r>
          </w:p>
        </w:tc>
      </w:tr>
    </w:tbl>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*stebėjimo laikotarpio trukmės mediana buvo 44,2 mėnesio (visi pacientai stebėti ne mažiau kaip 3 metus).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lastRenderedPageBreak/>
        <w:t>Tyrimo duomenys parodė, kad gydant oksaliplatinos ir 5</w:t>
      </w:r>
      <w:r w:rsidRPr="00E5043B">
        <w:rPr>
          <w:rFonts w:ascii="Times New Roman" w:eastAsia="Times New Roman" w:hAnsi="Times New Roman"/>
        </w:rPr>
        <w:noBreakHyphen/>
        <w:t>FU/FR deriniu (FOLFOX4) bendroji nauda 3 metų išgyvenamumui ligai neprogresuojant yra  reikšmingai didesnė, negu gydant vien tik 5-FU/FR (LV5FU2).</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tabs>
          <w:tab w:val="left" w:pos="993"/>
        </w:tabs>
        <w:spacing w:after="0" w:line="240" w:lineRule="auto"/>
        <w:ind w:left="1412" w:hanging="1412"/>
        <w:rPr>
          <w:rFonts w:ascii="Times New Roman" w:eastAsia="Times New Roman" w:hAnsi="Times New Roman"/>
        </w:rPr>
      </w:pPr>
      <w:r w:rsidRPr="00E5043B">
        <w:rPr>
          <w:rFonts w:ascii="Times New Roman" w:eastAsia="Times New Roman" w:hAnsi="Times New Roman"/>
        </w:rPr>
        <w:t>FSC 3313 Trijų metų išgyvenamumas ligai neprogresuojant (KG analizė)* pagal ligos stadiją</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701"/>
        <w:gridCol w:w="1559"/>
        <w:gridCol w:w="1559"/>
        <w:gridCol w:w="1559"/>
      </w:tblGrid>
      <w:tr w:rsidR="00E5043B" w:rsidRPr="00781A7C" w:rsidTr="00170FC1">
        <w:trPr>
          <w:cantSplit/>
        </w:trPr>
        <w:tc>
          <w:tcPr>
            <w:tcW w:w="2764"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Paciento stadija</w:t>
            </w:r>
          </w:p>
          <w:p w:rsidR="00E5043B" w:rsidRPr="00E5043B" w:rsidRDefault="00E5043B" w:rsidP="00E5043B">
            <w:pPr>
              <w:spacing w:after="0" w:line="240" w:lineRule="auto"/>
              <w:rPr>
                <w:rFonts w:ascii="Times New Roman" w:eastAsia="Times New Roman" w:hAnsi="Times New Roman"/>
                <w:sz w:val="20"/>
                <w:szCs w:val="20"/>
              </w:rPr>
            </w:pPr>
          </w:p>
        </w:tc>
        <w:tc>
          <w:tcPr>
            <w:tcW w:w="3260" w:type="dxa"/>
            <w:gridSpan w:val="2"/>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 xml:space="preserve">II stadija (B2 pagal </w:t>
            </w:r>
            <w:r w:rsidRPr="00E5043B">
              <w:rPr>
                <w:rFonts w:ascii="Times New Roman" w:eastAsia="Times New Roman" w:hAnsi="Times New Roman"/>
                <w:i/>
                <w:sz w:val="20"/>
                <w:szCs w:val="20"/>
              </w:rPr>
              <w:t>Duke</w:t>
            </w:r>
            <w:r w:rsidRPr="00E5043B">
              <w:rPr>
                <w:rFonts w:ascii="Times New Roman" w:eastAsia="Times New Roman" w:hAnsi="Times New Roman"/>
                <w:sz w:val="20"/>
                <w:szCs w:val="20"/>
              </w:rPr>
              <w:t>)</w:t>
            </w:r>
          </w:p>
        </w:tc>
        <w:tc>
          <w:tcPr>
            <w:tcW w:w="3118" w:type="dxa"/>
            <w:gridSpan w:val="2"/>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 xml:space="preserve">III stadija (C pagal </w:t>
            </w:r>
            <w:r w:rsidRPr="00E5043B">
              <w:rPr>
                <w:rFonts w:ascii="Times New Roman" w:eastAsia="Times New Roman" w:hAnsi="Times New Roman"/>
                <w:i/>
                <w:sz w:val="20"/>
                <w:szCs w:val="20"/>
              </w:rPr>
              <w:t>Duke</w:t>
            </w:r>
            <w:r w:rsidRPr="00E5043B">
              <w:rPr>
                <w:rFonts w:ascii="Times New Roman" w:eastAsia="Times New Roman" w:hAnsi="Times New Roman"/>
                <w:sz w:val="20"/>
                <w:szCs w:val="20"/>
              </w:rPr>
              <w:t>)</w:t>
            </w:r>
          </w:p>
        </w:tc>
      </w:tr>
      <w:tr w:rsidR="00E5043B" w:rsidRPr="00781A7C" w:rsidTr="00170FC1">
        <w:tc>
          <w:tcPr>
            <w:tcW w:w="2764"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Gydymo grupė</w:t>
            </w:r>
          </w:p>
        </w:tc>
        <w:tc>
          <w:tcPr>
            <w:tcW w:w="1701"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(LV5FU2)</w:t>
            </w:r>
          </w:p>
        </w:tc>
        <w:tc>
          <w:tcPr>
            <w:tcW w:w="1559"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oksaliplatinos ir 5-FU/FR deriniu (FOLFOX4)</w:t>
            </w:r>
          </w:p>
        </w:tc>
        <w:tc>
          <w:tcPr>
            <w:tcW w:w="1559"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5-FU/FR deriniu</w:t>
            </w: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(LV5FU2)</w:t>
            </w:r>
          </w:p>
        </w:tc>
        <w:tc>
          <w:tcPr>
            <w:tcW w:w="1559" w:type="dxa"/>
          </w:tcPr>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Gydymas oksaliplatinos ir 5-FU/FR deriniu (FOLFOX4)</w:t>
            </w:r>
          </w:p>
        </w:tc>
      </w:tr>
      <w:tr w:rsidR="00E5043B" w:rsidRPr="00781A7C" w:rsidTr="00170FC1">
        <w:tc>
          <w:tcPr>
            <w:tcW w:w="2764"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3 metų išgyvenamumo ligai neprogresuojant procentas (95 % PI)</w:t>
            </w:r>
          </w:p>
        </w:tc>
        <w:tc>
          <w:tcPr>
            <w:tcW w:w="1701" w:type="dxa"/>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84,3 (80,9-87,7)</w:t>
            </w:r>
          </w:p>
          <w:p w:rsidR="00E5043B" w:rsidRPr="00E5043B" w:rsidRDefault="00E5043B" w:rsidP="00E5043B">
            <w:pPr>
              <w:spacing w:after="0" w:line="240" w:lineRule="auto"/>
              <w:jc w:val="center"/>
              <w:rPr>
                <w:rFonts w:ascii="Times New Roman" w:eastAsia="Times New Roman" w:hAnsi="Times New Roman"/>
                <w:sz w:val="20"/>
                <w:szCs w:val="20"/>
              </w:rPr>
            </w:pPr>
          </w:p>
        </w:tc>
        <w:tc>
          <w:tcPr>
            <w:tcW w:w="1559" w:type="dxa"/>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87,4 (84,3-90,5)</w:t>
            </w:r>
          </w:p>
        </w:tc>
        <w:tc>
          <w:tcPr>
            <w:tcW w:w="1559" w:type="dxa"/>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65,8 (62,1-69,5)</w:t>
            </w:r>
          </w:p>
        </w:tc>
        <w:tc>
          <w:tcPr>
            <w:tcW w:w="1559" w:type="dxa"/>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72,8 (69,4-76,2)</w:t>
            </w:r>
          </w:p>
        </w:tc>
      </w:tr>
      <w:tr w:rsidR="00E5043B" w:rsidRPr="00781A7C" w:rsidTr="00170FC1">
        <w:trPr>
          <w:cantSplit/>
        </w:trPr>
        <w:tc>
          <w:tcPr>
            <w:tcW w:w="2764"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Santykinė rizika (95% PI)</w:t>
            </w:r>
          </w:p>
        </w:tc>
        <w:tc>
          <w:tcPr>
            <w:tcW w:w="3260" w:type="dxa"/>
            <w:gridSpan w:val="2"/>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0,79 (0,57-1,09)</w:t>
            </w:r>
          </w:p>
        </w:tc>
        <w:tc>
          <w:tcPr>
            <w:tcW w:w="3118" w:type="dxa"/>
            <w:gridSpan w:val="2"/>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0,75 (0,62-0,90)</w:t>
            </w:r>
          </w:p>
        </w:tc>
      </w:tr>
      <w:tr w:rsidR="00E5043B" w:rsidRPr="00781A7C" w:rsidTr="00170FC1">
        <w:trPr>
          <w:cantSplit/>
        </w:trPr>
        <w:tc>
          <w:tcPr>
            <w:tcW w:w="2764" w:type="dxa"/>
          </w:tcPr>
          <w:p w:rsidR="00E5043B" w:rsidRPr="00E5043B" w:rsidRDefault="00E5043B" w:rsidP="00E5043B">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 xml:space="preserve">Stratifikuotas </w:t>
            </w:r>
            <w:r w:rsidRPr="00E5043B">
              <w:rPr>
                <w:rFonts w:ascii="Times New Roman" w:eastAsia="Times New Roman" w:hAnsi="Times New Roman"/>
                <w:i/>
                <w:sz w:val="20"/>
                <w:szCs w:val="20"/>
              </w:rPr>
              <w:t>log-rank</w:t>
            </w:r>
            <w:r w:rsidRPr="00E5043B">
              <w:rPr>
                <w:rFonts w:ascii="Times New Roman" w:eastAsia="Times New Roman" w:hAnsi="Times New Roman"/>
                <w:sz w:val="20"/>
                <w:szCs w:val="20"/>
              </w:rPr>
              <w:t xml:space="preserve"> testas </w:t>
            </w:r>
          </w:p>
        </w:tc>
        <w:tc>
          <w:tcPr>
            <w:tcW w:w="3260" w:type="dxa"/>
            <w:gridSpan w:val="2"/>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p = 0,151</w:t>
            </w:r>
          </w:p>
          <w:p w:rsidR="00E5043B" w:rsidRPr="00E5043B" w:rsidRDefault="00E5043B" w:rsidP="00E5043B">
            <w:pPr>
              <w:spacing w:after="0" w:line="240" w:lineRule="auto"/>
              <w:jc w:val="center"/>
              <w:rPr>
                <w:rFonts w:ascii="Times New Roman" w:eastAsia="Times New Roman" w:hAnsi="Times New Roman"/>
                <w:sz w:val="20"/>
                <w:szCs w:val="20"/>
              </w:rPr>
            </w:pPr>
          </w:p>
        </w:tc>
        <w:tc>
          <w:tcPr>
            <w:tcW w:w="3118" w:type="dxa"/>
            <w:gridSpan w:val="2"/>
          </w:tcPr>
          <w:p w:rsidR="00E5043B" w:rsidRPr="00E5043B" w:rsidRDefault="00E5043B" w:rsidP="00E5043B">
            <w:pPr>
              <w:spacing w:after="0" w:line="240" w:lineRule="auto"/>
              <w:jc w:val="center"/>
              <w:rPr>
                <w:rFonts w:ascii="Times New Roman" w:eastAsia="Times New Roman" w:hAnsi="Times New Roman"/>
                <w:sz w:val="20"/>
                <w:szCs w:val="20"/>
              </w:rPr>
            </w:pPr>
            <w:r w:rsidRPr="00E5043B">
              <w:rPr>
                <w:rFonts w:ascii="Times New Roman" w:eastAsia="Times New Roman" w:hAnsi="Times New Roman"/>
                <w:sz w:val="20"/>
                <w:szCs w:val="20"/>
              </w:rPr>
              <w:t>p = 0,002</w:t>
            </w:r>
          </w:p>
        </w:tc>
      </w:tr>
    </w:tbl>
    <w:p w:rsidR="00E5043B" w:rsidRPr="00E5043B" w:rsidRDefault="00E5043B" w:rsidP="00E5043B">
      <w:pPr>
        <w:spacing w:after="0" w:line="240" w:lineRule="auto"/>
        <w:rPr>
          <w:rFonts w:ascii="Times New Roman" w:eastAsia="Times New Roman" w:hAnsi="Times New Roman"/>
          <w:sz w:val="20"/>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*stebėjimo laikotarpio trukmės mediana buvo 44,2 mėnesio (visi pacientai stebėti ne mažiau kaip 3 metus).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Bendrasis išgyvenamumas (KG analizė):</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3 metų išgyvenamumo ligai neprogresuojant analizės metu, kuri ir buvo svarbiausias MOSAIC tyrimo tikslas, dar buvo gyvi 85,1 % oksaliplatinos ir 5-FU/FR deriniu (FOLFOX4) gydomos grupės pacientų, palyginus su 83,8 % 5-FU/FR deriniu (LV5FU2) gydomoje grupėje. Tai interpretuota kaip bendras mirštamumo rizikos sumažėjimas 10 % oksaliplatinos ir 5-FU/FR derinio (FOLFOX4), kuris yra statistiškai nereikšmingas (santykinė rizika = 0,90). Atitinkami oksaliplatinos ir 5-FU/FR derinio (FOLFOX4) ir 5-FU/FR derinio (LV5FU2) skaičiai II stadijos (B2 pagal </w:t>
      </w:r>
      <w:r w:rsidRPr="00E5043B">
        <w:rPr>
          <w:rFonts w:ascii="Times New Roman" w:eastAsia="Times New Roman" w:hAnsi="Times New Roman"/>
          <w:i/>
        </w:rPr>
        <w:t>Duke</w:t>
      </w:r>
      <w:r w:rsidRPr="00E5043B">
        <w:rPr>
          <w:rFonts w:ascii="Times New Roman" w:eastAsia="Times New Roman" w:hAnsi="Times New Roman"/>
        </w:rPr>
        <w:t xml:space="preserve">) pogrupyje yra 92,2 %, palyginti su 92,4 % (santykinė rizika = 1,01) ir III stadijos (C pagal </w:t>
      </w:r>
      <w:r w:rsidRPr="00E5043B">
        <w:rPr>
          <w:rFonts w:ascii="Times New Roman" w:eastAsia="Times New Roman" w:hAnsi="Times New Roman"/>
          <w:i/>
        </w:rPr>
        <w:t>Duke</w:t>
      </w:r>
      <w:r w:rsidRPr="00E5043B">
        <w:rPr>
          <w:rFonts w:ascii="Times New Roman" w:eastAsia="Times New Roman" w:hAnsi="Times New Roman"/>
        </w:rPr>
        <w:t>) pogrupyje 80,4 %, palyginti su 78,1 % (santykinė rizika = 0,87).</w:t>
      </w:r>
    </w:p>
    <w:p w:rsidR="00E5043B" w:rsidRPr="00E5043B" w:rsidRDefault="00E5043B" w:rsidP="00E5043B">
      <w:pPr>
        <w:autoSpaceDE w:val="0"/>
        <w:autoSpaceDN w:val="0"/>
        <w:adjustRightInd w:val="0"/>
        <w:spacing w:after="0" w:line="240" w:lineRule="auto"/>
        <w:rPr>
          <w:rFonts w:ascii="Times New Roman" w:eastAsia="Times New Roman" w:hAnsi="Times New Roman"/>
        </w:rPr>
      </w:pPr>
    </w:p>
    <w:p w:rsidR="00E5043B" w:rsidRPr="00E5043B" w:rsidRDefault="00E5043B" w:rsidP="00E5043B">
      <w:pPr>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Vaikų populiacija</w:t>
      </w:r>
    </w:p>
    <w:p w:rsidR="00E5043B" w:rsidRPr="00E5043B" w:rsidRDefault="00E5043B" w:rsidP="00E5043B">
      <w:p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Oksaliplatinos monoterapija tirta vaikų populiacijoje atliekant du I fazės tyrimus (69 pacientai) ir du II fazės tyrimus (166 pacientai). Iš viso dėl solidinių navikų gydyti 235 pacientai (amžius nuo 7 mėnesių iki 22 metų). Oksaliplatinos monoterapijos veiksmingumas vaikų populiacijoje nenustatytas. Dėl naviko atsako stokos duomenų kaupimas abiejų II fazės tyrimų metu nutrauktas.</w:t>
      </w:r>
    </w:p>
    <w:p w:rsidR="00E5043B" w:rsidRPr="00E5043B" w:rsidRDefault="00E5043B" w:rsidP="00E5043B">
      <w:p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 </w:t>
      </w: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 xml:space="preserve">5.2 Farmakokinetinės savybės </w:t>
      </w:r>
    </w:p>
    <w:p w:rsidR="00E5043B" w:rsidRPr="00E5043B" w:rsidRDefault="00E5043B" w:rsidP="00E5043B">
      <w:pPr>
        <w:autoSpaceDE w:val="0"/>
        <w:autoSpaceDN w:val="0"/>
        <w:adjustRightInd w:val="0"/>
        <w:spacing w:after="0" w:line="240" w:lineRule="auto"/>
        <w:rPr>
          <w:rFonts w:ascii="Times New Roman" w:eastAsia="Times New Roman" w:hAnsi="Times New Roman"/>
        </w:rPr>
      </w:pPr>
    </w:p>
    <w:p w:rsidR="00E5043B" w:rsidRPr="00E5043B" w:rsidRDefault="00E5043B" w:rsidP="00E5043B">
      <w:pPr>
        <w:spacing w:after="0" w:line="240" w:lineRule="auto"/>
        <w:ind w:right="-142"/>
        <w:rPr>
          <w:rFonts w:ascii="Times New Roman" w:eastAsia="Times New Roman" w:hAnsi="Times New Roman"/>
        </w:rPr>
      </w:pPr>
      <w:r w:rsidRPr="00E5043B">
        <w:rPr>
          <w:rFonts w:ascii="Times New Roman" w:eastAsia="Times New Roman" w:hAnsi="Times New Roman"/>
          <w:szCs w:val="24"/>
        </w:rPr>
        <w:t>Absorbcija ir pasiskirstymas</w:t>
      </w:r>
      <w:r w:rsidRPr="00E5043B">
        <w:rPr>
          <w:rFonts w:ascii="Times New Roman" w:eastAsia="Times New Roman" w:hAnsi="Times New Roman"/>
        </w:rPr>
        <w:t xml:space="preserve"> </w:t>
      </w:r>
    </w:p>
    <w:p w:rsidR="00E5043B" w:rsidRPr="00E5043B" w:rsidRDefault="00E5043B" w:rsidP="00E5043B">
      <w:pPr>
        <w:spacing w:after="0" w:line="240" w:lineRule="auto"/>
        <w:ind w:right="-142"/>
        <w:rPr>
          <w:rFonts w:ascii="Times New Roman" w:eastAsia="Times New Roman" w:hAnsi="Times New Roman"/>
        </w:rPr>
      </w:pPr>
      <w:r w:rsidRPr="00E5043B">
        <w:rPr>
          <w:rFonts w:ascii="Times New Roman" w:eastAsia="Times New Roman" w:hAnsi="Times New Roman"/>
        </w:rPr>
        <w:t>Atskirų aktyvių oksaliplatinos junginių farmakokinetika netirta. Nustatyta ultrafiltruotos platinos, t. y. neprisijungusių, aktyvių ir neaktyvių platinos junginių mišinio, farmakokinetika po 1 - 5 gydymo ciklų, kurių metu kas 3 savaitės per dvi valandas į veną buvo lašinama 130 mg/m</w:t>
      </w:r>
      <w:r w:rsidRPr="00E5043B">
        <w:rPr>
          <w:rFonts w:ascii="Times New Roman" w:eastAsia="Times New Roman" w:hAnsi="Times New Roman"/>
          <w:vertAlign w:val="superscript"/>
        </w:rPr>
        <w:t xml:space="preserve">2 </w:t>
      </w:r>
      <w:r w:rsidRPr="00E5043B">
        <w:rPr>
          <w:rFonts w:ascii="Times New Roman" w:eastAsia="Times New Roman" w:hAnsi="Times New Roman"/>
        </w:rPr>
        <w:t>kūno paviršiaus ploto oksaliplatinos dozė, ir po 1 -3 gydymo ciklų, kurių metu kas 2 savaitės per 2 valandas į veną buvo lašinama 85 mg/m</w:t>
      </w:r>
      <w:r w:rsidRPr="00E5043B">
        <w:rPr>
          <w:rFonts w:ascii="Times New Roman" w:eastAsia="Times New Roman" w:hAnsi="Times New Roman"/>
          <w:vertAlign w:val="superscript"/>
        </w:rPr>
        <w:t>2</w:t>
      </w:r>
      <w:r w:rsidRPr="00E5043B">
        <w:rPr>
          <w:rFonts w:ascii="Times New Roman" w:eastAsia="Times New Roman" w:hAnsi="Times New Roman"/>
          <w:position w:val="8"/>
          <w:vertAlign w:val="superscript"/>
        </w:rPr>
        <w:t xml:space="preserve"> </w:t>
      </w:r>
      <w:r w:rsidRPr="00E5043B">
        <w:rPr>
          <w:rFonts w:ascii="Times New Roman" w:eastAsia="Times New Roman" w:hAnsi="Times New Roman"/>
        </w:rPr>
        <w:t>kūno paviršiaus ploto oksaliplatinos dozė. Tyrimų duomenys pateikti lentelėje.</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Platinos farmakokinetikos rodmenys, nustatyti ultrafiltrate po kartotinių kas 2 savaitės infuzuojamų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arba kas 3 savaitės infuzuojamų 130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oksaliplatinos dozių </w:t>
      </w:r>
    </w:p>
    <w:tbl>
      <w:tblPr>
        <w:tblW w:w="0" w:type="auto"/>
        <w:tblLook w:val="01E0" w:firstRow="1" w:lastRow="1" w:firstColumn="1" w:lastColumn="1" w:noHBand="0" w:noVBand="0"/>
      </w:tblPr>
      <w:tblGrid>
        <w:gridCol w:w="1587"/>
        <w:gridCol w:w="1489"/>
        <w:gridCol w:w="1773"/>
        <w:gridCol w:w="1773"/>
        <w:gridCol w:w="484"/>
        <w:gridCol w:w="484"/>
        <w:gridCol w:w="484"/>
        <w:gridCol w:w="356"/>
        <w:gridCol w:w="640"/>
      </w:tblGrid>
      <w:tr w:rsidR="00E5043B" w:rsidRPr="00781A7C" w:rsidTr="00170FC1">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Dozė</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C</w:t>
            </w:r>
            <w:r w:rsidRPr="00E5043B">
              <w:rPr>
                <w:rFonts w:ascii="Times New Roman" w:eastAsia="Times New Roman" w:hAnsi="Times New Roman"/>
                <w:b/>
                <w:sz w:val="20"/>
                <w:szCs w:val="20"/>
                <w:vertAlign w:val="subscript"/>
              </w:rPr>
              <w:t>max</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AUC</w:t>
            </w:r>
            <w:r w:rsidRPr="00E5043B">
              <w:rPr>
                <w:rFonts w:ascii="Times New Roman" w:eastAsia="Times New Roman" w:hAnsi="Times New Roman"/>
                <w:b/>
                <w:sz w:val="20"/>
                <w:szCs w:val="20"/>
                <w:vertAlign w:val="subscript"/>
              </w:rPr>
              <w:t>0-48</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AUC</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t</w:t>
            </w:r>
            <w:r w:rsidRPr="00E5043B">
              <w:rPr>
                <w:rFonts w:ascii="Times New Roman" w:eastAsia="Times New Roman" w:hAnsi="Times New Roman"/>
                <w:b/>
                <w:position w:val="-8"/>
                <w:sz w:val="20"/>
                <w:szCs w:val="20"/>
                <w:vertAlign w:val="subscript"/>
              </w:rPr>
              <w:t>1/2</w:t>
            </w:r>
            <w:r w:rsidRPr="00E5043B">
              <w:rPr>
                <w:rFonts w:ascii="Times New Roman" w:eastAsia="Times New Roman" w:hAnsi="Times New Roman"/>
                <w:b/>
                <w:sz w:val="20"/>
                <w:szCs w:val="20"/>
                <w:vertAlign w:val="subscript"/>
              </w:rPr>
              <w:t>α</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t</w:t>
            </w:r>
            <w:r w:rsidRPr="00E5043B">
              <w:rPr>
                <w:rFonts w:ascii="Times New Roman" w:eastAsia="Times New Roman" w:hAnsi="Times New Roman"/>
                <w:b/>
                <w:position w:val="-8"/>
                <w:sz w:val="20"/>
                <w:szCs w:val="20"/>
                <w:vertAlign w:val="subscript"/>
              </w:rPr>
              <w:t>1/2</w:t>
            </w:r>
            <w:r w:rsidRPr="00E5043B">
              <w:rPr>
                <w:rFonts w:ascii="Times New Roman" w:eastAsia="Times New Roman" w:hAnsi="Times New Roman"/>
                <w:b/>
                <w:sz w:val="20"/>
                <w:szCs w:val="20"/>
                <w:vertAlign w:val="subscript"/>
              </w:rPr>
              <w:t>β</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t</w:t>
            </w:r>
            <w:r w:rsidRPr="00E5043B">
              <w:rPr>
                <w:rFonts w:ascii="Times New Roman" w:eastAsia="Times New Roman" w:hAnsi="Times New Roman"/>
                <w:b/>
                <w:position w:val="-8"/>
                <w:sz w:val="20"/>
                <w:szCs w:val="20"/>
                <w:vertAlign w:val="subscript"/>
              </w:rPr>
              <w:t>1/2</w:t>
            </w:r>
            <w:r w:rsidRPr="00E5043B">
              <w:rPr>
                <w:rFonts w:ascii="Times New Roman" w:eastAsia="Times New Roman" w:hAnsi="Times New Roman"/>
                <w:b/>
                <w:sz w:val="20"/>
                <w:szCs w:val="20"/>
                <w:vertAlign w:val="subscript"/>
              </w:rPr>
              <w:t>γ</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V</w:t>
            </w:r>
            <w:r w:rsidRPr="00E5043B">
              <w:rPr>
                <w:rFonts w:ascii="Times New Roman" w:eastAsia="Times New Roman" w:hAnsi="Times New Roman"/>
                <w:b/>
                <w:sz w:val="20"/>
                <w:szCs w:val="20"/>
                <w:vertAlign w:val="subscript"/>
              </w:rPr>
              <w:t>ss</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sz w:val="20"/>
                <w:szCs w:val="20"/>
              </w:rPr>
            </w:pPr>
            <w:r w:rsidRPr="00E5043B">
              <w:rPr>
                <w:rFonts w:ascii="Times New Roman" w:eastAsia="Times New Roman" w:hAnsi="Times New Roman"/>
                <w:b/>
                <w:sz w:val="20"/>
                <w:szCs w:val="20"/>
              </w:rPr>
              <w:t>CL</w:t>
            </w:r>
          </w:p>
        </w:tc>
      </w:tr>
      <w:tr w:rsidR="00E5043B" w:rsidRPr="00781A7C" w:rsidTr="00170FC1">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(mikrogramai/ml)</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(mikrogramai/val./ml</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(mikrogramai/val./ml</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(val.)</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(val.)</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(val.)</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(l)</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(1/val.)</w:t>
            </w:r>
          </w:p>
        </w:tc>
      </w:tr>
      <w:tr w:rsidR="00E5043B" w:rsidRPr="00781A7C" w:rsidTr="00170FC1">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85 mg/m</w:t>
            </w:r>
            <w:r w:rsidRPr="00E5043B">
              <w:rPr>
                <w:rFonts w:ascii="Times New Roman" w:eastAsia="Times New Roman" w:hAnsi="Times New Roman"/>
                <w:sz w:val="20"/>
                <w:szCs w:val="20"/>
                <w:vertAlign w:val="superscript"/>
              </w:rPr>
              <w:t>2</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r>
      <w:tr w:rsidR="00E5043B" w:rsidRPr="00781A7C" w:rsidTr="00170FC1">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Vidurkis</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0,814</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4,19</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4,68</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0,43</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16,8</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391</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440</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17,4</w:t>
            </w:r>
          </w:p>
        </w:tc>
      </w:tr>
      <w:tr w:rsidR="00E5043B" w:rsidRPr="00781A7C" w:rsidTr="00170FC1">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Standartinė paklaida</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0,193</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0,647</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1,4</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0,35</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5,74</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406</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199</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6,35</w:t>
            </w:r>
          </w:p>
        </w:tc>
      </w:tr>
      <w:tr w:rsidR="00E5043B" w:rsidRPr="00781A7C" w:rsidTr="00170FC1">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130 mg/m</w:t>
            </w:r>
            <w:r w:rsidRPr="00E5043B">
              <w:rPr>
                <w:rFonts w:ascii="Times New Roman" w:eastAsia="Times New Roman" w:hAnsi="Times New Roman"/>
                <w:sz w:val="20"/>
                <w:szCs w:val="20"/>
                <w:vertAlign w:val="superscript"/>
              </w:rPr>
              <w:t>2</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tc>
      </w:tr>
      <w:tr w:rsidR="00E5043B" w:rsidRPr="00781A7C" w:rsidTr="00170FC1">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Vidurkis</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1,21</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8,2</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11,9</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0,28</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16,3</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273</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582</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10,1</w:t>
            </w:r>
          </w:p>
        </w:tc>
      </w:tr>
      <w:tr w:rsidR="00E5043B" w:rsidRPr="00781A7C" w:rsidTr="00170FC1">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lastRenderedPageBreak/>
              <w:t>Standartinė paklaida</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0,1</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2,4</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4,6</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0,06</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2,9</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19</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261</w:t>
            </w:r>
          </w:p>
        </w:tc>
        <w:tc>
          <w:tcPr>
            <w:tcW w:w="0" w:type="auto"/>
            <w:tcMar>
              <w:left w:w="28" w:type="dxa"/>
              <w:right w:w="28" w:type="dxa"/>
            </w:tcMar>
          </w:tcPr>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3,07</w:t>
            </w:r>
          </w:p>
        </w:tc>
      </w:tr>
    </w:tbl>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AUC</w:t>
      </w:r>
      <w:r w:rsidRPr="00E5043B">
        <w:rPr>
          <w:rFonts w:ascii="Times New Roman" w:eastAsia="Times New Roman" w:hAnsi="Times New Roman"/>
          <w:position w:val="-6"/>
          <w:vertAlign w:val="subscript"/>
        </w:rPr>
        <w:t>0–48</w:t>
      </w:r>
      <w:r w:rsidRPr="00E5043B">
        <w:rPr>
          <w:rFonts w:ascii="Times New Roman" w:eastAsia="Times New Roman" w:hAnsi="Times New Roman"/>
          <w:position w:val="-8"/>
          <w:vertAlign w:val="superscript"/>
        </w:rPr>
        <w:t xml:space="preserve"> </w:t>
      </w:r>
      <w:r w:rsidRPr="00E5043B">
        <w:rPr>
          <w:rFonts w:ascii="Times New Roman" w:eastAsia="Times New Roman" w:hAnsi="Times New Roman"/>
        </w:rPr>
        <w:t>ir C</w:t>
      </w:r>
      <w:r w:rsidRPr="00E5043B">
        <w:rPr>
          <w:rFonts w:ascii="Times New Roman" w:eastAsia="Times New Roman" w:hAnsi="Times New Roman"/>
          <w:position w:val="-6"/>
          <w:vertAlign w:val="subscript"/>
        </w:rPr>
        <w:t xml:space="preserve">max </w:t>
      </w:r>
      <w:r w:rsidRPr="00E5043B">
        <w:rPr>
          <w:rFonts w:ascii="Times New Roman" w:eastAsia="Times New Roman" w:hAnsi="Times New Roman"/>
        </w:rPr>
        <w:t xml:space="preserve"> vidurkiai buvo nustatyti trečiojo (85 mg/m</w:t>
      </w:r>
      <w:r w:rsidRPr="00E5043B">
        <w:rPr>
          <w:rFonts w:ascii="Times New Roman" w:eastAsia="Times New Roman" w:hAnsi="Times New Roman"/>
          <w:vertAlign w:val="superscript"/>
        </w:rPr>
        <w:t>2</w:t>
      </w:r>
      <w:r w:rsidRPr="00E5043B">
        <w:rPr>
          <w:rFonts w:ascii="Times New Roman" w:eastAsia="Times New Roman" w:hAnsi="Times New Roman"/>
        </w:rPr>
        <w:t>) arba penktojo (130 mg/m</w:t>
      </w:r>
      <w:r w:rsidRPr="00E5043B">
        <w:rPr>
          <w:rFonts w:ascii="Times New Roman" w:eastAsia="Times New Roman" w:hAnsi="Times New Roman"/>
          <w:vertAlign w:val="superscript"/>
        </w:rPr>
        <w:t>2</w:t>
      </w:r>
      <w:r w:rsidRPr="00E5043B">
        <w:rPr>
          <w:rFonts w:ascii="Times New Roman" w:eastAsia="Times New Roman" w:hAnsi="Times New Roman"/>
        </w:rPr>
        <w:t>) gydymo ciklo metu. AUC, Vss, Cl ir CL</w:t>
      </w:r>
      <w:r w:rsidRPr="00E5043B">
        <w:rPr>
          <w:rFonts w:ascii="Times New Roman" w:eastAsia="Times New Roman" w:hAnsi="Times New Roman"/>
          <w:vertAlign w:val="subscript"/>
        </w:rPr>
        <w:t>R0-48</w:t>
      </w:r>
      <w:r w:rsidRPr="00E5043B">
        <w:rPr>
          <w:rFonts w:ascii="Times New Roman" w:eastAsia="Times New Roman" w:hAnsi="Times New Roman"/>
        </w:rPr>
        <w:t xml:space="preserve"> vidurkiai nustatyti pirmojo gydymo ciklo metu.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C</w:t>
      </w:r>
      <w:r w:rsidRPr="00E5043B">
        <w:rPr>
          <w:rFonts w:ascii="Times New Roman" w:eastAsia="Times New Roman" w:hAnsi="Times New Roman"/>
          <w:vertAlign w:val="subscript"/>
        </w:rPr>
        <w:t>max</w:t>
      </w:r>
      <w:r w:rsidRPr="00E5043B">
        <w:rPr>
          <w:rFonts w:ascii="Times New Roman" w:eastAsia="Times New Roman" w:hAnsi="Times New Roman"/>
        </w:rPr>
        <w:t>, AUC, AUC</w:t>
      </w:r>
      <w:r w:rsidRPr="00E5043B">
        <w:rPr>
          <w:rFonts w:ascii="Times New Roman" w:eastAsia="Times New Roman" w:hAnsi="Times New Roman"/>
          <w:position w:val="-8"/>
          <w:vertAlign w:val="subscript"/>
        </w:rPr>
        <w:t>0–48</w:t>
      </w:r>
      <w:r w:rsidRPr="00E5043B">
        <w:rPr>
          <w:rFonts w:ascii="Times New Roman" w:eastAsia="Times New Roman" w:hAnsi="Times New Roman"/>
        </w:rPr>
        <w:t>, Vss ir CL reikšmės nustatytos nekompartmentinės (neskirstomosios) analizės būdu.</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t</w:t>
      </w:r>
      <w:r w:rsidRPr="00E5043B">
        <w:rPr>
          <w:rFonts w:ascii="Times New Roman" w:eastAsia="Times New Roman" w:hAnsi="Times New Roman"/>
          <w:position w:val="-8"/>
          <w:vertAlign w:val="subscript"/>
        </w:rPr>
        <w:t>1/2</w:t>
      </w:r>
      <w:r w:rsidRPr="00E5043B">
        <w:rPr>
          <w:rFonts w:ascii="Times New Roman" w:eastAsia="Times New Roman" w:hAnsi="Times New Roman"/>
          <w:vertAlign w:val="subscript"/>
        </w:rPr>
        <w:t>α</w:t>
      </w:r>
      <w:r w:rsidRPr="00E5043B">
        <w:rPr>
          <w:rFonts w:ascii="Times New Roman" w:eastAsia="Times New Roman" w:hAnsi="Times New Roman"/>
        </w:rPr>
        <w:t>, t</w:t>
      </w:r>
      <w:r w:rsidRPr="00E5043B">
        <w:rPr>
          <w:rFonts w:ascii="Times New Roman" w:eastAsia="Times New Roman" w:hAnsi="Times New Roman"/>
          <w:position w:val="-8"/>
          <w:vertAlign w:val="subscript"/>
        </w:rPr>
        <w:t>1/2</w:t>
      </w:r>
      <w:r w:rsidRPr="00E5043B">
        <w:rPr>
          <w:rFonts w:ascii="Times New Roman" w:eastAsia="Times New Roman" w:hAnsi="Times New Roman"/>
          <w:vertAlign w:val="subscript"/>
        </w:rPr>
        <w:t>β</w:t>
      </w:r>
      <w:r w:rsidRPr="00E5043B">
        <w:rPr>
          <w:rFonts w:ascii="Times New Roman" w:eastAsia="Times New Roman" w:hAnsi="Times New Roman"/>
        </w:rPr>
        <w:t xml:space="preserve"> ir t</w:t>
      </w:r>
      <w:r w:rsidRPr="00E5043B">
        <w:rPr>
          <w:rFonts w:ascii="Times New Roman" w:eastAsia="Times New Roman" w:hAnsi="Times New Roman"/>
          <w:position w:val="-8"/>
          <w:vertAlign w:val="subscript"/>
        </w:rPr>
        <w:t>1/2</w:t>
      </w:r>
      <w:r w:rsidRPr="00E5043B">
        <w:rPr>
          <w:rFonts w:ascii="Times New Roman" w:eastAsia="Times New Roman" w:hAnsi="Times New Roman"/>
          <w:vertAlign w:val="subscript"/>
        </w:rPr>
        <w:t xml:space="preserve">γ </w:t>
      </w:r>
      <w:r w:rsidRPr="00E5043B">
        <w:rPr>
          <w:rFonts w:ascii="Times New Roman" w:eastAsia="Times New Roman" w:hAnsi="Times New Roman"/>
        </w:rPr>
        <w:t xml:space="preserve">vidurkiai apskaičiuoti kompartmentinės (skirstomosios) analizės būdu (1 – 3 ciklo metu).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Dvi valandas trunkančios infuzijos pabaigoje 15 % suleistos platinos dozės būna sisteminėje kraujotakoje, likę 85 % greitai pasiskirsto audiniuose arba pašalinami su šlapimu. Kadangi platina prie eritrocitų bei kraujo plazmos baltymų prisijungia visam laikui, pusinės jos eliminacijos laikas šiuose elementuose yra labai artimas natūraliai eritrocitų ir serumo albuminų apykaitai.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dozę infuzavus kas 2 savaitės arba 130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dozę kas 3 savaitės, kraujo plazmos ultrafiltrate medikamento nesusikaupė, pusiausvyrinė koncentracija minėtuose elementuose nusistovėjo pirmojo gydymo ciklo metu. Skirtumai to paties žmogaus ir atskirų žmonių organizme paprastai būna maži.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Biotransformacija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Manoma, kad </w:t>
      </w:r>
      <w:r w:rsidRPr="00E5043B">
        <w:rPr>
          <w:rFonts w:ascii="Times New Roman" w:eastAsia="Times New Roman" w:hAnsi="Times New Roman"/>
          <w:i/>
        </w:rPr>
        <w:t xml:space="preserve">in vitro </w:t>
      </w:r>
      <w:r w:rsidRPr="00E5043B">
        <w:rPr>
          <w:rFonts w:ascii="Times New Roman" w:eastAsia="Times New Roman" w:hAnsi="Times New Roman"/>
        </w:rPr>
        <w:t xml:space="preserve">preparatas skaldomas nefermentiniu būdu. Kad citochromo P 450 sistema metabolizuotų diaminocikloheksano (DACH) žiedą, duomenų nėra.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Žmogaus organizme oksaliplatina biotransformuojama ekstensyviai. 2 val. trunkančios infuzijos pabaigoje kraujo plazmos ultrafiltrate nepakitusios veikliosios medžiagos nebūna. Sisteminėje kraujotakoje identifikuoti keli citotoksinį poveikį sukeliantys biotransformacijos produktai, įskaitant monochlor-, dichlor- ir diakva-DACH platinos darinius, ir keli vėliau atsirandantys neaktyvūs konjugatai.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Eliminacija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Platina iš organizmo išsiskiria daugiausia su šlapimu ir iš esmės yra pašalinama iš organizmo per pirmas 48 val. po suvartojimo.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Per 5 paras maždaug 54 % dozės išsiskiria su šlapimu ir mažiau negu 3 % – su išmatomis.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Ypatingos populiacijos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Sutrikusi inkstų funkcija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color w:val="000000"/>
          <w:szCs w:val="20"/>
        </w:rPr>
        <w:t>Inkstų veiklos sutrikimo poveikis oksaliplatinos dispozicijai tirtas pacientams su įvairia inkstų funkcija</w:t>
      </w:r>
      <w:r w:rsidRPr="00E5043B">
        <w:rPr>
          <w:rFonts w:ascii="Times New Roman" w:eastAsia="Times New Roman" w:hAnsi="Times New Roman"/>
          <w:szCs w:val="20"/>
        </w:rPr>
        <w:t>. Oksaliplatinos (85 mg/m</w:t>
      </w:r>
      <w:r w:rsidRPr="00E5043B">
        <w:rPr>
          <w:rFonts w:ascii="Times New Roman" w:eastAsia="Times New Roman" w:hAnsi="Times New Roman"/>
          <w:szCs w:val="20"/>
          <w:vertAlign w:val="superscript"/>
        </w:rPr>
        <w:t xml:space="preserve">2 </w:t>
      </w:r>
      <w:r w:rsidRPr="00E5043B">
        <w:rPr>
          <w:rFonts w:ascii="Times New Roman" w:eastAsia="Times New Roman" w:hAnsi="Times New Roman"/>
          <w:szCs w:val="20"/>
        </w:rPr>
        <w:t>dozę) vartojo kontrolinės grupės pacientai, kurių inkstų funkcija buvo normali (CL</w:t>
      </w:r>
      <w:r w:rsidRPr="00E5043B">
        <w:rPr>
          <w:rFonts w:ascii="Times New Roman" w:eastAsia="Times New Roman" w:hAnsi="Times New Roman"/>
          <w:szCs w:val="20"/>
          <w:vertAlign w:val="subscript"/>
        </w:rPr>
        <w:t>cr</w:t>
      </w:r>
      <w:r w:rsidRPr="00E5043B">
        <w:rPr>
          <w:rFonts w:ascii="Times New Roman" w:eastAsia="Times New Roman" w:hAnsi="Times New Roman"/>
          <w:szCs w:val="20"/>
        </w:rPr>
        <w:t xml:space="preserve"> &gt;80 ml/min., n=12), ir pacientai, kuriems buvo lengvas (CL</w:t>
      </w:r>
      <w:r w:rsidRPr="00E5043B">
        <w:rPr>
          <w:rFonts w:ascii="Times New Roman" w:eastAsia="Times New Roman" w:hAnsi="Times New Roman"/>
          <w:szCs w:val="20"/>
          <w:vertAlign w:val="subscript"/>
        </w:rPr>
        <w:t>cr</w:t>
      </w:r>
      <w:r w:rsidRPr="00E5043B">
        <w:rPr>
          <w:rFonts w:ascii="Times New Roman" w:eastAsia="Times New Roman" w:hAnsi="Times New Roman"/>
          <w:szCs w:val="20"/>
        </w:rPr>
        <w:t xml:space="preserve"> = 50</w:t>
      </w:r>
      <w:r w:rsidRPr="00E5043B">
        <w:rPr>
          <w:rFonts w:ascii="Times New Roman" w:eastAsia="Times New Roman" w:hAnsi="Times New Roman"/>
          <w:szCs w:val="20"/>
        </w:rPr>
        <w:noBreakHyphen/>
        <w:t>80 ml/min., n=13) ar vidutinio sunkumo (CL</w:t>
      </w:r>
      <w:r w:rsidRPr="00E5043B">
        <w:rPr>
          <w:rFonts w:ascii="Times New Roman" w:eastAsia="Times New Roman" w:hAnsi="Times New Roman"/>
          <w:szCs w:val="20"/>
          <w:vertAlign w:val="subscript"/>
        </w:rPr>
        <w:t>cr</w:t>
      </w:r>
      <w:r w:rsidRPr="00E5043B">
        <w:rPr>
          <w:rFonts w:ascii="Times New Roman" w:eastAsia="Times New Roman" w:hAnsi="Times New Roman"/>
          <w:szCs w:val="20"/>
        </w:rPr>
        <w:t xml:space="preserve"> = 30</w:t>
      </w:r>
      <w:r w:rsidRPr="00E5043B">
        <w:rPr>
          <w:rFonts w:ascii="Times New Roman" w:eastAsia="Times New Roman" w:hAnsi="Times New Roman"/>
          <w:szCs w:val="20"/>
        </w:rPr>
        <w:noBreakHyphen/>
        <w:t>49 ml/min., n=11) inkstų funkcijos sutrikimas, o 65 mg/m</w:t>
      </w:r>
      <w:r w:rsidRPr="00E5043B">
        <w:rPr>
          <w:rFonts w:ascii="Times New Roman" w:eastAsia="Times New Roman" w:hAnsi="Times New Roman"/>
          <w:szCs w:val="20"/>
          <w:vertAlign w:val="superscript"/>
        </w:rPr>
        <w:t>2</w:t>
      </w:r>
      <w:r w:rsidRPr="00E5043B">
        <w:rPr>
          <w:rFonts w:ascii="Times New Roman" w:eastAsia="Times New Roman" w:hAnsi="Times New Roman"/>
          <w:szCs w:val="20"/>
        </w:rPr>
        <w:t xml:space="preserve"> dozę vartojo pacientai, kuriems buvo sunkus inkstų funkcijos sutrikimas (CL</w:t>
      </w:r>
      <w:r w:rsidRPr="00E5043B">
        <w:rPr>
          <w:rFonts w:ascii="Times New Roman" w:eastAsia="Times New Roman" w:hAnsi="Times New Roman"/>
          <w:szCs w:val="20"/>
          <w:vertAlign w:val="subscript"/>
        </w:rPr>
        <w:t>cr</w:t>
      </w:r>
      <w:r w:rsidRPr="00E5043B">
        <w:rPr>
          <w:rFonts w:ascii="Times New Roman" w:eastAsia="Times New Roman" w:hAnsi="Times New Roman"/>
          <w:szCs w:val="20"/>
        </w:rPr>
        <w:t xml:space="preserve"> &lt;30 ml/min., n=5). Vidutinė ekspozicija buvo atitinkamai 9, 4, 6 ir 3 ciklai, 1 ciklo metu buvo gauti farmakokinetikos duomenys atitinkamai iš 11, 13, 10 ir 4 pacientų.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szCs w:val="20"/>
        </w:rPr>
        <w:t>Tiriant plazmos ultrafiltratą (PUF), nustatyta, kad platinos AUC ir AUC/dozė didėjo bei bendras ir inkstų CL bei Vss mažėjo sunkėjant inkstų funkcijos sutrikimui, ypač vertinant (mažą) grupę pacientų, kuriems buvo sunkus inkstų funkcijos sutrikimas: apskaičiuoto AUC/dozės rodmens, esant inkstų funkcijos sutrikimui ir normaliai inkstų funkcijai, vidutinio santykio taškinis įvertis (90 % PI) buvo 1,36 (1,08, 1,71), 2,34 (1,82, 3,01) ir 4,81 (3,49, 6,64) atitinkamai pacientams, kuriems buvo lengvas, vidutinio sunkumo ir sunkus inkstų nepakankamumas.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szCs w:val="20"/>
        </w:rPr>
        <w:t xml:space="preserve">Oksaliplatinos eliminacija reikšmingai koreliavo su kreatinino klirensu. Bendras platinos CL, analizuojant PUF, buvo atitinkami 0,74 (0,59, 0,92), 0,43 (0,33, 0,55) ir 0,21 (0,15, 0,29), Vss buvo atitinkamai 0,52 (0,41, 0,65), 0,73 (0,59, 0,91) ir 0,27 (0,20, 0,36), vertinant pacientus, kuriems buvo atitinkamai lengvas, vidutinio sunkumo ir sunkus inkstų funkcijos nepakankamumas. Platinos bendras klirensas iš organizmo analizuojant PUF sumažėjo, palyginti su pacientais, kurių inkstų funkcija normali, 26 %, 57 % ir 79 %, atitinkamai vertinant pacientus, kuriems buvo lengvas, vidutinio </w:t>
      </w:r>
      <w:r w:rsidRPr="00E5043B">
        <w:rPr>
          <w:rFonts w:ascii="Times New Roman" w:eastAsia="Times New Roman" w:hAnsi="Times New Roman"/>
          <w:szCs w:val="20"/>
        </w:rPr>
        <w:lastRenderedPageBreak/>
        <w:t>sunkumo ar sunkus inkstų funkcijos sutrikimas. Platinos inkstų klirensas (analizuojant PUF) sumažėjo, palyginti su pacientais, kurių inkstų funkcija normali, 30 %, 65 % ir 84 %, atitinkamai vertinant pacientus, kuriems buvo lengvas, vidutinio sunkumo ar sunkus inkstų funkcijos sutrikimas. Platinos beta pusinės eliminacijos laikas (analizuojant PUF) ilgėjo sunkėjant inkstų funkcijos sutrikimui, labiausiai – sunkaus inkstų funkcijos sutrikimo grupėje. Nepaisant nedidelio pacientų, kuriems buvo sunkus inkstų funkcijos sutrikimas, skaičiaus, šie duomenys rodo, kad reikia atkreipti dėmesį į pacientus, kuriems yra sunkus inkstų nepakankamumas ir į šiuos duomenis būtina atsižvelgti, jei oksaliplatina skiriama pacientams, kurių inkstų funkcija sutrikusi (žr. 4.2, 4.3 ir 4.4 skyrius).</w:t>
      </w:r>
    </w:p>
    <w:p w:rsidR="00E5043B" w:rsidRPr="00E5043B" w:rsidRDefault="00E5043B" w:rsidP="00E5043B">
      <w:pPr>
        <w:autoSpaceDE w:val="0"/>
        <w:autoSpaceDN w:val="0"/>
        <w:adjustRightInd w:val="0"/>
        <w:spacing w:after="0" w:line="240" w:lineRule="auto"/>
        <w:rPr>
          <w:rFonts w:ascii="Times New Roman" w:eastAsia="Times New Roman" w:hAnsi="Times New Roman"/>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5.3</w:t>
      </w:r>
      <w:r w:rsidRPr="00E5043B">
        <w:rPr>
          <w:rFonts w:ascii="Times New Roman" w:eastAsia="Times New Roman" w:hAnsi="Times New Roman"/>
          <w:b/>
        </w:rPr>
        <w:tab/>
        <w:t>Ikiklinikinių saugumo tyrimų duomenys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Tyrimais su pelėmis, žiurkėmis, šunimis ir (arba) beždžionėmis nustatyta, kad vienos ar kartotinių oksaliplatinos dozių toksinio poveikio organai „taikiniai“ yra kaulų čiulpai, virškinimo traktas, inkstai, sėklidės, nervų sistema ir širdis. Toksinis poveikis organams „taikiniams“ buvo toks pat, kaip sukeliamas kitokių platinos bei DNR pažeidžiančių citotoksinių vaistinių preparatų, vartojamų žmogaus vėžiui gydyti, išskyrus poveikį širdžiai. Toksinis poveikis širdžiai pastebėtas tik šunims ir pasireiškė elektrofiziologiniais sutrikimais ir mirtinu skilvelių virpėjimu. Toksinis poveikis širdžiai laikomas specifiniu šunims ne tik dėl to, kad jis pasireiškė tik šiems gyvūnams, bet ir dėl to, kad mirtiną kardiotoksinį poveikį šunims sukeliančią dozę (150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žmogus toleruoja gerai. Ikiklinikinių tyrimų su žiurkių sensoriniais neuronais rezultatai rodo, kad ūmaus oksaliplatinos sukeliamo neurosensorikos sutrikimo simptomai gali pasireikšti dėl sąveikos su nuo įtampos priklausomais natrio jonų kanalais.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Žinduolių tyrimo sistemose oksaliplatina buvo mutageniška ir klastogeniška, sukėlė toksinį poveikį žiurkių gemalui ir vaisiui. Manoma, kad oksaliplatina gali turėti kancerogeninių savybių, tačiau tyrimais kancerogeninis jo poveikis nenustatinėtas.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6.</w:t>
      </w:r>
      <w:r w:rsidRPr="00E5043B">
        <w:rPr>
          <w:rFonts w:ascii="Times New Roman" w:eastAsia="Times New Roman" w:hAnsi="Times New Roman"/>
          <w:b/>
          <w:szCs w:val="20"/>
        </w:rPr>
        <w:tab/>
        <w:t>FARMACINĖ INFORMACIJA</w:t>
      </w:r>
    </w:p>
    <w:p w:rsidR="00E5043B" w:rsidRPr="00E5043B" w:rsidRDefault="00E5043B" w:rsidP="00E5043B">
      <w:pPr>
        <w:spacing w:after="0" w:line="240" w:lineRule="auto"/>
        <w:rPr>
          <w:rFonts w:ascii="Times New Roman" w:eastAsia="Times New Roman" w:hAnsi="Times New Roman"/>
          <w:b/>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6.1</w:t>
      </w:r>
      <w:r w:rsidRPr="00E5043B">
        <w:rPr>
          <w:rFonts w:ascii="Times New Roman" w:eastAsia="Times New Roman" w:hAnsi="Times New Roman"/>
          <w:b/>
        </w:rPr>
        <w:tab/>
        <w:t>Pagalbinių medžiagų sąrašas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Laktozė monohidratas (45 mg/ml)</w:t>
      </w:r>
    </w:p>
    <w:p w:rsidR="00E5043B" w:rsidRPr="00E5043B" w:rsidRDefault="00E5043B" w:rsidP="00E5043B">
      <w:p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Injekcinis vanduo</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6.2</w:t>
      </w:r>
      <w:r w:rsidRPr="00E5043B">
        <w:rPr>
          <w:rFonts w:ascii="Times New Roman" w:eastAsia="Times New Roman" w:hAnsi="Times New Roman"/>
          <w:b/>
        </w:rPr>
        <w:tab/>
        <w:t>Nesuderinamumas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Nemaišykite skiesto vaistinio preparato su kitais preparatais tame pačiame infuzijų maišelyje arba infuzijų sistemoje. Pagal 6.6 skyriuje pateiktą instrukciją oksaliplatiną galima lašinti kartu su folino rūgštimi  per infuzijos sistemą su trišake jungtimi.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tabs>
          <w:tab w:val="left" w:pos="426"/>
        </w:tabs>
        <w:spacing w:after="0" w:line="240" w:lineRule="auto"/>
        <w:ind w:left="426" w:hanging="426"/>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r>
      <w:r w:rsidRPr="00E5043B">
        <w:rPr>
          <w:rFonts w:ascii="Times New Roman" w:eastAsia="Times New Roman" w:hAnsi="Times New Roman"/>
          <w:caps/>
        </w:rPr>
        <w:t>DRAUDŽIAMA</w:t>
      </w:r>
      <w:r w:rsidRPr="00E5043B">
        <w:rPr>
          <w:rFonts w:ascii="Times New Roman" w:eastAsia="Times New Roman" w:hAnsi="Times New Roman"/>
        </w:rPr>
        <w:t xml:space="preserve"> maišyti su šarminės reakcijos vaistiniais preparatais ar tirpalais, ypač su 5-fluorouracilu, folino rūgšties preparatais, kuriuose yra pagalbinės medžiagos trometamolio, bei kitų veikliųjų medžiagų trometamolio druskomis. Šarminiai vaistiniai preparatai bei tirpalai daro neigiamą poveikį oksaliplatinos stabilumui (žr. 6.6 skyrių).</w:t>
      </w:r>
    </w:p>
    <w:p w:rsidR="00E5043B" w:rsidRPr="00E5043B" w:rsidRDefault="00E5043B" w:rsidP="00E5043B">
      <w:pPr>
        <w:tabs>
          <w:tab w:val="left" w:pos="426"/>
        </w:tabs>
        <w:spacing w:after="0" w:line="240" w:lineRule="auto"/>
        <w:ind w:left="426" w:hanging="426"/>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r>
      <w:r w:rsidRPr="00E5043B">
        <w:rPr>
          <w:rFonts w:ascii="Times New Roman" w:eastAsia="Times New Roman" w:hAnsi="Times New Roman"/>
          <w:caps/>
        </w:rPr>
        <w:t xml:space="preserve">DRAUDŽIAMA </w:t>
      </w:r>
      <w:r w:rsidRPr="00E5043B">
        <w:rPr>
          <w:rFonts w:ascii="Times New Roman" w:eastAsia="Times New Roman" w:hAnsi="Times New Roman"/>
        </w:rPr>
        <w:t xml:space="preserve">skiesti oksaliplatiną fiziologiniu tirpalu ar kitu tirpalu, kurio sudėtyje yra chlorido jonų (įskaitant kalcio, kalio ar natrio chloridą). </w:t>
      </w:r>
    </w:p>
    <w:p w:rsidR="00E5043B" w:rsidRPr="00E5043B" w:rsidRDefault="00E5043B" w:rsidP="00E5043B">
      <w:pPr>
        <w:tabs>
          <w:tab w:val="left" w:pos="426"/>
        </w:tabs>
        <w:spacing w:after="0" w:line="240" w:lineRule="auto"/>
        <w:ind w:left="426" w:hanging="426"/>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r>
      <w:r w:rsidRPr="00E5043B">
        <w:rPr>
          <w:rFonts w:ascii="Times New Roman" w:eastAsia="Times New Roman" w:hAnsi="Times New Roman"/>
          <w:caps/>
        </w:rPr>
        <w:t>DRAUDŽIAMA</w:t>
      </w:r>
      <w:r w:rsidRPr="00E5043B">
        <w:rPr>
          <w:rFonts w:ascii="Times New Roman" w:eastAsia="Times New Roman" w:hAnsi="Times New Roman"/>
        </w:rPr>
        <w:t xml:space="preserve"> maišyti su kitais vaistiniais preparatais tame pačiame infuzijų maišelyje ar infuzijų sistemoje (dėl instrukcijos, kaip vartoti kartu su folino rūgštimi, žr. 6.6 skyrių). </w:t>
      </w:r>
    </w:p>
    <w:p w:rsidR="00E5043B" w:rsidRPr="00E5043B" w:rsidRDefault="00E5043B" w:rsidP="00E5043B">
      <w:pPr>
        <w:tabs>
          <w:tab w:val="left" w:pos="426"/>
        </w:tabs>
        <w:spacing w:after="0" w:line="240" w:lineRule="auto"/>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r>
      <w:r w:rsidRPr="00E5043B">
        <w:rPr>
          <w:rFonts w:ascii="Times New Roman" w:eastAsia="Times New Roman" w:hAnsi="Times New Roman"/>
          <w:caps/>
        </w:rPr>
        <w:t>DRAUDŽIAMA</w:t>
      </w:r>
      <w:r w:rsidRPr="00E5043B">
        <w:rPr>
          <w:rFonts w:ascii="Times New Roman" w:eastAsia="Times New Roman" w:hAnsi="Times New Roman"/>
        </w:rPr>
        <w:t xml:space="preserve"> naudoti injekcinę įrangą, kurios sudėtyje yra aliuminio.</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6.3</w:t>
      </w:r>
      <w:r w:rsidRPr="00E5043B">
        <w:rPr>
          <w:rFonts w:ascii="Times New Roman" w:eastAsia="Times New Roman" w:hAnsi="Times New Roman"/>
          <w:b/>
        </w:rPr>
        <w:tab/>
        <w:t>Tinkamumo laikas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i/>
        </w:rPr>
      </w:pPr>
      <w:r w:rsidRPr="00E5043B">
        <w:rPr>
          <w:rFonts w:ascii="Times New Roman" w:eastAsia="Times New Roman" w:hAnsi="Times New Roman"/>
          <w:i/>
        </w:rPr>
        <w:t>Parduoti supakuoti preparato flakonai</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2 metai.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u w:val="single"/>
        </w:rPr>
        <w:t>Paruošto vartoti tirpalo stabilumas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lastRenderedPageBreak/>
        <w:t>Po praskiedimo 5% gliukozės tirpalu preparato, laikomo 2°C - 8°C temperatūroje, cheminės ir fizinės savybės nekinta 24 val., laikomo 25 °C temperatūroje – 6 val.</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Mikrobiologiniu požiūriu, praskiestą infuzijoms tirpalą reikia lašinti nedelsiant. Jei jis tuoj pat nevartojamas, už laikymo trukmę ir sąlygas prieš vartojimą yra atsakingas gydantis medikas, tačiau ilgiau negu 24 val. praskiesto tirpalo 2 °C – 8 °C temperatūroje laikyti negalima, nebent vaistinis preparatas būtų skiedžiamas kontroliuojamomis ir validuotomis aseptinėmis sąlygomis.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6.4</w:t>
      </w:r>
      <w:r w:rsidRPr="00E5043B">
        <w:rPr>
          <w:rFonts w:ascii="Times New Roman" w:eastAsia="Times New Roman" w:hAnsi="Times New Roman"/>
          <w:b/>
        </w:rPr>
        <w:tab/>
        <w:t>Specialios laikymo sąlygos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Laikyti žemesnėje kaip 25 </w:t>
      </w:r>
      <w:r w:rsidRPr="00E5043B">
        <w:rPr>
          <w:rFonts w:ascii="Times New Roman" w:eastAsia="Times New Roman" w:hAnsi="Times New Roman"/>
        </w:rPr>
        <w:sym w:font="Symbol" w:char="F0B0"/>
      </w:r>
      <w:r w:rsidRPr="00E5043B">
        <w:rPr>
          <w:rFonts w:ascii="Times New Roman" w:eastAsia="Times New Roman" w:hAnsi="Times New Roman"/>
          <w:szCs w:val="20"/>
        </w:rPr>
        <w:t>C temperatūroje. Flakoną laikyti išorinėje dėžutėje, kad preparatas būtų apsaugotas nuo šviesos.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rPr>
        <w:t>Praskiesto vaistinio preparato laikymo sąlygos pateikiamos 6.3 skyriuje.</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6.5</w:t>
      </w:r>
      <w:r w:rsidRPr="00E5043B">
        <w:rPr>
          <w:rFonts w:ascii="Times New Roman" w:eastAsia="Times New Roman" w:hAnsi="Times New Roman"/>
          <w:b/>
        </w:rPr>
        <w:tab/>
        <w:t>Talpyklės pobūdis ir jos turinys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Vienas flakonas, kuriame yra 4 ml koncentrato (I tipo bespalvis, stiklas), užkimštas brombutilo gumos kamščiu su aliuminio uždoriu ir nuplėšiamuoju polipropileno dangteliu.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Vienas flakonas, kuriame yra 10 ml koncentrato (I tipo bespalvis, stiklas), užkimštas brombutilo gumos kamščiu su aliuminio uždoriu ir nuplėšiamuoju polipropileno dangteliu.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Vienas flakonas, kuriame yra 20 ml koncentrato (I tipo bespalvis, stiklas), užkimštas brombutilo gumos kamščiu su aliuminio uždoriu ir nuplėšiamuoju polipropileno dangteliu.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Vienas flakonas, kuriame yra 40 ml koncentrato (I tipo bespalvis, stiklas), užkimštas brombutilo gumos kamščiu su aliuminio uždoriu ir nuplėšiamuoju polipropileno dangteliu.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spacing w:before="120" w:after="0" w:line="240" w:lineRule="auto"/>
        <w:rPr>
          <w:rFonts w:ascii="Times New Roman" w:eastAsia="Times New Roman" w:hAnsi="Times New Roman"/>
          <w:szCs w:val="20"/>
        </w:rPr>
      </w:pPr>
      <w:r w:rsidRPr="00E5043B">
        <w:rPr>
          <w:rFonts w:ascii="Times New Roman" w:eastAsia="Times New Roman" w:hAnsi="Times New Roman"/>
          <w:szCs w:val="20"/>
        </w:rPr>
        <w:t>Gali būti tiekiamos ne visų dydžių pakuotės.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6.6</w:t>
      </w:r>
      <w:r w:rsidRPr="00E5043B">
        <w:rPr>
          <w:rFonts w:ascii="Times New Roman" w:eastAsia="Times New Roman" w:hAnsi="Times New Roman"/>
          <w:b/>
        </w:rPr>
        <w:tab/>
        <w:t>Specialūs reikalavimai atliekoms tvarkyti ir vaistiniam preparatui ruošti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Dirbant su oksaliplatina ir ruošiant jos, kaip ir kitų junginių, galinčių sukelti toksinį poveikį, tirpalą, būtinas atsargumas.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u w:val="single"/>
        </w:rPr>
        <w:t xml:space="preserve">Darbo su vaistiniu preparatu instrukcija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Su šiuo citotoksiniu preparatu dirbančiam sveikatos priežiūros personalui būtinos visos saugos priemonės, užtikrinančios jų ir aplinkos saugumą.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Injekcinį citotoksinių preparatų tirpalą turi ruošti kvalifikuotas specialistas, žinantis jų vartojamo būdą, tokiomis sąlygomis, kurios garantuoja aplinkos ir ypač su preparatu dirbančio personalo apsaugą sutinkamai su ligoninės tvarka. Tam darbui atlikti būtina tam skirta vieta. Joje draudžiama rūkyti, valgyti ir gerti.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Darbuotojai turi turėti tinkamas saugaus darbo priemones, t. y. chalatą ilgomis rankovėmis, apsauginę kaukę, kepurę, apsauginius akinius, sterilias vienkartines pirštines, apsauginį darbo vietos uždangalą, talpyklę ir atliekų maišą.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Tvarkant išskyras ir vėmalus būtinas atsargumas.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Nėščias moteris būtina perspėti, kad jos vengtų kontakto su citotoksiniais preparatais.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Sudužusią talpyklę reikia laikyti užterštomis atliekomis ir naikinti taip, kaip pastarąsias, t. y. sudeginti tinkamai pažymėtuose tvirtuose konteineriuose (žr. poskyrį žemiau “Atliekų tvarkymas”).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Jei oksaliplatinos koncentrato ar infuzinio tirpalo patenka ant odos</w:t>
      </w:r>
      <w:r w:rsidR="002072FF">
        <w:rPr>
          <w:rFonts w:ascii="Times New Roman" w:eastAsia="Times New Roman" w:hAnsi="Times New Roman"/>
        </w:rPr>
        <w:t xml:space="preserve"> ar ant gleivinės</w:t>
      </w:r>
      <w:r w:rsidRPr="00E5043B">
        <w:rPr>
          <w:rFonts w:ascii="Times New Roman" w:eastAsia="Times New Roman" w:hAnsi="Times New Roman"/>
        </w:rPr>
        <w:t xml:space="preserve">, ją būtina nedelsiant gerai nuplauti vandeniu.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b/>
        </w:rPr>
      </w:pPr>
      <w:r w:rsidRPr="00E5043B">
        <w:rPr>
          <w:rFonts w:ascii="Times New Roman" w:eastAsia="Times New Roman" w:hAnsi="Times New Roman"/>
          <w:b/>
        </w:rPr>
        <w:t>Specialios atsargumo priemonės vartojant preparatą</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caps/>
        </w:rPr>
        <w:lastRenderedPageBreak/>
        <w:t>DRAUDŽIAMA</w:t>
      </w:r>
      <w:r w:rsidRPr="00E5043B">
        <w:rPr>
          <w:rFonts w:ascii="Times New Roman" w:eastAsia="Times New Roman" w:hAnsi="Times New Roman"/>
        </w:rPr>
        <w:t xml:space="preserve"> naudoti injekcinę įrangą, kurioje yra aliuminio. </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caps/>
        </w:rPr>
        <w:t>DRAUDŽIAMA</w:t>
      </w:r>
      <w:r w:rsidRPr="00E5043B">
        <w:rPr>
          <w:rFonts w:ascii="Times New Roman" w:eastAsia="Times New Roman" w:hAnsi="Times New Roman"/>
        </w:rPr>
        <w:t xml:space="preserve"> lašinti neskiestą tirpalą. </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Tik 5</w:t>
      </w:r>
      <w:r w:rsidRPr="00E5043B">
        <w:rPr>
          <w:rFonts w:ascii="Times New Roman" w:eastAsia="Times New Roman" w:hAnsi="Times New Roman"/>
        </w:rPr>
        <w:sym w:font="Symbol" w:char="F025"/>
      </w:r>
      <w:r w:rsidRPr="00E5043B">
        <w:rPr>
          <w:rFonts w:ascii="Times New Roman" w:eastAsia="Times New Roman" w:hAnsi="Times New Roman"/>
        </w:rPr>
        <w:t xml:space="preserve"> gliukozės tirpalą galima naudoti praskiedimui. </w:t>
      </w:r>
      <w:r w:rsidRPr="00E5043B">
        <w:rPr>
          <w:rFonts w:ascii="Times New Roman" w:eastAsia="Times New Roman" w:hAnsi="Times New Roman"/>
          <w:caps/>
        </w:rPr>
        <w:t>DRAUDŽIAMA</w:t>
      </w:r>
      <w:r w:rsidRPr="00E5043B">
        <w:rPr>
          <w:rFonts w:ascii="Times New Roman" w:eastAsia="Times New Roman" w:hAnsi="Times New Roman"/>
        </w:rPr>
        <w:t xml:space="preserve"> preparatą skiedžiant infuzijai naudoti natrio chlorido ar kitokį tirpalą, kuriame yra chlorido jonų. </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caps/>
        </w:rPr>
        <w:t>DRAUDŽIAMA</w:t>
      </w:r>
      <w:r w:rsidRPr="00E5043B">
        <w:rPr>
          <w:rFonts w:ascii="Times New Roman" w:eastAsia="Times New Roman" w:hAnsi="Times New Roman"/>
        </w:rPr>
        <w:t xml:space="preserve"> maišyti tame pačiame infuziniame maišelyje su bet kokiu kitu vaistiniu preparatu arba jį lašinti ta pačia infuzine sistema.</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caps/>
        </w:rPr>
        <w:t>DRAUDŽIAMA</w:t>
      </w:r>
      <w:r w:rsidRPr="00E5043B">
        <w:rPr>
          <w:rFonts w:ascii="Times New Roman" w:eastAsia="Times New Roman" w:hAnsi="Times New Roman"/>
        </w:rPr>
        <w:t xml:space="preserve"> maišyti su šarminės reakcijos vaistiniais preparatais ar tirpalais, ypač su 5-fluorouracilu , folino rūgšties preparatais, kuriuose yra pagalbinės medžiagos trometamolio, bei kitų veikliųjų medžiagų trometamolio druskomis. Šarminės reakcijos vaistiniai preparatai bei tirpalai daro neigiamą poveikį oksaliplatinos stabilumui.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Vartojimo kartu su folino rūgštimi  (kalcio folinatu ar dinatrio folinatu) instrukcija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Infuzinis tirpalas, paruoštas iš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oksaliplatinos dozės ir 250 – 500 ml 5</w:t>
      </w:r>
      <w:r w:rsidRPr="00E5043B">
        <w:rPr>
          <w:rFonts w:ascii="Times New Roman" w:eastAsia="Times New Roman" w:hAnsi="Times New Roman"/>
        </w:rPr>
        <w:sym w:font="Symbol" w:char="F025"/>
      </w:r>
      <w:r w:rsidRPr="00E5043B">
        <w:rPr>
          <w:rFonts w:ascii="Times New Roman" w:eastAsia="Times New Roman" w:hAnsi="Times New Roman"/>
        </w:rPr>
        <w:t xml:space="preserve"> gliukozės tirpalo, ir infuzinis tirpalas, paruoštas iš folino rūgšties ir 5</w:t>
      </w:r>
      <w:r w:rsidRPr="00E5043B">
        <w:rPr>
          <w:rFonts w:ascii="Times New Roman" w:eastAsia="Times New Roman" w:hAnsi="Times New Roman"/>
        </w:rPr>
        <w:sym w:font="Symbol" w:char="F025"/>
      </w:r>
      <w:r w:rsidRPr="00E5043B">
        <w:rPr>
          <w:rFonts w:ascii="Times New Roman" w:eastAsia="Times New Roman" w:hAnsi="Times New Roman"/>
        </w:rPr>
        <w:t xml:space="preserve"> gliukozės tirpalo, į veną 2 – 6 valandas lašinami tuo pačiu metu, naudojant “Y” formos jungtį, kuri prijungiama prieš pat infuzijos vietą. Tame pačiame infuziniame maišelyje šių preparatų maišyti negalima. Folino rūgšties  tirpale neturi būti pagalbinės medžiagos trometamolio. Šį tirpalą galima skiesti tik 5</w:t>
      </w:r>
      <w:r w:rsidRPr="00E5043B">
        <w:rPr>
          <w:rFonts w:ascii="Times New Roman" w:eastAsia="Times New Roman" w:hAnsi="Times New Roman"/>
        </w:rPr>
        <w:sym w:font="Symbol" w:char="F025"/>
      </w:r>
      <w:r w:rsidRPr="00E5043B">
        <w:rPr>
          <w:rFonts w:ascii="Times New Roman" w:eastAsia="Times New Roman" w:hAnsi="Times New Roman"/>
        </w:rPr>
        <w:t xml:space="preserve"> gliukozės tirpalu, bet ne natrio chlorido ar kitokiu tirpalu, kuriame yra chlorido jonų ar šarminės reakcijos tirpalais.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b/>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u w:val="single"/>
        </w:rPr>
      </w:pPr>
      <w:r w:rsidRPr="00E5043B">
        <w:rPr>
          <w:rFonts w:ascii="Times New Roman" w:eastAsia="Times New Roman" w:hAnsi="Times New Roman"/>
          <w:u w:val="single"/>
        </w:rPr>
        <w:t>Vartojimo kartu su 5-fluorouracilu  instrukcija</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b/>
          <w:szCs w:val="20"/>
        </w:rPr>
        <w:t>Oksaliplatiną visada reikia leisti prieš fluoropirimidinus, pvz., 5-fluorouracilą</w:t>
      </w:r>
      <w:r w:rsidRPr="00E5043B">
        <w:rPr>
          <w:rFonts w:ascii="Times New Roman" w:eastAsia="Times New Roman" w:hAnsi="Times New Roman"/>
        </w:rPr>
        <w:t xml:space="preserve">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Oksaliplatiną sulašinus, sistemą visada reikia praplauti ir tik po to galima leisti 5-fluorouracilą .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u w:val="single"/>
        </w:rPr>
      </w:pPr>
      <w:r w:rsidRPr="00E5043B">
        <w:rPr>
          <w:rFonts w:ascii="Times New Roman" w:eastAsia="Times New Roman" w:hAnsi="Times New Roman"/>
          <w:u w:val="single"/>
        </w:rPr>
        <w:t>Koncentratas infuziniam tirpalui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Prieš vartojimą koncentratą būtina apžiūrėti. Galima vartoti tik skaidrų ir be jokių dalelių tirpalą.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Vieno flakono turinys tinka vartoti tik vieną kartą. Tirpalo likutį reikia sunaikinti.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u w:val="single"/>
        </w:rPr>
      </w:pPr>
      <w:r w:rsidRPr="00E5043B">
        <w:rPr>
          <w:rFonts w:ascii="Times New Roman" w:eastAsia="Times New Roman" w:hAnsi="Times New Roman"/>
          <w:u w:val="single"/>
        </w:rPr>
        <w:t xml:space="preserve">Skiedimas infuzijai į veną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Reikia iš flakono(-ų) išsiurbti reikiamą tirpalo kiekį ir praskiesti jį 250 – 500 ml 5 % gliukozės tirpalo. Praskiestame tirpale oksaliplatinos koncentracija turi būti 0,2 – 0,7 mg/ml. Nustatyta, kad fizinės ir cheminės oksaliplatinos savybės nekinta, jeigu tirpalo koncentracija yra 0,2 – 2 mg/ml.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Paruoštą tirpalą reikia vartoti intraveninės infuzijos būdu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Po praskiedimo 5% gliukozės tirpalu preparato, laikomo 2 °C – 8 °C temperatūroje, cheminės ir fizinės savybės nekinta 24 val., laikomo 25 °C temperatūroje – 6 val.</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Mikrobiologiniu požiūriu, praskiestą tirpalą reikia lašinti nedelsiant. Jei jis tuoj pat nevartojamas, už laikymo trukmę ir sąlygas prieš vartojimą yra atsakingas gydantis medikas, tačiau ilgiau negu 24 val. 2°C - 8°C temperatūroje laikyti negalima, nebent vaistinis preparatas būtų skiedžiamas kontroliuojamomis ir validuotomis aseptinėmis sąlygomis.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Prieš vartojimą paruoštą tirpalą būtina apžiūrėti. Galima vartoti tik skaidrų ir be jokių dalelių tirpalą.</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Vieno flakono turinys tinka vartoti tik vieną kartą. Tirpalo likutį reikia sunaikinti (žr. poskyrį žemiau „Atliekų tvarkymas“)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DRAUDŽIAMA skiedimui naudoti natrio chlorido ar kitokį tirpalą, kuriame yra chlorido jonų.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lang w:eastAsia="de-DE"/>
        </w:rPr>
        <w:t>Oksaliplatinos infuzinio tirpalo ir tipinių infuzinių sistemų, pagamintų iš PVC, suderinamumas yra patikrintas.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Infuzija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Prieš gydymą oksaliplatina pacientą hidruoti nebūtina.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lastRenderedPageBreak/>
        <w:t xml:space="preserve">Reikiamą preparato dozę reikia praskiesti 250 – 500 ml 5% gliukozės tirpalo, kad praskiestame tirpale oksaliplatinos koncentracija būtų ne mažesnė kaip 0,2 mg/ml. Praskiestas tirpalas į periferinę ar centrinę veną lašinamas 2 - 6 valandas.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Jei gydoma oksaliplatinos ir 5-fluorouracilo  deriniu, oksaliplatinos tirpalą reikia lašinti prieš </w:t>
      </w:r>
      <w:r w:rsidRPr="00E5043B">
        <w:rPr>
          <w:rFonts w:ascii="Times New Roman" w:eastAsia="Times New Roman" w:hAnsi="Times New Roman"/>
        </w:rPr>
        <w:br/>
        <w:t xml:space="preserve">5-fluorouracilą .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u w:val="single"/>
        </w:rPr>
      </w:pPr>
      <w:r w:rsidRPr="00E5043B">
        <w:rPr>
          <w:rFonts w:ascii="Times New Roman" w:eastAsia="Times New Roman" w:hAnsi="Times New Roman"/>
          <w:u w:val="single"/>
        </w:rPr>
        <w:t xml:space="preserve">Atliekų tvarkymas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Vaistinio preparato likučius ir priemones, naudotas jam skiesti bei lašinti, reikia sunaikinti laikantis citotoksinių medžiagų naikinimo ligoninėje taisyklių ir galiojančių pavojingų atliekų naikinimo reikalavimų.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7.</w:t>
      </w:r>
      <w:r w:rsidRPr="00E5043B">
        <w:rPr>
          <w:rFonts w:ascii="Times New Roman" w:eastAsia="Times New Roman" w:hAnsi="Times New Roman"/>
          <w:b/>
          <w:szCs w:val="20"/>
        </w:rPr>
        <w:tab/>
        <w:t>REGISTRUOTOJAS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Teva B.V.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Swensweg 5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2031 GA Haarlem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Nyderlandai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8.</w:t>
      </w:r>
      <w:r w:rsidRPr="00E5043B">
        <w:rPr>
          <w:rFonts w:ascii="Times New Roman" w:eastAsia="Times New Roman" w:hAnsi="Times New Roman"/>
          <w:b/>
          <w:szCs w:val="20"/>
        </w:rPr>
        <w:tab/>
        <w:t>REGISTRACIJOS PAŽYMĖJIMO NUMERIS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lang w:eastAsia="lt-LT"/>
        </w:rPr>
      </w:pPr>
      <w:r w:rsidRPr="00E5043B">
        <w:rPr>
          <w:rFonts w:ascii="Times New Roman" w:eastAsia="Times New Roman" w:hAnsi="Times New Roman"/>
          <w:color w:val="000000"/>
          <w:lang w:eastAsia="lt-LT"/>
        </w:rPr>
        <w:t>4 ml – LT/1/07/0921/004</w:t>
      </w: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lang w:eastAsia="lt-LT"/>
        </w:rPr>
      </w:pPr>
      <w:r w:rsidRPr="00E5043B">
        <w:rPr>
          <w:rFonts w:ascii="Times New Roman" w:eastAsia="Times New Roman" w:hAnsi="Times New Roman"/>
          <w:color w:val="000000"/>
          <w:lang w:eastAsia="lt-LT"/>
        </w:rPr>
        <w:t>10 ml – LT/1/07/0921/005</w:t>
      </w: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lang w:eastAsia="lt-LT"/>
        </w:rPr>
      </w:pPr>
      <w:r w:rsidRPr="00E5043B">
        <w:rPr>
          <w:rFonts w:ascii="Times New Roman" w:eastAsia="Times New Roman" w:hAnsi="Times New Roman"/>
          <w:color w:val="000000"/>
          <w:lang w:eastAsia="lt-LT"/>
        </w:rPr>
        <w:t>20 ml – LT/1/07/0921/006</w:t>
      </w: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lang w:eastAsia="lt-LT"/>
        </w:rPr>
      </w:pPr>
      <w:r w:rsidRPr="00E5043B">
        <w:rPr>
          <w:rFonts w:ascii="Times New Roman" w:eastAsia="Times New Roman" w:hAnsi="Times New Roman"/>
          <w:color w:val="000000"/>
          <w:lang w:eastAsia="lt-LT"/>
        </w:rPr>
        <w:t>40 ml – LT/1/07/0921/007</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9.</w:t>
      </w:r>
      <w:r w:rsidRPr="00E5043B">
        <w:rPr>
          <w:rFonts w:ascii="Times New Roman" w:eastAsia="Times New Roman" w:hAnsi="Times New Roman"/>
          <w:b/>
          <w:szCs w:val="20"/>
        </w:rPr>
        <w:tab/>
        <w:t>REGISTRAVIMO / PERREGISTRAVIMO DATA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 xml:space="preserve">Registravimo data 2007 m. lapkričio 30 d. </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Paskutinio perregistravimo data 2012 m. rugsėjo 27 d.</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10.</w:t>
      </w:r>
      <w:r w:rsidRPr="00E5043B">
        <w:rPr>
          <w:rFonts w:ascii="Times New Roman" w:eastAsia="Times New Roman" w:hAnsi="Times New Roman"/>
          <w:b/>
          <w:szCs w:val="20"/>
        </w:rPr>
        <w:tab/>
        <w:t>TEKSTO PERŽIŪROS DATA</w:t>
      </w:r>
    </w:p>
    <w:p w:rsidR="00E5043B" w:rsidRPr="00E5043B" w:rsidRDefault="00E5043B" w:rsidP="00E5043B">
      <w:pPr>
        <w:spacing w:after="0" w:line="240" w:lineRule="auto"/>
        <w:rPr>
          <w:rFonts w:ascii="Times New Roman" w:eastAsia="Times New Roman" w:hAnsi="Times New Roman"/>
          <w:szCs w:val="20"/>
        </w:rPr>
      </w:pPr>
    </w:p>
    <w:p w:rsidR="00915B5B" w:rsidRDefault="00C1472D" w:rsidP="00E5043B">
      <w:pPr>
        <w:tabs>
          <w:tab w:val="left" w:pos="0"/>
        </w:tabs>
        <w:spacing w:after="0" w:line="240" w:lineRule="auto"/>
        <w:rPr>
          <w:rFonts w:ascii="Times New Roman" w:eastAsia="Times New Roman" w:hAnsi="Times New Roman"/>
        </w:rPr>
      </w:pPr>
      <w:r>
        <w:rPr>
          <w:rFonts w:ascii="Times New Roman" w:eastAsia="Times New Roman" w:hAnsi="Times New Roman"/>
          <w:szCs w:val="20"/>
        </w:rPr>
        <w:t>2019 m. spalio 16 d.</w:t>
      </w:r>
    </w:p>
    <w:p w:rsidR="00915B5B" w:rsidRDefault="00915B5B" w:rsidP="00E5043B">
      <w:pPr>
        <w:tabs>
          <w:tab w:val="left" w:pos="0"/>
        </w:tabs>
        <w:spacing w:after="0" w:line="240" w:lineRule="auto"/>
        <w:rPr>
          <w:rFonts w:ascii="Times New Roman" w:eastAsia="Times New Roman" w:hAnsi="Times New Roman"/>
        </w:rPr>
      </w:pPr>
    </w:p>
    <w:p w:rsidR="00E5043B" w:rsidRPr="00E5043B" w:rsidRDefault="00E5043B" w:rsidP="00E5043B">
      <w:pPr>
        <w:tabs>
          <w:tab w:val="left" w:pos="0"/>
        </w:tabs>
        <w:spacing w:after="0" w:line="240" w:lineRule="auto"/>
        <w:rPr>
          <w:rFonts w:ascii="Times New Roman" w:eastAsia="Times New Roman" w:hAnsi="Times New Roman"/>
        </w:rPr>
      </w:pPr>
      <w:r w:rsidRPr="00E5043B">
        <w:rPr>
          <w:rFonts w:ascii="Times New Roman" w:eastAsia="Times New Roman" w:hAnsi="Times New Roman"/>
        </w:rPr>
        <w:t>Išsami informacija apie šį vaistinį preparatą pateikiama Valstybinės vaistų kontrolės tarnybos prie Lietuvos Respublikos sveikatos apsaugos ministerijos tinklalapyje</w:t>
      </w:r>
      <w:r w:rsidRPr="00E5043B">
        <w:rPr>
          <w:rFonts w:ascii="Times New Roman" w:eastAsia="Times New Roman" w:hAnsi="Times New Roman"/>
          <w:i/>
        </w:rPr>
        <w:t xml:space="preserve"> </w:t>
      </w:r>
      <w:hyperlink r:id="rId8" w:history="1">
        <w:r w:rsidRPr="00E5043B">
          <w:rPr>
            <w:rFonts w:ascii="Times New Roman" w:eastAsia="Times New Roman" w:hAnsi="Times New Roman"/>
            <w:color w:val="0000FF"/>
            <w:u w:val="single"/>
          </w:rPr>
          <w:t>http://www.vvkt.lt</w:t>
        </w:r>
      </w:hyperlink>
    </w:p>
    <w:p w:rsidR="00E5043B" w:rsidRPr="00E5043B" w:rsidRDefault="00E5043B" w:rsidP="00E5043B">
      <w:pPr>
        <w:tabs>
          <w:tab w:val="left" w:pos="4820"/>
          <w:tab w:val="left" w:pos="5670"/>
          <w:tab w:val="left" w:pos="6096"/>
        </w:tabs>
        <w:spacing w:after="0" w:line="240" w:lineRule="auto"/>
        <w:rPr>
          <w:rFonts w:ascii="Times New Roman" w:eastAsia="Times New Roman" w:hAnsi="Times New Roman"/>
          <w:szCs w:val="20"/>
        </w:rPr>
      </w:pPr>
      <w:r w:rsidRPr="00E5043B">
        <w:rPr>
          <w:rFonts w:ascii="Times New Roman" w:eastAsia="Times New Roman" w:hAnsi="Times New Roman"/>
          <w:szCs w:val="20"/>
        </w:rPr>
        <w:br w:type="page"/>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iCs/>
        </w:rPr>
      </w:pPr>
    </w:p>
    <w:p w:rsidR="00E5043B" w:rsidRPr="00E5043B" w:rsidRDefault="00E5043B" w:rsidP="00E5043B">
      <w:pPr>
        <w:keepNext/>
        <w:spacing w:after="0" w:line="240" w:lineRule="auto"/>
        <w:ind w:left="540" w:hanging="540"/>
        <w:outlineLvl w:val="1"/>
        <w:rPr>
          <w:rFonts w:ascii="Times New Roman" w:eastAsia="Times New Roman" w:hAnsi="Times New Roman"/>
          <w:b/>
          <w:iCs/>
        </w:rPr>
      </w:pPr>
    </w:p>
    <w:p w:rsidR="00E5043B" w:rsidRPr="00E5043B" w:rsidRDefault="00E5043B" w:rsidP="00E5043B">
      <w:pPr>
        <w:keepNext/>
        <w:spacing w:after="0" w:line="240" w:lineRule="auto"/>
        <w:ind w:left="540" w:hanging="540"/>
        <w:outlineLvl w:val="1"/>
        <w:rPr>
          <w:rFonts w:ascii="Times New Roman" w:eastAsia="Times New Roman" w:hAnsi="Times New Roman"/>
          <w:b/>
          <w:iCs/>
        </w:rPr>
      </w:pPr>
    </w:p>
    <w:p w:rsidR="00E5043B" w:rsidRPr="00E5043B" w:rsidRDefault="00E5043B" w:rsidP="00E5043B">
      <w:pPr>
        <w:keepNext/>
        <w:spacing w:after="0" w:line="240" w:lineRule="auto"/>
        <w:ind w:left="540" w:hanging="540"/>
        <w:outlineLvl w:val="1"/>
        <w:rPr>
          <w:rFonts w:ascii="Times New Roman" w:eastAsia="Times New Roman" w:hAnsi="Times New Roman"/>
          <w:b/>
          <w:iCs/>
        </w:rPr>
      </w:pPr>
    </w:p>
    <w:p w:rsidR="00E5043B" w:rsidRPr="00E5043B" w:rsidRDefault="00E5043B" w:rsidP="00E5043B">
      <w:pPr>
        <w:keepNext/>
        <w:spacing w:after="0" w:line="240" w:lineRule="auto"/>
        <w:ind w:left="540" w:hanging="540"/>
        <w:outlineLvl w:val="1"/>
        <w:rPr>
          <w:rFonts w:ascii="Times New Roman" w:eastAsia="Times New Roman" w:hAnsi="Times New Roman"/>
          <w:b/>
          <w:iCs/>
        </w:rPr>
      </w:pPr>
    </w:p>
    <w:p w:rsidR="00E5043B" w:rsidRPr="00E5043B" w:rsidRDefault="00E5043B" w:rsidP="00E5043B">
      <w:pPr>
        <w:keepNext/>
        <w:spacing w:after="0" w:line="240" w:lineRule="auto"/>
        <w:ind w:left="540" w:hanging="540"/>
        <w:outlineLvl w:val="1"/>
        <w:rPr>
          <w:rFonts w:ascii="Times New Roman" w:eastAsia="Times New Roman" w:hAnsi="Times New Roman"/>
          <w:b/>
          <w:iCs/>
        </w:rPr>
      </w:pPr>
    </w:p>
    <w:p w:rsidR="00E5043B" w:rsidRPr="00E5043B" w:rsidRDefault="00E5043B" w:rsidP="00E5043B">
      <w:pPr>
        <w:keepNext/>
        <w:spacing w:after="0" w:line="240" w:lineRule="auto"/>
        <w:ind w:left="540" w:hanging="540"/>
        <w:outlineLvl w:val="1"/>
        <w:rPr>
          <w:rFonts w:ascii="Times New Roman" w:eastAsia="Times New Roman" w:hAnsi="Times New Roman"/>
          <w:b/>
          <w:iCs/>
        </w:rPr>
      </w:pPr>
    </w:p>
    <w:p w:rsidR="00E5043B" w:rsidRPr="00E5043B" w:rsidRDefault="00E5043B" w:rsidP="00E5043B">
      <w:pPr>
        <w:keepNext/>
        <w:spacing w:after="0" w:line="240" w:lineRule="auto"/>
        <w:ind w:left="540" w:hanging="540"/>
        <w:jc w:val="center"/>
        <w:outlineLvl w:val="1"/>
        <w:rPr>
          <w:rFonts w:ascii="Times New Roman" w:eastAsia="Times New Roman" w:hAnsi="Times New Roman"/>
          <w:b/>
          <w:iCs/>
        </w:rPr>
      </w:pPr>
      <w:r w:rsidRPr="00E5043B">
        <w:rPr>
          <w:rFonts w:ascii="Times New Roman" w:eastAsia="Times New Roman" w:hAnsi="Times New Roman"/>
          <w:b/>
          <w:iCs/>
        </w:rPr>
        <w:t>II PRIEDAS</w:t>
      </w:r>
    </w:p>
    <w:p w:rsidR="00E5043B" w:rsidRPr="00E5043B" w:rsidRDefault="00E5043B" w:rsidP="00E5043B">
      <w:pPr>
        <w:spacing w:after="0" w:line="240" w:lineRule="auto"/>
        <w:rPr>
          <w:rFonts w:ascii="Times New Roman" w:eastAsia="Times New Roman" w:hAnsi="Times New Roman"/>
          <w:b/>
          <w:i/>
          <w:szCs w:val="20"/>
        </w:rPr>
      </w:pPr>
    </w:p>
    <w:p w:rsidR="00E5043B" w:rsidRPr="00E5043B" w:rsidRDefault="00E5043B" w:rsidP="00E5043B">
      <w:pPr>
        <w:spacing w:after="0" w:line="240" w:lineRule="auto"/>
        <w:jc w:val="center"/>
        <w:rPr>
          <w:rFonts w:ascii="Times New Roman" w:eastAsia="Times New Roman" w:hAnsi="Times New Roman"/>
          <w:i/>
          <w:szCs w:val="20"/>
        </w:rPr>
      </w:pPr>
      <w:r w:rsidRPr="00E5043B">
        <w:rPr>
          <w:rFonts w:ascii="Times New Roman" w:eastAsia="Times New Roman" w:hAnsi="Times New Roman"/>
          <w:b/>
          <w:szCs w:val="20"/>
        </w:rPr>
        <w:t>REGISTRACIJOS SĄLYGOS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ind w:left="1701" w:right="1416" w:hanging="567"/>
        <w:rPr>
          <w:rFonts w:ascii="Times New Roman" w:eastAsia="Times New Roman" w:hAnsi="Times New Roman"/>
          <w:b/>
          <w:szCs w:val="20"/>
        </w:rPr>
      </w:pPr>
      <w:r w:rsidRPr="00E5043B">
        <w:rPr>
          <w:rFonts w:ascii="Times New Roman" w:eastAsia="Times New Roman" w:hAnsi="Times New Roman"/>
          <w:b/>
          <w:szCs w:val="24"/>
        </w:rPr>
        <w:t>A.</w:t>
      </w:r>
      <w:r w:rsidRPr="00E5043B">
        <w:rPr>
          <w:rFonts w:ascii="Times New Roman" w:eastAsia="Times New Roman" w:hAnsi="Times New Roman"/>
          <w:b/>
          <w:szCs w:val="20"/>
        </w:rPr>
        <w:tab/>
      </w:r>
      <w:r w:rsidRPr="00E5043B">
        <w:rPr>
          <w:rFonts w:ascii="Times New Roman" w:eastAsia="Times New Roman" w:hAnsi="Times New Roman"/>
          <w:b/>
        </w:rPr>
        <w:t>GAMINTOJAS (-AI), ATSAKINGAS (-I) UŽ SERIJŲ IŠLEIDIMĄ</w:t>
      </w:r>
    </w:p>
    <w:p w:rsidR="00E5043B" w:rsidRPr="00E5043B" w:rsidRDefault="00E5043B" w:rsidP="00E5043B">
      <w:pPr>
        <w:spacing w:after="0" w:line="240" w:lineRule="auto"/>
        <w:ind w:left="1701" w:hanging="567"/>
        <w:rPr>
          <w:rFonts w:ascii="Times New Roman" w:eastAsia="Times New Roman" w:hAnsi="Times New Roman"/>
          <w:szCs w:val="20"/>
        </w:rPr>
      </w:pPr>
    </w:p>
    <w:p w:rsidR="00E5043B" w:rsidRPr="00E5043B" w:rsidRDefault="00E5043B" w:rsidP="00E5043B">
      <w:pPr>
        <w:suppressLineNumbers/>
        <w:spacing w:after="0" w:line="240" w:lineRule="auto"/>
        <w:ind w:left="1701" w:right="1416" w:hanging="567"/>
        <w:rPr>
          <w:rFonts w:ascii="Times New Roman" w:eastAsia="Times New Roman" w:hAnsi="Times New Roman"/>
          <w:szCs w:val="20"/>
        </w:rPr>
      </w:pPr>
      <w:r w:rsidRPr="00E5043B">
        <w:rPr>
          <w:rFonts w:ascii="Times New Roman" w:eastAsia="Times New Roman" w:hAnsi="Times New Roman"/>
          <w:b/>
          <w:szCs w:val="24"/>
        </w:rPr>
        <w:t>B.</w:t>
      </w:r>
      <w:r w:rsidRPr="00E5043B">
        <w:rPr>
          <w:rFonts w:ascii="Times New Roman" w:eastAsia="Times New Roman" w:hAnsi="Times New Roman"/>
          <w:b/>
          <w:szCs w:val="20"/>
        </w:rPr>
        <w:tab/>
      </w:r>
      <w:r w:rsidRPr="00E5043B">
        <w:rPr>
          <w:rFonts w:ascii="Times New Roman" w:eastAsia="Times New Roman" w:hAnsi="Times New Roman"/>
          <w:b/>
          <w:szCs w:val="24"/>
        </w:rPr>
        <w:t>TIEKIMO IR VARTOJIMO SĄLYGOS AR APRIBOJIMAI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b/>
          <w:szCs w:val="20"/>
        </w:rPr>
      </w:pPr>
      <w:r w:rsidRPr="00E5043B">
        <w:rPr>
          <w:rFonts w:ascii="Times New Roman" w:eastAsia="Times New Roman" w:hAnsi="Times New Roman"/>
          <w:szCs w:val="20"/>
        </w:rPr>
        <w:br w:type="page"/>
      </w:r>
      <w:r w:rsidRPr="00E5043B">
        <w:rPr>
          <w:rFonts w:ascii="Times New Roman" w:eastAsia="Times New Roman" w:hAnsi="Times New Roman"/>
          <w:b/>
          <w:szCs w:val="24"/>
        </w:rPr>
        <w:lastRenderedPageBreak/>
        <w:t>A.</w:t>
      </w:r>
      <w:r w:rsidRPr="00E5043B">
        <w:rPr>
          <w:rFonts w:ascii="Times New Roman" w:eastAsia="Times New Roman" w:hAnsi="Times New Roman"/>
          <w:b/>
          <w:szCs w:val="24"/>
        </w:rPr>
        <w:tab/>
      </w:r>
      <w:r w:rsidRPr="00E5043B">
        <w:rPr>
          <w:rFonts w:ascii="Times New Roman" w:eastAsia="Times New Roman" w:hAnsi="Times New Roman"/>
          <w:b/>
        </w:rPr>
        <w:t>GAMINTOJAS (-AI), ATSAKINGAS (-I) UŽ SERIJŲ IŠLEIDIMĄ</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jc w:val="both"/>
        <w:rPr>
          <w:rFonts w:ascii="Times New Roman" w:eastAsia="Times New Roman" w:hAnsi="Times New Roman"/>
        </w:rPr>
      </w:pPr>
      <w:r w:rsidRPr="00E5043B">
        <w:rPr>
          <w:rFonts w:ascii="Times New Roman" w:eastAsia="Times New Roman" w:hAnsi="Times New Roman"/>
          <w:u w:val="single"/>
        </w:rPr>
        <w:t>Gamintojo (-ų), atsakingo (-ų) už serijų išleidimą, pavadinimas (-ai) ir adresas (-ai)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Pharmachemie B.V.</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Swensweg 5</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2031 GA Haarlem</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Nyderlandai</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uppressLineNumbers/>
        <w:spacing w:after="0" w:line="240" w:lineRule="auto"/>
        <w:ind w:left="567" w:hanging="567"/>
        <w:rPr>
          <w:rFonts w:ascii="Times New Roman" w:eastAsia="Times New Roman" w:hAnsi="Times New Roman"/>
          <w:szCs w:val="20"/>
        </w:rPr>
      </w:pPr>
      <w:r w:rsidRPr="00E5043B">
        <w:rPr>
          <w:rFonts w:ascii="Times New Roman" w:eastAsia="Times New Roman" w:hAnsi="Times New Roman"/>
          <w:b/>
          <w:szCs w:val="24"/>
        </w:rPr>
        <w:t>B.</w:t>
      </w:r>
      <w:r w:rsidRPr="00E5043B">
        <w:rPr>
          <w:rFonts w:ascii="Times New Roman" w:eastAsia="Times New Roman" w:hAnsi="Times New Roman"/>
          <w:b/>
          <w:szCs w:val="20"/>
        </w:rPr>
        <w:tab/>
      </w:r>
      <w:r w:rsidRPr="00E5043B">
        <w:rPr>
          <w:rFonts w:ascii="Times New Roman" w:eastAsia="Times New Roman" w:hAnsi="Times New Roman"/>
          <w:b/>
          <w:szCs w:val="24"/>
        </w:rPr>
        <w:t xml:space="preserve">TIEKIMO IR VARTOJIMO SĄLYGOS AR APRIBOJIMAI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Receptinis vaistinis preparatas.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4820"/>
          <w:tab w:val="left" w:pos="5670"/>
          <w:tab w:val="left" w:pos="6096"/>
        </w:tabs>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ind w:left="1701" w:firstLine="993"/>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Default="00E5043B" w:rsidP="00E5043B">
      <w:pPr>
        <w:spacing w:after="0" w:line="240" w:lineRule="auto"/>
        <w:outlineLvl w:val="0"/>
        <w:rPr>
          <w:rFonts w:ascii="Times New Roman" w:eastAsia="Times New Roman" w:hAnsi="Times New Roman"/>
          <w:b/>
          <w:kern w:val="28"/>
          <w:szCs w:val="20"/>
        </w:rPr>
      </w:pPr>
    </w:p>
    <w:p w:rsidR="00915B5B" w:rsidRDefault="00915B5B" w:rsidP="00E5043B">
      <w:pPr>
        <w:spacing w:after="0" w:line="240" w:lineRule="auto"/>
        <w:outlineLvl w:val="0"/>
        <w:rPr>
          <w:rFonts w:ascii="Times New Roman" w:eastAsia="Times New Roman" w:hAnsi="Times New Roman"/>
          <w:b/>
          <w:kern w:val="28"/>
          <w:szCs w:val="20"/>
        </w:rPr>
      </w:pPr>
    </w:p>
    <w:p w:rsidR="00915B5B" w:rsidRDefault="00915B5B" w:rsidP="00E5043B">
      <w:pPr>
        <w:spacing w:after="0" w:line="240" w:lineRule="auto"/>
        <w:outlineLvl w:val="0"/>
        <w:rPr>
          <w:rFonts w:ascii="Times New Roman" w:eastAsia="Times New Roman" w:hAnsi="Times New Roman"/>
          <w:b/>
          <w:kern w:val="28"/>
          <w:szCs w:val="20"/>
        </w:rPr>
      </w:pPr>
    </w:p>
    <w:p w:rsidR="00915B5B" w:rsidRDefault="00915B5B" w:rsidP="00E5043B">
      <w:pPr>
        <w:spacing w:after="0" w:line="240" w:lineRule="auto"/>
        <w:outlineLvl w:val="0"/>
        <w:rPr>
          <w:rFonts w:ascii="Times New Roman" w:eastAsia="Times New Roman" w:hAnsi="Times New Roman"/>
          <w:b/>
          <w:kern w:val="28"/>
          <w:szCs w:val="20"/>
        </w:rPr>
      </w:pPr>
    </w:p>
    <w:p w:rsidR="00915B5B" w:rsidRDefault="00915B5B" w:rsidP="00E5043B">
      <w:pPr>
        <w:spacing w:after="0" w:line="240" w:lineRule="auto"/>
        <w:outlineLvl w:val="0"/>
        <w:rPr>
          <w:rFonts w:ascii="Times New Roman" w:eastAsia="Times New Roman" w:hAnsi="Times New Roman"/>
          <w:b/>
          <w:kern w:val="28"/>
          <w:szCs w:val="20"/>
        </w:rPr>
      </w:pPr>
    </w:p>
    <w:p w:rsidR="00915B5B" w:rsidRPr="00E5043B" w:rsidRDefault="00915B5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outlineLvl w:val="0"/>
        <w:rPr>
          <w:rFonts w:ascii="Times New Roman" w:eastAsia="Times New Roman" w:hAnsi="Times New Roman"/>
          <w:b/>
          <w:kern w:val="28"/>
          <w:szCs w:val="20"/>
        </w:rPr>
      </w:pPr>
    </w:p>
    <w:p w:rsidR="00E5043B" w:rsidRPr="00E5043B" w:rsidRDefault="00E5043B" w:rsidP="00E5043B">
      <w:pPr>
        <w:spacing w:after="0" w:line="240" w:lineRule="auto"/>
        <w:jc w:val="center"/>
        <w:outlineLvl w:val="0"/>
        <w:rPr>
          <w:rFonts w:ascii="Times New Roman" w:eastAsia="Times New Roman" w:hAnsi="Times New Roman"/>
          <w:b/>
          <w:kern w:val="28"/>
          <w:szCs w:val="20"/>
        </w:rPr>
      </w:pPr>
    </w:p>
    <w:p w:rsidR="00E5043B" w:rsidRPr="00E5043B" w:rsidRDefault="00E5043B" w:rsidP="00E5043B">
      <w:pPr>
        <w:spacing w:after="0" w:line="240" w:lineRule="auto"/>
        <w:jc w:val="center"/>
        <w:outlineLvl w:val="0"/>
        <w:rPr>
          <w:rFonts w:ascii="Times New Roman" w:eastAsia="Times New Roman" w:hAnsi="Times New Roman"/>
          <w:b/>
          <w:kern w:val="28"/>
          <w:szCs w:val="20"/>
        </w:rPr>
      </w:pPr>
      <w:r w:rsidRPr="00E5043B">
        <w:rPr>
          <w:rFonts w:ascii="Times New Roman" w:eastAsia="Times New Roman" w:hAnsi="Times New Roman"/>
          <w:b/>
          <w:kern w:val="28"/>
          <w:szCs w:val="20"/>
        </w:rPr>
        <w:t>III PRIEDAS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jc w:val="center"/>
        <w:rPr>
          <w:rFonts w:ascii="Times New Roman" w:eastAsia="Times New Roman" w:hAnsi="Times New Roman"/>
          <w:b/>
          <w:szCs w:val="20"/>
        </w:rPr>
      </w:pPr>
      <w:r w:rsidRPr="00E5043B">
        <w:rPr>
          <w:rFonts w:ascii="Times New Roman" w:eastAsia="Times New Roman" w:hAnsi="Times New Roman"/>
          <w:b/>
          <w:szCs w:val="20"/>
        </w:rPr>
        <w:t>ŽENKLINIMAS IR PAKUOTĖS LAPELIS</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br w:type="page"/>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jc w:val="center"/>
        <w:outlineLvl w:val="0"/>
        <w:rPr>
          <w:rFonts w:ascii="Times New Roman" w:eastAsia="Times New Roman" w:hAnsi="Times New Roman"/>
          <w:b/>
          <w:kern w:val="28"/>
          <w:szCs w:val="20"/>
        </w:rPr>
      </w:pPr>
      <w:r w:rsidRPr="00E5043B">
        <w:rPr>
          <w:rFonts w:ascii="Times New Roman" w:eastAsia="Times New Roman" w:hAnsi="Times New Roman"/>
          <w:b/>
          <w:kern w:val="28"/>
          <w:szCs w:val="20"/>
        </w:rPr>
        <w:t>A. ŽENKLINIMAS</w:t>
      </w:r>
    </w:p>
    <w:p w:rsidR="00E5043B" w:rsidRPr="00E5043B" w:rsidRDefault="00E5043B" w:rsidP="00E5043B">
      <w:pPr>
        <w:keepNext/>
        <w:pBdr>
          <w:top w:val="single" w:sz="4" w:space="1" w:color="auto"/>
          <w:left w:val="single" w:sz="4" w:space="5" w:color="auto"/>
          <w:bottom w:val="single" w:sz="4" w:space="1" w:color="auto"/>
          <w:right w:val="single" w:sz="4" w:space="4" w:color="auto"/>
        </w:pBdr>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br w:type="page"/>
      </w:r>
      <w:r w:rsidRPr="00E5043B">
        <w:rPr>
          <w:rFonts w:ascii="Times New Roman" w:eastAsia="Times New Roman" w:hAnsi="Times New Roman"/>
          <w:b/>
          <w:szCs w:val="20"/>
        </w:rPr>
        <w:lastRenderedPageBreak/>
        <w:t xml:space="preserve">INFORMACIJA ANT IŠORINĖS PAKUOTĖS </w:t>
      </w:r>
    </w:p>
    <w:p w:rsidR="00E5043B" w:rsidRPr="00E5043B" w:rsidRDefault="00E5043B" w:rsidP="00E5043B">
      <w:pPr>
        <w:pBdr>
          <w:top w:val="single" w:sz="4" w:space="1" w:color="auto"/>
          <w:left w:val="single" w:sz="4" w:space="5" w:color="auto"/>
          <w:bottom w:val="single" w:sz="4" w:space="1" w:color="auto"/>
          <w:right w:val="single" w:sz="4" w:space="4" w:color="auto"/>
        </w:pBdr>
        <w:spacing w:after="0" w:line="240" w:lineRule="auto"/>
        <w:rPr>
          <w:rFonts w:ascii="Times New Roman" w:eastAsia="Times New Roman" w:hAnsi="Times New Roman"/>
          <w:b/>
          <w:szCs w:val="20"/>
        </w:rPr>
      </w:pPr>
    </w:p>
    <w:p w:rsidR="00E5043B" w:rsidRPr="00E5043B" w:rsidRDefault="00E5043B" w:rsidP="00E5043B">
      <w:pPr>
        <w:pBdr>
          <w:top w:val="single" w:sz="4" w:space="1" w:color="auto"/>
          <w:left w:val="single" w:sz="4" w:space="5" w:color="auto"/>
          <w:bottom w:val="single" w:sz="4" w:space="1" w:color="auto"/>
          <w:right w:val="single" w:sz="4" w:space="4" w:color="auto"/>
        </w:pBdr>
        <w:spacing w:after="0" w:line="240" w:lineRule="auto"/>
        <w:rPr>
          <w:rFonts w:ascii="Times New Roman" w:eastAsia="Times New Roman" w:hAnsi="Times New Roman"/>
          <w:b/>
          <w:szCs w:val="20"/>
        </w:rPr>
      </w:pPr>
      <w:r w:rsidRPr="00E5043B">
        <w:rPr>
          <w:rFonts w:ascii="Times New Roman" w:eastAsia="Times New Roman" w:hAnsi="Times New Roman"/>
          <w:b/>
          <w:szCs w:val="20"/>
        </w:rPr>
        <w:t>KARTONO DĖŽUTĖ</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1.</w:t>
      </w:r>
      <w:r w:rsidRPr="00E5043B">
        <w:rPr>
          <w:rFonts w:ascii="Times New Roman" w:eastAsia="Times New Roman" w:hAnsi="Times New Roman"/>
          <w:b/>
        </w:rPr>
        <w:tab/>
        <w:t>VAISTINIO PREPARATO PAVADINIMAS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Oxaliplatin-Teva 5 mg/ml koncentratas infuziniam tirpalui</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Oxaliplatinum</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2.</w:t>
      </w:r>
      <w:r w:rsidRPr="00E5043B">
        <w:rPr>
          <w:rFonts w:ascii="Times New Roman" w:eastAsia="Times New Roman" w:hAnsi="Times New Roman"/>
          <w:b/>
        </w:rPr>
        <w:tab/>
        <w:t>VEIKLIOJI (-IOS) MEDŽIAGA (-OS) IR JOS (-Ų) KIEKIS (-IAI)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 xml:space="preserve">1 ml koncentrato infuziniam tirpalui yra 5 mg oksaliplatinos.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3.</w:t>
      </w:r>
      <w:r w:rsidRPr="00E5043B">
        <w:rPr>
          <w:rFonts w:ascii="Times New Roman" w:eastAsia="Times New Roman" w:hAnsi="Times New Roman"/>
          <w:b/>
        </w:rPr>
        <w:tab/>
        <w:t>PAGALBINIŲ MEDŽIAGŲ SĄRAŠAS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Pagalbinės medžiagos: laktozė monohidratas, injekcinis vanduo.</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w:t>
      </w:r>
      <w:r w:rsidRPr="00E5043B">
        <w:rPr>
          <w:rFonts w:ascii="Times New Roman" w:eastAsia="Times New Roman" w:hAnsi="Times New Roman"/>
          <w:b/>
        </w:rPr>
        <w:tab/>
        <w:t>FARMACINĖ FORMA IR KIEKIS PAKUOTĖJE</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Koncentratas infuziniam tirpalui.</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Viename 4 ml flakone yra 20 mg oksaliplatinos.</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szCs w:val="20"/>
        </w:rPr>
      </w:pPr>
      <w:r w:rsidRPr="00781A7C">
        <w:rPr>
          <w:rFonts w:ascii="Times New Roman" w:eastAsia="Times New Roman" w:hAnsi="Times New Roman"/>
          <w:szCs w:val="20"/>
          <w:highlight w:val="lightGray"/>
        </w:rPr>
        <w:t>Viename 10 ml flakone yra 50 mg oksaliplatinos.</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szCs w:val="20"/>
        </w:rPr>
      </w:pPr>
      <w:r w:rsidRPr="00781A7C">
        <w:rPr>
          <w:rFonts w:ascii="Times New Roman" w:eastAsia="Times New Roman" w:hAnsi="Times New Roman"/>
          <w:szCs w:val="20"/>
          <w:highlight w:val="lightGray"/>
        </w:rPr>
        <w:t>Viename 20 ml flakone yra 100 mg oksaliplatinos.</w:t>
      </w: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rPr>
      </w:pPr>
      <w:r w:rsidRPr="00781A7C">
        <w:rPr>
          <w:rFonts w:ascii="Times New Roman" w:eastAsia="Times New Roman" w:hAnsi="Times New Roman"/>
          <w:szCs w:val="20"/>
          <w:highlight w:val="lightGray"/>
        </w:rPr>
        <w:t>Viename 40 ml flakone yra 200 mg oksaliplatinos.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5.</w:t>
      </w:r>
      <w:r w:rsidRPr="00E5043B">
        <w:rPr>
          <w:rFonts w:ascii="Times New Roman" w:eastAsia="Times New Roman" w:hAnsi="Times New Roman"/>
          <w:b/>
        </w:rPr>
        <w:tab/>
        <w:t>VARTOJIMO METODAS IR BŪDAS (-AI)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Leisti į veną praskiedus.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Prieš vartojimą perskaitykite pakuotės lapelį.</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6.</w:t>
      </w:r>
      <w:r w:rsidRPr="00E5043B">
        <w:rPr>
          <w:rFonts w:ascii="Times New Roman" w:eastAsia="Times New Roman" w:hAnsi="Times New Roman"/>
          <w:b/>
        </w:rPr>
        <w:tab/>
        <w:t>SPECIALUS ĮSPĖJIMAS, KAD VAISTINĮ PREPARATĄ BŪTINA LAIKYTI VAIKAMS NEPASTEBIMOJE IR NEPASIEKIAMOJE</w:t>
      </w:r>
      <w:r w:rsidRPr="00E5043B" w:rsidDel="00155677">
        <w:rPr>
          <w:rFonts w:ascii="Times New Roman" w:eastAsia="Times New Roman" w:hAnsi="Times New Roman"/>
          <w:b/>
        </w:rPr>
        <w:t xml:space="preserve"> </w:t>
      </w:r>
      <w:r w:rsidRPr="00E5043B">
        <w:rPr>
          <w:rFonts w:ascii="Times New Roman" w:eastAsia="Times New Roman" w:hAnsi="Times New Roman"/>
          <w:b/>
        </w:rPr>
        <w:t>VIETOJE</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Laikyti vaikams nepastebimoje ir nepasiekiamoje</w:t>
      </w:r>
      <w:r w:rsidRPr="00E5043B" w:rsidDel="00155677">
        <w:rPr>
          <w:rFonts w:ascii="Times New Roman" w:eastAsia="Times New Roman" w:hAnsi="Times New Roman"/>
          <w:szCs w:val="20"/>
        </w:rPr>
        <w:t xml:space="preserve"> </w:t>
      </w:r>
      <w:r w:rsidRPr="00E5043B">
        <w:rPr>
          <w:rFonts w:ascii="Times New Roman" w:eastAsia="Times New Roman" w:hAnsi="Times New Roman"/>
          <w:szCs w:val="20"/>
        </w:rPr>
        <w:t>vietoje.</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7.</w:t>
      </w:r>
      <w:r w:rsidRPr="00E5043B">
        <w:rPr>
          <w:rFonts w:ascii="Times New Roman" w:eastAsia="Times New Roman" w:hAnsi="Times New Roman"/>
          <w:b/>
        </w:rPr>
        <w:tab/>
        <w:t>KITAS (-I) SPECIALUS (-ŪS) ĮSPĖJIMAS (-AI) (JEI REIKIA)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8.</w:t>
      </w:r>
      <w:r w:rsidRPr="00E5043B">
        <w:rPr>
          <w:rFonts w:ascii="Times New Roman" w:eastAsia="Times New Roman" w:hAnsi="Times New Roman"/>
          <w:b/>
        </w:rPr>
        <w:tab/>
        <w:t>TINKAMUMO LAIKAS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EXP</w:t>
      </w:r>
    </w:p>
    <w:p w:rsidR="00E5043B" w:rsidRPr="00E5043B" w:rsidRDefault="00E5043B" w:rsidP="00E5043B">
      <w:pPr>
        <w:spacing w:after="0" w:line="240" w:lineRule="auto"/>
        <w:rPr>
          <w:rFonts w:ascii="Times New Roman" w:eastAsia="Times New Roman" w:hAnsi="Times New Roman"/>
          <w:szCs w:val="20"/>
        </w:rPr>
      </w:pPr>
      <w:r w:rsidRPr="00781A7C">
        <w:rPr>
          <w:rFonts w:ascii="Times New Roman" w:eastAsia="Times New Roman" w:hAnsi="Times New Roman"/>
          <w:szCs w:val="20"/>
          <w:highlight w:val="lightGray"/>
        </w:rPr>
        <w:t>Tinka iki</w:t>
      </w:r>
      <w:r w:rsidRPr="00E5043B">
        <w:rPr>
          <w:rFonts w:ascii="Times New Roman" w:eastAsia="Times New Roman" w:hAnsi="Times New Roman"/>
          <w:szCs w:val="20"/>
        </w:rPr>
        <w:t xml:space="preserve"> {mm MMMM}</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9.</w:t>
      </w:r>
      <w:r w:rsidRPr="00E5043B">
        <w:rPr>
          <w:rFonts w:ascii="Times New Roman" w:eastAsia="Times New Roman" w:hAnsi="Times New Roman"/>
          <w:b/>
        </w:rPr>
        <w:tab/>
        <w:t>SPECIALIOS LAIKYMO SĄLYGOS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Laikyti žemesnėje kaip 25 </w:t>
      </w:r>
      <w:r w:rsidRPr="00E5043B">
        <w:rPr>
          <w:rFonts w:ascii="Times New Roman" w:eastAsia="Times New Roman" w:hAnsi="Times New Roman"/>
        </w:rPr>
        <w:sym w:font="Symbol" w:char="F0B0"/>
      </w:r>
      <w:r w:rsidRPr="00E5043B">
        <w:rPr>
          <w:rFonts w:ascii="Times New Roman" w:eastAsia="Times New Roman" w:hAnsi="Times New Roman"/>
          <w:szCs w:val="20"/>
        </w:rPr>
        <w:t xml:space="preserve">C temperatūroje. </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lastRenderedPageBreak/>
        <w:t>Flakoną laikyti išorinėje dėžutėje, kad preparatas būtų apsaugotas nuo šviesos.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10.</w:t>
      </w:r>
      <w:r w:rsidRPr="00E5043B">
        <w:rPr>
          <w:rFonts w:ascii="Times New Roman" w:eastAsia="Times New Roman" w:hAnsi="Times New Roman"/>
          <w:b/>
        </w:rPr>
        <w:tab/>
        <w:t xml:space="preserve">SPECIALIOS ATSARGUMO PRIEMONĖS DĖL NESUVARTOTO </w:t>
      </w:r>
      <w:r w:rsidRPr="00E5043B">
        <w:rPr>
          <w:rFonts w:ascii="Times New Roman" w:eastAsia="Times New Roman" w:hAnsi="Times New Roman"/>
          <w:b/>
          <w:bCs/>
        </w:rPr>
        <w:t xml:space="preserve">VAISTINIO PREPARATO AR JO ATLIEKŲ </w:t>
      </w:r>
      <w:r w:rsidRPr="00E5043B">
        <w:rPr>
          <w:rFonts w:ascii="Times New Roman" w:eastAsia="Times New Roman" w:hAnsi="Times New Roman"/>
          <w:b/>
        </w:rPr>
        <w:t>TVARKYMO (JEI REIKIA)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caps/>
        </w:rPr>
      </w:pPr>
      <w:r w:rsidRPr="00E5043B">
        <w:rPr>
          <w:rFonts w:ascii="Times New Roman" w:eastAsia="Times New Roman" w:hAnsi="Times New Roman"/>
          <w:szCs w:val="20"/>
        </w:rPr>
        <w:t xml:space="preserve">Perspėjimas dėl atliekų tvarkymo: sudėtyje yra </w:t>
      </w:r>
      <w:r w:rsidRPr="00E5043B">
        <w:rPr>
          <w:rFonts w:ascii="Times New Roman" w:eastAsia="Times New Roman" w:hAnsi="Times New Roman"/>
          <w:caps/>
        </w:rPr>
        <w:t>citoTOKSINĖS medžiagos.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11.</w:t>
      </w:r>
      <w:r w:rsidRPr="00E5043B">
        <w:rPr>
          <w:rFonts w:ascii="Times New Roman" w:eastAsia="Times New Roman" w:hAnsi="Times New Roman"/>
          <w:b/>
        </w:rPr>
        <w:tab/>
        <w:t>REGISTRUOTOJO PAVADINIMAS IR ADRESAS</w:t>
      </w:r>
    </w:p>
    <w:p w:rsidR="00E5043B" w:rsidRPr="00E5043B" w:rsidRDefault="00E5043B" w:rsidP="00E5043B">
      <w:pPr>
        <w:spacing w:after="0" w:line="240" w:lineRule="auto"/>
        <w:rPr>
          <w:rFonts w:ascii="Times New Roman" w:eastAsia="Times New Roman" w:hAnsi="Times New Roman" w:cs="Arial"/>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Teva B.V.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Swensweg 5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2031 GA Haarlem </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Nyderlandai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12.</w:t>
      </w:r>
      <w:r w:rsidRPr="00E5043B">
        <w:rPr>
          <w:rFonts w:ascii="Times New Roman" w:eastAsia="Times New Roman" w:hAnsi="Times New Roman"/>
          <w:b/>
        </w:rPr>
        <w:tab/>
        <w:t>REGISTRACIJOS PAŽYMĖJIMO NUMERIS (-IAI)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lang w:eastAsia="lt-LT"/>
        </w:rPr>
      </w:pPr>
      <w:r w:rsidRPr="00E5043B">
        <w:rPr>
          <w:rFonts w:ascii="Times New Roman" w:eastAsia="Times New Roman" w:hAnsi="Times New Roman"/>
          <w:color w:val="000000"/>
          <w:lang w:eastAsia="lt-LT"/>
        </w:rPr>
        <w:t>4 ml – LT/1/07/0921/004</w:t>
      </w: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lang w:eastAsia="lt-LT"/>
        </w:rPr>
      </w:pPr>
      <w:r w:rsidRPr="00E5043B">
        <w:rPr>
          <w:rFonts w:ascii="Times New Roman" w:eastAsia="Times New Roman" w:hAnsi="Times New Roman"/>
          <w:color w:val="000000"/>
          <w:lang w:eastAsia="lt-LT"/>
        </w:rPr>
        <w:t>10 ml – LT/1/07/0921/005</w:t>
      </w: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lang w:eastAsia="lt-LT"/>
        </w:rPr>
      </w:pPr>
      <w:r w:rsidRPr="00E5043B">
        <w:rPr>
          <w:rFonts w:ascii="Times New Roman" w:eastAsia="Times New Roman" w:hAnsi="Times New Roman"/>
          <w:color w:val="000000"/>
          <w:lang w:eastAsia="lt-LT"/>
        </w:rPr>
        <w:t>20 ml – LT/1/07/0921/006</w:t>
      </w: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lang w:eastAsia="lt-LT"/>
        </w:rPr>
      </w:pPr>
      <w:r w:rsidRPr="00E5043B">
        <w:rPr>
          <w:rFonts w:ascii="Times New Roman" w:eastAsia="Times New Roman" w:hAnsi="Times New Roman"/>
          <w:color w:val="000000"/>
          <w:lang w:eastAsia="lt-LT"/>
        </w:rPr>
        <w:t>40 ml – LT/1/07/0921/007</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13.</w:t>
      </w:r>
      <w:r w:rsidRPr="00E5043B">
        <w:rPr>
          <w:rFonts w:ascii="Times New Roman" w:eastAsia="Times New Roman" w:hAnsi="Times New Roman"/>
          <w:b/>
        </w:rPr>
        <w:tab/>
        <w:t>SERIJOS NUMERIS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Lot</w:t>
      </w:r>
    </w:p>
    <w:p w:rsidR="00E5043B" w:rsidRPr="00E5043B" w:rsidRDefault="00E5043B" w:rsidP="00E5043B">
      <w:pPr>
        <w:spacing w:after="0" w:line="240" w:lineRule="auto"/>
        <w:rPr>
          <w:rFonts w:ascii="Times New Roman" w:eastAsia="Times New Roman" w:hAnsi="Times New Roman"/>
          <w:szCs w:val="20"/>
        </w:rPr>
      </w:pPr>
      <w:r w:rsidRPr="00781A7C">
        <w:rPr>
          <w:rFonts w:ascii="Times New Roman" w:eastAsia="Times New Roman" w:hAnsi="Times New Roman"/>
          <w:szCs w:val="20"/>
          <w:highlight w:val="lightGray"/>
        </w:rPr>
        <w:t>Serija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14.</w:t>
      </w:r>
      <w:r w:rsidRPr="00E5043B">
        <w:rPr>
          <w:rFonts w:ascii="Times New Roman" w:eastAsia="Times New Roman" w:hAnsi="Times New Roman"/>
          <w:b/>
        </w:rPr>
        <w:tab/>
        <w:t>PARDAVIMO (IŠDAVIMO) TVARKA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Receptinis vaistas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15.</w:t>
      </w:r>
      <w:r w:rsidRPr="00E5043B">
        <w:rPr>
          <w:rFonts w:ascii="Times New Roman" w:eastAsia="Times New Roman" w:hAnsi="Times New Roman"/>
          <w:b/>
        </w:rPr>
        <w:tab/>
        <w:t>VARTOJIMO INSTRUKCIJA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Citotoksinis preparatas.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rPr>
      </w:pPr>
      <w:r w:rsidRPr="00E5043B">
        <w:rPr>
          <w:rFonts w:ascii="Times New Roman" w:eastAsia="Times New Roman" w:hAnsi="Times New Roman"/>
          <w:b/>
        </w:rPr>
        <w:t>16.</w:t>
      </w:r>
      <w:r w:rsidRPr="00E5043B">
        <w:rPr>
          <w:rFonts w:ascii="Times New Roman" w:eastAsia="Times New Roman" w:hAnsi="Times New Roman"/>
          <w:b/>
        </w:rPr>
        <w:tab/>
        <w:t>INFORMACIJA BRAILIO RAŠTU</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Cs w:val="20"/>
        </w:rPr>
      </w:pPr>
      <w:r w:rsidRPr="00781A7C">
        <w:rPr>
          <w:rFonts w:ascii="Times New Roman" w:eastAsia="Times New Roman" w:hAnsi="Times New Roman"/>
          <w:szCs w:val="20"/>
          <w:highlight w:val="lightGray"/>
        </w:rPr>
        <w:t>Priimtas pagrindimas informacijos Brailio raštu nepateikti.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spacing w:after="0" w:line="260" w:lineRule="exact"/>
        <w:rPr>
          <w:rFonts w:ascii="Times New Roman" w:eastAsia="Times New Roman" w:hAnsi="Times New Roman"/>
          <w:szCs w:val="20"/>
          <w:shd w:val="clear" w:color="auto" w:fill="CCCCCC"/>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rPr>
      </w:pPr>
      <w:r w:rsidRPr="00E5043B">
        <w:rPr>
          <w:rFonts w:ascii="Times New Roman" w:eastAsia="Times New Roman" w:hAnsi="Times New Roman"/>
          <w:b/>
          <w:snapToGrid w:val="0"/>
          <w:szCs w:val="20"/>
        </w:rPr>
        <w:t>17.</w:t>
      </w:r>
      <w:r w:rsidRPr="00E5043B">
        <w:rPr>
          <w:rFonts w:ascii="Times New Roman" w:eastAsia="Times New Roman" w:hAnsi="Times New Roman"/>
          <w:b/>
          <w:snapToGrid w:val="0"/>
          <w:szCs w:val="20"/>
        </w:rPr>
        <w:tab/>
        <w:t>UNIKALUS IDENTIFIKATORIUS – 2D BRŪKŠNINIS KODAS</w:t>
      </w:r>
    </w:p>
    <w:p w:rsidR="00E5043B" w:rsidRPr="00E5043B" w:rsidRDefault="00E5043B" w:rsidP="00E5043B">
      <w:pPr>
        <w:tabs>
          <w:tab w:val="left" w:pos="567"/>
        </w:tabs>
        <w:spacing w:after="0" w:line="260" w:lineRule="exact"/>
        <w:rPr>
          <w:rFonts w:ascii="Times New Roman" w:eastAsia="Times New Roman" w:hAnsi="Times New Roman"/>
          <w:snapToGrid w:val="0"/>
          <w:szCs w:val="20"/>
        </w:rPr>
      </w:pPr>
    </w:p>
    <w:p w:rsidR="00E5043B" w:rsidRPr="00E5043B" w:rsidRDefault="00E5043B" w:rsidP="00E5043B">
      <w:pPr>
        <w:tabs>
          <w:tab w:val="left" w:pos="567"/>
        </w:tabs>
        <w:spacing w:after="0" w:line="260" w:lineRule="exact"/>
        <w:rPr>
          <w:rFonts w:ascii="Times New Roman" w:eastAsia="Times New Roman" w:hAnsi="Times New Roman"/>
          <w:snapToGrid w:val="0"/>
          <w:shd w:val="clear" w:color="auto" w:fill="CCCCCC"/>
        </w:rPr>
      </w:pPr>
      <w:r w:rsidRPr="00781A7C">
        <w:rPr>
          <w:rFonts w:ascii="Times New Roman" w:eastAsia="Times New Roman" w:hAnsi="Times New Roman"/>
          <w:szCs w:val="20"/>
          <w:highlight w:val="lightGray"/>
        </w:rPr>
        <w:t>2D brūkšninis kodas su nurodytu unikaliu identifikatoriumi.</w:t>
      </w:r>
    </w:p>
    <w:p w:rsidR="00E5043B" w:rsidRPr="00E5043B" w:rsidRDefault="00E5043B" w:rsidP="00E5043B">
      <w:pPr>
        <w:tabs>
          <w:tab w:val="left" w:pos="567"/>
        </w:tabs>
        <w:spacing w:after="0" w:line="260" w:lineRule="exact"/>
        <w:rPr>
          <w:rFonts w:ascii="Times New Roman" w:eastAsia="Times New Roman" w:hAnsi="Times New Roman"/>
          <w:snapToGrid w:val="0"/>
          <w:szCs w:val="20"/>
        </w:rPr>
      </w:pPr>
    </w:p>
    <w:p w:rsidR="00E5043B" w:rsidRPr="00E5043B" w:rsidRDefault="00E5043B" w:rsidP="00E5043B">
      <w:pPr>
        <w:tabs>
          <w:tab w:val="left" w:pos="567"/>
        </w:tabs>
        <w:spacing w:after="0" w:line="260" w:lineRule="exact"/>
        <w:rPr>
          <w:rFonts w:ascii="Times New Roman" w:eastAsia="Times New Roman" w:hAnsi="Times New Roman"/>
          <w:snapToGrid w:val="0"/>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rPr>
      </w:pPr>
      <w:r w:rsidRPr="00E5043B">
        <w:rPr>
          <w:rFonts w:ascii="Times New Roman" w:eastAsia="Times New Roman" w:hAnsi="Times New Roman"/>
          <w:b/>
          <w:snapToGrid w:val="0"/>
          <w:szCs w:val="20"/>
        </w:rPr>
        <w:t>18.</w:t>
      </w:r>
      <w:r w:rsidRPr="00E5043B">
        <w:rPr>
          <w:rFonts w:ascii="Times New Roman" w:eastAsia="Times New Roman" w:hAnsi="Times New Roman"/>
          <w:b/>
          <w:snapToGrid w:val="0"/>
          <w:szCs w:val="20"/>
        </w:rPr>
        <w:tab/>
        <w:t>UNIKALUS IDENTIFIKATORIUS – ŽMONĖMS SUPRANTAMI DUOMENYS</w:t>
      </w:r>
    </w:p>
    <w:p w:rsidR="00E5043B" w:rsidRPr="00E5043B" w:rsidRDefault="00E5043B" w:rsidP="00E5043B">
      <w:pPr>
        <w:tabs>
          <w:tab w:val="left" w:pos="567"/>
        </w:tabs>
        <w:spacing w:after="0" w:line="260" w:lineRule="exact"/>
        <w:rPr>
          <w:rFonts w:ascii="Times New Roman" w:eastAsia="Times New Roman" w:hAnsi="Times New Roman"/>
          <w:snapToGrid w:val="0"/>
          <w:szCs w:val="20"/>
        </w:rPr>
      </w:pPr>
    </w:p>
    <w:p w:rsidR="00E5043B" w:rsidRPr="00E5043B" w:rsidRDefault="00E5043B" w:rsidP="00E5043B">
      <w:pPr>
        <w:tabs>
          <w:tab w:val="left" w:pos="567"/>
        </w:tabs>
        <w:spacing w:after="0" w:line="260" w:lineRule="exact"/>
        <w:rPr>
          <w:rFonts w:ascii="Times New Roman" w:eastAsia="Times New Roman" w:hAnsi="Times New Roman"/>
          <w:snapToGrid w:val="0"/>
          <w:color w:val="008000"/>
        </w:rPr>
      </w:pPr>
      <w:r w:rsidRPr="00E5043B">
        <w:rPr>
          <w:rFonts w:ascii="Times New Roman" w:eastAsia="Times New Roman" w:hAnsi="Times New Roman"/>
          <w:snapToGrid w:val="0"/>
          <w:szCs w:val="20"/>
        </w:rPr>
        <w:t>PC:</w:t>
      </w:r>
    </w:p>
    <w:p w:rsidR="00E5043B" w:rsidRPr="00E5043B" w:rsidRDefault="00E5043B" w:rsidP="00E5043B">
      <w:pPr>
        <w:tabs>
          <w:tab w:val="left" w:pos="567"/>
        </w:tabs>
        <w:spacing w:after="0" w:line="260" w:lineRule="exact"/>
        <w:rPr>
          <w:rFonts w:ascii="Times New Roman" w:eastAsia="Times New Roman" w:hAnsi="Times New Roman"/>
          <w:snapToGrid w:val="0"/>
        </w:rPr>
      </w:pPr>
      <w:r w:rsidRPr="00E5043B">
        <w:rPr>
          <w:rFonts w:ascii="Times New Roman" w:eastAsia="Times New Roman" w:hAnsi="Times New Roman"/>
          <w:snapToGrid w:val="0"/>
          <w:szCs w:val="20"/>
        </w:rPr>
        <w:t xml:space="preserve">SN: </w:t>
      </w:r>
    </w:p>
    <w:p w:rsidR="00E5043B" w:rsidRPr="00E5043B" w:rsidRDefault="00E5043B" w:rsidP="00E5043B">
      <w:pPr>
        <w:tabs>
          <w:tab w:val="left" w:pos="567"/>
        </w:tabs>
        <w:spacing w:after="0" w:line="260" w:lineRule="exact"/>
        <w:rPr>
          <w:rFonts w:ascii="Times New Roman" w:eastAsia="Times New Roman" w:hAnsi="Times New Roman"/>
          <w:snapToGrid w:val="0"/>
          <w:szCs w:val="20"/>
        </w:rPr>
      </w:pPr>
      <w:r w:rsidRPr="00E5043B">
        <w:rPr>
          <w:rFonts w:ascii="Times New Roman" w:eastAsia="Times New Roman" w:hAnsi="Times New Roman"/>
          <w:snapToGrid w:val="0"/>
          <w:szCs w:val="20"/>
        </w:rPr>
        <w:lastRenderedPageBreak/>
        <w:t xml:space="preserve">NN: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E5043B">
        <w:rPr>
          <w:rFonts w:ascii="Times New Roman" w:eastAsia="Times New Roman" w:hAnsi="Times New Roman"/>
          <w:b/>
        </w:rPr>
        <w:br w:type="page"/>
      </w:r>
      <w:r w:rsidRPr="00E5043B">
        <w:rPr>
          <w:rFonts w:ascii="Times New Roman" w:eastAsia="Times New Roman" w:hAnsi="Times New Roman"/>
          <w:b/>
        </w:rPr>
        <w:lastRenderedPageBreak/>
        <w:t>MINIMALI INFORMACIJA ANT MAŽŲ VIDINIŲ</w:t>
      </w:r>
      <w:r w:rsidRPr="00E5043B">
        <w:rPr>
          <w:rFonts w:ascii="Times New Roman" w:eastAsia="Times New Roman" w:hAnsi="Times New Roman"/>
          <w:b/>
          <w:bCs/>
        </w:rPr>
        <w:t xml:space="preserve"> </w:t>
      </w:r>
      <w:r w:rsidRPr="00E5043B">
        <w:rPr>
          <w:rFonts w:ascii="Times New Roman" w:eastAsia="Times New Roman" w:hAnsi="Times New Roman"/>
          <w:b/>
        </w:rPr>
        <w:t>PAKUOČIŲ</w:t>
      </w:r>
    </w:p>
    <w:p w:rsidR="00E5043B" w:rsidRPr="00E5043B" w:rsidRDefault="00E5043B" w:rsidP="00E5043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rPr>
      </w:pPr>
    </w:p>
    <w:p w:rsidR="00E5043B" w:rsidRPr="00E5043B" w:rsidRDefault="00E5043B" w:rsidP="00E5043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rPr>
      </w:pPr>
      <w:r w:rsidRPr="00E5043B">
        <w:rPr>
          <w:rFonts w:ascii="Times New Roman" w:eastAsia="Times New Roman" w:hAnsi="Times New Roman"/>
          <w:b/>
          <w:szCs w:val="20"/>
        </w:rPr>
        <w:t>FLAKONO ETIKETĖ</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1.</w:t>
      </w:r>
      <w:r w:rsidRPr="00E5043B">
        <w:rPr>
          <w:rFonts w:ascii="Times New Roman" w:eastAsia="Times New Roman" w:hAnsi="Times New Roman"/>
          <w:b/>
        </w:rPr>
        <w:tab/>
        <w:t>VAISTINIO PREPARATO PAVADINIMAS IR VARTOJIMO BŪDAS (-AI)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Oxaliplatin-Teva 5 mg/ml koncentratas infuziniam tirpalui</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Oxaliplatinum</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2.</w:t>
      </w:r>
      <w:r w:rsidRPr="00E5043B">
        <w:rPr>
          <w:rFonts w:ascii="Times New Roman" w:eastAsia="Times New Roman" w:hAnsi="Times New Roman"/>
          <w:b/>
        </w:rPr>
        <w:tab/>
        <w:t>VARTOJIMO METODAS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Leisti į veną praskiedus.</w:t>
      </w:r>
    </w:p>
    <w:p w:rsidR="00E5043B" w:rsidRPr="00E5043B" w:rsidRDefault="00E5043B" w:rsidP="00E5043B">
      <w:pPr>
        <w:spacing w:after="0" w:line="240" w:lineRule="auto"/>
        <w:rPr>
          <w:rFonts w:ascii="Times New Roman" w:eastAsia="Times New Roman" w:hAnsi="Times New Roman"/>
          <w:szCs w:val="20"/>
        </w:rPr>
      </w:pPr>
      <w:r w:rsidRPr="00781A7C">
        <w:rPr>
          <w:rFonts w:ascii="Times New Roman" w:eastAsia="Times New Roman" w:hAnsi="Times New Roman"/>
          <w:szCs w:val="20"/>
          <w:highlight w:val="lightGray"/>
        </w:rPr>
        <w:t>Prieš vartojimą perskaitykite pakuotės lapelį.</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3.</w:t>
      </w:r>
      <w:r w:rsidRPr="00E5043B">
        <w:rPr>
          <w:rFonts w:ascii="Times New Roman" w:eastAsia="Times New Roman" w:hAnsi="Times New Roman"/>
          <w:b/>
        </w:rPr>
        <w:tab/>
        <w:t>TINKAMUMO LAIKAS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EXP {mm MMMM}</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4.</w:t>
      </w:r>
      <w:r w:rsidRPr="00E5043B">
        <w:rPr>
          <w:rFonts w:ascii="Times New Roman" w:eastAsia="Times New Roman" w:hAnsi="Times New Roman"/>
          <w:b/>
        </w:rPr>
        <w:tab/>
        <w:t xml:space="preserve">SERIJOS NUMERIS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Lot</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rPr>
      </w:pPr>
      <w:r w:rsidRPr="00E5043B">
        <w:rPr>
          <w:rFonts w:ascii="Times New Roman" w:eastAsia="Times New Roman" w:hAnsi="Times New Roman"/>
          <w:b/>
        </w:rPr>
        <w:t>5.</w:t>
      </w:r>
      <w:r w:rsidRPr="00E5043B">
        <w:rPr>
          <w:rFonts w:ascii="Times New Roman" w:eastAsia="Times New Roman" w:hAnsi="Times New Roman"/>
          <w:b/>
        </w:rPr>
        <w:tab/>
        <w:t>KIEKIS (MASĖ, TŪRIS ARBA VIENETAI)</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4 ml = 20 mg</w:t>
      </w:r>
    </w:p>
    <w:p w:rsidR="00E5043B" w:rsidRPr="00781A7C" w:rsidRDefault="00E5043B" w:rsidP="00E5043B">
      <w:pPr>
        <w:spacing w:after="0" w:line="240" w:lineRule="auto"/>
        <w:rPr>
          <w:rFonts w:ascii="Times New Roman" w:eastAsia="Times New Roman" w:hAnsi="Times New Roman"/>
          <w:noProof/>
          <w:highlight w:val="lightGray"/>
        </w:rPr>
      </w:pPr>
      <w:r w:rsidRPr="00781A7C">
        <w:rPr>
          <w:rFonts w:ascii="Times New Roman" w:eastAsia="Times New Roman" w:hAnsi="Times New Roman"/>
          <w:noProof/>
          <w:highlight w:val="lightGray"/>
        </w:rPr>
        <w:t>10 ml = 50 mg</w:t>
      </w:r>
    </w:p>
    <w:p w:rsidR="00E5043B" w:rsidRPr="00781A7C" w:rsidRDefault="00E5043B" w:rsidP="00E5043B">
      <w:pPr>
        <w:spacing w:after="0" w:line="240" w:lineRule="auto"/>
        <w:rPr>
          <w:rFonts w:ascii="Times New Roman" w:eastAsia="Times New Roman" w:hAnsi="Times New Roman"/>
          <w:noProof/>
          <w:highlight w:val="lightGray"/>
          <w:shd w:val="clear" w:color="auto" w:fill="C0C0C0"/>
        </w:rPr>
      </w:pPr>
      <w:r w:rsidRPr="00781A7C">
        <w:rPr>
          <w:rFonts w:ascii="Times New Roman" w:eastAsia="Times New Roman" w:hAnsi="Times New Roman"/>
          <w:noProof/>
          <w:highlight w:val="lightGray"/>
          <w:shd w:val="clear" w:color="auto" w:fill="C0C0C0"/>
        </w:rPr>
        <w:t>20 ml = 100 mg</w:t>
      </w:r>
    </w:p>
    <w:p w:rsidR="00E5043B" w:rsidRPr="00E5043B" w:rsidRDefault="00E5043B" w:rsidP="00E5043B">
      <w:pPr>
        <w:spacing w:after="0" w:line="240" w:lineRule="auto"/>
        <w:rPr>
          <w:rFonts w:ascii="Times New Roman" w:eastAsia="Times New Roman" w:hAnsi="Times New Roman"/>
          <w:shd w:val="clear" w:color="auto" w:fill="C0C0C0"/>
        </w:rPr>
      </w:pPr>
      <w:r w:rsidRPr="00781A7C">
        <w:rPr>
          <w:rFonts w:ascii="Times New Roman" w:eastAsia="Times New Roman" w:hAnsi="Times New Roman"/>
          <w:noProof/>
          <w:highlight w:val="lightGray"/>
          <w:shd w:val="clear" w:color="auto" w:fill="C0C0C0"/>
        </w:rPr>
        <w:t>40 ml = 200 mg</w:t>
      </w:r>
    </w:p>
    <w:p w:rsidR="00E5043B" w:rsidRPr="00E5043B" w:rsidRDefault="00E5043B" w:rsidP="00E5043B">
      <w:pPr>
        <w:spacing w:after="0" w:line="240" w:lineRule="auto"/>
        <w:rPr>
          <w:rFonts w:ascii="Times New Roman" w:eastAsia="Times New Roman" w:hAnsi="Times New Roman"/>
          <w:shd w:val="clear" w:color="auto" w:fill="C0C0C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Cs w:val="20"/>
        </w:rPr>
      </w:pPr>
      <w:r w:rsidRPr="00E5043B">
        <w:rPr>
          <w:rFonts w:ascii="Times New Roman" w:eastAsia="Times New Roman" w:hAnsi="Times New Roman"/>
          <w:b/>
          <w:szCs w:val="20"/>
        </w:rPr>
        <w:t>6.</w:t>
      </w:r>
      <w:r w:rsidRPr="00E5043B">
        <w:rPr>
          <w:rFonts w:ascii="Times New Roman" w:eastAsia="Times New Roman" w:hAnsi="Times New Roman"/>
          <w:b/>
          <w:szCs w:val="20"/>
        </w:rPr>
        <w:tab/>
        <w:t>KITA</w:t>
      </w:r>
    </w:p>
    <w:p w:rsidR="00E5043B" w:rsidRPr="00E5043B" w:rsidRDefault="00E5043B" w:rsidP="00E5043B">
      <w:pPr>
        <w:spacing w:after="0" w:line="240" w:lineRule="auto"/>
        <w:rPr>
          <w:rFonts w:ascii="Times New Roman" w:eastAsia="Times New Roman" w:hAnsi="Times New Roman"/>
          <w:szCs w:val="20"/>
        </w:rPr>
      </w:pPr>
    </w:p>
    <w:p w:rsidR="00E5043B" w:rsidRPr="00781A7C" w:rsidRDefault="00E5043B" w:rsidP="00E5043B">
      <w:pPr>
        <w:spacing w:after="0" w:line="240" w:lineRule="auto"/>
        <w:rPr>
          <w:rFonts w:ascii="Times New Roman" w:eastAsia="Times New Roman" w:hAnsi="Times New Roman"/>
          <w:szCs w:val="20"/>
          <w:highlight w:val="lightGray"/>
        </w:rPr>
      </w:pPr>
      <w:r w:rsidRPr="00781A7C">
        <w:rPr>
          <w:rFonts w:ascii="Times New Roman" w:eastAsia="Times New Roman" w:hAnsi="Times New Roman"/>
          <w:szCs w:val="20"/>
          <w:highlight w:val="lightGray"/>
        </w:rPr>
        <w:t>Laikyti žemesnėje kaip 25 </w:t>
      </w:r>
      <w:r w:rsidRPr="00781A7C">
        <w:rPr>
          <w:rFonts w:ascii="Times New Roman" w:eastAsia="Times New Roman" w:hAnsi="Times New Roman"/>
          <w:szCs w:val="20"/>
          <w:highlight w:val="lightGray"/>
        </w:rPr>
        <w:sym w:font="Symbol" w:char="F0B0"/>
      </w:r>
      <w:r w:rsidRPr="00781A7C">
        <w:rPr>
          <w:rFonts w:ascii="Times New Roman" w:eastAsia="Times New Roman" w:hAnsi="Times New Roman"/>
          <w:szCs w:val="20"/>
          <w:highlight w:val="lightGray"/>
        </w:rPr>
        <w:t xml:space="preserve">C temperatūroje. </w:t>
      </w:r>
    </w:p>
    <w:p w:rsidR="00E5043B" w:rsidRPr="00E5043B" w:rsidRDefault="00E5043B" w:rsidP="00E5043B">
      <w:pPr>
        <w:spacing w:after="0" w:line="240" w:lineRule="auto"/>
        <w:rPr>
          <w:rFonts w:ascii="Times New Roman" w:eastAsia="Times New Roman" w:hAnsi="Times New Roman"/>
          <w:szCs w:val="20"/>
        </w:rPr>
      </w:pPr>
      <w:r w:rsidRPr="00781A7C">
        <w:rPr>
          <w:rFonts w:ascii="Times New Roman" w:eastAsia="Times New Roman" w:hAnsi="Times New Roman"/>
          <w:szCs w:val="20"/>
          <w:highlight w:val="lightGray"/>
        </w:rPr>
        <w:t>Flakoną laikyti išorinėje dėžutėje.</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Citotoksinis preparatas.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tabs>
          <w:tab w:val="left" w:pos="567"/>
        </w:tabs>
        <w:spacing w:after="0" w:line="240" w:lineRule="auto"/>
        <w:ind w:left="567" w:hanging="567"/>
        <w:jc w:val="center"/>
        <w:outlineLvl w:val="0"/>
        <w:rPr>
          <w:rFonts w:ascii="Times New Roman" w:eastAsia="Times New Roman" w:hAnsi="Times New Roman"/>
          <w:b/>
          <w:caps/>
        </w:rPr>
      </w:pPr>
      <w:bookmarkStart w:id="6" w:name="_Toc129243137"/>
      <w:bookmarkStart w:id="7" w:name="_Toc129243262"/>
    </w:p>
    <w:p w:rsidR="00E5043B" w:rsidRPr="00E5043B" w:rsidRDefault="00E5043B" w:rsidP="00E5043B">
      <w:pPr>
        <w:tabs>
          <w:tab w:val="left" w:pos="567"/>
        </w:tabs>
        <w:spacing w:after="0" w:line="240" w:lineRule="auto"/>
        <w:ind w:left="567" w:hanging="567"/>
        <w:jc w:val="center"/>
        <w:outlineLvl w:val="0"/>
        <w:rPr>
          <w:rFonts w:ascii="Times New Roman" w:eastAsia="Times New Roman" w:hAnsi="Times New Roman"/>
          <w:b/>
          <w:caps/>
        </w:rPr>
      </w:pPr>
      <w:r w:rsidRPr="00E5043B">
        <w:rPr>
          <w:rFonts w:ascii="Times New Roman" w:eastAsia="Times New Roman" w:hAnsi="Times New Roman"/>
          <w:b/>
          <w:caps/>
        </w:rPr>
        <w:t>B. PAKUOTĖS LAPELIS</w:t>
      </w:r>
      <w:bookmarkEnd w:id="6"/>
      <w:bookmarkEnd w:id="7"/>
    </w:p>
    <w:p w:rsidR="00E5043B" w:rsidRPr="00E5043B" w:rsidRDefault="00E5043B" w:rsidP="00E5043B">
      <w:pPr>
        <w:spacing w:after="0" w:line="240" w:lineRule="auto"/>
        <w:jc w:val="center"/>
        <w:rPr>
          <w:rFonts w:ascii="Times New Roman" w:eastAsia="Times New Roman" w:hAnsi="Times New Roman"/>
          <w:b/>
          <w:szCs w:val="20"/>
        </w:rPr>
      </w:pPr>
      <w:r w:rsidRPr="00E5043B">
        <w:rPr>
          <w:rFonts w:ascii="Times New Roman" w:eastAsia="Times New Roman" w:hAnsi="Times New Roman"/>
          <w:szCs w:val="20"/>
        </w:rPr>
        <w:br w:type="page"/>
      </w:r>
      <w:bookmarkStart w:id="8" w:name="_Toc129243138"/>
      <w:bookmarkStart w:id="9" w:name="_Toc129243263"/>
      <w:r w:rsidRPr="00E5043B">
        <w:rPr>
          <w:rFonts w:ascii="Times New Roman" w:eastAsia="Times New Roman" w:hAnsi="Times New Roman"/>
          <w:b/>
          <w:szCs w:val="20"/>
        </w:rPr>
        <w:lastRenderedPageBreak/>
        <w:t xml:space="preserve">Pakuotės lapelis: </w:t>
      </w:r>
      <w:bookmarkEnd w:id="8"/>
      <w:bookmarkEnd w:id="9"/>
      <w:r w:rsidRPr="00E5043B">
        <w:rPr>
          <w:rFonts w:ascii="Times New Roman" w:eastAsia="Times New Roman" w:hAnsi="Times New Roman"/>
          <w:b/>
          <w:szCs w:val="20"/>
        </w:rPr>
        <w:t>informacija vartotojui</w:t>
      </w:r>
    </w:p>
    <w:p w:rsidR="00E5043B" w:rsidRPr="00E5043B" w:rsidRDefault="00E5043B" w:rsidP="00E5043B">
      <w:pPr>
        <w:spacing w:before="120" w:after="0" w:line="240" w:lineRule="auto"/>
        <w:jc w:val="center"/>
        <w:rPr>
          <w:rFonts w:ascii="Times New Roman" w:eastAsia="Times New Roman" w:hAnsi="Times New Roman"/>
          <w:b/>
          <w:szCs w:val="20"/>
        </w:rPr>
      </w:pPr>
      <w:r w:rsidRPr="00E5043B">
        <w:rPr>
          <w:rFonts w:ascii="Times New Roman" w:eastAsia="Times New Roman" w:hAnsi="Times New Roman"/>
          <w:b/>
          <w:szCs w:val="20"/>
        </w:rPr>
        <w:t>Oxaliplatin-Teva 5 mg/ml koncentratas infuziniam tirpalui</w:t>
      </w:r>
    </w:p>
    <w:p w:rsidR="00E5043B" w:rsidRPr="00E5043B" w:rsidRDefault="00E5043B" w:rsidP="00E5043B">
      <w:pPr>
        <w:spacing w:after="0" w:line="240" w:lineRule="auto"/>
        <w:jc w:val="center"/>
        <w:rPr>
          <w:rFonts w:ascii="Times New Roman" w:eastAsia="Times New Roman" w:hAnsi="Times New Roman"/>
          <w:szCs w:val="20"/>
        </w:rPr>
      </w:pPr>
      <w:r w:rsidRPr="00E5043B">
        <w:rPr>
          <w:rFonts w:ascii="Times New Roman" w:eastAsia="Times New Roman" w:hAnsi="Times New Roman"/>
          <w:szCs w:val="20"/>
        </w:rPr>
        <w:t>Oksaliplatina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b/>
        </w:rPr>
      </w:pPr>
      <w:r w:rsidRPr="00E5043B">
        <w:rPr>
          <w:rFonts w:ascii="Times New Roman" w:eastAsia="Times New Roman" w:hAnsi="Times New Roman"/>
          <w:b/>
        </w:rPr>
        <w:t>Atidžiai perskaitykite visą šį lapelį, prieš pradėdami vartoti vaistą, nes jame pateikta Jums svarbi informacija .</w:t>
      </w:r>
    </w:p>
    <w:p w:rsidR="00E5043B" w:rsidRPr="00E5043B" w:rsidRDefault="00E5043B" w:rsidP="00E5043B">
      <w:pPr>
        <w:autoSpaceDE w:val="0"/>
        <w:autoSpaceDN w:val="0"/>
        <w:adjustRightInd w:val="0"/>
        <w:spacing w:after="0" w:line="240" w:lineRule="auto"/>
        <w:rPr>
          <w:rFonts w:ascii="Times New Roman" w:eastAsia="Times New Roman" w:hAnsi="Times New Roman"/>
          <w:color w:val="000000"/>
          <w:szCs w:val="20"/>
        </w:rPr>
      </w:pPr>
      <w:r w:rsidRPr="00E5043B">
        <w:rPr>
          <w:rFonts w:ascii="Times New Roman" w:eastAsia="Times New Roman" w:hAnsi="Times New Roman"/>
          <w:color w:val="000000"/>
          <w:szCs w:val="20"/>
        </w:rPr>
        <w:t>-</w:t>
      </w:r>
      <w:r w:rsidRPr="00E5043B">
        <w:rPr>
          <w:rFonts w:ascii="Times New Roman" w:eastAsia="Times New Roman" w:hAnsi="Times New Roman"/>
          <w:color w:val="000000"/>
          <w:szCs w:val="20"/>
        </w:rPr>
        <w:tab/>
        <w:t>Neišmeskite šio lapelio, nes vėl gali prireikti jį perskaityti.</w:t>
      </w:r>
    </w:p>
    <w:p w:rsidR="00E5043B" w:rsidRPr="00E5043B" w:rsidRDefault="00E5043B" w:rsidP="00E5043B">
      <w:pPr>
        <w:spacing w:after="0" w:line="240" w:lineRule="auto"/>
        <w:ind w:left="142" w:hanging="142"/>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r>
      <w:r w:rsidRPr="00E5043B">
        <w:rPr>
          <w:rFonts w:ascii="Times New Roman" w:eastAsia="Times New Roman" w:hAnsi="Times New Roman"/>
        </w:rPr>
        <w:tab/>
        <w:t>Jeigu kiltų daugiau klausimų, kreipkitės į gydytoją, vaistininką arba slaugytoją.</w:t>
      </w:r>
    </w:p>
    <w:p w:rsidR="00E5043B" w:rsidRPr="00E5043B" w:rsidRDefault="00E5043B" w:rsidP="00E5043B">
      <w:pPr>
        <w:spacing w:after="0" w:line="240" w:lineRule="auto"/>
        <w:ind w:left="720" w:hanging="720"/>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Jeigu pasireiškė šalutinis poveikis (net jeigu jis šiame lapelyje nenurodytas), kreipkitės į gydytoją, vaistininką arba slaugytoją. Žr. 4 skyrių.</w:t>
      </w:r>
    </w:p>
    <w:p w:rsidR="00E5043B" w:rsidRPr="00E5043B" w:rsidRDefault="00E5043B" w:rsidP="00E5043B">
      <w:pPr>
        <w:spacing w:after="0" w:line="240" w:lineRule="auto"/>
        <w:ind w:left="709" w:hanging="709"/>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b/>
          <w:szCs w:val="20"/>
        </w:rPr>
      </w:pPr>
      <w:r w:rsidRPr="00E5043B">
        <w:rPr>
          <w:rFonts w:ascii="Times New Roman" w:eastAsia="Times New Roman" w:hAnsi="Times New Roman"/>
          <w:b/>
          <w:szCs w:val="20"/>
        </w:rPr>
        <w:t>Apie ką rašoma šiame lapelyje?</w:t>
      </w:r>
    </w:p>
    <w:p w:rsidR="00E5043B" w:rsidRPr="00E5043B" w:rsidRDefault="00E5043B" w:rsidP="00E5043B">
      <w:pPr>
        <w:spacing w:after="0" w:line="240" w:lineRule="auto"/>
        <w:rPr>
          <w:rFonts w:ascii="Times New Roman" w:eastAsia="Times New Roman" w:hAnsi="Times New Roman"/>
          <w:b/>
          <w:szCs w:val="20"/>
        </w:rPr>
      </w:pPr>
    </w:p>
    <w:p w:rsidR="00E5043B" w:rsidRPr="00E5043B" w:rsidRDefault="00E5043B" w:rsidP="00E5043B">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1.</w:t>
      </w:r>
      <w:r w:rsidRPr="00E5043B">
        <w:rPr>
          <w:rFonts w:ascii="Times New Roman" w:eastAsia="Times New Roman" w:hAnsi="Times New Roman"/>
          <w:szCs w:val="20"/>
        </w:rPr>
        <w:tab/>
        <w:t>Kas yra Oxaliplatin-Teva ir kam jis vartojamas</w:t>
      </w:r>
    </w:p>
    <w:p w:rsidR="00E5043B" w:rsidRPr="00E5043B" w:rsidRDefault="00E5043B" w:rsidP="00E5043B">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2.</w:t>
      </w:r>
      <w:r w:rsidRPr="00E5043B">
        <w:rPr>
          <w:rFonts w:ascii="Times New Roman" w:eastAsia="Times New Roman" w:hAnsi="Times New Roman"/>
          <w:szCs w:val="20"/>
        </w:rPr>
        <w:tab/>
        <w:t>Kas žinotina prieš vartojant Oxaliplatin-Teva</w:t>
      </w:r>
    </w:p>
    <w:p w:rsidR="00E5043B" w:rsidRPr="00E5043B" w:rsidRDefault="00E5043B" w:rsidP="00E5043B">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3.</w:t>
      </w:r>
      <w:r w:rsidRPr="00E5043B">
        <w:rPr>
          <w:rFonts w:ascii="Times New Roman" w:eastAsia="Times New Roman" w:hAnsi="Times New Roman"/>
          <w:szCs w:val="20"/>
        </w:rPr>
        <w:tab/>
        <w:t>Kaip vartoti Oxaliplatin-Teva</w:t>
      </w:r>
    </w:p>
    <w:p w:rsidR="00E5043B" w:rsidRPr="00E5043B" w:rsidRDefault="00E5043B" w:rsidP="00E5043B">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4.</w:t>
      </w:r>
      <w:r w:rsidRPr="00E5043B">
        <w:rPr>
          <w:rFonts w:ascii="Times New Roman" w:eastAsia="Times New Roman" w:hAnsi="Times New Roman"/>
          <w:szCs w:val="20"/>
        </w:rPr>
        <w:tab/>
        <w:t>Galimas šalutinis poveikis</w:t>
      </w:r>
    </w:p>
    <w:p w:rsidR="00E5043B" w:rsidRPr="00E5043B" w:rsidRDefault="00E5043B" w:rsidP="00E5043B">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5.</w:t>
      </w:r>
      <w:r w:rsidRPr="00E5043B">
        <w:rPr>
          <w:rFonts w:ascii="Times New Roman" w:eastAsia="Times New Roman" w:hAnsi="Times New Roman"/>
          <w:szCs w:val="20"/>
        </w:rPr>
        <w:tab/>
        <w:t xml:space="preserve">Kaip laikyti Oxaliplatin-Teva </w:t>
      </w:r>
    </w:p>
    <w:p w:rsidR="00E5043B" w:rsidRPr="00E5043B" w:rsidRDefault="00E5043B" w:rsidP="00E5043B">
      <w:pPr>
        <w:spacing w:after="0" w:line="240" w:lineRule="auto"/>
        <w:ind w:left="720" w:hanging="720"/>
        <w:rPr>
          <w:rFonts w:ascii="Times New Roman" w:eastAsia="Times New Roman" w:hAnsi="Times New Roman"/>
          <w:szCs w:val="20"/>
        </w:rPr>
      </w:pPr>
      <w:r w:rsidRPr="00E5043B">
        <w:rPr>
          <w:rFonts w:ascii="Times New Roman" w:eastAsia="Times New Roman" w:hAnsi="Times New Roman"/>
          <w:szCs w:val="20"/>
        </w:rPr>
        <w:t>6.</w:t>
      </w:r>
      <w:r w:rsidRPr="00E5043B">
        <w:rPr>
          <w:rFonts w:ascii="Times New Roman" w:eastAsia="Times New Roman" w:hAnsi="Times New Roman"/>
          <w:szCs w:val="20"/>
        </w:rPr>
        <w:tab/>
        <w:t>Pakuotės turinys ir kita informacija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1.</w:t>
      </w:r>
      <w:r w:rsidRPr="00E5043B">
        <w:rPr>
          <w:rFonts w:ascii="Times New Roman" w:eastAsia="Times New Roman" w:hAnsi="Times New Roman"/>
          <w:b/>
          <w:szCs w:val="20"/>
        </w:rPr>
        <w:tab/>
        <w:t>Kas yra Oxaliplatin-Teva ir kam jis vartojamas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Oxaliplatin-Teva 5 mg/ml veiklioji medžiaga yra oksaliplatina.</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Oxaliplatin-Teva yra vartojamas storosios žarnos vėžio (III stadijos gaubtinės žarnos vėžio po visiško pirminio naviko pašalinimo operacijos, metastazavusio gaubtinės ir tiesiosios žarnos vėžio) gydymui. Oxaliplatin-Teva gydoma kartu su kitais preparatais nuo vėžio, kurie vadinami 5-fluorouracilu ir folino rūgštimi. </w:t>
      </w:r>
    </w:p>
    <w:p w:rsidR="00E5043B" w:rsidRPr="00E5043B" w:rsidRDefault="00E5043B" w:rsidP="00E5043B">
      <w:pPr>
        <w:spacing w:after="0" w:line="240" w:lineRule="auto"/>
        <w:ind w:left="567" w:hanging="567"/>
        <w:rPr>
          <w:rFonts w:ascii="Times New Roman" w:eastAsia="Times New Roman" w:hAnsi="Times New Roman"/>
        </w:rPr>
      </w:pP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eastAsia="Times New Roman" w:hAnsi="Times New Roman"/>
        </w:rPr>
        <w:t>Oxaliplatin-Teva yra priešnavikinis arba priešvėžinis vaistas ir jo sudėtyje yra platinos.</w:t>
      </w:r>
    </w:p>
    <w:p w:rsidR="00E5043B" w:rsidRPr="00E5043B" w:rsidRDefault="00E5043B" w:rsidP="00E5043B">
      <w:pPr>
        <w:spacing w:after="0" w:line="240" w:lineRule="auto"/>
        <w:ind w:left="567" w:hanging="567"/>
        <w:rPr>
          <w:rFonts w:ascii="Times New Roman" w:eastAsia="Times New Roman" w:hAnsi="Times New Roman"/>
        </w:rPr>
      </w:pPr>
    </w:p>
    <w:p w:rsidR="00E5043B" w:rsidRPr="00E5043B" w:rsidRDefault="00E5043B" w:rsidP="00E5043B">
      <w:pPr>
        <w:spacing w:after="0" w:line="240" w:lineRule="auto"/>
        <w:ind w:left="567" w:hanging="567"/>
        <w:rPr>
          <w:rFonts w:ascii="Times New Roman" w:eastAsia="Times New Roman" w:hAnsi="Times New Roman"/>
        </w:rPr>
      </w:pPr>
    </w:p>
    <w:p w:rsidR="00E5043B" w:rsidRPr="00E5043B" w:rsidRDefault="00E5043B" w:rsidP="00E5043B">
      <w:pPr>
        <w:numPr>
          <w:ilvl w:val="12"/>
          <w:numId w:val="0"/>
        </w:numPr>
        <w:spacing w:after="0" w:line="240" w:lineRule="auto"/>
        <w:ind w:left="567" w:hanging="567"/>
        <w:outlineLvl w:val="0"/>
        <w:rPr>
          <w:rFonts w:ascii="Times New Roman" w:eastAsia="Times New Roman" w:hAnsi="Times New Roman"/>
          <w:b/>
          <w:caps/>
        </w:rPr>
      </w:pPr>
      <w:r w:rsidRPr="00E5043B">
        <w:rPr>
          <w:rFonts w:ascii="Times New Roman" w:eastAsia="Times New Roman" w:hAnsi="Times New Roman"/>
          <w:b/>
        </w:rPr>
        <w:t>2.</w:t>
      </w:r>
      <w:r w:rsidRPr="00E5043B">
        <w:rPr>
          <w:rFonts w:ascii="Times New Roman" w:eastAsia="Times New Roman" w:hAnsi="Times New Roman"/>
          <w:b/>
        </w:rPr>
        <w:tab/>
        <w:t>Kas žinotina prieš vartojant Oxaliplatin-Teva</w:t>
      </w:r>
    </w:p>
    <w:p w:rsidR="00E5043B" w:rsidRPr="00E5043B" w:rsidRDefault="00E5043B" w:rsidP="00E5043B">
      <w:pPr>
        <w:spacing w:after="0" w:line="240" w:lineRule="auto"/>
        <w:ind w:left="567" w:hanging="567"/>
        <w:rPr>
          <w:rFonts w:ascii="Times New Roman" w:eastAsia="Times New Roman" w:hAnsi="Times New Roman"/>
        </w:rPr>
      </w:pPr>
    </w:p>
    <w:p w:rsidR="00E5043B" w:rsidRPr="00E5043B" w:rsidRDefault="00E5043B" w:rsidP="00E5043B">
      <w:pPr>
        <w:spacing w:after="0" w:line="240" w:lineRule="auto"/>
        <w:ind w:left="567" w:hanging="567"/>
        <w:rPr>
          <w:rFonts w:ascii="Times New Roman" w:eastAsia="Times New Roman" w:hAnsi="Times New Roman"/>
          <w:b/>
          <w:bCs/>
        </w:rPr>
      </w:pPr>
      <w:r w:rsidRPr="00E5043B">
        <w:rPr>
          <w:rFonts w:ascii="Times New Roman" w:eastAsia="Times New Roman" w:hAnsi="Times New Roman"/>
          <w:b/>
        </w:rPr>
        <w:t>Oxaliplatin-Teva</w:t>
      </w:r>
      <w:r w:rsidRPr="00E5043B">
        <w:rPr>
          <w:rFonts w:ascii="Times New Roman" w:eastAsia="Times New Roman" w:hAnsi="Times New Roman"/>
          <w:b/>
          <w:bCs/>
        </w:rPr>
        <w:t xml:space="preserve"> vartoti negalima:</w:t>
      </w:r>
    </w:p>
    <w:p w:rsidR="00E5043B" w:rsidRPr="00E5043B" w:rsidRDefault="00E5043B" w:rsidP="00E5043B">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yra </w:t>
      </w:r>
      <w:r w:rsidRPr="00E5043B">
        <w:rPr>
          <w:rFonts w:ascii="Times New Roman" w:eastAsia="Times New Roman" w:hAnsi="Times New Roman"/>
          <w:b/>
          <w:i/>
        </w:rPr>
        <w:t>alergija</w:t>
      </w:r>
      <w:r w:rsidRPr="00E5043B">
        <w:rPr>
          <w:rFonts w:ascii="Times New Roman" w:eastAsia="Times New Roman" w:hAnsi="Times New Roman"/>
        </w:rPr>
        <w:t xml:space="preserve"> oksaliplatinai arba bet kuriai pagalbinei šio vaisto medžiagai (jos išvardytos 6 skyriuje);</w:t>
      </w:r>
    </w:p>
    <w:p w:rsidR="00E5043B" w:rsidRPr="00E5043B" w:rsidRDefault="00E5043B" w:rsidP="00E5043B">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w:t>
      </w:r>
      <w:r w:rsidRPr="00E5043B">
        <w:rPr>
          <w:rFonts w:ascii="Times New Roman" w:eastAsia="Times New Roman" w:hAnsi="Times New Roman"/>
          <w:b/>
          <w:i/>
        </w:rPr>
        <w:t xml:space="preserve">krūtimi maitinate kūdikį </w:t>
      </w:r>
      <w:r w:rsidRPr="00E5043B">
        <w:rPr>
          <w:rFonts w:ascii="Times New Roman" w:eastAsia="Times New Roman" w:hAnsi="Times New Roman"/>
        </w:rPr>
        <w:t>(taip pat žr. skyrių „Nėštumas, žindymo laikotarpis ir vaisingumas“);</w:t>
      </w:r>
    </w:p>
    <w:p w:rsidR="00E5043B" w:rsidRPr="00E5043B" w:rsidRDefault="00E5043B" w:rsidP="00E5043B">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jums sumažėjęs </w:t>
      </w:r>
      <w:r w:rsidRPr="00E5043B">
        <w:rPr>
          <w:rFonts w:ascii="Times New Roman" w:eastAsia="Times New Roman" w:hAnsi="Times New Roman"/>
          <w:b/>
          <w:i/>
        </w:rPr>
        <w:t>kraujo ląstelių kiekis</w:t>
      </w:r>
      <w:r w:rsidRPr="00E5043B">
        <w:rPr>
          <w:rFonts w:ascii="Times New Roman" w:eastAsia="Times New Roman" w:hAnsi="Times New Roman"/>
        </w:rPr>
        <w:t>;</w:t>
      </w:r>
    </w:p>
    <w:p w:rsidR="00E5043B" w:rsidRPr="00E5043B" w:rsidRDefault="00E5043B" w:rsidP="00E5043B">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w:t>
      </w:r>
      <w:r w:rsidRPr="00E5043B">
        <w:rPr>
          <w:rFonts w:ascii="Times New Roman" w:eastAsia="Times New Roman" w:hAnsi="Times New Roman"/>
          <w:b/>
          <w:i/>
        </w:rPr>
        <w:t>dilgčioja ir tirpsta</w:t>
      </w:r>
      <w:r w:rsidRPr="00E5043B">
        <w:rPr>
          <w:rFonts w:ascii="Times New Roman" w:eastAsia="Times New Roman" w:hAnsi="Times New Roman"/>
        </w:rPr>
        <w:t xml:space="preserve"> rankų ar (ir) kojų pirštai, sunku atlikti keblias užduotis, pvz., užsisagstyti drabužių sagas;</w:t>
      </w:r>
    </w:p>
    <w:p w:rsidR="00E5043B" w:rsidRPr="00E5043B" w:rsidRDefault="00E5043B" w:rsidP="00E5043B">
      <w:pPr>
        <w:numPr>
          <w:ilvl w:val="12"/>
          <w:numId w:val="0"/>
        </w:numPr>
        <w:spacing w:after="0" w:line="240" w:lineRule="auto"/>
        <w:ind w:left="567" w:hanging="567"/>
        <w:rPr>
          <w:rFonts w:ascii="Times New Roman" w:eastAsia="Times New Roman" w:hAnsi="Times New Roman"/>
        </w:rPr>
      </w:pPr>
      <w:r w:rsidRPr="00E5043B">
        <w:rPr>
          <w:rFonts w:ascii="Times New Roman" w:eastAsia="Times New Roman" w:hAnsi="Times New Roman"/>
        </w:rPr>
        <w:t>-</w:t>
      </w:r>
      <w:r w:rsidRPr="00E5043B">
        <w:rPr>
          <w:rFonts w:ascii="Times New Roman" w:eastAsia="Times New Roman" w:hAnsi="Times New Roman"/>
        </w:rPr>
        <w:tab/>
        <w:t xml:space="preserve">jeigu yra </w:t>
      </w:r>
      <w:r w:rsidRPr="00E5043B">
        <w:rPr>
          <w:rFonts w:ascii="Times New Roman" w:eastAsia="Times New Roman" w:hAnsi="Times New Roman"/>
          <w:b/>
          <w:i/>
        </w:rPr>
        <w:t>sunkus inkstų veiklos sutrikimas</w:t>
      </w:r>
      <w:r w:rsidRPr="00E5043B">
        <w:rPr>
          <w:rFonts w:ascii="Times New Roman" w:eastAsia="Times New Roman" w:hAnsi="Times New Roman"/>
        </w:rPr>
        <w:t xml:space="preserve">. </w:t>
      </w:r>
    </w:p>
    <w:p w:rsidR="00E5043B" w:rsidRPr="00E5043B" w:rsidRDefault="00E5043B" w:rsidP="00E5043B">
      <w:pPr>
        <w:numPr>
          <w:ilvl w:val="12"/>
          <w:numId w:val="0"/>
        </w:numPr>
        <w:spacing w:after="0" w:line="240" w:lineRule="auto"/>
        <w:ind w:left="567" w:hanging="567"/>
        <w:rPr>
          <w:rFonts w:ascii="Times New Roman" w:eastAsia="Times New Roman" w:hAnsi="Times New Roman"/>
        </w:rPr>
      </w:pPr>
    </w:p>
    <w:p w:rsidR="00E5043B" w:rsidRPr="00E5043B" w:rsidRDefault="00E5043B" w:rsidP="00E5043B">
      <w:pPr>
        <w:spacing w:after="0" w:line="240" w:lineRule="auto"/>
        <w:ind w:left="567" w:hanging="567"/>
        <w:rPr>
          <w:rFonts w:ascii="Times New Roman" w:eastAsia="Times New Roman" w:hAnsi="Times New Roman"/>
          <w:b/>
        </w:rPr>
      </w:pPr>
      <w:r w:rsidRPr="00E5043B">
        <w:rPr>
          <w:rFonts w:ascii="Times New Roman" w:eastAsia="Times New Roman" w:hAnsi="Times New Roman"/>
          <w:b/>
        </w:rPr>
        <w:t>Įspėjimai ir atsargumo priemonės</w:t>
      </w: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eastAsia="Times New Roman" w:hAnsi="Times New Roman"/>
        </w:rPr>
        <w:t>Pasitarkite su gydytoju, vaistininku arba slaugytoju prieš pradėdami vartoti Oxaliplatin-Teva, jeigu:</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kada nors buvo pasireiškusi </w:t>
      </w:r>
      <w:r w:rsidRPr="00E5043B">
        <w:rPr>
          <w:rFonts w:ascii="Times New Roman" w:eastAsia="Times New Roman" w:hAnsi="Times New Roman"/>
          <w:b/>
          <w:i/>
        </w:rPr>
        <w:t>alerginė</w:t>
      </w:r>
      <w:r w:rsidRPr="00E5043B">
        <w:rPr>
          <w:rFonts w:ascii="Times New Roman" w:eastAsia="Times New Roman" w:hAnsi="Times New Roman"/>
        </w:rPr>
        <w:t xml:space="preserve"> reakcija bet kokiam sudėtyje platinos turinčiam vaistui, pvz., karboplatinai ar cisplatinai. Alerginė reakcija gali pasireikšti infuzuojant (lašinant į veną) oksaliplatinos;</w:t>
      </w:r>
    </w:p>
    <w:p w:rsidR="00E5043B" w:rsidRPr="00E5043B" w:rsidRDefault="00E5043B" w:rsidP="00E5043B">
      <w:pPr>
        <w:tabs>
          <w:tab w:val="left" w:pos="567"/>
        </w:tabs>
        <w:spacing w:after="0" w:line="240" w:lineRule="auto"/>
        <w:rPr>
          <w:rFonts w:ascii="Times New Roman" w:eastAsia="Times New Roman" w:hAnsi="Times New Roman"/>
          <w:szCs w:val="20"/>
        </w:rPr>
      </w:pPr>
      <w:r w:rsidRPr="00E5043B">
        <w:rPr>
          <w:rFonts w:ascii="Times New Roman" w:eastAsia="Times New Roman" w:hAnsi="Times New Roman"/>
          <w:szCs w:val="20"/>
        </w:rPr>
        <w:t>-</w:t>
      </w:r>
      <w:r w:rsidRPr="00E5043B">
        <w:rPr>
          <w:rFonts w:ascii="Times New Roman" w:eastAsia="Times New Roman" w:hAnsi="Times New Roman"/>
        </w:rPr>
        <w:tab/>
      </w:r>
      <w:r w:rsidRPr="00E5043B">
        <w:rPr>
          <w:rFonts w:ascii="Times New Roman" w:eastAsia="Times New Roman" w:hAnsi="Times New Roman"/>
          <w:szCs w:val="20"/>
        </w:rPr>
        <w:t xml:space="preserve">yra </w:t>
      </w:r>
      <w:r w:rsidRPr="00E5043B">
        <w:rPr>
          <w:rFonts w:ascii="Times New Roman" w:eastAsia="Times New Roman" w:hAnsi="Times New Roman"/>
          <w:b/>
          <w:i/>
          <w:szCs w:val="20"/>
        </w:rPr>
        <w:t>vidutinio sunkumo ar lengvų inkstų veiklos problemų</w:t>
      </w:r>
      <w:r w:rsidRPr="00E5043B">
        <w:rPr>
          <w:rFonts w:ascii="Times New Roman" w:eastAsia="Times New Roman" w:hAnsi="Times New Roman"/>
          <w:szCs w:val="20"/>
        </w:rPr>
        <w:t>;</w:t>
      </w:r>
    </w:p>
    <w:p w:rsidR="00E5043B" w:rsidRPr="00E5043B" w:rsidRDefault="00E5043B" w:rsidP="00E5043B">
      <w:pPr>
        <w:tabs>
          <w:tab w:val="left" w:pos="567"/>
        </w:tabs>
        <w:spacing w:after="0" w:line="240" w:lineRule="auto"/>
        <w:rPr>
          <w:rFonts w:ascii="Times New Roman" w:eastAsia="Times New Roman" w:hAnsi="Times New Roman"/>
          <w:szCs w:val="20"/>
        </w:rPr>
      </w:pPr>
      <w:r w:rsidRPr="00E5043B">
        <w:rPr>
          <w:rFonts w:ascii="Times New Roman" w:eastAsia="Times New Roman" w:hAnsi="Times New Roman"/>
          <w:szCs w:val="20"/>
        </w:rPr>
        <w:t>-</w:t>
      </w:r>
      <w:r w:rsidRPr="00E5043B">
        <w:rPr>
          <w:rFonts w:ascii="Times New Roman" w:eastAsia="Times New Roman" w:hAnsi="Times New Roman"/>
        </w:rPr>
        <w:tab/>
      </w:r>
      <w:r w:rsidRPr="00E5043B">
        <w:rPr>
          <w:rFonts w:ascii="Times New Roman" w:eastAsia="Times New Roman" w:hAnsi="Times New Roman"/>
          <w:szCs w:val="20"/>
        </w:rPr>
        <w:t>yra bet kokių kepenų problemų arba pakito kepenų funkcijos rodmenys;</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jeigu yra arba buvo </w:t>
      </w:r>
      <w:r w:rsidRPr="00E5043B">
        <w:rPr>
          <w:rFonts w:ascii="Times New Roman" w:eastAsia="Times New Roman" w:hAnsi="Times New Roman"/>
          <w:b/>
          <w:i/>
        </w:rPr>
        <w:t>širdies sutrikimų</w:t>
      </w:r>
      <w:r w:rsidRPr="00E5043B">
        <w:rPr>
          <w:rFonts w:ascii="Times New Roman" w:eastAsia="Times New Roman" w:hAnsi="Times New Roman"/>
        </w:rPr>
        <w:t>, pvz., elektrinio signalo sklidimo sutrikimas, vadinamas QT intervalo pailgėjimu, neritmiškas širdies plakimas ar giminaičiams yra buvę širdies sutrikimų;</w:t>
      </w:r>
    </w:p>
    <w:p w:rsidR="00E5043B" w:rsidRPr="00E5043B" w:rsidRDefault="00E5043B" w:rsidP="00E5043B">
      <w:pPr>
        <w:spacing w:after="0" w:line="260" w:lineRule="exact"/>
        <w:rPr>
          <w:rFonts w:ascii="Times New Roman" w:eastAsia="Times New Roman" w:hAnsi="Times New Roman"/>
        </w:rPr>
      </w:pPr>
      <w:r w:rsidRPr="00E5043B">
        <w:rPr>
          <w:rFonts w:ascii="Times New Roman" w:eastAsia="Times New Roman" w:hAnsi="Times New Roman"/>
        </w:rPr>
        <w:lastRenderedPageBreak/>
        <w:t xml:space="preserve">Jeigu kuriuo nors metu bet koks žemiau nurodytas teiginys tinka Jums, </w:t>
      </w:r>
      <w:r w:rsidRPr="00C1472D">
        <w:rPr>
          <w:rFonts w:ascii="Times New Roman" w:eastAsia="Times New Roman" w:hAnsi="Times New Roman"/>
          <w:b/>
        </w:rPr>
        <w:t>nedelsiant pasakykite gydytojui</w:t>
      </w:r>
      <w:r w:rsidRPr="00E5043B">
        <w:rPr>
          <w:rFonts w:ascii="Times New Roman" w:eastAsia="Times New Roman" w:hAnsi="Times New Roman"/>
        </w:rPr>
        <w:t>. Gydytojui gali tekti tuos reiškinius gydyti. Gydytojui gali reikėti sumažinti Oxaliplatin-Teva dozę, sustabdyti ar nutraukti gydymą, todėl pasakykite gydytojui, jeigu:</w:t>
      </w:r>
    </w:p>
    <w:p w:rsidR="00E5043B" w:rsidRPr="00E5043B" w:rsidRDefault="00E5043B" w:rsidP="00E5043B">
      <w:pPr>
        <w:numPr>
          <w:ilvl w:val="0"/>
          <w:numId w:val="33"/>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gydymo metu atsirado nemalonus pojūtis ryklėje, ypač ryjant, atsirado dusulys;</w:t>
      </w:r>
    </w:p>
    <w:p w:rsidR="00E5043B" w:rsidRPr="00E5043B" w:rsidRDefault="00E5043B" w:rsidP="00E5043B">
      <w:pPr>
        <w:numPr>
          <w:ilvl w:val="0"/>
          <w:numId w:val="33"/>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rankose ir kojose atsirado nervų sutrikimo požymių – tirpimas arba dilgsėjimas, sumažėjęs jautrumas;</w:t>
      </w:r>
    </w:p>
    <w:p w:rsidR="00E5043B" w:rsidRPr="00E5043B" w:rsidRDefault="00E5043B" w:rsidP="00E5043B">
      <w:pPr>
        <w:numPr>
          <w:ilvl w:val="0"/>
          <w:numId w:val="33"/>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atsirado galvos skausmas, pasikeitė mąstymas, atsirado traukulių, pakito regėjimas iki neryškaus matymo arba apakimo;</w:t>
      </w:r>
    </w:p>
    <w:p w:rsidR="00E5043B" w:rsidRPr="00E5043B" w:rsidRDefault="00E5043B" w:rsidP="00E5043B">
      <w:pPr>
        <w:numPr>
          <w:ilvl w:val="0"/>
          <w:numId w:val="33"/>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pykina, vemiate;</w:t>
      </w:r>
    </w:p>
    <w:p w:rsidR="00E5043B" w:rsidRPr="00E5043B" w:rsidRDefault="00E5043B" w:rsidP="00E5043B">
      <w:pPr>
        <w:numPr>
          <w:ilvl w:val="0"/>
          <w:numId w:val="33"/>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kamuoja sunkus viduriavimas;</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lūpų skausmas ar burnos gleivinės opos (</w:t>
      </w:r>
      <w:r w:rsidRPr="00E5043B">
        <w:rPr>
          <w:rFonts w:ascii="Times New Roman" w:eastAsia="Times New Roman" w:hAnsi="Times New Roman"/>
          <w:szCs w:val="20"/>
        </w:rPr>
        <w:t>mukozitas</w:t>
      </w:r>
      <w:r w:rsidRPr="00E5043B">
        <w:rPr>
          <w:rFonts w:ascii="Times New Roman" w:eastAsia="Times New Roman" w:hAnsi="Times New Roman"/>
        </w:rPr>
        <w:t xml:space="preserve"> arba stomatitas);</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viduriuojate arba kraujyje sumažėjo baltųjų kraujo ląstelių arba plokštelių (trombocitų) skaičius; Gydytojas gali sumažinti Oxaliplatin-Teva  dozę arba atidėti gydymą;</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atsirado </w:t>
      </w:r>
      <w:r w:rsidRPr="00E5043B">
        <w:rPr>
          <w:rFonts w:ascii="Times New Roman" w:eastAsia="Times New Roman" w:hAnsi="Times New Roman"/>
          <w:szCs w:val="20"/>
        </w:rPr>
        <w:t>nepaaiškinamas kvėpavimo negalavimas</w:t>
      </w:r>
      <w:r w:rsidRPr="00E5043B">
        <w:rPr>
          <w:rFonts w:ascii="Times New Roman" w:eastAsia="Times New Roman" w:hAnsi="Times New Roman"/>
        </w:rPr>
        <w:t xml:space="preserve"> – kosulys arba pasunkėjęs kvėpavimas. Gydytojas gali nutraukti Oxaliplatin-Teva vartojimą;</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stiprus nuovargio pojūtis, dusulys arba išsiskiria mažas šlapimo kiekis (inkstų nepakankamumo požymiai);</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pradėjote karščiuoti (kūno temperatūra 38 </w:t>
      </w:r>
      <w:r w:rsidRPr="00E5043B">
        <w:rPr>
          <w:rFonts w:ascii="Times New Roman" w:eastAsia="Times New Roman" w:hAnsi="Times New Roman"/>
          <w:sz w:val="24"/>
          <w:szCs w:val="24"/>
          <w:lang w:eastAsia="de-DE"/>
        </w:rPr>
        <w:t>°</w:t>
      </w:r>
      <w:r w:rsidRPr="00E5043B">
        <w:rPr>
          <w:rFonts w:ascii="Times New Roman" w:eastAsia="Times New Roman" w:hAnsi="Times New Roman"/>
        </w:rPr>
        <w:t xml:space="preserve">C arba didesnė, atsirado šaltkrėtis, kurie gali būti infekcinės ligos požymiai, nedelsiant pasakykite gydytojui. Jums galima kraujo infekcinės ligos rizika; </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 xml:space="preserve">kūno temperatūra didesnė negu 38 </w:t>
      </w:r>
      <w:r w:rsidRPr="00E5043B">
        <w:rPr>
          <w:rFonts w:ascii="Times New Roman" w:eastAsia="Times New Roman" w:hAnsi="Times New Roman"/>
          <w:sz w:val="24"/>
          <w:szCs w:val="24"/>
          <w:lang w:eastAsia="de-DE"/>
        </w:rPr>
        <w:t>°</w:t>
      </w:r>
      <w:r w:rsidRPr="00E5043B">
        <w:rPr>
          <w:rFonts w:ascii="Times New Roman" w:eastAsia="Times New Roman" w:hAnsi="Times New Roman"/>
        </w:rPr>
        <w:t xml:space="preserve">C, pasakykite gydytojui. Jūsų gydytojas gali taip pat ištirti, ar nesumažėjobaltųjų kraujo ląstelių skaičius; </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netikėtai atsirado kraujavimas ar kraujosruvų (diseminuotos intravazalinės koagulopatijos požymiai), pasakykite gydytojui, nes tai gali būti kraujo krešulių susidarymo smulkiosiose kraujagyslėse požymis;</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apalpote (netekote sąmonės) arba širdies plakimas tapo nereguliarus vartojant Oxaliplatin-Teva, nedelsiant pasakykite apie tai gydytojui, nes tai gali būti sunkios širdies ligos požymis;</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raumenų skausmas ir patinimas kartu su silpnumu, karščiavimu arba rausvai ruda šlapimo spalva, pasakykite gydytojui. Tai gali būti raumenų irimo (rabdomiolizės) požymiai, kurie gali sukelti inkstų veiklos sutrikimą ir kitas komplikacijas;</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pilvo skausmas, pykinimas, vėmimas su krauju arba vėmimo masės yra kavos tirščių spalvos, išmatos deguto spalvos, tai gali būti žarnų opos požymiai (virškinimo trakto opa, kuri gali kraujuoti arba prakiurti);</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atsirado pilvo skausmas, viduriavimas su krauju, pykinimas ir (arba) vėmimas, kurie gali sukelti kraujotakos sulėtėjimą žarnų sienelėje (žarnyno išemiją).</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Kiti vaistai ir Oxaliplatin-Teva</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 xml:space="preserve">Jeigu vartojate ar neseniai vartojote kitų vaistų arba dėl to nesate tikri, apie tai pasakykite gydytojui arba vaistininkui.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Nėštumas, žindymo laikotarpis ir vaisingumas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u w:val="single"/>
        </w:rPr>
      </w:pPr>
      <w:r w:rsidRPr="00E5043B">
        <w:rPr>
          <w:rFonts w:ascii="Times New Roman" w:eastAsia="Times New Roman" w:hAnsi="Times New Roman"/>
          <w:u w:val="single"/>
        </w:rPr>
        <w:t>Nėštumas</w:t>
      </w:r>
    </w:p>
    <w:p w:rsidR="00E5043B" w:rsidRPr="00E5043B" w:rsidRDefault="00E5043B" w:rsidP="00E5043B">
      <w:pPr>
        <w:numPr>
          <w:ilvl w:val="0"/>
          <w:numId w:val="34"/>
        </w:numPr>
        <w:tabs>
          <w:tab w:val="left" w:pos="567"/>
        </w:tabs>
        <w:spacing w:after="0" w:line="240" w:lineRule="auto"/>
        <w:ind w:left="567" w:hanging="567"/>
        <w:contextualSpacing/>
        <w:rPr>
          <w:rFonts w:ascii="Times New Roman" w:hAnsi="Times New Roman"/>
          <w:color w:val="000000"/>
        </w:rPr>
      </w:pPr>
      <w:r w:rsidRPr="00E5043B">
        <w:rPr>
          <w:rFonts w:ascii="Times New Roman" w:hAnsi="Times New Roman"/>
        </w:rPr>
        <w:t>Oksaliplatina gydomoms moterims</w:t>
      </w:r>
      <w:r w:rsidRPr="00E5043B">
        <w:rPr>
          <w:rFonts w:ascii="Times New Roman" w:hAnsi="Times New Roman"/>
          <w:color w:val="000000"/>
          <w:szCs w:val="20"/>
        </w:rPr>
        <w:t xml:space="preserve"> </w:t>
      </w:r>
      <w:r w:rsidRPr="00E5043B">
        <w:rPr>
          <w:rFonts w:ascii="Times New Roman" w:hAnsi="Times New Roman"/>
          <w:color w:val="000000"/>
        </w:rPr>
        <w:t xml:space="preserve">pastoti nerekomenduojama, todėl joms </w:t>
      </w:r>
      <w:r w:rsidRPr="00E5043B">
        <w:rPr>
          <w:rFonts w:ascii="Times New Roman" w:hAnsi="Times New Roman"/>
          <w:color w:val="000000"/>
          <w:szCs w:val="20"/>
        </w:rPr>
        <w:t xml:space="preserve">būtina naudotis </w:t>
      </w:r>
      <w:r w:rsidRPr="00E5043B">
        <w:rPr>
          <w:rFonts w:ascii="Times New Roman" w:hAnsi="Times New Roman"/>
          <w:color w:val="000000"/>
        </w:rPr>
        <w:t>veiksmingomis</w:t>
      </w:r>
      <w:r w:rsidRPr="00E5043B">
        <w:rPr>
          <w:rFonts w:ascii="Times New Roman" w:hAnsi="Times New Roman"/>
          <w:color w:val="000000"/>
          <w:szCs w:val="20"/>
        </w:rPr>
        <w:t xml:space="preserve"> kontraceptinėmis priemonėmis. </w:t>
      </w:r>
      <w:r w:rsidRPr="00E5043B">
        <w:rPr>
          <w:rFonts w:ascii="Times New Roman" w:hAnsi="Times New Roman"/>
          <w:color w:val="000000"/>
        </w:rPr>
        <w:t>Gydymo metu moteris turi naudoti veiksmingą kontracepcijos metodą, nutraukus gydymą moterims jį turėtų naudoti dar 4 mėnesius.</w:t>
      </w:r>
    </w:p>
    <w:p w:rsidR="00E5043B" w:rsidRPr="00E5043B" w:rsidRDefault="00E5043B" w:rsidP="00E5043B">
      <w:pPr>
        <w:numPr>
          <w:ilvl w:val="0"/>
          <w:numId w:val="34"/>
        </w:numPr>
        <w:tabs>
          <w:tab w:val="left" w:pos="567"/>
        </w:tabs>
        <w:spacing w:after="0" w:line="240" w:lineRule="auto"/>
        <w:ind w:left="567" w:hanging="567"/>
        <w:contextualSpacing/>
        <w:rPr>
          <w:rFonts w:ascii="Times New Roman" w:hAnsi="Times New Roman"/>
          <w:color w:val="000000"/>
          <w:szCs w:val="20"/>
        </w:rPr>
      </w:pPr>
      <w:r w:rsidRPr="00E5043B">
        <w:rPr>
          <w:rFonts w:ascii="Times New Roman" w:hAnsi="Times New Roman"/>
          <w:color w:val="000000"/>
        </w:rPr>
        <w:t>Jeigu Jūs</w:t>
      </w:r>
      <w:r w:rsidRPr="00E5043B">
        <w:rPr>
          <w:rFonts w:ascii="Times New Roman" w:hAnsi="Times New Roman"/>
          <w:color w:val="000000"/>
          <w:szCs w:val="20"/>
        </w:rPr>
        <w:t xml:space="preserve"> esate nėščia ar </w:t>
      </w:r>
      <w:r w:rsidRPr="00E5043B">
        <w:rPr>
          <w:rFonts w:ascii="Times New Roman" w:hAnsi="Times New Roman"/>
          <w:color w:val="000000"/>
        </w:rPr>
        <w:t>planuojate</w:t>
      </w:r>
      <w:r w:rsidRPr="00E5043B">
        <w:rPr>
          <w:rFonts w:ascii="Times New Roman" w:hAnsi="Times New Roman"/>
          <w:color w:val="000000"/>
          <w:szCs w:val="20"/>
        </w:rPr>
        <w:t xml:space="preserve"> pastoti, labai svarbu tai </w:t>
      </w:r>
      <w:r w:rsidRPr="00E5043B">
        <w:rPr>
          <w:rFonts w:ascii="Times New Roman" w:hAnsi="Times New Roman"/>
          <w:color w:val="000000"/>
        </w:rPr>
        <w:t>aptarti</w:t>
      </w:r>
      <w:r w:rsidRPr="00E5043B">
        <w:rPr>
          <w:rFonts w:ascii="Times New Roman" w:hAnsi="Times New Roman"/>
          <w:color w:val="000000"/>
          <w:szCs w:val="20"/>
        </w:rPr>
        <w:t xml:space="preserve"> su </w:t>
      </w:r>
      <w:r w:rsidRPr="00E5043B">
        <w:rPr>
          <w:rFonts w:ascii="Times New Roman" w:hAnsi="Times New Roman"/>
          <w:color w:val="000000"/>
        </w:rPr>
        <w:t xml:space="preserve">savo </w:t>
      </w:r>
      <w:r w:rsidRPr="00E5043B">
        <w:rPr>
          <w:rFonts w:ascii="Times New Roman" w:hAnsi="Times New Roman"/>
          <w:color w:val="000000"/>
          <w:szCs w:val="20"/>
        </w:rPr>
        <w:t xml:space="preserve">gydytoju </w:t>
      </w:r>
      <w:r w:rsidRPr="00E5043B">
        <w:rPr>
          <w:rFonts w:ascii="Times New Roman" w:hAnsi="Times New Roman"/>
          <w:b/>
          <w:color w:val="000000"/>
          <w:szCs w:val="20"/>
        </w:rPr>
        <w:t>prieš pradedant</w:t>
      </w:r>
      <w:r w:rsidRPr="00E5043B">
        <w:rPr>
          <w:rFonts w:ascii="Times New Roman" w:hAnsi="Times New Roman"/>
          <w:color w:val="000000"/>
          <w:szCs w:val="20"/>
        </w:rPr>
        <w:t xml:space="preserve"> bet </w:t>
      </w:r>
      <w:r w:rsidRPr="00E5043B">
        <w:rPr>
          <w:rFonts w:ascii="Times New Roman" w:hAnsi="Times New Roman"/>
          <w:color w:val="000000"/>
        </w:rPr>
        <w:t>kokį gydymą</w:t>
      </w:r>
      <w:r w:rsidRPr="00E5043B">
        <w:rPr>
          <w:rFonts w:ascii="Times New Roman" w:hAnsi="Times New Roman"/>
          <w:color w:val="000000"/>
          <w:szCs w:val="20"/>
        </w:rPr>
        <w:t>.</w:t>
      </w:r>
    </w:p>
    <w:p w:rsidR="00E5043B" w:rsidRPr="00E5043B" w:rsidRDefault="00E5043B" w:rsidP="00E5043B">
      <w:pPr>
        <w:numPr>
          <w:ilvl w:val="0"/>
          <w:numId w:val="34"/>
        </w:numPr>
        <w:tabs>
          <w:tab w:val="left" w:pos="567"/>
        </w:tabs>
        <w:spacing w:after="0" w:line="240" w:lineRule="auto"/>
        <w:ind w:left="567" w:hanging="567"/>
        <w:contextualSpacing/>
        <w:rPr>
          <w:rFonts w:ascii="Times New Roman" w:hAnsi="Times New Roman"/>
          <w:color w:val="000000"/>
          <w:szCs w:val="20"/>
        </w:rPr>
      </w:pPr>
      <w:r w:rsidRPr="00E5043B">
        <w:rPr>
          <w:rFonts w:ascii="Times New Roman" w:hAnsi="Times New Roman"/>
          <w:color w:val="000000"/>
          <w:szCs w:val="20"/>
        </w:rPr>
        <w:t>Jei pastojote</w:t>
      </w:r>
      <w:r w:rsidRPr="00E5043B">
        <w:rPr>
          <w:rFonts w:ascii="Times New Roman" w:hAnsi="Times New Roman"/>
          <w:color w:val="000000"/>
        </w:rPr>
        <w:t xml:space="preserve"> gydymo metu</w:t>
      </w:r>
      <w:r w:rsidRPr="00E5043B">
        <w:rPr>
          <w:rFonts w:ascii="Times New Roman" w:hAnsi="Times New Roman"/>
          <w:color w:val="000000"/>
          <w:szCs w:val="20"/>
        </w:rPr>
        <w:t xml:space="preserve">, nedelsiant </w:t>
      </w:r>
      <w:r w:rsidRPr="00E5043B">
        <w:rPr>
          <w:rFonts w:ascii="Times New Roman" w:hAnsi="Times New Roman"/>
          <w:color w:val="000000"/>
        </w:rPr>
        <w:t xml:space="preserve">privalote </w:t>
      </w:r>
      <w:r w:rsidRPr="00E5043B">
        <w:rPr>
          <w:rFonts w:ascii="Times New Roman" w:hAnsi="Times New Roman"/>
          <w:color w:val="000000"/>
          <w:szCs w:val="20"/>
        </w:rPr>
        <w:t xml:space="preserve">apie tai </w:t>
      </w:r>
      <w:r w:rsidRPr="00E5043B">
        <w:rPr>
          <w:rFonts w:ascii="Times New Roman" w:hAnsi="Times New Roman"/>
          <w:color w:val="000000"/>
        </w:rPr>
        <w:t>pasakyti</w:t>
      </w:r>
      <w:r w:rsidRPr="00E5043B">
        <w:rPr>
          <w:rFonts w:ascii="Times New Roman" w:hAnsi="Times New Roman"/>
          <w:color w:val="000000"/>
          <w:szCs w:val="20"/>
        </w:rPr>
        <w:t xml:space="preserve"> gydytojui.</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u w:val="single"/>
        </w:rPr>
      </w:pPr>
      <w:r w:rsidRPr="00E5043B">
        <w:rPr>
          <w:rFonts w:ascii="Times New Roman" w:eastAsia="Times New Roman" w:hAnsi="Times New Roman"/>
          <w:u w:val="single"/>
        </w:rPr>
        <w:t>Žindymas</w:t>
      </w:r>
    </w:p>
    <w:p w:rsidR="00E5043B" w:rsidRPr="00E5043B" w:rsidRDefault="00E5043B" w:rsidP="00E5043B">
      <w:pPr>
        <w:numPr>
          <w:ilvl w:val="0"/>
          <w:numId w:val="34"/>
        </w:numPr>
        <w:spacing w:after="0" w:line="240" w:lineRule="auto"/>
        <w:ind w:left="567" w:hanging="567"/>
        <w:contextualSpacing/>
        <w:rPr>
          <w:rFonts w:ascii="Times New Roman" w:eastAsia="Times New Roman" w:hAnsi="Times New Roman"/>
        </w:rPr>
      </w:pPr>
      <w:r w:rsidRPr="00E5043B">
        <w:rPr>
          <w:rFonts w:ascii="Times New Roman" w:eastAsia="Times New Roman" w:hAnsi="Times New Roman"/>
        </w:rPr>
        <w:t>Gydantis oksaliplatina kūdikio žindyti negalima.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Vaisingumas</w:t>
      </w:r>
    </w:p>
    <w:p w:rsidR="00E5043B" w:rsidRPr="00E5043B" w:rsidRDefault="00E5043B" w:rsidP="00E5043B">
      <w:pPr>
        <w:numPr>
          <w:ilvl w:val="0"/>
          <w:numId w:val="35"/>
        </w:numPr>
        <w:autoSpaceDE w:val="0"/>
        <w:autoSpaceDN w:val="0"/>
        <w:adjustRightInd w:val="0"/>
        <w:spacing w:after="0" w:line="240" w:lineRule="auto"/>
        <w:ind w:left="567" w:hanging="567"/>
        <w:contextualSpacing/>
        <w:rPr>
          <w:rFonts w:ascii="Times New Roman" w:eastAsia="Times New Roman" w:hAnsi="Times New Roman"/>
        </w:rPr>
      </w:pPr>
      <w:r w:rsidRPr="00E5043B">
        <w:rPr>
          <w:rFonts w:ascii="Times New Roman" w:eastAsia="Times New Roman" w:hAnsi="Times New Roman"/>
        </w:rPr>
        <w:t xml:space="preserve">Oksaliplatina gali sukelti </w:t>
      </w:r>
      <w:r w:rsidRPr="00E5043B">
        <w:rPr>
          <w:rFonts w:ascii="Times New Roman" w:eastAsia="Times New Roman" w:hAnsi="Times New Roman"/>
          <w:szCs w:val="20"/>
        </w:rPr>
        <w:t>nevaisingumą</w:t>
      </w:r>
      <w:r w:rsidRPr="00E5043B">
        <w:rPr>
          <w:rFonts w:ascii="Times New Roman" w:eastAsia="Times New Roman" w:hAnsi="Times New Roman"/>
        </w:rPr>
        <w:t>, kuris gali išlikti visam laikui. Vyrams patariama prieš gydymą šiuo vaistu kreiptis patarimo dėl spermos konservavimo.</w:t>
      </w:r>
    </w:p>
    <w:p w:rsidR="00E5043B" w:rsidRPr="00E5043B" w:rsidRDefault="00E5043B" w:rsidP="00E5043B">
      <w:pPr>
        <w:numPr>
          <w:ilvl w:val="0"/>
          <w:numId w:val="35"/>
        </w:numPr>
        <w:autoSpaceDE w:val="0"/>
        <w:autoSpaceDN w:val="0"/>
        <w:adjustRightInd w:val="0"/>
        <w:spacing w:after="0" w:line="240" w:lineRule="auto"/>
        <w:ind w:left="567" w:hanging="567"/>
        <w:contextualSpacing/>
        <w:rPr>
          <w:rFonts w:ascii="Times New Roman" w:eastAsia="Times New Roman" w:hAnsi="Times New Roman"/>
          <w:szCs w:val="20"/>
        </w:rPr>
      </w:pPr>
      <w:r w:rsidRPr="00E5043B">
        <w:rPr>
          <w:rFonts w:ascii="Times New Roman" w:eastAsia="Times New Roman" w:hAnsi="Times New Roman"/>
        </w:rPr>
        <w:lastRenderedPageBreak/>
        <w:t xml:space="preserve">Pacientams vyrams reikia nurodyti gydymo metu ir maždaug 6 mėnesius po jo nepradėti vaiko, gydymosi laikotarpiu naudoti tinkamas kontraceptines priemones.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Prieš vartojant bet kokį vaistą, pasitarkite su gydytoju arba vaistininku.</w:t>
      </w:r>
    </w:p>
    <w:p w:rsidR="00E5043B" w:rsidRPr="00E5043B" w:rsidRDefault="00E5043B" w:rsidP="00E5043B">
      <w:pPr>
        <w:spacing w:after="0" w:line="240" w:lineRule="auto"/>
        <w:rPr>
          <w:rFonts w:ascii="Times New Roman" w:eastAsia="Times New Roman" w:hAnsi="Times New Roman"/>
          <w:b/>
          <w:szCs w:val="20"/>
        </w:rPr>
      </w:pPr>
    </w:p>
    <w:p w:rsidR="00E5043B" w:rsidRPr="00E5043B" w:rsidRDefault="00E5043B" w:rsidP="00E5043B">
      <w:pPr>
        <w:spacing w:after="0" w:line="240" w:lineRule="auto"/>
        <w:rPr>
          <w:rFonts w:ascii="Times New Roman" w:eastAsia="Times New Roman" w:hAnsi="Times New Roman"/>
          <w:b/>
          <w:szCs w:val="20"/>
        </w:rPr>
      </w:pPr>
      <w:r w:rsidRPr="00E5043B">
        <w:rPr>
          <w:rFonts w:ascii="Times New Roman" w:eastAsia="Times New Roman" w:hAnsi="Times New Roman"/>
          <w:b/>
          <w:szCs w:val="20"/>
        </w:rPr>
        <w:t>Vairavimas ir mechanizmų valdymas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Gydymas Oxaliplatin-Teva gali didinti  galvos svaigimo, pykinimo (šleikštulio) bei vėmimo ir kitokių nervų sistemos simptomų, įtakojančių eiseną ir pusiausvyrą, pavojų. Jeigu tai atsitinka, jums negalima vairuoti ar valdyti mechanizmų. Jeigu Oxaliplatin-Teva vartojimo metu sutriko rega, nevairuokite, nevaldykite mechanizmų ir neužsiimkite pavojinga veikla.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t>3.</w:t>
      </w:r>
      <w:r w:rsidRPr="00E5043B">
        <w:rPr>
          <w:rFonts w:ascii="Times New Roman" w:eastAsia="Times New Roman" w:hAnsi="Times New Roman"/>
          <w:b/>
          <w:szCs w:val="20"/>
        </w:rPr>
        <w:tab/>
        <w:t>Kaip vartoti Oxaliplatin-Teva</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eastAsia="Times New Roman" w:hAnsi="Times New Roman"/>
        </w:rPr>
        <w:t>Oxaliplatin-Teva gydomi tik suaugę žmonės.</w:t>
      </w: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eastAsia="Times New Roman" w:hAnsi="Times New Roman"/>
        </w:rPr>
        <w:t>Tinka tik vienkartiniam vartojimui.</w:t>
      </w:r>
    </w:p>
    <w:p w:rsidR="00E5043B" w:rsidRPr="00E5043B" w:rsidRDefault="00E5043B" w:rsidP="00E5043B">
      <w:pPr>
        <w:spacing w:after="0" w:line="240" w:lineRule="auto"/>
        <w:ind w:left="567" w:hanging="567"/>
        <w:rPr>
          <w:rFonts w:ascii="Times New Roman" w:eastAsia="Times New Roman" w:hAnsi="Times New Roman"/>
          <w:b/>
        </w:rPr>
      </w:pPr>
    </w:p>
    <w:p w:rsidR="00E5043B" w:rsidRPr="00E5043B" w:rsidRDefault="00E5043B" w:rsidP="00E5043B">
      <w:pPr>
        <w:spacing w:after="0" w:line="240" w:lineRule="auto"/>
        <w:ind w:left="567" w:hanging="567"/>
        <w:rPr>
          <w:rFonts w:ascii="Times New Roman" w:eastAsia="Times New Roman" w:hAnsi="Times New Roman"/>
          <w:u w:val="single"/>
        </w:rPr>
      </w:pPr>
      <w:r w:rsidRPr="00E5043B">
        <w:rPr>
          <w:rFonts w:ascii="Times New Roman" w:eastAsia="Times New Roman" w:hAnsi="Times New Roman"/>
          <w:u w:val="single"/>
        </w:rPr>
        <w:t>Dozavimas</w:t>
      </w:r>
    </w:p>
    <w:p w:rsidR="00E5043B" w:rsidRPr="00E5043B" w:rsidRDefault="00E5043B" w:rsidP="00E5043B">
      <w:pPr>
        <w:spacing w:after="0" w:line="240" w:lineRule="auto"/>
        <w:ind w:left="567" w:hanging="567"/>
        <w:rPr>
          <w:rFonts w:ascii="Times New Roman" w:eastAsia="Times New Roman" w:hAnsi="Times New Roman"/>
          <w:b/>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rPr>
        <w:t>Vartojama Oxaliplatin-Teva dozė priklauso nuo Jūsų kūno paviršiaus ploto. Jis yra apskaičiuojamas pagal Jūsų ūgį ir svorį.</w:t>
      </w:r>
      <w:r w:rsidRPr="00E5043B">
        <w:rPr>
          <w:rFonts w:ascii="Times New Roman" w:eastAsia="Times New Roman" w:hAnsi="Times New Roman"/>
          <w:szCs w:val="20"/>
        </w:rPr>
        <w:t xml:space="preserve"> </w:t>
      </w:r>
    </w:p>
    <w:p w:rsidR="00E5043B" w:rsidRPr="00E5043B" w:rsidRDefault="008553C6" w:rsidP="00E5043B">
      <w:pPr>
        <w:spacing w:after="0" w:line="240" w:lineRule="auto"/>
        <w:rPr>
          <w:rFonts w:ascii="Times New Roman" w:eastAsia="Times New Roman" w:hAnsi="Times New Roman"/>
        </w:rPr>
      </w:pPr>
      <w:r>
        <w:rPr>
          <w:rFonts w:ascii="Times New Roman" w:eastAsia="Times New Roman" w:hAnsi="Times New Roman"/>
        </w:rPr>
        <w:t>Rekomenduojama</w:t>
      </w:r>
      <w:r w:rsidRPr="00E5043B">
        <w:rPr>
          <w:rFonts w:ascii="Times New Roman" w:eastAsia="Times New Roman" w:hAnsi="Times New Roman"/>
        </w:rPr>
        <w:t xml:space="preserve"> </w:t>
      </w:r>
      <w:r w:rsidR="00E5043B" w:rsidRPr="00E5043B">
        <w:rPr>
          <w:rFonts w:ascii="Times New Roman" w:eastAsia="Times New Roman" w:hAnsi="Times New Roman"/>
        </w:rPr>
        <w:t>dozė suaugusiems žmonėms, įskaitant senyvus pacientus, yra 85 mg/m</w:t>
      </w:r>
      <w:r w:rsidR="00E5043B" w:rsidRPr="00E5043B">
        <w:rPr>
          <w:rFonts w:ascii="Times New Roman" w:eastAsia="Times New Roman" w:hAnsi="Times New Roman"/>
          <w:vertAlign w:val="superscript"/>
        </w:rPr>
        <w:t>2</w:t>
      </w:r>
      <w:r w:rsidR="00E5043B" w:rsidRPr="00E5043B">
        <w:rPr>
          <w:rFonts w:ascii="Times New Roman" w:eastAsia="Times New Roman" w:hAnsi="Times New Roman"/>
        </w:rPr>
        <w:t xml:space="preserve"> kūno paviršiaus ploto. Jums reikalinga dozė taip pat priklauso nuo kraujo tyrimo rezultatų ir nuo to, ar anksčiau vartojant Oxaliplatin-Teva pasireiškė šalutinis poveikis.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keepNext/>
        <w:keepLines/>
        <w:tabs>
          <w:tab w:val="left" w:pos="567"/>
        </w:tabs>
        <w:spacing w:after="0" w:line="240" w:lineRule="auto"/>
        <w:rPr>
          <w:rFonts w:ascii="Times New Roman" w:eastAsia="Times New Roman" w:hAnsi="Times New Roman"/>
          <w:szCs w:val="20"/>
          <w:u w:val="single"/>
          <w:lang w:eastAsia="lt-LT"/>
        </w:rPr>
      </w:pPr>
      <w:r w:rsidRPr="00E5043B">
        <w:rPr>
          <w:rFonts w:ascii="Times New Roman" w:eastAsia="Times New Roman" w:hAnsi="Times New Roman"/>
          <w:szCs w:val="20"/>
          <w:u w:val="single"/>
          <w:lang w:eastAsia="lt-LT"/>
        </w:rPr>
        <w:t>Vartojimo metodas ir būdas</w:t>
      </w:r>
    </w:p>
    <w:p w:rsidR="00E5043B" w:rsidRPr="00E5043B" w:rsidRDefault="00E5043B" w:rsidP="00E5043B">
      <w:pPr>
        <w:keepNext/>
        <w:keepLines/>
        <w:numPr>
          <w:ilvl w:val="0"/>
          <w:numId w:val="35"/>
        </w:numPr>
        <w:tabs>
          <w:tab w:val="left" w:pos="567"/>
        </w:tabs>
        <w:spacing w:after="0" w:line="240" w:lineRule="auto"/>
        <w:ind w:left="567" w:hanging="567"/>
        <w:contextualSpacing/>
        <w:rPr>
          <w:rFonts w:ascii="Times New Roman" w:eastAsia="Times New Roman" w:hAnsi="Times New Roman"/>
          <w:szCs w:val="20"/>
          <w:lang w:eastAsia="lt-LT"/>
        </w:rPr>
      </w:pPr>
      <w:r w:rsidRPr="00E5043B">
        <w:rPr>
          <w:rFonts w:ascii="Times New Roman" w:eastAsia="Times New Roman" w:hAnsi="Times New Roman"/>
          <w:szCs w:val="20"/>
          <w:lang w:eastAsia="lt-LT"/>
        </w:rPr>
        <w:t>Oxaliplatin-Teva Jums paskirs vartoti vėžio gydymo specialistas.</w:t>
      </w:r>
    </w:p>
    <w:p w:rsidR="00E5043B" w:rsidRPr="00E5043B" w:rsidRDefault="00E5043B" w:rsidP="00E5043B">
      <w:pPr>
        <w:keepNext/>
        <w:keepLines/>
        <w:tabs>
          <w:tab w:val="left" w:pos="567"/>
        </w:tabs>
        <w:spacing w:after="0" w:line="240" w:lineRule="auto"/>
        <w:ind w:left="567" w:hanging="567"/>
        <w:rPr>
          <w:rFonts w:ascii="Times New Roman" w:eastAsia="Times New Roman" w:hAnsi="Times New Roman"/>
          <w:szCs w:val="20"/>
          <w:lang w:eastAsia="lt-LT"/>
        </w:rPr>
      </w:pPr>
      <w:r w:rsidRPr="00E5043B">
        <w:rPr>
          <w:rFonts w:ascii="Times New Roman" w:eastAsia="Times New Roman" w:hAnsi="Times New Roman"/>
          <w:szCs w:val="20"/>
          <w:lang w:eastAsia="lt-LT"/>
        </w:rPr>
        <w:t>-</w:t>
      </w:r>
      <w:r w:rsidRPr="00E5043B">
        <w:rPr>
          <w:rFonts w:ascii="Times New Roman" w:eastAsia="Times New Roman" w:hAnsi="Times New Roman"/>
          <w:szCs w:val="20"/>
          <w:lang w:eastAsia="lt-LT"/>
        </w:rPr>
        <w:tab/>
        <w:t>Jus gydys sveikatos priežiūros specialistas, kuris nutars, kokia oksaliplatinos dozė Jums reikalinga.</w:t>
      </w:r>
    </w:p>
    <w:p w:rsidR="00E5043B" w:rsidRPr="00E5043B" w:rsidRDefault="00E5043B" w:rsidP="00E5043B">
      <w:pPr>
        <w:numPr>
          <w:ilvl w:val="0"/>
          <w:numId w:val="36"/>
        </w:numPr>
        <w:tabs>
          <w:tab w:val="left" w:pos="567"/>
        </w:tabs>
        <w:autoSpaceDE w:val="0"/>
        <w:autoSpaceDN w:val="0"/>
        <w:adjustRightInd w:val="0"/>
        <w:spacing w:after="0" w:line="240" w:lineRule="auto"/>
        <w:ind w:left="567" w:hanging="567"/>
        <w:rPr>
          <w:rFonts w:ascii="Times New Roman" w:hAnsi="Times New Roman"/>
          <w:color w:val="000000"/>
        </w:rPr>
      </w:pPr>
      <w:r w:rsidRPr="00E5043B">
        <w:rPr>
          <w:rFonts w:ascii="Times New Roman" w:hAnsi="Times New Roman"/>
        </w:rPr>
        <w:t>Oxaliplatin Teva bus lėtai suleista į vieną iš venų (intraveninė infuzija) per 2-6 valandas.</w:t>
      </w:r>
    </w:p>
    <w:p w:rsidR="00E5043B" w:rsidRPr="00E5043B" w:rsidRDefault="00E5043B" w:rsidP="00E5043B">
      <w:pPr>
        <w:numPr>
          <w:ilvl w:val="0"/>
          <w:numId w:val="36"/>
        </w:numPr>
        <w:tabs>
          <w:tab w:val="left" w:pos="567"/>
        </w:tabs>
        <w:autoSpaceDE w:val="0"/>
        <w:autoSpaceDN w:val="0"/>
        <w:adjustRightInd w:val="0"/>
        <w:spacing w:after="0" w:line="240" w:lineRule="auto"/>
        <w:ind w:left="567" w:hanging="567"/>
        <w:rPr>
          <w:rFonts w:ascii="Times New Roman" w:hAnsi="Times New Roman"/>
          <w:color w:val="000000"/>
          <w:szCs w:val="20"/>
        </w:rPr>
      </w:pPr>
      <w:r w:rsidRPr="00E5043B">
        <w:rPr>
          <w:rFonts w:ascii="Times New Roman" w:hAnsi="Times New Roman"/>
        </w:rPr>
        <w:t xml:space="preserve">Oxaliplatin-Teva bus lašinama kartu su folino rūgštimi prieš 5-fluorouracilo infuziją.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u w:val="single"/>
        </w:rPr>
      </w:pPr>
      <w:r w:rsidRPr="00E5043B">
        <w:rPr>
          <w:rFonts w:ascii="Times New Roman" w:eastAsia="Times New Roman" w:hAnsi="Times New Roman"/>
          <w:u w:val="single"/>
        </w:rPr>
        <w:t>Vartojimo dažnumas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Paprastai infuzija atliekama kas 2 savaites.</w:t>
      </w:r>
    </w:p>
    <w:p w:rsidR="00E5043B" w:rsidRPr="00E5043B" w:rsidRDefault="00E5043B" w:rsidP="00E5043B">
      <w:pPr>
        <w:spacing w:after="0" w:line="240" w:lineRule="auto"/>
        <w:ind w:left="567" w:hanging="567"/>
        <w:rPr>
          <w:rFonts w:ascii="Times New Roman" w:eastAsia="Times New Roman" w:hAnsi="Times New Roman"/>
          <w:u w:val="single"/>
        </w:rPr>
      </w:pPr>
    </w:p>
    <w:p w:rsidR="00E5043B" w:rsidRPr="00E5043B" w:rsidRDefault="00E5043B" w:rsidP="00E5043B">
      <w:pPr>
        <w:spacing w:after="0" w:line="240" w:lineRule="auto"/>
        <w:ind w:left="567" w:hanging="567"/>
        <w:rPr>
          <w:rFonts w:ascii="Times New Roman" w:eastAsia="Times New Roman" w:hAnsi="Times New Roman"/>
          <w:u w:val="single"/>
        </w:rPr>
      </w:pPr>
      <w:r w:rsidRPr="00E5043B">
        <w:rPr>
          <w:rFonts w:ascii="Times New Roman" w:eastAsia="Times New Roman" w:hAnsi="Times New Roman"/>
          <w:u w:val="single"/>
        </w:rPr>
        <w:t>Vartojimo trukmė</w:t>
      </w: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eastAsia="Times New Roman" w:hAnsi="Times New Roman"/>
        </w:rPr>
        <w:t>Gydymo trukmę nustatys Jus gydantis gydytojas.</w:t>
      </w: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eastAsia="Times New Roman" w:hAnsi="Times New Roman"/>
        </w:rPr>
        <w:t>Ilgiausiai Jūsų gydymas užtruks 6 mėnesius po visiško naviko pašalinimo.</w:t>
      </w:r>
    </w:p>
    <w:p w:rsidR="00E5043B" w:rsidRPr="00E5043B" w:rsidRDefault="00E5043B" w:rsidP="00E5043B">
      <w:pPr>
        <w:spacing w:after="0" w:line="240" w:lineRule="auto"/>
        <w:ind w:left="567" w:hanging="567"/>
        <w:rPr>
          <w:rFonts w:ascii="Times New Roman" w:eastAsia="Times New Roman" w:hAnsi="Times New Roman"/>
          <w:b/>
        </w:rPr>
      </w:pPr>
    </w:p>
    <w:p w:rsidR="00E5043B" w:rsidRPr="00E5043B" w:rsidRDefault="00E5043B" w:rsidP="00E5043B">
      <w:pPr>
        <w:spacing w:after="0" w:line="240" w:lineRule="auto"/>
        <w:ind w:left="567" w:hanging="567"/>
        <w:rPr>
          <w:rFonts w:ascii="Times New Roman" w:eastAsia="Times New Roman" w:hAnsi="Times New Roman"/>
          <w:b/>
        </w:rPr>
      </w:pPr>
      <w:r w:rsidRPr="00E5043B">
        <w:rPr>
          <w:rFonts w:ascii="Times New Roman" w:eastAsia="Times New Roman" w:hAnsi="Times New Roman"/>
          <w:b/>
        </w:rPr>
        <w:t>Ką daryti pavartojus per didelę Oxaliplatin-Teva dozę?</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Kadangi šį vaistą injekuoja medicinos specialistas, mažai tikėtina, kad Jums bus sulašinta per daug ar per mažai vaisto. </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 xml:space="preserve">Perdozavimo atveju Jūs galite patirti stipresnį šalutinį poveikį. Jo šalinimui Jūsų gydytojas gali paskirti atitinkamą gydymą. </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b/>
          <w:szCs w:val="20"/>
        </w:rPr>
      </w:pPr>
      <w:r w:rsidRPr="00E5043B">
        <w:rPr>
          <w:rFonts w:ascii="Times New Roman" w:eastAsia="Times New Roman" w:hAnsi="Times New Roman"/>
          <w:szCs w:val="20"/>
        </w:rPr>
        <w:t>Jeigu kiltų bet kokių kitų klausimų dėl šio vaisto vartojimo, kreipkitės į gydytoją, vaistininką arba slaugytoją.</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b/>
          <w:bCs/>
        </w:rPr>
      </w:pPr>
      <w:r w:rsidRPr="00E5043B">
        <w:rPr>
          <w:rFonts w:ascii="Times New Roman" w:eastAsia="Times New Roman" w:hAnsi="Times New Roman"/>
          <w:b/>
          <w:bCs/>
        </w:rPr>
        <w:t>Pamiršus pavartoti Oxaliplatin-Teva</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Gydytojas nuspręs, kokiu laiku Jums turi būti injekuojama šio medikamento. Jeigu manote, jog praleidote dozę, reikia kuo greičiau kreiptis į gydytoją.</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Jeigu kiltų daugiau klausimų dėl šio vaisto vartojimo, kreipkitės į gydytoją, vaistininką arba slaugytoją.</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keepNext/>
        <w:spacing w:after="0" w:line="240" w:lineRule="auto"/>
        <w:ind w:left="540" w:hanging="540"/>
        <w:outlineLvl w:val="1"/>
        <w:rPr>
          <w:rFonts w:ascii="Times New Roman" w:eastAsia="Times New Roman" w:hAnsi="Times New Roman"/>
          <w:b/>
          <w:szCs w:val="20"/>
        </w:rPr>
      </w:pPr>
      <w:r w:rsidRPr="00E5043B">
        <w:rPr>
          <w:rFonts w:ascii="Times New Roman" w:eastAsia="Times New Roman" w:hAnsi="Times New Roman"/>
          <w:b/>
          <w:szCs w:val="20"/>
        </w:rPr>
        <w:lastRenderedPageBreak/>
        <w:t>4.</w:t>
      </w:r>
      <w:r w:rsidRPr="00E5043B">
        <w:rPr>
          <w:rFonts w:ascii="Times New Roman" w:eastAsia="Times New Roman" w:hAnsi="Times New Roman"/>
          <w:b/>
          <w:szCs w:val="20"/>
        </w:rPr>
        <w:tab/>
        <w:t>Galimas šalutinis poveikis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szCs w:val="20"/>
        </w:rPr>
        <w:t xml:space="preserve">Šis vaistas, kaip ir visi kiti, gali sukelti šalutinį poveikį, nors jis pasireiškia ne visiems žmonėms. </w:t>
      </w:r>
      <w:r w:rsidRPr="00E5043B">
        <w:rPr>
          <w:rFonts w:ascii="Times New Roman" w:eastAsia="Times New Roman" w:hAnsi="Times New Roman"/>
        </w:rPr>
        <w:t>Pasireiškus bet kokiam šalutiniam poveikiui, prieš kitos dozės infuziją būtina pasakyti gydytojui.</w:t>
      </w:r>
    </w:p>
    <w:p w:rsidR="00E5043B" w:rsidRPr="00E5043B" w:rsidRDefault="00E5043B" w:rsidP="00E5043B">
      <w:pPr>
        <w:spacing w:after="0" w:line="240" w:lineRule="auto"/>
        <w:ind w:left="567" w:hanging="567"/>
        <w:rPr>
          <w:rFonts w:ascii="Times New Roman" w:hAnsi="Times New Roman"/>
          <w:szCs w:val="20"/>
        </w:rPr>
      </w:pPr>
    </w:p>
    <w:p w:rsidR="00E5043B" w:rsidRPr="00E5043B" w:rsidRDefault="00E5043B" w:rsidP="00E5043B">
      <w:pPr>
        <w:spacing w:after="0" w:line="240" w:lineRule="auto"/>
        <w:ind w:left="567" w:hanging="567"/>
        <w:rPr>
          <w:rFonts w:ascii="Times New Roman" w:eastAsia="Times New Roman" w:hAnsi="Times New Roman"/>
        </w:rPr>
      </w:pPr>
      <w:r w:rsidRPr="00E5043B">
        <w:rPr>
          <w:rFonts w:ascii="Times New Roman" w:hAnsi="Times New Roman"/>
          <w:szCs w:val="20"/>
        </w:rPr>
        <w:t>Toliau išvardyti galintys pasireikšti šalutiniai poveikiai.</w:t>
      </w:r>
    </w:p>
    <w:p w:rsidR="00E5043B" w:rsidRPr="00E5043B" w:rsidRDefault="00E5043B" w:rsidP="00E5043B">
      <w:pPr>
        <w:numPr>
          <w:ilvl w:val="12"/>
          <w:numId w:val="0"/>
        </w:numPr>
        <w:spacing w:after="0" w:line="240" w:lineRule="auto"/>
        <w:ind w:right="-2"/>
        <w:rPr>
          <w:rFonts w:ascii="Times New Roman" w:eastAsia="Times New Roman" w:hAnsi="Times New Roman"/>
          <w:b/>
        </w:rPr>
      </w:pP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b/>
        </w:rPr>
        <w:t>Gydytoją būtina informuoti nedelsiant</w:t>
      </w:r>
      <w:r w:rsidRPr="00E5043B">
        <w:rPr>
          <w:rFonts w:ascii="Times New Roman" w:eastAsia="Times New Roman" w:hAnsi="Times New Roman"/>
        </w:rPr>
        <w:t>, jeigu:</w:t>
      </w:r>
    </w:p>
    <w:p w:rsidR="00E5043B" w:rsidRPr="00E5043B" w:rsidRDefault="00E5043B" w:rsidP="00E5043B">
      <w:pPr>
        <w:numPr>
          <w:ilvl w:val="0"/>
          <w:numId w:val="8"/>
        </w:numPr>
        <w:spacing w:after="0" w:line="240" w:lineRule="auto"/>
        <w:ind w:right="-2"/>
        <w:contextualSpacing/>
        <w:rPr>
          <w:rFonts w:ascii="Times New Roman" w:eastAsia="Times New Roman" w:hAnsi="Times New Roman"/>
        </w:rPr>
      </w:pPr>
      <w:r w:rsidRPr="00E5043B">
        <w:rPr>
          <w:rFonts w:ascii="Times New Roman" w:eastAsia="Times New Roman" w:hAnsi="Times New Roman"/>
        </w:rPr>
        <w:t>atsiranda alerginės ar anafilaksinės reakcijos simptomų su staiga pasireiškiančiais požymiais, tokiais kaip odos bėrimas, niežulys, dilgėlinė, pasunkėjęs rijimas, veido, lūpų, liežuvio ar kitų kūno dalių tinimas, dusulys, švokštimas ar sunkumas kvėpuojant, labai didelis nuovargis (gali atrodyti, kad tuoj nualpsite). Daugeliu atvejų, šie simptomai pasireiškė infuzijos metu ar iš karto po jos, tačiau uždelstos alerginės reakcijos taip pat buvo pastebėtos po kelių valandų ar dienų po infuzijos.</w:t>
      </w:r>
    </w:p>
    <w:p w:rsidR="00E5043B" w:rsidRPr="00E5043B" w:rsidRDefault="00E5043B" w:rsidP="00E5043B">
      <w:pPr>
        <w:numPr>
          <w:ilvl w:val="0"/>
          <w:numId w:val="8"/>
        </w:numPr>
        <w:spacing w:after="0" w:line="240" w:lineRule="auto"/>
        <w:ind w:right="-2"/>
        <w:rPr>
          <w:rFonts w:ascii="Times New Roman" w:eastAsia="Times New Roman" w:hAnsi="Times New Roman"/>
        </w:rPr>
      </w:pPr>
      <w:r w:rsidRPr="00E5043B">
        <w:rPr>
          <w:rFonts w:ascii="Times New Roman" w:eastAsia="Times New Roman" w:hAnsi="Times New Roman"/>
        </w:rPr>
        <w:t>atsiranda neįprastų mėlynių, kraujuojama arba atsiranda infekcijos požymių, pvz., gerklės skausmas, aukšta temperatūra;</w:t>
      </w:r>
    </w:p>
    <w:p w:rsidR="00E5043B" w:rsidRPr="00E5043B" w:rsidRDefault="00E5043B" w:rsidP="00E5043B">
      <w:pPr>
        <w:numPr>
          <w:ilvl w:val="0"/>
          <w:numId w:val="8"/>
        </w:numPr>
        <w:spacing w:after="0" w:line="240" w:lineRule="auto"/>
        <w:ind w:right="-2"/>
        <w:rPr>
          <w:rFonts w:ascii="Times New Roman" w:eastAsia="Times New Roman" w:hAnsi="Times New Roman"/>
        </w:rPr>
      </w:pPr>
      <w:r w:rsidRPr="00E5043B">
        <w:rPr>
          <w:rFonts w:ascii="Times New Roman" w:eastAsia="Times New Roman" w:hAnsi="Times New Roman"/>
        </w:rPr>
        <w:t xml:space="preserve">prasideda nuolatinis arba stiprus viduriavimas arba vėmimas; </w:t>
      </w:r>
    </w:p>
    <w:p w:rsidR="00E5043B" w:rsidRPr="00E5043B" w:rsidRDefault="00E5043B" w:rsidP="00E5043B">
      <w:pPr>
        <w:numPr>
          <w:ilvl w:val="0"/>
          <w:numId w:val="8"/>
        </w:numPr>
        <w:spacing w:after="0" w:line="240" w:lineRule="auto"/>
        <w:ind w:right="-2"/>
        <w:rPr>
          <w:rFonts w:ascii="Times New Roman" w:eastAsia="Times New Roman" w:hAnsi="Times New Roman"/>
        </w:rPr>
      </w:pPr>
      <w:r w:rsidRPr="00E5043B">
        <w:rPr>
          <w:rFonts w:ascii="Times New Roman" w:eastAsia="Times New Roman" w:hAnsi="Times New Roman"/>
        </w:rPr>
        <w:t>vėmimo masėje yra kraujo arba kavos tirščių spalvos priemaiša;</w:t>
      </w:r>
    </w:p>
    <w:p w:rsidR="00E5043B" w:rsidRPr="00E5043B" w:rsidRDefault="00E5043B" w:rsidP="00E5043B">
      <w:pPr>
        <w:numPr>
          <w:ilvl w:val="0"/>
          <w:numId w:val="8"/>
        </w:numPr>
        <w:spacing w:after="0" w:line="240" w:lineRule="auto"/>
        <w:ind w:right="-2"/>
        <w:rPr>
          <w:rFonts w:ascii="Times New Roman" w:eastAsia="Times New Roman" w:hAnsi="Times New Roman"/>
        </w:rPr>
      </w:pPr>
      <w:r w:rsidRPr="00E5043B">
        <w:rPr>
          <w:rFonts w:ascii="Times New Roman" w:eastAsia="Times New Roman" w:hAnsi="Times New Roman"/>
        </w:rPr>
        <w:t>pasireiškia lūpų skausmingumas arba burnos gleivinės išopėjimas</w:t>
      </w:r>
      <w:r w:rsidR="00360829" w:rsidRPr="00360829">
        <w:rPr>
          <w:rFonts w:ascii="Times New Roman" w:eastAsia="Times New Roman" w:hAnsi="Times New Roman"/>
        </w:rPr>
        <w:t xml:space="preserve"> </w:t>
      </w:r>
      <w:r w:rsidR="00360829">
        <w:rPr>
          <w:rFonts w:ascii="Times New Roman" w:eastAsia="Times New Roman" w:hAnsi="Times New Roman"/>
        </w:rPr>
        <w:t>(</w:t>
      </w:r>
      <w:r w:rsidR="00360829" w:rsidRPr="00E5043B">
        <w:rPr>
          <w:rFonts w:ascii="Times New Roman" w:eastAsia="Times New Roman" w:hAnsi="Times New Roman"/>
        </w:rPr>
        <w:t>mukozitas</w:t>
      </w:r>
      <w:r w:rsidR="00360829">
        <w:rPr>
          <w:rFonts w:ascii="Times New Roman" w:eastAsia="Times New Roman" w:hAnsi="Times New Roman"/>
        </w:rPr>
        <w:t>/</w:t>
      </w:r>
      <w:r w:rsidR="00360829" w:rsidRPr="00E5043B">
        <w:rPr>
          <w:rFonts w:ascii="Times New Roman" w:eastAsia="Times New Roman" w:hAnsi="Times New Roman"/>
        </w:rPr>
        <w:t>stomatita</w:t>
      </w:r>
      <w:r w:rsidR="00360829">
        <w:rPr>
          <w:rFonts w:ascii="Times New Roman" w:eastAsia="Times New Roman" w:hAnsi="Times New Roman"/>
        </w:rPr>
        <w:t>s</w:t>
      </w:r>
      <w:r w:rsidRPr="00E5043B">
        <w:rPr>
          <w:rFonts w:ascii="Times New Roman" w:eastAsia="Times New Roman" w:hAnsi="Times New Roman"/>
        </w:rPr>
        <w:t xml:space="preserve">); </w:t>
      </w:r>
    </w:p>
    <w:p w:rsidR="00E5043B" w:rsidRPr="00E5043B" w:rsidRDefault="00E5043B" w:rsidP="00E5043B">
      <w:pPr>
        <w:numPr>
          <w:ilvl w:val="0"/>
          <w:numId w:val="8"/>
        </w:numPr>
        <w:spacing w:after="0" w:line="240" w:lineRule="auto"/>
        <w:ind w:right="-2"/>
        <w:rPr>
          <w:rFonts w:ascii="Times New Roman" w:eastAsia="Times New Roman" w:hAnsi="Times New Roman"/>
        </w:rPr>
      </w:pPr>
      <w:r w:rsidRPr="00E5043B">
        <w:rPr>
          <w:rFonts w:ascii="Times New Roman" w:eastAsia="Times New Roman" w:hAnsi="Times New Roman"/>
        </w:rPr>
        <w:t xml:space="preserve">dėl neaiškių priežasčių atsiranda kvėpavimo sistemos sutrikimo simptomų: sausas kosulys, kvėpavimo pasunkėjimas ar karkalai; </w:t>
      </w:r>
    </w:p>
    <w:p w:rsidR="00E5043B" w:rsidRPr="00E5043B" w:rsidRDefault="00E5043B" w:rsidP="00E5043B">
      <w:pPr>
        <w:numPr>
          <w:ilvl w:val="0"/>
          <w:numId w:val="8"/>
        </w:numPr>
        <w:spacing w:after="0" w:line="240" w:lineRule="auto"/>
        <w:ind w:right="-2"/>
        <w:rPr>
          <w:rFonts w:ascii="Times New Roman" w:eastAsia="Times New Roman" w:hAnsi="Times New Roman"/>
        </w:rPr>
      </w:pPr>
      <w:r w:rsidRPr="00E5043B">
        <w:rPr>
          <w:rFonts w:ascii="Times New Roman" w:eastAsia="Times New Roman" w:hAnsi="Times New Roman"/>
        </w:rPr>
        <w:t>atsiranda simptomų kompleksas – galvos skausmas, pakitęs protinis aktyvumas, priepuoliai, nenormalus regėjimo pablogėjimas, netgi regos netekimas (retos nervų sistemos ligos laikinojo užpakalinės leukoencefalopatijos sindromo simptomai);</w:t>
      </w:r>
    </w:p>
    <w:p w:rsidR="00E5043B" w:rsidRPr="00E5043B" w:rsidRDefault="00E5043B" w:rsidP="00E5043B">
      <w:pPr>
        <w:numPr>
          <w:ilvl w:val="0"/>
          <w:numId w:val="8"/>
        </w:num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szCs w:val="20"/>
        </w:rPr>
        <w:t>atsiranda labai stiprus nuovargis, sumažėjęs raudonųjų kraujo ląstelių (eritrocitų) skaičius, dusulys (hemolizinė anemija) be arba derinyje su mažu kraujo plokštelių (trombocitų) skaičiumi, nenormalios mėlynės (trombocitopenija) ir inkstų liga, kuomet būna nedidelis išskiriamo šlapimo kiekis ar iš viso nesišlapinama (hemolizinio-ureminio sindromo požymiai).</w:t>
      </w:r>
    </w:p>
    <w:p w:rsidR="00E5043B" w:rsidRPr="00E5043B" w:rsidRDefault="00E5043B" w:rsidP="00E5043B">
      <w:pPr>
        <w:spacing w:after="0" w:line="240" w:lineRule="auto"/>
        <w:ind w:right="-2"/>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b/>
          <w:szCs w:val="20"/>
        </w:rPr>
      </w:pPr>
      <w:r w:rsidRPr="00E5043B">
        <w:rPr>
          <w:rFonts w:ascii="Times New Roman" w:eastAsia="Times New Roman" w:hAnsi="Times New Roman"/>
          <w:b/>
          <w:szCs w:val="20"/>
        </w:rPr>
        <w:t>Kiti žinomi Oxaliplatin-Teva šalutiniai poveikiai:</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szCs w:val="20"/>
        </w:rPr>
        <w:t>Labai dažni</w:t>
      </w:r>
      <w:r w:rsidRPr="00E5043B">
        <w:rPr>
          <w:rFonts w:ascii="Times New Roman" w:eastAsia="Times New Roman" w:hAnsi="Times New Roman"/>
          <w:i/>
        </w:rPr>
        <w:t xml:space="preserve"> (gali pasireikšti</w:t>
      </w:r>
      <w:r w:rsidRPr="00E5043B">
        <w:rPr>
          <w:rFonts w:ascii="Times New Roman" w:eastAsia="Times New Roman" w:hAnsi="Times New Roman"/>
          <w:i/>
          <w:szCs w:val="20"/>
        </w:rPr>
        <w:t xml:space="preserve"> daugiau negu 1 iš 10 žmonių</w:t>
      </w:r>
      <w:r w:rsidRPr="00E5043B">
        <w:rPr>
          <w:rFonts w:ascii="Times New Roman" w:eastAsia="Times New Roman" w:hAnsi="Times New Roman"/>
          <w:i/>
        </w:rPr>
        <w:t>)</w:t>
      </w:r>
    </w:p>
    <w:p w:rsidR="00E5043B" w:rsidRPr="00E5043B" w:rsidRDefault="00E5043B" w:rsidP="00E5043B">
      <w:pPr>
        <w:spacing w:after="0" w:line="240" w:lineRule="auto"/>
        <w:rPr>
          <w:rFonts w:ascii="Times New Roman" w:eastAsia="Times New Roman" w:hAnsi="Times New Roman"/>
          <w:i/>
          <w:szCs w:val="20"/>
        </w:rPr>
      </w:pPr>
    </w:p>
    <w:p w:rsidR="00E5043B" w:rsidRPr="00E5043B" w:rsidRDefault="00E5043B" w:rsidP="00E5043B">
      <w:pPr>
        <w:numPr>
          <w:ilvl w:val="0"/>
          <w:numId w:val="39"/>
        </w:numPr>
        <w:tabs>
          <w:tab w:val="left" w:pos="567"/>
        </w:tabs>
        <w:autoSpaceDE w:val="0"/>
        <w:autoSpaceDN w:val="0"/>
        <w:adjustRightInd w:val="0"/>
        <w:spacing w:after="0" w:line="240" w:lineRule="auto"/>
        <w:ind w:left="567" w:hanging="567"/>
        <w:contextualSpacing/>
        <w:rPr>
          <w:rFonts w:ascii="Times New Roman" w:hAnsi="Times New Roman"/>
        </w:rPr>
      </w:pPr>
      <w:r w:rsidRPr="00E5043B">
        <w:rPr>
          <w:rFonts w:ascii="Times New Roman" w:hAnsi="Times New Roman"/>
        </w:rPr>
        <w:t xml:space="preserve">Oxaliplatin-Teva gali paveikti nervus (periferinė neuropatija). </w:t>
      </w:r>
      <w:r w:rsidRPr="00E5043B">
        <w:rPr>
          <w:rFonts w:ascii="Times New Roman" w:hAnsi="Times New Roman"/>
          <w:color w:val="000000"/>
        </w:rPr>
        <w:t>Galite pajusti</w:t>
      </w:r>
      <w:r w:rsidRPr="00E5043B">
        <w:rPr>
          <w:rFonts w:ascii="Times New Roman" w:hAnsi="Times New Roman"/>
          <w:color w:val="000000"/>
          <w:szCs w:val="20"/>
        </w:rPr>
        <w:t xml:space="preserve"> dilgčiojimą ar tirpimą rankų ir kojų pirštuose, </w:t>
      </w:r>
      <w:r w:rsidRPr="00E5043B">
        <w:rPr>
          <w:rFonts w:ascii="Times New Roman" w:hAnsi="Times New Roman"/>
          <w:color w:val="000000"/>
        </w:rPr>
        <w:t>plote aplink burną</w:t>
      </w:r>
      <w:r w:rsidRPr="00E5043B">
        <w:rPr>
          <w:rFonts w:ascii="Times New Roman" w:hAnsi="Times New Roman"/>
          <w:color w:val="000000"/>
          <w:szCs w:val="20"/>
        </w:rPr>
        <w:t xml:space="preserve"> ar gerklėje</w:t>
      </w:r>
      <w:r w:rsidRPr="00E5043B">
        <w:rPr>
          <w:rFonts w:ascii="Times New Roman" w:hAnsi="Times New Roman"/>
          <w:color w:val="000000"/>
        </w:rPr>
        <w:t>; tai gali pasireikšti kartu</w:t>
      </w:r>
      <w:r w:rsidRPr="00E5043B">
        <w:rPr>
          <w:rFonts w:ascii="Times New Roman" w:hAnsi="Times New Roman"/>
          <w:color w:val="000000"/>
          <w:szCs w:val="20"/>
        </w:rPr>
        <w:t xml:space="preserve"> su mėšlungiu.</w:t>
      </w:r>
    </w:p>
    <w:p w:rsidR="00E5043B" w:rsidRPr="00E5043B" w:rsidRDefault="00E5043B" w:rsidP="00E5043B">
      <w:pPr>
        <w:tabs>
          <w:tab w:val="left" w:pos="567"/>
        </w:tabs>
        <w:autoSpaceDE w:val="0"/>
        <w:autoSpaceDN w:val="0"/>
        <w:adjustRightInd w:val="0"/>
        <w:spacing w:after="0" w:line="240" w:lineRule="auto"/>
        <w:ind w:left="567"/>
        <w:contextualSpacing/>
        <w:rPr>
          <w:rFonts w:ascii="Times New Roman" w:hAnsi="Times New Roman"/>
          <w:b/>
          <w:szCs w:val="20"/>
        </w:rPr>
      </w:pPr>
      <w:r w:rsidRPr="00E5043B">
        <w:rPr>
          <w:rFonts w:ascii="Times New Roman" w:hAnsi="Times New Roman"/>
        </w:rPr>
        <w:t>Šį sutrikimą dažnai skatina šaltis, pvz., atidarius šaldytuvą ar laikant šaltą gėrimą. Gali tapti sunku atlikti keblius judesius, pvz., užsisagstyti drabužių sagas. Nors šie simptomai dažniausiai visiškai išnyksta, tačiau kai kurie periferinės sensorinės neuropatijos simptomai gali išsilaikyti ir užbaigus gydymą. Kai kuriems žmonėms palenkus galvą gali atsirasti dilgčiojimas, į elektros iškrovą panašus pojūtis slenkantis ranka arba liemeniu žemyn.</w:t>
      </w:r>
    </w:p>
    <w:p w:rsidR="00E5043B" w:rsidRPr="00E5043B" w:rsidRDefault="00E5043B" w:rsidP="00E5043B">
      <w:pPr>
        <w:numPr>
          <w:ilvl w:val="0"/>
          <w:numId w:val="38"/>
        </w:numPr>
        <w:tabs>
          <w:tab w:val="left" w:pos="567"/>
        </w:tabs>
        <w:spacing w:after="0" w:line="240" w:lineRule="auto"/>
        <w:ind w:left="567" w:hanging="567"/>
        <w:rPr>
          <w:rFonts w:ascii="Times New Roman" w:hAnsi="Times New Roman"/>
          <w:strike/>
          <w:color w:val="FF0000"/>
          <w:szCs w:val="20"/>
        </w:rPr>
      </w:pPr>
      <w:r w:rsidRPr="00E5043B">
        <w:rPr>
          <w:rFonts w:ascii="Times New Roman" w:hAnsi="Times New Roman"/>
        </w:rPr>
        <w:t xml:space="preserve">Kartais Oxaliplatin Teva gali sukelti nemalonų pojūtį gerklėje, ypač rijimo metu, ir sukelti dusulį. </w:t>
      </w:r>
      <w:r w:rsidRPr="00E5043B">
        <w:rPr>
          <w:rFonts w:ascii="Times New Roman" w:hAnsi="Times New Roman"/>
          <w:color w:val="000000"/>
        </w:rPr>
        <w:t>Jeigu toks poveikis pasireiškia, jis</w:t>
      </w:r>
      <w:r w:rsidRPr="00E5043B">
        <w:rPr>
          <w:rFonts w:ascii="Times New Roman" w:hAnsi="Times New Roman"/>
          <w:color w:val="000000"/>
          <w:szCs w:val="20"/>
        </w:rPr>
        <w:t xml:space="preserve"> paprastai atsiranda infuzijos metu arba </w:t>
      </w:r>
      <w:r w:rsidRPr="00E5043B">
        <w:rPr>
          <w:rFonts w:ascii="Times New Roman" w:hAnsi="Times New Roman"/>
          <w:color w:val="000000"/>
        </w:rPr>
        <w:t xml:space="preserve">per kelias valandas </w:t>
      </w:r>
      <w:r w:rsidRPr="00E5043B">
        <w:rPr>
          <w:rFonts w:ascii="Times New Roman" w:hAnsi="Times New Roman"/>
          <w:color w:val="000000"/>
          <w:szCs w:val="20"/>
        </w:rPr>
        <w:t xml:space="preserve">po jos ir jo pasireiškimą gali skatinti </w:t>
      </w:r>
      <w:r w:rsidRPr="00E5043B">
        <w:rPr>
          <w:rFonts w:ascii="Times New Roman" w:hAnsi="Times New Roman"/>
          <w:color w:val="000000"/>
        </w:rPr>
        <w:t>šaltis</w:t>
      </w:r>
      <w:r w:rsidRPr="00E5043B">
        <w:rPr>
          <w:rFonts w:ascii="Times New Roman" w:hAnsi="Times New Roman"/>
          <w:color w:val="000000"/>
          <w:szCs w:val="20"/>
        </w:rPr>
        <w:t>. Nors šis sutrikimas yra nemalonus, tačiau jis ilgai netrunka ir išnyksta negydomas. Dėl jo gydytojas gali nuspręsti gydymą keisti.</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color w:val="000000"/>
          <w:szCs w:val="20"/>
        </w:rPr>
      </w:pPr>
      <w:r w:rsidRPr="00E5043B">
        <w:rPr>
          <w:rFonts w:ascii="Times New Roman" w:hAnsi="Times New Roman"/>
        </w:rPr>
        <w:t>Oxaliplatin Teva vartojimo metu gali atsirasti viduriavimas, lengvas pykinimas (šleikštulys) ir vėmimas, tačiau prieš gydymą gydytojas įprastai paskiria vaistų nuo šių negalavimų, jų vartojimą galima tęsti ir baigus gydymą.</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color w:val="000000"/>
        </w:rPr>
      </w:pPr>
      <w:r w:rsidRPr="00E5043B">
        <w:rPr>
          <w:rFonts w:ascii="Times New Roman" w:hAnsi="Times New Roman"/>
        </w:rPr>
        <w:t xml:space="preserve">Oxaliplatin-Teva koncentrato infuziniam tirpalui vartojimo metu laikinai gali sumažėti kraujo ląstelių skaičius. </w:t>
      </w:r>
      <w:r w:rsidRPr="00E5043B">
        <w:rPr>
          <w:rFonts w:ascii="Times New Roman" w:hAnsi="Times New Roman"/>
          <w:color w:val="000000"/>
        </w:rPr>
        <w:t>Sumažėjus raudonųjų kraujo ląstelių skaičiui gali atsirasti anemija (raudonųjų kraujo ląstelių skaičiaus sumažėjimas), neįprastas kraujavimas arba mėlynių atsiradimas (dėl kraujo plokštelių kiekio sumažėjimo). Dėl baltųjų kraujo ląstelių kiekio sumažėjimo galite tapti jautresni infekcijoms.</w:t>
      </w:r>
      <w:r w:rsidRPr="00E5043B">
        <w:rPr>
          <w:rFonts w:ascii="Times New Roman" w:eastAsia="Times New Roman" w:hAnsi="Times New Roman"/>
          <w:color w:val="000000"/>
        </w:rPr>
        <w:t xml:space="preserve"> Gydytojas nurodys Jums pasitikrinti kraują, kad įsitikintumėte, kad yra pakankamai kraujo kūnelių, prieš pradedant gydymą ir prieš kiekvieną kitą gydymo kursą.</w:t>
      </w:r>
    </w:p>
    <w:p w:rsidR="00E5043B" w:rsidRPr="00E5043B" w:rsidRDefault="00E5043B" w:rsidP="00E5043B">
      <w:pPr>
        <w:numPr>
          <w:ilvl w:val="0"/>
          <w:numId w:val="38"/>
        </w:numPr>
        <w:tabs>
          <w:tab w:val="left" w:pos="567"/>
        </w:tabs>
        <w:spacing w:after="0" w:line="240" w:lineRule="auto"/>
        <w:ind w:left="567" w:hanging="567"/>
        <w:rPr>
          <w:rFonts w:ascii="Times New Roman" w:hAnsi="Times New Roman"/>
          <w:color w:val="000000"/>
        </w:rPr>
      </w:pPr>
      <w:bookmarkStart w:id="10" w:name="OLE_LINK31"/>
      <w:r w:rsidRPr="00E5043B">
        <w:rPr>
          <w:rFonts w:ascii="Times New Roman" w:hAnsi="Times New Roman"/>
        </w:rPr>
        <w:t>Injekcijos vietos arba arti jos esančios srities diskomfortas infuzijos metu.</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 xml:space="preserve">Karščiavimas, drebulys, lengvas arba sunkus nuovargis, kūno skausmas. </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lastRenderedPageBreak/>
        <w:t>Kūno svorio pokyčiai, apetito nebuvimas arba sumažėjimas, skonio pojūčio pokytis, vidurių užkietėjimas.</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Galvos ir nugaros skausmas.</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Raumenų nervų patinimas, kaklo sąstingis, neįprastas liežuvio pojūtis, galintis keisti kalbėseną, stomatitas ir (arba) mukozitas (lūpų opos arba burnos išopėjimas).</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Pilvo skausmas.</w:t>
      </w:r>
    </w:p>
    <w:bookmarkEnd w:id="10"/>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Neįprastas kraujavimas, įskaitant kraujavimą iš nosies.</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Kosulys, sunkumas kvėpuoti.</w:t>
      </w:r>
    </w:p>
    <w:p w:rsidR="00E5043B" w:rsidRPr="00E5043B" w:rsidRDefault="00E5043B" w:rsidP="00E5043B">
      <w:pPr>
        <w:numPr>
          <w:ilvl w:val="0"/>
          <w:numId w:val="38"/>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Alerginės reakcijos, odos bėrimas, pasireškiantis raudonumu ir niežuliu, lengvas plaukų slinkimas (alopecija).</w:t>
      </w:r>
    </w:p>
    <w:p w:rsidR="00E5043B" w:rsidRPr="00E5043B" w:rsidRDefault="00E5043B" w:rsidP="00E5043B">
      <w:pPr>
        <w:numPr>
          <w:ilvl w:val="0"/>
          <w:numId w:val="38"/>
        </w:numPr>
        <w:tabs>
          <w:tab w:val="left" w:pos="567"/>
        </w:tabs>
        <w:spacing w:after="0" w:line="240" w:lineRule="auto"/>
        <w:ind w:left="567" w:hanging="567"/>
        <w:rPr>
          <w:rFonts w:ascii="Times New Roman" w:hAnsi="Times New Roman"/>
          <w:b/>
        </w:rPr>
      </w:pPr>
      <w:r w:rsidRPr="00E5043B">
        <w:rPr>
          <w:rFonts w:ascii="Times New Roman" w:hAnsi="Times New Roman"/>
        </w:rPr>
        <w:t>Kraujo tyrimų pakitimai, įskaitant susijusius su kepenų veiklos pokyčiu.</w:t>
      </w:r>
    </w:p>
    <w:p w:rsidR="00E5043B" w:rsidRPr="00E5043B" w:rsidRDefault="00E5043B" w:rsidP="00E5043B">
      <w:pPr>
        <w:tabs>
          <w:tab w:val="left" w:pos="567"/>
        </w:tabs>
        <w:spacing w:after="0" w:line="240" w:lineRule="auto"/>
        <w:ind w:left="-18"/>
        <w:rPr>
          <w:rFonts w:ascii="Times New Roman" w:hAnsi="Times New Roman"/>
          <w:b/>
          <w:szCs w:val="20"/>
        </w:rPr>
      </w:pPr>
    </w:p>
    <w:p w:rsidR="00E5043B" w:rsidRPr="00E5043B" w:rsidRDefault="00E5043B" w:rsidP="00E5043B">
      <w:pPr>
        <w:numPr>
          <w:ilvl w:val="12"/>
          <w:numId w:val="0"/>
        </w:numPr>
        <w:tabs>
          <w:tab w:val="left" w:pos="567"/>
        </w:tabs>
        <w:spacing w:after="0" w:line="240" w:lineRule="auto"/>
        <w:ind w:left="567" w:right="-2" w:hanging="567"/>
        <w:rPr>
          <w:rFonts w:ascii="Times New Roman" w:eastAsia="Times New Roman" w:hAnsi="Times New Roman"/>
          <w:i/>
        </w:rPr>
      </w:pPr>
      <w:r w:rsidRPr="00E5043B">
        <w:rPr>
          <w:rFonts w:ascii="Times New Roman" w:eastAsia="Times New Roman" w:hAnsi="Times New Roman"/>
          <w:i/>
          <w:szCs w:val="20"/>
        </w:rPr>
        <w:t>Dažni</w:t>
      </w:r>
      <w:r w:rsidRPr="00E5043B">
        <w:rPr>
          <w:rFonts w:ascii="Times New Roman" w:eastAsia="Times New Roman" w:hAnsi="Times New Roman"/>
          <w:szCs w:val="20"/>
        </w:rPr>
        <w:t xml:space="preserve"> (</w:t>
      </w:r>
      <w:r w:rsidRPr="00E5043B">
        <w:rPr>
          <w:rFonts w:ascii="Times New Roman" w:eastAsia="Times New Roman" w:hAnsi="Times New Roman"/>
          <w:i/>
        </w:rPr>
        <w:t>gali pasireikšti ne daugiau negu 1 iš 10 žmonių)</w:t>
      </w:r>
    </w:p>
    <w:p w:rsidR="00E5043B" w:rsidRPr="00E5043B" w:rsidRDefault="00E5043B" w:rsidP="00E5043B">
      <w:pPr>
        <w:numPr>
          <w:ilvl w:val="0"/>
          <w:numId w:val="42"/>
        </w:numPr>
        <w:tabs>
          <w:tab w:val="left" w:pos="567"/>
        </w:tabs>
        <w:spacing w:after="0" w:line="240" w:lineRule="auto"/>
        <w:ind w:left="567" w:hanging="567"/>
        <w:contextualSpacing/>
        <w:rPr>
          <w:rFonts w:ascii="Times New Roman" w:hAnsi="Times New Roman"/>
          <w:b/>
        </w:rPr>
      </w:pPr>
      <w:r w:rsidRPr="00E5043B">
        <w:rPr>
          <w:rFonts w:ascii="Times New Roman" w:hAnsi="Times New Roman"/>
        </w:rPr>
        <w:t>Infekcija, dėl baltųjų kraujo ląstelių kiekio sumažėjimo.</w:t>
      </w:r>
    </w:p>
    <w:p w:rsidR="00E5043B" w:rsidRPr="00E5043B" w:rsidRDefault="00E5043B" w:rsidP="00E5043B">
      <w:pPr>
        <w:numPr>
          <w:ilvl w:val="0"/>
          <w:numId w:val="42"/>
        </w:numPr>
        <w:tabs>
          <w:tab w:val="left" w:pos="567"/>
        </w:tabs>
        <w:spacing w:after="0" w:line="240" w:lineRule="auto"/>
        <w:ind w:left="567" w:hanging="567"/>
        <w:contextualSpacing/>
        <w:rPr>
          <w:rFonts w:ascii="Times New Roman" w:hAnsi="Times New Roman"/>
          <w:b/>
          <w:szCs w:val="20"/>
        </w:rPr>
      </w:pPr>
      <w:r w:rsidRPr="00E5043B">
        <w:rPr>
          <w:rFonts w:ascii="Times New Roman" w:hAnsi="Times New Roman"/>
        </w:rPr>
        <w:t>Sunki kraujo infekcija kartu su sumažėjusiu baltųjų kraujo ląstelių kiekiu (neutropeninis sepsis), kuri gali sukelti mirtį.</w:t>
      </w:r>
    </w:p>
    <w:p w:rsidR="00E5043B" w:rsidRPr="00E5043B" w:rsidRDefault="00E5043B" w:rsidP="00E5043B">
      <w:pPr>
        <w:numPr>
          <w:ilvl w:val="0"/>
          <w:numId w:val="42"/>
        </w:numPr>
        <w:tabs>
          <w:tab w:val="left" w:pos="567"/>
        </w:tabs>
        <w:spacing w:after="0" w:line="240" w:lineRule="auto"/>
        <w:ind w:left="567" w:hanging="567"/>
        <w:contextualSpacing/>
        <w:rPr>
          <w:rFonts w:ascii="Times New Roman" w:hAnsi="Times New Roman"/>
          <w:b/>
          <w:szCs w:val="20"/>
        </w:rPr>
      </w:pPr>
      <w:r w:rsidRPr="00E5043B">
        <w:rPr>
          <w:rFonts w:ascii="Times New Roman" w:hAnsi="Times New Roman"/>
        </w:rPr>
        <w:t>Sumažėjęs baltųjų kraujo ląstelių kiekis kartu su karščiavimu &gt; 38,3 °C arba ilgiau kaip valandą užsitęsęs karščiavimas &gt; 38,0 °C (febrilinė neutropenija).</w:t>
      </w:r>
    </w:p>
    <w:p w:rsidR="00E5043B" w:rsidRPr="00E5043B" w:rsidRDefault="00E5043B" w:rsidP="00E5043B">
      <w:pPr>
        <w:numPr>
          <w:ilvl w:val="0"/>
          <w:numId w:val="42"/>
        </w:numPr>
        <w:tabs>
          <w:tab w:val="left" w:pos="567"/>
        </w:tabs>
        <w:spacing w:after="0" w:line="240" w:lineRule="auto"/>
        <w:ind w:left="567" w:hanging="567"/>
        <w:rPr>
          <w:rFonts w:ascii="Times New Roman" w:hAnsi="Times New Roman"/>
          <w:b/>
          <w:szCs w:val="20"/>
        </w:rPr>
      </w:pPr>
      <w:r w:rsidRPr="00E5043B">
        <w:rPr>
          <w:rFonts w:ascii="Times New Roman" w:hAnsi="Times New Roman"/>
        </w:rPr>
        <w:t>Virškinimo sutrikimas ir rėmuo, žagsulys, paraudimas ir galvos sukimasis.</w:t>
      </w:r>
    </w:p>
    <w:p w:rsidR="00E5043B" w:rsidRPr="00E5043B" w:rsidRDefault="00E5043B" w:rsidP="00E5043B">
      <w:pPr>
        <w:numPr>
          <w:ilvl w:val="0"/>
          <w:numId w:val="42"/>
        </w:numPr>
        <w:tabs>
          <w:tab w:val="left" w:pos="567"/>
        </w:tabs>
        <w:spacing w:after="0" w:line="240" w:lineRule="auto"/>
        <w:ind w:left="567" w:hanging="567"/>
        <w:rPr>
          <w:rFonts w:ascii="Times New Roman" w:hAnsi="Times New Roman"/>
          <w:b/>
          <w:szCs w:val="20"/>
        </w:rPr>
      </w:pPr>
      <w:r w:rsidRPr="00E5043B">
        <w:rPr>
          <w:rFonts w:ascii="Times New Roman" w:hAnsi="Times New Roman"/>
        </w:rPr>
        <w:t>Padidėjęs prakaitavimas ir nagų pažeidimas, odos pleiskanojimas.</w:t>
      </w:r>
    </w:p>
    <w:p w:rsidR="00E5043B" w:rsidRPr="00E5043B" w:rsidRDefault="00E5043B" w:rsidP="00E5043B">
      <w:pPr>
        <w:numPr>
          <w:ilvl w:val="0"/>
          <w:numId w:val="42"/>
        </w:numPr>
        <w:tabs>
          <w:tab w:val="left" w:pos="567"/>
        </w:tabs>
        <w:spacing w:after="0" w:line="240" w:lineRule="auto"/>
        <w:ind w:left="567" w:hanging="567"/>
        <w:rPr>
          <w:rFonts w:ascii="Times New Roman" w:hAnsi="Times New Roman"/>
          <w:b/>
        </w:rPr>
      </w:pPr>
      <w:r w:rsidRPr="00E5043B">
        <w:rPr>
          <w:rFonts w:ascii="Times New Roman" w:hAnsi="Times New Roman"/>
        </w:rPr>
        <w:t>Krūtinės skausmas.</w:t>
      </w:r>
    </w:p>
    <w:p w:rsidR="00E5043B" w:rsidRPr="00E5043B" w:rsidRDefault="00E5043B" w:rsidP="00E5043B">
      <w:pPr>
        <w:numPr>
          <w:ilvl w:val="0"/>
          <w:numId w:val="42"/>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Plaučių sutrikimai ir sloga.</w:t>
      </w:r>
    </w:p>
    <w:p w:rsidR="00E5043B" w:rsidRPr="00E5043B" w:rsidRDefault="00E5043B" w:rsidP="00E5043B">
      <w:pPr>
        <w:numPr>
          <w:ilvl w:val="0"/>
          <w:numId w:val="42"/>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 xml:space="preserve">Sąnarių ir kaulų skausmas. </w:t>
      </w:r>
    </w:p>
    <w:p w:rsidR="00E5043B" w:rsidRPr="00E5043B" w:rsidRDefault="00E5043B" w:rsidP="00E5043B">
      <w:pPr>
        <w:numPr>
          <w:ilvl w:val="0"/>
          <w:numId w:val="42"/>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 xml:space="preserve">Skausmas šlapinantis ir inkstų veiklos pokyčiai, šlapinimosi dažnio pokytis ir dehidratacija. </w:t>
      </w:r>
    </w:p>
    <w:p w:rsidR="00E5043B" w:rsidRPr="00E5043B" w:rsidRDefault="00E5043B" w:rsidP="00E5043B">
      <w:pPr>
        <w:numPr>
          <w:ilvl w:val="0"/>
          <w:numId w:val="42"/>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Kraujas šlapime ir (arba) išmatose, venų patinimas, kraujo krešulių plaučiuose atsiradimas.</w:t>
      </w:r>
    </w:p>
    <w:p w:rsidR="00E5043B" w:rsidRPr="00E5043B" w:rsidRDefault="00E5043B" w:rsidP="00E5043B">
      <w:pPr>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E5043B">
        <w:rPr>
          <w:rFonts w:ascii="Times New Roman" w:eastAsia="Times New Roman" w:hAnsi="Times New Roman"/>
        </w:rPr>
        <w:t>Aukštas kraujo spaudimas</w:t>
      </w:r>
    </w:p>
    <w:p w:rsidR="00E5043B" w:rsidRPr="00E5043B" w:rsidRDefault="00E5043B" w:rsidP="00E5043B">
      <w:pPr>
        <w:numPr>
          <w:ilvl w:val="0"/>
          <w:numId w:val="42"/>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 xml:space="preserve">Depresija ir nemiga. </w:t>
      </w:r>
    </w:p>
    <w:p w:rsidR="00E5043B" w:rsidRPr="00E5043B" w:rsidRDefault="00E5043B" w:rsidP="00E5043B">
      <w:pPr>
        <w:numPr>
          <w:ilvl w:val="0"/>
          <w:numId w:val="42"/>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Konjunktyvitas ir regos sutrikimai.</w:t>
      </w:r>
    </w:p>
    <w:p w:rsidR="00E5043B" w:rsidRDefault="00E5043B" w:rsidP="00E5043B">
      <w:pPr>
        <w:numPr>
          <w:ilvl w:val="0"/>
          <w:numId w:val="42"/>
        </w:numPr>
        <w:tabs>
          <w:tab w:val="left" w:pos="567"/>
        </w:tabs>
        <w:autoSpaceDE w:val="0"/>
        <w:autoSpaceDN w:val="0"/>
        <w:adjustRightInd w:val="0"/>
        <w:spacing w:after="0" w:line="240" w:lineRule="auto"/>
        <w:ind w:left="567" w:hanging="567"/>
        <w:rPr>
          <w:rFonts w:ascii="Times New Roman" w:hAnsi="Times New Roman"/>
        </w:rPr>
      </w:pPr>
      <w:r w:rsidRPr="00E5043B">
        <w:rPr>
          <w:rFonts w:ascii="Times New Roman" w:hAnsi="Times New Roman"/>
        </w:rPr>
        <w:t>Sumažėjęs kalcio kiekis kraujyje.</w:t>
      </w:r>
    </w:p>
    <w:p w:rsidR="007F48B3" w:rsidRPr="00E5043B" w:rsidRDefault="007F48B3" w:rsidP="00E5043B">
      <w:pPr>
        <w:numPr>
          <w:ilvl w:val="0"/>
          <w:numId w:val="42"/>
        </w:numPr>
        <w:tabs>
          <w:tab w:val="left" w:pos="567"/>
        </w:tabs>
        <w:autoSpaceDE w:val="0"/>
        <w:autoSpaceDN w:val="0"/>
        <w:adjustRightInd w:val="0"/>
        <w:spacing w:after="0" w:line="240" w:lineRule="auto"/>
        <w:ind w:left="567" w:hanging="567"/>
        <w:rPr>
          <w:rFonts w:ascii="Times New Roman" w:hAnsi="Times New Roman"/>
        </w:rPr>
      </w:pPr>
      <w:r>
        <w:rPr>
          <w:rFonts w:ascii="Times New Roman" w:hAnsi="Times New Roman"/>
        </w:rPr>
        <w:t>Nukritimas.</w:t>
      </w:r>
    </w:p>
    <w:p w:rsidR="00E5043B" w:rsidRPr="00E5043B" w:rsidRDefault="00E5043B" w:rsidP="00E5043B">
      <w:pPr>
        <w:tabs>
          <w:tab w:val="left" w:pos="0"/>
        </w:tabs>
        <w:spacing w:after="0" w:line="240" w:lineRule="auto"/>
        <w:ind w:left="567" w:right="-2"/>
        <w:contextualSpacing/>
        <w:rPr>
          <w:rFonts w:ascii="Times New Roman" w:eastAsia="Times New Roman" w:hAnsi="Times New Roman"/>
          <w:szCs w:val="20"/>
        </w:rPr>
      </w:pPr>
    </w:p>
    <w:p w:rsidR="00E5043B" w:rsidRPr="00E5043B" w:rsidRDefault="00E5043B" w:rsidP="00E5043B">
      <w:pPr>
        <w:tabs>
          <w:tab w:val="left" w:pos="0"/>
        </w:tabs>
        <w:spacing w:after="0" w:line="240" w:lineRule="auto"/>
        <w:ind w:right="-2"/>
        <w:contextualSpacing/>
        <w:rPr>
          <w:rFonts w:ascii="Times New Roman" w:eastAsia="Times New Roman" w:hAnsi="Times New Roman"/>
          <w:i/>
        </w:rPr>
      </w:pPr>
      <w:r w:rsidRPr="00E5043B">
        <w:rPr>
          <w:rFonts w:ascii="Times New Roman" w:eastAsia="Times New Roman" w:hAnsi="Times New Roman"/>
          <w:i/>
          <w:szCs w:val="20"/>
        </w:rPr>
        <w:t>Nedažni</w:t>
      </w:r>
      <w:r w:rsidRPr="00E5043B">
        <w:rPr>
          <w:rFonts w:ascii="Times New Roman" w:eastAsia="Times New Roman" w:hAnsi="Times New Roman"/>
          <w:i/>
        </w:rPr>
        <w:t xml:space="preserve"> (gali pasireikšti ne daugiau negu 1 iš 100 žmonių)</w:t>
      </w:r>
    </w:p>
    <w:p w:rsidR="00E5043B" w:rsidRPr="00E5043B" w:rsidRDefault="00E5043B" w:rsidP="00E5043B">
      <w:pPr>
        <w:numPr>
          <w:ilvl w:val="0"/>
          <w:numId w:val="28"/>
        </w:numPr>
        <w:tabs>
          <w:tab w:val="left" w:pos="0"/>
        </w:tabs>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Sunki kraujo infekcinė liga (sepsis), galinti būti mirties priežastimi.</w:t>
      </w:r>
    </w:p>
    <w:p w:rsidR="00E5043B" w:rsidRPr="00E5043B" w:rsidRDefault="00E5043B" w:rsidP="00E5043B">
      <w:pPr>
        <w:numPr>
          <w:ilvl w:val="0"/>
          <w:numId w:val="28"/>
        </w:numPr>
        <w:tabs>
          <w:tab w:val="left" w:pos="0"/>
        </w:tabs>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Žarnų nepraeinamumas ar pabrinkimas (obstrukcija).</w:t>
      </w:r>
    </w:p>
    <w:p w:rsidR="00E5043B" w:rsidRPr="00E5043B" w:rsidRDefault="00E5043B" w:rsidP="00E5043B">
      <w:pPr>
        <w:numPr>
          <w:ilvl w:val="0"/>
          <w:numId w:val="28"/>
        </w:numPr>
        <w:tabs>
          <w:tab w:val="left" w:pos="0"/>
        </w:tabs>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Nervingumas.</w:t>
      </w:r>
    </w:p>
    <w:p w:rsidR="00E5043B" w:rsidRPr="00E5043B" w:rsidRDefault="00E5043B" w:rsidP="00E5043B">
      <w:pPr>
        <w:numPr>
          <w:ilvl w:val="12"/>
          <w:numId w:val="0"/>
        </w:numPr>
        <w:tabs>
          <w:tab w:val="left" w:pos="0"/>
        </w:tabs>
        <w:spacing w:after="0" w:line="240" w:lineRule="auto"/>
        <w:ind w:right="-2"/>
        <w:rPr>
          <w:rFonts w:ascii="Times New Roman" w:eastAsia="Times New Roman" w:hAnsi="Times New Roman"/>
          <w:b/>
          <w:i/>
          <w:szCs w:val="20"/>
        </w:rPr>
      </w:pPr>
    </w:p>
    <w:p w:rsidR="00E5043B" w:rsidRPr="00E5043B" w:rsidRDefault="00E5043B" w:rsidP="00E5043B">
      <w:pPr>
        <w:numPr>
          <w:ilvl w:val="12"/>
          <w:numId w:val="0"/>
        </w:numPr>
        <w:tabs>
          <w:tab w:val="left" w:pos="0"/>
        </w:tabs>
        <w:spacing w:after="0" w:line="240" w:lineRule="auto"/>
        <w:ind w:right="-2"/>
        <w:rPr>
          <w:rFonts w:ascii="Times New Roman" w:eastAsia="Times New Roman" w:hAnsi="Times New Roman"/>
          <w:i/>
        </w:rPr>
      </w:pPr>
      <w:r w:rsidRPr="00E5043B">
        <w:rPr>
          <w:rFonts w:ascii="Times New Roman" w:eastAsia="Times New Roman" w:hAnsi="Times New Roman"/>
          <w:i/>
          <w:szCs w:val="20"/>
        </w:rPr>
        <w:t>Reti</w:t>
      </w:r>
      <w:r w:rsidRPr="00E5043B">
        <w:rPr>
          <w:rFonts w:ascii="Times New Roman" w:eastAsia="Times New Roman" w:hAnsi="Times New Roman"/>
          <w:szCs w:val="20"/>
        </w:rPr>
        <w:t xml:space="preserve"> (</w:t>
      </w:r>
      <w:r w:rsidRPr="00E5043B">
        <w:rPr>
          <w:rFonts w:ascii="Times New Roman" w:eastAsia="Times New Roman" w:hAnsi="Times New Roman"/>
          <w:i/>
        </w:rPr>
        <w:t>gali pasireikšti ne daugiau negu 1 iš 1000 žmonių)</w:t>
      </w:r>
    </w:p>
    <w:p w:rsidR="00E5043B" w:rsidRPr="00E5043B" w:rsidRDefault="00E5043B" w:rsidP="00E5043B">
      <w:pPr>
        <w:numPr>
          <w:ilvl w:val="0"/>
          <w:numId w:val="29"/>
        </w:numPr>
        <w:tabs>
          <w:tab w:val="left" w:pos="567"/>
        </w:tabs>
        <w:autoSpaceDE w:val="0"/>
        <w:autoSpaceDN w:val="0"/>
        <w:adjustRightInd w:val="0"/>
        <w:spacing w:after="0" w:line="240" w:lineRule="auto"/>
        <w:ind w:left="567" w:hanging="567"/>
        <w:rPr>
          <w:rFonts w:ascii="Times New Roman" w:hAnsi="Times New Roman"/>
          <w:szCs w:val="20"/>
        </w:rPr>
      </w:pPr>
      <w:r w:rsidRPr="00E5043B">
        <w:rPr>
          <w:rFonts w:ascii="Times New Roman" w:hAnsi="Times New Roman"/>
          <w:szCs w:val="20"/>
        </w:rPr>
        <w:t>Klausos praradimas.</w:t>
      </w:r>
    </w:p>
    <w:p w:rsidR="00E5043B" w:rsidRPr="00E5043B" w:rsidRDefault="00E5043B" w:rsidP="00E5043B">
      <w:pPr>
        <w:numPr>
          <w:ilvl w:val="0"/>
          <w:numId w:val="29"/>
        </w:numPr>
        <w:tabs>
          <w:tab w:val="left" w:pos="0"/>
        </w:tabs>
        <w:spacing w:after="0" w:line="240" w:lineRule="auto"/>
        <w:ind w:left="567" w:right="-2" w:hanging="567"/>
        <w:contextualSpacing/>
        <w:rPr>
          <w:rFonts w:ascii="Times New Roman" w:eastAsia="Times New Roman" w:hAnsi="Times New Roman"/>
          <w:szCs w:val="20"/>
        </w:rPr>
      </w:pPr>
      <w:r w:rsidRPr="00E5043B">
        <w:rPr>
          <w:rFonts w:ascii="Times New Roman" w:eastAsia="Times New Roman" w:hAnsi="Times New Roman"/>
          <w:szCs w:val="20"/>
        </w:rPr>
        <w:t>Plaučių randėjimas, sukeliantis dusulį, kartais sukeliantis mirtį (intersticinė plaučių liga).</w:t>
      </w:r>
    </w:p>
    <w:p w:rsidR="00E5043B" w:rsidRPr="00E5043B" w:rsidRDefault="00E5043B" w:rsidP="00E5043B">
      <w:pPr>
        <w:numPr>
          <w:ilvl w:val="0"/>
          <w:numId w:val="29"/>
        </w:numPr>
        <w:tabs>
          <w:tab w:val="left" w:pos="0"/>
        </w:tabs>
        <w:spacing w:after="0" w:line="240" w:lineRule="auto"/>
        <w:ind w:left="567" w:right="-2" w:hanging="567"/>
        <w:contextualSpacing/>
        <w:rPr>
          <w:rFonts w:ascii="Times New Roman" w:eastAsia="Times New Roman" w:hAnsi="Times New Roman"/>
          <w:szCs w:val="20"/>
        </w:rPr>
      </w:pPr>
      <w:r w:rsidRPr="00E5043B">
        <w:rPr>
          <w:rFonts w:ascii="Times New Roman" w:eastAsia="Times New Roman" w:hAnsi="Times New Roman"/>
          <w:szCs w:val="20"/>
        </w:rPr>
        <w:t>Laikinas regos netekimas.</w:t>
      </w:r>
    </w:p>
    <w:p w:rsidR="00E5043B" w:rsidRPr="00E5043B" w:rsidRDefault="00E5043B" w:rsidP="00E5043B">
      <w:pPr>
        <w:numPr>
          <w:ilvl w:val="0"/>
          <w:numId w:val="29"/>
        </w:numPr>
        <w:spacing w:after="0" w:line="260" w:lineRule="exact"/>
        <w:ind w:left="567" w:hanging="567"/>
        <w:rPr>
          <w:rFonts w:ascii="Times New Roman" w:eastAsia="Times New Roman" w:hAnsi="Times New Roman"/>
        </w:rPr>
      </w:pPr>
      <w:r w:rsidRPr="00E5043B">
        <w:rPr>
          <w:rFonts w:ascii="Times New Roman" w:eastAsia="Times New Roman" w:hAnsi="Times New Roman"/>
        </w:rPr>
        <w:t>Netikėtai prasidėjęs kraujavimas ar mėlynės dėl kraujo krešulių susidarymo smulkiosiose kraujagyslėse (diseminuotos intravazalinės koagulopatijos požymiai), galintis sukelti mirtį.</w:t>
      </w:r>
    </w:p>
    <w:p w:rsidR="00E5043B" w:rsidRPr="00E5043B" w:rsidRDefault="00E5043B" w:rsidP="00E5043B">
      <w:pPr>
        <w:spacing w:after="0" w:line="240" w:lineRule="auto"/>
        <w:ind w:right="-2"/>
        <w:rPr>
          <w:rFonts w:ascii="Times New Roman" w:eastAsia="Times New Roman" w:hAnsi="Times New Roman"/>
          <w:i/>
          <w:szCs w:val="20"/>
        </w:rPr>
      </w:pPr>
    </w:p>
    <w:p w:rsidR="00E5043B" w:rsidRPr="00E5043B" w:rsidRDefault="00E5043B" w:rsidP="00E5043B">
      <w:pPr>
        <w:spacing w:after="0" w:line="240" w:lineRule="auto"/>
        <w:ind w:right="-2"/>
        <w:rPr>
          <w:rFonts w:ascii="Times New Roman" w:eastAsia="Times New Roman" w:hAnsi="Times New Roman"/>
          <w:i/>
        </w:rPr>
      </w:pPr>
      <w:r w:rsidRPr="00E5043B">
        <w:rPr>
          <w:rFonts w:ascii="Times New Roman" w:eastAsia="Times New Roman" w:hAnsi="Times New Roman"/>
          <w:i/>
          <w:szCs w:val="20"/>
        </w:rPr>
        <w:t>Labai</w:t>
      </w:r>
      <w:r w:rsidRPr="00E5043B">
        <w:rPr>
          <w:rFonts w:ascii="Times New Roman" w:eastAsia="Times New Roman" w:hAnsi="Times New Roman"/>
          <w:i/>
        </w:rPr>
        <w:t xml:space="preserve"> reti (gali pasireikšti ne daugiau negu 1 iš 10000 žmonių)</w:t>
      </w:r>
    </w:p>
    <w:p w:rsidR="00E5043B" w:rsidRPr="00E5043B" w:rsidRDefault="00E5043B" w:rsidP="00E5043B">
      <w:pPr>
        <w:numPr>
          <w:ilvl w:val="0"/>
          <w:numId w:val="30"/>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Kraujo ar tamsiai rudos spalvos kavos tirščių spalvos priemaišos vėmimo masėje.</w:t>
      </w:r>
    </w:p>
    <w:p w:rsidR="00E5043B" w:rsidRPr="00E5043B" w:rsidRDefault="00E5043B" w:rsidP="00E5043B">
      <w:pPr>
        <w:numPr>
          <w:ilvl w:val="0"/>
          <w:numId w:val="30"/>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Inkstų liga, kuomet šlapimo susidaro mažai arba iš viso nesišlapinamas (ūminio inkstų nepakankamumo simptomai).</w:t>
      </w:r>
    </w:p>
    <w:p w:rsidR="00E5043B" w:rsidRPr="00E5043B" w:rsidRDefault="00E5043B" w:rsidP="00E5043B">
      <w:pPr>
        <w:numPr>
          <w:ilvl w:val="0"/>
          <w:numId w:val="30"/>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Kepenų kraujagyslių liga.</w:t>
      </w:r>
    </w:p>
    <w:p w:rsidR="00E5043B" w:rsidRPr="00E5043B" w:rsidRDefault="00E5043B" w:rsidP="00E5043B">
      <w:pPr>
        <w:spacing w:after="0" w:line="240" w:lineRule="auto"/>
        <w:ind w:right="-2"/>
        <w:rPr>
          <w:rFonts w:ascii="Times New Roman" w:eastAsia="Times New Roman" w:hAnsi="Times New Roman"/>
          <w:szCs w:val="20"/>
        </w:rPr>
      </w:pPr>
    </w:p>
    <w:p w:rsidR="00E5043B" w:rsidRPr="00E5043B" w:rsidRDefault="00E5043B" w:rsidP="00E5043B">
      <w:pPr>
        <w:spacing w:after="0" w:line="240" w:lineRule="auto"/>
        <w:ind w:right="-2"/>
        <w:rPr>
          <w:rFonts w:ascii="Times New Roman" w:eastAsia="Times New Roman" w:hAnsi="Times New Roman"/>
        </w:rPr>
      </w:pPr>
      <w:r w:rsidRPr="00E5043B">
        <w:rPr>
          <w:rFonts w:ascii="Times New Roman" w:eastAsia="Times New Roman" w:hAnsi="Times New Roman"/>
          <w:i/>
          <w:szCs w:val="20"/>
        </w:rPr>
        <w:t>Dažnis</w:t>
      </w:r>
      <w:r w:rsidRPr="00E5043B">
        <w:rPr>
          <w:rFonts w:ascii="Times New Roman" w:eastAsia="Times New Roman" w:hAnsi="Times New Roman"/>
          <w:i/>
        </w:rPr>
        <w:t xml:space="preserve"> nežinomas (negali būti apskaičiuotas pagal turimus duomenis)</w:t>
      </w:r>
    </w:p>
    <w:p w:rsidR="00E5043B" w:rsidRPr="00E5043B" w:rsidRDefault="00E5043B" w:rsidP="00E5043B">
      <w:pPr>
        <w:numPr>
          <w:ilvl w:val="0"/>
          <w:numId w:val="30"/>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Alerginis vaskulitas (kraujagyslių uždegimas).</w:t>
      </w:r>
    </w:p>
    <w:p w:rsidR="00E5043B" w:rsidRPr="00E5043B" w:rsidRDefault="00E5043B" w:rsidP="00E5043B">
      <w:pPr>
        <w:numPr>
          <w:ilvl w:val="0"/>
          <w:numId w:val="30"/>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Autoimuninės reakcijos, dėl kurių sumažėja visų kraujo ląstelių (autoimuninė pancitopenija).</w:t>
      </w:r>
    </w:p>
    <w:p w:rsidR="00E5043B" w:rsidRPr="00E5043B" w:rsidRDefault="00E5043B" w:rsidP="00E5043B">
      <w:pPr>
        <w:numPr>
          <w:ilvl w:val="0"/>
          <w:numId w:val="30"/>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Sunki kraujo infekcinė liga ir žemas kraujospūdis (sepsinis šokas), galinti būti mirties priežastimi.</w:t>
      </w:r>
    </w:p>
    <w:p w:rsidR="00E5043B" w:rsidRPr="00E5043B" w:rsidRDefault="00E5043B" w:rsidP="00E5043B">
      <w:pPr>
        <w:numPr>
          <w:ilvl w:val="0"/>
          <w:numId w:val="30"/>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Konvulsijos (nekontroliuojamas kūno drebėjimas).</w:t>
      </w:r>
    </w:p>
    <w:p w:rsidR="00E5043B" w:rsidRPr="00E5043B" w:rsidRDefault="00E5043B" w:rsidP="00E5043B">
      <w:pPr>
        <w:numPr>
          <w:ilvl w:val="0"/>
          <w:numId w:val="30"/>
        </w:numPr>
        <w:spacing w:after="0" w:line="240" w:lineRule="auto"/>
        <w:ind w:left="567" w:right="-2" w:hanging="567"/>
        <w:contextualSpacing/>
        <w:rPr>
          <w:rFonts w:ascii="Times New Roman" w:eastAsia="Times New Roman" w:hAnsi="Times New Roman"/>
        </w:rPr>
      </w:pPr>
      <w:r w:rsidRPr="00E5043B">
        <w:rPr>
          <w:rFonts w:ascii="Times New Roman" w:eastAsia="Times New Roman" w:hAnsi="Times New Roman"/>
        </w:rPr>
        <w:t>Ryklės spazmas, sukeliantis dusulį.</w:t>
      </w:r>
    </w:p>
    <w:p w:rsidR="00E5043B" w:rsidRPr="00E5043B" w:rsidRDefault="00E5043B" w:rsidP="00E5043B">
      <w:pPr>
        <w:numPr>
          <w:ilvl w:val="0"/>
          <w:numId w:val="8"/>
        </w:numPr>
        <w:tabs>
          <w:tab w:val="left" w:pos="567"/>
        </w:tabs>
        <w:autoSpaceDE w:val="0"/>
        <w:autoSpaceDN w:val="0"/>
        <w:adjustRightInd w:val="0"/>
        <w:spacing w:after="0" w:line="240" w:lineRule="auto"/>
        <w:rPr>
          <w:rFonts w:ascii="Times New Roman" w:eastAsia="Times New Roman" w:hAnsi="Times New Roman"/>
          <w:szCs w:val="20"/>
        </w:rPr>
      </w:pPr>
      <w:r w:rsidRPr="00E5043B">
        <w:rPr>
          <w:rFonts w:ascii="Times New Roman" w:eastAsia="Times New Roman" w:hAnsi="Times New Roman"/>
        </w:rPr>
        <w:lastRenderedPageBreak/>
        <w:t xml:space="preserve">Pranešta apie </w:t>
      </w:r>
      <w:r w:rsidRPr="00E5043B">
        <w:rPr>
          <w:rFonts w:ascii="Times New Roman" w:eastAsia="Times New Roman" w:hAnsi="Times New Roman"/>
          <w:szCs w:val="20"/>
        </w:rPr>
        <w:t>labai stiprų nuovargį su sumažėjusiu raudonųjų kraujo ląstelių (eritrocitų) skaičiumi, dusuliu (hemolizinė anemija) be arba derinyje su mažu kraujo plokštelių (trombocitų) skaičiumi, inkstų liga, kai būna nedidelis išskiriamo šlapimo kiekis ar iš viso nesišlapinama (hemolizinio-ureminio sindromo požymiai); tai gali sukelti mirtį.</w:t>
      </w:r>
    </w:p>
    <w:p w:rsidR="00E5043B" w:rsidRPr="00E5043B" w:rsidRDefault="00E5043B" w:rsidP="00E5043B">
      <w:pPr>
        <w:numPr>
          <w:ilvl w:val="0"/>
          <w:numId w:val="30"/>
        </w:numPr>
        <w:spacing w:after="0" w:line="240" w:lineRule="auto"/>
        <w:ind w:left="567" w:hanging="567"/>
        <w:contextualSpacing/>
        <w:rPr>
          <w:rFonts w:ascii="Times New Roman" w:eastAsia="Times New Roman" w:hAnsi="Times New Roman"/>
        </w:rPr>
      </w:pPr>
      <w:r w:rsidRPr="00E5043B">
        <w:rPr>
          <w:rFonts w:ascii="Times New Roman" w:eastAsia="Times New Roman" w:hAnsi="Times New Roman"/>
        </w:rPr>
        <w:t>Nenormalus širdies ritmas (QT pailgėjimas), matomas elektrokardiogramoje (EKG), toks poveikis gali būti mirtinas.</w:t>
      </w:r>
    </w:p>
    <w:p w:rsidR="00E5043B" w:rsidRPr="00E5043B" w:rsidRDefault="00E5043B" w:rsidP="00E5043B">
      <w:pPr>
        <w:numPr>
          <w:ilvl w:val="0"/>
          <w:numId w:val="7"/>
        </w:numPr>
        <w:spacing w:after="0" w:line="260" w:lineRule="exact"/>
        <w:ind w:left="567" w:hanging="567"/>
        <w:contextualSpacing/>
        <w:rPr>
          <w:rFonts w:ascii="Times New Roman" w:eastAsia="Times New Roman" w:hAnsi="Times New Roman"/>
        </w:rPr>
      </w:pPr>
      <w:r w:rsidRPr="00E5043B">
        <w:rPr>
          <w:rFonts w:ascii="Times New Roman" w:eastAsia="Times New Roman" w:hAnsi="Times New Roman"/>
        </w:rPr>
        <w:t>Raumenų skausmas ir patinimas kartu su silpnumu, karščiavimu arba rausvai ruda šlapimo spalva (raumenų irimo, vadinamo rabdomiolize, simptomai), kurie gali būti mirties priežastimi.</w:t>
      </w:r>
    </w:p>
    <w:p w:rsidR="00E5043B" w:rsidRP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Pilvo skausmas, pykinimas, vėmimas su krauju arba vėmimo masė yra kavos spalvos, išmatos deguto spalvos (virškinimo trakto opos, kuri gali kraujuoti arba prakiurti, požymiai), kurie gali būti mirtini.</w:t>
      </w:r>
    </w:p>
    <w:p w:rsidR="00E5043B" w:rsidRDefault="00E5043B" w:rsidP="00E5043B">
      <w:pPr>
        <w:numPr>
          <w:ilvl w:val="0"/>
          <w:numId w:val="7"/>
        </w:numPr>
        <w:spacing w:after="0" w:line="260" w:lineRule="exact"/>
        <w:ind w:left="567" w:hanging="567"/>
        <w:rPr>
          <w:rFonts w:ascii="Times New Roman" w:eastAsia="Times New Roman" w:hAnsi="Times New Roman"/>
        </w:rPr>
      </w:pPr>
      <w:r w:rsidRPr="00E5043B">
        <w:rPr>
          <w:rFonts w:ascii="Times New Roman" w:eastAsia="Times New Roman" w:hAnsi="Times New Roman"/>
        </w:rPr>
        <w:t>Kraujotakos sulėtėjimas žarnų sienelėje (žarnyno išemiją), galintis būti mirtinas.</w:t>
      </w:r>
    </w:p>
    <w:p w:rsidR="007F48B3" w:rsidRDefault="007F48B3" w:rsidP="00E5043B">
      <w:pPr>
        <w:numPr>
          <w:ilvl w:val="0"/>
          <w:numId w:val="7"/>
        </w:numPr>
        <w:spacing w:after="0" w:line="260" w:lineRule="exact"/>
        <w:ind w:left="567" w:hanging="567"/>
        <w:rPr>
          <w:rFonts w:ascii="Times New Roman" w:eastAsia="Times New Roman" w:hAnsi="Times New Roman"/>
        </w:rPr>
      </w:pPr>
      <w:r>
        <w:rPr>
          <w:rFonts w:ascii="Times New Roman" w:eastAsia="Times New Roman" w:hAnsi="Times New Roman"/>
        </w:rPr>
        <w:t>Miokardo infarktas (širdies priepuolis), krūtinės angina (skausmas arba nemalonus pojūtis krūtinėje).</w:t>
      </w:r>
    </w:p>
    <w:p w:rsidR="007F48B3" w:rsidRDefault="007F48B3" w:rsidP="00E5043B">
      <w:pPr>
        <w:numPr>
          <w:ilvl w:val="0"/>
          <w:numId w:val="7"/>
        </w:numPr>
        <w:spacing w:after="0" w:line="260" w:lineRule="exact"/>
        <w:ind w:left="567" w:hanging="567"/>
        <w:rPr>
          <w:rFonts w:ascii="Times New Roman" w:eastAsia="Times New Roman" w:hAnsi="Times New Roman"/>
        </w:rPr>
      </w:pPr>
      <w:r>
        <w:rPr>
          <w:rFonts w:ascii="Times New Roman" w:eastAsia="Times New Roman" w:hAnsi="Times New Roman"/>
        </w:rPr>
        <w:t>Stemplės uždegimas (stemplės – vamzdelio, jungiančio burną su skrandžiu, gleivinės uždegimas, sukeliantis skausmą ir apsunkintą rijimą).</w:t>
      </w:r>
    </w:p>
    <w:p w:rsidR="007F48B3" w:rsidRDefault="007B43C8" w:rsidP="00E5043B">
      <w:pPr>
        <w:numPr>
          <w:ilvl w:val="0"/>
          <w:numId w:val="7"/>
        </w:numPr>
        <w:spacing w:after="0" w:line="260" w:lineRule="exact"/>
        <w:ind w:left="567" w:hanging="567"/>
        <w:rPr>
          <w:rFonts w:ascii="Times New Roman" w:eastAsia="Times New Roman" w:hAnsi="Times New Roman"/>
        </w:rPr>
      </w:pPr>
      <w:r>
        <w:rPr>
          <w:rFonts w:ascii="Times New Roman" w:eastAsia="Times New Roman" w:hAnsi="Times New Roman"/>
        </w:rPr>
        <w:t>Kraujo vėžys, kuris pasireiškė po gydymo (antrinė leukemija).</w:t>
      </w:r>
    </w:p>
    <w:p w:rsidR="007B43C8" w:rsidRDefault="007B43C8" w:rsidP="00E5043B">
      <w:pPr>
        <w:numPr>
          <w:ilvl w:val="0"/>
          <w:numId w:val="7"/>
        </w:numPr>
        <w:spacing w:after="0" w:line="260" w:lineRule="exact"/>
        <w:ind w:left="567" w:hanging="567"/>
        <w:rPr>
          <w:rFonts w:ascii="Times New Roman" w:eastAsia="Times New Roman" w:hAnsi="Times New Roman"/>
        </w:rPr>
      </w:pPr>
      <w:r>
        <w:rPr>
          <w:rFonts w:ascii="Times New Roman" w:eastAsia="Times New Roman" w:hAnsi="Times New Roman"/>
        </w:rPr>
        <w:t>Visų tipų kraujo ląstelių kiekio sumažėjimas (pancitopenija).</w:t>
      </w:r>
    </w:p>
    <w:p w:rsidR="007B43C8" w:rsidRDefault="007B43C8" w:rsidP="00E5043B">
      <w:pPr>
        <w:numPr>
          <w:ilvl w:val="0"/>
          <w:numId w:val="7"/>
        </w:numPr>
        <w:spacing w:after="0" w:line="260" w:lineRule="exact"/>
        <w:ind w:left="567" w:hanging="567"/>
        <w:rPr>
          <w:rFonts w:ascii="Times New Roman" w:eastAsia="Times New Roman" w:hAnsi="Times New Roman"/>
        </w:rPr>
      </w:pPr>
      <w:r>
        <w:rPr>
          <w:rFonts w:ascii="Times New Roman" w:eastAsia="Times New Roman" w:hAnsi="Times New Roman"/>
        </w:rPr>
        <w:t>Smegenų aprūpinimo krauju sutrikimas (išeminis ir hemoraginis cerebrovaskuliarinis sutrikimas).</w:t>
      </w:r>
    </w:p>
    <w:p w:rsidR="007B43C8" w:rsidRPr="00E5043B" w:rsidRDefault="007B43C8" w:rsidP="00E5043B">
      <w:pPr>
        <w:numPr>
          <w:ilvl w:val="0"/>
          <w:numId w:val="7"/>
        </w:numPr>
        <w:spacing w:after="0" w:line="260" w:lineRule="exact"/>
        <w:ind w:left="567" w:hanging="567"/>
        <w:rPr>
          <w:rFonts w:ascii="Times New Roman" w:eastAsia="Times New Roman" w:hAnsi="Times New Roman"/>
        </w:rPr>
      </w:pPr>
      <w:r>
        <w:rPr>
          <w:rFonts w:ascii="Times New Roman" w:eastAsia="Times New Roman" w:hAnsi="Times New Roman"/>
        </w:rPr>
        <w:t>Plaučius pažeidžianti infekcija (pneumonija) su galimu kvėpavimo pasunkėjimu (bronchopneumonija), kas gali būti mirtina.</w:t>
      </w:r>
    </w:p>
    <w:p w:rsidR="00E5043B" w:rsidRPr="00E5043B" w:rsidRDefault="00E5043B" w:rsidP="00E5043B">
      <w:pPr>
        <w:widowControl w:val="0"/>
        <w:spacing w:after="0" w:line="240" w:lineRule="auto"/>
        <w:ind w:left="567" w:right="-2"/>
        <w:contextualSpacing/>
        <w:rPr>
          <w:rFonts w:ascii="Times New Roman" w:eastAsia="Times New Roman" w:hAnsi="Times New Roman"/>
          <w:b/>
          <w:spacing w:val="-1"/>
          <w:szCs w:val="20"/>
        </w:rPr>
      </w:pPr>
    </w:p>
    <w:p w:rsidR="00E5043B" w:rsidRPr="00E5043B" w:rsidRDefault="00E5043B" w:rsidP="00E5043B">
      <w:pPr>
        <w:widowControl w:val="0"/>
        <w:spacing w:after="0" w:line="240" w:lineRule="auto"/>
        <w:rPr>
          <w:rFonts w:ascii="Times New Roman" w:eastAsia="Times New Roman" w:hAnsi="Times New Roman"/>
          <w:b/>
          <w:bCs/>
          <w:spacing w:val="-1"/>
        </w:rPr>
      </w:pPr>
      <w:r w:rsidRPr="00E5043B">
        <w:rPr>
          <w:rFonts w:ascii="Times New Roman" w:eastAsia="Times New Roman" w:hAnsi="Times New Roman"/>
          <w:b/>
          <w:bCs/>
          <w:spacing w:val="-1"/>
        </w:rPr>
        <w:t>Pranešimas apie šalutinį poveikį</w:t>
      </w:r>
    </w:p>
    <w:p w:rsidR="00E5043B" w:rsidRPr="00E5043B" w:rsidRDefault="00E5043B" w:rsidP="00E5043B">
      <w:pPr>
        <w:widowControl w:val="0"/>
        <w:spacing w:after="0" w:line="240" w:lineRule="auto"/>
        <w:rPr>
          <w:rFonts w:ascii="Times New Roman" w:eastAsia="Times New Roman" w:hAnsi="Times New Roman"/>
        </w:rPr>
      </w:pPr>
      <w:r w:rsidRPr="00E5043B">
        <w:rPr>
          <w:rFonts w:ascii="Times New Roman" w:eastAsia="Times New Roman" w:hAnsi="Times New Roman"/>
          <w:bCs/>
          <w:spacing w:val="-1"/>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E5043B">
        <w:rPr>
          <w:rFonts w:ascii="Times New Roman" w:eastAsia="Times New Roman" w:hAnsi="Times New Roman"/>
          <w:spacing w:val="-1"/>
          <w:szCs w:val="20"/>
        </w:rPr>
        <w:t xml:space="preserve"> </w:t>
      </w:r>
      <w:r w:rsidRPr="00E5043B">
        <w:rPr>
          <w:rFonts w:ascii="Times New Roman" w:eastAsia="Times New Roman" w:hAnsi="Times New Roman"/>
          <w:bCs/>
          <w:spacing w:val="-1"/>
        </w:rPr>
        <w:t>Pranešdami apie šalutinį poveikį galite mums padėti gauti daugiau informacijos apie šio vaisto saugumą.</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numPr>
          <w:ilvl w:val="12"/>
          <w:numId w:val="0"/>
        </w:numPr>
        <w:spacing w:after="0" w:line="240" w:lineRule="auto"/>
        <w:ind w:left="567" w:right="-2" w:hanging="567"/>
        <w:rPr>
          <w:rFonts w:ascii="Times New Roman" w:eastAsia="Times New Roman" w:hAnsi="Times New Roman"/>
        </w:rPr>
      </w:pPr>
      <w:r w:rsidRPr="00E5043B">
        <w:rPr>
          <w:rFonts w:ascii="Times New Roman" w:eastAsia="Times New Roman" w:hAnsi="Times New Roman"/>
          <w:b/>
        </w:rPr>
        <w:t>5.</w:t>
      </w:r>
      <w:r w:rsidRPr="00E5043B">
        <w:rPr>
          <w:rFonts w:ascii="Times New Roman" w:eastAsia="Times New Roman" w:hAnsi="Times New Roman"/>
          <w:b/>
        </w:rPr>
        <w:tab/>
        <w:t>Kaip laikyti Oxaliplatin-Teva</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numPr>
          <w:ilvl w:val="12"/>
          <w:numId w:val="0"/>
        </w:numPr>
        <w:spacing w:after="0" w:line="240" w:lineRule="auto"/>
        <w:ind w:right="-2"/>
        <w:rPr>
          <w:rFonts w:ascii="Times New Roman" w:eastAsia="Times New Roman" w:hAnsi="Times New Roman"/>
          <w:szCs w:val="20"/>
        </w:rPr>
      </w:pPr>
      <w:r w:rsidRPr="00E5043B">
        <w:rPr>
          <w:rFonts w:ascii="Times New Roman" w:eastAsia="Times New Roman" w:hAnsi="Times New Roman"/>
          <w:szCs w:val="24"/>
        </w:rPr>
        <w:t>Šį vaistą laikykite vaikams nepastebimoje ir nepasiekiamoje vietoje.</w:t>
      </w:r>
    </w:p>
    <w:p w:rsidR="00E5043B" w:rsidRPr="00E5043B" w:rsidRDefault="00E5043B" w:rsidP="00E5043B">
      <w:pPr>
        <w:spacing w:after="0" w:line="240" w:lineRule="auto"/>
        <w:rPr>
          <w:rFonts w:ascii="Times New Roman" w:eastAsia="Times New Roman" w:hAnsi="Times New Roman"/>
          <w:szCs w:val="20"/>
        </w:rPr>
      </w:pPr>
      <w:r w:rsidRPr="00E5043B">
        <w:rPr>
          <w:rFonts w:ascii="Times New Roman" w:eastAsia="Times New Roman" w:hAnsi="Times New Roman"/>
          <w:szCs w:val="20"/>
        </w:rPr>
        <w:t>Laikyti žemesnėje kaip 25 </w:t>
      </w:r>
      <w:r w:rsidRPr="00E5043B">
        <w:rPr>
          <w:rFonts w:ascii="Times New Roman" w:eastAsia="Times New Roman" w:hAnsi="Times New Roman"/>
        </w:rPr>
        <w:sym w:font="Symbol" w:char="F0B0"/>
      </w:r>
      <w:r w:rsidRPr="00E5043B">
        <w:rPr>
          <w:rFonts w:ascii="Times New Roman" w:eastAsia="Times New Roman" w:hAnsi="Times New Roman"/>
          <w:szCs w:val="20"/>
        </w:rPr>
        <w:t xml:space="preserve">C temperatūroje. </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szCs w:val="20"/>
        </w:rPr>
        <w:t>Flakoną laikyti išorinėje dėžutėje, kad preparatas būtų apsaugotas nuo šviesos</w:t>
      </w:r>
      <w:r w:rsidRPr="00E5043B">
        <w:rPr>
          <w:rFonts w:ascii="Times New Roman" w:eastAsia="Times New Roman" w:hAnsi="Times New Roman"/>
        </w:rPr>
        <w:t>.</w:t>
      </w:r>
    </w:p>
    <w:p w:rsidR="00E5043B" w:rsidRPr="00E5043B" w:rsidRDefault="00E5043B" w:rsidP="00E5043B">
      <w:pPr>
        <w:spacing w:after="0" w:line="240" w:lineRule="auto"/>
        <w:rPr>
          <w:rFonts w:ascii="Times New Roman" w:eastAsia="Times New Roman" w:hAnsi="Times New Roman"/>
          <w:iCs/>
        </w:rPr>
      </w:pPr>
    </w:p>
    <w:p w:rsidR="00E5043B" w:rsidRPr="00E5043B" w:rsidRDefault="00E5043B" w:rsidP="00E5043B">
      <w:pPr>
        <w:spacing w:after="0" w:line="240" w:lineRule="auto"/>
        <w:rPr>
          <w:rFonts w:ascii="Times New Roman" w:eastAsia="Times New Roman" w:hAnsi="Times New Roman"/>
          <w:iCs/>
        </w:rPr>
      </w:pPr>
      <w:r w:rsidRPr="00E5043B">
        <w:rPr>
          <w:rFonts w:ascii="Times New Roman" w:eastAsia="Times New Roman" w:hAnsi="Times New Roman"/>
          <w:iCs/>
        </w:rPr>
        <w:t xml:space="preserve">Ant kartoninės dėžutės ir flakono etiketės po „Tinka iki/EXP“ nurodytam tinkamumo laikui pasibaigus, šio vaisto vartoti negalima. </w:t>
      </w:r>
      <w:r w:rsidRPr="00E5043B">
        <w:rPr>
          <w:rFonts w:ascii="Times New Roman" w:eastAsia="Times New Roman" w:hAnsi="Times New Roman"/>
          <w:szCs w:val="20"/>
        </w:rPr>
        <w:t>Vaistas tinkamas vartoti iki paskutinės nurodyto mėnesio dienos</w:t>
      </w:r>
      <w:r w:rsidRPr="00E5043B">
        <w:rPr>
          <w:rFonts w:ascii="Times New Roman" w:eastAsia="Times New Roman" w:hAnsi="Times New Roman"/>
          <w:iCs/>
        </w:rPr>
        <w:t>.</w:t>
      </w:r>
    </w:p>
    <w:p w:rsidR="00E5043B" w:rsidRPr="00E5043B" w:rsidRDefault="00E5043B" w:rsidP="00E5043B">
      <w:pPr>
        <w:tabs>
          <w:tab w:val="left" w:pos="567"/>
        </w:tabs>
        <w:autoSpaceDE w:val="0"/>
        <w:autoSpaceDN w:val="0"/>
        <w:adjustRightInd w:val="0"/>
        <w:spacing w:after="0" w:line="240" w:lineRule="auto"/>
        <w:rPr>
          <w:rFonts w:ascii="Times New Roman" w:hAnsi="Times New Roman"/>
          <w:color w:val="000000"/>
          <w:szCs w:val="20"/>
        </w:rPr>
      </w:pPr>
    </w:p>
    <w:p w:rsidR="00E5043B" w:rsidRPr="00E5043B" w:rsidRDefault="00E5043B" w:rsidP="00E5043B">
      <w:pPr>
        <w:tabs>
          <w:tab w:val="left" w:pos="567"/>
        </w:tabs>
        <w:autoSpaceDE w:val="0"/>
        <w:autoSpaceDN w:val="0"/>
        <w:adjustRightInd w:val="0"/>
        <w:spacing w:after="0" w:line="240" w:lineRule="auto"/>
        <w:rPr>
          <w:rFonts w:ascii="Times New Roman" w:hAnsi="Times New Roman"/>
          <w:color w:val="000000"/>
        </w:rPr>
      </w:pPr>
      <w:r w:rsidRPr="00E5043B">
        <w:rPr>
          <w:rFonts w:ascii="Times New Roman" w:hAnsi="Times New Roman"/>
          <w:color w:val="000000"/>
        </w:rPr>
        <w:t>Oxaliplatin-Teva neturi patekti į akis ar ant odos. Pasakykite gydytojui arba slaugytojai, jeigu netyčia išsiliejo preparato.</w:t>
      </w:r>
    </w:p>
    <w:p w:rsidR="00E5043B" w:rsidRPr="00E5043B" w:rsidRDefault="00E5043B" w:rsidP="00E5043B">
      <w:pPr>
        <w:spacing w:after="0" w:line="240" w:lineRule="auto"/>
        <w:rPr>
          <w:rFonts w:ascii="Times New Roman" w:eastAsia="Times New Roman" w:hAnsi="Times New Roman"/>
          <w:iCs/>
        </w:rPr>
      </w:pPr>
    </w:p>
    <w:p w:rsidR="00E5043B" w:rsidRPr="00E5043B" w:rsidRDefault="00E5043B" w:rsidP="00E5043B">
      <w:pPr>
        <w:numPr>
          <w:ilvl w:val="12"/>
          <w:numId w:val="0"/>
        </w:numPr>
        <w:spacing w:after="0" w:line="240" w:lineRule="auto"/>
        <w:ind w:right="-2"/>
        <w:rPr>
          <w:rFonts w:ascii="Times New Roman" w:eastAsia="Times New Roman" w:hAnsi="Times New Roman"/>
          <w:iCs/>
        </w:rPr>
      </w:pPr>
      <w:r w:rsidRPr="00E5043B">
        <w:rPr>
          <w:rFonts w:ascii="Times New Roman" w:eastAsia="Times New Roman" w:hAnsi="Times New Roman"/>
          <w:iCs/>
        </w:rPr>
        <w:t xml:space="preserve">Baigus infuziją, bet kokį Oxaliplatin-Teva likutį rūpestingai sunaikins gydytojas ar slaugytojas. </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numPr>
          <w:ilvl w:val="12"/>
          <w:numId w:val="0"/>
        </w:numPr>
        <w:tabs>
          <w:tab w:val="left" w:pos="567"/>
        </w:tabs>
        <w:spacing w:after="0" w:line="240" w:lineRule="auto"/>
        <w:ind w:right="-2"/>
        <w:rPr>
          <w:rFonts w:ascii="Times New Roman" w:eastAsia="Times New Roman" w:hAnsi="Times New Roman"/>
          <w:b/>
        </w:rPr>
      </w:pPr>
      <w:r w:rsidRPr="00E5043B">
        <w:rPr>
          <w:rFonts w:ascii="Times New Roman" w:eastAsia="Times New Roman" w:hAnsi="Times New Roman"/>
          <w:b/>
        </w:rPr>
        <w:t>6.</w:t>
      </w:r>
      <w:r w:rsidRPr="00E5043B">
        <w:rPr>
          <w:rFonts w:ascii="Times New Roman" w:eastAsia="Times New Roman" w:hAnsi="Times New Roman"/>
          <w:b/>
        </w:rPr>
        <w:tab/>
      </w:r>
      <w:r w:rsidRPr="00E5043B">
        <w:rPr>
          <w:rFonts w:ascii="Times New Roman" w:eastAsia="Times New Roman" w:hAnsi="Times New Roman"/>
          <w:b/>
          <w:szCs w:val="20"/>
        </w:rPr>
        <w:t>Pakuotės turinys ir kita informacija</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numPr>
          <w:ilvl w:val="12"/>
          <w:numId w:val="0"/>
        </w:numPr>
        <w:spacing w:after="0" w:line="240" w:lineRule="auto"/>
        <w:ind w:right="-2"/>
        <w:rPr>
          <w:rFonts w:ascii="Times New Roman" w:eastAsia="Times New Roman" w:hAnsi="Times New Roman"/>
          <w:b/>
          <w:bCs/>
        </w:rPr>
      </w:pPr>
      <w:r w:rsidRPr="00E5043B">
        <w:rPr>
          <w:rFonts w:ascii="Times New Roman" w:eastAsia="Times New Roman" w:hAnsi="Times New Roman"/>
          <w:b/>
        </w:rPr>
        <w:t>Oxaliplatin-Teva</w:t>
      </w:r>
      <w:r w:rsidRPr="00E5043B">
        <w:rPr>
          <w:rFonts w:ascii="Times New Roman" w:eastAsia="Times New Roman" w:hAnsi="Times New Roman"/>
          <w:b/>
          <w:bCs/>
        </w:rPr>
        <w:t xml:space="preserve"> sudėtis</w:t>
      </w:r>
    </w:p>
    <w:p w:rsidR="00E5043B" w:rsidRPr="00E5043B" w:rsidRDefault="00E5043B" w:rsidP="00E5043B">
      <w:pPr>
        <w:numPr>
          <w:ilvl w:val="0"/>
          <w:numId w:val="7"/>
        </w:numPr>
        <w:spacing w:after="0" w:line="240" w:lineRule="auto"/>
        <w:ind w:left="567" w:right="-2" w:hanging="567"/>
        <w:rPr>
          <w:rFonts w:ascii="Times New Roman" w:eastAsia="Times New Roman" w:hAnsi="Times New Roman"/>
        </w:rPr>
      </w:pPr>
      <w:r w:rsidRPr="00E5043B">
        <w:rPr>
          <w:rFonts w:ascii="Times New Roman" w:eastAsia="Times New Roman" w:hAnsi="Times New Roman"/>
        </w:rPr>
        <w:t>Veiklioji medžiaga yra oksaliplatina. 1 ml koncentrato infuziniam tirpalui yra 5 mg oksaliplatinos.</w:t>
      </w:r>
    </w:p>
    <w:p w:rsidR="00E5043B" w:rsidRPr="00E5043B" w:rsidRDefault="00E5043B" w:rsidP="00E5043B">
      <w:pPr>
        <w:numPr>
          <w:ilvl w:val="0"/>
          <w:numId w:val="7"/>
        </w:numPr>
        <w:spacing w:after="0" w:line="240" w:lineRule="auto"/>
        <w:ind w:left="567" w:right="-2" w:hanging="567"/>
        <w:rPr>
          <w:rFonts w:ascii="Times New Roman" w:eastAsia="Times New Roman" w:hAnsi="Times New Roman"/>
        </w:rPr>
      </w:pPr>
      <w:r w:rsidRPr="00E5043B">
        <w:rPr>
          <w:rFonts w:ascii="Times New Roman" w:eastAsia="Times New Roman" w:hAnsi="Times New Roman"/>
        </w:rPr>
        <w:t>Pagalbinės medžiagos yra laktozė monohidratas ir injekcinis vanduo.</w:t>
      </w:r>
      <w:r w:rsidRPr="00E5043B">
        <w:rPr>
          <w:rFonts w:ascii="Times New Roman" w:eastAsia="Times New Roman" w:hAnsi="Times New Roman"/>
          <w:i/>
        </w:rPr>
        <w:t xml:space="preserve"> </w:t>
      </w:r>
    </w:p>
    <w:p w:rsidR="00E5043B" w:rsidRPr="00E5043B" w:rsidRDefault="00E5043B" w:rsidP="00E5043B">
      <w:pPr>
        <w:spacing w:after="0" w:line="240" w:lineRule="auto"/>
        <w:rPr>
          <w:rFonts w:ascii="Times New Roman" w:eastAsia="Times New Roman" w:hAnsi="Times New Roman"/>
          <w:b/>
          <w:szCs w:val="20"/>
        </w:rPr>
      </w:pPr>
    </w:p>
    <w:p w:rsidR="00E5043B" w:rsidRPr="00E5043B" w:rsidRDefault="00E5043B" w:rsidP="00E5043B">
      <w:pPr>
        <w:spacing w:after="0" w:line="240" w:lineRule="auto"/>
        <w:rPr>
          <w:rFonts w:ascii="Times New Roman" w:eastAsia="Times New Roman" w:hAnsi="Times New Roman"/>
          <w:b/>
          <w:szCs w:val="20"/>
        </w:rPr>
      </w:pPr>
      <w:r w:rsidRPr="00E5043B">
        <w:rPr>
          <w:rFonts w:ascii="Times New Roman" w:eastAsia="Times New Roman" w:hAnsi="Times New Roman"/>
          <w:b/>
          <w:szCs w:val="20"/>
        </w:rPr>
        <w:lastRenderedPageBreak/>
        <w:t xml:space="preserve">Oxaliplatin-Teva išvaizda ir kiekis pakuotėje </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Oxaliplatin-Teva 5 mg/ml koncentratas infuziniam tirpalui yra skaidrus, bespalvis ar beveik bespalvis tirpalas bespalvio stiklo flakone, užkimštame brombutilo gumos kamščiu su aliuminio uždoriu ir nuplėšiamuoju polipropileno dangteliu.</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4 ml koncentrato infuziniam tirpalui yra 20 mg oksaliplatinos.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10 ml koncentrato infuziniam tirpalui yra 50 mg oksaliplatinos.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20 ml koncentrato infuziniam tirpalui yra 100 mg oksaliplatinos.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40 ml koncentrato infuziniam tirpalui yra 200 mg oksaliplatinos.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Flakonai tiekiami kartono dėžutėmis, kurių kiekvienoje yra vienas flakonas.</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Gali būti tiekiamos ne visų dydžių pakuotės.</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b/>
          <w:bCs/>
        </w:rPr>
      </w:pPr>
      <w:r w:rsidRPr="00E5043B">
        <w:rPr>
          <w:rFonts w:ascii="Times New Roman" w:eastAsia="Times New Roman" w:hAnsi="Times New Roman"/>
          <w:b/>
          <w:bCs/>
        </w:rPr>
        <w:t>Registruotojas ir gamintojas</w:t>
      </w:r>
    </w:p>
    <w:p w:rsidR="00E5043B" w:rsidRPr="00E5043B" w:rsidRDefault="00E5043B" w:rsidP="00E5043B">
      <w:pPr>
        <w:spacing w:after="0" w:line="240" w:lineRule="auto"/>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i/>
        </w:rPr>
      </w:pPr>
      <w:r w:rsidRPr="00E5043B">
        <w:rPr>
          <w:rFonts w:ascii="Times New Roman" w:eastAsia="Times New Roman" w:hAnsi="Times New Roman"/>
          <w:i/>
        </w:rPr>
        <w:t>Registruotojas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Teva B.V., Swensweg 5, 2031 GA Haarlem, Nyderlandai</w:t>
      </w:r>
    </w:p>
    <w:p w:rsidR="00E5043B" w:rsidRPr="00E5043B" w:rsidRDefault="00E5043B" w:rsidP="00E5043B">
      <w:pPr>
        <w:numPr>
          <w:ilvl w:val="12"/>
          <w:numId w:val="0"/>
        </w:numPr>
        <w:spacing w:after="0" w:line="240" w:lineRule="auto"/>
        <w:ind w:right="-2"/>
        <w:rPr>
          <w:rFonts w:ascii="Times New Roman" w:eastAsia="Times New Roman" w:hAnsi="Times New Roman"/>
          <w:b/>
        </w:rPr>
      </w:pPr>
    </w:p>
    <w:p w:rsidR="00E5043B" w:rsidRPr="00E5043B" w:rsidRDefault="00E5043B" w:rsidP="00E5043B">
      <w:pPr>
        <w:numPr>
          <w:ilvl w:val="12"/>
          <w:numId w:val="0"/>
        </w:numPr>
        <w:spacing w:after="0" w:line="240" w:lineRule="auto"/>
        <w:ind w:right="-2"/>
        <w:rPr>
          <w:rFonts w:ascii="Times New Roman" w:eastAsia="Times New Roman" w:hAnsi="Times New Roman"/>
          <w:i/>
        </w:rPr>
      </w:pPr>
      <w:r w:rsidRPr="00E5043B">
        <w:rPr>
          <w:rFonts w:ascii="Times New Roman" w:eastAsia="Times New Roman" w:hAnsi="Times New Roman"/>
          <w:i/>
        </w:rPr>
        <w:t>Gamintojas</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Pharmachemie B.V., Swensweg 5, 2031 GA Haarlem, Nyderlandai</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Jeigu apie šį vaistą norite sužinoti daugiau, kreipkitės į vietinį registruotojo atstovą:</w:t>
      </w: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UAB „Sicor Biotech“, Molėtų pl. 5, LT-08409 Vilnius, Lietuva. Tel.: +370 5 266 02 03</w:t>
      </w:r>
    </w:p>
    <w:p w:rsidR="00E5043B" w:rsidRPr="00E5043B" w:rsidRDefault="00E5043B" w:rsidP="00E5043B">
      <w:pPr>
        <w:numPr>
          <w:ilvl w:val="12"/>
          <w:numId w:val="0"/>
        </w:numPr>
        <w:spacing w:after="0" w:line="240" w:lineRule="auto"/>
        <w:ind w:right="-2"/>
        <w:rPr>
          <w:rFonts w:ascii="Times New Roman" w:eastAsia="Times New Roman" w:hAnsi="Times New Roman"/>
          <w:b/>
        </w:rPr>
      </w:pPr>
    </w:p>
    <w:p w:rsidR="00E5043B" w:rsidRPr="00E5043B" w:rsidRDefault="00E5043B" w:rsidP="00E5043B">
      <w:pPr>
        <w:numPr>
          <w:ilvl w:val="12"/>
          <w:numId w:val="0"/>
        </w:numPr>
        <w:spacing w:after="0" w:line="240" w:lineRule="auto"/>
        <w:ind w:right="-2"/>
        <w:rPr>
          <w:rFonts w:ascii="Times New Roman" w:eastAsia="Times New Roman" w:hAnsi="Times New Roman"/>
          <w:b/>
          <w:szCs w:val="20"/>
        </w:rPr>
      </w:pPr>
      <w:r w:rsidRPr="00E5043B">
        <w:rPr>
          <w:rFonts w:ascii="Times New Roman" w:eastAsia="Times New Roman" w:hAnsi="Times New Roman"/>
          <w:b/>
        </w:rPr>
        <w:t>Šis vaistas EEE valstybėse narėse registruotas tokiais pavadinimais:</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numPr>
          <w:ilvl w:val="12"/>
          <w:numId w:val="0"/>
        </w:numPr>
        <w:spacing w:after="0" w:line="240" w:lineRule="auto"/>
        <w:ind w:right="-2"/>
        <w:rPr>
          <w:rFonts w:ascii="Times New Roman" w:eastAsia="Times New Roman" w:hAnsi="Times New Roman"/>
          <w:szCs w:val="20"/>
        </w:rPr>
      </w:pPr>
      <w:r w:rsidRPr="00E5043B">
        <w:rPr>
          <w:rFonts w:ascii="Times New Roman" w:eastAsia="Times New Roman" w:hAnsi="Times New Roman"/>
          <w:szCs w:val="20"/>
        </w:rPr>
        <w:t>Belgija: Oxaliplatine TEVA 5 mg/ml concentraat voor oplossing voor infusie; Čekija: Oxaliplatin - Teva 5 mg/ml; Danija: Oxaliplatin Teva; Estija: Oxaliplatin-Teva 5mg/ml; Prancūzija: Oxaliplatine TEVA 5 mg/ml, solution à diluer pour perfusion; Vokietija: Oxaliplatin-GRY</w:t>
      </w:r>
      <w:r w:rsidRPr="00E5043B">
        <w:rPr>
          <w:rFonts w:ascii="Times New Roman" w:eastAsia="Times New Roman" w:hAnsi="Times New Roman"/>
          <w:szCs w:val="20"/>
          <w:vertAlign w:val="superscript"/>
        </w:rPr>
        <w:t>®</w:t>
      </w:r>
      <w:r w:rsidRPr="00E5043B">
        <w:rPr>
          <w:rFonts w:ascii="Times New Roman" w:eastAsia="Times New Roman" w:hAnsi="Times New Roman"/>
          <w:szCs w:val="20"/>
        </w:rPr>
        <w:t xml:space="preserve"> 5 mg / ml Konzentrat zur Herstellung einer Infusionslösung; Graikija: Oxaliplatin Teva 5 mg/ml, </w:t>
      </w:r>
      <w:r w:rsidRPr="00E5043B">
        <w:rPr>
          <w:rFonts w:ascii="Times New Roman" w:eastAsia="Times New Roman" w:hAnsi="Times New Roman"/>
          <w:spacing w:val="-3"/>
          <w:szCs w:val="20"/>
        </w:rPr>
        <w:t>πυκνό διάλυμα για παρασκευή διαλύματος προς έγχυση;</w:t>
      </w:r>
      <w:r w:rsidRPr="00E5043B">
        <w:rPr>
          <w:rFonts w:ascii="Times New Roman" w:eastAsia="Times New Roman" w:hAnsi="Times New Roman"/>
          <w:szCs w:val="20"/>
        </w:rPr>
        <w:t xml:space="preserve"> Vengrija: Oxaliplatin-Teva 5 mg/ml koncentrátum oldatos infúzióhoz; Italija: </w:t>
      </w:r>
      <w:r w:rsidRPr="00E5043B">
        <w:rPr>
          <w:rFonts w:ascii="Times New Roman" w:eastAsia="Times New Roman" w:hAnsi="Times New Roman"/>
          <w:szCs w:val="24"/>
        </w:rPr>
        <w:t>OXALIPLATINO TEVA</w:t>
      </w:r>
      <w:r w:rsidRPr="00E5043B">
        <w:rPr>
          <w:rFonts w:ascii="Times New Roman" w:eastAsia="Times New Roman" w:hAnsi="Times New Roman"/>
          <w:szCs w:val="20"/>
        </w:rPr>
        <w:t xml:space="preserve"> 5 mg/ ml concentrato per soluzione per infusione; Latvija: Oxaliplatin-Teva 5mg/ml koncentrāts infūziju šķīduma pagatavošanai; Liuksemburgas: Oxaliplatine TEVA 5 mg/ml solution à diluer pour perfusion; Nyderlandai: Oxalisin 5 mg/ml, concentraat voor oplossing voor infusie; Lenkija: Oxaliplatin Teva; Slovėnija: </w:t>
      </w:r>
      <w:r w:rsidRPr="00E5043B">
        <w:rPr>
          <w:rFonts w:ascii="Times New Roman" w:eastAsia="Times New Roman" w:hAnsi="Times New Roman"/>
          <w:bCs/>
          <w:color w:val="000000"/>
          <w:szCs w:val="20"/>
        </w:rPr>
        <w:t>Oksaliplatin Teva 5 mg/ml koncentrat za raztopino za infundiranje;</w:t>
      </w:r>
      <w:r w:rsidRPr="00E5043B">
        <w:rPr>
          <w:rFonts w:ascii="Times New Roman" w:eastAsia="Times New Roman" w:hAnsi="Times New Roman"/>
          <w:szCs w:val="20"/>
        </w:rPr>
        <w:t xml:space="preserve"> Ispanija: Oxaliplatino TEVA 5mg/ml concentrado para solución para perfusión EFG; Švedija: Oxaliplatin Teva 5 mg/ml, koncentrat till infusionsvätska, lösning;.</w:t>
      </w:r>
    </w:p>
    <w:p w:rsidR="00E5043B" w:rsidRPr="00E5043B" w:rsidRDefault="00E5043B" w:rsidP="00E5043B">
      <w:pPr>
        <w:spacing w:after="0" w:line="240" w:lineRule="auto"/>
        <w:rPr>
          <w:rFonts w:ascii="Times New Roman" w:eastAsia="Times New Roman" w:hAnsi="Times New Roman"/>
          <w:b/>
          <w:bCs/>
        </w:rPr>
      </w:pPr>
    </w:p>
    <w:p w:rsidR="00E5043B" w:rsidRDefault="00E5043B" w:rsidP="00E5043B">
      <w:pPr>
        <w:spacing w:after="0" w:line="240" w:lineRule="auto"/>
        <w:rPr>
          <w:rFonts w:ascii="Times New Roman" w:eastAsia="Times New Roman" w:hAnsi="Times New Roman"/>
          <w:b/>
        </w:rPr>
      </w:pPr>
      <w:r w:rsidRPr="00E5043B">
        <w:rPr>
          <w:rFonts w:ascii="Times New Roman" w:eastAsia="Times New Roman" w:hAnsi="Times New Roman"/>
          <w:b/>
          <w:bCs/>
        </w:rPr>
        <w:t>Šis pakuotės lapelis</w:t>
      </w:r>
      <w:r w:rsidRPr="00E5043B">
        <w:rPr>
          <w:rFonts w:ascii="Times New Roman" w:eastAsia="Times New Roman" w:hAnsi="Times New Roman"/>
          <w:b/>
        </w:rPr>
        <w:t xml:space="preserve"> paskutinį kartą peržiūrėtas</w:t>
      </w:r>
      <w:r w:rsidR="00C1472D">
        <w:rPr>
          <w:rFonts w:ascii="Times New Roman" w:eastAsia="Times New Roman" w:hAnsi="Times New Roman"/>
          <w:b/>
        </w:rPr>
        <w:t xml:space="preserve"> 2019-10-16</w:t>
      </w:r>
      <w:r w:rsidR="00761E75">
        <w:rPr>
          <w:rFonts w:ascii="Times New Roman" w:eastAsia="Times New Roman" w:hAnsi="Times New Roman"/>
          <w:b/>
        </w:rPr>
        <w:t>.</w:t>
      </w:r>
    </w:p>
    <w:p w:rsidR="00761E75" w:rsidRPr="00E5043B" w:rsidRDefault="00761E75" w:rsidP="00E5043B">
      <w:pPr>
        <w:spacing w:after="0" w:line="240" w:lineRule="auto"/>
        <w:rPr>
          <w:rFonts w:ascii="Times New Roman" w:eastAsia="Times New Roman" w:hAnsi="Times New Roman"/>
          <w:b/>
        </w:rPr>
      </w:pPr>
    </w:p>
    <w:p w:rsidR="00E5043B" w:rsidRPr="00E5043B" w:rsidRDefault="00E5043B" w:rsidP="00E5043B">
      <w:pPr>
        <w:spacing w:after="0" w:line="240" w:lineRule="auto"/>
        <w:rPr>
          <w:rFonts w:ascii="Times New Roman" w:eastAsia="Times New Roman" w:hAnsi="Times New Roman"/>
        </w:rPr>
      </w:pPr>
      <w:r w:rsidRPr="00E5043B">
        <w:rPr>
          <w:rFonts w:ascii="Times New Roman" w:eastAsia="Times New Roman" w:hAnsi="Times New Roman"/>
        </w:rPr>
        <w:t>Išsami informacija apie šį vaistą pateikiama Valstybinės vaistų kontrolės tarnybos prie Lietuvos Respublikos  sveikatos apsaugos ministerijos tinklalapyje</w:t>
      </w:r>
      <w:r w:rsidRPr="00E5043B">
        <w:rPr>
          <w:rFonts w:ascii="Times New Roman" w:eastAsia="Times New Roman" w:hAnsi="Times New Roman"/>
          <w:i/>
        </w:rPr>
        <w:t xml:space="preserve"> </w:t>
      </w:r>
      <w:hyperlink r:id="rId9" w:history="1">
        <w:r w:rsidRPr="00E5043B">
          <w:rPr>
            <w:rFonts w:ascii="Times New Roman" w:eastAsia="Times New Roman" w:hAnsi="Times New Roman"/>
            <w:color w:val="0000FF"/>
            <w:u w:val="single"/>
          </w:rPr>
          <w:t>http://www.vvkt.lt</w:t>
        </w:r>
      </w:hyperlink>
    </w:p>
    <w:p w:rsidR="00E5043B" w:rsidRPr="00E5043B" w:rsidRDefault="00E5043B" w:rsidP="00E5043B">
      <w:pPr>
        <w:spacing w:after="0" w:line="240" w:lineRule="auto"/>
        <w:rPr>
          <w:rFonts w:ascii="Times New Roman" w:eastAsia="Times New Roman" w:hAnsi="Times New Roman"/>
          <w:b/>
        </w:rPr>
      </w:pPr>
    </w:p>
    <w:p w:rsidR="00E5043B" w:rsidRPr="00E5043B" w:rsidRDefault="00E5043B" w:rsidP="00E5043B">
      <w:pPr>
        <w:spacing w:after="0" w:line="240" w:lineRule="auto"/>
        <w:rPr>
          <w:rFonts w:ascii="Times New Roman" w:eastAsia="Times New Roman" w:hAnsi="Times New Roman"/>
          <w:b/>
        </w:rPr>
        <w:sectPr w:rsidR="00E5043B" w:rsidRPr="00E5043B" w:rsidSect="00170FC1">
          <w:footerReference w:type="even" r:id="rId10"/>
          <w:footerReference w:type="default" r:id="rId11"/>
          <w:pgSz w:w="11906" w:h="16838"/>
          <w:pgMar w:top="1134" w:right="1418" w:bottom="1134" w:left="1418" w:header="737" w:footer="737" w:gutter="0"/>
          <w:cols w:space="1296"/>
        </w:sectPr>
      </w:pPr>
    </w:p>
    <w:p w:rsidR="00E5043B" w:rsidRPr="00E5043B" w:rsidRDefault="00E5043B" w:rsidP="00E5043B">
      <w:pPr>
        <w:spacing w:after="0" w:line="240" w:lineRule="auto"/>
        <w:ind w:left="567" w:hanging="567"/>
        <w:jc w:val="center"/>
        <w:rPr>
          <w:rFonts w:ascii="Times New Roman" w:eastAsia="Times New Roman" w:hAnsi="Times New Roman"/>
        </w:rPr>
      </w:pPr>
      <w:r w:rsidRPr="00E5043B">
        <w:rPr>
          <w:rFonts w:ascii="Times New Roman" w:eastAsia="Times New Roman" w:hAnsi="Times New Roman"/>
        </w:rPr>
        <w:lastRenderedPageBreak/>
        <w:t>Toliau pateikta informacija skirta tik sveikatos priežiūros specialistams</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jc w:val="center"/>
        <w:rPr>
          <w:rFonts w:ascii="Times New Roman" w:eastAsia="Times New Roman" w:hAnsi="Times New Roman"/>
          <w:b/>
        </w:rPr>
      </w:pPr>
      <w:r w:rsidRPr="00E5043B">
        <w:rPr>
          <w:rFonts w:ascii="Times New Roman" w:eastAsia="Times New Roman" w:hAnsi="Times New Roman"/>
          <w:b/>
        </w:rPr>
        <w:t>VARTOJIMO IR DARBO SU OXALIPLATIN-TEVA 5 MG/ML KONCENTRATU INFUZINIAM TIRPALUI INSTRUKCIJA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i/>
        </w:rPr>
      </w:pPr>
      <w:r w:rsidRPr="00E5043B">
        <w:rPr>
          <w:rFonts w:ascii="Times New Roman" w:eastAsia="Times New Roman" w:hAnsi="Times New Roman"/>
          <w:i/>
        </w:rPr>
        <w:t>Svarbu, kad Jūs perskaitytumėte visą šios procedūros aprašą prieš pradėdami ruošti Oxaliplatin-Teva 5 mg/ml koncentratą infuziniam tirpalui.</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rPr>
      </w:pPr>
      <w:r w:rsidRPr="00E5043B">
        <w:rPr>
          <w:rFonts w:ascii="Times New Roman" w:eastAsia="Times New Roman" w:hAnsi="Times New Roman"/>
          <w:b/>
        </w:rPr>
        <w:t>1. Formuluotė</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Oxaliplatin-Teva 5 mg/ml koncentratas infuziniam tirpalui yra skaidrus, bespalvis ar beveik bespalvis skystis, kurio sudėtyje yra 5 mg/ml oksaliplatinos ir 45 mg/ml laktozės monohidrato injekciniame vandenyje.</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rPr>
      </w:pPr>
      <w:r w:rsidRPr="00E5043B">
        <w:rPr>
          <w:rFonts w:ascii="Times New Roman" w:eastAsia="Times New Roman" w:hAnsi="Times New Roman"/>
          <w:b/>
        </w:rPr>
        <w:t>2. Pateikimas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Oxaliplatin-Teva tiekiamas vienadoziais flakonais.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Oxaliplatin-Teva yra skaidrus, bespalvis ar beveik bespalvis tirpalas bespalvio stiklo flakone, užkimštame brombutilo gumos kamščiu su aliuminio uždoriu ir nuplėšiamuoju dangteliu.</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4 ml koncentrato infuziniam tirpalui yra 20 mg oksaliplatinos.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10 ml koncentrato infuziniam tirpalui yra 50 mg oksaliplatinos.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20 ml koncentrato infuziniam tirpalui yra 100 mg oksaliplatinos.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40 ml koncentrato infuziniam tirpalui yra 200 mg oksaliplatinos.</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 xml:space="preserve">Kiekvienoje dėžutėje yra vienas Oxaliplatin-Teva flakonas. </w:t>
      </w:r>
    </w:p>
    <w:p w:rsidR="00E5043B" w:rsidRPr="00E5043B" w:rsidRDefault="00E5043B" w:rsidP="00E5043B">
      <w:pPr>
        <w:numPr>
          <w:ilvl w:val="12"/>
          <w:numId w:val="0"/>
        </w:numPr>
        <w:spacing w:after="0" w:line="240" w:lineRule="auto"/>
        <w:ind w:right="-2"/>
        <w:rPr>
          <w:rFonts w:ascii="Times New Roman" w:eastAsia="Times New Roman" w:hAnsi="Times New Roman"/>
        </w:rPr>
      </w:pPr>
      <w:r w:rsidRPr="00E5043B">
        <w:rPr>
          <w:rFonts w:ascii="Times New Roman" w:eastAsia="Times New Roman" w:hAnsi="Times New Roman"/>
        </w:rPr>
        <w:t>Gali būti tiekiamos ne visų dydžių pakuotės.</w:t>
      </w:r>
    </w:p>
    <w:p w:rsidR="00E5043B" w:rsidRPr="00E5043B" w:rsidRDefault="00E5043B" w:rsidP="00E5043B">
      <w:pPr>
        <w:numPr>
          <w:ilvl w:val="12"/>
          <w:numId w:val="0"/>
        </w:numPr>
        <w:spacing w:after="0" w:line="240" w:lineRule="auto"/>
        <w:ind w:right="-2"/>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ind w:left="567" w:hanging="567"/>
        <w:rPr>
          <w:rFonts w:ascii="Times New Roman" w:eastAsia="Times New Roman" w:hAnsi="Times New Roman"/>
          <w:u w:val="single"/>
        </w:rPr>
      </w:pPr>
      <w:r w:rsidRPr="00E5043B">
        <w:rPr>
          <w:rFonts w:ascii="Times New Roman" w:eastAsia="Times New Roman" w:hAnsi="Times New Roman"/>
          <w:u w:val="single"/>
        </w:rPr>
        <w:t>Parduoti supakuoti Oxaliplatin-Teva flakonai</w:t>
      </w:r>
    </w:p>
    <w:p w:rsidR="00E5043B" w:rsidRPr="00E5043B" w:rsidRDefault="00E5043B" w:rsidP="00E5043B">
      <w:pPr>
        <w:numPr>
          <w:ilvl w:val="12"/>
          <w:numId w:val="0"/>
        </w:numPr>
        <w:spacing w:after="0" w:line="240" w:lineRule="auto"/>
        <w:ind w:right="-2"/>
        <w:rPr>
          <w:rFonts w:ascii="Times New Roman" w:eastAsia="Times New Roman" w:hAnsi="Times New Roman"/>
          <w:szCs w:val="20"/>
        </w:rPr>
      </w:pPr>
      <w:r w:rsidRPr="00E5043B">
        <w:rPr>
          <w:rFonts w:ascii="Times New Roman" w:eastAsia="Times New Roman" w:hAnsi="Times New Roman"/>
          <w:szCs w:val="20"/>
        </w:rPr>
        <w:t>Laikyti žemesnėje kaip 25 </w:t>
      </w:r>
      <w:r w:rsidRPr="00E5043B">
        <w:rPr>
          <w:rFonts w:ascii="Times New Roman" w:eastAsia="Times New Roman" w:hAnsi="Times New Roman"/>
        </w:rPr>
        <w:sym w:font="Symbol" w:char="F0B0"/>
      </w:r>
      <w:r w:rsidRPr="00E5043B">
        <w:rPr>
          <w:rFonts w:ascii="Times New Roman" w:eastAsia="Times New Roman" w:hAnsi="Times New Roman"/>
          <w:szCs w:val="20"/>
        </w:rPr>
        <w:t>C temperatūroje. Flakoną laikyti išorinėje dėžutėje, kad preparatas būtų apsaugotas nuo šviesos.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u w:val="single"/>
        </w:rPr>
        <w:t>Infuzinis tirpalas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Po koncentrato praskiedimo 5% gliukozės tirpalu (50 mg/ml), preparato, laikomo 2°C - 8°C temperatūroje, cheminės ir fizinės savybės nekinta 24 val., laikomo 25°C  temperatūroje – 6 val.</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Mikrobiologiniu požiūriu, praskiestą tirpalą reikia lašinti nedelsiant. Jei jis tuoj pat nevartojamas, už laikymo trukmę ir sąlygas prieš vartojimą yra atsakingas gydantis medikas, tačiau ilgiau negu 24 val. 2 °C – 8 °C temperatūroje laikyti negalima, nebent vaistinis preparatas būtų skiedžiamas kontroliuojamomis ir validuotomis aseptinėmis sąlygomis.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Prieš vartojimą paruoštą tirpalą būtina apžiūrėti. Galima vartoti tik skaidrų ir be jokių dalelių tirpalą.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Vieno flakono turinys tinka vartoti tik vieną kartą. Tirpalo likutį reikia sunaikinti.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keepNext/>
        <w:spacing w:after="0" w:line="240" w:lineRule="auto"/>
        <w:ind w:left="540" w:hanging="540"/>
        <w:outlineLvl w:val="2"/>
        <w:rPr>
          <w:rFonts w:ascii="Times New Roman" w:eastAsia="Times New Roman" w:hAnsi="Times New Roman"/>
          <w:b/>
        </w:rPr>
      </w:pPr>
      <w:r w:rsidRPr="00E5043B">
        <w:rPr>
          <w:rFonts w:ascii="Times New Roman" w:eastAsia="Times New Roman" w:hAnsi="Times New Roman"/>
          <w:b/>
        </w:rPr>
        <w:t>3. Saugaus darbo su vaistiniu preparatu rekomendacijos</w:t>
      </w:r>
    </w:p>
    <w:p w:rsidR="00E5043B" w:rsidRPr="00E5043B" w:rsidRDefault="00E5043B" w:rsidP="00E5043B">
      <w:pPr>
        <w:spacing w:after="0" w:line="240" w:lineRule="auto"/>
        <w:rPr>
          <w:rFonts w:ascii="Times New Roman" w:eastAsia="Times New Roman" w:hAnsi="Times New Roman"/>
          <w:szCs w:val="20"/>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Dirbant su oksaliplatina ir ruošiant jos, kaip ir kitų junginių, galinčių sukelti toksinį poveikį, tirpalą būtinas atsargumas.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u w:val="single"/>
        </w:rPr>
      </w:pPr>
      <w:r w:rsidRPr="00E5043B">
        <w:rPr>
          <w:rFonts w:ascii="Times New Roman" w:eastAsia="Times New Roman" w:hAnsi="Times New Roman"/>
          <w:u w:val="single"/>
        </w:rPr>
        <w:t xml:space="preserve">Darbo su vaistiniu preparatu instrukcija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Su citotoksiniais preparatais dirbančiam sveikatos apsaugos personalui būtinos visos saugos priemonės, užtikrinančios jų ir aplinkos saugumą.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Injekcinį citotoksinių preparatų tirpalą turi ruošti kvalifikuotas specialistas, žinantis jų vartojimo būdą, tokiomis sąlygomis, kurios garantuoja aplinkos ir ypač su preparatu dirbančio personalo apsaugą laikantis ligoninės taisyklių. Tam darbui atlikti būtina tam skirta vieta. Joje draudžiama rūkyti, valgyti ir gerti.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Darbuotojai turi turėti tinkamas saugaus darbo priemones, t. y. chalatą ilgomis rankovėmis, apsauginę kaukę, kepurę, apsauginius akinius, sterilias vienkartines pirštines, apsauginį darbo vietos uždangalą, talpyklę ir atliekų maišą.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Tvarkant išskyras ir vėmalus būtinas atsargumas.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Nėščias moteris būtina perspėti, kad jos vengtų kontakto su citotoksiniais preparatais.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Sudužusią talpyklę reikia laikyti užterštomis atliekomis ir naikinti taip, kaip pastarąsias, t. y. sudeginti tinkamai pažymėtuose tvirtuose konteineriuose (žr. poskyrį žemiau “Atliekų tvarkymas”).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Jei oksaliplatinos koncentrato infuziniam tirpalui ar tirpalo infuzijai patenka ant odos, ją būtina nedelsiant gerai nuplauti vandeniu.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Jei oksaliplatinos koncentrato infuziniam tirpalui ar tirpalo infuzijai patenka ant gleivinės, ją būtina nedelsiant gerai nuplauti vandeniu.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b/>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b/>
        </w:rPr>
      </w:pPr>
      <w:r w:rsidRPr="00E5043B">
        <w:rPr>
          <w:rFonts w:ascii="Times New Roman" w:eastAsia="Times New Roman" w:hAnsi="Times New Roman"/>
          <w:b/>
        </w:rPr>
        <w:t>4. Pasiruošimas vartojimui į veną</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b/>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szCs w:val="20"/>
          <w:u w:val="single"/>
        </w:rPr>
      </w:pPr>
      <w:r w:rsidRPr="00E5043B">
        <w:rPr>
          <w:rFonts w:ascii="Times New Roman" w:eastAsia="Times New Roman" w:hAnsi="Times New Roman"/>
          <w:szCs w:val="20"/>
          <w:u w:val="single"/>
        </w:rPr>
        <w:t>Specialios atsargumo priemonės vartojant</w:t>
      </w:r>
      <w:r w:rsidRPr="00E5043B" w:rsidDel="002F6646">
        <w:rPr>
          <w:rFonts w:ascii="Times New Roman" w:eastAsia="Times New Roman" w:hAnsi="Times New Roman"/>
          <w:szCs w:val="20"/>
          <w:u w:val="single"/>
        </w:rPr>
        <w:t xml:space="preserve"> </w:t>
      </w:r>
      <w:r w:rsidRPr="00E5043B">
        <w:rPr>
          <w:rFonts w:ascii="Times New Roman" w:eastAsia="Times New Roman" w:hAnsi="Times New Roman"/>
          <w:szCs w:val="20"/>
          <w:u w:val="single"/>
        </w:rPr>
        <w:t>preparato</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DRAUDŽIAMA naudoti injekcinę įrangą, kurioje yra aliuminio. </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DRAUDŽIAMA lašinti neskiesto tirpalo. </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GALIMA skiesti tik 5</w:t>
      </w:r>
      <w:r w:rsidRPr="00E5043B">
        <w:rPr>
          <w:rFonts w:ascii="Times New Roman" w:eastAsia="Times New Roman" w:hAnsi="Times New Roman"/>
        </w:rPr>
        <w:sym w:font="Symbol" w:char="F025"/>
      </w:r>
      <w:r w:rsidRPr="00E5043B">
        <w:rPr>
          <w:rFonts w:ascii="Times New Roman" w:eastAsia="Times New Roman" w:hAnsi="Times New Roman"/>
        </w:rPr>
        <w:t xml:space="preserve"> (50 mg/ml) gliukozės tirpalu. DRAUDŽIAMA skiedžiant preparatą infuzijai naudoti natrio chlorido ar kitokį tirpalą, kuriame yra chlorido jonų. </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DRAUDŽIAMA maišyti tame pačiame infuziniame maišelyje su bet kokiu kitu vaistiniu preparatu arba jį lašinti ta pačia infuzine sistema.</w:t>
      </w:r>
    </w:p>
    <w:p w:rsidR="00E5043B" w:rsidRPr="00E5043B" w:rsidRDefault="00E5043B" w:rsidP="00E5043B">
      <w:pPr>
        <w:numPr>
          <w:ilvl w:val="0"/>
          <w:numId w:val="6"/>
        </w:numPr>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DRAUDŽIAMA maišyti su šarminės reakcijos vaistiniais preparatais ar tirpalais, ypač su 5-fluorouracilu, folino rūgšties  preparatais, kuriuose yra pagalbinės medžiagos trometamolio, bei kitų veikliųjų medžiagų trometamolio druskomis. Šarminės reakcijos vaistiniai preparatai bei tirpalai daro neigiamą poveikį oksaliplatinos stabilumui.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szCs w:val="20"/>
          <w:u w:val="single"/>
        </w:rPr>
      </w:pPr>
      <w:r w:rsidRPr="00E5043B">
        <w:rPr>
          <w:rFonts w:ascii="Times New Roman" w:eastAsia="Times New Roman" w:hAnsi="Times New Roman"/>
          <w:szCs w:val="20"/>
          <w:u w:val="single"/>
        </w:rPr>
        <w:t>Vartojimo kartu su folino rūgštimi (kalcio folinatu ar dinatrio folinatu) instrukcija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Oksaliplatinos infuzinis tirpalas į veną, paruoštas iš 85 mg/m</w:t>
      </w:r>
      <w:r w:rsidRPr="00E5043B">
        <w:rPr>
          <w:rFonts w:ascii="Times New Roman" w:eastAsia="Times New Roman" w:hAnsi="Times New Roman"/>
          <w:vertAlign w:val="superscript"/>
        </w:rPr>
        <w:t>2</w:t>
      </w:r>
      <w:r w:rsidRPr="00E5043B">
        <w:rPr>
          <w:rFonts w:ascii="Times New Roman" w:eastAsia="Times New Roman" w:hAnsi="Times New Roman"/>
        </w:rPr>
        <w:t xml:space="preserve"> kūno paviršiaus ploto oksaliplatinos dozės ir 250 – 500 ml 5</w:t>
      </w:r>
      <w:r w:rsidRPr="00E5043B">
        <w:rPr>
          <w:rFonts w:ascii="Times New Roman" w:eastAsia="Times New Roman" w:hAnsi="Times New Roman"/>
        </w:rPr>
        <w:sym w:font="Symbol" w:char="F025"/>
      </w:r>
      <w:r w:rsidRPr="00E5043B">
        <w:rPr>
          <w:rFonts w:ascii="Times New Roman" w:eastAsia="Times New Roman" w:hAnsi="Times New Roman"/>
        </w:rPr>
        <w:t xml:space="preserve"> gliukozės (50 mg/ml) tirpalo, ir infuzinis tirpalas, paruoštas iš folino rūgšties ir 5</w:t>
      </w:r>
      <w:r w:rsidRPr="00E5043B">
        <w:rPr>
          <w:rFonts w:ascii="Times New Roman" w:eastAsia="Times New Roman" w:hAnsi="Times New Roman"/>
        </w:rPr>
        <w:sym w:font="Symbol" w:char="F025"/>
      </w:r>
      <w:r w:rsidRPr="00E5043B">
        <w:rPr>
          <w:rFonts w:ascii="Times New Roman" w:eastAsia="Times New Roman" w:hAnsi="Times New Roman"/>
        </w:rPr>
        <w:t xml:space="preserve"> gliukozės tirpalo, į veną 2 – 6 valandas lašinami tuo pačiu metu, naudojant „Y” formos jungtį, kuri prijungiama prieš pat infuzijos vietą. Tame pačiame infuziniame maišelyje šių preparatų maišyti negalima. Folino rūgšties  tirpale neturi būti pagalbinės medžiagos trometamolio. Šį tirpalą galima skiesti tik 5</w:t>
      </w:r>
      <w:r w:rsidRPr="00E5043B">
        <w:rPr>
          <w:rFonts w:ascii="Times New Roman" w:eastAsia="Times New Roman" w:hAnsi="Times New Roman"/>
        </w:rPr>
        <w:sym w:font="Symbol" w:char="F025"/>
      </w:r>
      <w:r w:rsidRPr="00E5043B">
        <w:rPr>
          <w:rFonts w:ascii="Times New Roman" w:eastAsia="Times New Roman" w:hAnsi="Times New Roman"/>
        </w:rPr>
        <w:t xml:space="preserve"> (50 mg/ml) gliukozės tirpalu, bet niekada su šarminės reakcijos tirpalais ar natrio chlorido ar kitokiu tirpalu, kuriame yra chlorido jonų.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b/>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szCs w:val="20"/>
          <w:u w:val="single"/>
        </w:rPr>
      </w:pPr>
      <w:r w:rsidRPr="00E5043B">
        <w:rPr>
          <w:rFonts w:ascii="Times New Roman" w:eastAsia="Times New Roman" w:hAnsi="Times New Roman"/>
          <w:szCs w:val="20"/>
          <w:u w:val="single"/>
        </w:rPr>
        <w:t>Vartojimo kartu su 5-fluorouracilu  instrukcija</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szCs w:val="20"/>
          <w:u w:val="single"/>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b/>
          <w:szCs w:val="20"/>
        </w:rPr>
        <w:t xml:space="preserve">Oksaliplatiną visada reikia leisti prieš fluoropirimidinus, pvz., 5-fluorouracilą </w:t>
      </w:r>
      <w:r w:rsidRPr="00E5043B">
        <w:rPr>
          <w:rFonts w:ascii="Times New Roman" w:eastAsia="Times New Roman" w:hAnsi="Times New Roman"/>
        </w:rPr>
        <w:t>.</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Oksaliplatiną sulašinus, sistemą visada reikia praplauti ir tik po to galima leisti 5-fluorouracilą.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Papildomą informaciją apie vaistų derinimą su oksaliplatina žr. atitinkamo gamintojo PCS.</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u w:val="single"/>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u w:val="single"/>
        </w:rPr>
      </w:pPr>
      <w:r w:rsidRPr="00E5043B">
        <w:rPr>
          <w:rFonts w:ascii="Times New Roman" w:eastAsia="Times New Roman" w:hAnsi="Times New Roman"/>
          <w:u w:val="single"/>
        </w:rPr>
        <w:t>GALIMA VARTOTI TIK rekomenduojamus tirpalus (žr. žemiau).</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Galima vartoti tik skaidrų ir be jokių dalelių tirpalą.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b/>
        </w:rPr>
      </w:pPr>
      <w:r w:rsidRPr="00E5043B">
        <w:rPr>
          <w:rFonts w:ascii="Times New Roman" w:eastAsia="Times New Roman" w:hAnsi="Times New Roman"/>
          <w:b/>
        </w:rPr>
        <w:t>4.1</w:t>
      </w:r>
      <w:r w:rsidRPr="00E5043B">
        <w:rPr>
          <w:rFonts w:ascii="Times New Roman" w:eastAsia="Times New Roman" w:hAnsi="Times New Roman"/>
          <w:b/>
        </w:rPr>
        <w:tab/>
        <w:t>Infuzinio tirpalo ruošimas</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Reikia iš flakono (-ų) išsiurbti reikiamą tirpalo kiekį ir praskiesti jį 250 – 500 ml 5% gliukozės (50 mg/ml) tirpalo. Praskiestame tirpale oksaliplatinos koncentracija turi būti ne mažiau kaip 0,2 –</w:t>
      </w:r>
      <w:r w:rsidRPr="00E5043B">
        <w:rPr>
          <w:rFonts w:ascii="Times New Roman" w:eastAsia="Times New Roman" w:hAnsi="Times New Roman"/>
        </w:rPr>
        <w:lastRenderedPageBreak/>
        <w:t xml:space="preserve"> 0,7 mg/ml. Nustatyta, kad fizinės ir cheminės oksaliplatinos savybės nekinta, jeigu tirpalo koncentracija yra 0,2 – 2 mg/ml.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r w:rsidRPr="00E5043B">
        <w:rPr>
          <w:rFonts w:ascii="Times New Roman" w:eastAsia="Times New Roman" w:hAnsi="Times New Roman"/>
        </w:rPr>
        <w:t xml:space="preserve">Paruoštą tirpalą reikia vartoti intraveninės infuzijos būdu.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Po praskiedimo 5% (50 mg/ml) gliukozės tirpalu preparato, laikomo 2 °C – 8 °C temperatūroje, cheminės ir fizinės savybės nekinta 24 val., laikomo 25 °C  temperatūroje – 6 val.</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Mikrobiologiniu požiūriu, praskiestą tirpalą reikia lašinti nedelsiant. Jei jis tuoj pat nevartojamas, už laikymo trukmę ir sąlygas prieš vartojimą yra atsakingas gydantis medikas, tačiau ilgiau negu 24 val. 2 °C – 8 °C temperatūroje laikyti negalima, nebent vaistinis preparatas būtų skiedžiamas kontroliuojamomis ir validuotomis aseptinėmis sąlygomis.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Prieš vartojimą paruoštą tirpalą būtina apžiūrėti. Galima vartoti tik skaidrų ir be jokių dalelių tirpalą.</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Vieno flakono turinys tinka vartoti tik vieną kartą. Tirpalo likutį reikia sunaikinti (žr. žemiau esantį skyrių „Atliekų tvarkymas“).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b/>
        </w:rPr>
        <w:t>DRAUDŽIAMA</w:t>
      </w:r>
      <w:r w:rsidRPr="00E5043B">
        <w:rPr>
          <w:rFonts w:ascii="Times New Roman" w:eastAsia="Times New Roman" w:hAnsi="Times New Roman"/>
        </w:rPr>
        <w:t xml:space="preserve"> skiedimui naudoti natrio chlorido ar kitokį tirpalą, kuriame yra chlorido jonų.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lang w:eastAsia="de-DE"/>
        </w:rPr>
        <w:t>Oksaliplatinos infuzinio tirpalo ir tipinių infuzinių sistemų, pagamintų iš PVC, suderinamumas yra patikrintas.</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b/>
        </w:rPr>
      </w:pPr>
      <w:r w:rsidRPr="00E5043B">
        <w:rPr>
          <w:rFonts w:ascii="Times New Roman" w:eastAsia="Times New Roman" w:hAnsi="Times New Roman"/>
          <w:b/>
        </w:rPr>
        <w:t>4.2</w:t>
      </w:r>
      <w:r w:rsidRPr="00E5043B">
        <w:rPr>
          <w:rFonts w:ascii="Times New Roman" w:eastAsia="Times New Roman" w:hAnsi="Times New Roman"/>
          <w:b/>
        </w:rPr>
        <w:tab/>
        <w:t>Tirpalo infuzija</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Prieš gydymą oksaliplatina paciento hidruoti nebūtina.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 xml:space="preserve">Oksaliplatiną reikia praskiesti 250 – 500 ml 5% (50 mg/ml) gliukozės tirpalo, kad praskiestame tirpale oksaliplatinos koncentracija būtų ne mažesnė kaip 0,2 mg/ml. Praskiestas tirpalas į periferinę ar centrinę veną lašinamas 2 - 6 valandas. Jei gydoma oksaliplatinos ir 5-fluorouracilo  deriniu, oksaliplatinos tirpalą reikia lašinti prieš 5-fluorouracilą. </w:t>
      </w: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outlineLvl w:val="3"/>
        <w:rPr>
          <w:rFonts w:ascii="Times New Roman" w:eastAsia="Times New Roman" w:hAnsi="Times New Roman"/>
          <w:b/>
        </w:rPr>
      </w:pPr>
      <w:r w:rsidRPr="00E5043B">
        <w:rPr>
          <w:rFonts w:ascii="Times New Roman" w:eastAsia="Times New Roman" w:hAnsi="Times New Roman"/>
          <w:b/>
        </w:rPr>
        <w:t>4.3</w:t>
      </w:r>
      <w:r w:rsidRPr="00E5043B">
        <w:rPr>
          <w:rFonts w:ascii="Times New Roman" w:eastAsia="Times New Roman" w:hAnsi="Times New Roman"/>
          <w:b/>
        </w:rPr>
        <w:tab/>
        <w:t xml:space="preserve">Atliekų tvarkymas </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r w:rsidRPr="00E5043B">
        <w:rPr>
          <w:rFonts w:ascii="Times New Roman" w:eastAsia="Times New Roman" w:hAnsi="Times New Roman"/>
        </w:rPr>
        <w:t>Vaistinio preparato likučius ir priemones, naudotas jam skiesti bei lašinti, reikia sunaikinti laikantis citotoksinių medžiagų naikinimo ligoninėje taisyklių ir galiojančių pavojingų atliekų naikinimo reikalavimų.</w:t>
      </w:r>
    </w:p>
    <w:p w:rsidR="00E5043B" w:rsidRPr="00E5043B" w:rsidRDefault="00E5043B" w:rsidP="00E5043B">
      <w:pPr>
        <w:tabs>
          <w:tab w:val="left" w:pos="567"/>
        </w:tabs>
        <w:autoSpaceDE w:val="0"/>
        <w:autoSpaceDN w:val="0"/>
        <w:adjustRightInd w:val="0"/>
        <w:spacing w:after="0" w:line="240" w:lineRule="auto"/>
        <w:rPr>
          <w:rFonts w:ascii="Times New Roman" w:eastAsia="Times New Roman" w:hAnsi="Times New Roman"/>
        </w:rPr>
      </w:pPr>
    </w:p>
    <w:p w:rsidR="004F2860" w:rsidRDefault="004F2860"/>
    <w:sectPr w:rsidR="004F2860" w:rsidSect="00170FC1">
      <w:footerReference w:type="even" r:id="rId12"/>
      <w:footerReference w:type="default" r:id="rId13"/>
      <w:pgSz w:w="11907" w:h="16840" w:code="9"/>
      <w:pgMar w:top="1134" w:right="1418" w:bottom="1134" w:left="1418" w:header="737" w:footer="737" w:gutter="0"/>
      <w:cols w:space="129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221" w:rsidRDefault="00084221">
      <w:pPr>
        <w:spacing w:after="0" w:line="240" w:lineRule="auto"/>
      </w:pPr>
      <w:r>
        <w:separator/>
      </w:r>
    </w:p>
  </w:endnote>
  <w:endnote w:type="continuationSeparator" w:id="0">
    <w:p w:rsidR="00084221" w:rsidRDefault="0008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C1" w:rsidRDefault="008004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37</w:t>
    </w:r>
    <w:r>
      <w:rPr>
        <w:rStyle w:val="Puslapionumeris"/>
      </w:rPr>
      <w:fldChar w:fldCharType="end"/>
    </w:r>
  </w:p>
  <w:p w:rsidR="00170FC1" w:rsidRDefault="00170FC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C1" w:rsidRDefault="008004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0785">
      <w:rPr>
        <w:rStyle w:val="Puslapionumeris"/>
        <w:noProof/>
      </w:rPr>
      <w:t>22</w:t>
    </w:r>
    <w:r>
      <w:rPr>
        <w:rStyle w:val="Puslapionumeris"/>
      </w:rPr>
      <w:fldChar w:fldCharType="end"/>
    </w:r>
  </w:p>
  <w:p w:rsidR="00170FC1" w:rsidRDefault="00170FC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C1" w:rsidRDefault="0080047B" w:rsidP="00170F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37</w:t>
    </w:r>
    <w:r>
      <w:rPr>
        <w:rStyle w:val="Puslapionumeris"/>
      </w:rPr>
      <w:fldChar w:fldCharType="end"/>
    </w:r>
  </w:p>
  <w:p w:rsidR="00170FC1" w:rsidRDefault="00170FC1" w:rsidP="00170FC1">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C1" w:rsidRPr="00D609F6" w:rsidRDefault="0080047B" w:rsidP="00170FC1">
    <w:pPr>
      <w:pStyle w:val="Porat"/>
      <w:framePr w:wrap="around" w:vAnchor="text" w:hAnchor="margin" w:xAlign="right" w:y="1"/>
      <w:rPr>
        <w:rStyle w:val="Puslapionumeris"/>
        <w:sz w:val="20"/>
      </w:rPr>
    </w:pPr>
    <w:r w:rsidRPr="00D609F6">
      <w:rPr>
        <w:rStyle w:val="Puslapionumeris"/>
        <w:sz w:val="20"/>
      </w:rPr>
      <w:fldChar w:fldCharType="begin"/>
    </w:r>
    <w:r w:rsidRPr="00D609F6">
      <w:rPr>
        <w:rStyle w:val="Puslapionumeris"/>
        <w:sz w:val="20"/>
      </w:rPr>
      <w:instrText xml:space="preserve">PAGE  </w:instrText>
    </w:r>
    <w:r w:rsidRPr="00D609F6">
      <w:rPr>
        <w:rStyle w:val="Puslapionumeris"/>
        <w:sz w:val="20"/>
      </w:rPr>
      <w:fldChar w:fldCharType="separate"/>
    </w:r>
    <w:r w:rsidR="004D0785">
      <w:rPr>
        <w:rStyle w:val="Puslapionumeris"/>
        <w:noProof/>
        <w:sz w:val="20"/>
      </w:rPr>
      <w:t>40</w:t>
    </w:r>
    <w:r w:rsidRPr="00D609F6">
      <w:rPr>
        <w:rStyle w:val="Puslapionumeris"/>
        <w:sz w:val="20"/>
      </w:rPr>
      <w:fldChar w:fldCharType="end"/>
    </w:r>
  </w:p>
  <w:p w:rsidR="00170FC1" w:rsidRDefault="00170FC1" w:rsidP="00170FC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221" w:rsidRDefault="00084221">
      <w:pPr>
        <w:spacing w:after="0" w:line="240" w:lineRule="auto"/>
      </w:pPr>
      <w:r>
        <w:separator/>
      </w:r>
    </w:p>
  </w:footnote>
  <w:footnote w:type="continuationSeparator" w:id="0">
    <w:p w:rsidR="00084221" w:rsidRDefault="00084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E5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7AD0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4A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E409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AA4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A62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B864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18F0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46C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0C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09578C"/>
    <w:multiLevelType w:val="hybridMultilevel"/>
    <w:tmpl w:val="B0866F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1AB0B64"/>
    <w:multiLevelType w:val="hybridMultilevel"/>
    <w:tmpl w:val="6374E074"/>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CF2FE6"/>
    <w:multiLevelType w:val="hybridMultilevel"/>
    <w:tmpl w:val="B428D598"/>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F49CF"/>
    <w:multiLevelType w:val="hybridMultilevel"/>
    <w:tmpl w:val="6AAE2008"/>
    <w:lvl w:ilvl="0" w:tplc="2E560F02">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8542C"/>
    <w:multiLevelType w:val="hybridMultilevel"/>
    <w:tmpl w:val="75B4E8BE"/>
    <w:lvl w:ilvl="0" w:tplc="809C3E82">
      <w:start w:val="6"/>
      <w:numFmt w:val="bullet"/>
      <w:lvlText w:val="-"/>
      <w:lvlJc w:val="left"/>
      <w:pPr>
        <w:tabs>
          <w:tab w:val="num" w:pos="702"/>
        </w:tabs>
        <w:ind w:left="702" w:hanging="360"/>
      </w:pPr>
      <w:rPr>
        <w:rFonts w:ascii="Times New Roman" w:eastAsia="Times New Roman" w:hAnsi="Times New Roman" w:hint="default"/>
        <w:strike w:val="0"/>
        <w:color w:val="auto"/>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16" w15:restartNumberingAfterBreak="0">
    <w:nsid w:val="2424407B"/>
    <w:multiLevelType w:val="hybridMultilevel"/>
    <w:tmpl w:val="F9A4CDA4"/>
    <w:lvl w:ilvl="0" w:tplc="809C3E82">
      <w:start w:val="6"/>
      <w:numFmt w:val="bullet"/>
      <w:lvlText w:val="-"/>
      <w:lvlJc w:val="left"/>
      <w:pPr>
        <w:ind w:left="720" w:hanging="360"/>
      </w:pPr>
      <w:rPr>
        <w:rFonts w:ascii="Times New Roman" w:eastAsia="Times New Roman" w:hAnsi="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38154B"/>
    <w:multiLevelType w:val="hybridMultilevel"/>
    <w:tmpl w:val="1820F3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F02CEA"/>
    <w:multiLevelType w:val="hybridMultilevel"/>
    <w:tmpl w:val="CB3E9BC8"/>
    <w:lvl w:ilvl="0" w:tplc="F4120832">
      <w:start w:val="1"/>
      <w:numFmt w:val="bullet"/>
      <w:lvlRestart w:val="0"/>
      <w:pStyle w:val="PI-3EMEASMCA"/>
      <w:lvlText w:val="-"/>
      <w:lvlJc w:val="left"/>
      <w:pPr>
        <w:tabs>
          <w:tab w:val="num" w:pos="651"/>
        </w:tabs>
        <w:ind w:left="651" w:hanging="363"/>
      </w:pPr>
      <w:rPr>
        <w:rFonts w:ascii="Times New Roman" w:hAnsi="Times New Roman" w:hint="default"/>
      </w:rPr>
    </w:lvl>
    <w:lvl w:ilvl="1" w:tplc="04270003" w:tentative="1">
      <w:start w:val="1"/>
      <w:numFmt w:val="bullet"/>
      <w:lvlText w:val="o"/>
      <w:lvlJc w:val="left"/>
      <w:pPr>
        <w:tabs>
          <w:tab w:val="num" w:pos="1444"/>
        </w:tabs>
        <w:ind w:left="1444" w:hanging="360"/>
      </w:pPr>
      <w:rPr>
        <w:rFonts w:ascii="Courier New" w:hAnsi="Courier New" w:hint="default"/>
      </w:rPr>
    </w:lvl>
    <w:lvl w:ilvl="2" w:tplc="04270005" w:tentative="1">
      <w:start w:val="1"/>
      <w:numFmt w:val="bullet"/>
      <w:lvlText w:val=""/>
      <w:lvlJc w:val="left"/>
      <w:pPr>
        <w:tabs>
          <w:tab w:val="num" w:pos="2164"/>
        </w:tabs>
        <w:ind w:left="2164" w:hanging="360"/>
      </w:pPr>
      <w:rPr>
        <w:rFonts w:ascii="Wingdings" w:hAnsi="Wingdings" w:hint="default"/>
      </w:rPr>
    </w:lvl>
    <w:lvl w:ilvl="3" w:tplc="04270001" w:tentative="1">
      <w:start w:val="1"/>
      <w:numFmt w:val="bullet"/>
      <w:lvlText w:val=""/>
      <w:lvlJc w:val="left"/>
      <w:pPr>
        <w:tabs>
          <w:tab w:val="num" w:pos="2884"/>
        </w:tabs>
        <w:ind w:left="2884" w:hanging="360"/>
      </w:pPr>
      <w:rPr>
        <w:rFonts w:ascii="Symbol" w:hAnsi="Symbol" w:hint="default"/>
      </w:rPr>
    </w:lvl>
    <w:lvl w:ilvl="4" w:tplc="04270003" w:tentative="1">
      <w:start w:val="1"/>
      <w:numFmt w:val="bullet"/>
      <w:lvlText w:val="o"/>
      <w:lvlJc w:val="left"/>
      <w:pPr>
        <w:tabs>
          <w:tab w:val="num" w:pos="3604"/>
        </w:tabs>
        <w:ind w:left="3604" w:hanging="360"/>
      </w:pPr>
      <w:rPr>
        <w:rFonts w:ascii="Courier New" w:hAnsi="Courier New" w:hint="default"/>
      </w:rPr>
    </w:lvl>
    <w:lvl w:ilvl="5" w:tplc="04270005" w:tentative="1">
      <w:start w:val="1"/>
      <w:numFmt w:val="bullet"/>
      <w:lvlText w:val=""/>
      <w:lvlJc w:val="left"/>
      <w:pPr>
        <w:tabs>
          <w:tab w:val="num" w:pos="4324"/>
        </w:tabs>
        <w:ind w:left="4324" w:hanging="360"/>
      </w:pPr>
      <w:rPr>
        <w:rFonts w:ascii="Wingdings" w:hAnsi="Wingdings" w:hint="default"/>
      </w:rPr>
    </w:lvl>
    <w:lvl w:ilvl="6" w:tplc="04270001" w:tentative="1">
      <w:start w:val="1"/>
      <w:numFmt w:val="bullet"/>
      <w:lvlText w:val=""/>
      <w:lvlJc w:val="left"/>
      <w:pPr>
        <w:tabs>
          <w:tab w:val="num" w:pos="5044"/>
        </w:tabs>
        <w:ind w:left="5044" w:hanging="360"/>
      </w:pPr>
      <w:rPr>
        <w:rFonts w:ascii="Symbol" w:hAnsi="Symbol" w:hint="default"/>
      </w:rPr>
    </w:lvl>
    <w:lvl w:ilvl="7" w:tplc="04270003" w:tentative="1">
      <w:start w:val="1"/>
      <w:numFmt w:val="bullet"/>
      <w:lvlText w:val="o"/>
      <w:lvlJc w:val="left"/>
      <w:pPr>
        <w:tabs>
          <w:tab w:val="num" w:pos="5764"/>
        </w:tabs>
        <w:ind w:left="5764" w:hanging="360"/>
      </w:pPr>
      <w:rPr>
        <w:rFonts w:ascii="Courier New" w:hAnsi="Courier New" w:hint="default"/>
      </w:rPr>
    </w:lvl>
    <w:lvl w:ilvl="8" w:tplc="04270005" w:tentative="1">
      <w:start w:val="1"/>
      <w:numFmt w:val="bullet"/>
      <w:lvlText w:val=""/>
      <w:lvlJc w:val="left"/>
      <w:pPr>
        <w:tabs>
          <w:tab w:val="num" w:pos="6484"/>
        </w:tabs>
        <w:ind w:left="6484" w:hanging="360"/>
      </w:pPr>
      <w:rPr>
        <w:rFonts w:ascii="Wingdings" w:hAnsi="Wingdings" w:hint="default"/>
      </w:rPr>
    </w:lvl>
  </w:abstractNum>
  <w:abstractNum w:abstractNumId="19" w15:restartNumberingAfterBreak="0">
    <w:nsid w:val="316E0911"/>
    <w:multiLevelType w:val="hybridMultilevel"/>
    <w:tmpl w:val="10A84116"/>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45496"/>
    <w:multiLevelType w:val="hybridMultilevel"/>
    <w:tmpl w:val="1F6E300C"/>
    <w:lvl w:ilvl="0" w:tplc="E07CA9EA">
      <w:numFmt w:val="bullet"/>
      <w:lvlText w:val=""/>
      <w:lvlJc w:val="left"/>
      <w:pPr>
        <w:ind w:left="720" w:hanging="360"/>
      </w:pPr>
      <w:rPr>
        <w:rFonts w:ascii="Symbol" w:eastAsia="Times New Roman" w:hAnsi="Symbol"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450064"/>
    <w:multiLevelType w:val="hybridMultilevel"/>
    <w:tmpl w:val="744AA648"/>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604BBF"/>
    <w:multiLevelType w:val="hybridMultilevel"/>
    <w:tmpl w:val="CBAC10D8"/>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55B3E"/>
    <w:multiLevelType w:val="hybridMultilevel"/>
    <w:tmpl w:val="37E6EB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707A33"/>
    <w:multiLevelType w:val="hybridMultilevel"/>
    <w:tmpl w:val="B756D8C8"/>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E0D4D"/>
    <w:multiLevelType w:val="hybridMultilevel"/>
    <w:tmpl w:val="EE9C9744"/>
    <w:lvl w:ilvl="0" w:tplc="809C3E82">
      <w:start w:val="6"/>
      <w:numFmt w:val="bullet"/>
      <w:lvlText w:val="-"/>
      <w:lvlJc w:val="left"/>
      <w:pPr>
        <w:tabs>
          <w:tab w:val="num" w:pos="567"/>
        </w:tabs>
        <w:ind w:left="567" w:hanging="567"/>
      </w:pPr>
      <w:rPr>
        <w:rFonts w:ascii="Times New Roman" w:eastAsia="Times New Roman" w:hAnsi="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4322A9"/>
    <w:multiLevelType w:val="hybridMultilevel"/>
    <w:tmpl w:val="A7E21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820145"/>
    <w:multiLevelType w:val="hybridMultilevel"/>
    <w:tmpl w:val="BC1644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84455D"/>
    <w:multiLevelType w:val="hybridMultilevel"/>
    <w:tmpl w:val="A3FCA670"/>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73616"/>
    <w:multiLevelType w:val="hybridMultilevel"/>
    <w:tmpl w:val="479C7F56"/>
    <w:lvl w:ilvl="0" w:tplc="04090001">
      <w:start w:val="1"/>
      <w:numFmt w:val="bullet"/>
      <w:lvlText w:val=""/>
      <w:lvlJc w:val="left"/>
      <w:pPr>
        <w:tabs>
          <w:tab w:val="num" w:pos="702"/>
        </w:tabs>
        <w:ind w:left="702" w:hanging="360"/>
      </w:pPr>
      <w:rPr>
        <w:rFonts w:ascii="Symbol" w:hAnsi="Symbol" w:cs="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30" w15:restartNumberingAfterBreak="0">
    <w:nsid w:val="484B37A1"/>
    <w:multiLevelType w:val="hybridMultilevel"/>
    <w:tmpl w:val="9F5E66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097C58"/>
    <w:multiLevelType w:val="hybridMultilevel"/>
    <w:tmpl w:val="0614AA3E"/>
    <w:lvl w:ilvl="0" w:tplc="5DE2FC8C">
      <w:start w:val="1"/>
      <w:numFmt w:val="bullet"/>
      <w:lvlText w:val=""/>
      <w:lvlJc w:val="left"/>
      <w:pPr>
        <w:tabs>
          <w:tab w:val="num" w:pos="644"/>
        </w:tabs>
        <w:ind w:left="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36609F"/>
    <w:multiLevelType w:val="hybridMultilevel"/>
    <w:tmpl w:val="641E3A92"/>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A5113"/>
    <w:multiLevelType w:val="hybridMultilevel"/>
    <w:tmpl w:val="20FCE9BA"/>
    <w:lvl w:ilvl="0" w:tplc="809C3E82">
      <w:start w:val="6"/>
      <w:numFmt w:val="bullet"/>
      <w:lvlText w:val="-"/>
      <w:lvlJc w:val="left"/>
      <w:pPr>
        <w:ind w:left="720" w:hanging="360"/>
      </w:pPr>
      <w:rPr>
        <w:rFonts w:ascii="Times New Roman" w:eastAsia="Times New Roman" w:hAnsi="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DB4D5E"/>
    <w:multiLevelType w:val="hybridMultilevel"/>
    <w:tmpl w:val="F2F2AE06"/>
    <w:lvl w:ilvl="0" w:tplc="5838E2E6">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80"/>
        </w:tabs>
        <w:ind w:left="180" w:hanging="360"/>
      </w:pPr>
      <w:rPr>
        <w:rFonts w:ascii="Courier New" w:hAnsi="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2340"/>
        </w:tabs>
        <w:ind w:left="2340" w:hanging="360"/>
      </w:pPr>
      <w:rPr>
        <w:rFonts w:ascii="Courier New" w:hAnsi="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start w:val="1"/>
      <w:numFmt w:val="bullet"/>
      <w:lvlText w:val=""/>
      <w:lvlJc w:val="left"/>
      <w:pPr>
        <w:tabs>
          <w:tab w:val="num" w:pos="3780"/>
        </w:tabs>
        <w:ind w:left="3780" w:hanging="360"/>
      </w:pPr>
      <w:rPr>
        <w:rFonts w:ascii="Symbol" w:hAnsi="Symbol" w:hint="default"/>
      </w:rPr>
    </w:lvl>
    <w:lvl w:ilvl="7" w:tplc="04090003">
      <w:start w:val="1"/>
      <w:numFmt w:val="bullet"/>
      <w:lvlText w:val="o"/>
      <w:lvlJc w:val="left"/>
      <w:pPr>
        <w:tabs>
          <w:tab w:val="num" w:pos="4500"/>
        </w:tabs>
        <w:ind w:left="4500" w:hanging="360"/>
      </w:pPr>
      <w:rPr>
        <w:rFonts w:ascii="Courier New" w:hAnsi="Courier New" w:hint="default"/>
      </w:rPr>
    </w:lvl>
    <w:lvl w:ilvl="8" w:tplc="04090005">
      <w:start w:val="1"/>
      <w:numFmt w:val="bullet"/>
      <w:lvlText w:val=""/>
      <w:lvlJc w:val="left"/>
      <w:pPr>
        <w:tabs>
          <w:tab w:val="num" w:pos="5220"/>
        </w:tabs>
        <w:ind w:left="5220" w:hanging="360"/>
      </w:pPr>
      <w:rPr>
        <w:rFonts w:ascii="Wingdings" w:hAnsi="Wingdings" w:hint="default"/>
      </w:rPr>
    </w:lvl>
  </w:abstractNum>
  <w:abstractNum w:abstractNumId="36" w15:restartNumberingAfterBreak="0">
    <w:nsid w:val="6AEC2F1E"/>
    <w:multiLevelType w:val="hybridMultilevel"/>
    <w:tmpl w:val="ACC0DEA6"/>
    <w:lvl w:ilvl="0" w:tplc="809C3E82">
      <w:start w:val="6"/>
      <w:numFmt w:val="bullet"/>
      <w:lvlText w:val="-"/>
      <w:lvlJc w:val="left"/>
      <w:pPr>
        <w:ind w:left="1287" w:hanging="360"/>
      </w:pPr>
      <w:rPr>
        <w:rFonts w:ascii="Times New Roman" w:eastAsia="Times New Roman" w:hAnsi="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D80043C"/>
    <w:multiLevelType w:val="hybridMultilevel"/>
    <w:tmpl w:val="4B00C188"/>
    <w:lvl w:ilvl="0" w:tplc="FFFFFFFF">
      <w:start w:val="1"/>
      <w:numFmt w:val="bullet"/>
      <w:lvlText w:val="-"/>
      <w:lvlJc w:val="left"/>
      <w:pPr>
        <w:ind w:left="786" w:hanging="360"/>
      </w:p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E45A6E"/>
    <w:multiLevelType w:val="hybridMultilevel"/>
    <w:tmpl w:val="E6E0AFFA"/>
    <w:lvl w:ilvl="0" w:tplc="752ECA3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E62D8B"/>
    <w:multiLevelType w:val="hybridMultilevel"/>
    <w:tmpl w:val="95008EA0"/>
    <w:lvl w:ilvl="0" w:tplc="809C3E82">
      <w:start w:val="6"/>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1" w15:restartNumberingAfterBreak="0">
    <w:nsid w:val="78CC7D73"/>
    <w:multiLevelType w:val="hybridMultilevel"/>
    <w:tmpl w:val="FD1A9078"/>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25"/>
  </w:num>
  <w:num w:numId="4">
    <w:abstractNumId w:val="12"/>
  </w:num>
  <w:num w:numId="5">
    <w:abstractNumId w:val="28"/>
  </w:num>
  <w:num w:numId="6">
    <w:abstractNumId w:val="21"/>
  </w:num>
  <w:num w:numId="7">
    <w:abstractNumId w:val="10"/>
    <w:lvlOverride w:ilvl="0">
      <w:lvl w:ilvl="0">
        <w:start w:val="1"/>
        <w:numFmt w:val="bullet"/>
        <w:lvlText w:val="-"/>
        <w:legacy w:legacy="1" w:legacySpace="0" w:legacyIndent="360"/>
        <w:lvlJc w:val="left"/>
        <w:pPr>
          <w:ind w:left="360" w:hanging="360"/>
        </w:pPr>
      </w:lvl>
    </w:lvlOverride>
  </w:num>
  <w:num w:numId="8">
    <w:abstractNumId w:val="41"/>
  </w:num>
  <w:num w:numId="9">
    <w:abstractNumId w:val="24"/>
  </w:num>
  <w:num w:numId="10">
    <w:abstractNumId w:val="39"/>
  </w:num>
  <w:num w:numId="11">
    <w:abstractNumId w:val="17"/>
  </w:num>
  <w:num w:numId="12">
    <w:abstractNumId w:val="32"/>
  </w:num>
  <w:num w:numId="13">
    <w:abstractNumId w:val="20"/>
  </w:num>
  <w:num w:numId="14">
    <w:abstractNumId w:val="10"/>
    <w:lvlOverride w:ilvl="0">
      <w:lvl w:ilvl="0">
        <w:start w:val="1"/>
        <w:numFmt w:val="bullet"/>
        <w:lvlText w:val=""/>
        <w:lvlJc w:val="left"/>
        <w:pPr>
          <w:ind w:left="360" w:hanging="360"/>
        </w:pPr>
        <w:rPr>
          <w:rFonts w:ascii="Symbol" w:hAnsi="Symbol" w:hint="default"/>
        </w:rPr>
      </w:lvl>
    </w:lvlOverride>
  </w:num>
  <w:num w:numId="15">
    <w:abstractNumId w:val="31"/>
  </w:num>
  <w:num w:numId="16">
    <w:abstractNumId w:val="3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6"/>
  </w:num>
  <w:num w:numId="28">
    <w:abstractNumId w:val="23"/>
  </w:num>
  <w:num w:numId="29">
    <w:abstractNumId w:val="37"/>
  </w:num>
  <w:num w:numId="30">
    <w:abstractNumId w:val="27"/>
  </w:num>
  <w:num w:numId="31">
    <w:abstractNumId w:val="34"/>
  </w:num>
  <w:num w:numId="32">
    <w:abstractNumId w:val="16"/>
  </w:num>
  <w:num w:numId="33">
    <w:abstractNumId w:val="19"/>
  </w:num>
  <w:num w:numId="34">
    <w:abstractNumId w:val="33"/>
  </w:num>
  <w:num w:numId="35">
    <w:abstractNumId w:val="22"/>
  </w:num>
  <w:num w:numId="36">
    <w:abstractNumId w:val="40"/>
  </w:num>
  <w:num w:numId="37">
    <w:abstractNumId w:val="35"/>
  </w:num>
  <w:num w:numId="38">
    <w:abstractNumId w:val="15"/>
  </w:num>
  <w:num w:numId="39">
    <w:abstractNumId w:val="36"/>
  </w:num>
  <w:num w:numId="40">
    <w:abstractNumId w:val="29"/>
  </w:num>
  <w:num w:numId="41">
    <w:abstractNumId w:val="11"/>
  </w:num>
  <w:num w:numId="42">
    <w:abstractNumId w:val="1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F5"/>
    <w:rsid w:val="00084221"/>
    <w:rsid w:val="00170FC1"/>
    <w:rsid w:val="002072FF"/>
    <w:rsid w:val="00360829"/>
    <w:rsid w:val="00374647"/>
    <w:rsid w:val="003E2D2D"/>
    <w:rsid w:val="004D0785"/>
    <w:rsid w:val="004F2860"/>
    <w:rsid w:val="00554353"/>
    <w:rsid w:val="005715C8"/>
    <w:rsid w:val="00635AF5"/>
    <w:rsid w:val="00637938"/>
    <w:rsid w:val="00652032"/>
    <w:rsid w:val="006B1DD2"/>
    <w:rsid w:val="00761E75"/>
    <w:rsid w:val="00781A7C"/>
    <w:rsid w:val="007B43C8"/>
    <w:rsid w:val="007F48B3"/>
    <w:rsid w:val="0080047B"/>
    <w:rsid w:val="008553C6"/>
    <w:rsid w:val="00892053"/>
    <w:rsid w:val="00915B5B"/>
    <w:rsid w:val="00933FE8"/>
    <w:rsid w:val="00A3540F"/>
    <w:rsid w:val="00C1472D"/>
    <w:rsid w:val="00CF245F"/>
    <w:rsid w:val="00D66E63"/>
    <w:rsid w:val="00E001BC"/>
    <w:rsid w:val="00E5043B"/>
    <w:rsid w:val="00F445F0"/>
    <w:rsid w:val="00FD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C49C35-B5F1-44AD-B602-D5D981CD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autoRedefine/>
    <w:uiPriority w:val="99"/>
    <w:qFormat/>
    <w:rsid w:val="00E5043B"/>
    <w:pPr>
      <w:keepNext/>
      <w:spacing w:after="0" w:line="240" w:lineRule="auto"/>
      <w:outlineLvl w:val="0"/>
    </w:pPr>
    <w:rPr>
      <w:rFonts w:ascii="Times New Roman" w:eastAsia="Times New Roman" w:hAnsi="Times New Roman"/>
      <w:b/>
      <w:szCs w:val="20"/>
    </w:rPr>
  </w:style>
  <w:style w:type="paragraph" w:styleId="Antrat2">
    <w:name w:val="heading 2"/>
    <w:basedOn w:val="prastasis"/>
    <w:next w:val="prastasis"/>
    <w:link w:val="Antrat2Diagrama"/>
    <w:autoRedefine/>
    <w:uiPriority w:val="99"/>
    <w:qFormat/>
    <w:rsid w:val="00E5043B"/>
    <w:pPr>
      <w:keepNext/>
      <w:spacing w:after="0" w:line="240" w:lineRule="auto"/>
      <w:ind w:left="540" w:hanging="540"/>
      <w:outlineLvl w:val="1"/>
    </w:pPr>
    <w:rPr>
      <w:rFonts w:ascii="Times New Roman" w:eastAsia="Times New Roman" w:hAnsi="Times New Roman"/>
      <w:b/>
      <w:szCs w:val="20"/>
    </w:rPr>
  </w:style>
  <w:style w:type="paragraph" w:styleId="Antrat3">
    <w:name w:val="heading 3"/>
    <w:basedOn w:val="prastasis"/>
    <w:next w:val="prastasis"/>
    <w:link w:val="Antrat3Diagrama"/>
    <w:autoRedefine/>
    <w:uiPriority w:val="99"/>
    <w:qFormat/>
    <w:rsid w:val="00E5043B"/>
    <w:pPr>
      <w:keepNext/>
      <w:spacing w:after="0" w:line="240" w:lineRule="auto"/>
      <w:ind w:left="540" w:hanging="540"/>
      <w:outlineLvl w:val="2"/>
    </w:pPr>
    <w:rPr>
      <w:rFonts w:ascii="Times New Roman" w:eastAsia="Times New Roman" w:hAnsi="Times New Roman"/>
      <w:b/>
      <w:noProof/>
    </w:rPr>
  </w:style>
  <w:style w:type="paragraph" w:styleId="Antrat4">
    <w:name w:val="heading 4"/>
    <w:basedOn w:val="prastasis"/>
    <w:next w:val="prastasis"/>
    <w:link w:val="Antrat4Diagrama"/>
    <w:uiPriority w:val="99"/>
    <w:qFormat/>
    <w:rsid w:val="00E5043B"/>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5043B"/>
    <w:rPr>
      <w:rFonts w:ascii="Times New Roman" w:eastAsia="Times New Roman" w:hAnsi="Times New Roman" w:cs="Times New Roman"/>
      <w:b/>
      <w:szCs w:val="20"/>
    </w:rPr>
  </w:style>
  <w:style w:type="character" w:customStyle="1" w:styleId="Antrat2Diagrama">
    <w:name w:val="Antraštė 2 Diagrama"/>
    <w:link w:val="Antrat2"/>
    <w:uiPriority w:val="99"/>
    <w:rsid w:val="00E5043B"/>
    <w:rPr>
      <w:rFonts w:ascii="Times New Roman" w:eastAsia="Times New Roman" w:hAnsi="Times New Roman" w:cs="Times New Roman"/>
      <w:b/>
      <w:szCs w:val="20"/>
    </w:rPr>
  </w:style>
  <w:style w:type="character" w:customStyle="1" w:styleId="Antrat3Diagrama">
    <w:name w:val="Antraštė 3 Diagrama"/>
    <w:link w:val="Antrat3"/>
    <w:uiPriority w:val="99"/>
    <w:rsid w:val="00E5043B"/>
    <w:rPr>
      <w:rFonts w:ascii="Times New Roman" w:eastAsia="Times New Roman" w:hAnsi="Times New Roman" w:cs="Times New Roman"/>
      <w:b/>
      <w:noProof/>
    </w:rPr>
  </w:style>
  <w:style w:type="character" w:customStyle="1" w:styleId="Antrat4Diagrama">
    <w:name w:val="Antraštė 4 Diagrama"/>
    <w:link w:val="Antrat4"/>
    <w:uiPriority w:val="99"/>
    <w:rsid w:val="00E5043B"/>
    <w:rPr>
      <w:rFonts w:ascii="Times New Roman" w:eastAsia="Times New Roman" w:hAnsi="Times New Roman" w:cs="Times New Roman"/>
      <w:b/>
      <w:bCs/>
      <w:sz w:val="28"/>
      <w:szCs w:val="28"/>
    </w:rPr>
  </w:style>
  <w:style w:type="numbering" w:customStyle="1" w:styleId="NoList1">
    <w:name w:val="No List1"/>
    <w:next w:val="Sraonra"/>
    <w:uiPriority w:val="99"/>
    <w:semiHidden/>
    <w:unhideWhenUsed/>
    <w:rsid w:val="00E5043B"/>
  </w:style>
  <w:style w:type="paragraph" w:styleId="Pagrindinistekstas">
    <w:name w:val="Body Text"/>
    <w:basedOn w:val="prastasis"/>
    <w:link w:val="PagrindinistekstasDiagrama"/>
    <w:uiPriority w:val="99"/>
    <w:rsid w:val="00E5043B"/>
    <w:pPr>
      <w:spacing w:after="120" w:line="240" w:lineRule="auto"/>
    </w:pPr>
    <w:rPr>
      <w:rFonts w:ascii="Times New Roman" w:eastAsia="Times New Roman" w:hAnsi="Times New Roman"/>
      <w:szCs w:val="20"/>
    </w:rPr>
  </w:style>
  <w:style w:type="character" w:customStyle="1" w:styleId="PagrindinistekstasDiagrama">
    <w:name w:val="Pagrindinis tekstas Diagrama"/>
    <w:link w:val="Pagrindinistekstas"/>
    <w:uiPriority w:val="99"/>
    <w:rsid w:val="00E5043B"/>
    <w:rPr>
      <w:rFonts w:ascii="Times New Roman" w:eastAsia="Times New Roman" w:hAnsi="Times New Roman" w:cs="Times New Roman"/>
      <w:szCs w:val="20"/>
    </w:rPr>
  </w:style>
  <w:style w:type="paragraph" w:styleId="Porat">
    <w:name w:val="footer"/>
    <w:basedOn w:val="prastasis"/>
    <w:link w:val="PoratDiagrama"/>
    <w:uiPriority w:val="99"/>
    <w:rsid w:val="00E5043B"/>
    <w:pPr>
      <w:tabs>
        <w:tab w:val="center" w:pos="4153"/>
        <w:tab w:val="right" w:pos="8306"/>
      </w:tabs>
      <w:spacing w:after="0" w:line="240" w:lineRule="auto"/>
    </w:pPr>
    <w:rPr>
      <w:rFonts w:ascii="Times New Roman" w:eastAsia="Times New Roman" w:hAnsi="Times New Roman"/>
      <w:szCs w:val="20"/>
    </w:rPr>
  </w:style>
  <w:style w:type="character" w:customStyle="1" w:styleId="PoratDiagrama">
    <w:name w:val="Poraštė Diagrama"/>
    <w:link w:val="Porat"/>
    <w:uiPriority w:val="99"/>
    <w:rsid w:val="00E5043B"/>
    <w:rPr>
      <w:rFonts w:ascii="Times New Roman" w:eastAsia="Times New Roman" w:hAnsi="Times New Roman" w:cs="Times New Roman"/>
      <w:szCs w:val="20"/>
    </w:rPr>
  </w:style>
  <w:style w:type="character" w:styleId="Puslapionumeris">
    <w:name w:val="page number"/>
    <w:uiPriority w:val="99"/>
    <w:rsid w:val="00E5043B"/>
    <w:rPr>
      <w:rFonts w:cs="Times New Roman"/>
    </w:rPr>
  </w:style>
  <w:style w:type="paragraph" w:styleId="Pavadinimas">
    <w:name w:val="Title"/>
    <w:basedOn w:val="prastasis"/>
    <w:link w:val="PavadinimasDiagrama"/>
    <w:autoRedefine/>
    <w:uiPriority w:val="99"/>
    <w:qFormat/>
    <w:rsid w:val="00E5043B"/>
    <w:pPr>
      <w:spacing w:after="0" w:line="240" w:lineRule="auto"/>
      <w:jc w:val="center"/>
      <w:outlineLvl w:val="0"/>
    </w:pPr>
    <w:rPr>
      <w:rFonts w:ascii="Times New Roman" w:eastAsia="Times New Roman" w:hAnsi="Times New Roman"/>
      <w:b/>
      <w:noProof/>
      <w:kern w:val="28"/>
      <w:szCs w:val="20"/>
      <w:lang w:val="es-ES"/>
    </w:rPr>
  </w:style>
  <w:style w:type="character" w:customStyle="1" w:styleId="PavadinimasDiagrama">
    <w:name w:val="Pavadinimas Diagrama"/>
    <w:link w:val="Pavadinimas"/>
    <w:uiPriority w:val="99"/>
    <w:rsid w:val="00E5043B"/>
    <w:rPr>
      <w:rFonts w:ascii="Times New Roman" w:eastAsia="Times New Roman" w:hAnsi="Times New Roman" w:cs="Times New Roman"/>
      <w:b/>
      <w:noProof/>
      <w:kern w:val="28"/>
      <w:szCs w:val="20"/>
      <w:lang w:val="es-ES"/>
    </w:rPr>
  </w:style>
  <w:style w:type="paragraph" w:styleId="Debesliotekstas">
    <w:name w:val="Balloon Text"/>
    <w:basedOn w:val="prastasis"/>
    <w:link w:val="DebesliotekstasDiagrama"/>
    <w:uiPriority w:val="99"/>
    <w:semiHidden/>
    <w:rsid w:val="00E5043B"/>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E5043B"/>
    <w:rPr>
      <w:rFonts w:ascii="Tahoma" w:eastAsia="Times New Roman" w:hAnsi="Tahoma" w:cs="Tahoma"/>
      <w:sz w:val="16"/>
      <w:szCs w:val="16"/>
    </w:rPr>
  </w:style>
  <w:style w:type="paragraph" w:customStyle="1" w:styleId="PI-1EMEASMCA">
    <w:name w:val="PI-1 EMEA_SMCA"/>
    <w:basedOn w:val="Antrat2"/>
    <w:autoRedefine/>
    <w:uiPriority w:val="99"/>
    <w:rsid w:val="00E5043B"/>
    <w:pPr>
      <w:tabs>
        <w:tab w:val="left" w:pos="567"/>
      </w:tabs>
      <w:ind w:left="567" w:hanging="567"/>
    </w:pPr>
    <w:rPr>
      <w:szCs w:val="22"/>
    </w:rPr>
  </w:style>
  <w:style w:type="paragraph" w:customStyle="1" w:styleId="BTEMEASMCA">
    <w:name w:val="BT EMEA_SMCA"/>
    <w:basedOn w:val="prastasis"/>
    <w:link w:val="BTEMEASMCAChar"/>
    <w:autoRedefine/>
    <w:uiPriority w:val="99"/>
    <w:rsid w:val="00E5043B"/>
    <w:pPr>
      <w:spacing w:after="0" w:line="240" w:lineRule="auto"/>
    </w:pPr>
    <w:rPr>
      <w:rFonts w:ascii="Times New Roman" w:eastAsia="Times New Roman" w:hAnsi="Times New Roman"/>
      <w:noProof/>
    </w:rPr>
  </w:style>
  <w:style w:type="character" w:customStyle="1" w:styleId="BTEMEASMCAChar">
    <w:name w:val="BT EMEA_SMCA Char"/>
    <w:link w:val="BTEMEASMCA"/>
    <w:uiPriority w:val="99"/>
    <w:locked/>
    <w:rsid w:val="00E5043B"/>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E5043B"/>
    <w:pPr>
      <w:keepNext w:val="0"/>
      <w:tabs>
        <w:tab w:val="left" w:pos="567"/>
      </w:tabs>
      <w:ind w:left="567" w:hanging="567"/>
      <w:jc w:val="center"/>
    </w:pPr>
    <w:rPr>
      <w:caps/>
      <w:szCs w:val="22"/>
      <w:lang w:val="en-US"/>
    </w:rPr>
  </w:style>
  <w:style w:type="character" w:customStyle="1" w:styleId="TTEMEASMCAChar">
    <w:name w:val="TT EMEA_SMCA Char"/>
    <w:link w:val="TTEMEASMCA"/>
    <w:uiPriority w:val="99"/>
    <w:locked/>
    <w:rsid w:val="00E5043B"/>
    <w:rPr>
      <w:rFonts w:ascii="Times New Roman" w:eastAsia="Times New Roman" w:hAnsi="Times New Roman" w:cs="Times New Roman"/>
      <w:b/>
      <w:caps/>
      <w:lang w:val="en-US"/>
    </w:rPr>
  </w:style>
  <w:style w:type="paragraph" w:styleId="Pagrindinistekstas2">
    <w:name w:val="Body Text 2"/>
    <w:basedOn w:val="prastasis"/>
    <w:link w:val="Pagrindinistekstas2Diagrama"/>
    <w:uiPriority w:val="99"/>
    <w:rsid w:val="00E5043B"/>
    <w:pPr>
      <w:spacing w:after="120" w:line="480" w:lineRule="auto"/>
    </w:pPr>
    <w:rPr>
      <w:rFonts w:ascii="Times New Roman" w:eastAsia="Times New Roman" w:hAnsi="Times New Roman"/>
      <w:szCs w:val="20"/>
    </w:rPr>
  </w:style>
  <w:style w:type="character" w:customStyle="1" w:styleId="Pagrindinistekstas2Diagrama">
    <w:name w:val="Pagrindinis tekstas 2 Diagrama"/>
    <w:link w:val="Pagrindinistekstas2"/>
    <w:uiPriority w:val="99"/>
    <w:rsid w:val="00E5043B"/>
    <w:rPr>
      <w:rFonts w:ascii="Times New Roman" w:eastAsia="Times New Roman" w:hAnsi="Times New Roman" w:cs="Times New Roman"/>
      <w:szCs w:val="20"/>
    </w:rPr>
  </w:style>
  <w:style w:type="table" w:styleId="Lentelstinklelis">
    <w:name w:val="Table Grid"/>
    <w:basedOn w:val="prastojilentel"/>
    <w:uiPriority w:val="99"/>
    <w:rsid w:val="00E504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uiPriority w:val="99"/>
    <w:rsid w:val="00E5043B"/>
    <w:pPr>
      <w:keepLines/>
      <w:tabs>
        <w:tab w:val="left" w:pos="567"/>
      </w:tabs>
      <w:ind w:left="567" w:hanging="567"/>
    </w:pPr>
    <w:rPr>
      <w:kern w:val="28"/>
    </w:rPr>
  </w:style>
  <w:style w:type="paragraph" w:customStyle="1" w:styleId="BTuEMEASMCA">
    <w:name w:val="BT(u) EMEA_SMCA"/>
    <w:basedOn w:val="BTEMEASMCA"/>
    <w:autoRedefine/>
    <w:uiPriority w:val="99"/>
    <w:rsid w:val="00E5043B"/>
    <w:rPr>
      <w:u w:val="single"/>
    </w:rPr>
  </w:style>
  <w:style w:type="paragraph" w:customStyle="1" w:styleId="BTAnIIEMEASMCA">
    <w:name w:val="BT(AnII) EMEA_SMCA"/>
    <w:basedOn w:val="Debesliotekstas"/>
    <w:autoRedefine/>
    <w:uiPriority w:val="99"/>
    <w:rsid w:val="00E5043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E5043B"/>
    <w:pPr>
      <w:ind w:left="142" w:hanging="142"/>
    </w:pPr>
  </w:style>
  <w:style w:type="paragraph" w:customStyle="1" w:styleId="BTbEMEASMCA">
    <w:name w:val="BT(b) EMEA_SMCA"/>
    <w:basedOn w:val="BTEMEASMCA"/>
    <w:autoRedefine/>
    <w:uiPriority w:val="99"/>
    <w:rsid w:val="00E5043B"/>
    <w:rPr>
      <w:b/>
    </w:rPr>
  </w:style>
  <w:style w:type="paragraph" w:customStyle="1" w:styleId="PI-1labEMEASMCA">
    <w:name w:val="PI-1_lab EMEA_SMCA"/>
    <w:basedOn w:val="prastasis"/>
    <w:link w:val="PI-1labEMEASMCAChar"/>
    <w:autoRedefine/>
    <w:uiPriority w:val="99"/>
    <w:rsid w:val="00E5043B"/>
    <w:pPr>
      <w:tabs>
        <w:tab w:val="left" w:pos="540"/>
      </w:tabs>
      <w:spacing w:after="0" w:line="240" w:lineRule="auto"/>
      <w:ind w:left="540" w:hanging="540"/>
    </w:pPr>
    <w:rPr>
      <w:rFonts w:ascii="Times New Roman" w:eastAsia="Times New Roman" w:hAnsi="Times New Roman"/>
      <w:b/>
      <w:noProof/>
    </w:rPr>
  </w:style>
  <w:style w:type="character" w:customStyle="1" w:styleId="PI-1labEMEASMCAChar">
    <w:name w:val="PI-1_lab EMEA_SMCA Char"/>
    <w:link w:val="PI-1labEMEASMCA"/>
    <w:uiPriority w:val="99"/>
    <w:locked/>
    <w:rsid w:val="00E5043B"/>
    <w:rPr>
      <w:rFonts w:ascii="Times New Roman" w:eastAsia="Times New Roman" w:hAnsi="Times New Roman" w:cs="Times New Roman"/>
      <w:b/>
      <w:noProof/>
    </w:rPr>
  </w:style>
  <w:style w:type="paragraph" w:customStyle="1" w:styleId="PI-3EMEASMCA">
    <w:name w:val="PI-3 EMEA_SMCA"/>
    <w:basedOn w:val="prastasis"/>
    <w:autoRedefine/>
    <w:uiPriority w:val="99"/>
    <w:rsid w:val="00E5043B"/>
    <w:pPr>
      <w:numPr>
        <w:numId w:val="1"/>
      </w:numPr>
      <w:spacing w:after="0" w:line="240" w:lineRule="auto"/>
    </w:pPr>
    <w:rPr>
      <w:rFonts w:ascii="Times New Roman" w:eastAsia="Times New Roman" w:hAnsi="Times New Roman"/>
      <w:b/>
      <w:bCs/>
    </w:rPr>
  </w:style>
  <w:style w:type="paragraph" w:customStyle="1" w:styleId="berschriftONE1-2">
    <w:name w:val="Überschrift ON E1-2"/>
    <w:basedOn w:val="prastasis"/>
    <w:uiPriority w:val="99"/>
    <w:rsid w:val="00E5043B"/>
    <w:pPr>
      <w:keepNext/>
      <w:tabs>
        <w:tab w:val="left" w:pos="851"/>
        <w:tab w:val="left" w:pos="993"/>
      </w:tabs>
      <w:suppressAutoHyphens/>
      <w:spacing w:after="0" w:line="240" w:lineRule="auto"/>
      <w:outlineLvl w:val="0"/>
    </w:pPr>
    <w:rPr>
      <w:rFonts w:ascii="Times New Roman" w:eastAsia="Times New Roman" w:hAnsi="Times New Roman"/>
      <w:noProof/>
      <w:sz w:val="24"/>
      <w:szCs w:val="20"/>
      <w:u w:val="single"/>
      <w:lang w:val="en-GB" w:eastAsia="fi-FI"/>
    </w:rPr>
  </w:style>
  <w:style w:type="paragraph" w:styleId="Dokumentoinaostekstas">
    <w:name w:val="endnote text"/>
    <w:basedOn w:val="prastasis"/>
    <w:link w:val="DokumentoinaostekstasDiagrama"/>
    <w:uiPriority w:val="99"/>
    <w:rsid w:val="00E5043B"/>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link w:val="Dokumentoinaostekstas"/>
    <w:uiPriority w:val="99"/>
    <w:rsid w:val="00E5043B"/>
    <w:rPr>
      <w:rFonts w:ascii="Times New Roman" w:eastAsia="Times New Roman" w:hAnsi="Times New Roman" w:cs="Times New Roman"/>
      <w:szCs w:val="20"/>
      <w:lang w:val="en-GB"/>
    </w:rPr>
  </w:style>
  <w:style w:type="paragraph" w:customStyle="1" w:styleId="Default">
    <w:name w:val="Default"/>
    <w:uiPriority w:val="99"/>
    <w:rsid w:val="00E5043B"/>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rsid w:val="00E5043B"/>
    <w:pPr>
      <w:tabs>
        <w:tab w:val="center" w:pos="4819"/>
        <w:tab w:val="right" w:pos="9638"/>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E5043B"/>
    <w:rPr>
      <w:rFonts w:ascii="Times New Roman" w:eastAsia="Times New Roman" w:hAnsi="Times New Roman" w:cs="Times New Roman"/>
      <w:szCs w:val="20"/>
    </w:rPr>
  </w:style>
  <w:style w:type="paragraph" w:customStyle="1" w:styleId="Sraopastraipa1">
    <w:name w:val="Sąrašo pastraipa1"/>
    <w:basedOn w:val="prastasis"/>
    <w:uiPriority w:val="99"/>
    <w:qFormat/>
    <w:rsid w:val="00E5043B"/>
    <w:pPr>
      <w:spacing w:after="0" w:line="240" w:lineRule="auto"/>
      <w:ind w:left="720"/>
      <w:contextualSpacing/>
    </w:pPr>
    <w:rPr>
      <w:rFonts w:ascii="Times New Roman" w:eastAsia="Times New Roman" w:hAnsi="Times New Roman"/>
      <w:szCs w:val="20"/>
    </w:rPr>
  </w:style>
  <w:style w:type="paragraph" w:customStyle="1" w:styleId="Pataisymai1">
    <w:name w:val="Pataisymai1"/>
    <w:hidden/>
    <w:uiPriority w:val="99"/>
    <w:semiHidden/>
    <w:rsid w:val="00E5043B"/>
    <w:rPr>
      <w:rFonts w:ascii="Times New Roman" w:eastAsia="Times New Roman" w:hAnsi="Times New Roman"/>
      <w:sz w:val="22"/>
      <w:lang w:eastAsia="en-US"/>
    </w:rPr>
  </w:style>
  <w:style w:type="character" w:styleId="Hipersaitas">
    <w:name w:val="Hyperlink"/>
    <w:uiPriority w:val="99"/>
    <w:rsid w:val="00E5043B"/>
    <w:rPr>
      <w:rFonts w:cs="Times New Roman"/>
      <w:color w:val="0000FF"/>
      <w:u w:val="single"/>
    </w:rPr>
  </w:style>
  <w:style w:type="character" w:styleId="Komentaronuoroda">
    <w:name w:val="annotation reference"/>
    <w:uiPriority w:val="99"/>
    <w:semiHidden/>
    <w:rsid w:val="00E5043B"/>
    <w:rPr>
      <w:rFonts w:cs="Times New Roman"/>
      <w:sz w:val="16"/>
      <w:szCs w:val="16"/>
    </w:rPr>
  </w:style>
  <w:style w:type="paragraph" w:styleId="Komentarotekstas">
    <w:name w:val="annotation text"/>
    <w:basedOn w:val="prastasis"/>
    <w:link w:val="KomentarotekstasDiagrama"/>
    <w:uiPriority w:val="99"/>
    <w:semiHidden/>
    <w:rsid w:val="00E5043B"/>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E5043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E5043B"/>
    <w:rPr>
      <w:b/>
      <w:bCs/>
    </w:rPr>
  </w:style>
  <w:style w:type="character" w:customStyle="1" w:styleId="KomentarotemaDiagrama">
    <w:name w:val="Komentaro tema Diagrama"/>
    <w:link w:val="Komentarotema"/>
    <w:uiPriority w:val="99"/>
    <w:semiHidden/>
    <w:rsid w:val="00E5043B"/>
    <w:rPr>
      <w:rFonts w:ascii="Times New Roman" w:eastAsia="Times New Roman" w:hAnsi="Times New Roman" w:cs="Times New Roman"/>
      <w:b/>
      <w:bCs/>
      <w:sz w:val="20"/>
      <w:szCs w:val="20"/>
    </w:rPr>
  </w:style>
  <w:style w:type="paragraph" w:styleId="Sraopastraipa">
    <w:name w:val="List Paragraph"/>
    <w:basedOn w:val="prastasis"/>
    <w:uiPriority w:val="99"/>
    <w:qFormat/>
    <w:rsid w:val="00E5043B"/>
    <w:pPr>
      <w:spacing w:after="0" w:line="240" w:lineRule="auto"/>
      <w:ind w:left="720"/>
      <w:contextualSpacing/>
    </w:pPr>
    <w:rPr>
      <w:rFonts w:ascii="Times New Roman" w:eastAsia="Times New Roman" w:hAnsi="Times New Roman"/>
      <w:szCs w:val="20"/>
    </w:rPr>
  </w:style>
  <w:style w:type="paragraph" w:styleId="Pataisymai">
    <w:name w:val="Revision"/>
    <w:hidden/>
    <w:uiPriority w:val="99"/>
    <w:semiHidden/>
    <w:rsid w:val="00E5043B"/>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56273</Words>
  <Characters>32076</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88173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dcterms:created xsi:type="dcterms:W3CDTF">2019-10-17T05:52:00Z</dcterms:created>
  <dcterms:modified xsi:type="dcterms:W3CDTF">2019-10-17T05:52:00Z</dcterms:modified>
</cp:coreProperties>
</file>