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58" w:rsidRPr="00DC2328" w:rsidRDefault="00E96858" w:rsidP="00E96858">
      <w:pPr>
        <w:tabs>
          <w:tab w:val="clear" w:pos="567"/>
        </w:tabs>
        <w:spacing w:line="240" w:lineRule="auto"/>
        <w:jc w:val="center"/>
        <w:rPr>
          <w:szCs w:val="22"/>
          <w:lang w:val="en-US"/>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s>
        <w:spacing w:line="240" w:lineRule="auto"/>
        <w:jc w:val="center"/>
        <w:rPr>
          <w:szCs w:val="22"/>
        </w:rPr>
      </w:pPr>
    </w:p>
    <w:p w:rsidR="00E96858" w:rsidRPr="00E96858" w:rsidRDefault="00E96858" w:rsidP="00E96858">
      <w:pPr>
        <w:tabs>
          <w:tab w:val="clear" w:pos="567"/>
          <w:tab w:val="left" w:pos="-1440"/>
          <w:tab w:val="left" w:pos="-720"/>
        </w:tabs>
        <w:spacing w:line="240" w:lineRule="auto"/>
        <w:jc w:val="center"/>
        <w:rPr>
          <w:b/>
          <w:szCs w:val="22"/>
        </w:rPr>
      </w:pPr>
    </w:p>
    <w:p w:rsidR="00E96858" w:rsidRPr="00E96858" w:rsidRDefault="00E96858" w:rsidP="00E96858">
      <w:pPr>
        <w:tabs>
          <w:tab w:val="clear" w:pos="567"/>
          <w:tab w:val="left" w:pos="-1440"/>
          <w:tab w:val="left" w:pos="-720"/>
        </w:tabs>
        <w:spacing w:line="240" w:lineRule="auto"/>
        <w:jc w:val="center"/>
        <w:rPr>
          <w:b/>
          <w:szCs w:val="22"/>
        </w:rPr>
      </w:pPr>
    </w:p>
    <w:p w:rsidR="00E96858" w:rsidRPr="00E96858" w:rsidRDefault="00E96858" w:rsidP="00E96858">
      <w:pPr>
        <w:ind w:left="567" w:hanging="567"/>
        <w:jc w:val="center"/>
        <w:rPr>
          <w:b/>
          <w:szCs w:val="22"/>
        </w:rPr>
      </w:pPr>
    </w:p>
    <w:p w:rsidR="00E96858" w:rsidRPr="00E96858" w:rsidRDefault="00E96858" w:rsidP="00E96858">
      <w:pPr>
        <w:ind w:left="567" w:hanging="567"/>
        <w:jc w:val="center"/>
        <w:rPr>
          <w:szCs w:val="22"/>
        </w:rPr>
      </w:pPr>
      <w:r w:rsidRPr="00E96858">
        <w:rPr>
          <w:b/>
          <w:szCs w:val="22"/>
        </w:rPr>
        <w:t>I PRIEDAS</w:t>
      </w:r>
    </w:p>
    <w:p w:rsidR="00E96858" w:rsidRPr="00E96858" w:rsidRDefault="00E96858" w:rsidP="00E96858">
      <w:pPr>
        <w:ind w:left="567" w:hanging="567"/>
        <w:jc w:val="center"/>
        <w:rPr>
          <w:b/>
          <w:szCs w:val="22"/>
        </w:rPr>
      </w:pPr>
    </w:p>
    <w:p w:rsidR="00E96858" w:rsidRDefault="00E96858" w:rsidP="00E96858">
      <w:pPr>
        <w:ind w:left="567" w:hanging="567"/>
        <w:jc w:val="center"/>
        <w:rPr>
          <w:b/>
          <w:szCs w:val="22"/>
        </w:rPr>
      </w:pPr>
      <w:r w:rsidRPr="00E96858">
        <w:rPr>
          <w:b/>
          <w:szCs w:val="22"/>
        </w:rPr>
        <w:t>PREPARATO CHARAKTERISTIKŲ SANTRAUKA</w:t>
      </w:r>
    </w:p>
    <w:p w:rsidR="00E96858" w:rsidRDefault="00E96858" w:rsidP="00E96858">
      <w:pPr>
        <w:ind w:left="567" w:hanging="567"/>
        <w:jc w:val="center"/>
        <w:rPr>
          <w:b/>
          <w:szCs w:val="22"/>
        </w:rPr>
      </w:pPr>
    </w:p>
    <w:p w:rsidR="00513206" w:rsidRPr="00513206" w:rsidRDefault="009447E4" w:rsidP="00513206">
      <w:pPr>
        <w:tabs>
          <w:tab w:val="clear" w:pos="567"/>
        </w:tabs>
        <w:spacing w:line="240" w:lineRule="auto"/>
        <w:ind w:left="540" w:hanging="540"/>
        <w:rPr>
          <w:rFonts w:eastAsia="Times New Roman"/>
        </w:rPr>
      </w:pPr>
      <w:r>
        <w:rPr>
          <w:b/>
          <w:szCs w:val="22"/>
        </w:rPr>
        <w:br w:type="page"/>
      </w:r>
      <w:r w:rsidR="00513206" w:rsidRPr="00513206">
        <w:rPr>
          <w:rFonts w:eastAsia="Times New Roman"/>
          <w:b/>
        </w:rPr>
        <w:lastRenderedPageBreak/>
        <w:t>1.</w:t>
      </w:r>
      <w:r w:rsidR="00513206" w:rsidRPr="00513206">
        <w:rPr>
          <w:rFonts w:eastAsia="Times New Roman"/>
          <w:b/>
        </w:rPr>
        <w:tab/>
      </w:r>
      <w:r w:rsidR="00513206" w:rsidRPr="00513206">
        <w:rPr>
          <w:rFonts w:eastAsia="Times New Roman"/>
          <w:b/>
          <w:caps/>
        </w:rPr>
        <w:t>VAISTINIO</w:t>
      </w:r>
      <w:r w:rsidR="00513206" w:rsidRPr="00513206">
        <w:rPr>
          <w:rFonts w:eastAsia="Times New Roman"/>
          <w:b/>
        </w:rPr>
        <w:t xml:space="preserve"> PREPARATO PAVADINIMAS</w:t>
      </w:r>
    </w:p>
    <w:p w:rsidR="00513206" w:rsidRPr="00513206" w:rsidRDefault="00513206" w:rsidP="00513206">
      <w:pPr>
        <w:tabs>
          <w:tab w:val="clear" w:pos="567"/>
        </w:tabs>
        <w:spacing w:line="240" w:lineRule="auto"/>
        <w:rPr>
          <w:rFonts w:eastAsia="Times New Roman"/>
          <w:iCs/>
        </w:rPr>
      </w:pPr>
    </w:p>
    <w:p w:rsidR="00513206" w:rsidRPr="00513206" w:rsidRDefault="00513206" w:rsidP="00513206">
      <w:pPr>
        <w:rPr>
          <w:rFonts w:eastAsia="Times New Roman"/>
          <w:szCs w:val="22"/>
        </w:rPr>
      </w:pPr>
      <w:r w:rsidRPr="00E47534">
        <w:rPr>
          <w:rFonts w:eastAsia="Times New Roman"/>
          <w:szCs w:val="22"/>
        </w:rPr>
        <w:t>Piperacillin/Tazobactam Teva 4000 mg/500 mg milteliai infuziniam tirpalui</w:t>
      </w:r>
    </w:p>
    <w:p w:rsidR="00513206" w:rsidRPr="00513206" w:rsidRDefault="00513206" w:rsidP="00513206">
      <w:pPr>
        <w:autoSpaceDE w:val="0"/>
        <w:autoSpaceDN w:val="0"/>
        <w:adjustRightInd w:val="0"/>
        <w:jc w:val="both"/>
        <w:rPr>
          <w:rFonts w:eastAsia="Times New Roman"/>
          <w:szCs w:val="22"/>
        </w:rPr>
      </w:pPr>
    </w:p>
    <w:p w:rsidR="00513206" w:rsidRPr="00513206" w:rsidRDefault="00513206" w:rsidP="00513206">
      <w:pPr>
        <w:widowControl w:val="0"/>
        <w:tabs>
          <w:tab w:val="clear" w:pos="567"/>
        </w:tabs>
        <w:spacing w:line="240" w:lineRule="auto"/>
        <w:rPr>
          <w:rFonts w:eastAsia="Times New Roman"/>
          <w:bCs/>
        </w:rPr>
      </w:pPr>
    </w:p>
    <w:p w:rsidR="00513206" w:rsidRPr="00513206" w:rsidRDefault="00513206" w:rsidP="00513206">
      <w:pPr>
        <w:widowControl w:val="0"/>
        <w:tabs>
          <w:tab w:val="clear" w:pos="567"/>
        </w:tabs>
        <w:spacing w:line="240" w:lineRule="auto"/>
        <w:ind w:left="540" w:hanging="540"/>
        <w:rPr>
          <w:rFonts w:eastAsia="Times New Roman"/>
        </w:rPr>
      </w:pPr>
      <w:r w:rsidRPr="00513206">
        <w:rPr>
          <w:rFonts w:eastAsia="Times New Roman"/>
          <w:b/>
        </w:rPr>
        <w:t>2.</w:t>
      </w:r>
      <w:r w:rsidRPr="00513206">
        <w:rPr>
          <w:rFonts w:eastAsia="Times New Roman"/>
          <w:b/>
        </w:rPr>
        <w:tab/>
      </w:r>
      <w:r w:rsidRPr="00513206">
        <w:rPr>
          <w:rFonts w:eastAsia="Times New Roman"/>
          <w:b/>
          <w:caps/>
        </w:rPr>
        <w:t>kokybinė ir kiekybinė sudėtis</w:t>
      </w:r>
    </w:p>
    <w:p w:rsidR="00513206" w:rsidRPr="00513206" w:rsidRDefault="00513206" w:rsidP="00513206">
      <w:pPr>
        <w:widowControl w:val="0"/>
        <w:tabs>
          <w:tab w:val="clear" w:pos="567"/>
        </w:tabs>
        <w:spacing w:line="240" w:lineRule="auto"/>
        <w:rPr>
          <w:rFonts w:eastAsia="Times New Roman"/>
          <w:szCs w:val="22"/>
        </w:rPr>
      </w:pPr>
    </w:p>
    <w:p w:rsidR="00513206" w:rsidRPr="00E47534" w:rsidRDefault="00513206" w:rsidP="00513206">
      <w:pPr>
        <w:rPr>
          <w:rFonts w:eastAsia="Times New Roman"/>
          <w:szCs w:val="22"/>
        </w:rPr>
      </w:pPr>
      <w:r w:rsidRPr="00E47534">
        <w:rPr>
          <w:rFonts w:eastAsia="Times New Roman"/>
          <w:szCs w:val="22"/>
        </w:rPr>
        <w:t xml:space="preserve">Kiekviename </w:t>
      </w:r>
      <w:r w:rsidRPr="00513206">
        <w:rPr>
          <w:rFonts w:eastAsia="Times New Roman"/>
          <w:szCs w:val="22"/>
        </w:rPr>
        <w:t>flakone</w:t>
      </w:r>
      <w:r w:rsidRPr="00E47534">
        <w:rPr>
          <w:rFonts w:eastAsia="Times New Roman"/>
          <w:szCs w:val="22"/>
        </w:rPr>
        <w:t xml:space="preserve"> yra toks piperacilino natrio druskos kiekis, kuris atitinka 4000 mg piperacilino, ir toks tazobaktamo natrio druskos kiekis, kuris atitinka 500 mg tazobaktamo.</w:t>
      </w:r>
      <w:r w:rsidRPr="00E47534" w:rsidDel="00FE2828">
        <w:rPr>
          <w:rFonts w:eastAsia="Times New Roman"/>
          <w:szCs w:val="22"/>
        </w:rPr>
        <w:t xml:space="preserve"> </w:t>
      </w:r>
    </w:p>
    <w:p w:rsidR="00513206" w:rsidRPr="00E47534" w:rsidRDefault="00513206" w:rsidP="00513206">
      <w:pPr>
        <w:rPr>
          <w:rFonts w:eastAsia="Times New Roman"/>
          <w:szCs w:val="22"/>
        </w:rPr>
      </w:pPr>
    </w:p>
    <w:p w:rsidR="00513206" w:rsidRPr="00513206" w:rsidRDefault="00513206" w:rsidP="00955E98">
      <w:pPr>
        <w:rPr>
          <w:rFonts w:eastAsia="Times New Roman"/>
          <w:szCs w:val="22"/>
        </w:rPr>
      </w:pPr>
      <w:r w:rsidRPr="00E47534">
        <w:rPr>
          <w:rFonts w:eastAsia="Times New Roman"/>
          <w:szCs w:val="22"/>
        </w:rPr>
        <w:t xml:space="preserve">Kiekviename </w:t>
      </w:r>
      <w:r w:rsidRPr="00513206">
        <w:rPr>
          <w:rFonts w:eastAsia="Times New Roman"/>
          <w:szCs w:val="22"/>
        </w:rPr>
        <w:t>flakone</w:t>
      </w:r>
      <w:r w:rsidRPr="00E47534">
        <w:rPr>
          <w:rFonts w:eastAsia="Times New Roman"/>
          <w:szCs w:val="22"/>
        </w:rPr>
        <w:t xml:space="preserve"> yra </w:t>
      </w:r>
      <w:r w:rsidR="00955E98" w:rsidRPr="00E47534">
        <w:rPr>
          <w:rFonts w:eastAsia="Times New Roman"/>
          <w:szCs w:val="22"/>
        </w:rPr>
        <w:t>216 mg</w:t>
      </w:r>
      <w:r w:rsidR="00955E98">
        <w:rPr>
          <w:rFonts w:eastAsia="Times New Roman"/>
          <w:szCs w:val="22"/>
        </w:rPr>
        <w:t xml:space="preserve"> natrio, kas atitinka</w:t>
      </w:r>
      <w:r w:rsidR="00955E98" w:rsidRPr="00E47534">
        <w:rPr>
          <w:rFonts w:eastAsia="Times New Roman"/>
          <w:szCs w:val="22"/>
        </w:rPr>
        <w:t xml:space="preserve"> </w:t>
      </w:r>
      <w:r w:rsidRPr="00E47534">
        <w:rPr>
          <w:rFonts w:eastAsia="Times New Roman"/>
          <w:szCs w:val="22"/>
        </w:rPr>
        <w:t>9,4 mmol.</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Šio vaistinio preparato sudėtyje pagalbinių medžiagų nėra.</w:t>
      </w:r>
    </w:p>
    <w:p w:rsidR="00513206" w:rsidRPr="00513206" w:rsidRDefault="00513206" w:rsidP="00513206">
      <w:pPr>
        <w:rPr>
          <w:rFonts w:eastAsia="Times New Roman"/>
          <w:szCs w:val="22"/>
        </w:rPr>
      </w:pP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ind w:left="567" w:hanging="567"/>
        <w:rPr>
          <w:rFonts w:eastAsia="Times New Roman"/>
          <w:caps/>
        </w:rPr>
      </w:pPr>
      <w:r w:rsidRPr="00513206">
        <w:rPr>
          <w:rFonts w:eastAsia="Times New Roman"/>
          <w:b/>
        </w:rPr>
        <w:t>3.</w:t>
      </w:r>
      <w:r w:rsidRPr="00513206">
        <w:rPr>
          <w:rFonts w:eastAsia="Times New Roman"/>
          <w:b/>
        </w:rPr>
        <w:tab/>
      </w:r>
      <w:r w:rsidRPr="00513206">
        <w:rPr>
          <w:rFonts w:eastAsia="Times New Roman"/>
          <w:b/>
          <w:caps/>
        </w:rPr>
        <w:t>Farmacinė forma</w:t>
      </w:r>
    </w:p>
    <w:p w:rsidR="00513206" w:rsidRPr="00513206" w:rsidRDefault="00513206" w:rsidP="00513206">
      <w:pPr>
        <w:rPr>
          <w:rFonts w:eastAsia="Times New Roman"/>
        </w:rPr>
      </w:pPr>
    </w:p>
    <w:p w:rsidR="00513206" w:rsidRPr="00513206" w:rsidRDefault="00513206" w:rsidP="00513206">
      <w:pPr>
        <w:rPr>
          <w:rFonts w:eastAsia="Times New Roman"/>
          <w:bCs/>
          <w:szCs w:val="22"/>
        </w:rPr>
      </w:pPr>
      <w:r w:rsidRPr="00513206">
        <w:rPr>
          <w:rFonts w:eastAsia="Times New Roman"/>
          <w:bCs/>
          <w:szCs w:val="22"/>
        </w:rPr>
        <w:t>Milteliai infuziniam tirpalui.</w:t>
      </w:r>
    </w:p>
    <w:p w:rsidR="00513206" w:rsidRPr="00513206" w:rsidRDefault="00513206" w:rsidP="00513206">
      <w:pPr>
        <w:rPr>
          <w:rFonts w:eastAsia="Times New Roman"/>
          <w:szCs w:val="22"/>
        </w:rPr>
      </w:pPr>
      <w:r w:rsidRPr="00513206">
        <w:rPr>
          <w:rFonts w:eastAsia="Times New Roman"/>
          <w:szCs w:val="22"/>
        </w:rPr>
        <w:t xml:space="preserve">Balti ar beveik balti milteliai </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ind w:left="567" w:hanging="567"/>
        <w:rPr>
          <w:rFonts w:eastAsia="Times New Roman"/>
          <w:caps/>
        </w:rPr>
      </w:pPr>
      <w:r w:rsidRPr="00513206">
        <w:rPr>
          <w:rFonts w:eastAsia="Times New Roman"/>
          <w:b/>
          <w:caps/>
        </w:rPr>
        <w:t>4.</w:t>
      </w:r>
      <w:r w:rsidRPr="00513206">
        <w:rPr>
          <w:rFonts w:eastAsia="Times New Roman"/>
          <w:b/>
          <w:caps/>
        </w:rPr>
        <w:tab/>
        <w:t>klinikinĖ informacija</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4.1</w:t>
      </w:r>
      <w:r w:rsidRPr="00513206">
        <w:rPr>
          <w:rFonts w:eastAsia="Times New Roman"/>
          <w:b/>
        </w:rPr>
        <w:tab/>
        <w:t>Terapinės indikacijos</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Piperacillin/Tazobactam Teva </w:t>
      </w:r>
      <w:r w:rsidR="00F001E4">
        <w:rPr>
          <w:rFonts w:eastAsia="Times New Roman"/>
          <w:szCs w:val="22"/>
        </w:rPr>
        <w:t>skirtas</w:t>
      </w:r>
      <w:r w:rsidR="00F001E4" w:rsidRPr="00513206">
        <w:rPr>
          <w:rFonts w:eastAsia="Times New Roman"/>
          <w:szCs w:val="22"/>
        </w:rPr>
        <w:t xml:space="preserve"> </w:t>
      </w:r>
      <w:r w:rsidRPr="00513206">
        <w:rPr>
          <w:rFonts w:eastAsia="Times New Roman"/>
          <w:szCs w:val="22"/>
        </w:rPr>
        <w:t>toliau nurodytoms suaugusiųjų ir vyresnių kaip 2 metų vaikų infekcijoms gydyti (žr. 4.2 ir 5.1 skyrius)</w:t>
      </w:r>
      <w:r w:rsidR="00986227">
        <w:rPr>
          <w:rFonts w:eastAsia="Times New Roman"/>
          <w:szCs w:val="22"/>
        </w:rPr>
        <w:t>.</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Suaugusieji ir paaugliai</w:t>
      </w:r>
    </w:p>
    <w:p w:rsidR="00513206" w:rsidRPr="00513206" w:rsidRDefault="00513206" w:rsidP="00513206">
      <w:pPr>
        <w:autoSpaceDE w:val="0"/>
        <w:autoSpaceDN w:val="0"/>
        <w:adjustRightInd w:val="0"/>
        <w:rPr>
          <w:rFonts w:eastAsia="Times New Roman"/>
          <w:szCs w:val="22"/>
          <w:u w:val="single"/>
        </w:rPr>
      </w:pPr>
    </w:p>
    <w:p w:rsidR="00513206" w:rsidRPr="00513206" w:rsidRDefault="00513206" w:rsidP="00513206">
      <w:pPr>
        <w:autoSpaceDE w:val="0"/>
        <w:autoSpaceDN w:val="0"/>
        <w:adjustRightInd w:val="0"/>
        <w:ind w:left="360" w:hanging="360"/>
        <w:rPr>
          <w:rFonts w:eastAsia="Times New Roman"/>
          <w:szCs w:val="22"/>
        </w:rPr>
      </w:pPr>
      <w:r w:rsidRPr="00513206">
        <w:rPr>
          <w:rFonts w:eastAsia="Times New Roman"/>
          <w:szCs w:val="22"/>
        </w:rPr>
        <w:t>-</w:t>
      </w:r>
      <w:r w:rsidRPr="00513206">
        <w:rPr>
          <w:rFonts w:eastAsia="Times New Roman"/>
          <w:szCs w:val="22"/>
        </w:rPr>
        <w:tab/>
        <w:t xml:space="preserve">Sunki pneumonija, įskaitant hospitalinę ir su </w:t>
      </w:r>
      <w:r w:rsidR="00986227">
        <w:rPr>
          <w:rFonts w:eastAsia="Times New Roman"/>
          <w:szCs w:val="22"/>
        </w:rPr>
        <w:t xml:space="preserve">dirbtine plaučių </w:t>
      </w:r>
      <w:r w:rsidRPr="00513206">
        <w:rPr>
          <w:rFonts w:eastAsia="Times New Roman"/>
          <w:szCs w:val="22"/>
        </w:rPr>
        <w:t>ventiliacija susijusią pneumoniją.</w:t>
      </w:r>
    </w:p>
    <w:p w:rsidR="00513206" w:rsidRPr="00513206" w:rsidRDefault="00513206" w:rsidP="00513206">
      <w:pPr>
        <w:autoSpaceDE w:val="0"/>
        <w:autoSpaceDN w:val="0"/>
        <w:adjustRightInd w:val="0"/>
        <w:ind w:left="360" w:hanging="360"/>
        <w:rPr>
          <w:rFonts w:eastAsia="Times New Roman"/>
          <w:szCs w:val="22"/>
        </w:rPr>
      </w:pPr>
      <w:r w:rsidRPr="00513206">
        <w:rPr>
          <w:rFonts w:eastAsia="Times New Roman"/>
          <w:szCs w:val="22"/>
        </w:rPr>
        <w:t>-</w:t>
      </w:r>
      <w:r w:rsidRPr="00513206">
        <w:rPr>
          <w:rFonts w:eastAsia="Times New Roman"/>
          <w:szCs w:val="22"/>
        </w:rPr>
        <w:tab/>
        <w:t>Šlapimo takų infekcijos su komplikacijomis (įskaitant pielonefritą).</w:t>
      </w:r>
    </w:p>
    <w:p w:rsidR="00513206" w:rsidRPr="00513206" w:rsidRDefault="00513206" w:rsidP="00513206">
      <w:pPr>
        <w:autoSpaceDE w:val="0"/>
        <w:autoSpaceDN w:val="0"/>
        <w:adjustRightInd w:val="0"/>
        <w:ind w:left="360" w:hanging="360"/>
        <w:rPr>
          <w:rFonts w:eastAsia="Times New Roman"/>
          <w:szCs w:val="22"/>
        </w:rPr>
      </w:pPr>
      <w:r w:rsidRPr="00513206">
        <w:rPr>
          <w:rFonts w:eastAsia="Times New Roman"/>
          <w:szCs w:val="22"/>
        </w:rPr>
        <w:t>-</w:t>
      </w:r>
      <w:r w:rsidRPr="00513206">
        <w:rPr>
          <w:rFonts w:eastAsia="Times New Roman"/>
          <w:szCs w:val="22"/>
        </w:rPr>
        <w:tab/>
        <w:t>Intraabdominalinės infekcijos su komplikacijomis.</w:t>
      </w:r>
    </w:p>
    <w:p w:rsidR="00513206" w:rsidRPr="00513206" w:rsidRDefault="00513206" w:rsidP="00513206">
      <w:pPr>
        <w:autoSpaceDE w:val="0"/>
        <w:autoSpaceDN w:val="0"/>
        <w:adjustRightInd w:val="0"/>
        <w:ind w:left="360" w:hanging="360"/>
        <w:rPr>
          <w:rFonts w:eastAsia="Times New Roman"/>
          <w:szCs w:val="22"/>
        </w:rPr>
      </w:pPr>
      <w:r w:rsidRPr="00513206">
        <w:rPr>
          <w:rFonts w:eastAsia="Times New Roman"/>
          <w:szCs w:val="22"/>
        </w:rPr>
        <w:t>-</w:t>
      </w:r>
      <w:r w:rsidRPr="00513206">
        <w:rPr>
          <w:rFonts w:eastAsia="Times New Roman"/>
          <w:szCs w:val="22"/>
        </w:rPr>
        <w:tab/>
        <w:t>Odos ir minkštųjų audinių infekcijos su komplikacijomis (įskaitant diabetinės pėdos infekcijas).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Pacientų, kuriems įtariama arba nustatyta bakteremija, susijusi su </w:t>
      </w:r>
      <w:r w:rsidR="00CE79E4">
        <w:rPr>
          <w:szCs w:val="22"/>
        </w:rPr>
        <w:t>anksčiau</w:t>
      </w:r>
      <w:r w:rsidRPr="00513206">
        <w:rPr>
          <w:rFonts w:eastAsia="Times New Roman"/>
          <w:szCs w:val="22"/>
        </w:rPr>
        <w:t xml:space="preserve"> išvardintomis infekcijomis, gydymas.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Piperacillin/Tazobactam Teva </w:t>
      </w:r>
      <w:r w:rsidR="00CE79E4" w:rsidRPr="005B711E">
        <w:rPr>
          <w:szCs w:val="22"/>
        </w:rPr>
        <w:t>gali</w:t>
      </w:r>
      <w:r w:rsidR="00CE79E4">
        <w:rPr>
          <w:szCs w:val="22"/>
        </w:rPr>
        <w:t>ma</w:t>
      </w:r>
      <w:r w:rsidR="00CE79E4" w:rsidRPr="005B711E">
        <w:rPr>
          <w:szCs w:val="22"/>
        </w:rPr>
        <w:t xml:space="preserve"> gyd</w:t>
      </w:r>
      <w:r w:rsidR="00CE79E4">
        <w:rPr>
          <w:szCs w:val="22"/>
        </w:rPr>
        <w:t>yti</w:t>
      </w:r>
      <w:r w:rsidR="00CE79E4" w:rsidRPr="005B711E">
        <w:rPr>
          <w:szCs w:val="22"/>
        </w:rPr>
        <w:t xml:space="preserve"> karščiuojan</w:t>
      </w:r>
      <w:r w:rsidR="00CE79E4">
        <w:rPr>
          <w:szCs w:val="22"/>
        </w:rPr>
        <w:t>čius</w:t>
      </w:r>
      <w:r w:rsidR="00CE79E4" w:rsidRPr="005B711E">
        <w:rPr>
          <w:szCs w:val="22"/>
        </w:rPr>
        <w:t xml:space="preserve"> pacient</w:t>
      </w:r>
      <w:r w:rsidR="00CE79E4">
        <w:rPr>
          <w:szCs w:val="22"/>
        </w:rPr>
        <w:t>us</w:t>
      </w:r>
      <w:r w:rsidRPr="00513206">
        <w:rPr>
          <w:rFonts w:eastAsia="Times New Roman"/>
          <w:szCs w:val="22"/>
        </w:rPr>
        <w:t xml:space="preserve">, kuriems pasireiškia neutropenija, kurie karščiuoja, kaip įtariama, dėl bakterijų sukeltos infekcijos. </w:t>
      </w:r>
    </w:p>
    <w:p w:rsidR="00513206" w:rsidRDefault="00513206" w:rsidP="00513206">
      <w:pPr>
        <w:autoSpaceDE w:val="0"/>
        <w:autoSpaceDN w:val="0"/>
        <w:adjustRightInd w:val="0"/>
        <w:rPr>
          <w:rFonts w:eastAsia="Times New Roman"/>
          <w:szCs w:val="22"/>
        </w:rPr>
      </w:pPr>
    </w:p>
    <w:p w:rsidR="00115CFA" w:rsidRDefault="00115CFA" w:rsidP="00513206">
      <w:pPr>
        <w:autoSpaceDE w:val="0"/>
        <w:autoSpaceDN w:val="0"/>
        <w:adjustRightInd w:val="0"/>
        <w:rPr>
          <w:rFonts w:eastAsia="Times New Roman"/>
          <w:szCs w:val="22"/>
        </w:rPr>
      </w:pPr>
      <w:r>
        <w:rPr>
          <w:rFonts w:eastAsia="Times New Roman"/>
          <w:szCs w:val="22"/>
        </w:rPr>
        <w:t xml:space="preserve">Pastaba: </w:t>
      </w:r>
      <w:r w:rsidR="004C4413">
        <w:rPr>
          <w:rFonts w:eastAsia="Times New Roman"/>
          <w:szCs w:val="22"/>
        </w:rPr>
        <w:t>esant</w:t>
      </w:r>
      <w:r w:rsidR="001048BB">
        <w:rPr>
          <w:rFonts w:eastAsia="Times New Roman"/>
          <w:szCs w:val="22"/>
        </w:rPr>
        <w:t xml:space="preserve"> </w:t>
      </w:r>
      <w:r w:rsidR="001048BB" w:rsidRPr="00AB0895">
        <w:t xml:space="preserve">plataus veikimo </w:t>
      </w:r>
      <w:r w:rsidR="001048BB">
        <w:t xml:space="preserve">spektro </w:t>
      </w:r>
      <w:r w:rsidR="001048BB" w:rsidRPr="00AB0895">
        <w:t>beta laktamaz</w:t>
      </w:r>
      <w:r w:rsidR="001048BB">
        <w:t>es (ESBL) gaminanči</w:t>
      </w:r>
      <w:r w:rsidR="004C4413">
        <w:t>ų</w:t>
      </w:r>
      <w:r w:rsidR="001048BB">
        <w:t xml:space="preserve"> </w:t>
      </w:r>
      <w:r w:rsidR="001048BB" w:rsidRPr="00160364">
        <w:rPr>
          <w:i/>
        </w:rPr>
        <w:t>E. coli</w:t>
      </w:r>
      <w:r w:rsidR="001048BB">
        <w:t xml:space="preserve"> ir </w:t>
      </w:r>
      <w:r w:rsidR="001048BB" w:rsidRPr="00160364">
        <w:rPr>
          <w:i/>
        </w:rPr>
        <w:t>K. pneumonia</w:t>
      </w:r>
      <w:r w:rsidR="001048BB">
        <w:t xml:space="preserve"> (nejautri</w:t>
      </w:r>
      <w:r w:rsidR="004C4413">
        <w:t>ų</w:t>
      </w:r>
      <w:r w:rsidR="001048BB">
        <w:t xml:space="preserve"> ceftriaksonui)</w:t>
      </w:r>
      <w:r w:rsidR="004C4413">
        <w:t xml:space="preserve"> sukeltai </w:t>
      </w:r>
      <w:r>
        <w:rPr>
          <w:rFonts w:eastAsia="Times New Roman"/>
          <w:szCs w:val="22"/>
        </w:rPr>
        <w:t>bakter</w:t>
      </w:r>
      <w:r w:rsidR="004C4413">
        <w:rPr>
          <w:rFonts w:eastAsia="Times New Roman"/>
          <w:szCs w:val="22"/>
        </w:rPr>
        <w:t>i</w:t>
      </w:r>
      <w:r>
        <w:rPr>
          <w:rFonts w:eastAsia="Times New Roman"/>
          <w:szCs w:val="22"/>
        </w:rPr>
        <w:t>emij</w:t>
      </w:r>
      <w:r w:rsidR="004C4413">
        <w:rPr>
          <w:rFonts w:eastAsia="Times New Roman"/>
          <w:szCs w:val="22"/>
        </w:rPr>
        <w:t>ai</w:t>
      </w:r>
      <w:r w:rsidR="006D1891">
        <w:t xml:space="preserve"> </w:t>
      </w:r>
      <w:r w:rsidR="001048BB">
        <w:rPr>
          <w:rFonts w:eastAsia="Times New Roman"/>
          <w:szCs w:val="22"/>
        </w:rPr>
        <w:t xml:space="preserve">suaugusiems pacientams vartoti </w:t>
      </w:r>
      <w:r w:rsidR="006D1891">
        <w:t>nerekomenduojama (žr. 5.1 skyrių).</w:t>
      </w:r>
    </w:p>
    <w:p w:rsidR="00115CFA" w:rsidRPr="00513206" w:rsidRDefault="00115CFA"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2–12 metų vaikai</w:t>
      </w:r>
    </w:p>
    <w:p w:rsidR="00513206" w:rsidRPr="00513206" w:rsidRDefault="00513206" w:rsidP="00513206">
      <w:pPr>
        <w:autoSpaceDE w:val="0"/>
        <w:autoSpaceDN w:val="0"/>
        <w:adjustRightInd w:val="0"/>
        <w:rPr>
          <w:rFonts w:eastAsia="Times New Roman"/>
          <w:szCs w:val="22"/>
          <w:u w:val="single"/>
        </w:rPr>
      </w:pPr>
    </w:p>
    <w:p w:rsidR="00513206" w:rsidRPr="00513206" w:rsidRDefault="00513206" w:rsidP="00513206">
      <w:pPr>
        <w:autoSpaceDE w:val="0"/>
        <w:autoSpaceDN w:val="0"/>
        <w:adjustRightInd w:val="0"/>
        <w:ind w:left="360" w:hanging="360"/>
        <w:rPr>
          <w:rFonts w:eastAsia="Times New Roman"/>
          <w:szCs w:val="22"/>
        </w:rPr>
      </w:pPr>
      <w:r w:rsidRPr="00513206">
        <w:rPr>
          <w:rFonts w:eastAsia="Times New Roman"/>
          <w:szCs w:val="22"/>
        </w:rPr>
        <w:t>-</w:t>
      </w:r>
      <w:r w:rsidRPr="00513206">
        <w:rPr>
          <w:rFonts w:eastAsia="Times New Roman"/>
          <w:szCs w:val="22"/>
        </w:rPr>
        <w:tab/>
        <w:t>Intraabdominalinės infekcijos su komplikacijomis</w:t>
      </w:r>
      <w:r w:rsidR="00CE79E4">
        <w:rPr>
          <w:rFonts w:eastAsia="Times New Roman"/>
          <w:szCs w:val="22"/>
        </w:rPr>
        <w:t>.</w:t>
      </w:r>
    </w:p>
    <w:p w:rsidR="00513206" w:rsidRPr="00513206" w:rsidRDefault="00513206" w:rsidP="00513206">
      <w:pPr>
        <w:autoSpaceDE w:val="0"/>
        <w:autoSpaceDN w:val="0"/>
        <w:adjustRightInd w:val="0"/>
        <w:ind w:left="360" w:hanging="36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Piperacillin/Tazobactam Teva galima gydyti karščiuojančius vaikus, kuriems pasireiškė neutropenija, kurie karščiuoja, kaip įtariama, dėl bakterijų sukeltos infekcijos.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Reikia atsižvelgti į oficialias </w:t>
      </w:r>
      <w:r w:rsidR="00CE79E4" w:rsidRPr="00040EF9">
        <w:rPr>
          <w:szCs w:val="22"/>
        </w:rPr>
        <w:t>tinkamo antibakterinių preparatų vartojimo</w:t>
      </w:r>
      <w:r w:rsidR="00CE79E4" w:rsidRPr="005B711E">
        <w:rPr>
          <w:szCs w:val="22"/>
        </w:rPr>
        <w:t xml:space="preserve"> </w:t>
      </w:r>
      <w:r w:rsidRPr="00513206">
        <w:rPr>
          <w:rFonts w:eastAsia="Times New Roman"/>
          <w:szCs w:val="22"/>
        </w:rPr>
        <w:t>rekomendacijas</w:t>
      </w:r>
      <w:r w:rsidR="00CE79E4">
        <w:rPr>
          <w:rFonts w:eastAsia="Times New Roman"/>
          <w:szCs w:val="22"/>
        </w:rPr>
        <w:t xml:space="preserve">. </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numPr>
          <w:ilvl w:val="1"/>
          <w:numId w:val="3"/>
        </w:numPr>
        <w:spacing w:line="240" w:lineRule="auto"/>
        <w:outlineLvl w:val="0"/>
        <w:rPr>
          <w:rFonts w:eastAsia="Times New Roman"/>
          <w:b/>
        </w:rPr>
      </w:pPr>
      <w:r w:rsidRPr="00513206">
        <w:rPr>
          <w:rFonts w:eastAsia="Times New Roman"/>
          <w:b/>
        </w:rPr>
        <w:t>Dozavimas ir vartojimo metodas</w:t>
      </w:r>
    </w:p>
    <w:p w:rsidR="00513206" w:rsidRPr="00513206" w:rsidRDefault="00513206" w:rsidP="00513206">
      <w:pPr>
        <w:tabs>
          <w:tab w:val="clear" w:pos="567"/>
        </w:tabs>
        <w:spacing w:line="240" w:lineRule="auto"/>
        <w:rPr>
          <w:rFonts w:eastAsia="Times New Roman"/>
          <w:b/>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lastRenderedPageBreak/>
        <w:t>Dozavimas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Piperacillin/Tazobactam Teva dozė ir vartojimo dažnis priklauso nuo infekcijos sunkumo bei lokalizacijos ir tikėtinų patogenų.</w:t>
      </w:r>
    </w:p>
    <w:p w:rsidR="00513206" w:rsidRPr="00513206" w:rsidRDefault="00513206" w:rsidP="00513206">
      <w:pPr>
        <w:autoSpaceDE w:val="0"/>
        <w:autoSpaceDN w:val="0"/>
        <w:adjustRightInd w:val="0"/>
        <w:rPr>
          <w:rFonts w:eastAsia="Times New Roman"/>
          <w:i/>
          <w:iCs/>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i/>
          <w:iCs/>
          <w:szCs w:val="22"/>
        </w:rPr>
        <w:t xml:space="preserve">Suaugusieji ir paaugliai </w:t>
      </w:r>
    </w:p>
    <w:p w:rsidR="00513206" w:rsidRPr="00513206" w:rsidRDefault="00513206" w:rsidP="00513206">
      <w:pPr>
        <w:autoSpaceDE w:val="0"/>
        <w:autoSpaceDN w:val="0"/>
        <w:adjustRightInd w:val="0"/>
        <w:rPr>
          <w:rFonts w:eastAsia="Times New Roman"/>
          <w:i/>
          <w:iCs/>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i/>
          <w:iCs/>
          <w:szCs w:val="22"/>
        </w:rPr>
        <w:t xml:space="preserve">Infekcijos </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Įprasta dozė yra 4000 mg piperacilino/500 mg tazobaktamo, vartojama kas 8 valandas.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Gydant hospitalinę pneumoniją ir bakterijų sukeltas infekcijas pacientams, kuriems pasireiškė neutropenija, rekomenduojama dozė yra 4000 mg piperacilino/500 mg tazobaktamo, vartojama kas 6 valandas. Šį planą taip pat galima taikyti pacientams, sergantiems kitomis nurodytomis infekcijomis, kai jos yra ypač sunkios.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Toliau pateiktoje lentelėje apibendrintas suaugusiesiems ir paaugliams pagal indikaciją arba būklę taikomas vartojimo dažnis bei rekomenduojama dozė:</w:t>
      </w:r>
    </w:p>
    <w:p w:rsidR="00513206" w:rsidRPr="00513206" w:rsidRDefault="00513206" w:rsidP="00513206">
      <w:pPr>
        <w:autoSpaceDE w:val="0"/>
        <w:autoSpaceDN w:val="0"/>
        <w:adjustRightInd w:val="0"/>
        <w:rPr>
          <w:rFonts w:eastAsia="Times New Roman"/>
          <w:szCs w:val="22"/>
        </w:rPr>
      </w:pPr>
    </w:p>
    <w:tbl>
      <w:tblPr>
        <w:tblW w:w="0" w:type="auto"/>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601"/>
        <w:gridCol w:w="5449"/>
      </w:tblGrid>
      <w:tr w:rsidR="00513206" w:rsidRPr="00513206" w:rsidTr="001C5BE3">
        <w:trPr>
          <w:trHeight w:val="293"/>
        </w:trPr>
        <w:tc>
          <w:tcPr>
            <w:tcW w:w="370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b/>
                <w:bCs/>
                <w:color w:val="000000"/>
                <w:szCs w:val="22"/>
              </w:rPr>
              <w:t xml:space="preserve">Vartojimo dažnis </w:t>
            </w:r>
          </w:p>
        </w:tc>
        <w:tc>
          <w:tcPr>
            <w:tcW w:w="557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b/>
                <w:szCs w:val="22"/>
              </w:rPr>
              <w:t>Piperacillin/Tazobactam Teva</w:t>
            </w:r>
            <w:r w:rsidRPr="00513206">
              <w:rPr>
                <w:rFonts w:eastAsia="Times New Roman"/>
                <w:b/>
                <w:bCs/>
                <w:color w:val="000000"/>
                <w:szCs w:val="22"/>
              </w:rPr>
              <w:t xml:space="preserve"> 4000 mg/500 mg</w:t>
            </w:r>
          </w:p>
        </w:tc>
      </w:tr>
      <w:tr w:rsidR="00513206" w:rsidRPr="00513206" w:rsidTr="001C5BE3">
        <w:trPr>
          <w:trHeight w:val="289"/>
        </w:trPr>
        <w:tc>
          <w:tcPr>
            <w:tcW w:w="3708" w:type="dxa"/>
            <w:vMerge w:val="restart"/>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Kas 6 valandas </w:t>
            </w:r>
          </w:p>
        </w:tc>
        <w:tc>
          <w:tcPr>
            <w:tcW w:w="557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Sunki pneumonija. </w:t>
            </w:r>
          </w:p>
        </w:tc>
      </w:tr>
      <w:tr w:rsidR="00513206" w:rsidRPr="00513206" w:rsidTr="001C5BE3">
        <w:trPr>
          <w:trHeight w:val="542"/>
        </w:trPr>
        <w:tc>
          <w:tcPr>
            <w:tcW w:w="3708" w:type="dxa"/>
            <w:vMerge/>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ascii="Verdana" w:eastAsia="Times New Roman" w:hAnsi="Verdana"/>
              </w:rPr>
            </w:pPr>
          </w:p>
        </w:tc>
        <w:tc>
          <w:tcPr>
            <w:tcW w:w="557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Karščiuojantys suaugusieji, kuriems pasireiškė neutropenija, kurie karščiuoja, kaip įtariama, dėl bakterijų sukeltos infekcijos</w:t>
            </w:r>
          </w:p>
        </w:tc>
      </w:tr>
      <w:tr w:rsidR="00513206" w:rsidRPr="00513206" w:rsidTr="001C5BE3">
        <w:trPr>
          <w:trHeight w:val="542"/>
        </w:trPr>
        <w:tc>
          <w:tcPr>
            <w:tcW w:w="3708" w:type="dxa"/>
            <w:vMerge w:val="restart"/>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Kas 8 valandas </w:t>
            </w:r>
          </w:p>
        </w:tc>
        <w:tc>
          <w:tcPr>
            <w:tcW w:w="557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Šlapimo takų infekcijos su komplikacijomis (įskaitant pielonefritą)</w:t>
            </w:r>
          </w:p>
        </w:tc>
      </w:tr>
      <w:tr w:rsidR="00513206" w:rsidRPr="00513206" w:rsidTr="001C5BE3">
        <w:trPr>
          <w:trHeight w:val="289"/>
        </w:trPr>
        <w:tc>
          <w:tcPr>
            <w:tcW w:w="3708" w:type="dxa"/>
            <w:vMerge/>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ascii="Verdana" w:eastAsia="Times New Roman" w:hAnsi="Verdana"/>
              </w:rPr>
            </w:pPr>
          </w:p>
        </w:tc>
        <w:tc>
          <w:tcPr>
            <w:tcW w:w="557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Intraabdominalinės infekcijos su komplikacijomis</w:t>
            </w:r>
          </w:p>
        </w:tc>
      </w:tr>
      <w:tr w:rsidR="00513206" w:rsidRPr="00513206" w:rsidTr="001C5BE3">
        <w:trPr>
          <w:trHeight w:val="542"/>
        </w:trPr>
        <w:tc>
          <w:tcPr>
            <w:tcW w:w="3708" w:type="dxa"/>
            <w:vMerge/>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ascii="Verdana" w:eastAsia="Times New Roman" w:hAnsi="Verdana"/>
              </w:rPr>
            </w:pPr>
          </w:p>
        </w:tc>
        <w:tc>
          <w:tcPr>
            <w:tcW w:w="557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Odos ir minkštųjų audinių infekcijos (įskaitant diabetinės pėdos infekcijas)</w:t>
            </w:r>
          </w:p>
        </w:tc>
      </w:tr>
    </w:tbl>
    <w:p w:rsidR="00513206" w:rsidRPr="00513206" w:rsidRDefault="00513206" w:rsidP="00513206">
      <w:pPr>
        <w:autoSpaceDE w:val="0"/>
        <w:autoSpaceDN w:val="0"/>
        <w:adjustRightInd w:val="0"/>
        <w:rPr>
          <w:rFonts w:eastAsia="Times New Roman"/>
          <w:i/>
          <w:iCs/>
        </w:rPr>
      </w:pPr>
    </w:p>
    <w:p w:rsidR="00513206" w:rsidRPr="00513206" w:rsidRDefault="006D1891" w:rsidP="00513206">
      <w:pPr>
        <w:autoSpaceDE w:val="0"/>
        <w:autoSpaceDN w:val="0"/>
        <w:adjustRightInd w:val="0"/>
        <w:rPr>
          <w:rFonts w:eastAsia="Times New Roman"/>
        </w:rPr>
      </w:pPr>
      <w:r>
        <w:rPr>
          <w:rFonts w:eastAsia="Times New Roman"/>
          <w:i/>
          <w:iCs/>
        </w:rPr>
        <w:t>Pacientai, kurių i</w:t>
      </w:r>
      <w:r w:rsidR="00513206" w:rsidRPr="00513206">
        <w:rPr>
          <w:rFonts w:eastAsia="Times New Roman"/>
          <w:i/>
          <w:iCs/>
        </w:rPr>
        <w:t>nkstų funkcij</w:t>
      </w:r>
      <w:r>
        <w:rPr>
          <w:rFonts w:eastAsia="Times New Roman"/>
          <w:i/>
          <w:iCs/>
        </w:rPr>
        <w:t>a</w:t>
      </w:r>
      <w:r w:rsidR="00513206" w:rsidRPr="00513206">
        <w:rPr>
          <w:rFonts w:eastAsia="Times New Roman"/>
          <w:i/>
          <w:iCs/>
        </w:rPr>
        <w:t xml:space="preserve"> </w:t>
      </w:r>
      <w:r>
        <w:rPr>
          <w:rFonts w:eastAsia="Times New Roman"/>
          <w:i/>
          <w:iCs/>
        </w:rPr>
        <w:t xml:space="preserve">yra </w:t>
      </w:r>
      <w:r w:rsidR="00513206" w:rsidRPr="00513206">
        <w:rPr>
          <w:rFonts w:eastAsia="Times New Roman"/>
          <w:i/>
          <w:iCs/>
        </w:rPr>
        <w:t>sutrik</w:t>
      </w:r>
      <w:r>
        <w:rPr>
          <w:rFonts w:eastAsia="Times New Roman"/>
          <w:i/>
          <w:iCs/>
        </w:rPr>
        <w:t>usi</w:t>
      </w:r>
      <w:r w:rsidR="00513206" w:rsidRPr="00513206">
        <w:rPr>
          <w:rFonts w:eastAsia="Times New Roman"/>
          <w:i/>
          <w:iCs/>
        </w:rPr>
        <w:t xml:space="preserve"> </w:t>
      </w:r>
    </w:p>
    <w:p w:rsidR="00513206" w:rsidRPr="00513206" w:rsidRDefault="00513206" w:rsidP="00513206">
      <w:pPr>
        <w:autoSpaceDE w:val="0"/>
        <w:autoSpaceDN w:val="0"/>
        <w:adjustRightInd w:val="0"/>
        <w:rPr>
          <w:rFonts w:eastAsia="Times New Roman"/>
        </w:rPr>
      </w:pPr>
      <w:r w:rsidRPr="00513206">
        <w:rPr>
          <w:rFonts w:eastAsia="Times New Roman"/>
        </w:rPr>
        <w:t>Į veną leidžiamą dozę reikia pakoreguoti pagal esamą inkstų funkcijos sutrikimo laipsnį, kaip nurodyta toliau (kiekvieną pacientą reikia atidžiai stebėti, ar nepasireiškia medžiagos toksinio poveikio požymių; atitinkamai reikia pakoreguoti vaistinio preparato dozę ir leidimo intervalą):</w:t>
      </w:r>
    </w:p>
    <w:p w:rsidR="00513206" w:rsidRPr="00513206" w:rsidRDefault="00513206" w:rsidP="00513206">
      <w:pPr>
        <w:autoSpaceDE w:val="0"/>
        <w:autoSpaceDN w:val="0"/>
        <w:adjustRightInd w:val="0"/>
        <w:rPr>
          <w:rFonts w:eastAsia="Times New Roman"/>
        </w:rPr>
      </w:pPr>
    </w:p>
    <w:tbl>
      <w:tblPr>
        <w:tblW w:w="928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708"/>
        <w:gridCol w:w="5580"/>
      </w:tblGrid>
      <w:tr w:rsidR="00513206" w:rsidRPr="00513206" w:rsidTr="001C5BE3">
        <w:trPr>
          <w:trHeight w:val="546"/>
        </w:trPr>
        <w:tc>
          <w:tcPr>
            <w:tcW w:w="370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b/>
                <w:bCs/>
                <w:color w:val="000000"/>
                <w:szCs w:val="22"/>
              </w:rPr>
            </w:pPr>
            <w:r w:rsidRPr="00513206">
              <w:rPr>
                <w:rFonts w:eastAsia="Times New Roman"/>
                <w:b/>
                <w:bCs/>
                <w:color w:val="000000"/>
                <w:szCs w:val="22"/>
              </w:rPr>
              <w:t xml:space="preserve">Kreatinino klirensas </w:t>
            </w:r>
          </w:p>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b/>
                <w:bCs/>
                <w:color w:val="000000"/>
                <w:szCs w:val="22"/>
              </w:rPr>
              <w:t xml:space="preserve">(ml/min.) </w:t>
            </w:r>
          </w:p>
        </w:tc>
        <w:tc>
          <w:tcPr>
            <w:tcW w:w="5580"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b/>
                <w:szCs w:val="22"/>
              </w:rPr>
              <w:t>Piperacillin/Tazobactam Teva</w:t>
            </w:r>
            <w:r w:rsidRPr="00513206">
              <w:rPr>
                <w:rFonts w:eastAsia="Times New Roman"/>
                <w:b/>
                <w:bCs/>
                <w:color w:val="000000"/>
                <w:szCs w:val="22"/>
              </w:rPr>
              <w:t xml:space="preserve"> (rekomenduojama dozė) </w:t>
            </w:r>
          </w:p>
        </w:tc>
      </w:tr>
      <w:tr w:rsidR="00513206" w:rsidRPr="00513206" w:rsidTr="001C5BE3">
        <w:trPr>
          <w:trHeight w:val="289"/>
        </w:trPr>
        <w:tc>
          <w:tcPr>
            <w:tcW w:w="370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color w:val="000000"/>
                <w:szCs w:val="22"/>
              </w:rPr>
              <w:t xml:space="preserve">&gt;40 </w:t>
            </w:r>
          </w:p>
        </w:tc>
        <w:tc>
          <w:tcPr>
            <w:tcW w:w="5580"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color w:val="000000"/>
                <w:szCs w:val="22"/>
              </w:rPr>
              <w:t xml:space="preserve">Dozės koreguoti nereikia </w:t>
            </w:r>
          </w:p>
        </w:tc>
      </w:tr>
      <w:tr w:rsidR="00513206" w:rsidRPr="00513206" w:rsidTr="001C5BE3">
        <w:trPr>
          <w:trHeight w:val="289"/>
        </w:trPr>
        <w:tc>
          <w:tcPr>
            <w:tcW w:w="370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color w:val="000000"/>
                <w:szCs w:val="22"/>
              </w:rPr>
              <w:t xml:space="preserve">20–40 </w:t>
            </w:r>
          </w:p>
        </w:tc>
        <w:tc>
          <w:tcPr>
            <w:tcW w:w="5580"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color w:val="000000"/>
                <w:szCs w:val="22"/>
              </w:rPr>
              <w:t xml:space="preserve">Didžiausia siūloma dozė: 4000 mg/500 mg kas 8 valandas </w:t>
            </w:r>
          </w:p>
        </w:tc>
      </w:tr>
      <w:tr w:rsidR="00513206" w:rsidRPr="00513206" w:rsidTr="001C5BE3">
        <w:trPr>
          <w:trHeight w:val="289"/>
        </w:trPr>
        <w:tc>
          <w:tcPr>
            <w:tcW w:w="370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color w:val="000000"/>
                <w:szCs w:val="22"/>
              </w:rPr>
              <w:t xml:space="preserve">&lt;20 </w:t>
            </w:r>
          </w:p>
        </w:tc>
        <w:tc>
          <w:tcPr>
            <w:tcW w:w="5580"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color w:val="000000"/>
                <w:szCs w:val="22"/>
              </w:rPr>
              <w:t xml:space="preserve">Didžiausia siūloma dozė: 4000 mg/500 mg kas 12 valandų </w:t>
            </w:r>
          </w:p>
        </w:tc>
      </w:tr>
    </w:tbl>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 xml:space="preserve">Pacientams, kuriems taikoma hemodializė, po kiekvieno dializės seanso reikia suleisti vieną papildomą piperacilino/tazobaktamo 2000 mg/250 mg dozę, nes hemodializės metu per 4 valandas pašalinama 30–50% piperacilino. </w:t>
      </w:r>
    </w:p>
    <w:p w:rsidR="00513206" w:rsidRPr="00513206" w:rsidRDefault="00513206" w:rsidP="00513206">
      <w:pPr>
        <w:autoSpaceDE w:val="0"/>
        <w:autoSpaceDN w:val="0"/>
        <w:adjustRightInd w:val="0"/>
        <w:rPr>
          <w:rFonts w:eastAsia="Times New Roman"/>
          <w:i/>
          <w:iCs/>
          <w:szCs w:val="22"/>
        </w:rPr>
      </w:pPr>
    </w:p>
    <w:p w:rsidR="00513206" w:rsidRPr="00513206" w:rsidRDefault="006D1891" w:rsidP="00513206">
      <w:pPr>
        <w:autoSpaceDE w:val="0"/>
        <w:autoSpaceDN w:val="0"/>
        <w:adjustRightInd w:val="0"/>
        <w:rPr>
          <w:rFonts w:eastAsia="Times New Roman"/>
          <w:szCs w:val="22"/>
        </w:rPr>
      </w:pPr>
      <w:r>
        <w:rPr>
          <w:rFonts w:eastAsia="Times New Roman"/>
          <w:i/>
          <w:szCs w:val="22"/>
        </w:rPr>
        <w:t>Pacientai, kurių k</w:t>
      </w:r>
      <w:r w:rsidR="00513206" w:rsidRPr="00513206">
        <w:rPr>
          <w:rFonts w:eastAsia="Times New Roman"/>
          <w:i/>
          <w:szCs w:val="22"/>
        </w:rPr>
        <w:t>epenų funkcij</w:t>
      </w:r>
      <w:r>
        <w:rPr>
          <w:rFonts w:eastAsia="Times New Roman"/>
          <w:i/>
          <w:szCs w:val="22"/>
        </w:rPr>
        <w:t>a</w:t>
      </w:r>
      <w:r w:rsidR="00513206" w:rsidRPr="00513206">
        <w:rPr>
          <w:rFonts w:eastAsia="Times New Roman"/>
          <w:i/>
          <w:szCs w:val="22"/>
        </w:rPr>
        <w:t xml:space="preserve"> </w:t>
      </w:r>
      <w:r>
        <w:rPr>
          <w:rFonts w:eastAsia="Times New Roman"/>
          <w:i/>
          <w:szCs w:val="22"/>
        </w:rPr>
        <w:t xml:space="preserve">yra </w:t>
      </w:r>
      <w:r w:rsidR="00513206" w:rsidRPr="00513206">
        <w:rPr>
          <w:rFonts w:eastAsia="Times New Roman"/>
          <w:i/>
          <w:szCs w:val="22"/>
        </w:rPr>
        <w:t>sutri</w:t>
      </w:r>
      <w:r>
        <w:rPr>
          <w:rFonts w:eastAsia="Times New Roman"/>
          <w:i/>
          <w:szCs w:val="22"/>
        </w:rPr>
        <w:t>kusi</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Dozės koreguoti nereikia (žr. 5.2 skyrių). </w:t>
      </w:r>
    </w:p>
    <w:p w:rsidR="00513206" w:rsidRPr="00513206" w:rsidRDefault="00513206" w:rsidP="00513206">
      <w:pPr>
        <w:autoSpaceDE w:val="0"/>
        <w:autoSpaceDN w:val="0"/>
        <w:adjustRightInd w:val="0"/>
        <w:rPr>
          <w:rFonts w:eastAsia="Times New Roman"/>
          <w:i/>
          <w:iCs/>
          <w:szCs w:val="22"/>
        </w:rPr>
      </w:pPr>
    </w:p>
    <w:p w:rsidR="00513206" w:rsidRPr="00513206" w:rsidRDefault="00473884" w:rsidP="00513206">
      <w:pPr>
        <w:autoSpaceDE w:val="0"/>
        <w:autoSpaceDN w:val="0"/>
        <w:adjustRightInd w:val="0"/>
        <w:rPr>
          <w:rFonts w:eastAsia="Times New Roman"/>
          <w:szCs w:val="22"/>
        </w:rPr>
      </w:pPr>
      <w:r>
        <w:rPr>
          <w:rFonts w:eastAsia="Times New Roman"/>
          <w:i/>
          <w:iCs/>
          <w:szCs w:val="22"/>
        </w:rPr>
        <w:t>S</w:t>
      </w:r>
      <w:r w:rsidR="00513206" w:rsidRPr="00513206">
        <w:rPr>
          <w:rFonts w:eastAsia="Times New Roman"/>
          <w:i/>
          <w:iCs/>
          <w:szCs w:val="22"/>
        </w:rPr>
        <w:t>enyviems pacientams</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Senyviems pacientams, kurių inkstų veikla yra normali arba kurių kreatinino klirenso vertės viršija 40 ml/min., dozės koreguoti nereikia.</w:t>
      </w:r>
    </w:p>
    <w:p w:rsidR="00513206" w:rsidRPr="00513206" w:rsidRDefault="00513206" w:rsidP="00513206">
      <w:pPr>
        <w:autoSpaceDE w:val="0"/>
        <w:autoSpaceDN w:val="0"/>
        <w:adjustRightInd w:val="0"/>
        <w:rPr>
          <w:rFonts w:eastAsia="Times New Roman"/>
          <w:i/>
          <w:iCs/>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i/>
          <w:iCs/>
          <w:szCs w:val="22"/>
        </w:rPr>
        <w:t>Vaikų (2-12 metų) populiacija</w:t>
      </w:r>
    </w:p>
    <w:p w:rsidR="00513206" w:rsidRPr="00513206" w:rsidRDefault="00513206" w:rsidP="00513206">
      <w:pPr>
        <w:autoSpaceDE w:val="0"/>
        <w:autoSpaceDN w:val="0"/>
        <w:adjustRightInd w:val="0"/>
        <w:rPr>
          <w:rFonts w:eastAsia="Times New Roman"/>
          <w:i/>
          <w:iCs/>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i/>
          <w:iCs/>
          <w:szCs w:val="22"/>
        </w:rPr>
        <w:t xml:space="preserve">Infekcijos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Toliau pateiktoje lentelėje apibendrintas vaikams nuo 2 iki 12 metų pagal indikaciją arba būklę taikomas vartojimo dažnis ir dozė, atsižvelgiant į kūno svorį.</w:t>
      </w:r>
    </w:p>
    <w:p w:rsidR="00513206" w:rsidRPr="00513206" w:rsidRDefault="00513206" w:rsidP="00513206">
      <w:pPr>
        <w:autoSpaceDE w:val="0"/>
        <w:autoSpaceDN w:val="0"/>
        <w:adjustRightInd w:val="0"/>
        <w:rPr>
          <w:rFonts w:eastAsia="Times New Roman"/>
          <w:szCs w:val="22"/>
        </w:rPr>
      </w:pPr>
    </w:p>
    <w:tbl>
      <w:tblPr>
        <w:tblW w:w="0" w:type="auto"/>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799"/>
        <w:gridCol w:w="5251"/>
      </w:tblGrid>
      <w:tr w:rsidR="00513206" w:rsidRPr="00513206" w:rsidTr="001C5BE3">
        <w:trPr>
          <w:trHeight w:val="293"/>
        </w:trPr>
        <w:tc>
          <w:tcPr>
            <w:tcW w:w="0" w:type="auto"/>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b/>
                <w:bCs/>
                <w:color w:val="000000"/>
                <w:szCs w:val="22"/>
              </w:rPr>
              <w:t xml:space="preserve">Dozė pagal svorį ir vartojimo dažnis </w:t>
            </w:r>
          </w:p>
        </w:tc>
        <w:tc>
          <w:tcPr>
            <w:tcW w:w="0" w:type="auto"/>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b/>
                <w:bCs/>
                <w:color w:val="000000"/>
                <w:szCs w:val="22"/>
              </w:rPr>
              <w:t xml:space="preserve">Indikacija/būklė </w:t>
            </w:r>
          </w:p>
        </w:tc>
      </w:tr>
      <w:tr w:rsidR="00513206" w:rsidRPr="00513206" w:rsidTr="001C5BE3">
        <w:trPr>
          <w:trHeight w:val="795"/>
        </w:trPr>
        <w:tc>
          <w:tcPr>
            <w:tcW w:w="0" w:type="auto"/>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80 mg piperacilino/10 mg tazobaktamo/ kg kūno svorio/kas 6 valandas </w:t>
            </w:r>
          </w:p>
        </w:tc>
        <w:tc>
          <w:tcPr>
            <w:tcW w:w="0" w:type="auto"/>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Karščiuojantys vaikai, kuriems pasireiškė neutropenija, kurie karščiuoja, kaip įtariama, dėl bakterijų sukeltų infekcijų*. </w:t>
            </w:r>
          </w:p>
        </w:tc>
      </w:tr>
      <w:tr w:rsidR="00513206" w:rsidRPr="00513206" w:rsidTr="001C5BE3">
        <w:trPr>
          <w:trHeight w:val="542"/>
        </w:trPr>
        <w:tc>
          <w:tcPr>
            <w:tcW w:w="0" w:type="auto"/>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100 mg piperacilino/12,5 mg tazobaktamo/kg kūno svorio/kas 8 valandas </w:t>
            </w:r>
          </w:p>
        </w:tc>
        <w:tc>
          <w:tcPr>
            <w:tcW w:w="0" w:type="auto"/>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Intraabdominalinės infekcijos komplikacijos*. </w:t>
            </w:r>
          </w:p>
        </w:tc>
      </w:tr>
    </w:tbl>
    <w:p w:rsidR="00513206" w:rsidRPr="00513206" w:rsidRDefault="00513206" w:rsidP="00513206">
      <w:pPr>
        <w:autoSpaceDE w:val="0"/>
        <w:autoSpaceDN w:val="0"/>
        <w:adjustRightInd w:val="0"/>
        <w:rPr>
          <w:rFonts w:eastAsia="Times New Roman"/>
        </w:rPr>
      </w:pPr>
      <w:r w:rsidRPr="00513206">
        <w:rPr>
          <w:rFonts w:eastAsia="Times New Roman"/>
        </w:rPr>
        <w:t>* Negalima viršyti didžiausios 4000 mg/500 mg vienos dozės per 30 minučių.</w:t>
      </w:r>
    </w:p>
    <w:p w:rsidR="00513206" w:rsidRPr="00513206" w:rsidRDefault="00513206" w:rsidP="00513206">
      <w:pPr>
        <w:autoSpaceDE w:val="0"/>
        <w:autoSpaceDN w:val="0"/>
        <w:adjustRightInd w:val="0"/>
        <w:rPr>
          <w:rFonts w:eastAsia="Times New Roman"/>
          <w:i/>
          <w:iCs/>
        </w:rPr>
      </w:pPr>
    </w:p>
    <w:p w:rsidR="00513206" w:rsidRPr="00513206" w:rsidRDefault="00513206" w:rsidP="00513206">
      <w:pPr>
        <w:autoSpaceDE w:val="0"/>
        <w:autoSpaceDN w:val="0"/>
        <w:adjustRightInd w:val="0"/>
        <w:rPr>
          <w:rFonts w:eastAsia="Times New Roman"/>
        </w:rPr>
      </w:pPr>
      <w:r w:rsidRPr="00513206">
        <w:rPr>
          <w:rFonts w:eastAsia="Times New Roman"/>
          <w:i/>
          <w:iCs/>
        </w:rPr>
        <w:t>Inkstų funkcijos sutrikimas</w:t>
      </w:r>
    </w:p>
    <w:p w:rsidR="00513206" w:rsidRPr="00513206" w:rsidRDefault="00513206" w:rsidP="00513206">
      <w:pPr>
        <w:autoSpaceDE w:val="0"/>
        <w:autoSpaceDN w:val="0"/>
        <w:adjustRightInd w:val="0"/>
        <w:rPr>
          <w:rFonts w:eastAsia="Times New Roman"/>
        </w:rPr>
      </w:pPr>
      <w:r w:rsidRPr="00513206">
        <w:rPr>
          <w:rFonts w:eastAsia="Times New Roman"/>
        </w:rPr>
        <w:t>Į veną leidžiamą dozę reikia pakoreguoti pagal esamą inkstų funkcijos sutrikimo laipsnį, kaip nurodyta toliau (kiekvieną pacientą reikia atidžiai stebėti, ar nepasireiškia medžiagos toksinio poveikio požymių; atitinkamai reikia pakoreguoti vaistinio preparato dozę ir leidimo intervalą):</w:t>
      </w:r>
    </w:p>
    <w:p w:rsidR="00513206" w:rsidRPr="00513206" w:rsidRDefault="00513206" w:rsidP="00513206">
      <w:pPr>
        <w:autoSpaceDE w:val="0"/>
        <w:autoSpaceDN w:val="0"/>
        <w:adjustRightInd w:val="0"/>
        <w:rPr>
          <w:rFonts w:eastAsia="Times New Roman"/>
        </w:rPr>
      </w:pPr>
    </w:p>
    <w:tbl>
      <w:tblPr>
        <w:tblW w:w="928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888"/>
        <w:gridCol w:w="5400"/>
      </w:tblGrid>
      <w:tr w:rsidR="00513206" w:rsidRPr="00513206" w:rsidTr="001C5BE3">
        <w:trPr>
          <w:trHeight w:val="546"/>
        </w:trPr>
        <w:tc>
          <w:tcPr>
            <w:tcW w:w="388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b/>
                <w:bCs/>
                <w:color w:val="000000"/>
                <w:szCs w:val="22"/>
              </w:rPr>
              <w:t xml:space="preserve">Kreatinino klirensas </w:t>
            </w:r>
          </w:p>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b/>
                <w:bCs/>
                <w:color w:val="000000"/>
                <w:szCs w:val="22"/>
              </w:rPr>
              <w:t xml:space="preserve">(ml/min.) </w:t>
            </w:r>
          </w:p>
        </w:tc>
        <w:tc>
          <w:tcPr>
            <w:tcW w:w="5400"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b/>
                <w:color w:val="000000"/>
                <w:szCs w:val="22"/>
              </w:rPr>
            </w:pPr>
            <w:r w:rsidRPr="00513206">
              <w:rPr>
                <w:rFonts w:eastAsia="Times New Roman"/>
                <w:b/>
                <w:szCs w:val="22"/>
              </w:rPr>
              <w:t>Piperacillin/Tazobactam Teva</w:t>
            </w:r>
            <w:r w:rsidRPr="00513206">
              <w:rPr>
                <w:rFonts w:eastAsia="Times New Roman"/>
                <w:b/>
                <w:bCs/>
                <w:color w:val="000000"/>
                <w:szCs w:val="22"/>
              </w:rPr>
              <w:t xml:space="preserve"> </w:t>
            </w:r>
          </w:p>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b/>
                <w:bCs/>
                <w:color w:val="000000"/>
                <w:szCs w:val="22"/>
              </w:rPr>
              <w:t xml:space="preserve">(rekomenduojama dozė) </w:t>
            </w:r>
          </w:p>
        </w:tc>
      </w:tr>
      <w:tr w:rsidR="00513206" w:rsidRPr="00513206" w:rsidTr="001C5BE3">
        <w:trPr>
          <w:trHeight w:val="289"/>
        </w:trPr>
        <w:tc>
          <w:tcPr>
            <w:tcW w:w="388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ind w:right="20"/>
              <w:jc w:val="center"/>
              <w:rPr>
                <w:rFonts w:eastAsia="Times New Roman"/>
                <w:color w:val="000000"/>
                <w:szCs w:val="22"/>
              </w:rPr>
            </w:pPr>
            <w:r w:rsidRPr="00513206">
              <w:rPr>
                <w:rFonts w:eastAsia="Times New Roman"/>
                <w:color w:val="000000"/>
                <w:szCs w:val="22"/>
              </w:rPr>
              <w:t xml:space="preserve">&gt;50 </w:t>
            </w:r>
          </w:p>
        </w:tc>
        <w:tc>
          <w:tcPr>
            <w:tcW w:w="5400"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color w:val="000000"/>
                <w:szCs w:val="22"/>
              </w:rPr>
              <w:t xml:space="preserve">Dozės koreguoti nereikia. </w:t>
            </w:r>
          </w:p>
        </w:tc>
      </w:tr>
      <w:tr w:rsidR="00513206" w:rsidRPr="00513206" w:rsidTr="001C5BE3">
        <w:trPr>
          <w:trHeight w:val="305"/>
        </w:trPr>
        <w:tc>
          <w:tcPr>
            <w:tcW w:w="3888"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color w:val="000000"/>
                <w:szCs w:val="22"/>
              </w:rPr>
              <w:t xml:space="preserve">≤50 </w:t>
            </w:r>
          </w:p>
        </w:tc>
        <w:tc>
          <w:tcPr>
            <w:tcW w:w="5400" w:type="dxa"/>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color w:val="000000"/>
                <w:szCs w:val="22"/>
              </w:rPr>
              <w:t xml:space="preserve">70 mg piperacilino/8,75 mg tazobaktamo/kg kas 8 valandas. </w:t>
            </w:r>
          </w:p>
        </w:tc>
      </w:tr>
    </w:tbl>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 xml:space="preserve">Vaikams, kuriems taikoma hemodializė, po kiekvieno dializės seanso reikia suleisti vieną papildomą 40 mg piperacilino/5 mg tazobaktamo/kg dozę. </w:t>
      </w:r>
    </w:p>
    <w:p w:rsidR="00513206" w:rsidRPr="00513206" w:rsidRDefault="00513206" w:rsidP="00513206">
      <w:pPr>
        <w:autoSpaceDE w:val="0"/>
        <w:autoSpaceDN w:val="0"/>
        <w:adjustRightInd w:val="0"/>
        <w:rPr>
          <w:rFonts w:eastAsia="Times New Roman"/>
          <w:i/>
          <w:iCs/>
        </w:rPr>
      </w:pPr>
    </w:p>
    <w:p w:rsidR="00513206" w:rsidRPr="00513206" w:rsidRDefault="00513206" w:rsidP="00513206">
      <w:pPr>
        <w:autoSpaceDE w:val="0"/>
        <w:autoSpaceDN w:val="0"/>
        <w:adjustRightInd w:val="0"/>
        <w:rPr>
          <w:rFonts w:eastAsia="Times New Roman"/>
        </w:rPr>
      </w:pPr>
      <w:r w:rsidRPr="00513206">
        <w:rPr>
          <w:rFonts w:eastAsia="Times New Roman"/>
          <w:i/>
          <w:iCs/>
        </w:rPr>
        <w:t xml:space="preserve">Vartojimas jaunesniems kaip 2 metų kūdikiams </w:t>
      </w:r>
    </w:p>
    <w:p w:rsidR="00513206" w:rsidRPr="00513206" w:rsidRDefault="00513206" w:rsidP="00513206">
      <w:pPr>
        <w:autoSpaceDE w:val="0"/>
        <w:autoSpaceDN w:val="0"/>
        <w:adjustRightInd w:val="0"/>
        <w:rPr>
          <w:rFonts w:eastAsia="Times New Roman"/>
        </w:rPr>
      </w:pPr>
      <w:r w:rsidRPr="00513206">
        <w:rPr>
          <w:rFonts w:eastAsia="Times New Roman"/>
          <w:szCs w:val="22"/>
        </w:rPr>
        <w:t>Piperacillin/Tazobactam Teva</w:t>
      </w:r>
      <w:r w:rsidRPr="00513206">
        <w:rPr>
          <w:rFonts w:eastAsia="Times New Roman"/>
        </w:rPr>
        <w:t xml:space="preserve"> saugumas ir veiksmingumas jaunesniems kaip 2 metų kūdikiams nenustatytas.</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Kontroliuojamų klinikinių tyrimų duomenų nėra.</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u w:val="single"/>
        </w:rPr>
      </w:pPr>
      <w:r w:rsidRPr="00513206">
        <w:rPr>
          <w:rFonts w:eastAsia="Times New Roman"/>
          <w:u w:val="single"/>
        </w:rPr>
        <w:t xml:space="preserve">Gydymo trukmė </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Įprasta gydymo pagal daugumą indikacijų trukmė yra nuo 5 iki 14 dienų, tačiau gydymo trukmė turi būti nustatoma, atsižvelgiant į infekcijos sunkumą, patogeną (-us) ir paciento klinikinės bei bakteriologinės būklės eigą.</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u w:val="single"/>
        </w:rPr>
      </w:pPr>
      <w:r w:rsidRPr="00513206">
        <w:rPr>
          <w:rFonts w:eastAsia="Times New Roman"/>
          <w:u w:val="single"/>
        </w:rPr>
        <w:t>Vartojimo metodas</w:t>
      </w:r>
    </w:p>
    <w:p w:rsidR="00513206" w:rsidRPr="00E47534" w:rsidRDefault="00513206" w:rsidP="00513206">
      <w:pPr>
        <w:autoSpaceDE w:val="0"/>
        <w:autoSpaceDN w:val="0"/>
        <w:adjustRightInd w:val="0"/>
        <w:rPr>
          <w:rFonts w:eastAsia="Times New Roman"/>
          <w:szCs w:val="22"/>
        </w:rPr>
      </w:pPr>
      <w:r w:rsidRPr="00E47534">
        <w:rPr>
          <w:rFonts w:eastAsia="Times New Roman"/>
          <w:szCs w:val="22"/>
        </w:rPr>
        <w:t>Piperacillin/Tazobactam Teva 4000 mg/500 mg galima suleisti infuzija į veną (per 30 minučių).</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 xml:space="preserve">Vaistinio preparato skiedimo prieš vartojant instrukcija pateikiama 6.6 skyriuje. </w:t>
      </w:r>
    </w:p>
    <w:p w:rsidR="00513206" w:rsidRPr="00513206" w:rsidRDefault="00513206" w:rsidP="00513206">
      <w:pPr>
        <w:tabs>
          <w:tab w:val="clear" w:pos="567"/>
        </w:tabs>
        <w:spacing w:line="240" w:lineRule="auto"/>
        <w:rPr>
          <w:rFonts w:eastAsia="Times New Roman"/>
          <w:b/>
        </w:rPr>
      </w:pPr>
    </w:p>
    <w:p w:rsidR="00513206" w:rsidRPr="00513206" w:rsidRDefault="00513206" w:rsidP="00513206">
      <w:pPr>
        <w:tabs>
          <w:tab w:val="clear" w:pos="567"/>
        </w:tabs>
        <w:spacing w:line="240" w:lineRule="auto"/>
        <w:ind w:left="567" w:hanging="567"/>
        <w:rPr>
          <w:rFonts w:eastAsia="Times New Roman"/>
        </w:rPr>
      </w:pPr>
      <w:r w:rsidRPr="00513206">
        <w:rPr>
          <w:rFonts w:eastAsia="Times New Roman"/>
          <w:b/>
        </w:rPr>
        <w:t>4.3</w:t>
      </w:r>
      <w:r w:rsidRPr="00513206">
        <w:rPr>
          <w:rFonts w:eastAsia="Times New Roman"/>
          <w:b/>
        </w:rPr>
        <w:tab/>
        <w:t>Kontraindikacijos</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Padidėjęs jautrumas veikliajai medžiagai ar bet kuriam kitam penicilino grupės antibakteriniam preparatui, kurio sudėtyje yra penicilino</w:t>
      </w:r>
      <w:r w:rsidR="005C27CC">
        <w:rPr>
          <w:rFonts w:eastAsia="Times New Roman"/>
          <w:szCs w:val="22"/>
        </w:rPr>
        <w:t xml:space="preserve"> </w:t>
      </w:r>
      <w:r w:rsidR="005C27CC" w:rsidRPr="00B34FA1">
        <w:rPr>
          <w:noProof/>
          <w:szCs w:val="24"/>
        </w:rPr>
        <w:t>arba bet kuriai 6.1 skyriuje nurodytai pagalbinei medžiagai</w:t>
      </w:r>
      <w:r w:rsidRPr="00513206">
        <w:rPr>
          <w:rFonts w:eastAsia="Times New Roman"/>
          <w:szCs w:val="22"/>
        </w:rPr>
        <w:t>.</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Anksčiau pasireiškusi sunki alerginė reakcija į bet kuriuos kitus beta laktaminius preparatus (pvz., cefalosporiną, monobaktamą arba karbapenemą).</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4.4</w:t>
      </w:r>
      <w:r w:rsidRPr="00513206">
        <w:rPr>
          <w:rFonts w:eastAsia="Times New Roman"/>
          <w:b/>
        </w:rPr>
        <w:tab/>
        <w:t>Specialūs įspėjimai ir atsargumo priemonės</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lastRenderedPageBreak/>
        <w:t xml:space="preserve">Pasirenkant piperaciliną/tazobaktamą tam tikram pacientui gydyti, reikia atsižvelgti į plataus veikimo spektro pusiau sintetinio penicilino tinkamumą, remiantis tokiais veiksniais, kaip infekcijos sunkumas ir atsparumo kitiems tinkamiems antibakteriniams preparatams vyravimą. </w:t>
      </w:r>
    </w:p>
    <w:p w:rsidR="00513206" w:rsidRPr="00513206" w:rsidRDefault="00513206" w:rsidP="00513206">
      <w:pPr>
        <w:autoSpaceDE w:val="0"/>
        <w:autoSpaceDN w:val="0"/>
        <w:adjustRightInd w:val="0"/>
        <w:rPr>
          <w:rFonts w:eastAsia="Times New Roman"/>
          <w:szCs w:val="22"/>
        </w:rPr>
      </w:pPr>
    </w:p>
    <w:p w:rsidR="00473884" w:rsidRDefault="00513206" w:rsidP="00513206">
      <w:pPr>
        <w:autoSpaceDE w:val="0"/>
        <w:autoSpaceDN w:val="0"/>
        <w:adjustRightInd w:val="0"/>
        <w:rPr>
          <w:rFonts w:eastAsia="Times New Roman"/>
          <w:szCs w:val="22"/>
        </w:rPr>
      </w:pPr>
      <w:r w:rsidRPr="00513206">
        <w:rPr>
          <w:rFonts w:eastAsia="Times New Roman"/>
          <w:szCs w:val="22"/>
        </w:rPr>
        <w:t>Prieš pradedant gydymą Piperacillin/Tazobactam Teva, reikia atidžiai išklausinėti apie anksčiau pasireiškusias padidėjusio jautrumo reakcijas į penicilinus, kitus beta laktaminius preparatus (pvz., cefalosporiną, monobaktamą arba karbapenemą) ir kitus alergenus. Pacientams, kuriems buvo taikomas gydymas penicilinais, įskaitant piperaciliną ir (arba) tazobaktamą, nustatyta sunkių ir kartais mirtinų padidėjusio jautrumo (anafilaksinių/anafilaktoidinių [įskaitant šoką]) reakcijų. Šių reakcijų pasireiškimas labiau tikėtinas pacientams, kuriems anksčiau yra pasireiškęs jautrumas įvairiems alergenams. Pasireiškus sunkioms padidėjusio jautrumo reakcijoms, reikia nutraukti antibiotiko vartojimą, gali prireikti vartoti epinefriną ir imtis kitų neatidėliotinų priemonių.</w:t>
      </w:r>
    </w:p>
    <w:p w:rsidR="00473884" w:rsidRDefault="00473884" w:rsidP="00513206">
      <w:pPr>
        <w:autoSpaceDE w:val="0"/>
        <w:autoSpaceDN w:val="0"/>
        <w:adjustRightInd w:val="0"/>
        <w:rPr>
          <w:rFonts w:eastAsia="Times New Roman"/>
          <w:szCs w:val="22"/>
        </w:rPr>
      </w:pPr>
    </w:p>
    <w:p w:rsidR="00513206" w:rsidRPr="00513206" w:rsidRDefault="00473884" w:rsidP="00172D76">
      <w:pPr>
        <w:autoSpaceDE w:val="0"/>
        <w:autoSpaceDN w:val="0"/>
        <w:adjustRightInd w:val="0"/>
        <w:rPr>
          <w:rFonts w:eastAsia="Times New Roman"/>
          <w:szCs w:val="22"/>
        </w:rPr>
      </w:pPr>
      <w:r>
        <w:rPr>
          <w:rFonts w:eastAsia="Times New Roman"/>
          <w:szCs w:val="22"/>
        </w:rPr>
        <w:t xml:space="preserve">Piperacillin/Tazobactam Teva gali sukelti </w:t>
      </w:r>
      <w:r w:rsidRPr="00473884">
        <w:rPr>
          <w:rFonts w:eastAsia="Times New Roman"/>
          <w:szCs w:val="22"/>
        </w:rPr>
        <w:t xml:space="preserve">sunkias </w:t>
      </w:r>
      <w:r>
        <w:rPr>
          <w:rFonts w:eastAsia="Times New Roman"/>
          <w:szCs w:val="22"/>
        </w:rPr>
        <w:t xml:space="preserve">nepageidaujamas </w:t>
      </w:r>
      <w:r w:rsidR="00124864">
        <w:rPr>
          <w:rFonts w:eastAsia="Times New Roman"/>
          <w:szCs w:val="22"/>
        </w:rPr>
        <w:t>odos reakcijas, tokias</w:t>
      </w:r>
      <w:r w:rsidRPr="00473884">
        <w:rPr>
          <w:rFonts w:eastAsia="Times New Roman"/>
          <w:szCs w:val="22"/>
        </w:rPr>
        <w:t xml:space="preserve"> kaip </w:t>
      </w:r>
      <w:r w:rsidRPr="00876F7E">
        <w:rPr>
          <w:rFonts w:eastAsia="Times New Roman"/>
          <w:i/>
          <w:szCs w:val="22"/>
        </w:rPr>
        <w:t>St</w:t>
      </w:r>
      <w:r w:rsidR="008B005F" w:rsidRPr="00876F7E">
        <w:rPr>
          <w:rFonts w:eastAsia="Times New Roman"/>
          <w:i/>
          <w:szCs w:val="22"/>
        </w:rPr>
        <w:t>ivenso-</w:t>
      </w:r>
      <w:r w:rsidR="00124864" w:rsidRPr="00876F7E">
        <w:rPr>
          <w:rFonts w:eastAsia="Times New Roman"/>
          <w:i/>
          <w:szCs w:val="22"/>
        </w:rPr>
        <w:t xml:space="preserve"> Džonsono</w:t>
      </w:r>
      <w:r w:rsidR="00864580">
        <w:rPr>
          <w:rFonts w:eastAsia="Times New Roman"/>
          <w:szCs w:val="22"/>
        </w:rPr>
        <w:t xml:space="preserve"> sindromą</w:t>
      </w:r>
      <w:r w:rsidR="00124864">
        <w:rPr>
          <w:rFonts w:eastAsia="Times New Roman"/>
          <w:szCs w:val="22"/>
        </w:rPr>
        <w:t xml:space="preserve">, </w:t>
      </w:r>
      <w:r w:rsidR="00864580">
        <w:rPr>
          <w:rFonts w:eastAsia="Times New Roman"/>
          <w:szCs w:val="22"/>
        </w:rPr>
        <w:t>toksinę epidermio nekrolizę</w:t>
      </w:r>
      <w:r w:rsidR="00124864">
        <w:rPr>
          <w:rFonts w:eastAsia="Times New Roman"/>
          <w:szCs w:val="22"/>
        </w:rPr>
        <w:t xml:space="preserve">, </w:t>
      </w:r>
      <w:r w:rsidR="00864580">
        <w:rPr>
          <w:rFonts w:eastAsia="Times New Roman"/>
          <w:szCs w:val="22"/>
        </w:rPr>
        <w:t>reakciją</w:t>
      </w:r>
      <w:r w:rsidR="00124864">
        <w:rPr>
          <w:rFonts w:eastAsia="Times New Roman"/>
          <w:szCs w:val="22"/>
        </w:rPr>
        <w:t xml:space="preserve"> </w:t>
      </w:r>
      <w:r w:rsidR="00A64DA0">
        <w:rPr>
          <w:rFonts w:eastAsia="Times New Roman"/>
          <w:szCs w:val="22"/>
        </w:rPr>
        <w:t xml:space="preserve">į vaistą </w:t>
      </w:r>
      <w:r w:rsidR="00124864">
        <w:rPr>
          <w:rFonts w:eastAsia="Times New Roman"/>
          <w:szCs w:val="22"/>
        </w:rPr>
        <w:t xml:space="preserve">su eozinofilija ir sisteminiais simptomais bei </w:t>
      </w:r>
      <w:r w:rsidR="00864580">
        <w:rPr>
          <w:rFonts w:eastAsia="Times New Roman"/>
          <w:szCs w:val="22"/>
        </w:rPr>
        <w:t>ūminę</w:t>
      </w:r>
      <w:r w:rsidR="00124864">
        <w:rPr>
          <w:rFonts w:eastAsia="Times New Roman"/>
          <w:szCs w:val="22"/>
        </w:rPr>
        <w:t xml:space="preserve"> </w:t>
      </w:r>
      <w:r w:rsidR="00864580">
        <w:rPr>
          <w:rFonts w:eastAsia="Times New Roman"/>
          <w:szCs w:val="22"/>
        </w:rPr>
        <w:t>generalizuotą egzanteminę pustuliozę</w:t>
      </w:r>
      <w:r w:rsidR="00172D76">
        <w:rPr>
          <w:rFonts w:eastAsia="Times New Roman"/>
          <w:szCs w:val="22"/>
        </w:rPr>
        <w:t xml:space="preserve"> (žr. 4.8 skyrių)</w:t>
      </w:r>
      <w:r w:rsidR="00124864">
        <w:rPr>
          <w:rFonts w:eastAsia="Times New Roman"/>
          <w:szCs w:val="22"/>
        </w:rPr>
        <w:t>.</w:t>
      </w:r>
      <w:r w:rsidR="00172D76">
        <w:rPr>
          <w:rFonts w:eastAsia="Times New Roman"/>
          <w:szCs w:val="22"/>
        </w:rPr>
        <w:t xml:space="preserve"> </w:t>
      </w:r>
      <w:r w:rsidRPr="00473884">
        <w:rPr>
          <w:rFonts w:eastAsia="Times New Roman"/>
          <w:szCs w:val="22"/>
        </w:rPr>
        <w:t>Jeigu pac</w:t>
      </w:r>
      <w:r w:rsidR="00864580">
        <w:rPr>
          <w:rFonts w:eastAsia="Times New Roman"/>
          <w:szCs w:val="22"/>
        </w:rPr>
        <w:t>ientams atsiranda odos išbėrimai</w:t>
      </w:r>
      <w:r w:rsidRPr="00473884">
        <w:rPr>
          <w:rFonts w:eastAsia="Times New Roman"/>
          <w:szCs w:val="22"/>
        </w:rPr>
        <w:t xml:space="preserve">, jie turi būti </w:t>
      </w:r>
      <w:r w:rsidR="00864580">
        <w:rPr>
          <w:rFonts w:eastAsia="Times New Roman"/>
          <w:szCs w:val="22"/>
        </w:rPr>
        <w:t xml:space="preserve">atidžiai </w:t>
      </w:r>
      <w:r w:rsidRPr="00473884">
        <w:rPr>
          <w:rFonts w:eastAsia="Times New Roman"/>
          <w:szCs w:val="22"/>
        </w:rPr>
        <w:t>steb</w:t>
      </w:r>
      <w:r w:rsidR="00E72358">
        <w:rPr>
          <w:rFonts w:eastAsia="Times New Roman"/>
          <w:szCs w:val="22"/>
        </w:rPr>
        <w:t xml:space="preserve">imi, o </w:t>
      </w:r>
      <w:r w:rsidR="00172D76">
        <w:rPr>
          <w:rFonts w:eastAsia="Times New Roman"/>
          <w:szCs w:val="22"/>
        </w:rPr>
        <w:t xml:space="preserve">jei </w:t>
      </w:r>
      <w:r w:rsidR="008B005F">
        <w:rPr>
          <w:rFonts w:eastAsia="Times New Roman"/>
          <w:szCs w:val="22"/>
        </w:rPr>
        <w:t>pažeidimai</w:t>
      </w:r>
      <w:r w:rsidR="00172D76">
        <w:rPr>
          <w:rFonts w:eastAsia="Times New Roman"/>
          <w:szCs w:val="22"/>
        </w:rPr>
        <w:t xml:space="preserve"> progresuoja</w:t>
      </w:r>
      <w:r w:rsidRPr="00473884">
        <w:rPr>
          <w:rFonts w:eastAsia="Times New Roman"/>
          <w:szCs w:val="22"/>
        </w:rPr>
        <w:t xml:space="preserve">, </w:t>
      </w:r>
      <w:r w:rsidR="00E72358">
        <w:rPr>
          <w:rFonts w:eastAsia="Times New Roman"/>
          <w:szCs w:val="22"/>
        </w:rPr>
        <w:t xml:space="preserve">gydymas Piperacillin/Tazobactam Teva </w:t>
      </w:r>
      <w:r w:rsidRPr="00473884">
        <w:rPr>
          <w:rFonts w:eastAsia="Times New Roman"/>
          <w:szCs w:val="22"/>
        </w:rPr>
        <w:t>turi būti nutrauktas.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Antibiotiko sukeltas pseudomembraninis kolitas gali pasireikšti sunkiu, nepraeinančiu viduriavimu, kuris gali būti pavojingas gyvybei. Pseudomembraninio kolito simptomai gali pasireikšti gydymo antibakteriniais preparatais metu arba gydymui pasibaigus. Šiais atvejais Piperacillin/Tazobactam Teva vartojimą reikia nutraukti.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Gydant Piperacillin/Tazobactam Teva, gali atsirasti atsparių mikroorganizmų, kurie gali sukelti superinfekcijas.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Kai kuriems beta laktaminius antibiotikus vartojantiems pacientams pasireiškė kraujavimas. Kartais šios reakcijos buvo susijusios su pakitusiais krešėjimo tyrimų (pvz., krešėjimo laiko, trombocitų agregacijos ir protrombino laiko) rodmenimis. Reakcijų pasireiškimas labiau tikėtinas pacientams, kuriems yra inkstų nepakankamumas. Jei atsiranda kraujavimas, reikia nutraukti antibiotiko vartojimą ir pradėti atitinkamą gydymą.</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Gali pasireikšti, ypač ilgalaikio gydymo metu, leukopenija ir neutropenija, todėl reikia periodiškai įvertinti hematopoetinę funkciją.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Vartojant dideles šio vaistinio preparato, kaip ir kitokių penicilinų, dozes, gali pasireikšti neurologinių komplikacijų </w:t>
      </w:r>
      <w:r w:rsidR="005C27CC">
        <w:rPr>
          <w:rFonts w:eastAsia="Times New Roman"/>
          <w:szCs w:val="22"/>
        </w:rPr>
        <w:t xml:space="preserve">konvulsijų </w:t>
      </w:r>
      <w:r w:rsidRPr="00513206">
        <w:rPr>
          <w:rFonts w:eastAsia="Times New Roman"/>
          <w:szCs w:val="22"/>
        </w:rPr>
        <w:t>(traukulių</w:t>
      </w:r>
      <w:r w:rsidR="005C27CC">
        <w:rPr>
          <w:rFonts w:eastAsia="Times New Roman"/>
          <w:szCs w:val="22"/>
        </w:rPr>
        <w:t>)</w:t>
      </w:r>
      <w:r w:rsidRPr="00513206">
        <w:rPr>
          <w:rFonts w:eastAsia="Times New Roman"/>
          <w:szCs w:val="22"/>
        </w:rPr>
        <w:t xml:space="preserve"> pavidalu, ypač pacientams, kurių inkstų funkcija yra sutrikusi</w:t>
      </w:r>
      <w:r w:rsidR="005C27CC">
        <w:rPr>
          <w:rFonts w:eastAsia="Times New Roman"/>
          <w:szCs w:val="22"/>
        </w:rPr>
        <w:t xml:space="preserve"> (žr. 4.8 skyrių)</w:t>
      </w:r>
      <w:r w:rsidRPr="00513206">
        <w:rPr>
          <w:rFonts w:eastAsia="Times New Roman"/>
          <w:szCs w:val="22"/>
        </w:rPr>
        <w:t>.</w:t>
      </w:r>
    </w:p>
    <w:p w:rsidR="00513206" w:rsidRPr="00513206" w:rsidRDefault="00513206" w:rsidP="00513206">
      <w:pPr>
        <w:autoSpaceDE w:val="0"/>
        <w:autoSpaceDN w:val="0"/>
        <w:adjustRightInd w:val="0"/>
        <w:rPr>
          <w:rFonts w:eastAsia="Times New Roman"/>
          <w:szCs w:val="22"/>
        </w:rPr>
      </w:pPr>
    </w:p>
    <w:p w:rsidR="005C332D" w:rsidRDefault="00513206" w:rsidP="00513206">
      <w:pPr>
        <w:autoSpaceDE w:val="0"/>
        <w:autoSpaceDN w:val="0"/>
        <w:adjustRightInd w:val="0"/>
        <w:rPr>
          <w:rFonts w:eastAsia="Times New Roman"/>
          <w:szCs w:val="22"/>
        </w:rPr>
      </w:pPr>
      <w:r w:rsidRPr="00513206">
        <w:rPr>
          <w:rFonts w:eastAsia="Times New Roman"/>
          <w:szCs w:val="22"/>
        </w:rPr>
        <w:t>Pacientams, kurių organizme kalio atsargos yra mažos arba kurie kartu vartoja vaistinių preparatų, kurie gali mažinti kalio koncentracijas, gali pasireikšti hipokalemija. Tokiems pacientams galima patarti periodiškai atlikti elektrolitų tyrimus.</w:t>
      </w:r>
    </w:p>
    <w:p w:rsidR="005C332D" w:rsidRDefault="005C332D" w:rsidP="00513206">
      <w:pPr>
        <w:autoSpaceDE w:val="0"/>
        <w:autoSpaceDN w:val="0"/>
        <w:adjustRightInd w:val="0"/>
        <w:rPr>
          <w:rFonts w:eastAsia="Times New Roman"/>
          <w:szCs w:val="22"/>
        </w:rPr>
      </w:pPr>
    </w:p>
    <w:p w:rsidR="00AA333B" w:rsidRDefault="00AA333B" w:rsidP="00AA333B">
      <w:pPr>
        <w:autoSpaceDE w:val="0"/>
        <w:autoSpaceDN w:val="0"/>
        <w:adjustRightInd w:val="0"/>
      </w:pPr>
      <w:r>
        <w:t xml:space="preserve">Hemofagocitinė limfohistiocitozė (HLH) </w:t>
      </w:r>
    </w:p>
    <w:p w:rsidR="00AA333B" w:rsidRDefault="00AA333B" w:rsidP="00AA333B">
      <w:pPr>
        <w:autoSpaceDE w:val="0"/>
        <w:autoSpaceDN w:val="0"/>
        <w:adjustRightInd w:val="0"/>
        <w:rPr>
          <w:rFonts w:eastAsia="Times New Roman"/>
          <w:szCs w:val="22"/>
        </w:rPr>
      </w:pPr>
      <w:r>
        <w:t>Gauta pranešimų apie HLH atvejus, pasireiškusius pacientams, kurie buvo gydomi , dažnai po ilgesnio nei 10 dienų gydymo. HLH yra gyvybei pavojingas patologinio imuninės sistemos suaktyvėjimo sindromas, kuris pasireiškia klinikiniais stipraus sisteminio uždegimo požymiais ir simptomais (pvz., karščiavimu, hepatomegalija su splenomegalija, hipertrigliceridemija, hipofibrinogenemija, padidėjusia feritino koncentracija serume, citopenija ir hemofagocitoze). Ankstyvame etape pasireiškus patologinio imuninės sistemos suaktyvėjimo požymiams, reikia nedelsiant įvertinti paciento būklę. Diagnozavus HLH, gydymą reikia nutraukti.</w:t>
      </w:r>
    </w:p>
    <w:p w:rsidR="00AA333B" w:rsidRDefault="00AA333B" w:rsidP="00513206">
      <w:pPr>
        <w:autoSpaceDE w:val="0"/>
        <w:autoSpaceDN w:val="0"/>
        <w:adjustRightInd w:val="0"/>
        <w:rPr>
          <w:rFonts w:eastAsia="Times New Roman"/>
          <w:szCs w:val="22"/>
        </w:rPr>
      </w:pPr>
    </w:p>
    <w:p w:rsidR="005C332D" w:rsidRPr="00876F7E" w:rsidRDefault="005C332D" w:rsidP="00513206">
      <w:pPr>
        <w:autoSpaceDE w:val="0"/>
        <w:autoSpaceDN w:val="0"/>
        <w:adjustRightInd w:val="0"/>
        <w:rPr>
          <w:rFonts w:eastAsia="Times New Roman"/>
          <w:szCs w:val="22"/>
          <w:u w:val="single"/>
        </w:rPr>
      </w:pPr>
      <w:r w:rsidRPr="00876F7E">
        <w:rPr>
          <w:rFonts w:eastAsia="Times New Roman"/>
          <w:szCs w:val="22"/>
          <w:u w:val="single"/>
        </w:rPr>
        <w:t>Inkstų funkcijos sutrikimai</w:t>
      </w:r>
    </w:p>
    <w:p w:rsidR="00513206" w:rsidRDefault="005C332D" w:rsidP="00513206">
      <w:pPr>
        <w:autoSpaceDE w:val="0"/>
        <w:autoSpaceDN w:val="0"/>
        <w:adjustRightInd w:val="0"/>
        <w:rPr>
          <w:rFonts w:eastAsia="Times New Roman"/>
          <w:szCs w:val="22"/>
        </w:rPr>
      </w:pPr>
      <w:r>
        <w:rPr>
          <w:rFonts w:eastAsia="Times New Roman"/>
          <w:szCs w:val="22"/>
        </w:rPr>
        <w:t>Dėl galimo nefrotoksinio poveikio</w:t>
      </w:r>
      <w:r w:rsidR="00902374">
        <w:rPr>
          <w:rFonts w:eastAsia="Times New Roman"/>
          <w:szCs w:val="22"/>
        </w:rPr>
        <w:t xml:space="preserve"> </w:t>
      </w:r>
      <w:r w:rsidR="00902374" w:rsidRPr="00902374">
        <w:rPr>
          <w:rFonts w:eastAsia="Times New Roman"/>
          <w:szCs w:val="22"/>
        </w:rPr>
        <w:t>(žr. 4.8 skyrių)</w:t>
      </w:r>
      <w:r>
        <w:rPr>
          <w:rFonts w:eastAsia="Times New Roman"/>
          <w:szCs w:val="22"/>
        </w:rPr>
        <w:t xml:space="preserve">, piperacilino/tazobaktamo atsargiai </w:t>
      </w:r>
      <w:r w:rsidRPr="005C332D">
        <w:rPr>
          <w:rFonts w:eastAsia="Times New Roman"/>
          <w:szCs w:val="22"/>
        </w:rPr>
        <w:t xml:space="preserve">turi vartoti </w:t>
      </w:r>
      <w:r>
        <w:rPr>
          <w:rFonts w:eastAsia="Times New Roman"/>
          <w:szCs w:val="22"/>
        </w:rPr>
        <w:t>pacientai, kurių inkstų fu</w:t>
      </w:r>
      <w:r w:rsidR="00C35E86">
        <w:rPr>
          <w:rFonts w:eastAsia="Times New Roman"/>
          <w:szCs w:val="22"/>
        </w:rPr>
        <w:t>n</w:t>
      </w:r>
      <w:r>
        <w:rPr>
          <w:rFonts w:eastAsia="Times New Roman"/>
          <w:szCs w:val="22"/>
        </w:rPr>
        <w:t xml:space="preserve">kcija sutrikusi bei hemodializuojami pacientai. Intraveninės dozės ir </w:t>
      </w:r>
      <w:r>
        <w:rPr>
          <w:rFonts w:eastAsia="Times New Roman"/>
          <w:szCs w:val="22"/>
        </w:rPr>
        <w:lastRenderedPageBreak/>
        <w:t>vartojimo intervalai turi būti nustatomi pagal inkstų funkcijos sutrikimo laipsnį (žr. 4.2 skyrių).</w:t>
      </w:r>
      <w:r w:rsidR="009C4EEA">
        <w:rPr>
          <w:rFonts w:eastAsia="Times New Roman"/>
          <w:szCs w:val="22"/>
        </w:rPr>
        <w:t xml:space="preserve"> Antrinės analizės metu</w:t>
      </w:r>
      <w:r w:rsidR="00124DF4">
        <w:rPr>
          <w:rFonts w:eastAsia="Times New Roman"/>
          <w:szCs w:val="22"/>
        </w:rPr>
        <w:t>,</w:t>
      </w:r>
      <w:r w:rsidR="009C4EEA">
        <w:rPr>
          <w:rFonts w:eastAsia="Times New Roman"/>
          <w:szCs w:val="22"/>
        </w:rPr>
        <w:t xml:space="preserve"> naudojant</w:t>
      </w:r>
      <w:r w:rsidR="00337A9E">
        <w:rPr>
          <w:rFonts w:eastAsia="Times New Roman"/>
          <w:szCs w:val="22"/>
        </w:rPr>
        <w:t xml:space="preserve"> didelės ap</w:t>
      </w:r>
      <w:r w:rsidR="009C4EEA">
        <w:rPr>
          <w:rFonts w:eastAsia="Times New Roman"/>
          <w:szCs w:val="22"/>
        </w:rPr>
        <w:t>imties daugiacentri</w:t>
      </w:r>
      <w:r w:rsidR="0004718E">
        <w:rPr>
          <w:rFonts w:eastAsia="Times New Roman"/>
          <w:szCs w:val="22"/>
        </w:rPr>
        <w:t>ni</w:t>
      </w:r>
      <w:r w:rsidR="009C4EEA">
        <w:rPr>
          <w:rFonts w:eastAsia="Times New Roman"/>
          <w:szCs w:val="22"/>
        </w:rPr>
        <w:t>ų</w:t>
      </w:r>
      <w:r w:rsidR="0004718E">
        <w:rPr>
          <w:rFonts w:eastAsia="Times New Roman"/>
          <w:szCs w:val="22"/>
        </w:rPr>
        <w:t>,</w:t>
      </w:r>
      <w:r w:rsidR="009C4EEA">
        <w:rPr>
          <w:rFonts w:eastAsia="Times New Roman"/>
          <w:szCs w:val="22"/>
        </w:rPr>
        <w:t xml:space="preserve"> atsitiktinės imties</w:t>
      </w:r>
      <w:r w:rsidR="000B4966">
        <w:rPr>
          <w:rFonts w:eastAsia="Times New Roman"/>
          <w:szCs w:val="22"/>
        </w:rPr>
        <w:t>,</w:t>
      </w:r>
      <w:r w:rsidR="00DE6728" w:rsidRPr="00DE6728">
        <w:t xml:space="preserve"> </w:t>
      </w:r>
      <w:r w:rsidR="00DE6728" w:rsidRPr="00DE6728">
        <w:rPr>
          <w:rFonts w:eastAsia="Times New Roman"/>
          <w:szCs w:val="22"/>
        </w:rPr>
        <w:t>kontroliuojamų</w:t>
      </w:r>
      <w:r w:rsidR="009C4EEA">
        <w:rPr>
          <w:rFonts w:eastAsia="Times New Roman"/>
          <w:szCs w:val="22"/>
        </w:rPr>
        <w:t xml:space="preserve"> </w:t>
      </w:r>
      <w:r w:rsidR="00DE6728">
        <w:rPr>
          <w:rFonts w:eastAsia="Times New Roman"/>
          <w:szCs w:val="22"/>
        </w:rPr>
        <w:t xml:space="preserve">klinikinių </w:t>
      </w:r>
      <w:r w:rsidR="0004718E">
        <w:rPr>
          <w:rFonts w:eastAsia="Times New Roman"/>
          <w:szCs w:val="22"/>
        </w:rPr>
        <w:t>tyrimų</w:t>
      </w:r>
      <w:r w:rsidR="00596A76">
        <w:rPr>
          <w:rFonts w:eastAsia="Times New Roman"/>
          <w:szCs w:val="22"/>
        </w:rPr>
        <w:t>, kurių metu</w:t>
      </w:r>
      <w:r w:rsidR="0004718E">
        <w:rPr>
          <w:rFonts w:eastAsia="Times New Roman"/>
          <w:szCs w:val="22"/>
        </w:rPr>
        <w:t xml:space="preserve"> </w:t>
      </w:r>
      <w:r w:rsidR="00903C90">
        <w:rPr>
          <w:rFonts w:eastAsia="Times New Roman"/>
          <w:szCs w:val="22"/>
        </w:rPr>
        <w:t>kritiškai sergantiems pacientams, po dažnai vartojamų antibiotikų pavartojimo buvo matuojamas glomerulų filtracijos greitis (</w:t>
      </w:r>
      <w:r w:rsidR="00B453C4">
        <w:rPr>
          <w:rFonts w:eastAsia="Times New Roman"/>
          <w:szCs w:val="22"/>
        </w:rPr>
        <w:t>GFG</w:t>
      </w:r>
      <w:r w:rsidR="00903C90">
        <w:rPr>
          <w:rFonts w:eastAsia="Times New Roman"/>
          <w:szCs w:val="22"/>
        </w:rPr>
        <w:t xml:space="preserve">), </w:t>
      </w:r>
      <w:r w:rsidR="00596A76">
        <w:rPr>
          <w:rFonts w:eastAsia="Times New Roman"/>
          <w:szCs w:val="22"/>
        </w:rPr>
        <w:t xml:space="preserve">duomenimis, </w:t>
      </w:r>
      <w:r w:rsidR="00903C90">
        <w:rPr>
          <w:rFonts w:eastAsia="Times New Roman"/>
          <w:szCs w:val="22"/>
        </w:rPr>
        <w:t>buvo nustatyta, kad piperacilin</w:t>
      </w:r>
      <w:r w:rsidR="00596A76">
        <w:rPr>
          <w:rFonts w:eastAsia="Times New Roman"/>
          <w:szCs w:val="22"/>
        </w:rPr>
        <w:t>o</w:t>
      </w:r>
      <w:r w:rsidR="00903C90">
        <w:rPr>
          <w:rFonts w:eastAsia="Times New Roman"/>
          <w:szCs w:val="22"/>
        </w:rPr>
        <w:t>/</w:t>
      </w:r>
      <w:r w:rsidR="00596A76">
        <w:rPr>
          <w:rFonts w:eastAsia="Times New Roman"/>
          <w:szCs w:val="22"/>
        </w:rPr>
        <w:t>tazobaktam</w:t>
      </w:r>
      <w:r w:rsidR="00124DF4">
        <w:rPr>
          <w:rFonts w:eastAsia="Times New Roman"/>
          <w:szCs w:val="22"/>
        </w:rPr>
        <w:t xml:space="preserve">o vartojimas buvo susijęs su lėtesniu </w:t>
      </w:r>
      <w:r w:rsidR="000B4966">
        <w:rPr>
          <w:rFonts w:eastAsia="Times New Roman"/>
          <w:szCs w:val="22"/>
        </w:rPr>
        <w:t>GFG atsistatymu lyginant</w:t>
      </w:r>
      <w:r w:rsidR="00124DF4">
        <w:rPr>
          <w:rFonts w:eastAsia="Times New Roman"/>
          <w:szCs w:val="22"/>
        </w:rPr>
        <w:t xml:space="preserve"> su kitais antibiotikais.</w:t>
      </w:r>
      <w:r w:rsidR="00430C85">
        <w:rPr>
          <w:rFonts w:eastAsia="Times New Roman"/>
          <w:szCs w:val="22"/>
        </w:rPr>
        <w:t xml:space="preserve"> Pagal šią antrinę analizę buvo padaryta išvada, kad </w:t>
      </w:r>
      <w:r w:rsidR="00337A9E">
        <w:rPr>
          <w:rFonts w:eastAsia="Times New Roman"/>
          <w:szCs w:val="22"/>
        </w:rPr>
        <w:t>šiems pacientams piperacilinas/tazobaktamas sukėlė uždelstą inkstų funkcijos atsistatymą.</w:t>
      </w:r>
    </w:p>
    <w:p w:rsidR="00805E55" w:rsidRDefault="00805E55" w:rsidP="00513206">
      <w:pPr>
        <w:autoSpaceDE w:val="0"/>
        <w:autoSpaceDN w:val="0"/>
        <w:adjustRightInd w:val="0"/>
        <w:rPr>
          <w:rFonts w:eastAsia="Times New Roman"/>
          <w:szCs w:val="22"/>
        </w:rPr>
      </w:pPr>
    </w:p>
    <w:p w:rsidR="00337A9E" w:rsidRPr="00513206" w:rsidRDefault="00337A9E" w:rsidP="00513206">
      <w:pPr>
        <w:autoSpaceDE w:val="0"/>
        <w:autoSpaceDN w:val="0"/>
        <w:adjustRightInd w:val="0"/>
        <w:rPr>
          <w:rFonts w:eastAsia="Times New Roman"/>
          <w:szCs w:val="22"/>
        </w:rPr>
      </w:pPr>
      <w:r>
        <w:rPr>
          <w:rFonts w:eastAsia="Times New Roman"/>
          <w:szCs w:val="22"/>
        </w:rPr>
        <w:t xml:space="preserve">Piperacilino/tazobaktamo ir vankomicino vartojimas kartu </w:t>
      </w:r>
      <w:r w:rsidR="001F6353">
        <w:rPr>
          <w:rFonts w:eastAsia="Times New Roman"/>
          <w:szCs w:val="22"/>
        </w:rPr>
        <w:t xml:space="preserve">gali būti susijęs </w:t>
      </w:r>
      <w:r w:rsidR="000E6D6D">
        <w:rPr>
          <w:rFonts w:eastAsia="Times New Roman"/>
          <w:szCs w:val="22"/>
        </w:rPr>
        <w:t xml:space="preserve">su padidėjusiu </w:t>
      </w:r>
      <w:r w:rsidR="001F6353">
        <w:rPr>
          <w:rFonts w:eastAsia="Times New Roman"/>
          <w:szCs w:val="22"/>
        </w:rPr>
        <w:t xml:space="preserve">ūminio inkstų pažeidimo dažniu (žr. 4.5 skyrių). </w:t>
      </w:r>
    </w:p>
    <w:p w:rsidR="00513206" w:rsidRDefault="00513206" w:rsidP="00513206">
      <w:pPr>
        <w:autoSpaceDE w:val="0"/>
        <w:autoSpaceDN w:val="0"/>
        <w:adjustRightInd w:val="0"/>
        <w:rPr>
          <w:rFonts w:eastAsia="Times New Roman"/>
        </w:rPr>
      </w:pPr>
    </w:p>
    <w:p w:rsidR="009F76AF" w:rsidRPr="00B41628" w:rsidRDefault="009F76AF" w:rsidP="00513206">
      <w:pPr>
        <w:autoSpaceDE w:val="0"/>
        <w:autoSpaceDN w:val="0"/>
        <w:adjustRightInd w:val="0"/>
        <w:rPr>
          <w:rFonts w:eastAsia="Times New Roman"/>
          <w:b/>
        </w:rPr>
      </w:pPr>
      <w:r w:rsidRPr="00B41628">
        <w:rPr>
          <w:rFonts w:eastAsia="Times New Roman"/>
          <w:b/>
        </w:rPr>
        <w:t>Natris</w:t>
      </w:r>
    </w:p>
    <w:p w:rsidR="009F76AF" w:rsidRPr="00D35EAE" w:rsidRDefault="00243E95" w:rsidP="00243E95">
      <w:pPr>
        <w:tabs>
          <w:tab w:val="clear" w:pos="567"/>
        </w:tabs>
        <w:autoSpaceDE w:val="0"/>
        <w:autoSpaceDN w:val="0"/>
        <w:adjustRightInd w:val="0"/>
        <w:spacing w:line="240" w:lineRule="auto"/>
        <w:rPr>
          <w:rFonts w:eastAsia="Times New Roman"/>
          <w:szCs w:val="22"/>
        </w:rPr>
      </w:pPr>
      <w:r w:rsidRPr="00D35EAE">
        <w:rPr>
          <w:rFonts w:eastAsia="Times New Roman"/>
          <w:szCs w:val="22"/>
        </w:rPr>
        <w:t xml:space="preserve">Šio vaistinio preparato flakone yra </w:t>
      </w:r>
      <w:r w:rsidRPr="00D35EAE">
        <w:rPr>
          <w:rFonts w:eastAsia="Times New Roman"/>
          <w:szCs w:val="22"/>
          <w:lang w:val="en-US"/>
        </w:rPr>
        <w:t>216</w:t>
      </w:r>
      <w:r w:rsidRPr="00D35EAE">
        <w:rPr>
          <w:rFonts w:eastAsia="Times New Roman"/>
          <w:szCs w:val="22"/>
        </w:rPr>
        <w:t xml:space="preserve"> mg natrio </w:t>
      </w:r>
      <w:r w:rsidRPr="00D35EAE">
        <w:rPr>
          <w:szCs w:val="22"/>
          <w:lang w:eastAsia="lt-LT"/>
        </w:rPr>
        <w:t xml:space="preserve">tai atitinka </w:t>
      </w:r>
      <w:r w:rsidRPr="00D35EAE">
        <w:rPr>
          <w:szCs w:val="22"/>
          <w:lang w:val="en-US" w:eastAsia="lt-LT"/>
        </w:rPr>
        <w:t>10,8 %</w:t>
      </w:r>
      <w:r w:rsidRPr="00D35EAE">
        <w:rPr>
          <w:szCs w:val="22"/>
          <w:lang w:eastAsia="lt-LT"/>
        </w:rPr>
        <w:t xml:space="preserve"> didžiausios PSO rekomenduojamos paros normos suaugusiesiems, kuri yra 2 g natrio.</w:t>
      </w:r>
    </w:p>
    <w:p w:rsidR="009F76AF" w:rsidRPr="00D35EAE" w:rsidRDefault="009F76AF" w:rsidP="00513206">
      <w:pPr>
        <w:autoSpaceDE w:val="0"/>
        <w:autoSpaceDN w:val="0"/>
        <w:adjustRightInd w:val="0"/>
        <w:rPr>
          <w:rFonts w:eastAsia="Times New Roman"/>
          <w:szCs w:val="22"/>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4.5</w:t>
      </w:r>
      <w:r w:rsidRPr="00513206">
        <w:rPr>
          <w:rFonts w:eastAsia="Times New Roman"/>
          <w:b/>
        </w:rPr>
        <w:tab/>
        <w:t>Sąveika su kitais vaistiniais preparatais ir kitokia sąveika</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Nedepoliarizuojantys raumenis atpalaiduojantys vaistiniai preparatai</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Piperaciliną vartojant kartu su vekuroniu, pailgėjo vekuronio sukelta nervų ir raumenų blokada. Dėl panašaus šių preparatų veikimo mechanizmo tikėtina, kad vartojant piperaciliną, pailgės bet kurio iš nedepoliarizuojančių raumenis atpalaiduojančių vaistinių preparatų sąlygojama nervų ir raumenų blokada. </w:t>
      </w:r>
    </w:p>
    <w:p w:rsidR="00513206" w:rsidRPr="00513206" w:rsidRDefault="00513206" w:rsidP="00513206">
      <w:pPr>
        <w:autoSpaceDE w:val="0"/>
        <w:autoSpaceDN w:val="0"/>
        <w:adjustRightInd w:val="0"/>
        <w:rPr>
          <w:rFonts w:eastAsia="Times New Roman"/>
          <w:szCs w:val="22"/>
        </w:rPr>
      </w:pPr>
    </w:p>
    <w:p w:rsidR="00513206" w:rsidRPr="00513206" w:rsidRDefault="005C27CC" w:rsidP="00513206">
      <w:pPr>
        <w:autoSpaceDE w:val="0"/>
        <w:autoSpaceDN w:val="0"/>
        <w:adjustRightInd w:val="0"/>
        <w:rPr>
          <w:rFonts w:eastAsia="Times New Roman"/>
          <w:szCs w:val="22"/>
          <w:u w:val="single"/>
        </w:rPr>
      </w:pPr>
      <w:r>
        <w:rPr>
          <w:rFonts w:eastAsia="Times New Roman"/>
          <w:szCs w:val="22"/>
          <w:u w:val="single"/>
        </w:rPr>
        <w:t>A</w:t>
      </w:r>
      <w:r w:rsidR="00513206" w:rsidRPr="00513206">
        <w:rPr>
          <w:rFonts w:eastAsia="Times New Roman"/>
          <w:szCs w:val="22"/>
          <w:u w:val="single"/>
        </w:rPr>
        <w:t>ntikoaguliantai</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Kartu vartojant hepariną, geriamuosius antikoaguliantus ir kitus preparatus, kurie gali veikti kraujo krešėjimo sistemą, įskaitant trombocitų funkciją, reikia dažniau atlikinėti atitinkamus krešėjimo tyrimus ir pacientą reguliariai stebėti.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 xml:space="preserve">Metotreksatas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Piperacilinas gali mažinti metotreksato šalinimą, todėl, kad būtų išvengta preparato toksinio poveikio, reikia stebėti metotreksato koncentraciją pacientų serume.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Probenecidas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Piperaciliną/tazobaktamą, kaip ir kitus penicilinus, vartojant kartu su probenecidu, pailgėja piperacilino ir tazobaktamo pusinės eliminacijos periodas ir sumažėja klirensas per inkstus, tačiau abiejų preparatų didžiausia koncentracija plazmoje išlieka nepakitusi.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Aminoglikozidai</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Vartojant vieną piperaciliną arba kartu su tazobaktamu tiriamiesiems, kurių inkstų veikla buvo normali, ir tiriamiesiems, kuriems nustatytas lengvas arba vidutinio sunkumo inkstų funkcijos sutrikimas, tobramicino farmakokinetika reikšmingai nepakito. Vartojant tobramiciną, piperacilino, tazobaktamo ir M1 metabolito farmakokinetika taip pat reikšmingai nepakito.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Nustatyta, kad sunkiu inkstų funkcijos sutrikimu sergančių pacientų organizme piperacilinas mažina tobramicino ir gentamicino aktyvumą.</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Informaciją apie piperacilino/tazobaktamo vartojimą su aminoglikozidais žr. 6.2 ir 6.6 skyriuose.</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Vankomicinas</w:t>
      </w:r>
    </w:p>
    <w:p w:rsidR="00513206" w:rsidRPr="00513206" w:rsidRDefault="00513206" w:rsidP="00513206">
      <w:pPr>
        <w:autoSpaceDE w:val="0"/>
        <w:autoSpaceDN w:val="0"/>
        <w:adjustRightInd w:val="0"/>
        <w:rPr>
          <w:rFonts w:eastAsia="Times New Roman"/>
          <w:szCs w:val="22"/>
        </w:rPr>
      </w:pPr>
    </w:p>
    <w:p w:rsidR="00513206" w:rsidRDefault="00E84B99" w:rsidP="00513206">
      <w:pPr>
        <w:autoSpaceDE w:val="0"/>
        <w:autoSpaceDN w:val="0"/>
        <w:adjustRightInd w:val="0"/>
        <w:rPr>
          <w:rFonts w:eastAsia="Times New Roman"/>
          <w:szCs w:val="22"/>
        </w:rPr>
      </w:pPr>
      <w:r>
        <w:rPr>
          <w:rFonts w:eastAsia="Times New Roman"/>
          <w:szCs w:val="22"/>
        </w:rPr>
        <w:lastRenderedPageBreak/>
        <w:t>T</w:t>
      </w:r>
      <w:r w:rsidR="00CA3898">
        <w:rPr>
          <w:rFonts w:eastAsia="Times New Roman"/>
          <w:szCs w:val="22"/>
        </w:rPr>
        <w:t>yrimų metu pastebė</w:t>
      </w:r>
      <w:r w:rsidR="00A8080A">
        <w:rPr>
          <w:rFonts w:eastAsia="Times New Roman"/>
          <w:szCs w:val="22"/>
        </w:rPr>
        <w:t xml:space="preserve">ta, kad vartojant piperaciliną/tazobaktamą kartu su vankomicinu dažniau pasitaikė ūminis inkstų pažeidimas negu vartojant vien tik vankomiciną (žr. 4.4 skyrių). Kai kurių iš šių tyrimų duomenimis </w:t>
      </w:r>
      <w:r w:rsidR="006740D1">
        <w:rPr>
          <w:rFonts w:eastAsia="Times New Roman"/>
          <w:szCs w:val="22"/>
        </w:rPr>
        <w:t xml:space="preserve">ši sąveika priklauso nuo vankomicino dozės. </w:t>
      </w:r>
    </w:p>
    <w:p w:rsidR="006740D1" w:rsidRDefault="006740D1" w:rsidP="00513206">
      <w:pPr>
        <w:autoSpaceDE w:val="0"/>
        <w:autoSpaceDN w:val="0"/>
        <w:adjustRightInd w:val="0"/>
        <w:rPr>
          <w:rFonts w:eastAsia="Times New Roman"/>
          <w:szCs w:val="22"/>
        </w:rPr>
      </w:pPr>
    </w:p>
    <w:p w:rsidR="006740D1" w:rsidRPr="00513206" w:rsidRDefault="00CB25D2" w:rsidP="00513206">
      <w:pPr>
        <w:autoSpaceDE w:val="0"/>
        <w:autoSpaceDN w:val="0"/>
        <w:adjustRightInd w:val="0"/>
        <w:rPr>
          <w:rFonts w:eastAsia="Times New Roman"/>
          <w:szCs w:val="22"/>
        </w:rPr>
      </w:pPr>
      <w:r>
        <w:rPr>
          <w:rFonts w:eastAsia="Times New Roman"/>
          <w:szCs w:val="22"/>
        </w:rPr>
        <w:t>Jokia farmakokinetinė sąveika</w:t>
      </w:r>
      <w:r w:rsidR="00F93B18">
        <w:rPr>
          <w:rFonts w:eastAsia="Times New Roman"/>
          <w:szCs w:val="22"/>
        </w:rPr>
        <w:t xml:space="preserve"> tarp piperacilino/tazobaktamo ir vankomicino nebuvo pastebėta.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Įtaka laboratorinių tyrimų rezultatams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Kaip ir kitų penicilinų atveju, nefermentiniais gliukozės nustatymo šlapime metodais galima gauti klaidingai teigiamus rezultatus. Todėl gydant Piperacillin/Tazobactam Teva, reikia taikyti fermentinį gliukozės nustatymo šlapime metodą.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Daugeliu cheminių baltymų nustatymo šlapime metodų galima gauti klaidingai teigiamus rezultatus. Tai neturi įtakos baltymų nustatymui, naudojant skysčio lygio matuoklius.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Tiesioginės Kumbso reakcijos rezultatai gali būti teigiami.</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Pacientams, vartojantiems Piperacillin/Tazobactam Teva, „</w:t>
      </w:r>
      <w:r w:rsidRPr="00513206">
        <w:rPr>
          <w:rFonts w:eastAsia="Times New Roman"/>
          <w:i/>
          <w:iCs/>
          <w:szCs w:val="22"/>
        </w:rPr>
        <w:t>Bio-Rad Laboratories</w:t>
      </w:r>
      <w:r w:rsidRPr="00513206">
        <w:rPr>
          <w:rFonts w:eastAsia="Times New Roman"/>
          <w:szCs w:val="22"/>
        </w:rPr>
        <w:t xml:space="preserve">“ </w:t>
      </w:r>
      <w:r w:rsidRPr="00513206">
        <w:rPr>
          <w:rFonts w:eastAsia="Times New Roman"/>
          <w:i/>
          <w:iCs/>
          <w:szCs w:val="22"/>
        </w:rPr>
        <w:t xml:space="preserve">Platelia Aspergillus </w:t>
      </w:r>
      <w:r w:rsidRPr="00513206">
        <w:rPr>
          <w:rFonts w:eastAsia="Times New Roman"/>
          <w:szCs w:val="22"/>
        </w:rPr>
        <w:t>EIA tyrimais gali būti gauti klaidingai teigiami rezultatai. Atliekant „</w:t>
      </w:r>
      <w:r w:rsidRPr="00513206">
        <w:rPr>
          <w:rFonts w:eastAsia="Times New Roman"/>
          <w:i/>
          <w:iCs/>
          <w:szCs w:val="22"/>
        </w:rPr>
        <w:t>Bio-Rad Laboratories</w:t>
      </w:r>
      <w:r w:rsidRPr="00513206">
        <w:rPr>
          <w:rFonts w:eastAsia="Times New Roman"/>
          <w:szCs w:val="22"/>
        </w:rPr>
        <w:t xml:space="preserve">“ </w:t>
      </w:r>
      <w:r w:rsidRPr="00513206">
        <w:rPr>
          <w:rFonts w:eastAsia="Times New Roman"/>
          <w:i/>
          <w:iCs/>
          <w:szCs w:val="22"/>
        </w:rPr>
        <w:t xml:space="preserve">Platelia Aspergillus </w:t>
      </w:r>
      <w:r w:rsidRPr="00513206">
        <w:rPr>
          <w:rFonts w:eastAsia="Times New Roman"/>
          <w:szCs w:val="22"/>
        </w:rPr>
        <w:t xml:space="preserve">EIA tyrimus, nustatytos kryžminės reakcijos su ne </w:t>
      </w:r>
      <w:r w:rsidRPr="00513206">
        <w:rPr>
          <w:rFonts w:eastAsia="Times New Roman"/>
          <w:i/>
          <w:iCs/>
          <w:szCs w:val="22"/>
        </w:rPr>
        <w:t xml:space="preserve">Aspergillus </w:t>
      </w:r>
      <w:r w:rsidRPr="00513206">
        <w:rPr>
          <w:rFonts w:eastAsia="Times New Roman"/>
          <w:szCs w:val="22"/>
        </w:rPr>
        <w:t xml:space="preserve">polisacharidais ir polifuranozėmis.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Pacientams, vartojantiems Piperacillin/Tazobactam Teva, aukščiau nurodytų tyrimų teigiamus rezultatus reikia patvirtinti kitais diagnostiniais metodais. </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4.6</w:t>
      </w:r>
      <w:r w:rsidRPr="00513206">
        <w:rPr>
          <w:rFonts w:eastAsia="Times New Roman"/>
          <w:b/>
        </w:rPr>
        <w:tab/>
        <w:t xml:space="preserve">Vaisingumas, </w:t>
      </w:r>
      <w:r w:rsidRPr="00513206">
        <w:rPr>
          <w:rFonts w:eastAsia="Times New Roman"/>
          <w:b/>
          <w:bCs/>
        </w:rPr>
        <w:t>nėštumo ir žindymo laikotarpis</w:t>
      </w:r>
    </w:p>
    <w:p w:rsidR="00513206" w:rsidRPr="00513206" w:rsidRDefault="00513206" w:rsidP="00513206">
      <w:pPr>
        <w:rPr>
          <w:rFonts w:eastAsia="Times New Roman"/>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Nėštumas</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Duomenų apie Piperacillin/Tazobactam Teva vartojimą nėštumo metu nėra arba jų nepakanka.</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Su gyvūnais atlikti tyrimai parodė toksinį poveikį reprodukcijai, bet teratogeninio poveikio, duodant toksines vaikingai patelei dozes, nenustatyta (žr. 5.3 skyrių).</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Piperacilinas ir tazobaktamas prasiskverbia per placentą. Piperaciliną/tazobaktamą nėštumo metu vartoti galima tik tokiu atveju, jei tai neabejotinai būtina. Būtent, jei tik tikėtina nauda bus didesnė už galimą riziką moteriai ir vaisiui.</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 xml:space="preserve">Žindymas </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Piperacilinas mažomis koncentracijomis išsiskiria į motinos pieną. Tazobaktamo koncentracija motinos piene netirta. Žindančias moteris galima gydyti tik nustačius, kad tikėtina nauda bus didesnė už galimą riziką moteriai ir vaikui.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Vaisingumas</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Vaisingumo tyrimai su žiurkėmis poveikio vaisingumui ar poravimuisi, pavartojus tazobaktamą arba piperacilino/tazobaktamo derinį į pilvo ertmę, neparodė (žr. 5.3 skyrių). </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4.7</w:t>
      </w:r>
      <w:r w:rsidRPr="00513206">
        <w:rPr>
          <w:rFonts w:eastAsia="Times New Roman"/>
          <w:b/>
        </w:rPr>
        <w:tab/>
        <w:t>Poveikis gebėjimui vairuoti ir valdyti mechanizmus</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rPr>
          <w:rFonts w:eastAsia="Times New Roman"/>
          <w:szCs w:val="22"/>
        </w:rPr>
      </w:pPr>
      <w:r w:rsidRPr="00513206">
        <w:rPr>
          <w:rFonts w:eastAsia="Times New Roman"/>
          <w:szCs w:val="22"/>
        </w:rPr>
        <w:t xml:space="preserve">Poveikio gebėjimui vairuoti ir valdyti mechanizmus tyrimų neatlikta. </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numPr>
          <w:ilvl w:val="1"/>
          <w:numId w:val="1"/>
        </w:numPr>
        <w:spacing w:line="240" w:lineRule="auto"/>
        <w:outlineLvl w:val="0"/>
        <w:rPr>
          <w:rFonts w:eastAsia="Times New Roman"/>
          <w:b/>
        </w:rPr>
      </w:pPr>
      <w:r w:rsidRPr="00513206">
        <w:rPr>
          <w:rFonts w:eastAsia="Times New Roman"/>
          <w:b/>
        </w:rPr>
        <w:t>Nepageidaujamas poveikis</w:t>
      </w:r>
    </w:p>
    <w:p w:rsidR="00513206" w:rsidRPr="00513206" w:rsidRDefault="00513206" w:rsidP="00513206">
      <w:pPr>
        <w:tabs>
          <w:tab w:val="clear" w:pos="567"/>
        </w:tabs>
        <w:spacing w:line="240" w:lineRule="auto"/>
        <w:ind w:left="567" w:hanging="567"/>
        <w:rPr>
          <w:rFonts w:eastAsia="Times New Roman"/>
          <w:b/>
        </w:rPr>
      </w:pPr>
    </w:p>
    <w:p w:rsidR="00513206" w:rsidRDefault="00513206" w:rsidP="00513206">
      <w:pPr>
        <w:autoSpaceDE w:val="0"/>
        <w:autoSpaceDN w:val="0"/>
        <w:adjustRightInd w:val="0"/>
        <w:rPr>
          <w:rFonts w:eastAsia="Times New Roman"/>
          <w:szCs w:val="22"/>
        </w:rPr>
      </w:pPr>
      <w:r w:rsidRPr="00513206">
        <w:rPr>
          <w:rFonts w:eastAsia="Times New Roman"/>
          <w:szCs w:val="22"/>
        </w:rPr>
        <w:t>Dažniausiai nustatyt</w:t>
      </w:r>
      <w:r w:rsidR="00427232">
        <w:rPr>
          <w:rFonts w:eastAsia="Times New Roman"/>
          <w:szCs w:val="22"/>
        </w:rPr>
        <w:t>a</w:t>
      </w:r>
      <w:r w:rsidRPr="00513206">
        <w:rPr>
          <w:rFonts w:eastAsia="Times New Roman"/>
          <w:szCs w:val="22"/>
        </w:rPr>
        <w:t xml:space="preserve"> nepageidaujam</w:t>
      </w:r>
      <w:r w:rsidR="00427232">
        <w:rPr>
          <w:rFonts w:eastAsia="Times New Roman"/>
          <w:szCs w:val="22"/>
        </w:rPr>
        <w:t>a</w:t>
      </w:r>
      <w:r w:rsidRPr="00513206">
        <w:rPr>
          <w:rFonts w:eastAsia="Times New Roman"/>
          <w:szCs w:val="22"/>
        </w:rPr>
        <w:t xml:space="preserve"> reakcij</w:t>
      </w:r>
      <w:r w:rsidR="00427232">
        <w:rPr>
          <w:rFonts w:eastAsia="Times New Roman"/>
          <w:szCs w:val="22"/>
        </w:rPr>
        <w:t xml:space="preserve">a </w:t>
      </w:r>
      <w:r w:rsidRPr="00513206">
        <w:rPr>
          <w:rFonts w:eastAsia="Times New Roman"/>
          <w:szCs w:val="22"/>
        </w:rPr>
        <w:t>buvo viduriavimas</w:t>
      </w:r>
      <w:r w:rsidR="00427232">
        <w:rPr>
          <w:rFonts w:eastAsia="Times New Roman"/>
          <w:szCs w:val="22"/>
        </w:rPr>
        <w:t xml:space="preserve"> (</w:t>
      </w:r>
      <w:r w:rsidR="00B361E1">
        <w:rPr>
          <w:rFonts w:eastAsia="Times New Roman"/>
          <w:szCs w:val="22"/>
        </w:rPr>
        <w:t>pasirei</w:t>
      </w:r>
      <w:r w:rsidR="00427232">
        <w:rPr>
          <w:rFonts w:eastAsia="Times New Roman"/>
          <w:szCs w:val="22"/>
        </w:rPr>
        <w:t>škusi 1 iš 10 pacientų).</w:t>
      </w:r>
    </w:p>
    <w:p w:rsidR="00427232" w:rsidRDefault="00427232" w:rsidP="00513206">
      <w:pPr>
        <w:autoSpaceDE w:val="0"/>
        <w:autoSpaceDN w:val="0"/>
        <w:adjustRightInd w:val="0"/>
        <w:rPr>
          <w:rFonts w:eastAsia="Times New Roman"/>
          <w:szCs w:val="22"/>
        </w:rPr>
      </w:pPr>
    </w:p>
    <w:p w:rsidR="00427232" w:rsidRPr="00513206" w:rsidRDefault="00A97CE5" w:rsidP="00513206">
      <w:pPr>
        <w:autoSpaceDE w:val="0"/>
        <w:autoSpaceDN w:val="0"/>
        <w:adjustRightInd w:val="0"/>
        <w:rPr>
          <w:rFonts w:eastAsia="Times New Roman"/>
          <w:szCs w:val="22"/>
        </w:rPr>
      </w:pPr>
      <w:r>
        <w:rPr>
          <w:rFonts w:eastAsia="Times New Roman"/>
          <w:szCs w:val="22"/>
        </w:rPr>
        <w:t>Vienos iš pavojingiausių</w:t>
      </w:r>
      <w:r w:rsidR="00427232">
        <w:rPr>
          <w:rFonts w:eastAsia="Times New Roman"/>
          <w:szCs w:val="22"/>
        </w:rPr>
        <w:t xml:space="preserve"> nepageidaujamų reakcijų </w:t>
      </w:r>
      <w:r w:rsidR="00106276">
        <w:rPr>
          <w:rFonts w:eastAsia="Times New Roman"/>
          <w:szCs w:val="22"/>
        </w:rPr>
        <w:t xml:space="preserve">– </w:t>
      </w:r>
      <w:r w:rsidR="00427232">
        <w:rPr>
          <w:rFonts w:eastAsia="Times New Roman"/>
          <w:szCs w:val="22"/>
        </w:rPr>
        <w:t xml:space="preserve">pseudomembraninis kolitas ir toksinė epidermio nekrolizė pasireiškia nuo 1 iki 10 pacientų iš 10000. Pancitopenijos, anafilaksinio šoko ir </w:t>
      </w:r>
      <w:r w:rsidR="00427232" w:rsidRPr="00401038">
        <w:rPr>
          <w:rFonts w:eastAsia="Times New Roman"/>
          <w:i/>
          <w:szCs w:val="22"/>
        </w:rPr>
        <w:t>Stivenso-Džonsono</w:t>
      </w:r>
      <w:r w:rsidR="00427232">
        <w:rPr>
          <w:rFonts w:eastAsia="Times New Roman"/>
          <w:szCs w:val="22"/>
        </w:rPr>
        <w:t xml:space="preserve"> sindromo dažnis </w:t>
      </w:r>
      <w:r w:rsidR="00106276">
        <w:rPr>
          <w:rFonts w:eastAsia="Times New Roman"/>
          <w:szCs w:val="22"/>
        </w:rPr>
        <w:t>negali būti apskaičiuo</w:t>
      </w:r>
      <w:r w:rsidR="00427232">
        <w:rPr>
          <w:rFonts w:eastAsia="Times New Roman"/>
          <w:szCs w:val="22"/>
        </w:rPr>
        <w:t>tas pagal turimus duomenis.</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Toliau pateiktoje lentelėje nepageidaujamos reakcijos išvardytos pagal organų sistemų klases ir pageidautinus MedDRA terminus. Kiekvienoje dažnio grupėje nepageidaujamas poveikis pateikiamas mažėjančio sunkumo tvarka.</w:t>
      </w:r>
    </w:p>
    <w:p w:rsidR="00513206" w:rsidRPr="00513206" w:rsidRDefault="00513206" w:rsidP="00513206">
      <w:pPr>
        <w:rPr>
          <w:rFonts w:eastAsia="Times New Roman"/>
          <w:szCs w:val="22"/>
        </w:rPr>
      </w:pPr>
    </w:p>
    <w:tbl>
      <w:tblPr>
        <w:tblW w:w="974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384"/>
        <w:gridCol w:w="1418"/>
        <w:gridCol w:w="1842"/>
        <w:gridCol w:w="1701"/>
        <w:gridCol w:w="1418"/>
        <w:gridCol w:w="1984"/>
      </w:tblGrid>
      <w:tr w:rsidR="00876F7E" w:rsidRPr="00513206" w:rsidTr="001C5BE3">
        <w:trPr>
          <w:trHeight w:val="797"/>
          <w:tblHeader/>
        </w:trPr>
        <w:tc>
          <w:tcPr>
            <w:tcW w:w="13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r w:rsidRPr="00513206">
              <w:rPr>
                <w:rFonts w:eastAsia="Times New Roman"/>
                <w:b/>
                <w:bCs/>
                <w:color w:val="000000"/>
                <w:szCs w:val="22"/>
              </w:rPr>
              <w:t xml:space="preserve">Organų sistemos klasė </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jc w:val="center"/>
              <w:rPr>
                <w:rFonts w:eastAsia="Times New Roman"/>
                <w:b/>
                <w:bCs/>
                <w:color w:val="000000"/>
                <w:szCs w:val="22"/>
              </w:rPr>
            </w:pPr>
            <w:r>
              <w:rPr>
                <w:rFonts w:eastAsia="Times New Roman"/>
                <w:b/>
                <w:bCs/>
                <w:color w:val="000000"/>
                <w:szCs w:val="22"/>
              </w:rPr>
              <w:t>Labai dažni (</w:t>
            </w:r>
            <w:r w:rsidRPr="00E902E8">
              <w:rPr>
                <w:rFonts w:eastAsia="Times New Roman"/>
                <w:b/>
                <w:bCs/>
                <w:color w:val="000000"/>
                <w:szCs w:val="22"/>
              </w:rPr>
              <w:t>≥ 1/10</w:t>
            </w:r>
            <w:r>
              <w:rPr>
                <w:rFonts w:eastAsia="Times New Roman"/>
                <w:b/>
                <w:bCs/>
                <w:color w:val="000000"/>
                <w:szCs w:val="22"/>
              </w:rPr>
              <w:t>)</w:t>
            </w:r>
          </w:p>
        </w:tc>
        <w:tc>
          <w:tcPr>
            <w:tcW w:w="1842"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jc w:val="center"/>
              <w:rPr>
                <w:rFonts w:eastAsia="Times New Roman"/>
                <w:color w:val="000000"/>
                <w:szCs w:val="22"/>
              </w:rPr>
            </w:pPr>
            <w:r w:rsidRPr="00513206">
              <w:rPr>
                <w:rFonts w:eastAsia="Times New Roman"/>
                <w:b/>
                <w:bCs/>
                <w:color w:val="000000"/>
                <w:szCs w:val="22"/>
              </w:rPr>
              <w:t xml:space="preserve">Dažni </w:t>
            </w:r>
          </w:p>
          <w:p w:rsidR="00E902E8" w:rsidRPr="00513206" w:rsidRDefault="00E902E8" w:rsidP="00513206">
            <w:pPr>
              <w:autoSpaceDE w:val="0"/>
              <w:autoSpaceDN w:val="0"/>
              <w:adjustRightInd w:val="0"/>
              <w:jc w:val="center"/>
              <w:rPr>
                <w:rFonts w:eastAsia="Times New Roman"/>
                <w:color w:val="000000"/>
                <w:szCs w:val="22"/>
              </w:rPr>
            </w:pPr>
            <w:r>
              <w:rPr>
                <w:rFonts w:eastAsia="Times New Roman"/>
                <w:color w:val="000000"/>
                <w:szCs w:val="22"/>
              </w:rPr>
              <w:t>(</w:t>
            </w:r>
            <w:r w:rsidRPr="00513206">
              <w:rPr>
                <w:rFonts w:eastAsia="Times New Roman"/>
                <w:color w:val="000000"/>
                <w:szCs w:val="22"/>
              </w:rPr>
              <w:t>nuo ≥1/100 iki &lt;1/10</w:t>
            </w:r>
            <w:r>
              <w:rPr>
                <w:rFonts w:eastAsia="Times New Roman"/>
                <w:color w:val="000000"/>
                <w:szCs w:val="22"/>
              </w:rPr>
              <w:t>)</w:t>
            </w:r>
            <w:r w:rsidRPr="00513206">
              <w:rPr>
                <w:rFonts w:eastAsia="Times New Roman"/>
                <w:color w:val="000000"/>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jc w:val="center"/>
              <w:rPr>
                <w:rFonts w:eastAsia="Times New Roman"/>
                <w:color w:val="000000"/>
                <w:szCs w:val="22"/>
              </w:rPr>
            </w:pPr>
            <w:r w:rsidRPr="00513206">
              <w:rPr>
                <w:rFonts w:eastAsia="Times New Roman"/>
                <w:b/>
                <w:bCs/>
                <w:color w:val="000000"/>
                <w:szCs w:val="22"/>
              </w:rPr>
              <w:t xml:space="preserve">Nedažni </w:t>
            </w:r>
          </w:p>
          <w:p w:rsidR="00E902E8" w:rsidRPr="00513206" w:rsidRDefault="00E902E8" w:rsidP="00513206">
            <w:pPr>
              <w:autoSpaceDE w:val="0"/>
              <w:autoSpaceDN w:val="0"/>
              <w:adjustRightInd w:val="0"/>
              <w:jc w:val="center"/>
              <w:rPr>
                <w:rFonts w:eastAsia="Times New Roman"/>
                <w:color w:val="000000"/>
                <w:szCs w:val="22"/>
              </w:rPr>
            </w:pPr>
            <w:r>
              <w:rPr>
                <w:rFonts w:eastAsia="Times New Roman"/>
                <w:color w:val="000000"/>
                <w:szCs w:val="22"/>
              </w:rPr>
              <w:t>(</w:t>
            </w:r>
            <w:r w:rsidRPr="00513206">
              <w:rPr>
                <w:rFonts w:eastAsia="Times New Roman"/>
                <w:color w:val="000000"/>
                <w:szCs w:val="22"/>
              </w:rPr>
              <w:t>nuo ≥1/1000 iki &lt;1/100</w:t>
            </w:r>
            <w:r>
              <w:rPr>
                <w:rFonts w:eastAsia="Times New Roman"/>
                <w:color w:val="000000"/>
                <w:szCs w:val="22"/>
              </w:rPr>
              <w:t>)</w:t>
            </w:r>
            <w:r w:rsidRPr="00513206">
              <w:rPr>
                <w:rFonts w:eastAsia="Times New Roman"/>
                <w:color w:val="000000"/>
                <w:szCs w:val="22"/>
              </w:rPr>
              <w:t xml:space="preserve"> </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jc w:val="center"/>
              <w:rPr>
                <w:rFonts w:eastAsia="Times New Roman"/>
                <w:color w:val="000000"/>
                <w:szCs w:val="22"/>
              </w:rPr>
            </w:pPr>
            <w:r w:rsidRPr="00513206">
              <w:rPr>
                <w:rFonts w:eastAsia="Times New Roman"/>
                <w:b/>
                <w:bCs/>
                <w:color w:val="000000"/>
                <w:szCs w:val="22"/>
              </w:rPr>
              <w:t xml:space="preserve">Reti </w:t>
            </w:r>
          </w:p>
          <w:p w:rsidR="00E902E8" w:rsidRPr="00513206" w:rsidRDefault="00E902E8" w:rsidP="00513206">
            <w:pPr>
              <w:autoSpaceDE w:val="0"/>
              <w:autoSpaceDN w:val="0"/>
              <w:adjustRightInd w:val="0"/>
              <w:jc w:val="center"/>
              <w:rPr>
                <w:rFonts w:eastAsia="Times New Roman"/>
                <w:color w:val="000000"/>
                <w:szCs w:val="22"/>
              </w:rPr>
            </w:pPr>
            <w:r>
              <w:rPr>
                <w:rFonts w:eastAsia="Times New Roman"/>
                <w:color w:val="000000"/>
                <w:szCs w:val="22"/>
              </w:rPr>
              <w:t>(</w:t>
            </w:r>
            <w:r w:rsidRPr="00513206">
              <w:rPr>
                <w:rFonts w:eastAsia="Times New Roman"/>
                <w:color w:val="000000"/>
                <w:szCs w:val="22"/>
              </w:rPr>
              <w:t>nuo ≥1/10000 iki &lt;1/1000</w:t>
            </w:r>
            <w:r>
              <w:rPr>
                <w:rFonts w:eastAsia="Times New Roman"/>
                <w:color w:val="000000"/>
                <w:szCs w:val="22"/>
              </w:rPr>
              <w:t>)</w:t>
            </w:r>
            <w:r w:rsidRPr="00513206">
              <w:rPr>
                <w:rFonts w:eastAsia="Times New Roman"/>
                <w:color w:val="000000"/>
                <w:szCs w:val="22"/>
              </w:rPr>
              <w:t xml:space="preserve"> </w:t>
            </w:r>
          </w:p>
        </w:tc>
        <w:tc>
          <w:tcPr>
            <w:tcW w:w="1984" w:type="dxa"/>
            <w:tcBorders>
              <w:top w:val="single" w:sz="8" w:space="0" w:color="000000"/>
              <w:left w:val="single" w:sz="8" w:space="0" w:color="000000"/>
              <w:bottom w:val="single" w:sz="8" w:space="0" w:color="000000"/>
              <w:right w:val="single" w:sz="8" w:space="0" w:color="000000"/>
            </w:tcBorders>
          </w:tcPr>
          <w:p w:rsidR="00E902E8" w:rsidRPr="00513206" w:rsidRDefault="00E47401" w:rsidP="00401038">
            <w:pPr>
              <w:autoSpaceDE w:val="0"/>
              <w:autoSpaceDN w:val="0"/>
              <w:adjustRightInd w:val="0"/>
              <w:rPr>
                <w:rFonts w:eastAsia="Times New Roman"/>
                <w:color w:val="000000"/>
                <w:szCs w:val="22"/>
              </w:rPr>
            </w:pPr>
            <w:r>
              <w:rPr>
                <w:rFonts w:eastAsia="Times New Roman"/>
                <w:b/>
                <w:bCs/>
                <w:color w:val="000000"/>
                <w:szCs w:val="22"/>
              </w:rPr>
              <w:t>Dažnis n</w:t>
            </w:r>
            <w:r w:rsidR="00E902E8">
              <w:rPr>
                <w:rFonts w:eastAsia="Times New Roman"/>
                <w:b/>
                <w:bCs/>
                <w:color w:val="000000"/>
                <w:szCs w:val="22"/>
              </w:rPr>
              <w:t>ežinom</w:t>
            </w:r>
            <w:r>
              <w:rPr>
                <w:rFonts w:eastAsia="Times New Roman"/>
                <w:b/>
                <w:bCs/>
                <w:color w:val="000000"/>
                <w:szCs w:val="22"/>
              </w:rPr>
              <w:t>as</w:t>
            </w:r>
            <w:r w:rsidR="00E902E8" w:rsidRPr="00513206">
              <w:rPr>
                <w:rFonts w:eastAsia="Times New Roman"/>
                <w:color w:val="000000"/>
                <w:szCs w:val="22"/>
              </w:rPr>
              <w:t xml:space="preserve"> </w:t>
            </w:r>
            <w:r w:rsidR="00E902E8">
              <w:rPr>
                <w:rFonts w:eastAsia="Times New Roman"/>
                <w:color w:val="000000"/>
                <w:szCs w:val="22"/>
              </w:rPr>
              <w:t>(</w:t>
            </w:r>
            <w:r w:rsidR="006A53F2">
              <w:rPr>
                <w:rFonts w:eastAsia="Times New Roman"/>
                <w:color w:val="000000"/>
                <w:szCs w:val="22"/>
              </w:rPr>
              <w:t>negali būti apskaičiuotas</w:t>
            </w:r>
            <w:r w:rsidR="00E902E8">
              <w:rPr>
                <w:rFonts w:eastAsia="Times New Roman"/>
                <w:color w:val="000000"/>
                <w:szCs w:val="22"/>
              </w:rPr>
              <w:t xml:space="preserve"> pagal turimus duomenis)</w:t>
            </w:r>
          </w:p>
        </w:tc>
      </w:tr>
      <w:tr w:rsidR="00876F7E" w:rsidRPr="00513206" w:rsidTr="001C5BE3">
        <w:trPr>
          <w:trHeight w:val="546"/>
        </w:trPr>
        <w:tc>
          <w:tcPr>
            <w:tcW w:w="13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r w:rsidRPr="00513206">
              <w:rPr>
                <w:rFonts w:eastAsia="Times New Roman"/>
                <w:b/>
                <w:bCs/>
                <w:color w:val="000000"/>
                <w:szCs w:val="22"/>
              </w:rPr>
              <w:t xml:space="preserve">Infekcijos ir infestacijos </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r>
              <w:rPr>
                <w:rFonts w:eastAsia="Times New Roman"/>
                <w:color w:val="000000"/>
                <w:szCs w:val="22"/>
              </w:rPr>
              <w:t>Candida infekcija*</w:t>
            </w:r>
          </w:p>
        </w:tc>
        <w:tc>
          <w:tcPr>
            <w:tcW w:w="1701"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r>
              <w:rPr>
                <w:rFonts w:eastAsia="Times New Roman"/>
                <w:color w:val="000000"/>
                <w:szCs w:val="22"/>
              </w:rPr>
              <w:t>Pseudomembraninis kolitas</w:t>
            </w:r>
          </w:p>
        </w:tc>
        <w:tc>
          <w:tcPr>
            <w:tcW w:w="19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r>
      <w:tr w:rsidR="00401038" w:rsidRPr="00513206" w:rsidTr="001C5BE3">
        <w:trPr>
          <w:trHeight w:val="2567"/>
        </w:trPr>
        <w:tc>
          <w:tcPr>
            <w:tcW w:w="1384"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r w:rsidRPr="00513206">
              <w:rPr>
                <w:rFonts w:eastAsia="Times New Roman"/>
                <w:b/>
                <w:bCs/>
                <w:color w:val="000000"/>
                <w:szCs w:val="22"/>
              </w:rPr>
              <w:t xml:space="preserve">Kraujo ir limfinės sistemos sutrikimai </w:t>
            </w:r>
          </w:p>
        </w:tc>
        <w:tc>
          <w:tcPr>
            <w:tcW w:w="1418"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r>
              <w:rPr>
                <w:rFonts w:eastAsia="Times New Roman"/>
                <w:color w:val="000000"/>
                <w:szCs w:val="22"/>
              </w:rPr>
              <w:t>Trombocitopenija, anemija*</w:t>
            </w:r>
          </w:p>
        </w:tc>
        <w:tc>
          <w:tcPr>
            <w:tcW w:w="1701" w:type="dxa"/>
            <w:tcBorders>
              <w:top w:val="single" w:sz="8" w:space="0" w:color="000000"/>
              <w:left w:val="single" w:sz="8" w:space="0" w:color="000000"/>
              <w:bottom w:val="single" w:sz="8" w:space="0" w:color="000000"/>
              <w:right w:val="single" w:sz="8" w:space="0" w:color="000000"/>
            </w:tcBorders>
          </w:tcPr>
          <w:p w:rsidR="00401038" w:rsidRPr="00513206" w:rsidRDefault="00401038" w:rsidP="00E47401">
            <w:pPr>
              <w:autoSpaceDE w:val="0"/>
              <w:autoSpaceDN w:val="0"/>
              <w:adjustRightInd w:val="0"/>
              <w:rPr>
                <w:rFonts w:eastAsia="Times New Roman"/>
                <w:color w:val="000000"/>
                <w:szCs w:val="22"/>
              </w:rPr>
            </w:pPr>
            <w:r w:rsidRPr="00513206">
              <w:rPr>
                <w:rFonts w:eastAsia="Times New Roman"/>
                <w:color w:val="000000"/>
                <w:szCs w:val="22"/>
              </w:rPr>
              <w:t>leukopenija</w:t>
            </w:r>
          </w:p>
        </w:tc>
        <w:tc>
          <w:tcPr>
            <w:tcW w:w="1418"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r>
              <w:rPr>
                <w:rFonts w:eastAsia="Times New Roman"/>
                <w:color w:val="000000"/>
                <w:szCs w:val="22"/>
              </w:rPr>
              <w:t>agranuliocitozė</w:t>
            </w:r>
          </w:p>
        </w:tc>
        <w:tc>
          <w:tcPr>
            <w:tcW w:w="1984" w:type="dxa"/>
            <w:tcBorders>
              <w:top w:val="single" w:sz="8" w:space="0" w:color="000000"/>
              <w:left w:val="single" w:sz="8" w:space="0" w:color="000000"/>
              <w:bottom w:val="single" w:sz="8" w:space="0" w:color="000000"/>
              <w:right w:val="single" w:sz="8" w:space="0" w:color="000000"/>
            </w:tcBorders>
          </w:tcPr>
          <w:p w:rsidR="00401038" w:rsidRPr="00513206" w:rsidRDefault="00401038" w:rsidP="00E47401">
            <w:pPr>
              <w:autoSpaceDE w:val="0"/>
              <w:autoSpaceDN w:val="0"/>
              <w:adjustRightInd w:val="0"/>
              <w:rPr>
                <w:rFonts w:eastAsia="Times New Roman"/>
                <w:color w:val="000000"/>
                <w:szCs w:val="22"/>
              </w:rPr>
            </w:pPr>
            <w:r w:rsidRPr="00513206">
              <w:rPr>
                <w:rFonts w:eastAsia="Times New Roman"/>
                <w:color w:val="000000"/>
                <w:szCs w:val="22"/>
              </w:rPr>
              <w:t>pancitopenija</w:t>
            </w:r>
            <w:r>
              <w:rPr>
                <w:rFonts w:eastAsia="Times New Roman"/>
                <w:color w:val="000000"/>
                <w:szCs w:val="22"/>
              </w:rPr>
              <w:t>*</w:t>
            </w:r>
            <w:r w:rsidRPr="00513206">
              <w:rPr>
                <w:rFonts w:eastAsia="Times New Roman"/>
                <w:color w:val="000000"/>
                <w:szCs w:val="22"/>
              </w:rPr>
              <w:t>,</w:t>
            </w:r>
            <w:r>
              <w:rPr>
                <w:rFonts w:eastAsia="Times New Roman"/>
                <w:color w:val="000000"/>
                <w:szCs w:val="22"/>
              </w:rPr>
              <w:t xml:space="preserve"> neutropenija,  hemolizinė anemija*, trombocitozė*, eozinofilija*</w:t>
            </w:r>
          </w:p>
        </w:tc>
      </w:tr>
      <w:tr w:rsidR="00401038" w:rsidRPr="00513206" w:rsidTr="001C5BE3">
        <w:trPr>
          <w:trHeight w:val="1406"/>
        </w:trPr>
        <w:tc>
          <w:tcPr>
            <w:tcW w:w="1384"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b/>
                <w:bCs/>
                <w:color w:val="000000"/>
                <w:szCs w:val="22"/>
              </w:rPr>
            </w:pPr>
            <w:r w:rsidRPr="00513206">
              <w:rPr>
                <w:rFonts w:eastAsia="Times New Roman"/>
                <w:b/>
                <w:bCs/>
                <w:color w:val="000000"/>
                <w:szCs w:val="22"/>
              </w:rPr>
              <w:t>Imuninės sistemos sutrikimai</w:t>
            </w:r>
          </w:p>
        </w:tc>
        <w:tc>
          <w:tcPr>
            <w:tcW w:w="1418"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701"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r>
              <w:rPr>
                <w:rFonts w:eastAsia="Times New Roman"/>
                <w:color w:val="000000"/>
                <w:szCs w:val="22"/>
              </w:rPr>
              <w:t xml:space="preserve">anafilaktoidinis šokas*, anafilaksinis šokas*, anafilaktoidinė reakcija*, anafilaksinė reakcija*, padidėjęs jautrumas* </w:t>
            </w:r>
          </w:p>
        </w:tc>
      </w:tr>
      <w:tr w:rsidR="00401038" w:rsidRPr="00513206" w:rsidTr="001C5BE3">
        <w:trPr>
          <w:trHeight w:val="2567"/>
        </w:trPr>
        <w:tc>
          <w:tcPr>
            <w:tcW w:w="1384"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b/>
                <w:bCs/>
                <w:color w:val="000000"/>
                <w:szCs w:val="22"/>
              </w:rPr>
            </w:pPr>
            <w:r w:rsidRPr="00513206">
              <w:rPr>
                <w:rFonts w:eastAsia="Times New Roman"/>
                <w:b/>
                <w:bCs/>
                <w:color w:val="000000"/>
                <w:szCs w:val="22"/>
              </w:rPr>
              <w:t>Metabolizmo ir mitybos sutrikimai</w:t>
            </w:r>
          </w:p>
        </w:tc>
        <w:tc>
          <w:tcPr>
            <w:tcW w:w="1418"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701"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r>
              <w:rPr>
                <w:rFonts w:eastAsia="Times New Roman"/>
                <w:color w:val="000000"/>
                <w:szCs w:val="22"/>
              </w:rPr>
              <w:t>hipokalemija</w:t>
            </w:r>
          </w:p>
        </w:tc>
        <w:tc>
          <w:tcPr>
            <w:tcW w:w="1418"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r>
      <w:tr w:rsidR="00B37744" w:rsidRPr="00513206" w:rsidTr="001C5BE3">
        <w:trPr>
          <w:trHeight w:val="803"/>
        </w:trPr>
        <w:tc>
          <w:tcPr>
            <w:tcW w:w="1384" w:type="dxa"/>
            <w:tcBorders>
              <w:top w:val="single" w:sz="8" w:space="0" w:color="000000"/>
              <w:left w:val="single" w:sz="8" w:space="0" w:color="000000"/>
              <w:bottom w:val="single" w:sz="8" w:space="0" w:color="000000"/>
              <w:right w:val="single" w:sz="8" w:space="0" w:color="000000"/>
            </w:tcBorders>
          </w:tcPr>
          <w:p w:rsidR="00B37744" w:rsidRPr="00513206" w:rsidRDefault="00B37744" w:rsidP="002F611C">
            <w:pPr>
              <w:autoSpaceDE w:val="0"/>
              <w:autoSpaceDN w:val="0"/>
              <w:adjustRightInd w:val="0"/>
              <w:rPr>
                <w:rFonts w:eastAsia="Times New Roman"/>
                <w:b/>
                <w:bCs/>
                <w:color w:val="000000"/>
                <w:szCs w:val="22"/>
              </w:rPr>
            </w:pPr>
            <w:r>
              <w:rPr>
                <w:rFonts w:eastAsia="Times New Roman"/>
                <w:b/>
                <w:bCs/>
                <w:color w:val="000000"/>
                <w:szCs w:val="22"/>
              </w:rPr>
              <w:t>Psichikos sutrikimai</w:t>
            </w:r>
          </w:p>
        </w:tc>
        <w:tc>
          <w:tcPr>
            <w:tcW w:w="1418" w:type="dxa"/>
            <w:tcBorders>
              <w:top w:val="single" w:sz="8" w:space="0" w:color="000000"/>
              <w:left w:val="single" w:sz="8" w:space="0" w:color="000000"/>
              <w:bottom w:val="single" w:sz="8" w:space="0" w:color="000000"/>
              <w:right w:val="single" w:sz="8" w:space="0" w:color="000000"/>
            </w:tcBorders>
          </w:tcPr>
          <w:p w:rsidR="00B37744" w:rsidRPr="00513206" w:rsidRDefault="00B37744" w:rsidP="002F611C">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B37744" w:rsidRPr="00513206" w:rsidRDefault="00B37744" w:rsidP="002F611C">
            <w:pPr>
              <w:autoSpaceDE w:val="0"/>
              <w:autoSpaceDN w:val="0"/>
              <w:adjustRightInd w:val="0"/>
              <w:rPr>
                <w:rFonts w:eastAsia="Times New Roman"/>
                <w:color w:val="000000"/>
                <w:szCs w:val="22"/>
              </w:rPr>
            </w:pPr>
            <w:r>
              <w:rPr>
                <w:rFonts w:eastAsia="Times New Roman"/>
                <w:color w:val="000000"/>
                <w:szCs w:val="22"/>
              </w:rPr>
              <w:t>nemiga</w:t>
            </w:r>
          </w:p>
        </w:tc>
        <w:tc>
          <w:tcPr>
            <w:tcW w:w="1701" w:type="dxa"/>
            <w:tcBorders>
              <w:top w:val="single" w:sz="8" w:space="0" w:color="000000"/>
              <w:left w:val="single" w:sz="8" w:space="0" w:color="000000"/>
              <w:bottom w:val="single" w:sz="8" w:space="0" w:color="000000"/>
              <w:right w:val="single" w:sz="8" w:space="0" w:color="000000"/>
            </w:tcBorders>
          </w:tcPr>
          <w:p w:rsidR="00B37744" w:rsidRPr="00513206" w:rsidRDefault="00B37744" w:rsidP="002F611C">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rsidR="00B37744" w:rsidRPr="00513206" w:rsidRDefault="00B37744" w:rsidP="002F611C">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rsidR="00B37744" w:rsidRPr="00513206" w:rsidRDefault="005C27CC" w:rsidP="002F611C">
            <w:pPr>
              <w:autoSpaceDE w:val="0"/>
              <w:autoSpaceDN w:val="0"/>
              <w:adjustRightInd w:val="0"/>
              <w:rPr>
                <w:rFonts w:eastAsia="Times New Roman"/>
                <w:color w:val="000000"/>
                <w:szCs w:val="22"/>
              </w:rPr>
            </w:pPr>
            <w:r>
              <w:rPr>
                <w:rFonts w:eastAsia="Times New Roman"/>
                <w:color w:val="000000"/>
                <w:szCs w:val="22"/>
              </w:rPr>
              <w:t>kliedesys (delyras)</w:t>
            </w:r>
            <w:r>
              <w:rPr>
                <w:szCs w:val="22"/>
              </w:rPr>
              <w:t xml:space="preserve"> *</w:t>
            </w:r>
          </w:p>
        </w:tc>
      </w:tr>
      <w:tr w:rsidR="00876F7E" w:rsidRPr="00513206" w:rsidTr="001C5BE3">
        <w:trPr>
          <w:trHeight w:val="803"/>
        </w:trPr>
        <w:tc>
          <w:tcPr>
            <w:tcW w:w="13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b/>
                <w:bCs/>
                <w:color w:val="000000"/>
                <w:szCs w:val="22"/>
              </w:rPr>
            </w:pPr>
            <w:r w:rsidRPr="00513206">
              <w:rPr>
                <w:rFonts w:eastAsia="Times New Roman"/>
                <w:b/>
                <w:bCs/>
                <w:color w:val="000000"/>
                <w:szCs w:val="22"/>
              </w:rPr>
              <w:t>Nervų sistemos sutrikimai</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E902E8" w:rsidRPr="00513206" w:rsidRDefault="00B37744" w:rsidP="00513206">
            <w:pPr>
              <w:autoSpaceDE w:val="0"/>
              <w:autoSpaceDN w:val="0"/>
              <w:adjustRightInd w:val="0"/>
              <w:rPr>
                <w:rFonts w:eastAsia="Times New Roman"/>
                <w:color w:val="000000"/>
                <w:szCs w:val="22"/>
              </w:rPr>
            </w:pPr>
            <w:r>
              <w:rPr>
                <w:rFonts w:eastAsia="Times New Roman"/>
                <w:color w:val="000000"/>
                <w:szCs w:val="22"/>
              </w:rPr>
              <w:t>galvos skausmas</w:t>
            </w:r>
          </w:p>
        </w:tc>
        <w:tc>
          <w:tcPr>
            <w:tcW w:w="1701" w:type="dxa"/>
            <w:tcBorders>
              <w:top w:val="single" w:sz="8" w:space="0" w:color="000000"/>
              <w:left w:val="single" w:sz="8" w:space="0" w:color="000000"/>
              <w:bottom w:val="single" w:sz="8" w:space="0" w:color="000000"/>
              <w:right w:val="single" w:sz="8" w:space="0" w:color="000000"/>
            </w:tcBorders>
          </w:tcPr>
          <w:p w:rsidR="00E902E8" w:rsidRPr="00513206" w:rsidRDefault="005C27CC" w:rsidP="00513206">
            <w:pPr>
              <w:autoSpaceDE w:val="0"/>
              <w:autoSpaceDN w:val="0"/>
              <w:adjustRightInd w:val="0"/>
              <w:rPr>
                <w:rFonts w:eastAsia="Times New Roman"/>
                <w:color w:val="000000"/>
                <w:szCs w:val="22"/>
              </w:rPr>
            </w:pPr>
            <w:r>
              <w:rPr>
                <w:rFonts w:eastAsia="Times New Roman"/>
                <w:color w:val="000000"/>
                <w:szCs w:val="22"/>
              </w:rPr>
              <w:t>priepuolis</w:t>
            </w:r>
            <w:r>
              <w:rPr>
                <w:szCs w:val="22"/>
              </w:rPr>
              <w:t>*</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r>
      <w:tr w:rsidR="00876F7E" w:rsidRPr="00513206" w:rsidTr="001C5BE3">
        <w:trPr>
          <w:trHeight w:val="1056"/>
        </w:trPr>
        <w:tc>
          <w:tcPr>
            <w:tcW w:w="13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b/>
                <w:bCs/>
                <w:color w:val="000000"/>
                <w:szCs w:val="22"/>
              </w:rPr>
            </w:pPr>
            <w:r w:rsidRPr="00513206">
              <w:rPr>
                <w:rFonts w:eastAsia="Times New Roman"/>
                <w:b/>
                <w:bCs/>
                <w:color w:val="000000"/>
                <w:szCs w:val="22"/>
              </w:rPr>
              <w:t>Kraujagyslių sutrikimai</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701"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r w:rsidRPr="00513206">
              <w:rPr>
                <w:rFonts w:eastAsia="Times New Roman"/>
                <w:color w:val="000000"/>
                <w:szCs w:val="22"/>
              </w:rPr>
              <w:t>hipotenzija, flebitas, tromboflebitas</w:t>
            </w:r>
            <w:r w:rsidR="00B37744">
              <w:rPr>
                <w:rFonts w:eastAsia="Times New Roman"/>
                <w:color w:val="000000"/>
                <w:szCs w:val="22"/>
              </w:rPr>
              <w:t xml:space="preserve">, veido </w:t>
            </w:r>
            <w:r w:rsidR="00B37744" w:rsidRPr="00B37744">
              <w:rPr>
                <w:rFonts w:eastAsia="Times New Roman"/>
                <w:color w:val="000000"/>
                <w:szCs w:val="22"/>
              </w:rPr>
              <w:t>paraudimas</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r>
      <w:tr w:rsidR="00B37744" w:rsidRPr="00513206" w:rsidTr="001C5BE3">
        <w:trPr>
          <w:trHeight w:val="1056"/>
        </w:trPr>
        <w:tc>
          <w:tcPr>
            <w:tcW w:w="1384" w:type="dxa"/>
            <w:tcBorders>
              <w:top w:val="single" w:sz="8" w:space="0" w:color="000000"/>
              <w:left w:val="single" w:sz="8" w:space="0" w:color="000000"/>
              <w:bottom w:val="single" w:sz="8" w:space="0" w:color="000000"/>
              <w:right w:val="single" w:sz="8" w:space="0" w:color="000000"/>
            </w:tcBorders>
          </w:tcPr>
          <w:p w:rsidR="00B37744" w:rsidRPr="00513206" w:rsidRDefault="00B37744" w:rsidP="00513206">
            <w:pPr>
              <w:autoSpaceDE w:val="0"/>
              <w:autoSpaceDN w:val="0"/>
              <w:adjustRightInd w:val="0"/>
              <w:rPr>
                <w:rFonts w:eastAsia="Times New Roman"/>
                <w:b/>
                <w:bCs/>
                <w:color w:val="000000"/>
                <w:szCs w:val="22"/>
              </w:rPr>
            </w:pPr>
            <w:r>
              <w:rPr>
                <w:rFonts w:eastAsia="Times New Roman"/>
                <w:b/>
                <w:bCs/>
                <w:color w:val="000000"/>
                <w:szCs w:val="22"/>
              </w:rPr>
              <w:lastRenderedPageBreak/>
              <w:t>Kvėpavimo sistemos</w:t>
            </w:r>
            <w:r w:rsidRPr="00B37744">
              <w:rPr>
                <w:rFonts w:eastAsia="Times New Roman"/>
                <w:b/>
                <w:bCs/>
                <w:color w:val="000000"/>
                <w:szCs w:val="22"/>
              </w:rPr>
              <w:t>, krūtinės ląstos ir tarpuplaučio sutrikimai</w:t>
            </w:r>
          </w:p>
        </w:tc>
        <w:tc>
          <w:tcPr>
            <w:tcW w:w="1418" w:type="dxa"/>
            <w:tcBorders>
              <w:top w:val="single" w:sz="8" w:space="0" w:color="000000"/>
              <w:left w:val="single" w:sz="8" w:space="0" w:color="000000"/>
              <w:bottom w:val="single" w:sz="8" w:space="0" w:color="000000"/>
              <w:right w:val="single" w:sz="8" w:space="0" w:color="000000"/>
            </w:tcBorders>
          </w:tcPr>
          <w:p w:rsidR="00B37744" w:rsidRPr="00513206" w:rsidRDefault="00B37744"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B37744" w:rsidRPr="00513206" w:rsidRDefault="00B37744" w:rsidP="00513206">
            <w:pPr>
              <w:autoSpaceDE w:val="0"/>
              <w:autoSpaceDN w:val="0"/>
              <w:adjustRightInd w:val="0"/>
              <w:rPr>
                <w:rFonts w:eastAsia="Times New Roman"/>
                <w:color w:val="000000"/>
                <w:szCs w:val="22"/>
              </w:rPr>
            </w:pPr>
          </w:p>
        </w:tc>
        <w:tc>
          <w:tcPr>
            <w:tcW w:w="1701" w:type="dxa"/>
            <w:tcBorders>
              <w:top w:val="single" w:sz="8" w:space="0" w:color="000000"/>
              <w:left w:val="single" w:sz="8" w:space="0" w:color="000000"/>
              <w:bottom w:val="single" w:sz="8" w:space="0" w:color="000000"/>
              <w:right w:val="single" w:sz="8" w:space="0" w:color="000000"/>
            </w:tcBorders>
          </w:tcPr>
          <w:p w:rsidR="00B37744" w:rsidRPr="00513206" w:rsidRDefault="00B37744" w:rsidP="00513206">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rsidR="00B37744" w:rsidRPr="00513206" w:rsidDel="00B37744" w:rsidRDefault="00B677D6" w:rsidP="00513206">
            <w:pPr>
              <w:autoSpaceDE w:val="0"/>
              <w:autoSpaceDN w:val="0"/>
              <w:adjustRightInd w:val="0"/>
              <w:rPr>
                <w:rFonts w:eastAsia="Times New Roman"/>
                <w:color w:val="000000"/>
                <w:szCs w:val="22"/>
              </w:rPr>
            </w:pPr>
            <w:r w:rsidRPr="00B677D6">
              <w:rPr>
                <w:rFonts w:eastAsia="Times New Roman"/>
                <w:color w:val="000000"/>
                <w:szCs w:val="22"/>
              </w:rPr>
              <w:t>kraujavimas iš nosies</w:t>
            </w:r>
          </w:p>
        </w:tc>
        <w:tc>
          <w:tcPr>
            <w:tcW w:w="1984" w:type="dxa"/>
            <w:tcBorders>
              <w:top w:val="single" w:sz="8" w:space="0" w:color="000000"/>
              <w:left w:val="single" w:sz="8" w:space="0" w:color="000000"/>
              <w:bottom w:val="single" w:sz="8" w:space="0" w:color="000000"/>
              <w:right w:val="single" w:sz="8" w:space="0" w:color="000000"/>
            </w:tcBorders>
          </w:tcPr>
          <w:p w:rsidR="00B37744" w:rsidRPr="00513206" w:rsidRDefault="00502644" w:rsidP="00513206">
            <w:pPr>
              <w:autoSpaceDE w:val="0"/>
              <w:autoSpaceDN w:val="0"/>
              <w:adjustRightInd w:val="0"/>
              <w:rPr>
                <w:rFonts w:eastAsia="Times New Roman"/>
                <w:color w:val="000000"/>
                <w:szCs w:val="22"/>
              </w:rPr>
            </w:pPr>
            <w:r>
              <w:rPr>
                <w:rFonts w:eastAsia="Times New Roman"/>
                <w:color w:val="000000"/>
                <w:szCs w:val="22"/>
              </w:rPr>
              <w:t>eozinofilinė pneumonija</w:t>
            </w:r>
          </w:p>
        </w:tc>
      </w:tr>
      <w:tr w:rsidR="00876F7E" w:rsidRPr="00513206" w:rsidTr="001C5BE3">
        <w:trPr>
          <w:trHeight w:val="1237"/>
        </w:trPr>
        <w:tc>
          <w:tcPr>
            <w:tcW w:w="13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b/>
                <w:bCs/>
                <w:color w:val="000000"/>
                <w:szCs w:val="22"/>
              </w:rPr>
            </w:pPr>
            <w:r w:rsidRPr="00513206">
              <w:rPr>
                <w:rFonts w:eastAsia="Times New Roman"/>
                <w:b/>
                <w:bCs/>
                <w:color w:val="000000"/>
                <w:szCs w:val="22"/>
              </w:rPr>
              <w:t>Virškinimo trakto sutrikimai</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B37744" w:rsidP="00513206">
            <w:pPr>
              <w:autoSpaceDE w:val="0"/>
              <w:autoSpaceDN w:val="0"/>
              <w:adjustRightInd w:val="0"/>
              <w:rPr>
                <w:rFonts w:eastAsia="Times New Roman"/>
                <w:color w:val="000000"/>
                <w:szCs w:val="22"/>
              </w:rPr>
            </w:pPr>
            <w:r>
              <w:rPr>
                <w:rFonts w:eastAsia="Times New Roman"/>
                <w:color w:val="000000"/>
                <w:szCs w:val="22"/>
              </w:rPr>
              <w:t>viduriavimas</w:t>
            </w:r>
          </w:p>
        </w:tc>
        <w:tc>
          <w:tcPr>
            <w:tcW w:w="1842" w:type="dxa"/>
            <w:tcBorders>
              <w:top w:val="single" w:sz="8" w:space="0" w:color="000000"/>
              <w:left w:val="single" w:sz="8" w:space="0" w:color="000000"/>
              <w:bottom w:val="single" w:sz="8" w:space="0" w:color="000000"/>
              <w:right w:val="single" w:sz="8" w:space="0" w:color="000000"/>
            </w:tcBorders>
          </w:tcPr>
          <w:p w:rsidR="00E902E8" w:rsidRPr="00513206" w:rsidRDefault="00B37744" w:rsidP="005C27CC">
            <w:pPr>
              <w:autoSpaceDE w:val="0"/>
              <w:autoSpaceDN w:val="0"/>
              <w:adjustRightInd w:val="0"/>
              <w:rPr>
                <w:rFonts w:eastAsia="Times New Roman"/>
                <w:color w:val="000000"/>
                <w:szCs w:val="22"/>
              </w:rPr>
            </w:pPr>
            <w:r>
              <w:rPr>
                <w:rFonts w:eastAsia="Times New Roman"/>
                <w:color w:val="000000"/>
                <w:szCs w:val="22"/>
              </w:rPr>
              <w:t xml:space="preserve">pilvo skausmas, </w:t>
            </w:r>
            <w:r w:rsidR="00E902E8" w:rsidRPr="00513206">
              <w:rPr>
                <w:rFonts w:eastAsia="Times New Roman"/>
                <w:color w:val="000000"/>
                <w:szCs w:val="22"/>
              </w:rPr>
              <w:t>vėmimas</w:t>
            </w:r>
            <w:r w:rsidR="00666D2D">
              <w:rPr>
                <w:rFonts w:eastAsia="Times New Roman"/>
                <w:color w:val="000000"/>
                <w:szCs w:val="22"/>
              </w:rPr>
              <w:t xml:space="preserve">, vidurių užkietėjimas, </w:t>
            </w:r>
            <w:r w:rsidR="005C27CC" w:rsidRPr="00513206">
              <w:rPr>
                <w:rFonts w:eastAsia="Times New Roman"/>
                <w:color w:val="000000"/>
                <w:szCs w:val="22"/>
              </w:rPr>
              <w:t>pykinimas,</w:t>
            </w:r>
            <w:r w:rsidR="005C27CC">
              <w:rPr>
                <w:rFonts w:eastAsia="Times New Roman"/>
                <w:color w:val="000000"/>
                <w:szCs w:val="22"/>
              </w:rPr>
              <w:t xml:space="preserve"> </w:t>
            </w:r>
            <w:r w:rsidR="00666D2D">
              <w:rPr>
                <w:rFonts w:eastAsia="Times New Roman"/>
                <w:color w:val="000000"/>
                <w:szCs w:val="22"/>
              </w:rPr>
              <w:t>dispepsija</w:t>
            </w:r>
          </w:p>
        </w:tc>
        <w:tc>
          <w:tcPr>
            <w:tcW w:w="1701"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666D2D" w:rsidP="00513206">
            <w:pPr>
              <w:autoSpaceDE w:val="0"/>
              <w:autoSpaceDN w:val="0"/>
              <w:adjustRightInd w:val="0"/>
              <w:rPr>
                <w:rFonts w:eastAsia="Times New Roman"/>
                <w:color w:val="000000"/>
                <w:szCs w:val="22"/>
              </w:rPr>
            </w:pPr>
            <w:r>
              <w:rPr>
                <w:rFonts w:eastAsia="Times New Roman"/>
                <w:color w:val="000000"/>
                <w:szCs w:val="22"/>
              </w:rPr>
              <w:t>stomatitas</w:t>
            </w:r>
          </w:p>
        </w:tc>
        <w:tc>
          <w:tcPr>
            <w:tcW w:w="19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r>
      <w:tr w:rsidR="00401038" w:rsidRPr="00513206" w:rsidTr="001C5BE3">
        <w:trPr>
          <w:trHeight w:val="1498"/>
        </w:trPr>
        <w:tc>
          <w:tcPr>
            <w:tcW w:w="1384"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b/>
                <w:bCs/>
                <w:color w:val="000000"/>
                <w:szCs w:val="22"/>
              </w:rPr>
            </w:pPr>
            <w:r w:rsidRPr="00513206">
              <w:rPr>
                <w:rFonts w:eastAsia="Times New Roman"/>
                <w:b/>
                <w:bCs/>
                <w:color w:val="000000"/>
                <w:szCs w:val="22"/>
              </w:rPr>
              <w:t>Kepenų, tulžies pūslės ir latakų sutrikimai</w:t>
            </w:r>
          </w:p>
        </w:tc>
        <w:tc>
          <w:tcPr>
            <w:tcW w:w="1418"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701"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r>
              <w:rPr>
                <w:rFonts w:eastAsia="Times New Roman"/>
                <w:color w:val="000000"/>
                <w:szCs w:val="22"/>
              </w:rPr>
              <w:t>hepatitas*, gelta</w:t>
            </w:r>
          </w:p>
        </w:tc>
      </w:tr>
      <w:tr w:rsidR="00876F7E" w:rsidRPr="00513206" w:rsidTr="001C5BE3">
        <w:trPr>
          <w:trHeight w:val="1498"/>
        </w:trPr>
        <w:tc>
          <w:tcPr>
            <w:tcW w:w="13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b/>
                <w:bCs/>
                <w:color w:val="000000"/>
                <w:szCs w:val="22"/>
              </w:rPr>
            </w:pPr>
            <w:r w:rsidRPr="00513206">
              <w:rPr>
                <w:rFonts w:eastAsia="Times New Roman"/>
                <w:b/>
                <w:bCs/>
                <w:color w:val="000000"/>
                <w:szCs w:val="22"/>
              </w:rPr>
              <w:t>Odos ir poodinio audinio sutrikimai</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E902E8" w:rsidRPr="00513206" w:rsidRDefault="00E902E8" w:rsidP="00543C2D">
            <w:pPr>
              <w:autoSpaceDE w:val="0"/>
              <w:autoSpaceDN w:val="0"/>
              <w:adjustRightInd w:val="0"/>
              <w:rPr>
                <w:rFonts w:eastAsia="Times New Roman"/>
                <w:color w:val="000000"/>
                <w:szCs w:val="22"/>
              </w:rPr>
            </w:pPr>
            <w:r w:rsidRPr="00513206">
              <w:rPr>
                <w:rFonts w:eastAsia="Times New Roman"/>
                <w:color w:val="000000"/>
                <w:szCs w:val="22"/>
              </w:rPr>
              <w:t xml:space="preserve">išbėrimas, </w:t>
            </w:r>
            <w:r w:rsidR="00543C2D">
              <w:rPr>
                <w:rFonts w:eastAsia="Times New Roman"/>
                <w:color w:val="000000"/>
                <w:szCs w:val="22"/>
              </w:rPr>
              <w:t>niežėjimas</w:t>
            </w:r>
            <w:r w:rsidRPr="00513206">
              <w:rPr>
                <w:rFonts w:eastAsia="Times New Roman"/>
                <w:color w:val="000000"/>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E902E8" w:rsidRPr="00513206" w:rsidRDefault="00543C2D" w:rsidP="00513206">
            <w:pPr>
              <w:autoSpaceDE w:val="0"/>
              <w:autoSpaceDN w:val="0"/>
              <w:adjustRightInd w:val="0"/>
              <w:rPr>
                <w:rFonts w:eastAsia="Times New Roman"/>
                <w:color w:val="000000"/>
                <w:szCs w:val="22"/>
              </w:rPr>
            </w:pPr>
            <w:r>
              <w:rPr>
                <w:rFonts w:eastAsia="Times New Roman"/>
                <w:color w:val="000000"/>
                <w:szCs w:val="22"/>
              </w:rPr>
              <w:t>daugiaformė eritema*, dilgėlinė, makulopapulinis bėrimas*</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543C2D" w:rsidP="00513206">
            <w:pPr>
              <w:autoSpaceDE w:val="0"/>
              <w:autoSpaceDN w:val="0"/>
              <w:adjustRightInd w:val="0"/>
              <w:rPr>
                <w:rFonts w:eastAsia="Times New Roman"/>
                <w:color w:val="000000"/>
                <w:szCs w:val="22"/>
              </w:rPr>
            </w:pPr>
            <w:r>
              <w:rPr>
                <w:rFonts w:eastAsia="Times New Roman"/>
                <w:color w:val="000000"/>
                <w:szCs w:val="22"/>
              </w:rPr>
              <w:t>toksinė epidermio nekrolizė*</w:t>
            </w:r>
          </w:p>
        </w:tc>
        <w:tc>
          <w:tcPr>
            <w:tcW w:w="1984" w:type="dxa"/>
            <w:tcBorders>
              <w:top w:val="single" w:sz="8" w:space="0" w:color="000000"/>
              <w:left w:val="single" w:sz="8" w:space="0" w:color="000000"/>
              <w:bottom w:val="single" w:sz="8" w:space="0" w:color="000000"/>
              <w:right w:val="single" w:sz="8" w:space="0" w:color="000000"/>
            </w:tcBorders>
          </w:tcPr>
          <w:p w:rsidR="00E902E8" w:rsidRDefault="00E902E8" w:rsidP="00513206">
            <w:pPr>
              <w:autoSpaceDE w:val="0"/>
              <w:autoSpaceDN w:val="0"/>
              <w:adjustRightInd w:val="0"/>
              <w:rPr>
                <w:rFonts w:eastAsia="Times New Roman"/>
                <w:color w:val="000000"/>
                <w:szCs w:val="22"/>
              </w:rPr>
            </w:pPr>
            <w:r w:rsidRPr="00876F7E">
              <w:rPr>
                <w:rFonts w:eastAsia="Times New Roman"/>
                <w:i/>
                <w:color w:val="000000"/>
                <w:szCs w:val="22"/>
              </w:rPr>
              <w:t>Stivenso</w:t>
            </w:r>
            <w:r w:rsidR="00543C2D" w:rsidRPr="00876F7E">
              <w:rPr>
                <w:rFonts w:eastAsia="Times New Roman"/>
                <w:i/>
                <w:color w:val="000000"/>
                <w:szCs w:val="22"/>
              </w:rPr>
              <w:t>-</w:t>
            </w:r>
            <w:r w:rsidRPr="00876F7E">
              <w:rPr>
                <w:rFonts w:eastAsia="Times New Roman"/>
                <w:i/>
                <w:color w:val="000000"/>
                <w:szCs w:val="22"/>
              </w:rPr>
              <w:t>Džonsono</w:t>
            </w:r>
            <w:r w:rsidRPr="00513206">
              <w:rPr>
                <w:rFonts w:eastAsia="Times New Roman"/>
                <w:color w:val="000000"/>
                <w:szCs w:val="22"/>
              </w:rPr>
              <w:t xml:space="preserve"> sindromas</w:t>
            </w:r>
            <w:r w:rsidR="00543C2D">
              <w:rPr>
                <w:rFonts w:eastAsia="Times New Roman"/>
                <w:color w:val="000000"/>
                <w:szCs w:val="22"/>
              </w:rPr>
              <w:t>*, eksfoliacinis dermatitas, reakciją į vaistą su eozinofilija ir sisteminiais simptomais (</w:t>
            </w:r>
            <w:r w:rsidR="00543C2D" w:rsidRPr="00876F7E">
              <w:rPr>
                <w:rFonts w:eastAsia="Times New Roman"/>
                <w:i/>
                <w:color w:val="000000"/>
                <w:szCs w:val="22"/>
              </w:rPr>
              <w:t>DRESS</w:t>
            </w:r>
            <w:r w:rsidR="00543C2D">
              <w:rPr>
                <w:rFonts w:eastAsia="Times New Roman"/>
                <w:color w:val="000000"/>
                <w:szCs w:val="22"/>
              </w:rPr>
              <w:t>)*, ūminė generalizuota egzanteminė pustuliozė (</w:t>
            </w:r>
            <w:r w:rsidR="00543C2D" w:rsidRPr="00876F7E">
              <w:rPr>
                <w:rFonts w:eastAsia="Times New Roman"/>
                <w:i/>
                <w:color w:val="000000"/>
                <w:szCs w:val="22"/>
              </w:rPr>
              <w:t>AGEP</w:t>
            </w:r>
            <w:r w:rsidR="00543C2D">
              <w:rPr>
                <w:rFonts w:eastAsia="Times New Roman"/>
                <w:color w:val="000000"/>
                <w:szCs w:val="22"/>
              </w:rPr>
              <w:t>)*, buliozinis dermatitas</w:t>
            </w:r>
            <w:r w:rsidR="002C4F45">
              <w:rPr>
                <w:rFonts w:eastAsia="Times New Roman"/>
                <w:color w:val="000000"/>
                <w:szCs w:val="22"/>
              </w:rPr>
              <w:t>,</w:t>
            </w:r>
          </w:p>
          <w:p w:rsidR="002C4F45" w:rsidRPr="00513206" w:rsidRDefault="002C4F45" w:rsidP="00513206">
            <w:pPr>
              <w:autoSpaceDE w:val="0"/>
              <w:autoSpaceDN w:val="0"/>
              <w:adjustRightInd w:val="0"/>
              <w:rPr>
                <w:rFonts w:eastAsia="Times New Roman"/>
                <w:color w:val="000000"/>
                <w:szCs w:val="22"/>
              </w:rPr>
            </w:pPr>
            <w:r>
              <w:rPr>
                <w:rFonts w:eastAsia="Times New Roman"/>
                <w:color w:val="000000"/>
                <w:szCs w:val="22"/>
              </w:rPr>
              <w:t>purpura</w:t>
            </w:r>
          </w:p>
        </w:tc>
      </w:tr>
      <w:tr w:rsidR="00876F7E" w:rsidRPr="00513206" w:rsidTr="001C5BE3">
        <w:trPr>
          <w:trHeight w:val="1507"/>
        </w:trPr>
        <w:tc>
          <w:tcPr>
            <w:tcW w:w="13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b/>
                <w:bCs/>
                <w:color w:val="000000"/>
                <w:szCs w:val="22"/>
              </w:rPr>
            </w:pPr>
            <w:r w:rsidRPr="00513206">
              <w:rPr>
                <w:rFonts w:eastAsia="Times New Roman"/>
                <w:b/>
                <w:bCs/>
                <w:color w:val="000000"/>
                <w:szCs w:val="22"/>
              </w:rPr>
              <w:t>Skeleto, raumenų ir jungiamojo audinio sutrikimai</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701" w:type="dxa"/>
            <w:tcBorders>
              <w:top w:val="single" w:sz="8" w:space="0" w:color="000000"/>
              <w:left w:val="single" w:sz="8" w:space="0" w:color="000000"/>
              <w:bottom w:val="single" w:sz="8" w:space="0" w:color="000000"/>
              <w:right w:val="single" w:sz="8" w:space="0" w:color="000000"/>
            </w:tcBorders>
          </w:tcPr>
          <w:p w:rsidR="00E902E8" w:rsidRPr="00513206" w:rsidRDefault="00704048" w:rsidP="00513206">
            <w:pPr>
              <w:autoSpaceDE w:val="0"/>
              <w:autoSpaceDN w:val="0"/>
              <w:adjustRightInd w:val="0"/>
              <w:rPr>
                <w:rFonts w:eastAsia="Times New Roman"/>
                <w:color w:val="000000"/>
                <w:szCs w:val="22"/>
              </w:rPr>
            </w:pPr>
            <w:r w:rsidRPr="00704048">
              <w:rPr>
                <w:rFonts w:eastAsia="Times New Roman"/>
                <w:color w:val="000000"/>
                <w:szCs w:val="22"/>
              </w:rPr>
              <w:t>artralgija, mialgija</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r>
      <w:tr w:rsidR="00E902E8" w:rsidRPr="00513206" w:rsidTr="001C5BE3">
        <w:trPr>
          <w:trHeight w:val="1325"/>
        </w:trPr>
        <w:tc>
          <w:tcPr>
            <w:tcW w:w="13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b/>
                <w:bCs/>
                <w:color w:val="000000"/>
                <w:szCs w:val="22"/>
              </w:rPr>
            </w:pPr>
            <w:r w:rsidRPr="00513206">
              <w:rPr>
                <w:rFonts w:eastAsia="Times New Roman"/>
                <w:b/>
                <w:bCs/>
                <w:color w:val="000000"/>
                <w:szCs w:val="22"/>
              </w:rPr>
              <w:t>Inkstų ir šlapimo takų sutrikimai</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701"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rsidR="00E902E8" w:rsidRPr="00513206" w:rsidRDefault="00704048" w:rsidP="00513206">
            <w:pPr>
              <w:autoSpaceDE w:val="0"/>
              <w:autoSpaceDN w:val="0"/>
              <w:adjustRightInd w:val="0"/>
              <w:rPr>
                <w:rFonts w:eastAsia="Times New Roman"/>
                <w:color w:val="000000"/>
                <w:szCs w:val="22"/>
              </w:rPr>
            </w:pPr>
            <w:r>
              <w:rPr>
                <w:rFonts w:eastAsia="Times New Roman"/>
                <w:color w:val="000000"/>
                <w:szCs w:val="22"/>
              </w:rPr>
              <w:t>inkstų funkcijos sutrikimas, tubulointersticinis nefritas</w:t>
            </w:r>
            <w:r w:rsidR="00D05EF9">
              <w:rPr>
                <w:rFonts w:eastAsia="Times New Roman"/>
                <w:color w:val="000000"/>
                <w:szCs w:val="22"/>
              </w:rPr>
              <w:t>*</w:t>
            </w:r>
          </w:p>
        </w:tc>
      </w:tr>
      <w:tr w:rsidR="00E902E8" w:rsidRPr="00513206" w:rsidTr="001C5BE3">
        <w:trPr>
          <w:trHeight w:val="1419"/>
        </w:trPr>
        <w:tc>
          <w:tcPr>
            <w:tcW w:w="13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b/>
                <w:bCs/>
                <w:color w:val="000000"/>
                <w:szCs w:val="22"/>
              </w:rPr>
            </w:pPr>
            <w:r w:rsidRPr="00513206">
              <w:rPr>
                <w:rFonts w:eastAsia="Times New Roman"/>
                <w:b/>
                <w:bCs/>
                <w:color w:val="000000"/>
                <w:szCs w:val="22"/>
              </w:rPr>
              <w:t>Bendrieji sutrikimai ir vartojimo vietos pažeidimai</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E902E8" w:rsidRPr="00513206" w:rsidRDefault="00704048" w:rsidP="00513206">
            <w:pPr>
              <w:autoSpaceDE w:val="0"/>
              <w:autoSpaceDN w:val="0"/>
              <w:adjustRightInd w:val="0"/>
              <w:rPr>
                <w:rFonts w:eastAsia="Times New Roman"/>
                <w:color w:val="000000"/>
                <w:szCs w:val="22"/>
              </w:rPr>
            </w:pPr>
            <w:r w:rsidRPr="00704048">
              <w:rPr>
                <w:rFonts w:eastAsia="Times New Roman"/>
                <w:color w:val="000000"/>
                <w:szCs w:val="22"/>
              </w:rPr>
              <w:t>pireksija, reakcija injekcijos vietoje</w:t>
            </w:r>
          </w:p>
        </w:tc>
        <w:tc>
          <w:tcPr>
            <w:tcW w:w="1701" w:type="dxa"/>
            <w:tcBorders>
              <w:top w:val="single" w:sz="8" w:space="0" w:color="000000"/>
              <w:left w:val="single" w:sz="8" w:space="0" w:color="000000"/>
              <w:bottom w:val="single" w:sz="8" w:space="0" w:color="000000"/>
              <w:right w:val="single" w:sz="8" w:space="0" w:color="000000"/>
            </w:tcBorders>
          </w:tcPr>
          <w:p w:rsidR="00E902E8" w:rsidRPr="00513206" w:rsidRDefault="00D05EF9" w:rsidP="00513206">
            <w:pPr>
              <w:autoSpaceDE w:val="0"/>
              <w:autoSpaceDN w:val="0"/>
              <w:adjustRightInd w:val="0"/>
              <w:rPr>
                <w:rFonts w:eastAsia="Times New Roman"/>
                <w:color w:val="000000"/>
                <w:szCs w:val="22"/>
              </w:rPr>
            </w:pPr>
            <w:r>
              <w:rPr>
                <w:rFonts w:eastAsia="Times New Roman"/>
                <w:color w:val="000000"/>
                <w:szCs w:val="22"/>
              </w:rPr>
              <w:t xml:space="preserve">šaltkrėtis </w:t>
            </w:r>
          </w:p>
        </w:tc>
        <w:tc>
          <w:tcPr>
            <w:tcW w:w="1418"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rsidR="00E902E8" w:rsidRPr="00513206" w:rsidRDefault="00E902E8" w:rsidP="00513206">
            <w:pPr>
              <w:autoSpaceDE w:val="0"/>
              <w:autoSpaceDN w:val="0"/>
              <w:adjustRightInd w:val="0"/>
              <w:rPr>
                <w:rFonts w:eastAsia="Times New Roman"/>
                <w:color w:val="000000"/>
                <w:szCs w:val="22"/>
              </w:rPr>
            </w:pPr>
          </w:p>
        </w:tc>
      </w:tr>
      <w:tr w:rsidR="00401038" w:rsidRPr="00513206" w:rsidTr="001C5BE3">
        <w:trPr>
          <w:trHeight w:val="1419"/>
        </w:trPr>
        <w:tc>
          <w:tcPr>
            <w:tcW w:w="1384"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b/>
                <w:bCs/>
                <w:color w:val="000000"/>
                <w:szCs w:val="22"/>
              </w:rPr>
            </w:pPr>
            <w:r>
              <w:rPr>
                <w:rFonts w:eastAsia="Times New Roman"/>
                <w:b/>
                <w:bCs/>
                <w:color w:val="000000"/>
                <w:szCs w:val="22"/>
              </w:rPr>
              <w:lastRenderedPageBreak/>
              <w:t>Tyrimai</w:t>
            </w:r>
          </w:p>
        </w:tc>
        <w:tc>
          <w:tcPr>
            <w:tcW w:w="1418"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p>
        </w:tc>
        <w:tc>
          <w:tcPr>
            <w:tcW w:w="1842" w:type="dxa"/>
            <w:tcBorders>
              <w:top w:val="single" w:sz="8" w:space="0" w:color="000000"/>
              <w:left w:val="single" w:sz="8" w:space="0" w:color="000000"/>
              <w:bottom w:val="single" w:sz="8" w:space="0" w:color="000000"/>
              <w:right w:val="single" w:sz="8" w:space="0" w:color="000000"/>
            </w:tcBorders>
          </w:tcPr>
          <w:p w:rsidR="00401038" w:rsidRPr="00704048" w:rsidRDefault="00401038" w:rsidP="00952BD3">
            <w:pPr>
              <w:autoSpaceDE w:val="0"/>
              <w:autoSpaceDN w:val="0"/>
              <w:adjustRightInd w:val="0"/>
              <w:rPr>
                <w:rFonts w:eastAsia="Times New Roman"/>
                <w:color w:val="000000"/>
                <w:szCs w:val="22"/>
              </w:rPr>
            </w:pPr>
            <w:r>
              <w:rPr>
                <w:rFonts w:eastAsia="Times New Roman"/>
                <w:color w:val="000000"/>
                <w:szCs w:val="22"/>
              </w:rPr>
              <w:t>alanino aminotransferazės kiekio padidėjimas, aspartato aminotransferazės kiekio padidėjimas, bendro baltymų kiekio sumažėjimas, kraujo albumino kiekio sumažėjimas, teigiamas tiesioginis Kombso testas, kraujo kreatinino kiekio padidėjimas, šarminės kraujo fosfatazės kiekio padidėjimas, karbamido kiekio kraujyje padidėjimas, aktyvuoto dalinio tromboplastino laiko pailgėjimas</w:t>
            </w:r>
          </w:p>
        </w:tc>
        <w:tc>
          <w:tcPr>
            <w:tcW w:w="1701" w:type="dxa"/>
            <w:tcBorders>
              <w:top w:val="single" w:sz="8" w:space="0" w:color="000000"/>
              <w:left w:val="single" w:sz="8" w:space="0" w:color="000000"/>
              <w:bottom w:val="single" w:sz="8" w:space="0" w:color="000000"/>
              <w:right w:val="single" w:sz="8" w:space="0" w:color="000000"/>
            </w:tcBorders>
          </w:tcPr>
          <w:p w:rsidR="00401038" w:rsidRPr="00513206" w:rsidDel="00704048" w:rsidRDefault="00401038" w:rsidP="00513206">
            <w:pPr>
              <w:autoSpaceDE w:val="0"/>
              <w:autoSpaceDN w:val="0"/>
              <w:adjustRightInd w:val="0"/>
              <w:rPr>
                <w:rFonts w:eastAsia="Times New Roman"/>
                <w:color w:val="000000"/>
                <w:szCs w:val="22"/>
              </w:rPr>
            </w:pPr>
            <w:r>
              <w:rPr>
                <w:rFonts w:eastAsia="Times New Roman"/>
                <w:color w:val="000000"/>
                <w:szCs w:val="22"/>
              </w:rPr>
              <w:t>sumažėjęs gliukozės kiekis kraujyje, padidėjęs bilirubino kiekis kraujyje, pailgėjęs protrombino laikas</w:t>
            </w:r>
          </w:p>
        </w:tc>
        <w:tc>
          <w:tcPr>
            <w:tcW w:w="1418" w:type="dxa"/>
            <w:tcBorders>
              <w:top w:val="single" w:sz="8" w:space="0" w:color="000000"/>
              <w:left w:val="single" w:sz="8" w:space="0" w:color="000000"/>
              <w:bottom w:val="single" w:sz="8" w:space="0" w:color="000000"/>
              <w:right w:val="single" w:sz="8" w:space="0" w:color="000000"/>
            </w:tcBorders>
          </w:tcPr>
          <w:p w:rsidR="00401038" w:rsidRPr="00513206" w:rsidDel="00704048" w:rsidRDefault="00401038" w:rsidP="00513206">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rsidR="00401038" w:rsidRPr="00513206" w:rsidRDefault="00401038" w:rsidP="00513206">
            <w:pPr>
              <w:autoSpaceDE w:val="0"/>
              <w:autoSpaceDN w:val="0"/>
              <w:adjustRightInd w:val="0"/>
              <w:rPr>
                <w:rFonts w:eastAsia="Times New Roman"/>
                <w:color w:val="000000"/>
                <w:szCs w:val="22"/>
              </w:rPr>
            </w:pPr>
            <w:r>
              <w:rPr>
                <w:rFonts w:eastAsia="Times New Roman"/>
                <w:color w:val="000000"/>
                <w:szCs w:val="22"/>
              </w:rPr>
              <w:t>pailgėjęs kraujavimo laikas, padidėjęs gama-gliutamiltransferazės kiekis</w:t>
            </w:r>
          </w:p>
        </w:tc>
      </w:tr>
    </w:tbl>
    <w:p w:rsidR="00513206" w:rsidRDefault="00987320" w:rsidP="00513206">
      <w:pPr>
        <w:autoSpaceDE w:val="0"/>
        <w:autoSpaceDN w:val="0"/>
        <w:adjustRightInd w:val="0"/>
        <w:rPr>
          <w:rFonts w:eastAsia="Times New Roman"/>
        </w:rPr>
      </w:pPr>
      <w:r>
        <w:rPr>
          <w:rFonts w:eastAsia="Times New Roman"/>
        </w:rPr>
        <w:t xml:space="preserve">*Nepageidaujamos reakcijos </w:t>
      </w:r>
      <w:r w:rsidR="009B5641">
        <w:rPr>
          <w:rFonts w:eastAsia="Times New Roman"/>
        </w:rPr>
        <w:t xml:space="preserve">į vaistą </w:t>
      </w:r>
      <w:r>
        <w:rPr>
          <w:rFonts w:eastAsia="Times New Roman"/>
        </w:rPr>
        <w:t>pastebėtos po vaisto patekimo į rinką</w:t>
      </w:r>
    </w:p>
    <w:p w:rsidR="00987320" w:rsidRPr="00513206" w:rsidRDefault="00987320"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 xml:space="preserve">Pacientams, sergantiems cistine fibroze, gydymas piperacilinu dažniau gali sukelti karščiavimą ir išbėrimą. </w:t>
      </w:r>
    </w:p>
    <w:p w:rsidR="00513206" w:rsidRDefault="00513206" w:rsidP="00513206">
      <w:pPr>
        <w:autoSpaceDE w:val="0"/>
        <w:autoSpaceDN w:val="0"/>
        <w:adjustRightInd w:val="0"/>
        <w:jc w:val="both"/>
        <w:rPr>
          <w:rFonts w:eastAsia="Times New Roman"/>
          <w:noProof/>
          <w:szCs w:val="24"/>
          <w:u w:val="single"/>
        </w:rPr>
      </w:pPr>
    </w:p>
    <w:p w:rsidR="005C27CC" w:rsidRPr="00DC2328" w:rsidRDefault="007E6417" w:rsidP="00513206">
      <w:pPr>
        <w:autoSpaceDE w:val="0"/>
        <w:autoSpaceDN w:val="0"/>
        <w:adjustRightInd w:val="0"/>
        <w:jc w:val="both"/>
        <w:rPr>
          <w:rFonts w:eastAsia="Times New Roman"/>
          <w:i/>
          <w:noProof/>
          <w:szCs w:val="24"/>
        </w:rPr>
      </w:pPr>
      <w:r w:rsidRPr="00DC2328">
        <w:rPr>
          <w:rFonts w:eastAsia="Times New Roman"/>
          <w:i/>
          <w:noProof/>
          <w:szCs w:val="24"/>
        </w:rPr>
        <w:t xml:space="preserve">Beta-laktaminių antibiotikų </w:t>
      </w:r>
      <w:r w:rsidR="00623BFF">
        <w:rPr>
          <w:rFonts w:eastAsia="Times New Roman"/>
          <w:i/>
          <w:noProof/>
          <w:szCs w:val="24"/>
        </w:rPr>
        <w:t xml:space="preserve">klasei būdingi </w:t>
      </w:r>
      <w:r w:rsidRPr="00DC2328">
        <w:rPr>
          <w:rFonts w:eastAsia="Times New Roman"/>
          <w:i/>
          <w:noProof/>
          <w:szCs w:val="24"/>
        </w:rPr>
        <w:t>effekta</w:t>
      </w:r>
      <w:r w:rsidR="00623BFF">
        <w:rPr>
          <w:rFonts w:eastAsia="Times New Roman"/>
          <w:i/>
          <w:noProof/>
          <w:szCs w:val="24"/>
        </w:rPr>
        <w:t>i</w:t>
      </w:r>
    </w:p>
    <w:p w:rsidR="007E6417" w:rsidRPr="00DC2328" w:rsidRDefault="007E6417" w:rsidP="00513206">
      <w:pPr>
        <w:autoSpaceDE w:val="0"/>
        <w:autoSpaceDN w:val="0"/>
        <w:adjustRightInd w:val="0"/>
        <w:jc w:val="both"/>
        <w:rPr>
          <w:rFonts w:eastAsia="Times New Roman"/>
          <w:noProof/>
          <w:szCs w:val="24"/>
        </w:rPr>
      </w:pPr>
      <w:r w:rsidRPr="00DC2328">
        <w:rPr>
          <w:rFonts w:eastAsia="Times New Roman"/>
          <w:noProof/>
          <w:szCs w:val="24"/>
        </w:rPr>
        <w:t xml:space="preserve">Beta-laktaminiai antibiotikai, </w:t>
      </w:r>
      <w:r w:rsidR="00623BFF">
        <w:rPr>
          <w:rFonts w:eastAsia="Times New Roman"/>
          <w:noProof/>
          <w:szCs w:val="24"/>
        </w:rPr>
        <w:t>įskaitant</w:t>
      </w:r>
      <w:r w:rsidRPr="00DC2328">
        <w:rPr>
          <w:rFonts w:eastAsia="Times New Roman"/>
          <w:noProof/>
          <w:szCs w:val="24"/>
        </w:rPr>
        <w:t xml:space="preserve"> piperacilin</w:t>
      </w:r>
      <w:r w:rsidR="00623BFF">
        <w:rPr>
          <w:rFonts w:eastAsia="Times New Roman"/>
          <w:noProof/>
          <w:szCs w:val="24"/>
        </w:rPr>
        <w:t>ą</w:t>
      </w:r>
      <w:r w:rsidR="003156F8">
        <w:rPr>
          <w:rFonts w:eastAsia="Times New Roman"/>
          <w:noProof/>
          <w:szCs w:val="24"/>
        </w:rPr>
        <w:t>/</w:t>
      </w:r>
      <w:r w:rsidRPr="00DC2328">
        <w:rPr>
          <w:rFonts w:eastAsia="Times New Roman"/>
          <w:noProof/>
          <w:szCs w:val="24"/>
        </w:rPr>
        <w:t>tazobaktam</w:t>
      </w:r>
      <w:r w:rsidR="00623BFF">
        <w:rPr>
          <w:rFonts w:eastAsia="Times New Roman"/>
          <w:noProof/>
          <w:szCs w:val="24"/>
        </w:rPr>
        <w:t>ą</w:t>
      </w:r>
      <w:r w:rsidRPr="00DC2328">
        <w:rPr>
          <w:rFonts w:eastAsia="Times New Roman"/>
          <w:noProof/>
          <w:szCs w:val="24"/>
        </w:rPr>
        <w:t xml:space="preserve">, gali </w:t>
      </w:r>
      <w:r w:rsidR="00623BFF">
        <w:rPr>
          <w:rFonts w:eastAsia="Times New Roman"/>
          <w:noProof/>
          <w:szCs w:val="24"/>
        </w:rPr>
        <w:t xml:space="preserve">paskatinti </w:t>
      </w:r>
      <w:r w:rsidRPr="00DC2328">
        <w:rPr>
          <w:rFonts w:eastAsia="Times New Roman"/>
          <w:noProof/>
          <w:szCs w:val="24"/>
        </w:rPr>
        <w:t>encefalopatijos ir konvulsijų pasireiškimą (žr. 4.4 skyrių).</w:t>
      </w:r>
    </w:p>
    <w:p w:rsidR="005C27CC" w:rsidRPr="00513206" w:rsidRDefault="005C27CC" w:rsidP="00513206">
      <w:pPr>
        <w:autoSpaceDE w:val="0"/>
        <w:autoSpaceDN w:val="0"/>
        <w:adjustRightInd w:val="0"/>
        <w:jc w:val="both"/>
        <w:rPr>
          <w:rFonts w:eastAsia="Times New Roman"/>
          <w:noProof/>
          <w:szCs w:val="24"/>
          <w:u w:val="single"/>
        </w:rPr>
      </w:pPr>
    </w:p>
    <w:p w:rsidR="00513206" w:rsidRPr="00513206" w:rsidRDefault="00513206" w:rsidP="00E47534">
      <w:pPr>
        <w:autoSpaceDE w:val="0"/>
        <w:autoSpaceDN w:val="0"/>
        <w:adjustRightInd w:val="0"/>
        <w:rPr>
          <w:rFonts w:eastAsia="Times New Roman"/>
          <w:szCs w:val="24"/>
          <w:u w:val="single"/>
        </w:rPr>
      </w:pPr>
      <w:r w:rsidRPr="00513206">
        <w:rPr>
          <w:rFonts w:eastAsia="Times New Roman"/>
          <w:noProof/>
          <w:szCs w:val="24"/>
          <w:u w:val="single"/>
        </w:rPr>
        <w:t>Pranešimas apie įtariamas nepageidaujamas reakcijas</w:t>
      </w:r>
    </w:p>
    <w:p w:rsidR="00963F3B" w:rsidRDefault="00963F3B" w:rsidP="002970CC">
      <w:pPr>
        <w:rPr>
          <w:rFonts w:eastAsia="Times New Roman"/>
          <w:noProof/>
          <w:szCs w:val="24"/>
        </w:rPr>
      </w:pPr>
      <w:r w:rsidRPr="00963F3B">
        <w:rPr>
          <w:rFonts w:eastAsia="Times New Roman"/>
          <w:noProof/>
          <w:szCs w:val="24"/>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DD25D3">
          <w:rPr>
            <w:rStyle w:val="Hipersaitas"/>
            <w:rFonts w:eastAsia="Times New Roman"/>
            <w:noProof/>
            <w:szCs w:val="24"/>
          </w:rPr>
          <w:t>http://www.vvkt.lt</w:t>
        </w:r>
      </w:hyperlink>
      <w:r w:rsidRPr="00963F3B">
        <w:rPr>
          <w:rFonts w:eastAsia="Times New Roman"/>
          <w:noProof/>
          <w:szCs w:val="24"/>
        </w:rPr>
        <w:t>).</w:t>
      </w:r>
    </w:p>
    <w:p w:rsidR="00513206" w:rsidRPr="00513206" w:rsidRDefault="00513206" w:rsidP="00513206">
      <w:pPr>
        <w:rPr>
          <w:rFonts w:eastAsia="Times New Roman"/>
          <w:szCs w:val="22"/>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4.9</w:t>
      </w:r>
      <w:r w:rsidRPr="00513206">
        <w:rPr>
          <w:rFonts w:eastAsia="Times New Roman"/>
          <w:b/>
        </w:rPr>
        <w:tab/>
        <w:t>Perdozavimas</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rPr>
          <w:rFonts w:eastAsia="Times New Roman"/>
          <w:szCs w:val="22"/>
          <w:u w:val="single"/>
        </w:rPr>
      </w:pPr>
      <w:r w:rsidRPr="00513206">
        <w:rPr>
          <w:rFonts w:eastAsia="Times New Roman"/>
          <w:szCs w:val="22"/>
          <w:u w:val="single"/>
        </w:rPr>
        <w:t>Simptomai</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lastRenderedPageBreak/>
        <w:t>Piperacilinu/tazobaktamu gydant po to, kai jis pateko į rinką, buvo pranešimų apie perdozavimo atvejus. Dauguma iš pasireiškusių reiškinių, įskaitant pykinimą, vėmimą ir viduriavimą, buvo stebėti ir gydant įprastine rekomenduojama doze. Pacientams, kuriems į veną vartojama didesnė negu rekomenduojama dozė, gali padidėti nervų jungčių su raumenimis jaudrumas ar atsirasti traukulių (ypač inkstų nepakankamumo atveju).</w:t>
      </w:r>
    </w:p>
    <w:p w:rsidR="00513206" w:rsidRPr="00513206" w:rsidRDefault="00513206" w:rsidP="00513206">
      <w:pPr>
        <w:rPr>
          <w:rFonts w:eastAsia="Times New Roman"/>
          <w:i/>
          <w:szCs w:val="22"/>
        </w:rPr>
      </w:pPr>
    </w:p>
    <w:p w:rsidR="00513206" w:rsidRPr="00513206" w:rsidRDefault="00513206" w:rsidP="00513206">
      <w:pPr>
        <w:rPr>
          <w:rFonts w:eastAsia="Times New Roman"/>
          <w:szCs w:val="22"/>
          <w:u w:val="single"/>
        </w:rPr>
      </w:pPr>
      <w:r w:rsidRPr="00513206">
        <w:rPr>
          <w:rFonts w:eastAsia="Times New Roman"/>
          <w:szCs w:val="22"/>
          <w:u w:val="single"/>
        </w:rPr>
        <w:t>Gydymas</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 xml:space="preserve">Perdozavimo atveju gydymą piperacilinu/tazobaktamu reikia nutraukti. </w:t>
      </w:r>
    </w:p>
    <w:p w:rsidR="00513206" w:rsidRPr="00513206" w:rsidRDefault="00513206" w:rsidP="00513206">
      <w:pPr>
        <w:rPr>
          <w:rFonts w:eastAsia="Times New Roman"/>
          <w:szCs w:val="22"/>
        </w:rPr>
      </w:pPr>
      <w:r w:rsidRPr="00513206">
        <w:rPr>
          <w:rFonts w:eastAsia="Times New Roman"/>
          <w:szCs w:val="22"/>
        </w:rPr>
        <w:t>Specifinio priešnuodžio nėra.</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Gydymas turi būti palaikomasis ir simptominis, atsižvelgiant į klinikinę paciento būklę. Kritišku atveju tinka visos būtinos intensyviosios pagalbos priemonės, kaip ir apsinuodijus piperacilinu.</w:t>
      </w:r>
    </w:p>
    <w:p w:rsidR="00513206" w:rsidRPr="00513206" w:rsidRDefault="00513206" w:rsidP="00513206">
      <w:pPr>
        <w:rPr>
          <w:rFonts w:eastAsia="Times New Roman"/>
          <w:szCs w:val="22"/>
        </w:rPr>
      </w:pPr>
    </w:p>
    <w:p w:rsidR="00513206" w:rsidRPr="00513206" w:rsidRDefault="00513206" w:rsidP="00513206">
      <w:pPr>
        <w:rPr>
          <w:rFonts w:eastAsia="Times New Roman"/>
          <w:szCs w:val="22"/>
          <w:u w:val="single"/>
        </w:rPr>
      </w:pPr>
      <w:r w:rsidRPr="00513206">
        <w:rPr>
          <w:rFonts w:eastAsia="Times New Roman"/>
          <w:szCs w:val="22"/>
        </w:rPr>
        <w:t>Pernelyg didelę piperacilino ar tazobaktamo koncentraciją kraujo serume galima mažinti hemodialize (žr. 4.4 skyrių).</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ind w:left="567" w:hanging="567"/>
        <w:rPr>
          <w:rFonts w:eastAsia="Times New Roman"/>
        </w:rPr>
      </w:pPr>
      <w:r w:rsidRPr="00513206">
        <w:rPr>
          <w:rFonts w:eastAsia="Times New Roman"/>
          <w:b/>
        </w:rPr>
        <w:t>5.</w:t>
      </w:r>
      <w:r w:rsidRPr="00513206">
        <w:rPr>
          <w:rFonts w:eastAsia="Times New Roman"/>
          <w:b/>
        </w:rPr>
        <w:tab/>
        <w:t xml:space="preserve">FARMAKOLOGINĖS </w:t>
      </w:r>
      <w:r w:rsidRPr="00513206">
        <w:rPr>
          <w:rFonts w:eastAsia="Times New Roman"/>
          <w:b/>
          <w:caps/>
        </w:rPr>
        <w:t>savybės</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5.1</w:t>
      </w:r>
      <w:r w:rsidRPr="00513206">
        <w:rPr>
          <w:rFonts w:eastAsia="Times New Roman"/>
          <w:b/>
        </w:rPr>
        <w:tab/>
        <w:t>Farmakodinaminės savybės</w:t>
      </w:r>
    </w:p>
    <w:p w:rsidR="00513206" w:rsidRPr="00513206" w:rsidRDefault="00513206" w:rsidP="00513206">
      <w:pPr>
        <w:tabs>
          <w:tab w:val="clear" w:pos="567"/>
        </w:tabs>
        <w:spacing w:line="240" w:lineRule="auto"/>
        <w:rPr>
          <w:rFonts w:eastAsia="Times New Roman"/>
        </w:rPr>
      </w:pPr>
    </w:p>
    <w:p w:rsidR="00513206" w:rsidRPr="007C1681" w:rsidRDefault="00513206" w:rsidP="00513206">
      <w:pPr>
        <w:rPr>
          <w:rFonts w:eastAsia="Times New Roman"/>
          <w:szCs w:val="22"/>
        </w:rPr>
      </w:pPr>
      <w:r w:rsidRPr="00CA1051">
        <w:rPr>
          <w:rFonts w:eastAsia="Times New Roman"/>
          <w:szCs w:val="22"/>
        </w:rPr>
        <w:t>Farmakoterapinė grupė</w:t>
      </w:r>
      <w:r w:rsidR="005F7909" w:rsidRPr="007C1681">
        <w:rPr>
          <w:rFonts w:eastAsia="Times New Roman"/>
          <w:szCs w:val="22"/>
        </w:rPr>
        <w:t xml:space="preserve"> - </w:t>
      </w:r>
      <w:r w:rsidRPr="007C1681">
        <w:rPr>
          <w:rFonts w:eastAsia="Times New Roman"/>
          <w:szCs w:val="22"/>
        </w:rPr>
        <w:t>Sisteminio poveikio antibakteriniai vaistiniai preparatai, penicilinų deriniai, įskaitant beta-laktamazių inhibitorius</w:t>
      </w:r>
      <w:r w:rsidR="005F7909" w:rsidRPr="007C1681">
        <w:rPr>
          <w:rFonts w:eastAsia="Times New Roman"/>
          <w:szCs w:val="22"/>
        </w:rPr>
        <w:t>,</w:t>
      </w:r>
      <w:r w:rsidR="005F7909" w:rsidRPr="00CA1051">
        <w:rPr>
          <w:rFonts w:eastAsia="Times New Roman"/>
          <w:szCs w:val="22"/>
        </w:rPr>
        <w:t xml:space="preserve"> </w:t>
      </w:r>
      <w:r w:rsidRPr="00CA1051">
        <w:rPr>
          <w:rFonts w:eastAsia="Times New Roman"/>
          <w:szCs w:val="22"/>
        </w:rPr>
        <w:t>ATC kodas</w:t>
      </w:r>
      <w:r w:rsidR="005F7909" w:rsidRPr="007C1681">
        <w:rPr>
          <w:rFonts w:eastAsia="Times New Roman"/>
          <w:szCs w:val="22"/>
        </w:rPr>
        <w:t xml:space="preserve"> - </w:t>
      </w:r>
      <w:r w:rsidRPr="007C1681">
        <w:rPr>
          <w:rFonts w:eastAsia="Times New Roman"/>
          <w:szCs w:val="22"/>
        </w:rPr>
        <w:t>J01CR05.</w:t>
      </w:r>
    </w:p>
    <w:p w:rsidR="00513206" w:rsidRPr="00513206" w:rsidRDefault="00513206" w:rsidP="00513206">
      <w:pPr>
        <w:rPr>
          <w:rFonts w:eastAsia="Times New Roman"/>
          <w:szCs w:val="22"/>
        </w:rPr>
      </w:pPr>
    </w:p>
    <w:p w:rsidR="00513206" w:rsidRPr="00513206" w:rsidRDefault="00513206" w:rsidP="00513206">
      <w:pPr>
        <w:rPr>
          <w:rFonts w:eastAsia="Times New Roman"/>
          <w:szCs w:val="22"/>
          <w:u w:val="single"/>
        </w:rPr>
      </w:pPr>
      <w:r w:rsidRPr="00513206">
        <w:rPr>
          <w:rFonts w:eastAsia="Times New Roman"/>
          <w:szCs w:val="22"/>
          <w:u w:val="single"/>
        </w:rPr>
        <w:t>Veikimo mechanizmas</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Piperacilinas yra plataus veikimo spektro pusiau sintetinis penicilinas, kuris veikia baktericidiškai, slopindamas bakterijų sienelės ir pertvaros sintezę.</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Tazobaktamas yra beta laktamas, savo struktūra panašus į penicilinus. Preparatas slopina daugelį beta laktamazių, kurios paprastai sukelia atsparumą penicilinams ir cefalosporinams, bet neslopina AmpC fermentų arba metalo beta laktamazių. Tazobaktamas išplečia antibiotiko piperacilino veikimą: piperacilinas veikia ir daugelį beta laktamazes gaminančių bakterijų, kurios yra įgiję atsparumą vien piperacilinui.</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u w:val="single"/>
        </w:rPr>
      </w:pPr>
      <w:r w:rsidRPr="00513206">
        <w:rPr>
          <w:rFonts w:eastAsia="Times New Roman"/>
          <w:u w:val="single"/>
        </w:rPr>
        <w:t>Famakokinetikos/farmakodinamikos ryšys</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 xml:space="preserve">Laikas, kurį koncentracija būna didesnė už mažiausią slopinamąją koncentraciją (T&gt;MSK), laikomas svarbiausiu piperacilino veiksmingumą lemiančiu farmakodinaminiu veiksniu.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Atsparumo atsiradimo mechanizmas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Du pagrindiniai piperacilino/tazobaktamo atsparumo atsiradimo mechanizmai:</w:t>
      </w:r>
    </w:p>
    <w:p w:rsidR="00513206" w:rsidRPr="00513206" w:rsidRDefault="00513206" w:rsidP="00513206">
      <w:pPr>
        <w:numPr>
          <w:ilvl w:val="0"/>
          <w:numId w:val="20"/>
        </w:numPr>
        <w:autoSpaceDE w:val="0"/>
        <w:autoSpaceDN w:val="0"/>
        <w:adjustRightInd w:val="0"/>
        <w:rPr>
          <w:rFonts w:eastAsia="Times New Roman"/>
          <w:szCs w:val="22"/>
        </w:rPr>
      </w:pPr>
      <w:r w:rsidRPr="00513206">
        <w:rPr>
          <w:rFonts w:eastAsia="Times New Roman"/>
          <w:szCs w:val="22"/>
        </w:rPr>
        <w:t xml:space="preserve">tos beta laktamazės, kurių tazobaktamas neslopina, mažina piperacilino aktyvumą: B, C ir D molekulinės klasės beta laktamazės. Taip pat tazobaktamas neapsaugo nuo A ir D molekulinės klasės fermentų grupių plataus veikimo beta laktamazių (angl. </w:t>
      </w:r>
      <w:r w:rsidR="00BC5028">
        <w:rPr>
          <w:rFonts w:eastAsia="Times New Roman"/>
          <w:i/>
          <w:iCs/>
          <w:szCs w:val="22"/>
        </w:rPr>
        <w:t>E</w:t>
      </w:r>
      <w:r w:rsidRPr="00513206">
        <w:rPr>
          <w:rFonts w:eastAsia="Times New Roman"/>
          <w:i/>
          <w:iCs/>
          <w:szCs w:val="22"/>
        </w:rPr>
        <w:t>xtended-spectrum beta-lactamases</w:t>
      </w:r>
      <w:r w:rsidRPr="00513206">
        <w:rPr>
          <w:rFonts w:eastAsia="Times New Roman"/>
          <w:szCs w:val="22"/>
        </w:rPr>
        <w:t xml:space="preserve">, </w:t>
      </w:r>
      <w:r w:rsidRPr="00CA1051">
        <w:rPr>
          <w:rFonts w:eastAsia="Times New Roman"/>
          <w:iCs/>
          <w:szCs w:val="22"/>
        </w:rPr>
        <w:t>ESBL</w:t>
      </w:r>
      <w:r w:rsidRPr="00513206">
        <w:rPr>
          <w:rFonts w:eastAsia="Times New Roman"/>
          <w:szCs w:val="22"/>
        </w:rPr>
        <w:t>);</w:t>
      </w:r>
    </w:p>
    <w:p w:rsidR="00513206" w:rsidRPr="00513206" w:rsidRDefault="00513206" w:rsidP="00513206">
      <w:pPr>
        <w:autoSpaceDE w:val="0"/>
        <w:autoSpaceDN w:val="0"/>
        <w:adjustRightInd w:val="0"/>
        <w:ind w:left="567"/>
        <w:rPr>
          <w:rFonts w:eastAsia="Times New Roman"/>
          <w:szCs w:val="22"/>
        </w:rPr>
      </w:pPr>
    </w:p>
    <w:p w:rsidR="00513206" w:rsidRPr="00513206" w:rsidRDefault="00513206" w:rsidP="00513206">
      <w:pPr>
        <w:numPr>
          <w:ilvl w:val="0"/>
          <w:numId w:val="20"/>
        </w:numPr>
        <w:autoSpaceDE w:val="0"/>
        <w:autoSpaceDN w:val="0"/>
        <w:adjustRightInd w:val="0"/>
        <w:rPr>
          <w:rFonts w:eastAsia="Times New Roman"/>
          <w:szCs w:val="22"/>
        </w:rPr>
      </w:pPr>
      <w:r w:rsidRPr="00513206">
        <w:rPr>
          <w:rFonts w:eastAsia="Times New Roman"/>
          <w:szCs w:val="22"/>
        </w:rPr>
        <w:t>pakinta peniciliną sujungiantys baltymai (angl</w:t>
      </w:r>
      <w:r w:rsidRPr="00513206">
        <w:rPr>
          <w:rFonts w:eastAsia="Times New Roman"/>
          <w:i/>
          <w:iCs/>
          <w:szCs w:val="22"/>
        </w:rPr>
        <w:t xml:space="preserve">. </w:t>
      </w:r>
      <w:r w:rsidR="00BC5028">
        <w:rPr>
          <w:rFonts w:eastAsia="Times New Roman"/>
          <w:i/>
          <w:iCs/>
          <w:szCs w:val="22"/>
        </w:rPr>
        <w:t>P</w:t>
      </w:r>
      <w:r w:rsidRPr="00513206">
        <w:rPr>
          <w:rFonts w:eastAsia="Times New Roman"/>
          <w:i/>
          <w:iCs/>
          <w:szCs w:val="22"/>
        </w:rPr>
        <w:t>enicillin-binding proteins</w:t>
      </w:r>
      <w:r w:rsidRPr="00513206">
        <w:rPr>
          <w:rFonts w:eastAsia="Times New Roman"/>
          <w:szCs w:val="22"/>
        </w:rPr>
        <w:t xml:space="preserve">, </w:t>
      </w:r>
      <w:r w:rsidRPr="00CA1051">
        <w:rPr>
          <w:rFonts w:eastAsia="Times New Roman"/>
          <w:iCs/>
          <w:szCs w:val="22"/>
        </w:rPr>
        <w:t>PBP</w:t>
      </w:r>
      <w:r w:rsidRPr="00513206">
        <w:rPr>
          <w:rFonts w:eastAsia="Times New Roman"/>
          <w:szCs w:val="22"/>
        </w:rPr>
        <w:t>), dėl to sumažėja piperacilino giminingumas molekuliniam taikiniui bakterijose.</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Taip pat bakterijų membranos pralaidumo pokyčiai ir daugelio vaistinių preparatų šalinimo iš ląstelės siurblių kiekio pokyčiai gali sukelti arba padidinti bakterijų, ypač gramneigiamų, atsparumą piperacilinui/tazobaktamui.</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lastRenderedPageBreak/>
        <w:t>Jautrumo ribos</w:t>
      </w:r>
    </w:p>
    <w:p w:rsidR="00513206" w:rsidRPr="00513206" w:rsidRDefault="00513206" w:rsidP="00513206">
      <w:pPr>
        <w:autoSpaceDE w:val="0"/>
        <w:autoSpaceDN w:val="0"/>
        <w:adjustRightInd w:val="0"/>
        <w:rPr>
          <w:rFonts w:eastAsia="Times New Roman"/>
          <w:b/>
          <w:bCs/>
          <w:color w:val="000000"/>
          <w:szCs w:val="22"/>
        </w:rPr>
      </w:pPr>
    </w:p>
    <w:p w:rsidR="00513206" w:rsidRPr="00E47534" w:rsidRDefault="00513206" w:rsidP="00513206">
      <w:pPr>
        <w:autoSpaceDE w:val="0"/>
        <w:autoSpaceDN w:val="0"/>
        <w:adjustRightInd w:val="0"/>
        <w:rPr>
          <w:rFonts w:eastAsia="Times New Roman"/>
          <w:bCs/>
          <w:color w:val="000000"/>
          <w:szCs w:val="22"/>
        </w:rPr>
      </w:pPr>
      <w:r w:rsidRPr="00E47534">
        <w:rPr>
          <w:rFonts w:eastAsia="Times New Roman"/>
          <w:bCs/>
          <w:color w:val="000000"/>
          <w:szCs w:val="22"/>
        </w:rPr>
        <w:t xml:space="preserve">Piperacilino ir tazobaktamo klinikinės MSK (mažiausios slopinamosios koncentracijos) ribos, kurias nustatė </w:t>
      </w:r>
      <w:r w:rsidRPr="00E47534">
        <w:rPr>
          <w:rFonts w:eastAsia="Times New Roman"/>
          <w:bCs/>
          <w:i/>
          <w:iCs/>
          <w:color w:val="000000"/>
          <w:szCs w:val="22"/>
        </w:rPr>
        <w:t xml:space="preserve">EUCAST </w:t>
      </w:r>
      <w:r w:rsidRPr="00E47534">
        <w:rPr>
          <w:rFonts w:eastAsia="Times New Roman"/>
          <w:bCs/>
          <w:color w:val="000000"/>
          <w:szCs w:val="22"/>
        </w:rPr>
        <w:t>(Europos antimikrobinio jautrumo tyrimo komitetas) (</w:t>
      </w:r>
      <w:r w:rsidR="00296F57">
        <w:rPr>
          <w:rFonts w:eastAsia="Times New Roman"/>
          <w:bCs/>
          <w:color w:val="000000"/>
          <w:szCs w:val="22"/>
        </w:rPr>
        <w:t>EUCAST ribų lentelė, 10, versija, galioja nuo 2020-01-01</w:t>
      </w:r>
      <w:r w:rsidRPr="00E47534">
        <w:rPr>
          <w:rFonts w:eastAsia="Times New Roman"/>
          <w:bCs/>
          <w:color w:val="000000"/>
          <w:szCs w:val="22"/>
        </w:rPr>
        <w:t xml:space="preserve">). Jautrumo tyrimų tikslais </w:t>
      </w:r>
      <w:r w:rsidR="005120D6">
        <w:rPr>
          <w:rFonts w:eastAsia="Times New Roman"/>
          <w:bCs/>
          <w:color w:val="000000"/>
          <w:szCs w:val="22"/>
        </w:rPr>
        <w:t xml:space="preserve">  </w:t>
      </w:r>
      <w:r w:rsidRPr="00E47534">
        <w:rPr>
          <w:rFonts w:eastAsia="Times New Roman"/>
          <w:bCs/>
          <w:color w:val="000000"/>
          <w:szCs w:val="22"/>
        </w:rPr>
        <w:t>tazobaktamo koncentracija</w:t>
      </w:r>
      <w:r w:rsidR="005120D6" w:rsidRPr="005120D6">
        <w:rPr>
          <w:rFonts w:eastAsia="Times New Roman"/>
          <w:bCs/>
          <w:color w:val="000000"/>
          <w:szCs w:val="22"/>
        </w:rPr>
        <w:t xml:space="preserve"> </w:t>
      </w:r>
      <w:r w:rsidR="005120D6" w:rsidRPr="00E47534">
        <w:rPr>
          <w:rFonts w:eastAsia="Times New Roman"/>
          <w:bCs/>
          <w:color w:val="000000"/>
          <w:szCs w:val="22"/>
        </w:rPr>
        <w:t xml:space="preserve">4 mg/l </w:t>
      </w:r>
      <w:r w:rsidR="005120D6">
        <w:rPr>
          <w:rFonts w:eastAsia="Times New Roman"/>
          <w:bCs/>
          <w:color w:val="000000"/>
          <w:szCs w:val="22"/>
        </w:rPr>
        <w:t>yra pastovi.</w:t>
      </w:r>
    </w:p>
    <w:p w:rsidR="00513206" w:rsidRPr="00513206" w:rsidRDefault="00513206" w:rsidP="00513206">
      <w:pPr>
        <w:autoSpaceDE w:val="0"/>
        <w:autoSpaceDN w:val="0"/>
        <w:adjustRightInd w:val="0"/>
        <w:rPr>
          <w:rFonts w:eastAsia="Times New Roman"/>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4479"/>
      </w:tblGrid>
      <w:tr w:rsidR="00513206" w:rsidRPr="00513206" w:rsidTr="001C5BE3">
        <w:tc>
          <w:tcPr>
            <w:tcW w:w="4643" w:type="dxa"/>
          </w:tcPr>
          <w:p w:rsidR="00513206" w:rsidRPr="009B119A" w:rsidRDefault="00513206" w:rsidP="00513206">
            <w:pPr>
              <w:autoSpaceDE w:val="0"/>
              <w:autoSpaceDN w:val="0"/>
              <w:adjustRightInd w:val="0"/>
              <w:rPr>
                <w:rFonts w:eastAsia="Times New Roman"/>
                <w:b/>
                <w:bCs/>
                <w:color w:val="000000"/>
                <w:szCs w:val="22"/>
              </w:rPr>
            </w:pPr>
            <w:r w:rsidRPr="009B119A">
              <w:rPr>
                <w:rFonts w:eastAsia="Times New Roman"/>
                <w:b/>
                <w:bCs/>
                <w:color w:val="000000"/>
                <w:szCs w:val="22"/>
              </w:rPr>
              <w:t>Patogenas</w:t>
            </w:r>
          </w:p>
        </w:tc>
        <w:tc>
          <w:tcPr>
            <w:tcW w:w="4643" w:type="dxa"/>
          </w:tcPr>
          <w:p w:rsidR="00513206" w:rsidRPr="00513206" w:rsidRDefault="00513206" w:rsidP="00513206">
            <w:pPr>
              <w:autoSpaceDE w:val="0"/>
              <w:autoSpaceDN w:val="0"/>
              <w:adjustRightInd w:val="0"/>
              <w:rPr>
                <w:rFonts w:eastAsia="Times New Roman"/>
                <w:b/>
                <w:bCs/>
                <w:color w:val="000000"/>
                <w:szCs w:val="22"/>
              </w:rPr>
            </w:pPr>
            <w:r w:rsidRPr="00513206">
              <w:rPr>
                <w:rFonts w:eastAsia="Times New Roman"/>
                <w:b/>
                <w:bCs/>
                <w:color w:val="000000"/>
                <w:szCs w:val="22"/>
              </w:rPr>
              <w:t>Nuo padermės priklausančios ribos (S≤/R&gt;)</w:t>
            </w:r>
            <w:r w:rsidR="007E6417">
              <w:rPr>
                <w:rFonts w:eastAsia="Times New Roman"/>
                <w:b/>
                <w:bCs/>
                <w:color w:val="000000"/>
                <w:szCs w:val="22"/>
              </w:rPr>
              <w:t>, mg/</w:t>
            </w:r>
            <w:r w:rsidR="005120D6">
              <w:rPr>
                <w:rFonts w:eastAsia="Times New Roman"/>
                <w:b/>
                <w:bCs/>
                <w:color w:val="000000"/>
                <w:szCs w:val="22"/>
              </w:rPr>
              <w:t>l</w:t>
            </w:r>
            <w:r w:rsidR="007E6417">
              <w:rPr>
                <w:rFonts w:eastAsia="Times New Roman"/>
                <w:b/>
                <w:bCs/>
                <w:color w:val="000000"/>
                <w:szCs w:val="22"/>
              </w:rPr>
              <w:t xml:space="preserve"> piperacilinui</w:t>
            </w:r>
          </w:p>
        </w:tc>
      </w:tr>
      <w:tr w:rsidR="00513206" w:rsidRPr="00513206" w:rsidTr="001C5BE3">
        <w:tc>
          <w:tcPr>
            <w:tcW w:w="4643" w:type="dxa"/>
          </w:tcPr>
          <w:p w:rsidR="00513206" w:rsidRPr="00502937" w:rsidRDefault="005120D6" w:rsidP="007E6417">
            <w:pPr>
              <w:autoSpaceDE w:val="0"/>
              <w:autoSpaceDN w:val="0"/>
              <w:adjustRightInd w:val="0"/>
              <w:rPr>
                <w:rFonts w:eastAsia="Times New Roman"/>
                <w:b/>
                <w:bCs/>
                <w:color w:val="000000"/>
                <w:szCs w:val="22"/>
              </w:rPr>
            </w:pPr>
            <w:r w:rsidRPr="005120D6">
              <w:rPr>
                <w:i/>
                <w:color w:val="000000"/>
                <w:szCs w:val="22"/>
              </w:rPr>
              <w:t xml:space="preserve">Enterobacterales </w:t>
            </w:r>
            <w:r w:rsidRPr="00DC2328">
              <w:rPr>
                <w:iCs/>
                <w:color w:val="000000"/>
                <w:szCs w:val="22"/>
              </w:rPr>
              <w:t>(anksčiau</w:t>
            </w:r>
            <w:r>
              <w:rPr>
                <w:i/>
                <w:color w:val="000000"/>
                <w:szCs w:val="22"/>
              </w:rPr>
              <w:t xml:space="preserve"> </w:t>
            </w:r>
            <w:r w:rsidR="009B119A" w:rsidRPr="009B119A">
              <w:rPr>
                <w:i/>
                <w:color w:val="000000"/>
                <w:szCs w:val="22"/>
              </w:rPr>
              <w:t>Enterobacteriacea</w:t>
            </w:r>
            <w:r w:rsidRPr="00DC2328">
              <w:rPr>
                <w:iCs/>
                <w:color w:val="000000"/>
                <w:szCs w:val="22"/>
              </w:rPr>
              <w:t>)</w:t>
            </w:r>
          </w:p>
        </w:tc>
        <w:tc>
          <w:tcPr>
            <w:tcW w:w="4643" w:type="dxa"/>
          </w:tcPr>
          <w:p w:rsidR="00513206" w:rsidRPr="00513206" w:rsidRDefault="00513206" w:rsidP="00513206">
            <w:pPr>
              <w:autoSpaceDE w:val="0"/>
              <w:autoSpaceDN w:val="0"/>
              <w:adjustRightInd w:val="0"/>
              <w:jc w:val="center"/>
              <w:rPr>
                <w:rFonts w:eastAsia="Times New Roman"/>
                <w:b/>
                <w:bCs/>
                <w:color w:val="000000"/>
                <w:szCs w:val="22"/>
              </w:rPr>
            </w:pPr>
            <w:r w:rsidRPr="00513206">
              <w:rPr>
                <w:rFonts w:eastAsia="Times New Roman"/>
                <w:color w:val="000000"/>
                <w:szCs w:val="22"/>
              </w:rPr>
              <w:t>8/16</w:t>
            </w:r>
          </w:p>
        </w:tc>
      </w:tr>
      <w:tr w:rsidR="00513206" w:rsidRPr="00513206" w:rsidTr="001C5BE3">
        <w:tc>
          <w:tcPr>
            <w:tcW w:w="4643" w:type="dxa"/>
          </w:tcPr>
          <w:p w:rsidR="00513206" w:rsidRPr="009B119A" w:rsidRDefault="007E6417" w:rsidP="00513206">
            <w:pPr>
              <w:autoSpaceDE w:val="0"/>
              <w:autoSpaceDN w:val="0"/>
              <w:adjustRightInd w:val="0"/>
              <w:rPr>
                <w:rFonts w:eastAsia="Times New Roman"/>
                <w:b/>
                <w:bCs/>
                <w:color w:val="000000"/>
                <w:szCs w:val="22"/>
              </w:rPr>
            </w:pPr>
            <w:r w:rsidRPr="00DC2328">
              <w:rPr>
                <w:i/>
                <w:szCs w:val="22"/>
              </w:rPr>
              <w:t>Pseudomonas aeruginosa</w:t>
            </w:r>
          </w:p>
        </w:tc>
        <w:tc>
          <w:tcPr>
            <w:tcW w:w="4643" w:type="dxa"/>
          </w:tcPr>
          <w:p w:rsidR="00513206" w:rsidRPr="00513206" w:rsidRDefault="007E6417" w:rsidP="00513206">
            <w:pPr>
              <w:autoSpaceDE w:val="0"/>
              <w:autoSpaceDN w:val="0"/>
              <w:adjustRightInd w:val="0"/>
              <w:jc w:val="center"/>
              <w:rPr>
                <w:rFonts w:eastAsia="Times New Roman"/>
                <w:b/>
                <w:bCs/>
                <w:color w:val="000000"/>
                <w:szCs w:val="22"/>
              </w:rPr>
            </w:pPr>
            <w:r w:rsidRPr="00DC2328">
              <w:rPr>
                <w:szCs w:val="22"/>
              </w:rPr>
              <w:t>&lt;0.001/16</w:t>
            </w:r>
            <w:r w:rsidRPr="00DC2328">
              <w:rPr>
                <w:szCs w:val="22"/>
                <w:vertAlign w:val="superscript"/>
              </w:rPr>
              <w:t>1</w:t>
            </w:r>
          </w:p>
        </w:tc>
      </w:tr>
      <w:tr w:rsidR="00513206" w:rsidRPr="00513206" w:rsidTr="001C5BE3">
        <w:tc>
          <w:tcPr>
            <w:tcW w:w="4643" w:type="dxa"/>
          </w:tcPr>
          <w:p w:rsidR="00513206" w:rsidRPr="00C47D9A" w:rsidRDefault="009B119A" w:rsidP="00513206">
            <w:pPr>
              <w:autoSpaceDE w:val="0"/>
              <w:autoSpaceDN w:val="0"/>
              <w:adjustRightInd w:val="0"/>
              <w:rPr>
                <w:rFonts w:eastAsia="Times New Roman"/>
                <w:b/>
                <w:bCs/>
                <w:color w:val="000000"/>
                <w:szCs w:val="22"/>
              </w:rPr>
            </w:pPr>
            <w:r w:rsidRPr="009B119A">
              <w:rPr>
                <w:i/>
                <w:color w:val="000000"/>
                <w:szCs w:val="22"/>
              </w:rPr>
              <w:t xml:space="preserve">Staphylococcus </w:t>
            </w:r>
            <w:r w:rsidRPr="009B119A">
              <w:rPr>
                <w:color w:val="000000"/>
                <w:szCs w:val="22"/>
              </w:rPr>
              <w:t>rūšys</w:t>
            </w:r>
          </w:p>
        </w:tc>
        <w:tc>
          <w:tcPr>
            <w:tcW w:w="4643" w:type="dxa"/>
          </w:tcPr>
          <w:p w:rsidR="00513206" w:rsidRPr="00513206" w:rsidRDefault="007E6417" w:rsidP="00513206">
            <w:pPr>
              <w:autoSpaceDE w:val="0"/>
              <w:autoSpaceDN w:val="0"/>
              <w:adjustRightInd w:val="0"/>
              <w:jc w:val="center"/>
              <w:rPr>
                <w:rFonts w:eastAsia="Times New Roman"/>
                <w:b/>
                <w:bCs/>
                <w:color w:val="000000"/>
                <w:szCs w:val="22"/>
              </w:rPr>
            </w:pPr>
            <w:r>
              <w:rPr>
                <w:position w:val="-7"/>
                <w:sz w:val="17"/>
              </w:rPr>
              <w:t>-</w:t>
            </w:r>
            <w:r>
              <w:rPr>
                <w:sz w:val="10"/>
              </w:rPr>
              <w:t>2</w:t>
            </w:r>
          </w:p>
        </w:tc>
      </w:tr>
      <w:tr w:rsidR="00513206" w:rsidRPr="00513206" w:rsidTr="001C5BE3">
        <w:tc>
          <w:tcPr>
            <w:tcW w:w="4643" w:type="dxa"/>
          </w:tcPr>
          <w:p w:rsidR="00513206" w:rsidRPr="00C47D9A" w:rsidRDefault="009B119A" w:rsidP="009B119A">
            <w:pPr>
              <w:autoSpaceDE w:val="0"/>
              <w:autoSpaceDN w:val="0"/>
              <w:adjustRightInd w:val="0"/>
              <w:rPr>
                <w:rFonts w:eastAsia="Times New Roman"/>
                <w:b/>
                <w:bCs/>
                <w:color w:val="000000"/>
                <w:szCs w:val="22"/>
              </w:rPr>
            </w:pPr>
            <w:r w:rsidRPr="009B119A">
              <w:rPr>
                <w:i/>
                <w:color w:val="000000"/>
                <w:szCs w:val="22"/>
              </w:rPr>
              <w:t>Enterococcus</w:t>
            </w:r>
            <w:r w:rsidRPr="009B119A">
              <w:rPr>
                <w:color w:val="000000"/>
                <w:szCs w:val="22"/>
              </w:rPr>
              <w:t xml:space="preserve"> rūšys</w:t>
            </w:r>
          </w:p>
        </w:tc>
        <w:tc>
          <w:tcPr>
            <w:tcW w:w="4643" w:type="dxa"/>
          </w:tcPr>
          <w:p w:rsidR="00513206" w:rsidRPr="00513206" w:rsidRDefault="007E6417" w:rsidP="00513206">
            <w:pPr>
              <w:autoSpaceDE w:val="0"/>
              <w:autoSpaceDN w:val="0"/>
              <w:adjustRightInd w:val="0"/>
              <w:jc w:val="center"/>
              <w:rPr>
                <w:rFonts w:eastAsia="Times New Roman"/>
                <w:b/>
                <w:bCs/>
                <w:color w:val="000000"/>
                <w:szCs w:val="22"/>
              </w:rPr>
            </w:pPr>
            <w:r>
              <w:rPr>
                <w:position w:val="-7"/>
                <w:sz w:val="17"/>
              </w:rPr>
              <w:t>-</w:t>
            </w:r>
            <w:r>
              <w:rPr>
                <w:sz w:val="10"/>
              </w:rPr>
              <w:t>3</w:t>
            </w:r>
          </w:p>
        </w:tc>
      </w:tr>
      <w:tr w:rsidR="007E6417" w:rsidRPr="00513206" w:rsidTr="001C5BE3">
        <w:tc>
          <w:tcPr>
            <w:tcW w:w="4643" w:type="dxa"/>
          </w:tcPr>
          <w:p w:rsidR="007E6417" w:rsidRPr="00DC2328" w:rsidRDefault="009B119A" w:rsidP="007E6417">
            <w:pPr>
              <w:autoSpaceDE w:val="0"/>
              <w:autoSpaceDN w:val="0"/>
              <w:adjustRightInd w:val="0"/>
              <w:rPr>
                <w:i/>
                <w:szCs w:val="22"/>
              </w:rPr>
            </w:pPr>
            <w:r w:rsidRPr="009B119A">
              <w:rPr>
                <w:color w:val="000000"/>
                <w:szCs w:val="22"/>
              </w:rPr>
              <w:t>A, B, C ir G grupės streptokokai</w:t>
            </w:r>
          </w:p>
        </w:tc>
        <w:tc>
          <w:tcPr>
            <w:tcW w:w="4643" w:type="dxa"/>
          </w:tcPr>
          <w:p w:rsidR="007E6417" w:rsidRDefault="007E6417" w:rsidP="007E6417">
            <w:pPr>
              <w:autoSpaceDE w:val="0"/>
              <w:autoSpaceDN w:val="0"/>
              <w:adjustRightInd w:val="0"/>
              <w:jc w:val="center"/>
              <w:rPr>
                <w:position w:val="-7"/>
                <w:sz w:val="17"/>
              </w:rPr>
            </w:pPr>
            <w:r>
              <w:rPr>
                <w:position w:val="-7"/>
                <w:sz w:val="17"/>
              </w:rPr>
              <w:t>-</w:t>
            </w:r>
            <w:r>
              <w:rPr>
                <w:sz w:val="10"/>
              </w:rPr>
              <w:t>4</w:t>
            </w:r>
          </w:p>
        </w:tc>
      </w:tr>
      <w:tr w:rsidR="007E6417" w:rsidRPr="00513206" w:rsidTr="001C5BE3">
        <w:tc>
          <w:tcPr>
            <w:tcW w:w="4643" w:type="dxa"/>
          </w:tcPr>
          <w:p w:rsidR="007E6417" w:rsidRPr="00DC2328" w:rsidRDefault="007E6417" w:rsidP="007E6417">
            <w:pPr>
              <w:autoSpaceDE w:val="0"/>
              <w:autoSpaceDN w:val="0"/>
              <w:adjustRightInd w:val="0"/>
              <w:rPr>
                <w:i/>
                <w:szCs w:val="22"/>
                <w:lang w:val="en-GB"/>
              </w:rPr>
            </w:pPr>
            <w:r w:rsidRPr="00DC2328">
              <w:rPr>
                <w:i/>
                <w:szCs w:val="22"/>
              </w:rPr>
              <w:t>Streptococcus pneumoniae</w:t>
            </w:r>
          </w:p>
        </w:tc>
        <w:tc>
          <w:tcPr>
            <w:tcW w:w="4643" w:type="dxa"/>
          </w:tcPr>
          <w:p w:rsidR="007E6417" w:rsidRDefault="007E6417" w:rsidP="007E6417">
            <w:pPr>
              <w:autoSpaceDE w:val="0"/>
              <w:autoSpaceDN w:val="0"/>
              <w:adjustRightInd w:val="0"/>
              <w:jc w:val="center"/>
              <w:rPr>
                <w:position w:val="-7"/>
                <w:sz w:val="17"/>
              </w:rPr>
            </w:pPr>
            <w:r>
              <w:rPr>
                <w:position w:val="-7"/>
                <w:sz w:val="17"/>
              </w:rPr>
              <w:t>-</w:t>
            </w:r>
            <w:r>
              <w:rPr>
                <w:sz w:val="10"/>
              </w:rPr>
              <w:t>5</w:t>
            </w:r>
          </w:p>
        </w:tc>
      </w:tr>
      <w:tr w:rsidR="007E6417" w:rsidRPr="00513206" w:rsidTr="001C5BE3">
        <w:tc>
          <w:tcPr>
            <w:tcW w:w="4643" w:type="dxa"/>
          </w:tcPr>
          <w:p w:rsidR="007E6417" w:rsidRPr="00DC2328" w:rsidRDefault="009B119A" w:rsidP="007E6417">
            <w:pPr>
              <w:autoSpaceDE w:val="0"/>
              <w:autoSpaceDN w:val="0"/>
              <w:adjustRightInd w:val="0"/>
              <w:rPr>
                <w:i/>
                <w:szCs w:val="22"/>
                <w:lang w:val="en-GB"/>
              </w:rPr>
            </w:pPr>
            <w:r w:rsidRPr="009B119A">
              <w:rPr>
                <w:i/>
                <w:color w:val="000000"/>
                <w:szCs w:val="22"/>
              </w:rPr>
              <w:t>Viridans</w:t>
            </w:r>
            <w:r w:rsidRPr="009B119A">
              <w:rPr>
                <w:color w:val="000000"/>
                <w:szCs w:val="22"/>
              </w:rPr>
              <w:t xml:space="preserve"> grupės streptokokai</w:t>
            </w:r>
          </w:p>
        </w:tc>
        <w:tc>
          <w:tcPr>
            <w:tcW w:w="4643" w:type="dxa"/>
          </w:tcPr>
          <w:p w:rsidR="007E6417" w:rsidRDefault="007E6417" w:rsidP="007E6417">
            <w:pPr>
              <w:autoSpaceDE w:val="0"/>
              <w:autoSpaceDN w:val="0"/>
              <w:adjustRightInd w:val="0"/>
              <w:jc w:val="center"/>
              <w:rPr>
                <w:position w:val="-7"/>
                <w:sz w:val="17"/>
              </w:rPr>
            </w:pPr>
            <w:r>
              <w:rPr>
                <w:position w:val="-7"/>
                <w:sz w:val="17"/>
              </w:rPr>
              <w:t>-</w:t>
            </w:r>
            <w:r>
              <w:rPr>
                <w:sz w:val="10"/>
              </w:rPr>
              <w:t>6</w:t>
            </w:r>
          </w:p>
        </w:tc>
      </w:tr>
      <w:tr w:rsidR="007E6417" w:rsidRPr="00513206" w:rsidTr="001C5BE3">
        <w:tc>
          <w:tcPr>
            <w:tcW w:w="4643" w:type="dxa"/>
          </w:tcPr>
          <w:p w:rsidR="007E6417" w:rsidRPr="00DC2328" w:rsidRDefault="007E6417" w:rsidP="007E6417">
            <w:pPr>
              <w:autoSpaceDE w:val="0"/>
              <w:autoSpaceDN w:val="0"/>
              <w:adjustRightInd w:val="0"/>
              <w:rPr>
                <w:i/>
                <w:szCs w:val="22"/>
                <w:lang w:val="en-GB"/>
              </w:rPr>
            </w:pPr>
            <w:r w:rsidRPr="00DC2328">
              <w:rPr>
                <w:i/>
                <w:szCs w:val="22"/>
              </w:rPr>
              <w:t>Haemophilus influenzae</w:t>
            </w:r>
          </w:p>
        </w:tc>
        <w:tc>
          <w:tcPr>
            <w:tcW w:w="4643" w:type="dxa"/>
          </w:tcPr>
          <w:p w:rsidR="007E6417" w:rsidRPr="00DC2328" w:rsidRDefault="007E6417" w:rsidP="007E6417">
            <w:pPr>
              <w:autoSpaceDE w:val="0"/>
              <w:autoSpaceDN w:val="0"/>
              <w:adjustRightInd w:val="0"/>
              <w:jc w:val="center"/>
              <w:rPr>
                <w:position w:val="-7"/>
                <w:szCs w:val="22"/>
              </w:rPr>
            </w:pPr>
            <w:r w:rsidRPr="00DC2328">
              <w:rPr>
                <w:szCs w:val="22"/>
              </w:rPr>
              <w:t>0.25/0.25</w:t>
            </w:r>
          </w:p>
        </w:tc>
      </w:tr>
      <w:tr w:rsidR="007E6417" w:rsidRPr="00513206" w:rsidTr="001C5BE3">
        <w:tc>
          <w:tcPr>
            <w:tcW w:w="4643" w:type="dxa"/>
          </w:tcPr>
          <w:p w:rsidR="007E6417" w:rsidRPr="00DC2328" w:rsidRDefault="007E6417" w:rsidP="007E6417">
            <w:pPr>
              <w:autoSpaceDE w:val="0"/>
              <w:autoSpaceDN w:val="0"/>
              <w:adjustRightInd w:val="0"/>
              <w:rPr>
                <w:i/>
                <w:szCs w:val="22"/>
                <w:lang w:val="en-GB"/>
              </w:rPr>
            </w:pPr>
            <w:r w:rsidRPr="00DC2328">
              <w:rPr>
                <w:i/>
                <w:szCs w:val="22"/>
              </w:rPr>
              <w:t>Moraxella catarrhalis</w:t>
            </w:r>
          </w:p>
        </w:tc>
        <w:tc>
          <w:tcPr>
            <w:tcW w:w="4643" w:type="dxa"/>
          </w:tcPr>
          <w:p w:rsidR="007E6417" w:rsidRDefault="007E6417" w:rsidP="007E6417">
            <w:pPr>
              <w:autoSpaceDE w:val="0"/>
              <w:autoSpaceDN w:val="0"/>
              <w:adjustRightInd w:val="0"/>
              <w:jc w:val="center"/>
              <w:rPr>
                <w:position w:val="-7"/>
                <w:sz w:val="17"/>
              </w:rPr>
            </w:pPr>
            <w:r>
              <w:rPr>
                <w:position w:val="-7"/>
                <w:sz w:val="17"/>
              </w:rPr>
              <w:t>-</w:t>
            </w:r>
            <w:r>
              <w:rPr>
                <w:sz w:val="10"/>
              </w:rPr>
              <w:t>7</w:t>
            </w:r>
          </w:p>
        </w:tc>
      </w:tr>
      <w:tr w:rsidR="007E6417" w:rsidRPr="00513206" w:rsidTr="001C5BE3">
        <w:tc>
          <w:tcPr>
            <w:tcW w:w="4643" w:type="dxa"/>
          </w:tcPr>
          <w:p w:rsidR="007E6417" w:rsidRPr="00DC2328" w:rsidRDefault="007E6417" w:rsidP="007E6417">
            <w:pPr>
              <w:autoSpaceDE w:val="0"/>
              <w:autoSpaceDN w:val="0"/>
              <w:adjustRightInd w:val="0"/>
              <w:rPr>
                <w:i/>
                <w:szCs w:val="22"/>
                <w:lang w:val="en-GB"/>
              </w:rPr>
            </w:pPr>
            <w:r w:rsidRPr="00DC2328">
              <w:rPr>
                <w:szCs w:val="22"/>
                <w:lang w:val="en-GB"/>
              </w:rPr>
              <w:t>Gram-</w:t>
            </w:r>
            <w:r w:rsidR="009B119A" w:rsidRPr="00DC2328">
              <w:rPr>
                <w:szCs w:val="22"/>
                <w:lang w:val="en-GB"/>
              </w:rPr>
              <w:t>teigiami</w:t>
            </w:r>
            <w:r w:rsidRPr="00DC2328">
              <w:rPr>
                <w:szCs w:val="22"/>
                <w:lang w:val="en-GB"/>
              </w:rPr>
              <w:t xml:space="preserve"> anaerob</w:t>
            </w:r>
            <w:r w:rsidR="009B119A" w:rsidRPr="00DC2328">
              <w:rPr>
                <w:szCs w:val="22"/>
                <w:lang w:val="en-GB"/>
              </w:rPr>
              <w:t>ai</w:t>
            </w:r>
            <w:r w:rsidRPr="00DC2328">
              <w:rPr>
                <w:szCs w:val="22"/>
                <w:lang w:val="en-GB"/>
              </w:rPr>
              <w:t xml:space="preserve"> (</w:t>
            </w:r>
            <w:r w:rsidR="009B119A" w:rsidRPr="009B119A">
              <w:rPr>
                <w:color w:val="000000"/>
                <w:szCs w:val="22"/>
              </w:rPr>
              <w:t xml:space="preserve">išskyrus </w:t>
            </w:r>
            <w:r w:rsidR="009B119A" w:rsidRPr="009B119A">
              <w:rPr>
                <w:i/>
                <w:color w:val="000000"/>
                <w:szCs w:val="22"/>
              </w:rPr>
              <w:t>Clostridium difficile</w:t>
            </w:r>
            <w:r w:rsidRPr="00DC2328">
              <w:rPr>
                <w:szCs w:val="22"/>
                <w:lang w:val="en-GB"/>
              </w:rPr>
              <w:t>)</w:t>
            </w:r>
          </w:p>
        </w:tc>
        <w:tc>
          <w:tcPr>
            <w:tcW w:w="4643" w:type="dxa"/>
          </w:tcPr>
          <w:p w:rsidR="007E6417" w:rsidRPr="00DC2328" w:rsidRDefault="007E6417" w:rsidP="007E6417">
            <w:pPr>
              <w:autoSpaceDE w:val="0"/>
              <w:autoSpaceDN w:val="0"/>
              <w:adjustRightInd w:val="0"/>
              <w:jc w:val="center"/>
              <w:rPr>
                <w:position w:val="-7"/>
                <w:szCs w:val="22"/>
              </w:rPr>
            </w:pPr>
            <w:r w:rsidRPr="00DC2328">
              <w:rPr>
                <w:szCs w:val="22"/>
              </w:rPr>
              <w:t>8/16</w:t>
            </w:r>
          </w:p>
        </w:tc>
      </w:tr>
      <w:tr w:rsidR="009B119A" w:rsidRPr="00513206" w:rsidTr="001C5BE3">
        <w:tc>
          <w:tcPr>
            <w:tcW w:w="4643" w:type="dxa"/>
          </w:tcPr>
          <w:p w:rsidR="009B119A" w:rsidRPr="00DC2328" w:rsidRDefault="009B119A" w:rsidP="009B119A">
            <w:pPr>
              <w:autoSpaceDE w:val="0"/>
              <w:autoSpaceDN w:val="0"/>
              <w:adjustRightInd w:val="0"/>
              <w:rPr>
                <w:i/>
                <w:szCs w:val="22"/>
                <w:lang w:val="en-GB"/>
              </w:rPr>
            </w:pPr>
            <w:r w:rsidRPr="009B119A">
              <w:rPr>
                <w:color w:val="000000"/>
                <w:szCs w:val="22"/>
              </w:rPr>
              <w:t>Gramneigiami anaerobai</w:t>
            </w:r>
          </w:p>
        </w:tc>
        <w:tc>
          <w:tcPr>
            <w:tcW w:w="4643" w:type="dxa"/>
          </w:tcPr>
          <w:p w:rsidR="009B119A" w:rsidRPr="00DC2328" w:rsidRDefault="009B119A" w:rsidP="009B119A">
            <w:pPr>
              <w:autoSpaceDE w:val="0"/>
              <w:autoSpaceDN w:val="0"/>
              <w:adjustRightInd w:val="0"/>
              <w:jc w:val="center"/>
              <w:rPr>
                <w:position w:val="-7"/>
                <w:szCs w:val="22"/>
              </w:rPr>
            </w:pPr>
            <w:r w:rsidRPr="00DC2328">
              <w:rPr>
                <w:szCs w:val="22"/>
              </w:rPr>
              <w:t>8/16</w:t>
            </w:r>
          </w:p>
        </w:tc>
      </w:tr>
      <w:tr w:rsidR="009B119A" w:rsidRPr="00513206" w:rsidTr="001C5BE3">
        <w:tc>
          <w:tcPr>
            <w:tcW w:w="4643" w:type="dxa"/>
          </w:tcPr>
          <w:p w:rsidR="009B119A" w:rsidRPr="00DC2328" w:rsidRDefault="009B119A" w:rsidP="009B119A">
            <w:pPr>
              <w:autoSpaceDE w:val="0"/>
              <w:autoSpaceDN w:val="0"/>
              <w:adjustRightInd w:val="0"/>
              <w:rPr>
                <w:szCs w:val="22"/>
              </w:rPr>
            </w:pPr>
            <w:r w:rsidRPr="009B119A">
              <w:rPr>
                <w:color w:val="000000"/>
                <w:szCs w:val="22"/>
              </w:rPr>
              <w:t>Farmakokinetinės/farmakodinaminės (nuo padermės nepriklausančios) jautrumo</w:t>
            </w:r>
            <w:r w:rsidRPr="00502937">
              <w:rPr>
                <w:color w:val="000000"/>
                <w:szCs w:val="22"/>
              </w:rPr>
              <w:t xml:space="preserve"> ribos</w:t>
            </w:r>
          </w:p>
        </w:tc>
        <w:tc>
          <w:tcPr>
            <w:tcW w:w="4643" w:type="dxa"/>
          </w:tcPr>
          <w:p w:rsidR="009B119A" w:rsidRPr="00DC2328" w:rsidRDefault="009B119A" w:rsidP="009B119A">
            <w:pPr>
              <w:autoSpaceDE w:val="0"/>
              <w:autoSpaceDN w:val="0"/>
              <w:adjustRightInd w:val="0"/>
              <w:jc w:val="center"/>
              <w:rPr>
                <w:position w:val="-7"/>
                <w:szCs w:val="22"/>
              </w:rPr>
            </w:pPr>
            <w:r w:rsidRPr="00DC2328">
              <w:rPr>
                <w:szCs w:val="22"/>
              </w:rPr>
              <w:t>4/16</w:t>
            </w:r>
          </w:p>
        </w:tc>
      </w:tr>
      <w:tr w:rsidR="00E475CC" w:rsidRPr="00513206" w:rsidTr="001C5BE3">
        <w:tc>
          <w:tcPr>
            <w:tcW w:w="9286" w:type="dxa"/>
            <w:gridSpan w:val="2"/>
          </w:tcPr>
          <w:p w:rsidR="00E475CC" w:rsidRPr="009C5119" w:rsidRDefault="00E475CC" w:rsidP="00DC2328">
            <w:pPr>
              <w:pStyle w:val="TableParagraph"/>
              <w:ind w:left="142" w:hanging="142"/>
              <w:rPr>
                <w:sz w:val="18"/>
                <w:szCs w:val="18"/>
                <w:lang w:val="en-GB"/>
              </w:rPr>
            </w:pPr>
            <w:r w:rsidRPr="009C5119">
              <w:rPr>
                <w:color w:val="000000"/>
                <w:sz w:val="18"/>
                <w:szCs w:val="18"/>
                <w:vertAlign w:val="superscript"/>
                <w:lang w:eastAsia="lt-LT"/>
              </w:rPr>
              <w:t>1</w:t>
            </w:r>
            <w:r w:rsidRPr="009C5119">
              <w:rPr>
                <w:color w:val="000000"/>
                <w:sz w:val="18"/>
                <w:szCs w:val="18"/>
                <w:vertAlign w:val="superscript"/>
                <w:lang w:eastAsia="lt-LT"/>
              </w:rPr>
              <w:tab/>
            </w:r>
            <w:r w:rsidR="0098735E" w:rsidRPr="00AF0E01">
              <w:rPr>
                <w:color w:val="202124"/>
                <w:sz w:val="18"/>
                <w:szCs w:val="18"/>
              </w:rPr>
              <w:t>Kai kurioms medžiagoms EUCAST įvedė ribas, pagal kurias laukinio tipo organizmai (organizmai, neturintys fenotipiškai aptinkamų įgyto atsparumo medžiagoms mechanizmų) priskiriami kaip „Jautrūs  didesnei ekspozicijai“ (I), o ne „Jautrūs standartiniam dozavimo režimui“ (S). Šių organizmo ir medžiagų derinių jautrumo ribos yra laikomos sutartinėmis, „už skalės“ ribos, kurių S ≤ 0,001 mg/l</w:t>
            </w:r>
            <w:r w:rsidRPr="009C5119">
              <w:rPr>
                <w:w w:val="105"/>
                <w:sz w:val="18"/>
                <w:szCs w:val="18"/>
                <w:lang w:val="en-GB"/>
              </w:rPr>
              <w:t>.</w:t>
            </w:r>
          </w:p>
          <w:p w:rsidR="00E475CC" w:rsidRPr="009C5119" w:rsidRDefault="00E475CC" w:rsidP="00DC2328">
            <w:pPr>
              <w:autoSpaceDE w:val="0"/>
              <w:autoSpaceDN w:val="0"/>
              <w:adjustRightInd w:val="0"/>
              <w:spacing w:line="240" w:lineRule="auto"/>
              <w:ind w:left="142" w:hanging="142"/>
              <w:rPr>
                <w:rFonts w:eastAsia="Times New Roman"/>
                <w:color w:val="000000"/>
                <w:sz w:val="18"/>
                <w:szCs w:val="18"/>
                <w:lang w:eastAsia="lt-LT"/>
              </w:rPr>
            </w:pPr>
            <w:r w:rsidRPr="009C5119">
              <w:rPr>
                <w:rFonts w:eastAsia="Times New Roman"/>
                <w:color w:val="000000"/>
                <w:sz w:val="18"/>
                <w:szCs w:val="18"/>
                <w:vertAlign w:val="superscript"/>
                <w:lang w:eastAsia="lt-LT"/>
              </w:rPr>
              <w:t>2</w:t>
            </w:r>
            <w:r w:rsidRPr="009C5119">
              <w:rPr>
                <w:rFonts w:eastAsia="Times New Roman"/>
                <w:color w:val="000000"/>
                <w:sz w:val="18"/>
                <w:szCs w:val="18"/>
                <w:vertAlign w:val="superscript"/>
                <w:lang w:eastAsia="lt-LT"/>
              </w:rPr>
              <w:tab/>
            </w:r>
            <w:r w:rsidRPr="009C5119">
              <w:rPr>
                <w:rFonts w:eastAsia="Times New Roman"/>
                <w:color w:val="000000"/>
                <w:sz w:val="18"/>
                <w:szCs w:val="18"/>
                <w:lang w:eastAsia="lt-LT"/>
              </w:rPr>
              <w:t>Dauguma stafilokokų gamina penicilinazę, todėl yra atsparūs benzilpenicilinui, fenoksimetilpenicilinui, ampicilinui, amoksicilinui, piperacilinui ir tikarcilinui. Jeigu nustatyta, kad stafilokokai yra jautrūs benzilpenicilinui ir cefoksitinui, jie gali būti laikomi jautriais aukščiau minėtoms medžiagoms. Vis dėlto, geriamųjų formuluočių, ypač fenoksimetilpenicilino, veiksmingumas yra nepatikimas. Izoliatai, kuriems nustatytas atsparumas benzilpenicilinui, bet kurie yra jautrūs cefoksitinui, yra jautrūs deriniams su ß</w:t>
            </w:r>
            <w:r w:rsidRPr="009C5119">
              <w:rPr>
                <w:rFonts w:eastAsia="Times New Roman"/>
                <w:color w:val="000000"/>
                <w:sz w:val="18"/>
                <w:szCs w:val="18"/>
                <w:lang w:eastAsia="lt-LT"/>
              </w:rPr>
              <w:noBreakHyphen/>
              <w:t xml:space="preserve">laktamazės inhibitoriumi, izooksazolilpenicilinams (oksacilinui, kloksacilinui, dikloksacilinui ir flukloksacilinui), nafcilinui ir daugeliui cefalosporinų. Cefoksitinui atsparūs izoliatai yra atsparūs visoms betalaktamo grupės medžiagoms, išskyrus ceftaroliną ir ceftobiprolį. Ampicilinui jautrūs </w:t>
            </w:r>
            <w:r w:rsidRPr="009C5119">
              <w:rPr>
                <w:rFonts w:eastAsia="Times New Roman"/>
                <w:i/>
                <w:color w:val="000000"/>
                <w:sz w:val="18"/>
                <w:szCs w:val="18"/>
                <w:lang w:eastAsia="lt-LT"/>
              </w:rPr>
              <w:t>S. sapropyticus</w:t>
            </w:r>
            <w:r w:rsidRPr="009C5119">
              <w:rPr>
                <w:rFonts w:eastAsia="Times New Roman"/>
                <w:color w:val="000000"/>
                <w:sz w:val="18"/>
                <w:szCs w:val="18"/>
                <w:lang w:eastAsia="lt-LT"/>
              </w:rPr>
              <w:t xml:space="preserve"> yra neigiami </w:t>
            </w:r>
            <w:r w:rsidRPr="009C5119">
              <w:rPr>
                <w:rFonts w:eastAsia="Times New Roman"/>
                <w:i/>
                <w:color w:val="000000"/>
                <w:sz w:val="18"/>
                <w:szCs w:val="18"/>
                <w:lang w:eastAsia="lt-LT"/>
              </w:rPr>
              <w:t>mecA</w:t>
            </w:r>
            <w:r w:rsidRPr="009C5119">
              <w:rPr>
                <w:rFonts w:eastAsia="Times New Roman"/>
                <w:color w:val="000000"/>
                <w:sz w:val="18"/>
                <w:szCs w:val="18"/>
                <w:lang w:eastAsia="lt-LT"/>
              </w:rPr>
              <w:t xml:space="preserve"> geno atžvilgiu ir yra jautrūs ampicilinui, amoksicilinui ir piperacilinui (be beta laktamazės inhibitoriaus arba kartu su juo).</w:t>
            </w:r>
          </w:p>
          <w:p w:rsidR="00E475CC" w:rsidRPr="009C5119" w:rsidRDefault="00E475CC" w:rsidP="00DC2328">
            <w:pPr>
              <w:autoSpaceDE w:val="0"/>
              <w:autoSpaceDN w:val="0"/>
              <w:adjustRightInd w:val="0"/>
              <w:spacing w:line="240" w:lineRule="auto"/>
              <w:ind w:left="142" w:hanging="142"/>
              <w:rPr>
                <w:rFonts w:eastAsia="Times New Roman"/>
                <w:color w:val="000000"/>
                <w:sz w:val="18"/>
                <w:szCs w:val="18"/>
                <w:lang w:eastAsia="lt-LT"/>
              </w:rPr>
            </w:pPr>
            <w:r w:rsidRPr="009C5119">
              <w:rPr>
                <w:rFonts w:eastAsia="Times New Roman"/>
                <w:color w:val="000000"/>
                <w:sz w:val="18"/>
                <w:szCs w:val="18"/>
                <w:vertAlign w:val="superscript"/>
                <w:lang w:eastAsia="lt-LT"/>
              </w:rPr>
              <w:t>3</w:t>
            </w:r>
            <w:r w:rsidRPr="009C5119">
              <w:rPr>
                <w:rFonts w:eastAsia="Times New Roman"/>
                <w:color w:val="000000"/>
                <w:sz w:val="18"/>
                <w:szCs w:val="18"/>
                <w:vertAlign w:val="superscript"/>
                <w:lang w:eastAsia="lt-LT"/>
              </w:rPr>
              <w:tab/>
            </w:r>
            <w:r w:rsidRPr="009C5119">
              <w:rPr>
                <w:rFonts w:eastAsia="Times New Roman"/>
                <w:color w:val="000000"/>
                <w:sz w:val="18"/>
                <w:szCs w:val="18"/>
                <w:lang w:eastAsia="lt-LT"/>
              </w:rPr>
              <w:t>Išvadą apie jautrumą ampicilinui, amoksicilinui ir piperacilinui (be beta laktamazės inhibitoriaus arba kartu su juo) galima daryti pagal jautrumą ampicilinui.</w:t>
            </w:r>
          </w:p>
          <w:p w:rsidR="00E475CC" w:rsidRPr="009C5119" w:rsidRDefault="00E475CC" w:rsidP="00DC2328">
            <w:pPr>
              <w:autoSpaceDE w:val="0"/>
              <w:autoSpaceDN w:val="0"/>
              <w:adjustRightInd w:val="0"/>
              <w:spacing w:line="240" w:lineRule="auto"/>
              <w:ind w:left="142" w:hanging="142"/>
              <w:rPr>
                <w:rFonts w:eastAsia="Times New Roman"/>
                <w:color w:val="000000"/>
                <w:sz w:val="18"/>
                <w:szCs w:val="18"/>
                <w:lang w:eastAsia="lt-LT"/>
              </w:rPr>
            </w:pPr>
            <w:r w:rsidRPr="009C5119">
              <w:rPr>
                <w:rFonts w:eastAsia="Times New Roman"/>
                <w:color w:val="000000"/>
                <w:sz w:val="18"/>
                <w:szCs w:val="18"/>
                <w:vertAlign w:val="superscript"/>
                <w:lang w:eastAsia="lt-LT"/>
              </w:rPr>
              <w:t>4</w:t>
            </w:r>
            <w:r w:rsidRPr="009C5119">
              <w:rPr>
                <w:rFonts w:eastAsia="Times New Roman"/>
                <w:color w:val="000000"/>
                <w:sz w:val="18"/>
                <w:szCs w:val="18"/>
                <w:vertAlign w:val="superscript"/>
                <w:lang w:eastAsia="lt-LT"/>
              </w:rPr>
              <w:tab/>
            </w:r>
            <w:r w:rsidRPr="009C5119">
              <w:rPr>
                <w:rFonts w:eastAsia="Times New Roman"/>
                <w:color w:val="000000"/>
                <w:sz w:val="18"/>
                <w:szCs w:val="18"/>
                <w:lang w:eastAsia="lt-LT"/>
              </w:rPr>
              <w:t>Išvada apie</w:t>
            </w:r>
            <w:r w:rsidRPr="009C5119">
              <w:rPr>
                <w:rFonts w:eastAsia="Times New Roman"/>
                <w:color w:val="000000"/>
                <w:sz w:val="18"/>
                <w:szCs w:val="18"/>
                <w:vertAlign w:val="superscript"/>
                <w:lang w:eastAsia="lt-LT"/>
              </w:rPr>
              <w:t xml:space="preserve"> </w:t>
            </w:r>
            <w:r w:rsidRPr="009C5119">
              <w:rPr>
                <w:rFonts w:eastAsia="Times New Roman"/>
                <w:color w:val="000000"/>
                <w:sz w:val="18"/>
                <w:szCs w:val="18"/>
                <w:lang w:eastAsia="lt-LT"/>
              </w:rPr>
              <w:t>A, B, C ir G grupės streptokokų jautrumą penicilinams yra padaryta pagal jautrumą benzilpenicilinui, išskyrus B grupės streptokokų jautrumą fenoksimetilpenicilinui ir izooksazolilpencilinams. A, B, C ir G grupės streptokokai negamina beta-laktamazės. Beta-laktamazės inhibitoriaus pridėjimas klinikinės naudos nepadidina.</w:t>
            </w:r>
          </w:p>
          <w:p w:rsidR="00E475CC" w:rsidRPr="009C5119" w:rsidRDefault="00E475CC" w:rsidP="00DC2328">
            <w:pPr>
              <w:autoSpaceDE w:val="0"/>
              <w:autoSpaceDN w:val="0"/>
              <w:adjustRightInd w:val="0"/>
              <w:spacing w:line="240" w:lineRule="auto"/>
              <w:ind w:left="142" w:hanging="142"/>
              <w:rPr>
                <w:rFonts w:eastAsia="Times New Roman"/>
                <w:color w:val="000000"/>
                <w:sz w:val="18"/>
                <w:szCs w:val="18"/>
                <w:lang w:eastAsia="lt-LT"/>
              </w:rPr>
            </w:pPr>
            <w:r w:rsidRPr="009C5119">
              <w:rPr>
                <w:rFonts w:eastAsia="Times New Roman"/>
                <w:color w:val="000000"/>
                <w:sz w:val="18"/>
                <w:szCs w:val="18"/>
                <w:vertAlign w:val="superscript"/>
                <w:lang w:eastAsia="lt-LT"/>
              </w:rPr>
              <w:t>5</w:t>
            </w:r>
            <w:r w:rsidRPr="009C5119">
              <w:rPr>
                <w:rFonts w:eastAsia="Times New Roman"/>
                <w:color w:val="000000"/>
                <w:sz w:val="18"/>
                <w:szCs w:val="18"/>
                <w:vertAlign w:val="superscript"/>
                <w:lang w:eastAsia="lt-LT"/>
              </w:rPr>
              <w:tab/>
            </w:r>
            <w:r w:rsidRPr="009C5119">
              <w:rPr>
                <w:rFonts w:eastAsia="Times New Roman"/>
                <w:color w:val="000000"/>
                <w:sz w:val="18"/>
                <w:szCs w:val="18"/>
                <w:lang w:eastAsia="lt-LT"/>
              </w:rPr>
              <w:t>Jautrumo ribos kitiems negu benzilpenicilinas pencilinams yra susiję tik su ne meningito izoliatais. Visiškai jautrūs benzilpenicilinui (MSK ≤ 0,06 mg/l ir (arba) jautrūs tikrinant oksacilino disku) izoliatai gali būti laikomi jautriais beta laktamo grupės medžiagoms, kurioms yra išvardytos klinikinio jautrumo ribos (įskaitant medžiagas su „Išnaša“).</w:t>
            </w:r>
          </w:p>
          <w:p w:rsidR="00E475CC" w:rsidRPr="009C5119" w:rsidRDefault="00E475CC" w:rsidP="00DC2328">
            <w:pPr>
              <w:autoSpaceDE w:val="0"/>
              <w:autoSpaceDN w:val="0"/>
              <w:adjustRightInd w:val="0"/>
              <w:spacing w:line="240" w:lineRule="auto"/>
              <w:ind w:left="142" w:hanging="142"/>
              <w:rPr>
                <w:rFonts w:eastAsia="Times New Roman"/>
                <w:color w:val="000000"/>
                <w:sz w:val="18"/>
                <w:szCs w:val="18"/>
                <w:lang w:eastAsia="lt-LT"/>
              </w:rPr>
            </w:pPr>
            <w:r w:rsidRPr="009C5119">
              <w:rPr>
                <w:rFonts w:eastAsia="Times New Roman"/>
                <w:color w:val="000000"/>
                <w:sz w:val="18"/>
                <w:szCs w:val="18"/>
                <w:vertAlign w:val="superscript"/>
                <w:lang w:eastAsia="lt-LT"/>
              </w:rPr>
              <w:t>6</w:t>
            </w:r>
            <w:r w:rsidRPr="009C5119">
              <w:rPr>
                <w:rFonts w:eastAsia="Times New Roman"/>
                <w:color w:val="000000"/>
                <w:sz w:val="18"/>
                <w:szCs w:val="18"/>
                <w:vertAlign w:val="superscript"/>
                <w:lang w:eastAsia="lt-LT"/>
              </w:rPr>
              <w:tab/>
            </w:r>
            <w:r w:rsidRPr="009C5119">
              <w:rPr>
                <w:rFonts w:eastAsia="Times New Roman"/>
                <w:color w:val="000000"/>
                <w:sz w:val="18"/>
                <w:szCs w:val="18"/>
                <w:lang w:eastAsia="lt-LT"/>
              </w:rPr>
              <w:t>Išvada apie benzilpenicilinui jautrių izoliatų jautrumą gali būti padaryta pagal jautrumą benzilpenicilinui ar ampicilinui. Išvada apie benzilpenicilinui atsparių izoliatų jautrumą yra padaryta pagal jautrumą ampicilinui.</w:t>
            </w:r>
          </w:p>
          <w:p w:rsidR="00E475CC" w:rsidRPr="00513206" w:rsidRDefault="00E475CC" w:rsidP="00DC2328">
            <w:pPr>
              <w:autoSpaceDE w:val="0"/>
              <w:autoSpaceDN w:val="0"/>
              <w:adjustRightInd w:val="0"/>
              <w:ind w:left="142" w:hanging="142"/>
              <w:rPr>
                <w:rFonts w:eastAsia="Times New Roman"/>
              </w:rPr>
            </w:pPr>
            <w:r w:rsidRPr="009C5119">
              <w:rPr>
                <w:rFonts w:eastAsia="Times New Roman"/>
                <w:color w:val="000000"/>
                <w:sz w:val="18"/>
                <w:szCs w:val="18"/>
                <w:vertAlign w:val="superscript"/>
                <w:lang w:eastAsia="lt-LT"/>
              </w:rPr>
              <w:t>7</w:t>
            </w:r>
            <w:r w:rsidRPr="009C5119">
              <w:rPr>
                <w:rFonts w:eastAsia="Times New Roman"/>
                <w:color w:val="000000"/>
                <w:sz w:val="18"/>
                <w:szCs w:val="18"/>
                <w:vertAlign w:val="superscript"/>
                <w:lang w:eastAsia="lt-LT"/>
              </w:rPr>
              <w:tab/>
            </w:r>
            <w:r w:rsidRPr="009C5119">
              <w:rPr>
                <w:rFonts w:eastAsia="Times New Roman"/>
                <w:color w:val="000000"/>
                <w:sz w:val="18"/>
                <w:szCs w:val="18"/>
                <w:lang w:eastAsia="lt-LT"/>
              </w:rPr>
              <w:t>Išvada apie</w:t>
            </w:r>
            <w:r w:rsidRPr="009C5119">
              <w:rPr>
                <w:rFonts w:eastAsia="Times New Roman"/>
                <w:color w:val="000000"/>
                <w:sz w:val="18"/>
                <w:szCs w:val="18"/>
                <w:vertAlign w:val="superscript"/>
                <w:lang w:eastAsia="lt-LT"/>
              </w:rPr>
              <w:t xml:space="preserve"> </w:t>
            </w:r>
            <w:r w:rsidRPr="009C5119">
              <w:rPr>
                <w:rFonts w:eastAsia="Times New Roman"/>
                <w:color w:val="000000"/>
                <w:sz w:val="18"/>
                <w:szCs w:val="18"/>
                <w:lang w:eastAsia="lt-LT"/>
              </w:rPr>
              <w:t>jautrumą gali būti padaryta pagal jautrumą amoksicilino ir klavulano rūgšties deriniui.</w:t>
            </w:r>
          </w:p>
          <w:p w:rsidR="00E475CC" w:rsidRDefault="00E475CC" w:rsidP="009B119A">
            <w:pPr>
              <w:autoSpaceDE w:val="0"/>
              <w:autoSpaceDN w:val="0"/>
              <w:adjustRightInd w:val="0"/>
              <w:jc w:val="center"/>
              <w:rPr>
                <w:sz w:val="17"/>
              </w:rPr>
            </w:pPr>
          </w:p>
        </w:tc>
      </w:tr>
    </w:tbl>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u w:val="single"/>
        </w:rPr>
      </w:pPr>
      <w:r w:rsidRPr="00513206">
        <w:rPr>
          <w:rFonts w:eastAsia="Times New Roman"/>
          <w:u w:val="single"/>
        </w:rPr>
        <w:t xml:space="preserve">Jautrumas </w:t>
      </w:r>
    </w:p>
    <w:p w:rsidR="00513206" w:rsidRPr="00513206" w:rsidRDefault="00513206" w:rsidP="00513206">
      <w:pPr>
        <w:autoSpaceDE w:val="0"/>
        <w:autoSpaceDN w:val="0"/>
        <w:adjustRightInd w:val="0"/>
        <w:rPr>
          <w:rFonts w:eastAsia="Times New Roman"/>
        </w:rPr>
      </w:pPr>
      <w:r w:rsidRPr="00513206">
        <w:rPr>
          <w:rFonts w:eastAsia="Times New Roman"/>
        </w:rPr>
        <w:t xml:space="preserve">Skirtingose geografinėse vietovėse ir skirtingu laiku įgytas tam tikrų padermių mikroorganizmų atsparumas gali skirtis, todėl pageidautina žinoti jų atsparumą toje vietovėje, kurioje preparatu gydoma, ypač gydant sunkias infekcines ligas. Jei vietinis atsparumo vyravimas yra toks, kad preparato nauda bent kelių tipų infekcijoms yra abejotina, reikia kreiptis į ekspertus. </w:t>
      </w:r>
    </w:p>
    <w:p w:rsidR="00513206" w:rsidRPr="00513206" w:rsidRDefault="00513206" w:rsidP="00513206">
      <w:pPr>
        <w:autoSpaceDE w:val="0"/>
        <w:autoSpaceDN w:val="0"/>
        <w:adjustRightInd w:val="0"/>
        <w:rPr>
          <w:rFonts w:eastAsia="Times New Roman"/>
        </w:rPr>
      </w:pPr>
    </w:p>
    <w:tbl>
      <w:tblPr>
        <w:tblW w:w="0" w:type="auto"/>
        <w:tblInd w:w="1355"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7695"/>
      </w:tblGrid>
      <w:tr w:rsidR="00513206" w:rsidRPr="00513206" w:rsidTr="001C5BE3">
        <w:trPr>
          <w:trHeight w:val="293"/>
        </w:trPr>
        <w:tc>
          <w:tcPr>
            <w:tcW w:w="0" w:type="auto"/>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jc w:val="center"/>
              <w:rPr>
                <w:rFonts w:eastAsia="Times New Roman"/>
                <w:color w:val="000000"/>
                <w:szCs w:val="22"/>
              </w:rPr>
            </w:pPr>
            <w:r w:rsidRPr="00513206">
              <w:rPr>
                <w:rFonts w:eastAsia="Times New Roman"/>
                <w:b/>
                <w:bCs/>
                <w:color w:val="000000"/>
                <w:szCs w:val="22"/>
              </w:rPr>
              <w:t xml:space="preserve">Tam tikrų padermių grupės pagal jautrumą piperacilinui/tazobaktamui </w:t>
            </w:r>
          </w:p>
        </w:tc>
      </w:tr>
      <w:tr w:rsidR="00513206" w:rsidRPr="00513206" w:rsidTr="001C5BE3">
        <w:trPr>
          <w:trHeight w:val="293"/>
        </w:trPr>
        <w:tc>
          <w:tcPr>
            <w:tcW w:w="0" w:type="auto"/>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b/>
                <w:bCs/>
                <w:color w:val="000000"/>
                <w:szCs w:val="22"/>
              </w:rPr>
              <w:t xml:space="preserve">DAŽNAI JAUTRIOS PADERMĖS </w:t>
            </w:r>
          </w:p>
        </w:tc>
      </w:tr>
      <w:tr w:rsidR="00513206" w:rsidRPr="00513206" w:rsidTr="001C5BE3">
        <w:trPr>
          <w:trHeight w:val="289"/>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Gramteigiami aerobai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E475CC">
            <w:pPr>
              <w:autoSpaceDE w:val="0"/>
              <w:autoSpaceDN w:val="0"/>
              <w:adjustRightInd w:val="0"/>
              <w:ind w:left="625"/>
              <w:rPr>
                <w:rFonts w:eastAsia="Times New Roman"/>
                <w:color w:val="000000"/>
                <w:szCs w:val="22"/>
              </w:rPr>
            </w:pPr>
            <w:r w:rsidRPr="00513206">
              <w:rPr>
                <w:rFonts w:eastAsia="Times New Roman"/>
                <w:i/>
                <w:color w:val="000000"/>
                <w:szCs w:val="22"/>
              </w:rPr>
              <w:lastRenderedPageBreak/>
              <w:t>Enterococcus faecalis</w:t>
            </w:r>
            <w:r w:rsidRPr="00513206">
              <w:rPr>
                <w:rFonts w:eastAsia="Times New Roman"/>
                <w:i/>
                <w:iCs/>
                <w:color w:val="000000"/>
                <w:szCs w:val="22"/>
              </w:rPr>
              <w:t xml:space="preserve"> </w:t>
            </w:r>
            <w:r w:rsidR="00E475CC">
              <w:rPr>
                <w:rFonts w:eastAsia="Times New Roman"/>
                <w:i/>
                <w:iCs/>
                <w:color w:val="000000"/>
                <w:szCs w:val="22"/>
              </w:rPr>
              <w:t xml:space="preserve">(tik </w:t>
            </w:r>
            <w:r w:rsidR="00DA1656">
              <w:rPr>
                <w:rFonts w:eastAsia="Times New Roman"/>
                <w:i/>
                <w:iCs/>
                <w:color w:val="000000"/>
                <w:szCs w:val="22"/>
              </w:rPr>
              <w:t xml:space="preserve">pavieniai </w:t>
            </w:r>
            <w:r w:rsidR="00E475CC">
              <w:rPr>
                <w:rFonts w:eastAsia="Times New Roman"/>
                <w:i/>
                <w:iCs/>
                <w:color w:val="000000"/>
                <w:szCs w:val="22"/>
              </w:rPr>
              <w:t>ampicilinui ar penicilinui jautrūs</w:t>
            </w:r>
            <w:r w:rsidR="001504D5">
              <w:rPr>
                <w:rFonts w:eastAsia="Times New Roman"/>
                <w:i/>
                <w:iCs/>
                <w:color w:val="000000"/>
                <w:szCs w:val="22"/>
              </w:rPr>
              <w:t xml:space="preserve"> izoliatai</w:t>
            </w:r>
            <w:r w:rsidR="00E475CC">
              <w:rPr>
                <w:rFonts w:eastAsia="Times New Roman"/>
                <w:i/>
                <w:iCs/>
                <w:color w:val="000000"/>
                <w:szCs w:val="22"/>
              </w:rPr>
              <w:t xml:space="preserve">)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Listeria monocytogenes </w:t>
            </w:r>
          </w:p>
        </w:tc>
      </w:tr>
      <w:tr w:rsidR="00513206" w:rsidRPr="00513206" w:rsidTr="001C5BE3">
        <w:trPr>
          <w:trHeight w:val="309"/>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 w:val="14"/>
                <w:szCs w:val="14"/>
              </w:rPr>
            </w:pPr>
            <w:r w:rsidRPr="00513206">
              <w:rPr>
                <w:rFonts w:eastAsia="Times New Roman"/>
                <w:i/>
                <w:iCs/>
                <w:color w:val="000000"/>
                <w:szCs w:val="22"/>
              </w:rPr>
              <w:t xml:space="preserve">Staphylococcus aureus, </w:t>
            </w:r>
            <w:r w:rsidR="00E475CC">
              <w:rPr>
                <w:rFonts w:eastAsia="Times New Roman"/>
                <w:iCs/>
                <w:color w:val="000000"/>
                <w:szCs w:val="22"/>
              </w:rPr>
              <w:t xml:space="preserve">(tik </w:t>
            </w:r>
            <w:r w:rsidR="00DA1656">
              <w:rPr>
                <w:rFonts w:eastAsia="Times New Roman"/>
                <w:iCs/>
                <w:color w:val="000000"/>
                <w:szCs w:val="22"/>
              </w:rPr>
              <w:t xml:space="preserve">pavieniai </w:t>
            </w:r>
            <w:r w:rsidRPr="00513206">
              <w:rPr>
                <w:rFonts w:eastAsia="Times New Roman"/>
                <w:color w:val="000000"/>
                <w:szCs w:val="22"/>
              </w:rPr>
              <w:t>jautrūs meticilinui</w:t>
            </w:r>
            <w:r w:rsidRPr="00513206">
              <w:rPr>
                <w:rFonts w:eastAsia="Times New Roman"/>
                <w:color w:val="000000"/>
                <w:szCs w:val="22"/>
                <w:vertAlign w:val="superscript"/>
              </w:rPr>
              <w:t>£</w:t>
            </w:r>
            <w:r w:rsidRPr="00DC2328">
              <w:rPr>
                <w:rFonts w:eastAsia="Times New Roman"/>
                <w:color w:val="000000"/>
                <w:szCs w:val="22"/>
              </w:rPr>
              <w:t xml:space="preserve"> </w:t>
            </w:r>
            <w:r w:rsidR="001504D5">
              <w:rPr>
                <w:rFonts w:eastAsia="Times New Roman"/>
                <w:color w:val="000000"/>
                <w:szCs w:val="22"/>
              </w:rPr>
              <w:t>izoliatai</w:t>
            </w:r>
            <w:r w:rsidR="00E475CC" w:rsidRPr="00DC2328">
              <w:rPr>
                <w:rFonts w:eastAsia="Times New Roman"/>
                <w:color w:val="000000"/>
                <w:szCs w:val="22"/>
              </w:rPr>
              <w:t>)</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Staphylococcus </w:t>
            </w:r>
            <w:r w:rsidR="00B56288">
              <w:rPr>
                <w:rFonts w:eastAsia="Times New Roman"/>
                <w:color w:val="000000"/>
                <w:szCs w:val="22"/>
              </w:rPr>
              <w:t>rūšys</w:t>
            </w:r>
            <w:r w:rsidRPr="00513206">
              <w:rPr>
                <w:rFonts w:eastAsia="Times New Roman"/>
                <w:i/>
                <w:iCs/>
                <w:color w:val="000000"/>
                <w:szCs w:val="22"/>
              </w:rPr>
              <w:t>, koagulazei neigiamos</w:t>
            </w:r>
            <w:r w:rsidRPr="00513206">
              <w:rPr>
                <w:rFonts w:eastAsia="Times New Roman"/>
                <w:color w:val="000000"/>
                <w:szCs w:val="22"/>
              </w:rPr>
              <w:t xml:space="preserve">, </w:t>
            </w:r>
            <w:r w:rsidR="006B7D57">
              <w:rPr>
                <w:rFonts w:eastAsia="Times New Roman"/>
                <w:color w:val="000000"/>
                <w:szCs w:val="22"/>
              </w:rPr>
              <w:t>(tik</w:t>
            </w:r>
            <w:r w:rsidR="00DA1656">
              <w:rPr>
                <w:rFonts w:eastAsia="Times New Roman"/>
                <w:color w:val="000000"/>
                <w:szCs w:val="22"/>
              </w:rPr>
              <w:t xml:space="preserve"> pavieniai</w:t>
            </w:r>
            <w:r w:rsidR="006B7D57">
              <w:rPr>
                <w:rFonts w:eastAsia="Times New Roman"/>
                <w:color w:val="000000"/>
                <w:szCs w:val="22"/>
              </w:rPr>
              <w:t xml:space="preserve"> </w:t>
            </w:r>
            <w:r w:rsidRPr="00513206">
              <w:rPr>
                <w:rFonts w:eastAsia="Times New Roman"/>
                <w:color w:val="000000"/>
                <w:szCs w:val="22"/>
              </w:rPr>
              <w:t xml:space="preserve">jautrios meticilinui </w:t>
            </w:r>
            <w:r w:rsidR="001504D5">
              <w:rPr>
                <w:rFonts w:eastAsia="Times New Roman"/>
                <w:color w:val="000000"/>
                <w:szCs w:val="22"/>
              </w:rPr>
              <w:t>izoliatai</w:t>
            </w:r>
            <w:r w:rsidR="006B7D57">
              <w:rPr>
                <w:rFonts w:eastAsia="Times New Roman"/>
                <w:color w:val="000000"/>
                <w:szCs w:val="22"/>
              </w:rPr>
              <w:t>)</w:t>
            </w:r>
          </w:p>
          <w:p w:rsidR="006B7D57" w:rsidRPr="00DC2328" w:rsidRDefault="006B7D57" w:rsidP="00DC2328">
            <w:pPr>
              <w:pStyle w:val="Default"/>
              <w:ind w:left="630"/>
              <w:rPr>
                <w:i/>
                <w:sz w:val="22"/>
              </w:rPr>
            </w:pPr>
            <w:r w:rsidRPr="00836A12">
              <w:rPr>
                <w:i/>
                <w:sz w:val="22"/>
                <w:szCs w:val="22"/>
              </w:rPr>
              <w:t xml:space="preserve">Streptococcus agalactiae </w:t>
            </w:r>
            <w:r w:rsidRPr="00836A12">
              <w:rPr>
                <w:sz w:val="22"/>
                <w:szCs w:val="22"/>
              </w:rPr>
              <w:t xml:space="preserve">(B </w:t>
            </w:r>
            <w:r>
              <w:rPr>
                <w:sz w:val="22"/>
                <w:szCs w:val="22"/>
              </w:rPr>
              <w:t xml:space="preserve">grupės </w:t>
            </w:r>
            <w:r w:rsidRPr="00836A12">
              <w:rPr>
                <w:sz w:val="22"/>
                <w:szCs w:val="22"/>
              </w:rPr>
              <w:t>strepto</w:t>
            </w:r>
            <w:r>
              <w:rPr>
                <w:sz w:val="22"/>
                <w:szCs w:val="22"/>
              </w:rPr>
              <w:t>kokai</w:t>
            </w:r>
            <w:r w:rsidRPr="00836A12">
              <w:rPr>
                <w:sz w:val="22"/>
                <w:szCs w:val="22"/>
              </w:rPr>
              <w:t>)</w:t>
            </w:r>
            <w:r w:rsidRPr="00836A12">
              <w:rPr>
                <w:sz w:val="22"/>
                <w:szCs w:val="22"/>
                <w:vertAlign w:val="superscript"/>
              </w:rPr>
              <w:t>†</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6B7D57">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Streptococcus pyogenes </w:t>
            </w:r>
            <w:r w:rsidR="006B7D57" w:rsidRPr="00836A12">
              <w:rPr>
                <w:color w:val="000000"/>
                <w:szCs w:val="22"/>
                <w:lang w:val="en-GB" w:eastAsia="en-GB"/>
              </w:rPr>
              <w:t>(</w:t>
            </w:r>
            <w:r w:rsidR="006B7D57">
              <w:rPr>
                <w:color w:val="000000"/>
                <w:szCs w:val="22"/>
                <w:lang w:val="en-GB" w:eastAsia="en-GB"/>
              </w:rPr>
              <w:t>A</w:t>
            </w:r>
            <w:r w:rsidR="006B7D57" w:rsidRPr="00836A12">
              <w:rPr>
                <w:color w:val="000000"/>
                <w:szCs w:val="22"/>
                <w:lang w:val="en-GB" w:eastAsia="en-GB"/>
              </w:rPr>
              <w:t xml:space="preserve"> </w:t>
            </w:r>
            <w:r w:rsidR="006B7D57">
              <w:rPr>
                <w:szCs w:val="22"/>
              </w:rPr>
              <w:t xml:space="preserve">grupės </w:t>
            </w:r>
            <w:r w:rsidR="006B7D57" w:rsidRPr="00836A12">
              <w:rPr>
                <w:color w:val="000000"/>
                <w:szCs w:val="22"/>
                <w:lang w:val="en-GB" w:eastAsia="en-GB"/>
              </w:rPr>
              <w:t>strepto</w:t>
            </w:r>
            <w:r w:rsidR="006B7D57">
              <w:rPr>
                <w:szCs w:val="22"/>
              </w:rPr>
              <w:t>kokai</w:t>
            </w:r>
            <w:r w:rsidR="006B7D57" w:rsidRPr="00836A12">
              <w:rPr>
                <w:color w:val="000000"/>
                <w:szCs w:val="22"/>
                <w:lang w:val="en-GB" w:eastAsia="en-GB"/>
              </w:rPr>
              <w:t>)</w:t>
            </w:r>
            <w:r w:rsidR="006B7D57" w:rsidRPr="00836A12">
              <w:rPr>
                <w:color w:val="000000"/>
                <w:szCs w:val="22"/>
                <w:vertAlign w:val="superscript"/>
                <w:lang w:val="en-GB" w:eastAsia="en-GB"/>
              </w:rPr>
              <w:t>†</w:t>
            </w:r>
          </w:p>
        </w:tc>
      </w:tr>
      <w:tr w:rsidR="00513206" w:rsidRPr="00513206" w:rsidTr="001C5BE3">
        <w:trPr>
          <w:trHeight w:val="289"/>
        </w:trPr>
        <w:tc>
          <w:tcPr>
            <w:tcW w:w="0" w:type="auto"/>
            <w:tcBorders>
              <w:top w:val="single" w:sz="8"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Gramneigiami aerobai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Citrobacter koseri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Haemophilus influenzae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Moraxella catarrhalis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Proteus mirabilis </w:t>
            </w:r>
          </w:p>
        </w:tc>
      </w:tr>
      <w:tr w:rsidR="00513206" w:rsidRPr="00513206" w:rsidTr="001C5BE3">
        <w:trPr>
          <w:trHeight w:val="289"/>
        </w:trPr>
        <w:tc>
          <w:tcPr>
            <w:tcW w:w="0" w:type="auto"/>
            <w:tcBorders>
              <w:top w:val="single" w:sz="8"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Gramteigiami anaerobai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Clostridium </w:t>
            </w:r>
            <w:r w:rsidR="00AF3C3F">
              <w:rPr>
                <w:rFonts w:eastAsia="Times New Roman"/>
                <w:color w:val="000000"/>
                <w:szCs w:val="22"/>
              </w:rPr>
              <w:t>rūšys</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Eubacterium </w:t>
            </w:r>
            <w:r w:rsidR="00AF3C3F">
              <w:rPr>
                <w:rFonts w:eastAsia="Times New Roman"/>
                <w:color w:val="000000"/>
                <w:szCs w:val="22"/>
              </w:rPr>
              <w:t>rūšys</w:t>
            </w:r>
          </w:p>
        </w:tc>
      </w:tr>
      <w:tr w:rsidR="00513206" w:rsidRPr="00513206" w:rsidTr="001C5BE3">
        <w:trPr>
          <w:trHeight w:val="292"/>
        </w:trPr>
        <w:tc>
          <w:tcPr>
            <w:tcW w:w="0" w:type="auto"/>
            <w:tcBorders>
              <w:top w:val="single" w:sz="6" w:space="0" w:color="000000"/>
              <w:left w:val="single" w:sz="8" w:space="0" w:color="000000"/>
              <w:bottom w:val="single" w:sz="8" w:space="0" w:color="000000"/>
              <w:right w:val="single" w:sz="8" w:space="0" w:color="000000"/>
            </w:tcBorders>
          </w:tcPr>
          <w:p w:rsidR="00513206" w:rsidRPr="00513206" w:rsidRDefault="006B7D57" w:rsidP="00513206">
            <w:pPr>
              <w:autoSpaceDE w:val="0"/>
              <w:autoSpaceDN w:val="0"/>
              <w:adjustRightInd w:val="0"/>
              <w:ind w:left="625"/>
              <w:rPr>
                <w:rFonts w:eastAsia="Times New Roman"/>
                <w:color w:val="000000"/>
                <w:szCs w:val="22"/>
              </w:rPr>
            </w:pPr>
            <w:r w:rsidRPr="00513206">
              <w:rPr>
                <w:rFonts w:eastAsia="Times New Roman"/>
                <w:color w:val="000000"/>
                <w:szCs w:val="22"/>
              </w:rPr>
              <w:t>Gramteigiami anaerobai</w:t>
            </w:r>
            <w:r w:rsidRPr="00836A12">
              <w:rPr>
                <w:szCs w:val="22"/>
                <w:vertAlign w:val="superscript"/>
              </w:rPr>
              <w:t>††</w:t>
            </w:r>
          </w:p>
        </w:tc>
      </w:tr>
      <w:tr w:rsidR="00513206" w:rsidRPr="00513206" w:rsidTr="001C5BE3">
        <w:trPr>
          <w:trHeight w:val="289"/>
        </w:trPr>
        <w:tc>
          <w:tcPr>
            <w:tcW w:w="0" w:type="auto"/>
            <w:tcBorders>
              <w:top w:val="single" w:sz="8"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Gramneigiami anaerobai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Bacteroides fragilis </w:t>
            </w:r>
            <w:r w:rsidRPr="00513206">
              <w:rPr>
                <w:rFonts w:eastAsia="Times New Roman"/>
                <w:color w:val="000000"/>
                <w:szCs w:val="22"/>
              </w:rPr>
              <w:t xml:space="preserve">grupė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Fusobacterium </w:t>
            </w:r>
            <w:r w:rsidR="00AF3C3F">
              <w:rPr>
                <w:rFonts w:eastAsia="Times New Roman"/>
                <w:color w:val="000000"/>
                <w:szCs w:val="22"/>
              </w:rPr>
              <w:t>rūšys</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Porphyromonas </w:t>
            </w:r>
            <w:r w:rsidR="00AF3C3F">
              <w:rPr>
                <w:rFonts w:eastAsia="Times New Roman"/>
                <w:color w:val="000000"/>
                <w:szCs w:val="22"/>
              </w:rPr>
              <w:t>rūšys</w:t>
            </w:r>
          </w:p>
        </w:tc>
      </w:tr>
      <w:tr w:rsidR="00513206" w:rsidRPr="00513206" w:rsidTr="001C5BE3">
        <w:trPr>
          <w:trHeight w:val="292"/>
        </w:trPr>
        <w:tc>
          <w:tcPr>
            <w:tcW w:w="0" w:type="auto"/>
            <w:tcBorders>
              <w:top w:val="single" w:sz="6"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Prevotella </w:t>
            </w:r>
            <w:r w:rsidR="00AF3C3F">
              <w:rPr>
                <w:rFonts w:eastAsia="Times New Roman"/>
                <w:color w:val="000000"/>
                <w:szCs w:val="22"/>
              </w:rPr>
              <w:t>rūšys</w:t>
            </w:r>
          </w:p>
        </w:tc>
      </w:tr>
      <w:tr w:rsidR="00513206" w:rsidRPr="00513206" w:rsidTr="001C5BE3">
        <w:trPr>
          <w:trHeight w:val="293"/>
        </w:trPr>
        <w:tc>
          <w:tcPr>
            <w:tcW w:w="0" w:type="auto"/>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b/>
                <w:bCs/>
                <w:color w:val="000000"/>
                <w:szCs w:val="22"/>
              </w:rPr>
              <w:t xml:space="preserve">PADERMĖS, KURIŲ ĮGYTASIS ATSPARUMAS GALI SUDARYTI SUNKUMŲ </w:t>
            </w:r>
          </w:p>
        </w:tc>
      </w:tr>
      <w:tr w:rsidR="00513206" w:rsidRPr="00513206" w:rsidTr="001C5BE3">
        <w:trPr>
          <w:trHeight w:val="289"/>
        </w:trPr>
        <w:tc>
          <w:tcPr>
            <w:tcW w:w="0" w:type="auto"/>
            <w:tcBorders>
              <w:top w:val="single" w:sz="8"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Gramteigiami aerobai </w:t>
            </w:r>
          </w:p>
        </w:tc>
      </w:tr>
      <w:tr w:rsidR="00513206" w:rsidRPr="00513206" w:rsidTr="001C5BE3">
        <w:trPr>
          <w:trHeight w:val="309"/>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 w:val="14"/>
                <w:szCs w:val="14"/>
              </w:rPr>
            </w:pPr>
            <w:r w:rsidRPr="00513206">
              <w:rPr>
                <w:rFonts w:eastAsia="Times New Roman"/>
                <w:i/>
                <w:iCs/>
                <w:color w:val="000000"/>
                <w:szCs w:val="22"/>
              </w:rPr>
              <w:t>Enterococcus faecium</w:t>
            </w:r>
            <w:r w:rsidRPr="00513206">
              <w:rPr>
                <w:rFonts w:eastAsia="Times New Roman"/>
                <w:color w:val="000000"/>
                <w:szCs w:val="22"/>
                <w:vertAlign w:val="superscript"/>
              </w:rPr>
              <w:t xml:space="preserve">$,+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Streptococcus pneumoniae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Streptococcus viridans grupė </w:t>
            </w:r>
          </w:p>
        </w:tc>
      </w:tr>
      <w:tr w:rsidR="00513206" w:rsidRPr="00513206" w:rsidTr="001C5BE3">
        <w:trPr>
          <w:trHeight w:val="289"/>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Gramneigiami aerobai </w:t>
            </w:r>
          </w:p>
        </w:tc>
      </w:tr>
      <w:tr w:rsidR="00513206" w:rsidRPr="00513206" w:rsidTr="001C5BE3">
        <w:trPr>
          <w:trHeight w:val="309"/>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 w:val="14"/>
                <w:szCs w:val="14"/>
              </w:rPr>
            </w:pPr>
            <w:r w:rsidRPr="00513206">
              <w:rPr>
                <w:rFonts w:eastAsia="Times New Roman"/>
                <w:i/>
                <w:iCs/>
                <w:color w:val="000000"/>
                <w:szCs w:val="22"/>
              </w:rPr>
              <w:t>Acinetobacter baumannii</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Citrobacter freundii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Enterobacter </w:t>
            </w:r>
            <w:r w:rsidR="005A5E98">
              <w:rPr>
                <w:rFonts w:eastAsia="Times New Roman"/>
                <w:color w:val="000000"/>
                <w:szCs w:val="22"/>
              </w:rPr>
              <w:t>rūšys</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Escherichia coli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Klebsiella pneumoniae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Morganella morganii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Proteus vulgaris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Providencia ssp. </w:t>
            </w:r>
          </w:p>
        </w:tc>
      </w:tr>
      <w:tr w:rsidR="00513206" w:rsidRPr="00513206" w:rsidTr="001C5BE3">
        <w:trPr>
          <w:trHeight w:val="292"/>
        </w:trPr>
        <w:tc>
          <w:tcPr>
            <w:tcW w:w="0" w:type="auto"/>
            <w:tcBorders>
              <w:top w:val="single" w:sz="6"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Pseudomonas aeruginosa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Serratia </w:t>
            </w:r>
            <w:r w:rsidR="005A5E98">
              <w:rPr>
                <w:rFonts w:eastAsia="Times New Roman"/>
                <w:color w:val="000000"/>
                <w:szCs w:val="22"/>
              </w:rPr>
              <w:t>rūšys</w:t>
            </w:r>
          </w:p>
        </w:tc>
      </w:tr>
      <w:tr w:rsidR="00513206" w:rsidRPr="00513206" w:rsidTr="001C5BE3">
        <w:trPr>
          <w:trHeight w:val="293"/>
        </w:trPr>
        <w:tc>
          <w:tcPr>
            <w:tcW w:w="0" w:type="auto"/>
            <w:tcBorders>
              <w:top w:val="single" w:sz="8" w:space="0" w:color="000000"/>
              <w:left w:val="single" w:sz="8" w:space="0" w:color="000000"/>
              <w:bottom w:val="single" w:sz="8"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b/>
                <w:bCs/>
                <w:color w:val="000000"/>
                <w:szCs w:val="22"/>
              </w:rPr>
              <w:t xml:space="preserve">IŠ PRIGIMTIES ATSPARŪS MIKROORGANIZMAI </w:t>
            </w:r>
          </w:p>
        </w:tc>
      </w:tr>
      <w:tr w:rsidR="00513206" w:rsidRPr="00513206" w:rsidTr="001C5BE3">
        <w:trPr>
          <w:trHeight w:val="289"/>
        </w:trPr>
        <w:tc>
          <w:tcPr>
            <w:tcW w:w="0" w:type="auto"/>
            <w:tcBorders>
              <w:top w:val="single" w:sz="8"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Gramteigiami aerobai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Corynebacterium jeikeium </w:t>
            </w:r>
          </w:p>
        </w:tc>
      </w:tr>
      <w:tr w:rsidR="00513206" w:rsidRPr="00513206" w:rsidTr="001C5BE3">
        <w:trPr>
          <w:trHeight w:val="289"/>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rPr>
                <w:rFonts w:eastAsia="Times New Roman"/>
                <w:color w:val="000000"/>
                <w:szCs w:val="22"/>
              </w:rPr>
            </w:pPr>
            <w:r w:rsidRPr="00513206">
              <w:rPr>
                <w:rFonts w:eastAsia="Times New Roman"/>
                <w:color w:val="000000"/>
                <w:szCs w:val="22"/>
              </w:rPr>
              <w:t xml:space="preserve">Gramneigiami aerobai </w:t>
            </w:r>
          </w:p>
        </w:tc>
      </w:tr>
      <w:tr w:rsidR="00DA1656" w:rsidRPr="00513206" w:rsidTr="001C5BE3">
        <w:trPr>
          <w:trHeight w:val="289"/>
        </w:trPr>
        <w:tc>
          <w:tcPr>
            <w:tcW w:w="0" w:type="auto"/>
            <w:tcBorders>
              <w:top w:val="single" w:sz="6" w:space="0" w:color="000000"/>
              <w:left w:val="single" w:sz="8" w:space="0" w:color="000000"/>
              <w:bottom w:val="single" w:sz="6" w:space="0" w:color="000000"/>
              <w:right w:val="single" w:sz="8" w:space="0" w:color="000000"/>
            </w:tcBorders>
          </w:tcPr>
          <w:p w:rsidR="00DA1656" w:rsidRPr="00513206" w:rsidRDefault="00DA1656" w:rsidP="00DC2328">
            <w:pPr>
              <w:autoSpaceDE w:val="0"/>
              <w:autoSpaceDN w:val="0"/>
              <w:adjustRightInd w:val="0"/>
              <w:ind w:left="630"/>
              <w:rPr>
                <w:rFonts w:eastAsia="Times New Roman"/>
                <w:color w:val="000000"/>
                <w:szCs w:val="22"/>
              </w:rPr>
            </w:pPr>
            <w:r w:rsidRPr="00311E55">
              <w:rPr>
                <w:i/>
                <w:szCs w:val="22"/>
                <w:lang w:val="pt-BR"/>
              </w:rPr>
              <w:t>Burkholderia cepacia</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color w:val="000000"/>
                <w:szCs w:val="22"/>
              </w:rPr>
            </w:pPr>
            <w:r w:rsidRPr="00513206">
              <w:rPr>
                <w:rFonts w:eastAsia="Times New Roman"/>
                <w:i/>
                <w:iCs/>
                <w:color w:val="000000"/>
                <w:szCs w:val="22"/>
              </w:rPr>
              <w:t xml:space="preserve">Legionella </w:t>
            </w:r>
            <w:r w:rsidR="007E558D">
              <w:rPr>
                <w:rFonts w:eastAsia="Times New Roman"/>
                <w:color w:val="000000"/>
                <w:szCs w:val="22"/>
              </w:rPr>
              <w:t>rūšys</w:t>
            </w:r>
          </w:p>
        </w:tc>
      </w:tr>
      <w:tr w:rsidR="00DA165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DA1656" w:rsidRPr="00513206" w:rsidRDefault="00DA1656" w:rsidP="00513206">
            <w:pPr>
              <w:autoSpaceDE w:val="0"/>
              <w:autoSpaceDN w:val="0"/>
              <w:adjustRightInd w:val="0"/>
              <w:ind w:left="625"/>
              <w:rPr>
                <w:rFonts w:eastAsia="Times New Roman"/>
                <w:i/>
                <w:iCs/>
                <w:color w:val="000000"/>
                <w:szCs w:val="22"/>
              </w:rPr>
            </w:pPr>
            <w:r w:rsidRPr="009A3068">
              <w:rPr>
                <w:i/>
                <w:szCs w:val="22"/>
                <w:lang w:val="pt-BR"/>
              </w:rPr>
              <w:t>Ochrobactrum anthropi</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i/>
                <w:iCs/>
                <w:color w:val="000000"/>
                <w:szCs w:val="22"/>
              </w:rPr>
            </w:pPr>
            <w:r w:rsidRPr="00513206">
              <w:rPr>
                <w:rFonts w:eastAsia="Times New Roman"/>
                <w:i/>
                <w:iCs/>
                <w:color w:val="000000"/>
                <w:szCs w:val="22"/>
              </w:rPr>
              <w:t>Stenotrophomonas maltophilia</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tabs>
                <w:tab w:val="clear" w:pos="567"/>
                <w:tab w:val="left" w:pos="0"/>
              </w:tabs>
              <w:autoSpaceDE w:val="0"/>
              <w:autoSpaceDN w:val="0"/>
              <w:adjustRightInd w:val="0"/>
              <w:rPr>
                <w:rFonts w:eastAsia="Times New Roman"/>
                <w:i/>
                <w:iCs/>
                <w:color w:val="000000"/>
                <w:szCs w:val="22"/>
              </w:rPr>
            </w:pPr>
            <w:r w:rsidRPr="00513206">
              <w:rPr>
                <w:rFonts w:eastAsia="Times New Roman"/>
                <w:color w:val="000000"/>
                <w:szCs w:val="22"/>
              </w:rPr>
              <w:t>Kiti mikroorganizmai</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i/>
                <w:iCs/>
                <w:color w:val="000000"/>
                <w:szCs w:val="22"/>
              </w:rPr>
            </w:pPr>
            <w:r w:rsidRPr="00513206">
              <w:rPr>
                <w:rFonts w:eastAsia="Times New Roman"/>
                <w:i/>
                <w:iCs/>
                <w:color w:val="000000"/>
                <w:szCs w:val="22"/>
              </w:rPr>
              <w:lastRenderedPageBreak/>
              <w:t xml:space="preserve">Chlamydophilia pneumoniae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513206" w:rsidRPr="00513206" w:rsidRDefault="00513206" w:rsidP="00513206">
            <w:pPr>
              <w:autoSpaceDE w:val="0"/>
              <w:autoSpaceDN w:val="0"/>
              <w:adjustRightInd w:val="0"/>
              <w:ind w:left="625"/>
              <w:rPr>
                <w:rFonts w:eastAsia="Times New Roman"/>
                <w:i/>
                <w:iCs/>
                <w:color w:val="000000"/>
                <w:szCs w:val="22"/>
              </w:rPr>
            </w:pPr>
            <w:r w:rsidRPr="00513206">
              <w:rPr>
                <w:rFonts w:eastAsia="Times New Roman"/>
                <w:i/>
                <w:iCs/>
                <w:color w:val="000000"/>
                <w:szCs w:val="22"/>
              </w:rPr>
              <w:t xml:space="preserve">Mycoplasma pneumoniae </w:t>
            </w:r>
          </w:p>
        </w:tc>
      </w:tr>
      <w:tr w:rsidR="00513206" w:rsidRPr="00513206" w:rsidTr="001C5BE3">
        <w:trPr>
          <w:trHeight w:val="292"/>
        </w:trPr>
        <w:tc>
          <w:tcPr>
            <w:tcW w:w="0" w:type="auto"/>
            <w:tcBorders>
              <w:top w:val="single" w:sz="6" w:space="0" w:color="000000"/>
              <w:left w:val="single" w:sz="8" w:space="0" w:color="000000"/>
              <w:bottom w:val="single" w:sz="6" w:space="0" w:color="000000"/>
              <w:right w:val="single" w:sz="8" w:space="0" w:color="000000"/>
            </w:tcBorders>
          </w:tcPr>
          <w:p w:rsidR="00D16D20" w:rsidRPr="00DC2328" w:rsidRDefault="00D16D20" w:rsidP="00D16D20">
            <w:pPr>
              <w:shd w:val="clear" w:color="auto" w:fill="FFFFFF"/>
              <w:tabs>
                <w:tab w:val="clear" w:pos="567"/>
              </w:tabs>
              <w:spacing w:line="240" w:lineRule="auto"/>
              <w:rPr>
                <w:rFonts w:eastAsia="Times New Roman"/>
                <w:color w:val="222222"/>
                <w:sz w:val="18"/>
                <w:szCs w:val="18"/>
              </w:rPr>
            </w:pPr>
            <w:r w:rsidRPr="00DC2328">
              <w:rPr>
                <w:rFonts w:eastAsia="Times New Roman"/>
                <w:color w:val="000000"/>
                <w:sz w:val="18"/>
                <w:szCs w:val="18"/>
                <w:vertAlign w:val="superscript"/>
              </w:rPr>
              <w:t>$</w:t>
            </w:r>
            <w:r w:rsidRPr="00DC2328">
              <w:rPr>
                <w:rFonts w:eastAsia="Times New Roman"/>
                <w:color w:val="222222"/>
                <w:sz w:val="18"/>
                <w:szCs w:val="18"/>
              </w:rPr>
              <w:t>Rūšys, pasižyminčios natūraliu tarpiniu jautrumu</w:t>
            </w:r>
          </w:p>
          <w:p w:rsidR="00D16D20" w:rsidRPr="00DC2328" w:rsidRDefault="00D16D20" w:rsidP="00DC2328">
            <w:pPr>
              <w:shd w:val="clear" w:color="auto" w:fill="FFFFFF"/>
              <w:tabs>
                <w:tab w:val="clear" w:pos="567"/>
              </w:tabs>
              <w:spacing w:line="240" w:lineRule="auto"/>
              <w:ind w:left="63" w:hanging="63"/>
              <w:rPr>
                <w:rFonts w:eastAsia="Times New Roman"/>
                <w:color w:val="222222"/>
                <w:sz w:val="18"/>
                <w:szCs w:val="18"/>
              </w:rPr>
            </w:pPr>
            <w:r w:rsidRPr="00DC2328">
              <w:rPr>
                <w:rFonts w:eastAsia="Times New Roman"/>
                <w:color w:val="000000"/>
                <w:sz w:val="18"/>
                <w:szCs w:val="18"/>
                <w:vertAlign w:val="superscript"/>
              </w:rPr>
              <w:t>† </w:t>
            </w:r>
            <w:r w:rsidRPr="00DC2328">
              <w:rPr>
                <w:rFonts w:eastAsia="Times New Roman"/>
                <w:color w:val="222222"/>
                <w:sz w:val="18"/>
                <w:szCs w:val="18"/>
              </w:rPr>
              <w:t>Streptokokai yra β-laktamazės neprodukuojnčios bakterijos; atsparumą šiems mikroorganizmams lemia peniciliną surišančių baltymų (PSB) pokyčiai, todėl jautrūs izoliatai yra jautrūs tik piperacilinui. Apie S.pyogenes atsparumą penicilinui nepranešama.</w:t>
            </w:r>
          </w:p>
          <w:p w:rsidR="00513206" w:rsidRPr="00DC2328" w:rsidRDefault="00D16D20" w:rsidP="00513206">
            <w:pPr>
              <w:tabs>
                <w:tab w:val="clear" w:pos="567"/>
                <w:tab w:val="left" w:pos="0"/>
              </w:tabs>
              <w:autoSpaceDE w:val="0"/>
              <w:autoSpaceDN w:val="0"/>
              <w:adjustRightInd w:val="0"/>
              <w:rPr>
                <w:rFonts w:eastAsia="Times New Roman"/>
                <w:i/>
                <w:iCs/>
                <w:color w:val="000000"/>
                <w:sz w:val="18"/>
                <w:szCs w:val="18"/>
              </w:rPr>
            </w:pPr>
            <w:r w:rsidRPr="00DC2328">
              <w:rPr>
                <w:rFonts w:eastAsia="Times New Roman"/>
                <w:color w:val="000000"/>
                <w:sz w:val="18"/>
                <w:szCs w:val="18"/>
                <w:vertAlign w:val="superscript"/>
              </w:rPr>
              <w:t>††</w:t>
            </w:r>
            <w:r w:rsidRPr="00DC2328">
              <w:rPr>
                <w:rFonts w:eastAsia="Times New Roman"/>
                <w:color w:val="000000"/>
                <w:sz w:val="18"/>
                <w:szCs w:val="18"/>
              </w:rPr>
              <w:t> </w:t>
            </w:r>
            <w:r w:rsidRPr="00DC2328">
              <w:rPr>
                <w:rFonts w:eastAsia="Times New Roman"/>
                <w:color w:val="222222"/>
                <w:sz w:val="18"/>
                <w:szCs w:val="18"/>
              </w:rPr>
              <w:t xml:space="preserve">Įskaitant </w:t>
            </w:r>
            <w:r w:rsidRPr="00DC2328">
              <w:rPr>
                <w:rFonts w:eastAsia="Times New Roman"/>
                <w:i/>
                <w:iCs/>
                <w:color w:val="000000"/>
                <w:sz w:val="18"/>
                <w:szCs w:val="18"/>
              </w:rPr>
              <w:t>Anaerococcus, Finegoldia, Parvimonas, Peptoniphilus</w:t>
            </w:r>
            <w:r w:rsidRPr="00DC2328">
              <w:rPr>
                <w:rFonts w:eastAsia="Times New Roman"/>
                <w:color w:val="000000"/>
                <w:sz w:val="18"/>
                <w:szCs w:val="18"/>
                <w:lang w:val="en-GB"/>
              </w:rPr>
              <w:t xml:space="preserve"> </w:t>
            </w:r>
            <w:r w:rsidRPr="00DC2328">
              <w:rPr>
                <w:rFonts w:eastAsia="Times New Roman"/>
                <w:color w:val="000000"/>
                <w:sz w:val="18"/>
                <w:szCs w:val="18"/>
              </w:rPr>
              <w:t>ir </w:t>
            </w:r>
            <w:r w:rsidRPr="00DC2328">
              <w:rPr>
                <w:rFonts w:eastAsia="Times New Roman"/>
                <w:i/>
                <w:iCs/>
                <w:color w:val="000000"/>
                <w:sz w:val="18"/>
                <w:szCs w:val="18"/>
              </w:rPr>
              <w:t>Peptostreptococcus spp.</w:t>
            </w:r>
          </w:p>
        </w:tc>
      </w:tr>
    </w:tbl>
    <w:p w:rsidR="00513206" w:rsidRPr="00D16D20" w:rsidRDefault="00513206" w:rsidP="00513206">
      <w:pPr>
        <w:numPr>
          <w:ilvl w:val="12"/>
          <w:numId w:val="0"/>
        </w:numPr>
        <w:ind w:right="-2"/>
        <w:rPr>
          <w:rFonts w:eastAsia="Times New Roman"/>
          <w:iCs/>
          <w:szCs w:val="22"/>
        </w:rPr>
      </w:pPr>
    </w:p>
    <w:p w:rsidR="00D16D20" w:rsidRPr="00DC2328" w:rsidRDefault="00D16D20" w:rsidP="00D16D20">
      <w:pPr>
        <w:shd w:val="clear" w:color="auto" w:fill="FFFFFF"/>
        <w:spacing w:line="240" w:lineRule="auto"/>
        <w:ind w:right="26"/>
        <w:rPr>
          <w:rFonts w:eastAsia="Times New Roman"/>
          <w:b/>
          <w:color w:val="222222"/>
          <w:szCs w:val="22"/>
        </w:rPr>
      </w:pPr>
      <w:r w:rsidRPr="00DC2328">
        <w:rPr>
          <w:rFonts w:eastAsia="Times New Roman"/>
          <w:b/>
          <w:color w:val="222222"/>
          <w:szCs w:val="22"/>
        </w:rPr>
        <w:t>Merino tyrimas (kraujotakos infekci</w:t>
      </w:r>
      <w:r w:rsidR="000B3C9E">
        <w:rPr>
          <w:rFonts w:eastAsia="Times New Roman"/>
          <w:b/>
          <w:color w:val="222222"/>
          <w:szCs w:val="22"/>
        </w:rPr>
        <w:t>jos</w:t>
      </w:r>
      <w:r w:rsidRPr="00DC2328">
        <w:rPr>
          <w:rFonts w:eastAsia="Times New Roman"/>
          <w:b/>
          <w:color w:val="222222"/>
          <w:szCs w:val="22"/>
        </w:rPr>
        <w:t xml:space="preserve">, kurias sukelia plataus spektro beta-laktamazę gaminančios bakterijos, angl. </w:t>
      </w:r>
      <w:r w:rsidRPr="00DC2328">
        <w:rPr>
          <w:rFonts w:eastAsia="Times New Roman"/>
          <w:b/>
          <w:i/>
          <w:iCs/>
          <w:color w:val="222222"/>
          <w:szCs w:val="22"/>
        </w:rPr>
        <w:t>Extended spectrum beta-lactamases, ESBL</w:t>
      </w:r>
      <w:r w:rsidRPr="00DC2328">
        <w:rPr>
          <w:rFonts w:eastAsia="Times New Roman"/>
          <w:b/>
          <w:color w:val="222222"/>
          <w:szCs w:val="22"/>
        </w:rPr>
        <w:t>)</w:t>
      </w:r>
    </w:p>
    <w:p w:rsidR="00D16D20" w:rsidRPr="00DC2328" w:rsidRDefault="00D16D20" w:rsidP="00D16D20">
      <w:pPr>
        <w:shd w:val="clear" w:color="auto" w:fill="FFFFFF"/>
        <w:spacing w:line="240" w:lineRule="auto"/>
        <w:ind w:right="26"/>
        <w:rPr>
          <w:rFonts w:eastAsia="Times New Roman"/>
          <w:color w:val="222222"/>
          <w:szCs w:val="22"/>
        </w:rPr>
      </w:pPr>
      <w:r w:rsidRPr="00DC2328">
        <w:rPr>
          <w:rFonts w:eastAsia="Times New Roman"/>
          <w:color w:val="222222"/>
          <w:szCs w:val="22"/>
        </w:rPr>
        <w:t xml:space="preserve">Perspektyviniame ne mažesnio veiksmingumo, paralelinių grupių atsitiktinės atrankos klinikiniame tyrime </w:t>
      </w:r>
      <w:r w:rsidR="00F30E64">
        <w:rPr>
          <w:rFonts w:eastAsia="Times New Roman"/>
          <w:color w:val="222222"/>
          <w:szCs w:val="22"/>
        </w:rPr>
        <w:t>nustatytas</w:t>
      </w:r>
      <w:r w:rsidRPr="00DC2328">
        <w:rPr>
          <w:rFonts w:eastAsia="Times New Roman"/>
          <w:color w:val="222222"/>
          <w:szCs w:val="22"/>
        </w:rPr>
        <w:t xml:space="preserve"> (tai yra pagrįstas </w:t>
      </w:r>
      <w:r w:rsidRPr="00DC2328">
        <w:rPr>
          <w:rFonts w:eastAsia="Times New Roman"/>
          <w:i/>
          <w:color w:val="222222"/>
          <w:szCs w:val="22"/>
        </w:rPr>
        <w:t>in vitro</w:t>
      </w:r>
      <w:r w:rsidRPr="00DC2328">
        <w:rPr>
          <w:rFonts w:eastAsia="Times New Roman"/>
          <w:color w:val="222222"/>
          <w:szCs w:val="22"/>
        </w:rPr>
        <w:t xml:space="preserve"> patvirtintu jautrumu) suaugusių pacientų, sergančių ceftriaksonui </w:t>
      </w:r>
      <w:r w:rsidR="000B3C9E">
        <w:rPr>
          <w:rFonts w:eastAsia="Times New Roman"/>
          <w:color w:val="222222"/>
          <w:szCs w:val="22"/>
        </w:rPr>
        <w:t>atspariomis</w:t>
      </w:r>
      <w:r w:rsidRPr="00DC2328">
        <w:rPr>
          <w:rFonts w:eastAsia="Times New Roman"/>
          <w:color w:val="222222"/>
          <w:szCs w:val="22"/>
        </w:rPr>
        <w:t xml:space="preserve"> </w:t>
      </w:r>
      <w:r w:rsidRPr="00DC2328">
        <w:rPr>
          <w:rFonts w:eastAsia="Times New Roman"/>
          <w:i/>
          <w:color w:val="222222"/>
          <w:szCs w:val="22"/>
        </w:rPr>
        <w:t>E.coli</w:t>
      </w:r>
      <w:r w:rsidRPr="00DC2328">
        <w:rPr>
          <w:rFonts w:eastAsia="Times New Roman"/>
          <w:color w:val="222222"/>
          <w:szCs w:val="22"/>
        </w:rPr>
        <w:t xml:space="preserve"> ar </w:t>
      </w:r>
      <w:r w:rsidRPr="00DC2328">
        <w:rPr>
          <w:rFonts w:eastAsia="Times New Roman"/>
          <w:i/>
          <w:color w:val="222222"/>
          <w:szCs w:val="22"/>
        </w:rPr>
        <w:t>K. pneumoniae</w:t>
      </w:r>
      <w:r w:rsidRPr="00DC2328">
        <w:rPr>
          <w:rFonts w:eastAsia="Times New Roman"/>
          <w:color w:val="222222"/>
          <w:szCs w:val="22"/>
        </w:rPr>
        <w:t xml:space="preserve"> sukeltomis kraujotakos infekcijomis, gydym</w:t>
      </w:r>
      <w:r w:rsidR="00F30E64">
        <w:rPr>
          <w:rFonts w:eastAsia="Times New Roman"/>
          <w:color w:val="222222"/>
          <w:szCs w:val="22"/>
        </w:rPr>
        <w:t>as</w:t>
      </w:r>
      <w:r w:rsidRPr="00DC2328">
        <w:rPr>
          <w:rFonts w:eastAsia="Times New Roman"/>
          <w:color w:val="222222"/>
          <w:szCs w:val="22"/>
        </w:rPr>
        <w:t xml:space="preserve"> piperacilinu/tazopabaktamu, palyginti su meropenemu, pagal mirtingumą 30 dienų laikotarpiu nebuvo mažiau efektyvus. </w:t>
      </w:r>
    </w:p>
    <w:p w:rsidR="00D16D20" w:rsidRPr="00D16D20" w:rsidRDefault="00D16D20" w:rsidP="00513206">
      <w:pPr>
        <w:numPr>
          <w:ilvl w:val="12"/>
          <w:numId w:val="0"/>
        </w:numPr>
        <w:ind w:right="-2"/>
        <w:rPr>
          <w:rFonts w:eastAsia="Times New Roman"/>
          <w:iCs/>
          <w:szCs w:val="22"/>
        </w:rPr>
      </w:pPr>
    </w:p>
    <w:p w:rsidR="00D16D20" w:rsidRPr="00DC2328" w:rsidRDefault="00D16D20" w:rsidP="00D16D20">
      <w:pPr>
        <w:shd w:val="clear" w:color="auto" w:fill="FFFFFF"/>
        <w:tabs>
          <w:tab w:val="clear" w:pos="567"/>
        </w:tabs>
        <w:spacing w:line="240" w:lineRule="auto"/>
        <w:ind w:right="26"/>
        <w:rPr>
          <w:rFonts w:eastAsia="Times New Roman"/>
          <w:color w:val="222222"/>
          <w:szCs w:val="22"/>
          <w:lang w:val="en-US"/>
        </w:rPr>
      </w:pPr>
      <w:r w:rsidRPr="00DC2328">
        <w:rPr>
          <w:rFonts w:eastAsia="Times New Roman"/>
          <w:color w:val="222222"/>
          <w:szCs w:val="22"/>
        </w:rPr>
        <w:t>Iš viso 23 iš 187 (12,3</w:t>
      </w:r>
      <w:r w:rsidR="008730C4">
        <w:rPr>
          <w:rFonts w:eastAsia="Times New Roman"/>
          <w:color w:val="222222"/>
          <w:szCs w:val="22"/>
        </w:rPr>
        <w:t> </w:t>
      </w:r>
      <w:r w:rsidRPr="00DC2328">
        <w:rPr>
          <w:rFonts w:eastAsia="Times New Roman"/>
          <w:color w:val="222222"/>
          <w:szCs w:val="22"/>
        </w:rPr>
        <w:t>%)</w:t>
      </w:r>
      <w:r w:rsidRPr="00DC2328">
        <w:rPr>
          <w:rFonts w:ascii="Arial" w:eastAsia="Times New Roman" w:hAnsi="Arial" w:cs="Arial"/>
          <w:color w:val="222222"/>
          <w:szCs w:val="22"/>
        </w:rPr>
        <w:t xml:space="preserve"> </w:t>
      </w:r>
      <w:r w:rsidRPr="00DC2328">
        <w:rPr>
          <w:rFonts w:eastAsia="Times New Roman"/>
          <w:color w:val="222222"/>
          <w:szCs w:val="22"/>
        </w:rPr>
        <w:t>atsitiktin</w:t>
      </w:r>
      <w:r w:rsidR="008730C4">
        <w:rPr>
          <w:rFonts w:eastAsia="Times New Roman"/>
          <w:color w:val="222222"/>
          <w:szCs w:val="22"/>
        </w:rPr>
        <w:t>ės atrankos būdu</w:t>
      </w:r>
      <w:r w:rsidRPr="00DC2328">
        <w:rPr>
          <w:rFonts w:eastAsia="Times New Roman"/>
          <w:color w:val="222222"/>
          <w:szCs w:val="22"/>
        </w:rPr>
        <w:t xml:space="preserve"> į piperacilino/tazobaktamo grupę atrinktų pacientų atitiko </w:t>
      </w:r>
      <w:r w:rsidR="008730C4">
        <w:rPr>
          <w:rFonts w:eastAsia="Times New Roman"/>
          <w:color w:val="222222"/>
          <w:szCs w:val="22"/>
        </w:rPr>
        <w:t>pagrindinę</w:t>
      </w:r>
      <w:r w:rsidRPr="00DC2328">
        <w:rPr>
          <w:rFonts w:eastAsia="Times New Roman"/>
          <w:color w:val="222222"/>
          <w:szCs w:val="22"/>
        </w:rPr>
        <w:t xml:space="preserve"> vertin</w:t>
      </w:r>
      <w:r w:rsidR="008730C4">
        <w:rPr>
          <w:rFonts w:eastAsia="Times New Roman"/>
          <w:color w:val="222222"/>
          <w:szCs w:val="22"/>
        </w:rPr>
        <w:t>amąją</w:t>
      </w:r>
      <w:r w:rsidRPr="00DC2328">
        <w:rPr>
          <w:rFonts w:eastAsia="Times New Roman"/>
          <w:color w:val="222222"/>
          <w:szCs w:val="22"/>
        </w:rPr>
        <w:t xml:space="preserve"> baigtį - mirtingumą 30 dienų laikotarpiu, palyginti su 7 iš 191 (3,7</w:t>
      </w:r>
      <w:r w:rsidR="008730C4">
        <w:rPr>
          <w:rFonts w:eastAsia="Times New Roman"/>
          <w:color w:val="222222"/>
          <w:szCs w:val="22"/>
        </w:rPr>
        <w:t> </w:t>
      </w:r>
      <w:r w:rsidRPr="00DC2328">
        <w:rPr>
          <w:rFonts w:eastAsia="Times New Roman"/>
          <w:color w:val="222222"/>
          <w:szCs w:val="22"/>
        </w:rPr>
        <w:t>%) atsitiktin</w:t>
      </w:r>
      <w:r w:rsidR="008730C4">
        <w:rPr>
          <w:rFonts w:eastAsia="Times New Roman"/>
          <w:color w:val="222222"/>
          <w:szCs w:val="22"/>
        </w:rPr>
        <w:t>ės atrankos būdu</w:t>
      </w:r>
      <w:r w:rsidRPr="00DC2328">
        <w:rPr>
          <w:rFonts w:eastAsia="Times New Roman"/>
          <w:color w:val="222222"/>
          <w:szCs w:val="22"/>
        </w:rPr>
        <w:t xml:space="preserve"> atrink</w:t>
      </w:r>
      <w:r w:rsidR="008730C4">
        <w:rPr>
          <w:rFonts w:eastAsia="Times New Roman"/>
          <w:color w:val="222222"/>
          <w:szCs w:val="22"/>
        </w:rPr>
        <w:t>t</w:t>
      </w:r>
      <w:r w:rsidRPr="00DC2328">
        <w:rPr>
          <w:rFonts w:eastAsia="Times New Roman"/>
          <w:color w:val="222222"/>
          <w:szCs w:val="22"/>
        </w:rPr>
        <w:t xml:space="preserve">ų </w:t>
      </w:r>
      <w:r w:rsidR="008730C4">
        <w:rPr>
          <w:rFonts w:eastAsia="Times New Roman"/>
          <w:color w:val="222222"/>
          <w:szCs w:val="22"/>
        </w:rPr>
        <w:t xml:space="preserve">pacientų, </w:t>
      </w:r>
      <w:r w:rsidRPr="00DC2328">
        <w:rPr>
          <w:rFonts w:eastAsia="Times New Roman"/>
          <w:color w:val="222222"/>
          <w:szCs w:val="22"/>
        </w:rPr>
        <w:t>gydytų meropenemu (rizikos skirtumas 8,6</w:t>
      </w:r>
      <w:r w:rsidR="008730C4">
        <w:rPr>
          <w:rFonts w:eastAsia="Times New Roman"/>
          <w:color w:val="222222"/>
          <w:szCs w:val="22"/>
        </w:rPr>
        <w:t> </w:t>
      </w:r>
      <w:r w:rsidRPr="00DC2328">
        <w:rPr>
          <w:rFonts w:eastAsia="Times New Roman"/>
          <w:color w:val="222222"/>
          <w:szCs w:val="22"/>
        </w:rPr>
        <w:t>% [vienpusis PI 97,5</w:t>
      </w:r>
      <w:r w:rsidR="008730C4">
        <w:rPr>
          <w:rFonts w:eastAsia="Times New Roman"/>
          <w:color w:val="222222"/>
          <w:szCs w:val="22"/>
        </w:rPr>
        <w:t> </w:t>
      </w:r>
      <w:r w:rsidRPr="00DC2328">
        <w:rPr>
          <w:rFonts w:eastAsia="Times New Roman"/>
          <w:color w:val="222222"/>
          <w:szCs w:val="22"/>
        </w:rPr>
        <w:t>% - ∞ iki 14,5</w:t>
      </w:r>
      <w:r w:rsidR="008730C4">
        <w:rPr>
          <w:rFonts w:eastAsia="Times New Roman"/>
          <w:color w:val="222222"/>
          <w:szCs w:val="22"/>
        </w:rPr>
        <w:t> </w:t>
      </w:r>
      <w:r w:rsidRPr="00DC2328">
        <w:rPr>
          <w:rFonts w:eastAsia="Times New Roman"/>
          <w:color w:val="222222"/>
          <w:szCs w:val="22"/>
        </w:rPr>
        <w:t>%]; P = 0,90 ne mažesniam veiksmingumui). Skirtumas neatitiko numatytos ne mažesnio veiksmingumo 5</w:t>
      </w:r>
      <w:r w:rsidR="008730C4">
        <w:rPr>
          <w:rFonts w:eastAsia="Times New Roman"/>
          <w:color w:val="222222"/>
          <w:szCs w:val="22"/>
        </w:rPr>
        <w:t> </w:t>
      </w:r>
      <w:r w:rsidRPr="00DC2328">
        <w:rPr>
          <w:rFonts w:eastAsia="Times New Roman"/>
          <w:color w:val="222222"/>
          <w:szCs w:val="22"/>
          <w:lang w:val="en-US"/>
        </w:rPr>
        <w:t xml:space="preserve">% ribos. </w:t>
      </w:r>
    </w:p>
    <w:p w:rsidR="00D16D20" w:rsidRPr="00D16D20" w:rsidRDefault="00D16D20" w:rsidP="00513206">
      <w:pPr>
        <w:numPr>
          <w:ilvl w:val="12"/>
          <w:numId w:val="0"/>
        </w:numPr>
        <w:ind w:right="-2"/>
        <w:rPr>
          <w:rFonts w:eastAsia="Times New Roman"/>
          <w:iCs/>
          <w:szCs w:val="22"/>
        </w:rPr>
      </w:pPr>
    </w:p>
    <w:p w:rsidR="00D16D20" w:rsidRPr="00DC2328" w:rsidRDefault="00D16D20" w:rsidP="00D16D20">
      <w:pPr>
        <w:shd w:val="clear" w:color="auto" w:fill="FFFFFF"/>
        <w:spacing w:line="240" w:lineRule="auto"/>
        <w:ind w:right="26"/>
        <w:rPr>
          <w:rFonts w:eastAsia="Times New Roman"/>
          <w:color w:val="222222"/>
          <w:szCs w:val="22"/>
        </w:rPr>
      </w:pPr>
      <w:r w:rsidRPr="00DC2328">
        <w:rPr>
          <w:rFonts w:eastAsia="Times New Roman"/>
          <w:color w:val="222222"/>
          <w:szCs w:val="22"/>
        </w:rPr>
        <w:t xml:space="preserve">Analizuojant protokolu apibrėžtą populiaciją, poveikiai buvo nuoseklūs – 18 iš 170 (10,6%) pacientų atitiko </w:t>
      </w:r>
      <w:r w:rsidR="008730C4">
        <w:rPr>
          <w:rFonts w:eastAsia="Times New Roman"/>
          <w:color w:val="222222"/>
          <w:szCs w:val="22"/>
        </w:rPr>
        <w:t>pagrindinę</w:t>
      </w:r>
      <w:r w:rsidRPr="00DC2328">
        <w:rPr>
          <w:rFonts w:eastAsia="Times New Roman"/>
          <w:color w:val="222222"/>
          <w:szCs w:val="22"/>
        </w:rPr>
        <w:t xml:space="preserve"> vertinamąją baigtį piperacilino/tazobaktamo grupėje palyginti su 7 iš 186 (3,8</w:t>
      </w:r>
      <w:r w:rsidR="008730C4">
        <w:rPr>
          <w:rFonts w:eastAsia="Times New Roman"/>
          <w:color w:val="222222"/>
          <w:szCs w:val="22"/>
        </w:rPr>
        <w:t> </w:t>
      </w:r>
      <w:r w:rsidRPr="00DC2328">
        <w:rPr>
          <w:rFonts w:eastAsia="Times New Roman"/>
          <w:color w:val="222222"/>
          <w:szCs w:val="22"/>
        </w:rPr>
        <w:t>%) meropenemo grupėje (rizikos skirtumas 6,8</w:t>
      </w:r>
      <w:r w:rsidR="008730C4">
        <w:rPr>
          <w:rFonts w:eastAsia="Times New Roman"/>
          <w:color w:val="222222"/>
          <w:szCs w:val="22"/>
        </w:rPr>
        <w:t> </w:t>
      </w:r>
      <w:r w:rsidRPr="00DC2328">
        <w:rPr>
          <w:rFonts w:eastAsia="Times New Roman"/>
          <w:color w:val="222222"/>
          <w:szCs w:val="22"/>
        </w:rPr>
        <w:t>% [vienpusis PI 97,5</w:t>
      </w:r>
      <w:r w:rsidR="008730C4">
        <w:rPr>
          <w:rFonts w:eastAsia="Times New Roman"/>
          <w:color w:val="222222"/>
          <w:szCs w:val="22"/>
        </w:rPr>
        <w:t> </w:t>
      </w:r>
      <w:r w:rsidRPr="00DC2328">
        <w:rPr>
          <w:rFonts w:eastAsia="Times New Roman"/>
          <w:color w:val="222222"/>
          <w:szCs w:val="22"/>
        </w:rPr>
        <w:t>% - ∞ iki 14,5</w:t>
      </w:r>
      <w:r w:rsidR="008730C4">
        <w:rPr>
          <w:rFonts w:eastAsia="Times New Roman"/>
          <w:color w:val="222222"/>
          <w:szCs w:val="22"/>
        </w:rPr>
        <w:t> </w:t>
      </w:r>
      <w:r w:rsidRPr="00DC2328">
        <w:rPr>
          <w:rFonts w:eastAsia="Times New Roman"/>
          <w:color w:val="222222"/>
          <w:szCs w:val="22"/>
        </w:rPr>
        <w:t>%];</w:t>
      </w:r>
    </w:p>
    <w:p w:rsidR="00D16D20" w:rsidRPr="00DC2328" w:rsidRDefault="00D16D20" w:rsidP="00D16D20">
      <w:pPr>
        <w:numPr>
          <w:ilvl w:val="12"/>
          <w:numId w:val="0"/>
        </w:numPr>
        <w:ind w:right="-2"/>
        <w:rPr>
          <w:rFonts w:eastAsia="Times New Roman"/>
          <w:color w:val="222222"/>
          <w:szCs w:val="22"/>
        </w:rPr>
      </w:pPr>
      <w:r w:rsidRPr="00DC2328">
        <w:rPr>
          <w:rFonts w:eastAsia="Times New Roman"/>
          <w:color w:val="222222"/>
          <w:szCs w:val="22"/>
        </w:rPr>
        <w:t>P = 0,76 ne mažesniam veiksmingumui).</w:t>
      </w:r>
    </w:p>
    <w:p w:rsidR="00D16D20" w:rsidRPr="00DC2328" w:rsidRDefault="00D16D20" w:rsidP="00D16D20">
      <w:pPr>
        <w:numPr>
          <w:ilvl w:val="12"/>
          <w:numId w:val="0"/>
        </w:numPr>
        <w:ind w:right="-2"/>
        <w:rPr>
          <w:rFonts w:eastAsia="Times New Roman"/>
          <w:color w:val="222222"/>
          <w:szCs w:val="22"/>
        </w:rPr>
      </w:pPr>
    </w:p>
    <w:p w:rsidR="00D16D20" w:rsidRPr="00DC2328" w:rsidRDefault="00D16D20" w:rsidP="00D16D20">
      <w:pPr>
        <w:shd w:val="clear" w:color="auto" w:fill="FFFFFF"/>
        <w:spacing w:line="240" w:lineRule="auto"/>
        <w:ind w:right="26"/>
        <w:rPr>
          <w:rFonts w:eastAsia="Times New Roman"/>
          <w:color w:val="222222"/>
          <w:szCs w:val="22"/>
        </w:rPr>
      </w:pPr>
      <w:r w:rsidRPr="00DC2328">
        <w:rPr>
          <w:rFonts w:eastAsia="Times New Roman"/>
          <w:color w:val="222222"/>
          <w:szCs w:val="22"/>
        </w:rPr>
        <w:t xml:space="preserve">Klinikinis ir mikrobiologinis pasveikimas (antrinė vertinamoji baigtis) 4-tą dieną </w:t>
      </w:r>
      <w:r>
        <w:rPr>
          <w:rFonts w:eastAsia="Times New Roman"/>
          <w:color w:val="222222"/>
          <w:szCs w:val="22"/>
        </w:rPr>
        <w:t>p</w:t>
      </w:r>
      <w:r w:rsidRPr="00DC2328">
        <w:rPr>
          <w:rFonts w:eastAsia="Times New Roman"/>
          <w:color w:val="222222"/>
          <w:szCs w:val="22"/>
        </w:rPr>
        <w:t>iperacilino/tazobaktamo grupėje nustatytas 121 iš 177 (68,4</w:t>
      </w:r>
      <w:r w:rsidR="008730C4">
        <w:rPr>
          <w:rFonts w:eastAsia="Times New Roman"/>
          <w:color w:val="222222"/>
          <w:szCs w:val="22"/>
        </w:rPr>
        <w:t> </w:t>
      </w:r>
      <w:r w:rsidRPr="00DC2328">
        <w:rPr>
          <w:rFonts w:eastAsia="Times New Roman"/>
          <w:color w:val="222222"/>
          <w:szCs w:val="22"/>
        </w:rPr>
        <w:t>%) pacientų palyginti su 138 iš 185 (74</w:t>
      </w:r>
      <w:r w:rsidR="008730C4">
        <w:rPr>
          <w:rFonts w:eastAsia="Times New Roman"/>
          <w:color w:val="222222"/>
          <w:szCs w:val="22"/>
        </w:rPr>
        <w:t>,</w:t>
      </w:r>
      <w:r w:rsidRPr="00DC2328">
        <w:rPr>
          <w:rFonts w:eastAsia="Times New Roman"/>
          <w:color w:val="222222"/>
          <w:szCs w:val="22"/>
        </w:rPr>
        <w:t>6</w:t>
      </w:r>
      <w:r w:rsidR="008730C4">
        <w:rPr>
          <w:rFonts w:eastAsia="Times New Roman"/>
          <w:color w:val="222222"/>
          <w:szCs w:val="22"/>
        </w:rPr>
        <w:t> </w:t>
      </w:r>
      <w:r w:rsidRPr="00DC2328">
        <w:rPr>
          <w:rFonts w:eastAsia="Times New Roman"/>
          <w:color w:val="222222"/>
          <w:szCs w:val="22"/>
        </w:rPr>
        <w:t>%) pacientų atsitiktin</w:t>
      </w:r>
      <w:r w:rsidR="008730C4">
        <w:rPr>
          <w:rFonts w:eastAsia="Times New Roman"/>
          <w:color w:val="222222"/>
          <w:szCs w:val="22"/>
        </w:rPr>
        <w:t>ės atrankos būdu</w:t>
      </w:r>
      <w:r w:rsidRPr="00DC2328">
        <w:rPr>
          <w:rFonts w:eastAsia="Times New Roman"/>
          <w:color w:val="222222"/>
          <w:szCs w:val="22"/>
        </w:rPr>
        <w:t xml:space="preserve"> atrinktų į meropenemo grupę (rizikos skirtumas 6,2</w:t>
      </w:r>
      <w:r w:rsidR="008730C4">
        <w:rPr>
          <w:rFonts w:eastAsia="Times New Roman"/>
          <w:color w:val="222222"/>
          <w:szCs w:val="22"/>
        </w:rPr>
        <w:t> </w:t>
      </w:r>
      <w:r w:rsidRPr="00DC2328">
        <w:rPr>
          <w:rFonts w:eastAsia="Times New Roman"/>
          <w:color w:val="222222"/>
          <w:szCs w:val="22"/>
        </w:rPr>
        <w:t>% [95</w:t>
      </w:r>
      <w:r w:rsidR="008730C4">
        <w:rPr>
          <w:rFonts w:eastAsia="Times New Roman"/>
          <w:color w:val="222222"/>
          <w:szCs w:val="22"/>
        </w:rPr>
        <w:t> </w:t>
      </w:r>
      <w:r w:rsidRPr="00DC2328">
        <w:rPr>
          <w:rFonts w:eastAsia="Times New Roman"/>
          <w:color w:val="222222"/>
          <w:szCs w:val="22"/>
        </w:rPr>
        <w:t>% PI – 15,5 iki 3,1</w:t>
      </w:r>
      <w:r w:rsidR="008730C4">
        <w:rPr>
          <w:rFonts w:eastAsia="Times New Roman"/>
          <w:color w:val="222222"/>
          <w:szCs w:val="22"/>
        </w:rPr>
        <w:t> </w:t>
      </w:r>
      <w:r w:rsidRPr="00DC2328">
        <w:rPr>
          <w:rFonts w:eastAsia="Times New Roman"/>
          <w:color w:val="222222"/>
          <w:szCs w:val="22"/>
        </w:rPr>
        <w:t>%]; P = 0,19).</w:t>
      </w:r>
      <w:r>
        <w:rPr>
          <w:rFonts w:eastAsia="Times New Roman"/>
          <w:color w:val="222222"/>
          <w:szCs w:val="22"/>
        </w:rPr>
        <w:t xml:space="preserve"> </w:t>
      </w:r>
      <w:r w:rsidRPr="00DC2328">
        <w:rPr>
          <w:rFonts w:eastAsia="Times New Roman"/>
          <w:color w:val="222222"/>
          <w:szCs w:val="22"/>
        </w:rPr>
        <w:t>Antrinė vertinamoji baigtis vertinta abipusiais statistiniais testais, kai P &lt;0,05 laikomas reikšmingu.</w:t>
      </w:r>
    </w:p>
    <w:p w:rsidR="00D16D20" w:rsidRPr="00D16D20" w:rsidRDefault="00D16D20" w:rsidP="00D16D20">
      <w:pPr>
        <w:numPr>
          <w:ilvl w:val="12"/>
          <w:numId w:val="0"/>
        </w:numPr>
        <w:ind w:right="-2"/>
        <w:rPr>
          <w:rFonts w:eastAsia="Times New Roman"/>
          <w:iCs/>
          <w:szCs w:val="22"/>
        </w:rPr>
      </w:pPr>
    </w:p>
    <w:p w:rsidR="00D16D20" w:rsidRPr="00DC2328" w:rsidRDefault="00D16D20" w:rsidP="00D16D20">
      <w:pPr>
        <w:rPr>
          <w:szCs w:val="22"/>
        </w:rPr>
      </w:pPr>
      <w:r w:rsidRPr="00DC2328">
        <w:rPr>
          <w:szCs w:val="22"/>
        </w:rPr>
        <w:t>Šiame tyrime nustatytas mirtingumo disbalansas tarp tiriamųjų grupių. Buvo manoma, kad mirties atvejai piperacilino/tazobaktamo grupėje buvo susiję su pagrindinėmis ligomis labiau negu su lydinči</w:t>
      </w:r>
      <w:r w:rsidR="003156F8">
        <w:rPr>
          <w:szCs w:val="22"/>
        </w:rPr>
        <w:t>ąja</w:t>
      </w:r>
      <w:r w:rsidRPr="00DC2328">
        <w:rPr>
          <w:szCs w:val="22"/>
        </w:rPr>
        <w:t xml:space="preserve"> infekcija.</w:t>
      </w:r>
    </w:p>
    <w:p w:rsidR="00D16D20" w:rsidRPr="00513206" w:rsidRDefault="00D16D20" w:rsidP="00513206">
      <w:pPr>
        <w:numPr>
          <w:ilvl w:val="12"/>
          <w:numId w:val="0"/>
        </w:numPr>
        <w:ind w:right="-2"/>
        <w:rPr>
          <w:rFonts w:eastAsia="Times New Roman"/>
          <w:iCs/>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5.2</w:t>
      </w:r>
      <w:r w:rsidRPr="00513206">
        <w:rPr>
          <w:rFonts w:eastAsia="Times New Roman"/>
          <w:b/>
        </w:rPr>
        <w:tab/>
        <w:t>Farmakokinetinės savybės</w:t>
      </w:r>
    </w:p>
    <w:p w:rsidR="00513206" w:rsidRPr="00513206" w:rsidRDefault="00513206" w:rsidP="00513206">
      <w:pPr>
        <w:tabs>
          <w:tab w:val="clear" w:pos="567"/>
        </w:tabs>
        <w:spacing w:line="240" w:lineRule="auto"/>
        <w:ind w:left="567" w:hanging="567"/>
        <w:outlineLvl w:val="0"/>
        <w:rPr>
          <w:rFonts w:eastAsia="Times New Roman"/>
          <w:b/>
        </w:rPr>
      </w:pPr>
    </w:p>
    <w:p w:rsidR="00513206" w:rsidRPr="00513206" w:rsidRDefault="00513206" w:rsidP="00513206">
      <w:pPr>
        <w:autoSpaceDE w:val="0"/>
        <w:autoSpaceDN w:val="0"/>
        <w:adjustRightInd w:val="0"/>
        <w:rPr>
          <w:rFonts w:eastAsia="Times New Roman"/>
          <w:u w:val="single"/>
        </w:rPr>
      </w:pPr>
      <w:r w:rsidRPr="00513206">
        <w:rPr>
          <w:rFonts w:eastAsia="Times New Roman"/>
          <w:u w:val="single"/>
        </w:rPr>
        <w:t>Absorbcija</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 xml:space="preserve">Infuzija į veną per 30 minučių suleidus 4000 mg/500 mg, didžiausia piperacilino ir tazobaktamo koncentracija yra atitinkamai 298 μg/ml ir 34 μg/ml. </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u w:val="single"/>
        </w:rPr>
      </w:pPr>
      <w:r w:rsidRPr="00513206">
        <w:rPr>
          <w:rFonts w:eastAsia="Times New Roman"/>
          <w:u w:val="single"/>
        </w:rPr>
        <w:t>Pasiskirstymas</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Prie kraujo plazmos baltymų jungiasi maždaug 30%</w:t>
      </w:r>
      <w:r w:rsidRPr="00513206">
        <w:rPr>
          <w:rFonts w:eastAsia="Times New Roman"/>
        </w:rPr>
        <w:t> piperacilino ir tazobaktamo. Kito junginio buvimas piperacilino arba tazobaktamo jungimuisi prie kraujo plazmos baltymų įtakos neturi. Tazobaktamo metabolito jungimasis prie baltymų nėra reikšmingas.</w:t>
      </w:r>
    </w:p>
    <w:p w:rsidR="00513206" w:rsidRPr="00513206" w:rsidRDefault="00513206" w:rsidP="00513206">
      <w:pPr>
        <w:autoSpaceDE w:val="0"/>
        <w:autoSpaceDN w:val="0"/>
        <w:adjustRightInd w:val="0"/>
        <w:rPr>
          <w:rFonts w:eastAsia="Times New Roman"/>
        </w:rPr>
      </w:pPr>
    </w:p>
    <w:p w:rsidR="00513206" w:rsidRPr="00513206" w:rsidRDefault="00513206" w:rsidP="00513206">
      <w:pPr>
        <w:autoSpaceDE w:val="0"/>
        <w:autoSpaceDN w:val="0"/>
        <w:adjustRightInd w:val="0"/>
        <w:rPr>
          <w:rFonts w:eastAsia="Times New Roman"/>
        </w:rPr>
      </w:pPr>
      <w:r w:rsidRPr="00513206">
        <w:rPr>
          <w:rFonts w:eastAsia="Times New Roman"/>
        </w:rPr>
        <w:t>Piperacilinas ir tazobaktamas plačiai pasiskirsto organizmo audiniuose ir skysčiuose, įskaitant žarnyno gleivinę, tulžies pūslę, plaučius, tulžį ir kaulus. Vidutinė koncentracija audiniuose paprastai sudaro 50-100% koncentracijos plazmoje. Kaip ir kitų penicilinų, pasiskirstymas stuburo smegenų skystyje tiriamiesiems, kurių smegenų dangalai uždegimo neapimti</w:t>
      </w:r>
      <w:r w:rsidRPr="00513206">
        <w:rPr>
          <w:rFonts w:eastAsia="Times New Roman"/>
          <w:i/>
          <w:iCs/>
        </w:rPr>
        <w:t xml:space="preserve">, </w:t>
      </w:r>
      <w:r w:rsidRPr="00513206">
        <w:rPr>
          <w:rFonts w:eastAsia="Times New Roman"/>
        </w:rPr>
        <w:t xml:space="preserve">yra mažas. </w:t>
      </w:r>
    </w:p>
    <w:p w:rsidR="00513206" w:rsidRPr="00513206" w:rsidRDefault="00513206" w:rsidP="00513206">
      <w:pPr>
        <w:rPr>
          <w:rFonts w:eastAsia="Times New Roman"/>
          <w:szCs w:val="22"/>
        </w:rPr>
      </w:pPr>
    </w:p>
    <w:p w:rsidR="00513206" w:rsidRPr="00513206" w:rsidRDefault="00513206" w:rsidP="00513206">
      <w:pPr>
        <w:rPr>
          <w:rFonts w:eastAsia="Times New Roman"/>
          <w:szCs w:val="22"/>
          <w:u w:val="single"/>
        </w:rPr>
      </w:pPr>
      <w:r w:rsidRPr="00513206">
        <w:rPr>
          <w:rFonts w:eastAsia="Times New Roman"/>
          <w:szCs w:val="22"/>
          <w:u w:val="single"/>
        </w:rPr>
        <w:t>Biotransformacija</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Piperacilinas metabolizuojamas į mažai veiklų desetilo metabolitą. Tazobaktamas metabolizuojamas į vieną metabolitą, kuris yra mikrobiologiškai neaktyvus.</w:t>
      </w:r>
    </w:p>
    <w:p w:rsidR="00513206" w:rsidRPr="00513206" w:rsidRDefault="00513206" w:rsidP="00513206">
      <w:pPr>
        <w:rPr>
          <w:rFonts w:eastAsia="Times New Roman"/>
          <w:szCs w:val="22"/>
        </w:rPr>
      </w:pPr>
    </w:p>
    <w:p w:rsidR="00513206" w:rsidRPr="00513206" w:rsidRDefault="00513206" w:rsidP="00513206">
      <w:pPr>
        <w:rPr>
          <w:rFonts w:eastAsia="Times New Roman"/>
          <w:szCs w:val="22"/>
          <w:u w:val="single"/>
        </w:rPr>
      </w:pPr>
      <w:r w:rsidRPr="00513206">
        <w:rPr>
          <w:rFonts w:eastAsia="Times New Roman"/>
          <w:szCs w:val="22"/>
          <w:u w:val="single"/>
        </w:rPr>
        <w:t>Eliminacija</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Piperacilinas ir tazobaktamas iš organizmo eliminuojami pro inkstus glomerulų filtracijos ir sekrecijos į kanalėlius būdu.</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Piperacilinas iš organizmo išskiriamas greitai ir nepakitęs. 68</w:t>
      </w:r>
      <w:r w:rsidRPr="00513206">
        <w:rPr>
          <w:rFonts w:eastAsia="Times New Roman"/>
          <w:szCs w:val="22"/>
        </w:rPr>
        <w:sym w:font="Symbol" w:char="F025"/>
      </w:r>
      <w:r w:rsidRPr="00513206">
        <w:rPr>
          <w:rFonts w:eastAsia="Times New Roman"/>
          <w:szCs w:val="22"/>
        </w:rPr>
        <w:t xml:space="preserve"> pavartotos dozės išsiskiria su šlapimu. Tazobaktamas ir jo metabolitas daugiausiai išsiskiria pro inkstus. 80</w:t>
      </w:r>
      <w:r w:rsidRPr="00513206">
        <w:rPr>
          <w:rFonts w:eastAsia="Times New Roman"/>
          <w:szCs w:val="22"/>
        </w:rPr>
        <w:sym w:font="Symbol" w:char="F025"/>
      </w:r>
      <w:r w:rsidRPr="00513206">
        <w:rPr>
          <w:rFonts w:eastAsia="Times New Roman"/>
          <w:szCs w:val="22"/>
        </w:rPr>
        <w:t xml:space="preserve"> dozės išsiskiria nepakitusio preparato, kita dalis </w:t>
      </w:r>
      <w:r w:rsidRPr="00513206">
        <w:rPr>
          <w:rFonts w:eastAsia="Times New Roman"/>
          <w:szCs w:val="22"/>
        </w:rPr>
        <w:sym w:font="Symbol" w:char="F02D"/>
      </w:r>
      <w:r w:rsidRPr="00513206">
        <w:rPr>
          <w:rFonts w:eastAsia="Times New Roman"/>
          <w:szCs w:val="22"/>
        </w:rPr>
        <w:t xml:space="preserve"> metabolito pavidalu. Be to, piperacilinas, tazobaktamas ir desetilpiperacilinas sekretuojami į tulžį.</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Po vienos ar kartotinių piperacilino/tazobaktamo dozių pavartojimo šio vaistinio preparato pusinės eliminacijos laikas iš sveikų savanorių kraujo plazmos buvo 0,7 – 1,2 val. Dozė ir infuzijos trukmė jam įtakos nedarė. Mažėjant inkstų klirensui, piperacilino ir tazobaktamo pusinės eliminacijos laikas ilgėja.</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Piperacilino farmakokinetikai tazobaktamas reikšmingos įtakos nedaro. Manoma, kad piperacilinas nežymiai lėtina tazobaktamo klirensą.</w:t>
      </w:r>
    </w:p>
    <w:p w:rsidR="00513206" w:rsidRPr="00513206" w:rsidRDefault="00513206" w:rsidP="00513206">
      <w:pPr>
        <w:rPr>
          <w:rFonts w:eastAsia="Times New Roman"/>
          <w:szCs w:val="22"/>
        </w:rPr>
      </w:pPr>
    </w:p>
    <w:p w:rsidR="00513206" w:rsidRPr="00513206" w:rsidRDefault="00513206" w:rsidP="00513206">
      <w:pPr>
        <w:autoSpaceDE w:val="0"/>
        <w:autoSpaceDN w:val="0"/>
        <w:adjustRightInd w:val="0"/>
        <w:rPr>
          <w:rFonts w:eastAsia="Times New Roman"/>
          <w:u w:val="single"/>
        </w:rPr>
      </w:pPr>
      <w:r w:rsidRPr="00513206">
        <w:rPr>
          <w:rFonts w:eastAsia="Times New Roman"/>
          <w:u w:val="single"/>
        </w:rPr>
        <w:t>Specialių grupių pacientai</w:t>
      </w:r>
    </w:p>
    <w:p w:rsidR="00513206" w:rsidRPr="00513206" w:rsidRDefault="00513206" w:rsidP="00513206">
      <w:pPr>
        <w:autoSpaceDE w:val="0"/>
        <w:autoSpaceDN w:val="0"/>
        <w:adjustRightInd w:val="0"/>
        <w:rPr>
          <w:rFonts w:eastAsia="Times New Roman"/>
          <w:u w:val="single"/>
        </w:rPr>
      </w:pPr>
    </w:p>
    <w:p w:rsidR="00513206" w:rsidRPr="00513206" w:rsidRDefault="00513206" w:rsidP="00513206">
      <w:pPr>
        <w:autoSpaceDE w:val="0"/>
        <w:autoSpaceDN w:val="0"/>
        <w:adjustRightInd w:val="0"/>
        <w:rPr>
          <w:rFonts w:eastAsia="Times New Roman"/>
        </w:rPr>
      </w:pPr>
      <w:r w:rsidRPr="00513206">
        <w:rPr>
          <w:rFonts w:eastAsia="Times New Roman"/>
        </w:rPr>
        <w:t>Pacientų, kurie serga kepenų ciroze, organizme, palyginti su sveikais tiriamaisiais, piperacilino ir tazobaktamo pusinės eliminacijos periodas pailgėja atitinkamai maždaug 25% ir 18%.</w:t>
      </w:r>
    </w:p>
    <w:p w:rsidR="00513206" w:rsidRPr="00513206" w:rsidRDefault="00513206" w:rsidP="00513206">
      <w:pPr>
        <w:autoSpaceDE w:val="0"/>
        <w:autoSpaceDN w:val="0"/>
        <w:adjustRightInd w:val="0"/>
        <w:rPr>
          <w:rFonts w:ascii="Verdana" w:eastAsia="Times New Roman" w:hAnsi="Verdana"/>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Piperacilino ir tazobaktamo pusinės eliminacijos periodas ilgėja, mažėjant kreatinino klirensui per inkstus. Pacientų, kurių kreatinino klirensas mažesnis nei 20 ml/min., organizme piperacilino pusinės eliminacijos periodas yra 2 kartus, tazobaktamo 4 kartus ilgesnis, palyginti su pacientų, kurių inkstų funkcija normali.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Hemodialize iš organizmo pašalinama 30–50% piperacilino ir (arba) tazobaktamo, papildomai 5% tazobaktamo pašalinama tazobaktamo metabolito pavidalu. Pilvaplėvės dialize pašalinama apie 6% piperacilino ir 21% tazobaktamo dozės. 18% tazobaktamo dozės pašalinama metabolito pavidalu.</w:t>
      </w:r>
    </w:p>
    <w:p w:rsidR="00513206" w:rsidRPr="00513206" w:rsidRDefault="00513206" w:rsidP="00513206">
      <w:pPr>
        <w:autoSpaceDE w:val="0"/>
        <w:autoSpaceDN w:val="0"/>
        <w:adjustRightInd w:val="0"/>
        <w:rPr>
          <w:rFonts w:eastAsia="Times New Roman"/>
          <w:i/>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i/>
          <w:szCs w:val="22"/>
          <w:u w:val="single"/>
        </w:rPr>
        <w:t>Vaikai ir paaugliai</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Populiacijos farmakokinetikos analizės duomenimis, nuo 9 mėnesių iki 12 metų amžiaus pacientams nustatytas klirensas buvo panašus į suaugusiųjų, vidutinė populiacijos vertė (standartinė paklaida, SE) buvo 5,64 (0,34) ml/min./kg. Piperacilino klirensas 2-9 mėnesių amžiaus kūdikiams sudaro 80% šios vertės. Piperacilino pasiskirstymo požiūriu populiacijos vidutinė vertė (SE) yra 0,243 (0,011) l/kg ir nepriklauso nuo amžiaus.</w:t>
      </w:r>
    </w:p>
    <w:p w:rsidR="00513206" w:rsidRPr="00513206" w:rsidRDefault="00513206" w:rsidP="00513206">
      <w:pPr>
        <w:autoSpaceDE w:val="0"/>
        <w:autoSpaceDN w:val="0"/>
        <w:adjustRightInd w:val="0"/>
        <w:rPr>
          <w:rFonts w:eastAsia="Times New Roman"/>
          <w:i/>
          <w:iCs/>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i/>
          <w:iCs/>
          <w:szCs w:val="22"/>
          <w:u w:val="single"/>
        </w:rPr>
        <w:t>Senyvi pacientai</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Senyvų pacientų, palyginti su jaunesniais tiriamaisiais, piperacilino ir tazobaktamo vidutinis pusinės eliminacijos periodas buvo atitinkamai maždaug 32% ir 55% ilgesnis. Šį skirtumą gali sąlygoti su amžiumi susiję kreatinino klirenso pokyčiai. </w:t>
      </w:r>
    </w:p>
    <w:p w:rsidR="00513206" w:rsidRPr="00513206" w:rsidRDefault="00513206" w:rsidP="00513206">
      <w:pPr>
        <w:autoSpaceDE w:val="0"/>
        <w:autoSpaceDN w:val="0"/>
        <w:adjustRightInd w:val="0"/>
        <w:rPr>
          <w:rFonts w:eastAsia="Times New Roman"/>
          <w:i/>
          <w:iCs/>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i/>
          <w:iCs/>
          <w:szCs w:val="22"/>
          <w:u w:val="single"/>
        </w:rPr>
        <w:t>Rasė</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Piperacilino arba tazobaktamo farmakokinetikos skirtumų tarp azijiečių (n = 9) ir baltaodžių (n = 9) sveikų savanorių, vartojusių vienkartines 4000 mg/500 mg dozes, nenustatyta.</w:t>
      </w:r>
    </w:p>
    <w:p w:rsidR="00513206" w:rsidRPr="00513206" w:rsidRDefault="00513206" w:rsidP="00513206">
      <w:pPr>
        <w:rPr>
          <w:rFonts w:eastAsia="Times New Roman"/>
          <w:szCs w:val="22"/>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5.3</w:t>
      </w:r>
      <w:r w:rsidRPr="00513206">
        <w:rPr>
          <w:rFonts w:eastAsia="Times New Roman"/>
          <w:b/>
        </w:rPr>
        <w:tab/>
        <w:t>Ikiklinikinių saugumo tyrimų duomenys</w:t>
      </w:r>
    </w:p>
    <w:p w:rsidR="00513206" w:rsidRPr="00513206" w:rsidRDefault="00513206" w:rsidP="00513206">
      <w:pPr>
        <w:rPr>
          <w:rFonts w:eastAsia="Times New Roman"/>
        </w:rPr>
      </w:pPr>
    </w:p>
    <w:p w:rsidR="00513206" w:rsidRPr="00513206" w:rsidRDefault="00513206" w:rsidP="00513206">
      <w:pPr>
        <w:rPr>
          <w:rFonts w:eastAsia="Times New Roman"/>
        </w:rPr>
      </w:pPr>
      <w:r w:rsidRPr="00513206">
        <w:rPr>
          <w:rFonts w:eastAsia="Times New Roman"/>
        </w:rPr>
        <w:lastRenderedPageBreak/>
        <w:t>Įprastų farmakologinio kartotinių dozių toksiškumo ir genotoksiškumo neklinikinių tyrimų duomenys specifinio pavojaus žmogui nerodo. Piperacilino/tazobaktamo kancerogeninio poveikio tyrimų neatlikta.</w:t>
      </w:r>
    </w:p>
    <w:p w:rsidR="00513206" w:rsidRPr="00513206" w:rsidRDefault="00513206" w:rsidP="00513206">
      <w:pPr>
        <w:rPr>
          <w:rFonts w:eastAsia="Times New Roman"/>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Piperacilino/tazobaktamo poveikio vaisingumui tyrimas po suleidimo žiurkėms į pilvo ertmę parodė vados dydžio sumažėjimą, vaisiaus su uždelstu kaulėjimu atvejų padaugėjimą ir šonkaulių pokyčius. F1 kartos vaikingumas ir F2 kartos embriono vystymasis nepakito.</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Teratogeninio poveikio žiurkėms tyrimai teratogeninio poveikio po suleidimo i.v. neparodė. Poveikis žiurkių vaisiaus vystymuisi nustatytas, vartojant toksines vaikingai patelei dozes.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Po suleidimo žiurkėms į pilvo ertmę nustatytas perinatalinio ir (arba) postnatalinio vystymosi pablogėjimas (sumažėjo vaisiaus svoris, padidėjo jauniklių mirtingumas, padaugėjo negyvo vaisiaus gimimo atvejų) ir toksinis poveikis vaikingoms patelėms. </w:t>
      </w:r>
    </w:p>
    <w:p w:rsidR="00513206" w:rsidRPr="00513206" w:rsidRDefault="00513206" w:rsidP="00513206">
      <w:pPr>
        <w:rPr>
          <w:rFonts w:eastAsia="Times New Roman"/>
        </w:rPr>
      </w:pPr>
    </w:p>
    <w:p w:rsidR="00513206" w:rsidRPr="00513206" w:rsidRDefault="00513206" w:rsidP="00513206">
      <w:pPr>
        <w:tabs>
          <w:tab w:val="clear" w:pos="567"/>
        </w:tabs>
        <w:rPr>
          <w:rFonts w:eastAsia="Times New Roman"/>
        </w:rPr>
      </w:pPr>
    </w:p>
    <w:p w:rsidR="00513206" w:rsidRPr="00513206" w:rsidRDefault="00513206" w:rsidP="00513206">
      <w:pPr>
        <w:tabs>
          <w:tab w:val="clear" w:pos="567"/>
        </w:tabs>
        <w:spacing w:line="240" w:lineRule="auto"/>
        <w:ind w:left="567" w:hanging="567"/>
        <w:rPr>
          <w:rFonts w:eastAsia="Times New Roman"/>
          <w:b/>
        </w:rPr>
      </w:pPr>
      <w:r w:rsidRPr="00513206">
        <w:rPr>
          <w:rFonts w:eastAsia="Times New Roman"/>
          <w:b/>
        </w:rPr>
        <w:t>6.</w:t>
      </w:r>
      <w:r w:rsidRPr="00513206">
        <w:rPr>
          <w:rFonts w:eastAsia="Times New Roman"/>
          <w:b/>
        </w:rPr>
        <w:tab/>
      </w:r>
      <w:r w:rsidRPr="00513206">
        <w:rPr>
          <w:rFonts w:eastAsia="Times New Roman"/>
          <w:b/>
          <w:caps/>
        </w:rPr>
        <w:t>farmacinė informacija</w:t>
      </w:r>
    </w:p>
    <w:p w:rsidR="00513206" w:rsidRPr="00513206" w:rsidRDefault="00513206" w:rsidP="00513206">
      <w:pPr>
        <w:tabs>
          <w:tab w:val="clear" w:pos="567"/>
        </w:tabs>
        <w:rPr>
          <w:rFonts w:eastAsia="Times New Roman"/>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6.1</w:t>
      </w:r>
      <w:r w:rsidRPr="00513206">
        <w:rPr>
          <w:rFonts w:eastAsia="Times New Roman"/>
          <w:b/>
        </w:rPr>
        <w:tab/>
        <w:t>Pagalbinių medžiagų sąrašas</w:t>
      </w:r>
    </w:p>
    <w:p w:rsidR="00513206" w:rsidRPr="00513206" w:rsidRDefault="00513206" w:rsidP="00513206">
      <w:pPr>
        <w:tabs>
          <w:tab w:val="clear" w:pos="567"/>
        </w:tabs>
        <w:spacing w:line="240" w:lineRule="auto"/>
        <w:rPr>
          <w:rFonts w:eastAsia="Times New Roman"/>
          <w:iCs/>
        </w:rPr>
      </w:pPr>
    </w:p>
    <w:p w:rsidR="00513206" w:rsidRPr="00513206" w:rsidRDefault="00513206" w:rsidP="00513206">
      <w:pPr>
        <w:rPr>
          <w:rFonts w:eastAsia="Times New Roman"/>
          <w:szCs w:val="22"/>
        </w:rPr>
      </w:pPr>
      <w:r w:rsidRPr="00513206">
        <w:rPr>
          <w:rFonts w:eastAsia="Times New Roman"/>
          <w:szCs w:val="22"/>
        </w:rPr>
        <w:t>Nėra.</w:t>
      </w:r>
    </w:p>
    <w:p w:rsidR="00513206" w:rsidRPr="00513206" w:rsidRDefault="00513206" w:rsidP="00513206">
      <w:pPr>
        <w:tabs>
          <w:tab w:val="clear" w:pos="567"/>
        </w:tabs>
        <w:spacing w:line="240" w:lineRule="auto"/>
        <w:rPr>
          <w:rFonts w:eastAsia="Times New Roman"/>
          <w:iCs/>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6.2</w:t>
      </w:r>
      <w:r w:rsidRPr="00513206">
        <w:rPr>
          <w:rFonts w:eastAsia="Times New Roman"/>
          <w:b/>
        </w:rPr>
        <w:tab/>
        <w:t>Nesuderinamumas</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rPr>
          <w:rFonts w:eastAsia="Times New Roman"/>
          <w:szCs w:val="22"/>
        </w:rPr>
      </w:pPr>
      <w:r w:rsidRPr="00513206">
        <w:rPr>
          <w:rFonts w:eastAsia="Times New Roman"/>
          <w:szCs w:val="22"/>
        </w:rPr>
        <w:t xml:space="preserve">Šio vaistinio preparato negalima maišyti su kitais, išskyrus </w:t>
      </w:r>
      <w:r w:rsidR="009447E4">
        <w:rPr>
          <w:rFonts w:eastAsia="Times New Roman"/>
          <w:szCs w:val="22"/>
        </w:rPr>
        <w:t>nurodytus</w:t>
      </w:r>
      <w:r w:rsidR="009447E4" w:rsidRPr="00513206">
        <w:rPr>
          <w:rFonts w:eastAsia="Times New Roman"/>
          <w:szCs w:val="22"/>
        </w:rPr>
        <w:t xml:space="preserve"> </w:t>
      </w:r>
      <w:r w:rsidRPr="00513206">
        <w:rPr>
          <w:rFonts w:eastAsia="Times New Roman"/>
          <w:szCs w:val="22"/>
        </w:rPr>
        <w:t xml:space="preserve">6.6 skyriuje. </w:t>
      </w:r>
    </w:p>
    <w:p w:rsidR="00513206" w:rsidRPr="00513206" w:rsidRDefault="00513206" w:rsidP="00513206">
      <w:pPr>
        <w:rPr>
          <w:rFonts w:eastAsia="Times New Roman"/>
          <w:szCs w:val="22"/>
        </w:rPr>
      </w:pPr>
    </w:p>
    <w:p w:rsidR="00513206" w:rsidRPr="00513206" w:rsidRDefault="008D68DD" w:rsidP="00513206">
      <w:pPr>
        <w:autoSpaceDE w:val="0"/>
        <w:autoSpaceDN w:val="0"/>
        <w:adjustRightInd w:val="0"/>
        <w:rPr>
          <w:rFonts w:eastAsia="Times New Roman"/>
          <w:szCs w:val="22"/>
        </w:rPr>
      </w:pPr>
      <w:r w:rsidRPr="00513206">
        <w:rPr>
          <w:rFonts w:eastAsia="Times New Roman"/>
          <w:szCs w:val="22"/>
        </w:rPr>
        <w:t xml:space="preserve">Piperacillin/Tazobactam Teva </w:t>
      </w:r>
      <w:r w:rsidR="00513206" w:rsidRPr="00513206">
        <w:rPr>
          <w:rFonts w:eastAsia="Times New Roman"/>
          <w:szCs w:val="22"/>
        </w:rPr>
        <w:t xml:space="preserve">gydant kartu su kitais antibiotikais (pvz., aminoglikozidais), šiuos preparatus reikia leisti atskirai. Beta laktaminius antibiotikus </w:t>
      </w:r>
      <w:r w:rsidR="00513206" w:rsidRPr="00513206">
        <w:rPr>
          <w:rFonts w:eastAsia="Times New Roman"/>
          <w:i/>
          <w:iCs/>
          <w:szCs w:val="22"/>
        </w:rPr>
        <w:t xml:space="preserve">in vitro </w:t>
      </w:r>
      <w:r w:rsidR="00513206" w:rsidRPr="00513206">
        <w:rPr>
          <w:rFonts w:eastAsia="Times New Roman"/>
          <w:szCs w:val="22"/>
        </w:rPr>
        <w:t xml:space="preserve">sumaišius su aminoglikozidu, gali gerokai sumažėti aminoglikozidų aktyvumas.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Piperacillin/Tazobactam Teva viename švirkšte ar infuziniame butel</w:t>
      </w:r>
      <w:r w:rsidR="009447E4">
        <w:rPr>
          <w:rFonts w:eastAsia="Times New Roman"/>
          <w:szCs w:val="22"/>
        </w:rPr>
        <w:t>iuk</w:t>
      </w:r>
      <w:r w:rsidRPr="00513206">
        <w:rPr>
          <w:rFonts w:eastAsia="Times New Roman"/>
          <w:szCs w:val="22"/>
        </w:rPr>
        <w:t>e su kitais vaistiniais preparatais maišyti negalima, kadangi suderinamumo tyrimų neatlikta.</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 xml:space="preserve">Dėl cheminio nestabilumo </w:t>
      </w:r>
      <w:r w:rsidR="00324DB6">
        <w:rPr>
          <w:rFonts w:eastAsia="Times New Roman"/>
          <w:szCs w:val="22"/>
        </w:rPr>
        <w:t>p</w:t>
      </w:r>
      <w:r w:rsidR="00324DB6" w:rsidRPr="00513206">
        <w:rPr>
          <w:rFonts w:eastAsia="Times New Roman"/>
          <w:szCs w:val="22"/>
        </w:rPr>
        <w:t>iperacillin</w:t>
      </w:r>
      <w:r w:rsidR="00324DB6">
        <w:rPr>
          <w:rFonts w:eastAsia="Times New Roman"/>
          <w:szCs w:val="22"/>
        </w:rPr>
        <w:t>o</w:t>
      </w:r>
      <w:r w:rsidR="008D68DD" w:rsidRPr="00513206">
        <w:rPr>
          <w:rFonts w:eastAsia="Times New Roman"/>
          <w:szCs w:val="22"/>
        </w:rPr>
        <w:t>/</w:t>
      </w:r>
      <w:r w:rsidR="00324DB6">
        <w:rPr>
          <w:rFonts w:eastAsia="Times New Roman"/>
          <w:szCs w:val="22"/>
        </w:rPr>
        <w:t>t</w:t>
      </w:r>
      <w:r w:rsidR="00324DB6" w:rsidRPr="00513206">
        <w:rPr>
          <w:rFonts w:eastAsia="Times New Roman"/>
          <w:szCs w:val="22"/>
        </w:rPr>
        <w:t>azoba</w:t>
      </w:r>
      <w:r w:rsidR="00324DB6">
        <w:rPr>
          <w:rFonts w:eastAsia="Times New Roman"/>
          <w:szCs w:val="22"/>
        </w:rPr>
        <w:t>k</w:t>
      </w:r>
      <w:r w:rsidR="00324DB6" w:rsidRPr="00513206">
        <w:rPr>
          <w:rFonts w:eastAsia="Times New Roman"/>
          <w:szCs w:val="22"/>
        </w:rPr>
        <w:t>tam</w:t>
      </w:r>
      <w:r w:rsidR="00324DB6">
        <w:rPr>
          <w:rFonts w:eastAsia="Times New Roman"/>
          <w:szCs w:val="22"/>
        </w:rPr>
        <w:t>o</w:t>
      </w:r>
      <w:r w:rsidR="00324DB6" w:rsidRPr="00513206">
        <w:rPr>
          <w:rFonts w:eastAsia="Times New Roman"/>
          <w:szCs w:val="22"/>
        </w:rPr>
        <w:t xml:space="preserve"> </w:t>
      </w:r>
      <w:r w:rsidRPr="00513206">
        <w:rPr>
          <w:rFonts w:eastAsia="Times New Roman"/>
          <w:szCs w:val="22"/>
        </w:rPr>
        <w:t>negalima maišyti su tirpalais, kuriuose yra natrio</w:t>
      </w:r>
      <w:r w:rsidR="009447E4">
        <w:rPr>
          <w:rFonts w:eastAsia="Times New Roman"/>
          <w:szCs w:val="22"/>
        </w:rPr>
        <w:t>-</w:t>
      </w:r>
      <w:r w:rsidRPr="00513206">
        <w:rPr>
          <w:rFonts w:eastAsia="Times New Roman"/>
          <w:szCs w:val="22"/>
        </w:rPr>
        <w:t xml:space="preserve">vandenilio karbonato. </w:t>
      </w:r>
      <w:r w:rsidR="00324DB6">
        <w:rPr>
          <w:rFonts w:eastAsia="Times New Roman"/>
          <w:szCs w:val="22"/>
        </w:rPr>
        <w:t>P</w:t>
      </w:r>
      <w:r w:rsidR="00324DB6" w:rsidRPr="00513206">
        <w:rPr>
          <w:rFonts w:eastAsia="Times New Roman"/>
          <w:szCs w:val="22"/>
        </w:rPr>
        <w:t>iperacillin</w:t>
      </w:r>
      <w:r w:rsidR="00324DB6">
        <w:rPr>
          <w:rFonts w:eastAsia="Times New Roman"/>
          <w:szCs w:val="22"/>
        </w:rPr>
        <w:t>o</w:t>
      </w:r>
      <w:r w:rsidR="00324DB6" w:rsidRPr="00513206">
        <w:rPr>
          <w:rFonts w:eastAsia="Times New Roman"/>
          <w:szCs w:val="22"/>
        </w:rPr>
        <w:t>/</w:t>
      </w:r>
      <w:r w:rsidR="00324DB6">
        <w:rPr>
          <w:rFonts w:eastAsia="Times New Roman"/>
          <w:szCs w:val="22"/>
        </w:rPr>
        <w:t>t</w:t>
      </w:r>
      <w:r w:rsidR="00324DB6" w:rsidRPr="00513206">
        <w:rPr>
          <w:rFonts w:eastAsia="Times New Roman"/>
          <w:szCs w:val="22"/>
        </w:rPr>
        <w:t>azoba</w:t>
      </w:r>
      <w:r w:rsidR="00324DB6">
        <w:rPr>
          <w:rFonts w:eastAsia="Times New Roman"/>
          <w:szCs w:val="22"/>
        </w:rPr>
        <w:t>k</w:t>
      </w:r>
      <w:r w:rsidR="00324DB6" w:rsidRPr="00513206">
        <w:rPr>
          <w:rFonts w:eastAsia="Times New Roman"/>
          <w:szCs w:val="22"/>
        </w:rPr>
        <w:t>tam</w:t>
      </w:r>
      <w:r w:rsidR="00324DB6">
        <w:rPr>
          <w:rFonts w:eastAsia="Times New Roman"/>
          <w:szCs w:val="22"/>
        </w:rPr>
        <w:t xml:space="preserve">o </w:t>
      </w:r>
      <w:r w:rsidR="00324DB6" w:rsidRPr="00513206">
        <w:rPr>
          <w:rFonts w:eastAsia="Times New Roman"/>
          <w:szCs w:val="22"/>
        </w:rPr>
        <w:t>negalima maišyti su kraujo preparatais arba albumin</w:t>
      </w:r>
      <w:r w:rsidR="00324DB6">
        <w:rPr>
          <w:rFonts w:eastAsia="Times New Roman"/>
          <w:szCs w:val="22"/>
        </w:rPr>
        <w:t>o</w:t>
      </w:r>
      <w:r w:rsidR="00324DB6" w:rsidRPr="00513206">
        <w:rPr>
          <w:rFonts w:eastAsia="Times New Roman"/>
          <w:szCs w:val="22"/>
        </w:rPr>
        <w:t xml:space="preserve"> hidrolizatais</w:t>
      </w:r>
      <w:r w:rsidR="00324DB6">
        <w:rPr>
          <w:rFonts w:eastAsia="Times New Roman"/>
          <w:szCs w:val="22"/>
        </w:rPr>
        <w:t>.</w:t>
      </w:r>
    </w:p>
    <w:p w:rsidR="00513206" w:rsidRPr="00513206" w:rsidRDefault="00513206" w:rsidP="00513206">
      <w:pPr>
        <w:tabs>
          <w:tab w:val="clear" w:pos="567"/>
        </w:tabs>
        <w:spacing w:line="240" w:lineRule="auto"/>
        <w:rPr>
          <w:rFonts w:eastAsia="Times New Roman"/>
        </w:rPr>
      </w:pPr>
      <w:r w:rsidRPr="00513206">
        <w:rPr>
          <w:rFonts w:eastAsia="Times New Roman"/>
        </w:rPr>
        <w:t xml:space="preserve">Ringerio laktato tirpalas nesuderinamas su </w:t>
      </w:r>
      <w:r w:rsidR="00324DB6">
        <w:rPr>
          <w:rFonts w:eastAsia="Times New Roman"/>
          <w:szCs w:val="22"/>
        </w:rPr>
        <w:t>piperacil</w:t>
      </w:r>
      <w:r w:rsidR="00324DB6" w:rsidRPr="00513206">
        <w:rPr>
          <w:rFonts w:eastAsia="Times New Roman"/>
          <w:szCs w:val="22"/>
        </w:rPr>
        <w:t>in</w:t>
      </w:r>
      <w:r w:rsidR="00324DB6">
        <w:rPr>
          <w:rFonts w:eastAsia="Times New Roman"/>
          <w:szCs w:val="22"/>
        </w:rPr>
        <w:t>u</w:t>
      </w:r>
      <w:r w:rsidR="008C21B7" w:rsidRPr="00513206">
        <w:rPr>
          <w:rFonts w:eastAsia="Times New Roman"/>
          <w:szCs w:val="22"/>
        </w:rPr>
        <w:t>/</w:t>
      </w:r>
      <w:r w:rsidR="00324DB6">
        <w:rPr>
          <w:rFonts w:eastAsia="Times New Roman"/>
          <w:szCs w:val="22"/>
        </w:rPr>
        <w:t>t</w:t>
      </w:r>
      <w:r w:rsidR="00324DB6" w:rsidRPr="00513206">
        <w:rPr>
          <w:rFonts w:eastAsia="Times New Roman"/>
          <w:szCs w:val="22"/>
        </w:rPr>
        <w:t>azoba</w:t>
      </w:r>
      <w:r w:rsidR="00324DB6">
        <w:rPr>
          <w:rFonts w:eastAsia="Times New Roman"/>
          <w:szCs w:val="22"/>
        </w:rPr>
        <w:t>k</w:t>
      </w:r>
      <w:r w:rsidR="00324DB6" w:rsidRPr="00513206">
        <w:rPr>
          <w:rFonts w:eastAsia="Times New Roman"/>
          <w:szCs w:val="22"/>
        </w:rPr>
        <w:t>tam</w:t>
      </w:r>
      <w:r w:rsidR="00324DB6">
        <w:rPr>
          <w:rFonts w:eastAsia="Times New Roman"/>
          <w:szCs w:val="22"/>
        </w:rPr>
        <w:t>u</w:t>
      </w:r>
      <w:r w:rsidRPr="00513206">
        <w:rPr>
          <w:rFonts w:eastAsia="Times New Roman"/>
        </w:rPr>
        <w:t>.</w:t>
      </w:r>
    </w:p>
    <w:p w:rsidR="00513206" w:rsidRPr="00513206" w:rsidRDefault="00513206" w:rsidP="00513206">
      <w:pPr>
        <w:tabs>
          <w:tab w:val="clear" w:pos="567"/>
        </w:tabs>
        <w:spacing w:line="240" w:lineRule="auto"/>
        <w:rPr>
          <w:rFonts w:eastAsia="Times New Roman"/>
        </w:rPr>
      </w:pPr>
    </w:p>
    <w:p w:rsidR="00513206" w:rsidRPr="00513206" w:rsidRDefault="008D68DD" w:rsidP="00513206">
      <w:pPr>
        <w:autoSpaceDE w:val="0"/>
        <w:autoSpaceDN w:val="0"/>
        <w:adjustRightInd w:val="0"/>
        <w:rPr>
          <w:rFonts w:eastAsia="Times New Roman"/>
          <w:szCs w:val="22"/>
        </w:rPr>
      </w:pPr>
      <w:r w:rsidRPr="00513206">
        <w:rPr>
          <w:rFonts w:eastAsia="Times New Roman"/>
          <w:szCs w:val="22"/>
        </w:rPr>
        <w:t>Piperacillin/Tazobactam Teva</w:t>
      </w:r>
      <w:r w:rsidR="00513206" w:rsidRPr="00513206">
        <w:rPr>
          <w:rFonts w:eastAsia="Times New Roman"/>
          <w:szCs w:val="22"/>
        </w:rPr>
        <w:t>.</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6.3</w:t>
      </w:r>
      <w:r w:rsidRPr="00513206">
        <w:rPr>
          <w:rFonts w:eastAsia="Times New Roman"/>
          <w:b/>
        </w:rPr>
        <w:tab/>
        <w:t>Tinkamumo laikas</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rPr>
          <w:rFonts w:eastAsia="Times New Roman"/>
          <w:b/>
          <w:bCs/>
          <w:i/>
          <w:szCs w:val="22"/>
        </w:rPr>
      </w:pPr>
      <w:r w:rsidRPr="00513206">
        <w:rPr>
          <w:rFonts w:eastAsia="Times New Roman"/>
          <w:b/>
          <w:bCs/>
          <w:i/>
          <w:szCs w:val="22"/>
        </w:rPr>
        <w:t>Neatidarytas flakonas:</w:t>
      </w:r>
    </w:p>
    <w:p w:rsidR="00513206" w:rsidRPr="00513206" w:rsidRDefault="00E010EF" w:rsidP="00513206">
      <w:pPr>
        <w:rPr>
          <w:rFonts w:eastAsia="Times New Roman"/>
          <w:bCs/>
          <w:szCs w:val="22"/>
        </w:rPr>
      </w:pPr>
      <w:r>
        <w:rPr>
          <w:rFonts w:eastAsia="Times New Roman"/>
          <w:bCs/>
          <w:szCs w:val="22"/>
        </w:rPr>
        <w:t>3</w:t>
      </w:r>
      <w:r w:rsidRPr="00513206">
        <w:rPr>
          <w:rFonts w:eastAsia="Times New Roman"/>
          <w:bCs/>
          <w:szCs w:val="22"/>
        </w:rPr>
        <w:t xml:space="preserve"> </w:t>
      </w:r>
      <w:r w:rsidR="00513206" w:rsidRPr="00513206">
        <w:rPr>
          <w:rFonts w:eastAsia="Times New Roman"/>
          <w:bCs/>
          <w:szCs w:val="22"/>
        </w:rPr>
        <w:t>metai</w:t>
      </w:r>
    </w:p>
    <w:p w:rsidR="00513206" w:rsidRPr="00513206" w:rsidRDefault="00513206" w:rsidP="00513206">
      <w:pPr>
        <w:rPr>
          <w:rFonts w:eastAsia="Times New Roman"/>
          <w:bCs/>
          <w:szCs w:val="22"/>
        </w:rPr>
      </w:pPr>
    </w:p>
    <w:p w:rsidR="00513206" w:rsidRPr="00513206" w:rsidRDefault="00513206" w:rsidP="00513206">
      <w:pPr>
        <w:rPr>
          <w:rFonts w:eastAsia="Times New Roman"/>
          <w:b/>
          <w:bCs/>
          <w:i/>
          <w:szCs w:val="22"/>
        </w:rPr>
      </w:pPr>
      <w:r w:rsidRPr="00513206">
        <w:rPr>
          <w:rFonts w:eastAsia="Times New Roman"/>
          <w:b/>
          <w:bCs/>
          <w:i/>
          <w:szCs w:val="22"/>
        </w:rPr>
        <w:t>Paruoštas tirpalas flakone:</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Cheminis ir fizinis stabilumas vartojimo metu išlieka 8 valandas laikant </w:t>
      </w:r>
      <w:r w:rsidR="008D68DD">
        <w:rPr>
          <w:rFonts w:eastAsia="Times New Roman"/>
          <w:szCs w:val="22"/>
        </w:rPr>
        <w:t xml:space="preserve">žemesnėje kaip </w:t>
      </w:r>
      <w:r w:rsidRPr="00513206">
        <w:rPr>
          <w:rFonts w:eastAsia="Times New Roman"/>
          <w:szCs w:val="22"/>
        </w:rPr>
        <w:t xml:space="preserve">25 °C temperatūroje ir 48 valandas laikant  šaldytuve </w:t>
      </w:r>
      <w:r w:rsidR="00E964EF">
        <w:rPr>
          <w:rFonts w:eastAsia="Times New Roman"/>
          <w:szCs w:val="22"/>
        </w:rPr>
        <w:t>(</w:t>
      </w:r>
      <w:r w:rsidRPr="00513206">
        <w:rPr>
          <w:rFonts w:eastAsia="Times New Roman"/>
          <w:szCs w:val="22"/>
        </w:rPr>
        <w:t>2</w:t>
      </w:r>
      <w:r w:rsidR="00E964EF">
        <w:rPr>
          <w:rFonts w:eastAsia="Times New Roman"/>
          <w:szCs w:val="22"/>
        </w:rPr>
        <w:t xml:space="preserve"> </w:t>
      </w:r>
      <w:r w:rsidR="00E964EF" w:rsidRPr="00513206">
        <w:rPr>
          <w:rFonts w:eastAsia="Times New Roman"/>
          <w:szCs w:val="22"/>
        </w:rPr>
        <w:t xml:space="preserve">°C </w:t>
      </w:r>
      <w:r w:rsidRPr="00513206">
        <w:rPr>
          <w:rFonts w:eastAsia="Times New Roman"/>
          <w:szCs w:val="22"/>
        </w:rPr>
        <w:t>–8 °C</w:t>
      </w:r>
      <w:r w:rsidR="00E964EF">
        <w:rPr>
          <w:rFonts w:eastAsia="Times New Roman"/>
          <w:szCs w:val="22"/>
        </w:rPr>
        <w:t>)</w:t>
      </w:r>
      <w:r w:rsidRPr="00513206">
        <w:rPr>
          <w:rFonts w:eastAsia="Times New Roman"/>
          <w:szCs w:val="22"/>
        </w:rPr>
        <w:t>, paruošus naudojant vieną iš suderinamų ruošimui skirtų tirpiklių (žr. 6.6 skyrių).</w:t>
      </w:r>
    </w:p>
    <w:p w:rsidR="00513206" w:rsidRPr="00513206" w:rsidRDefault="00513206" w:rsidP="00513206">
      <w:pPr>
        <w:autoSpaceDE w:val="0"/>
        <w:autoSpaceDN w:val="0"/>
        <w:adjustRightInd w:val="0"/>
        <w:rPr>
          <w:rFonts w:eastAsia="Times New Roman"/>
          <w:szCs w:val="22"/>
        </w:rPr>
      </w:pPr>
    </w:p>
    <w:p w:rsidR="00513206" w:rsidRPr="00CA1051" w:rsidRDefault="00513206" w:rsidP="00513206">
      <w:pPr>
        <w:autoSpaceDE w:val="0"/>
        <w:autoSpaceDN w:val="0"/>
        <w:adjustRightInd w:val="0"/>
        <w:rPr>
          <w:rFonts w:eastAsia="Times New Roman"/>
          <w:b/>
          <w:i/>
          <w:szCs w:val="22"/>
        </w:rPr>
      </w:pPr>
      <w:r w:rsidRPr="00CA1051">
        <w:rPr>
          <w:rFonts w:eastAsia="Times New Roman"/>
          <w:b/>
          <w:i/>
          <w:szCs w:val="22"/>
        </w:rPr>
        <w:t>Praskiestas infuzinis tirpalas</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Paruošus tirpalą, cheminis bei fizinis stabilumas vartojimo metu išlieka 24 valandas laikant 25 °C temperatūroje ir laikant 48 valandas šaldytuve 2</w:t>
      </w:r>
      <w:r w:rsidR="00E964EF">
        <w:rPr>
          <w:rFonts w:eastAsia="Times New Roman"/>
          <w:szCs w:val="22"/>
        </w:rPr>
        <w:t xml:space="preserve"> </w:t>
      </w:r>
      <w:r w:rsidR="00E964EF" w:rsidRPr="00513206">
        <w:rPr>
          <w:rFonts w:eastAsia="Times New Roman"/>
          <w:szCs w:val="22"/>
        </w:rPr>
        <w:t xml:space="preserve">°C </w:t>
      </w:r>
      <w:r w:rsidRPr="00513206">
        <w:rPr>
          <w:rFonts w:eastAsia="Times New Roman"/>
          <w:szCs w:val="22"/>
        </w:rPr>
        <w:t xml:space="preserve">–8 °C temperatūroje, paruošus naudojant vieną iš suderinamų tolesniam paruošto tirpalo skiedimui skirtų tirpiklių, skiedžiant siūlomu santykiu (žr. 6.6 skyrių). </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lastRenderedPageBreak/>
        <w:t xml:space="preserve">Mikrobiologiniu požiūriu </w:t>
      </w:r>
      <w:r w:rsidR="00324DB6">
        <w:rPr>
          <w:rFonts w:eastAsia="Times New Roman"/>
          <w:szCs w:val="22"/>
        </w:rPr>
        <w:t>paruoštą bei praskiestą tirpalus</w:t>
      </w:r>
      <w:r w:rsidR="00324DB6" w:rsidRPr="00513206">
        <w:rPr>
          <w:rFonts w:eastAsia="Times New Roman"/>
          <w:szCs w:val="22"/>
        </w:rPr>
        <w:t xml:space="preserve"> </w:t>
      </w:r>
      <w:r w:rsidRPr="00513206">
        <w:rPr>
          <w:rFonts w:eastAsia="Times New Roman"/>
          <w:szCs w:val="22"/>
        </w:rPr>
        <w:t xml:space="preserve">reikia vartoti nedelsiant. Jei </w:t>
      </w:r>
      <w:r w:rsidR="0096392E">
        <w:rPr>
          <w:rFonts w:eastAsia="Times New Roman"/>
          <w:szCs w:val="22"/>
        </w:rPr>
        <w:t>jis</w:t>
      </w:r>
      <w:r w:rsidR="0096392E" w:rsidRPr="00513206">
        <w:rPr>
          <w:rFonts w:eastAsia="Times New Roman"/>
          <w:szCs w:val="22"/>
        </w:rPr>
        <w:t xml:space="preserve"> </w:t>
      </w:r>
      <w:r w:rsidRPr="00513206">
        <w:rPr>
          <w:rFonts w:eastAsia="Times New Roman"/>
          <w:szCs w:val="22"/>
        </w:rPr>
        <w:t>nedelsiant nevartojam</w:t>
      </w:r>
      <w:r w:rsidR="0096392E">
        <w:rPr>
          <w:rFonts w:eastAsia="Times New Roman"/>
          <w:szCs w:val="22"/>
        </w:rPr>
        <w:t>as</w:t>
      </w:r>
      <w:r w:rsidRPr="00513206">
        <w:rPr>
          <w:rFonts w:eastAsia="Times New Roman"/>
          <w:szCs w:val="22"/>
        </w:rPr>
        <w:t xml:space="preserve">, už laikymo trukmę vartojimo metu ir laikymo sąlygas iki vartojimo atsako vartotojas. Paprastai turi būti laikoma ne ilgiau kaip 24 valandas laikant </w:t>
      </w:r>
      <w:r w:rsidR="00E964EF">
        <w:rPr>
          <w:rFonts w:eastAsia="Times New Roman"/>
          <w:szCs w:val="22"/>
        </w:rPr>
        <w:t>šaldytuve (</w:t>
      </w:r>
      <w:r w:rsidRPr="00513206">
        <w:rPr>
          <w:rFonts w:eastAsia="Times New Roman"/>
          <w:szCs w:val="22"/>
        </w:rPr>
        <w:t>2</w:t>
      </w:r>
      <w:r w:rsidR="00E964EF">
        <w:rPr>
          <w:rFonts w:eastAsia="Times New Roman"/>
          <w:szCs w:val="22"/>
        </w:rPr>
        <w:t xml:space="preserve"> </w:t>
      </w:r>
      <w:r w:rsidR="00E964EF" w:rsidRPr="00513206">
        <w:rPr>
          <w:rFonts w:eastAsia="Times New Roman"/>
          <w:szCs w:val="22"/>
        </w:rPr>
        <w:t xml:space="preserve">°C </w:t>
      </w:r>
      <w:r w:rsidRPr="00513206">
        <w:rPr>
          <w:rFonts w:eastAsia="Times New Roman"/>
          <w:szCs w:val="22"/>
        </w:rPr>
        <w:t>–8 °C</w:t>
      </w:r>
      <w:r w:rsidR="00E964EF">
        <w:rPr>
          <w:rFonts w:eastAsia="Times New Roman"/>
          <w:szCs w:val="22"/>
        </w:rPr>
        <w:t>)</w:t>
      </w:r>
      <w:r w:rsidRPr="00513206">
        <w:rPr>
          <w:rFonts w:eastAsia="Times New Roman"/>
          <w:szCs w:val="22"/>
        </w:rPr>
        <w:t>, išskyrus atvejus, kai buvo ruošiama ir skiedžiama kontroliuojamomis ir patvirtintomis sąlygomis.</w:t>
      </w:r>
    </w:p>
    <w:p w:rsidR="00513206" w:rsidRPr="00513206" w:rsidRDefault="00513206" w:rsidP="00513206">
      <w:pPr>
        <w:tabs>
          <w:tab w:val="clear" w:pos="567"/>
        </w:tabs>
        <w:spacing w:line="240" w:lineRule="auto"/>
        <w:ind w:left="567" w:hanging="567"/>
        <w:outlineLvl w:val="0"/>
        <w:rPr>
          <w:rFonts w:eastAsia="Times New Roman"/>
          <w:b/>
        </w:rPr>
      </w:pPr>
    </w:p>
    <w:p w:rsidR="00513206" w:rsidRPr="00513206" w:rsidRDefault="00513206" w:rsidP="00513206">
      <w:pPr>
        <w:tabs>
          <w:tab w:val="clear" w:pos="567"/>
        </w:tabs>
        <w:spacing w:line="240" w:lineRule="auto"/>
        <w:ind w:left="567" w:hanging="567"/>
        <w:outlineLvl w:val="0"/>
        <w:rPr>
          <w:rFonts w:eastAsia="Times New Roman"/>
        </w:rPr>
      </w:pPr>
      <w:r w:rsidRPr="00513206">
        <w:rPr>
          <w:rFonts w:eastAsia="Times New Roman"/>
          <w:b/>
        </w:rPr>
        <w:t>6.4</w:t>
      </w:r>
      <w:r w:rsidRPr="00513206">
        <w:rPr>
          <w:rFonts w:eastAsia="Times New Roman"/>
          <w:b/>
        </w:rPr>
        <w:tab/>
        <w:t>Specialios laikymo sąlygos</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tabs>
          <w:tab w:val="clear" w:pos="567"/>
        </w:tabs>
        <w:spacing w:line="240" w:lineRule="auto"/>
        <w:rPr>
          <w:rFonts w:eastAsia="Times New Roman"/>
          <w:b/>
          <w:i/>
        </w:rPr>
      </w:pPr>
      <w:r w:rsidRPr="00513206">
        <w:rPr>
          <w:rFonts w:eastAsia="Times New Roman"/>
          <w:b/>
          <w:i/>
          <w:szCs w:val="22"/>
        </w:rPr>
        <w:t>Neatidaryti flakonai</w:t>
      </w:r>
      <w:r w:rsidRPr="00513206" w:rsidDel="00B20950">
        <w:rPr>
          <w:rFonts w:eastAsia="Times New Roman"/>
          <w:b/>
          <w:i/>
        </w:rPr>
        <w:t xml:space="preserve"> </w:t>
      </w:r>
    </w:p>
    <w:p w:rsidR="00513206" w:rsidRPr="00513206" w:rsidRDefault="00513206" w:rsidP="00513206">
      <w:pPr>
        <w:tabs>
          <w:tab w:val="clear" w:pos="567"/>
        </w:tabs>
        <w:spacing w:line="240" w:lineRule="auto"/>
        <w:rPr>
          <w:rFonts w:eastAsia="Times New Roman"/>
        </w:rPr>
      </w:pPr>
      <w:r w:rsidRPr="00513206">
        <w:rPr>
          <w:rFonts w:eastAsia="Times New Roman"/>
        </w:rPr>
        <w:t>Šiam vaistiniam preparatui specialių laikymo sąlygų nereikia.</w:t>
      </w:r>
    </w:p>
    <w:p w:rsidR="00513206" w:rsidRPr="00513206" w:rsidRDefault="00513206" w:rsidP="00513206">
      <w:pPr>
        <w:rPr>
          <w:rFonts w:eastAsia="Times New Roman"/>
          <w:b/>
          <w:bCs/>
          <w:i/>
          <w:szCs w:val="22"/>
        </w:rPr>
      </w:pPr>
    </w:p>
    <w:p w:rsidR="00513206" w:rsidRPr="00513206" w:rsidRDefault="00513206" w:rsidP="00513206">
      <w:pPr>
        <w:rPr>
          <w:rFonts w:eastAsia="Times New Roman"/>
          <w:b/>
          <w:bCs/>
          <w:i/>
          <w:szCs w:val="22"/>
        </w:rPr>
      </w:pPr>
      <w:r w:rsidRPr="00513206">
        <w:rPr>
          <w:rFonts w:eastAsia="Times New Roman"/>
          <w:b/>
          <w:bCs/>
          <w:i/>
          <w:szCs w:val="22"/>
        </w:rPr>
        <w:t>Paruoštas vartoti tirpalas</w:t>
      </w:r>
    </w:p>
    <w:p w:rsidR="00513206" w:rsidRPr="00513206" w:rsidRDefault="00513206" w:rsidP="00513206">
      <w:pPr>
        <w:tabs>
          <w:tab w:val="clear" w:pos="567"/>
        </w:tabs>
        <w:spacing w:line="240" w:lineRule="auto"/>
        <w:rPr>
          <w:rFonts w:eastAsia="Times New Roman"/>
        </w:rPr>
      </w:pPr>
      <w:r w:rsidRPr="00513206">
        <w:rPr>
          <w:rFonts w:eastAsia="Times New Roman"/>
        </w:rPr>
        <w:t xml:space="preserve">Paruošto ir praskiesto vaistinio preparato laikymo sąlygos </w:t>
      </w:r>
      <w:r w:rsidR="008D68DD">
        <w:rPr>
          <w:rFonts w:eastAsia="Times New Roman"/>
        </w:rPr>
        <w:t>pateikiamos</w:t>
      </w:r>
      <w:r w:rsidRPr="00513206">
        <w:rPr>
          <w:rFonts w:eastAsia="Times New Roman"/>
        </w:rPr>
        <w:t xml:space="preserve"> 6.3 skyriuje.</w:t>
      </w:r>
    </w:p>
    <w:p w:rsidR="00513206" w:rsidRPr="00513206" w:rsidRDefault="00513206" w:rsidP="00513206">
      <w:pPr>
        <w:tabs>
          <w:tab w:val="clear" w:pos="567"/>
        </w:tabs>
        <w:spacing w:line="240" w:lineRule="auto"/>
        <w:rPr>
          <w:rFonts w:eastAsia="Times New Roman"/>
        </w:rPr>
      </w:pPr>
    </w:p>
    <w:p w:rsidR="00513206" w:rsidRPr="00513206" w:rsidRDefault="008D68DD" w:rsidP="00513206">
      <w:pPr>
        <w:numPr>
          <w:ilvl w:val="1"/>
          <w:numId w:val="2"/>
        </w:numPr>
        <w:spacing w:line="240" w:lineRule="auto"/>
        <w:outlineLvl w:val="0"/>
        <w:rPr>
          <w:rFonts w:eastAsia="Times New Roman"/>
          <w:b/>
        </w:rPr>
      </w:pPr>
      <w:r>
        <w:rPr>
          <w:rFonts w:eastAsia="Times New Roman"/>
          <w:b/>
          <w:bCs/>
        </w:rPr>
        <w:t>Talpyklės pobūdis</w:t>
      </w:r>
      <w:r w:rsidRPr="00513206">
        <w:rPr>
          <w:rFonts w:eastAsia="Times New Roman"/>
          <w:b/>
          <w:bCs/>
        </w:rPr>
        <w:t xml:space="preserve"> </w:t>
      </w:r>
      <w:r w:rsidR="00513206" w:rsidRPr="00513206">
        <w:rPr>
          <w:rFonts w:eastAsia="Times New Roman"/>
          <w:b/>
          <w:bCs/>
        </w:rPr>
        <w:t>ir jos</w:t>
      </w:r>
      <w:r w:rsidR="00513206" w:rsidRPr="00513206">
        <w:rPr>
          <w:rFonts w:eastAsia="Times New Roman"/>
        </w:rPr>
        <w:t xml:space="preserve"> </w:t>
      </w:r>
      <w:r w:rsidR="00513206" w:rsidRPr="00513206">
        <w:rPr>
          <w:rFonts w:eastAsia="Times New Roman"/>
          <w:b/>
        </w:rPr>
        <w:t>turinys</w:t>
      </w:r>
    </w:p>
    <w:p w:rsidR="00513206" w:rsidRPr="00513206" w:rsidRDefault="00513206" w:rsidP="00513206">
      <w:pPr>
        <w:rPr>
          <w:rFonts w:eastAsia="Times New Roman"/>
          <w:szCs w:val="22"/>
        </w:rPr>
      </w:pPr>
    </w:p>
    <w:p w:rsidR="00513206" w:rsidRPr="00E47534" w:rsidRDefault="00513206" w:rsidP="00513206">
      <w:pPr>
        <w:rPr>
          <w:rFonts w:eastAsia="Times New Roman"/>
          <w:szCs w:val="22"/>
        </w:rPr>
      </w:pPr>
      <w:r w:rsidRPr="00E47534">
        <w:rPr>
          <w:rFonts w:eastAsia="Times New Roman"/>
          <w:szCs w:val="22"/>
        </w:rPr>
        <w:t xml:space="preserve">50 ml talpos stiklo (II tipo) </w:t>
      </w:r>
      <w:r w:rsidRPr="00513206">
        <w:rPr>
          <w:rFonts w:eastAsia="Times New Roman"/>
          <w:szCs w:val="22"/>
        </w:rPr>
        <w:t>flakonas</w:t>
      </w:r>
      <w:r w:rsidRPr="00E47534">
        <w:rPr>
          <w:rFonts w:eastAsia="Times New Roman"/>
          <w:szCs w:val="22"/>
        </w:rPr>
        <w:t>, kuris užkimštas bromobutilo gumos kamščiu, uždengtu žaliu nuplėšiamuoju aliuminio/polipropileno dangteliu.</w:t>
      </w:r>
    </w:p>
    <w:p w:rsidR="00513206" w:rsidRPr="00E47534"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Pakuotės dydis: 1 flakonas arba 10 flakonų kartono dėžutėje.</w:t>
      </w:r>
    </w:p>
    <w:p w:rsidR="00513206" w:rsidRPr="00513206" w:rsidRDefault="00513206" w:rsidP="00513206">
      <w:pPr>
        <w:rPr>
          <w:rFonts w:eastAsia="Times New Roman"/>
          <w:szCs w:val="22"/>
        </w:rPr>
      </w:pPr>
    </w:p>
    <w:p w:rsidR="00513206" w:rsidRPr="00513206" w:rsidRDefault="00513206" w:rsidP="00513206">
      <w:pPr>
        <w:tabs>
          <w:tab w:val="clear" w:pos="567"/>
        </w:tabs>
        <w:spacing w:line="240" w:lineRule="auto"/>
        <w:rPr>
          <w:rFonts w:eastAsia="Times New Roman"/>
          <w:noProof/>
          <w:szCs w:val="22"/>
        </w:rPr>
      </w:pPr>
      <w:r w:rsidRPr="00513206">
        <w:rPr>
          <w:rFonts w:eastAsia="Times New Roman"/>
          <w:noProof/>
          <w:szCs w:val="22"/>
        </w:rPr>
        <w:t>Gali būti tiekiamos ne visų dydžių pakuotės.</w:t>
      </w:r>
    </w:p>
    <w:p w:rsidR="00513206" w:rsidRPr="00513206" w:rsidRDefault="00513206" w:rsidP="00513206">
      <w:pPr>
        <w:tabs>
          <w:tab w:val="clear" w:pos="567"/>
        </w:tabs>
        <w:spacing w:line="240" w:lineRule="auto"/>
        <w:rPr>
          <w:rFonts w:eastAsia="Times New Roman"/>
          <w:noProof/>
          <w:szCs w:val="22"/>
        </w:rPr>
      </w:pPr>
    </w:p>
    <w:p w:rsidR="00513206" w:rsidRPr="00513206" w:rsidRDefault="00513206" w:rsidP="00513206">
      <w:pPr>
        <w:keepNext/>
        <w:keepLines/>
        <w:spacing w:line="240" w:lineRule="auto"/>
        <w:ind w:left="567" w:hanging="567"/>
        <w:outlineLvl w:val="2"/>
        <w:rPr>
          <w:rFonts w:eastAsia="Times New Roman"/>
          <w:b/>
          <w:kern w:val="28"/>
          <w:szCs w:val="22"/>
        </w:rPr>
      </w:pPr>
      <w:bookmarkStart w:id="0" w:name="_Toc129243121"/>
      <w:bookmarkStart w:id="1" w:name="_Toc129243246"/>
      <w:r w:rsidRPr="00513206">
        <w:rPr>
          <w:rFonts w:eastAsia="Times New Roman"/>
          <w:b/>
          <w:kern w:val="28"/>
          <w:szCs w:val="22"/>
        </w:rPr>
        <w:t>6.6</w:t>
      </w:r>
      <w:r w:rsidRPr="00513206">
        <w:rPr>
          <w:rFonts w:eastAsia="Times New Roman"/>
          <w:b/>
          <w:kern w:val="28"/>
          <w:szCs w:val="22"/>
        </w:rPr>
        <w:tab/>
        <w:t>Specialūs reikalavimai atliekoms tvarkyti ir vaistiniam preparatui ruošti</w:t>
      </w:r>
      <w:bookmarkEnd w:id="0"/>
      <w:bookmarkEnd w:id="1"/>
    </w:p>
    <w:p w:rsidR="00513206" w:rsidRPr="00513206" w:rsidRDefault="00513206" w:rsidP="00513206">
      <w:pPr>
        <w:tabs>
          <w:tab w:val="clear" w:pos="567"/>
        </w:tabs>
        <w:spacing w:line="240" w:lineRule="auto"/>
        <w:rPr>
          <w:rFonts w:eastAsia="Times New Roman"/>
          <w:noProof/>
          <w:szCs w:val="22"/>
        </w:rPr>
      </w:pPr>
    </w:p>
    <w:p w:rsidR="00513206" w:rsidRPr="00513206" w:rsidRDefault="008D68DD" w:rsidP="00513206">
      <w:pPr>
        <w:rPr>
          <w:rFonts w:eastAsia="Times New Roman"/>
          <w:szCs w:val="22"/>
        </w:rPr>
      </w:pPr>
      <w:r w:rsidRPr="00513206">
        <w:rPr>
          <w:rFonts w:eastAsia="Times New Roman"/>
          <w:szCs w:val="22"/>
        </w:rPr>
        <w:t xml:space="preserve">Piperacillin/Tazobactam Teva </w:t>
      </w:r>
      <w:r w:rsidR="00513206" w:rsidRPr="00513206">
        <w:rPr>
          <w:rFonts w:eastAsia="Times New Roman"/>
          <w:szCs w:val="22"/>
        </w:rPr>
        <w:t>galima lėtai (per 30 minučių) infuzuoti į veną.</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Praskiesto tirpalo ruošimas</w:t>
      </w:r>
    </w:p>
    <w:p w:rsidR="00513206" w:rsidRPr="00513206" w:rsidRDefault="00513206" w:rsidP="00513206">
      <w:pPr>
        <w:rPr>
          <w:rFonts w:eastAsia="Times New Roman"/>
          <w:szCs w:val="22"/>
        </w:rPr>
      </w:pPr>
    </w:p>
    <w:p w:rsidR="00513206" w:rsidRPr="00513206" w:rsidRDefault="00513206" w:rsidP="00513206">
      <w:pPr>
        <w:rPr>
          <w:rFonts w:eastAsia="Times New Roman"/>
          <w:szCs w:val="22"/>
          <w:u w:val="single"/>
        </w:rPr>
      </w:pPr>
      <w:r w:rsidRPr="00513206">
        <w:rPr>
          <w:rFonts w:eastAsia="Times New Roman"/>
          <w:szCs w:val="22"/>
          <w:u w:val="single"/>
        </w:rPr>
        <w:t xml:space="preserve">Tirpalo ruošimui tinka šie tirpikliai: </w:t>
      </w:r>
    </w:p>
    <w:p w:rsidR="00513206" w:rsidRPr="00513206" w:rsidRDefault="00513206" w:rsidP="00513206">
      <w:pPr>
        <w:numPr>
          <w:ilvl w:val="0"/>
          <w:numId w:val="6"/>
        </w:numPr>
        <w:jc w:val="both"/>
        <w:rPr>
          <w:rFonts w:eastAsia="Times New Roman"/>
          <w:szCs w:val="22"/>
        </w:rPr>
      </w:pPr>
      <w:r w:rsidRPr="00513206">
        <w:rPr>
          <w:rFonts w:eastAsia="Times New Roman"/>
          <w:szCs w:val="22"/>
        </w:rPr>
        <w:t>sterilus injekcinis vanduo;</w:t>
      </w:r>
    </w:p>
    <w:p w:rsidR="00513206" w:rsidRPr="00513206" w:rsidRDefault="00513206" w:rsidP="00513206">
      <w:pPr>
        <w:numPr>
          <w:ilvl w:val="0"/>
          <w:numId w:val="6"/>
        </w:numPr>
        <w:jc w:val="both"/>
        <w:rPr>
          <w:rFonts w:eastAsia="Times New Roman"/>
          <w:szCs w:val="22"/>
        </w:rPr>
      </w:pPr>
      <w:r w:rsidRPr="00513206">
        <w:rPr>
          <w:rFonts w:eastAsia="Times New Roman"/>
          <w:szCs w:val="22"/>
        </w:rPr>
        <w:t>injekcinis natrio chlorido 9 mg/ml (0,9%) tirpalas;</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E47534">
        <w:rPr>
          <w:rFonts w:eastAsia="Times New Roman"/>
          <w:szCs w:val="22"/>
        </w:rPr>
        <w:t xml:space="preserve">Vieno Piperacillin/Tazobactam Teva 4000 mg/500 mg </w:t>
      </w:r>
      <w:r w:rsidRPr="00513206">
        <w:rPr>
          <w:rFonts w:eastAsia="Times New Roman"/>
          <w:szCs w:val="22"/>
        </w:rPr>
        <w:t>flakono</w:t>
      </w:r>
      <w:r w:rsidRPr="00E47534">
        <w:rPr>
          <w:rFonts w:eastAsia="Times New Roman"/>
          <w:szCs w:val="22"/>
        </w:rPr>
        <w:t xml:space="preserve"> milteliai turi būti ištirpinti 20 ml vieno iš aukščiau išvardytų tirpiklių.</w:t>
      </w:r>
    </w:p>
    <w:p w:rsidR="00513206" w:rsidRPr="00513206" w:rsidRDefault="00513206" w:rsidP="00513206">
      <w:pPr>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Tirpalo infuzijai į veną ruošimas</w:t>
      </w:r>
    </w:p>
    <w:p w:rsidR="00513206" w:rsidRPr="00513206" w:rsidRDefault="00513206" w:rsidP="00513206">
      <w:pPr>
        <w:rPr>
          <w:rFonts w:eastAsia="Times New Roman"/>
          <w:szCs w:val="22"/>
        </w:rPr>
      </w:pPr>
      <w:r w:rsidRPr="00513206">
        <w:rPr>
          <w:rFonts w:eastAsia="Times New Roman"/>
          <w:szCs w:val="22"/>
        </w:rPr>
        <w:t xml:space="preserve">Paruoštas tirpalas turi būti skiedžiamas iki pageidaujamo tūrio (pvz., 50–150 ml) vienu iš toliau išvardytų tirpiklių, kurie tinka </w:t>
      </w:r>
      <w:r w:rsidR="008D68DD">
        <w:rPr>
          <w:rFonts w:eastAsia="Times New Roman"/>
          <w:szCs w:val="22"/>
        </w:rPr>
        <w:t>leisti</w:t>
      </w:r>
      <w:r w:rsidR="008D68DD" w:rsidRPr="00513206">
        <w:rPr>
          <w:rFonts w:eastAsia="Times New Roman"/>
          <w:szCs w:val="22"/>
        </w:rPr>
        <w:t xml:space="preserve"> </w:t>
      </w:r>
      <w:r w:rsidRPr="00513206">
        <w:rPr>
          <w:rFonts w:eastAsia="Times New Roman"/>
          <w:szCs w:val="22"/>
        </w:rPr>
        <w:t xml:space="preserve">į veną: </w:t>
      </w:r>
    </w:p>
    <w:p w:rsidR="00513206" w:rsidRPr="00513206" w:rsidRDefault="00513206" w:rsidP="00513206">
      <w:pPr>
        <w:numPr>
          <w:ilvl w:val="0"/>
          <w:numId w:val="6"/>
        </w:numPr>
        <w:jc w:val="both"/>
        <w:rPr>
          <w:rFonts w:eastAsia="Times New Roman"/>
          <w:szCs w:val="22"/>
        </w:rPr>
      </w:pPr>
      <w:r w:rsidRPr="00513206">
        <w:rPr>
          <w:rFonts w:eastAsia="Times New Roman"/>
          <w:szCs w:val="22"/>
        </w:rPr>
        <w:t>steriliu injekciniu vandeniu (didžiausiais rekomenduojamas vienos dozės tūris yra 50 ml);</w:t>
      </w:r>
    </w:p>
    <w:p w:rsidR="00513206" w:rsidRPr="00513206" w:rsidRDefault="00513206" w:rsidP="00513206">
      <w:pPr>
        <w:numPr>
          <w:ilvl w:val="0"/>
          <w:numId w:val="6"/>
        </w:numPr>
        <w:jc w:val="both"/>
        <w:rPr>
          <w:rFonts w:eastAsia="Times New Roman"/>
          <w:szCs w:val="22"/>
        </w:rPr>
      </w:pPr>
      <w:r w:rsidRPr="00513206">
        <w:rPr>
          <w:rFonts w:eastAsia="Times New Roman"/>
          <w:szCs w:val="22"/>
        </w:rPr>
        <w:t xml:space="preserve">natrio chlorido 9 mg/ml (0,9%) </w:t>
      </w:r>
      <w:r w:rsidR="008D68DD">
        <w:rPr>
          <w:rFonts w:eastAsia="Times New Roman"/>
          <w:szCs w:val="22"/>
        </w:rPr>
        <w:t xml:space="preserve">infuziniu </w:t>
      </w:r>
      <w:r w:rsidRPr="00513206">
        <w:rPr>
          <w:rFonts w:eastAsia="Times New Roman"/>
          <w:szCs w:val="22"/>
        </w:rPr>
        <w:t>tirpalu;</w:t>
      </w:r>
    </w:p>
    <w:p w:rsidR="00513206" w:rsidRPr="00513206" w:rsidRDefault="00513206" w:rsidP="00513206">
      <w:pPr>
        <w:numPr>
          <w:ilvl w:val="0"/>
          <w:numId w:val="6"/>
        </w:numPr>
        <w:jc w:val="both"/>
        <w:rPr>
          <w:rFonts w:eastAsia="Times New Roman"/>
          <w:szCs w:val="22"/>
        </w:rPr>
      </w:pPr>
      <w:r w:rsidRPr="00513206">
        <w:rPr>
          <w:rFonts w:eastAsia="Times New Roman"/>
          <w:szCs w:val="22"/>
        </w:rPr>
        <w:t>gliukozės 50 mg/ml (5%) tirpalu injekciniame vandenyje</w:t>
      </w:r>
    </w:p>
    <w:p w:rsidR="00513206" w:rsidRPr="00513206" w:rsidRDefault="00513206" w:rsidP="00513206">
      <w:pPr>
        <w:numPr>
          <w:ilvl w:val="0"/>
          <w:numId w:val="6"/>
        </w:numPr>
        <w:jc w:val="both"/>
        <w:rPr>
          <w:rFonts w:eastAsia="Times New Roman"/>
          <w:szCs w:val="22"/>
        </w:rPr>
      </w:pPr>
      <w:r w:rsidRPr="00513206">
        <w:rPr>
          <w:rFonts w:eastAsia="Times New Roman"/>
          <w:szCs w:val="22"/>
        </w:rPr>
        <w:t>gliukozės 50 mg/ml (5%) tirpalu natrio chlorido 9 mg/ml (0,9%) tirpale</w:t>
      </w:r>
    </w:p>
    <w:p w:rsidR="00513206" w:rsidRPr="00513206" w:rsidRDefault="00513206" w:rsidP="00513206">
      <w:pPr>
        <w:numPr>
          <w:ilvl w:val="0"/>
          <w:numId w:val="6"/>
        </w:numPr>
        <w:jc w:val="both"/>
        <w:rPr>
          <w:rFonts w:eastAsia="Times New Roman"/>
          <w:szCs w:val="22"/>
        </w:rPr>
      </w:pPr>
      <w:r w:rsidRPr="00513206">
        <w:rPr>
          <w:rFonts w:eastAsia="Times New Roman"/>
          <w:szCs w:val="22"/>
        </w:rPr>
        <w:t xml:space="preserve">dekstrano 60 mg/ml (6%) tirpalu natrio chlorido 9 mg/ml (0,9%) tirpale </w:t>
      </w:r>
    </w:p>
    <w:p w:rsidR="00513206" w:rsidRPr="00513206" w:rsidRDefault="00513206" w:rsidP="00513206">
      <w:pPr>
        <w:autoSpaceDE w:val="0"/>
        <w:autoSpaceDN w:val="0"/>
        <w:adjustRightInd w:val="0"/>
        <w:outlineLvl w:val="3"/>
        <w:rPr>
          <w:rFonts w:eastAsia="Times New Roman"/>
          <w:szCs w:val="22"/>
        </w:rPr>
      </w:pPr>
    </w:p>
    <w:p w:rsidR="00513206" w:rsidRPr="00513206" w:rsidRDefault="00513206" w:rsidP="00513206">
      <w:pPr>
        <w:autoSpaceDE w:val="0"/>
        <w:autoSpaceDN w:val="0"/>
        <w:adjustRightInd w:val="0"/>
        <w:outlineLvl w:val="3"/>
        <w:rPr>
          <w:rFonts w:eastAsia="Times New Roman"/>
          <w:szCs w:val="22"/>
        </w:rPr>
      </w:pPr>
      <w:r w:rsidRPr="00513206">
        <w:rPr>
          <w:rFonts w:eastAsia="Times New Roman"/>
          <w:szCs w:val="22"/>
        </w:rPr>
        <w:t xml:space="preserve">Tik vienkartiniam vartojimui. Nesuvartotą tirpalą reikia sunaikinti. </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Tirpinimas/skiedimas turi būti atliekamas aseptinėmis sąlygomis.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Tam, kad būtų užtikrintas pilnas ištirpimas, pridėjus tirpiklio, </w:t>
      </w:r>
      <w:r w:rsidR="008D68DD">
        <w:rPr>
          <w:rFonts w:eastAsia="Times New Roman"/>
          <w:szCs w:val="22"/>
        </w:rPr>
        <w:t>flakoną</w:t>
      </w:r>
      <w:r w:rsidR="008D68DD" w:rsidRPr="00513206">
        <w:rPr>
          <w:rFonts w:eastAsia="Times New Roman"/>
          <w:szCs w:val="22"/>
        </w:rPr>
        <w:t xml:space="preserve"> </w:t>
      </w:r>
      <w:r w:rsidRPr="00513206">
        <w:rPr>
          <w:rFonts w:eastAsia="Times New Roman"/>
          <w:szCs w:val="22"/>
        </w:rPr>
        <w:t>reikia apversti ir purtyti, kol milteliai pilnai ištirps.</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Prieš vartojimą paruoštą tirpalą būtina apžiūrėti, ar nėra dalelių arba spalvos pokyčių. Galima vartoti tik skaidrų tirpalą, kuriame dalelių nėra.</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 xml:space="preserve">Nesuvartotą </w:t>
      </w:r>
      <w:r w:rsidR="008D68DD">
        <w:rPr>
          <w:rFonts w:eastAsia="Times New Roman"/>
          <w:szCs w:val="22"/>
        </w:rPr>
        <w:t xml:space="preserve">vaistinį </w:t>
      </w:r>
      <w:r w:rsidRPr="00513206">
        <w:rPr>
          <w:rFonts w:eastAsia="Times New Roman"/>
          <w:szCs w:val="22"/>
        </w:rPr>
        <w:t xml:space="preserve">preparatą ir atliekas reikia </w:t>
      </w:r>
      <w:r w:rsidR="008D68DD">
        <w:rPr>
          <w:rFonts w:eastAsia="Times New Roman"/>
          <w:szCs w:val="22"/>
        </w:rPr>
        <w:t>tvarkyti</w:t>
      </w:r>
      <w:r w:rsidR="008D68DD" w:rsidRPr="00513206">
        <w:rPr>
          <w:rFonts w:eastAsia="Times New Roman"/>
          <w:szCs w:val="22"/>
        </w:rPr>
        <w:t xml:space="preserve"> </w:t>
      </w:r>
      <w:r w:rsidRPr="00513206">
        <w:rPr>
          <w:rFonts w:eastAsia="Times New Roman"/>
          <w:szCs w:val="22"/>
        </w:rPr>
        <w:t>laikantis vietinių reikalavimų</w:t>
      </w:r>
    </w:p>
    <w:p w:rsidR="00513206" w:rsidRPr="00513206" w:rsidRDefault="00513206" w:rsidP="00513206">
      <w:pPr>
        <w:tabs>
          <w:tab w:val="clear" w:pos="567"/>
        </w:tabs>
        <w:spacing w:line="240" w:lineRule="auto"/>
        <w:rPr>
          <w:rFonts w:eastAsia="Times New Roman"/>
          <w:noProof/>
          <w:szCs w:val="22"/>
        </w:rPr>
      </w:pPr>
    </w:p>
    <w:p w:rsidR="00513206" w:rsidRPr="00513206" w:rsidRDefault="00513206" w:rsidP="00513206">
      <w:pPr>
        <w:tabs>
          <w:tab w:val="clear" w:pos="567"/>
        </w:tabs>
        <w:spacing w:line="240" w:lineRule="auto"/>
        <w:rPr>
          <w:rFonts w:eastAsia="Times New Roman"/>
        </w:rPr>
      </w:pPr>
    </w:p>
    <w:p w:rsidR="00513206" w:rsidRPr="00513206" w:rsidRDefault="00513206" w:rsidP="00513206">
      <w:pPr>
        <w:keepNext/>
        <w:spacing w:line="240" w:lineRule="auto"/>
        <w:outlineLvl w:val="1"/>
        <w:rPr>
          <w:rFonts w:eastAsia="Times New Roman"/>
          <w:b/>
          <w:szCs w:val="22"/>
        </w:rPr>
      </w:pPr>
      <w:bookmarkStart w:id="2" w:name="_Toc129243122"/>
      <w:bookmarkStart w:id="3" w:name="_Toc129243247"/>
      <w:r w:rsidRPr="00513206">
        <w:rPr>
          <w:rFonts w:eastAsia="Times New Roman"/>
          <w:b/>
          <w:szCs w:val="22"/>
        </w:rPr>
        <w:t>7.</w:t>
      </w:r>
      <w:r w:rsidRPr="00513206">
        <w:rPr>
          <w:rFonts w:eastAsia="Times New Roman"/>
          <w:b/>
          <w:szCs w:val="22"/>
        </w:rPr>
        <w:tab/>
      </w:r>
      <w:r w:rsidR="00B53F67" w:rsidRPr="00B53F67">
        <w:rPr>
          <w:rFonts w:eastAsia="Times New Roman"/>
          <w:b/>
          <w:szCs w:val="22"/>
        </w:rPr>
        <w:t>REGISTRUOTOJAS</w:t>
      </w:r>
      <w:bookmarkEnd w:id="2"/>
      <w:bookmarkEnd w:id="3"/>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Teva Pharma B.V.</w:t>
      </w:r>
    </w:p>
    <w:p w:rsidR="00513206" w:rsidRDefault="005923E2" w:rsidP="00513206">
      <w:pPr>
        <w:rPr>
          <w:rFonts w:eastAsia="Arial Unicode MS"/>
          <w:noProof/>
          <w:szCs w:val="22"/>
        </w:rPr>
      </w:pPr>
      <w:r>
        <w:rPr>
          <w:rFonts w:eastAsia="Arial Unicode MS"/>
          <w:noProof/>
          <w:szCs w:val="22"/>
        </w:rPr>
        <w:t>Swensweg 5</w:t>
      </w:r>
    </w:p>
    <w:p w:rsidR="005923E2" w:rsidRPr="00513206" w:rsidRDefault="005923E2" w:rsidP="00513206">
      <w:pPr>
        <w:rPr>
          <w:rFonts w:eastAsia="Arial Unicode MS"/>
          <w:noProof/>
          <w:szCs w:val="22"/>
        </w:rPr>
      </w:pPr>
      <w:r>
        <w:rPr>
          <w:rFonts w:eastAsia="Arial Unicode MS"/>
          <w:noProof/>
          <w:szCs w:val="22"/>
        </w:rPr>
        <w:t>2031 GA Haarlem</w:t>
      </w:r>
    </w:p>
    <w:p w:rsidR="00513206" w:rsidRPr="00513206" w:rsidRDefault="00513206" w:rsidP="00513206">
      <w:pPr>
        <w:rPr>
          <w:rFonts w:eastAsia="Arial Unicode MS"/>
          <w:noProof/>
          <w:szCs w:val="22"/>
        </w:rPr>
      </w:pPr>
      <w:r w:rsidRPr="00513206">
        <w:rPr>
          <w:rFonts w:eastAsia="Arial Unicode MS"/>
          <w:noProof/>
          <w:szCs w:val="22"/>
        </w:rPr>
        <w:t>Nyderlandai</w:t>
      </w:r>
    </w:p>
    <w:p w:rsidR="00513206" w:rsidRPr="00513206" w:rsidRDefault="00513206" w:rsidP="00513206">
      <w:pPr>
        <w:tabs>
          <w:tab w:val="clear" w:pos="567"/>
        </w:tabs>
        <w:spacing w:line="240" w:lineRule="auto"/>
        <w:rPr>
          <w:rFonts w:eastAsia="Times New Roman"/>
          <w:noProof/>
          <w:szCs w:val="22"/>
        </w:rPr>
      </w:pPr>
    </w:p>
    <w:p w:rsidR="00513206" w:rsidRPr="00513206" w:rsidRDefault="00513206" w:rsidP="00513206">
      <w:pPr>
        <w:rPr>
          <w:rFonts w:eastAsia="Times New Roman"/>
          <w:szCs w:val="22"/>
        </w:rPr>
      </w:pPr>
      <w:bookmarkStart w:id="4" w:name="_Toc129243123"/>
      <w:bookmarkStart w:id="5" w:name="_Toc129243248"/>
    </w:p>
    <w:p w:rsidR="00513206" w:rsidRPr="00513206" w:rsidRDefault="00513206" w:rsidP="00513206">
      <w:pPr>
        <w:rPr>
          <w:rFonts w:eastAsia="Times New Roman"/>
          <w:b/>
          <w:szCs w:val="22"/>
        </w:rPr>
      </w:pPr>
      <w:r w:rsidRPr="00513206">
        <w:rPr>
          <w:rFonts w:eastAsia="Times New Roman"/>
          <w:b/>
          <w:szCs w:val="22"/>
        </w:rPr>
        <w:t>8.</w:t>
      </w:r>
      <w:r w:rsidRPr="00513206">
        <w:rPr>
          <w:rFonts w:eastAsia="Times New Roman"/>
          <w:b/>
          <w:szCs w:val="22"/>
        </w:rPr>
        <w:tab/>
      </w:r>
      <w:r w:rsidR="00B53F67" w:rsidRPr="00B53F67">
        <w:rPr>
          <w:rFonts w:eastAsia="Times New Roman"/>
          <w:b/>
          <w:szCs w:val="22"/>
        </w:rPr>
        <w:t>REGISTRACIJOS</w:t>
      </w:r>
      <w:r w:rsidRPr="00513206">
        <w:rPr>
          <w:rFonts w:eastAsia="Times New Roman"/>
          <w:b/>
          <w:szCs w:val="22"/>
        </w:rPr>
        <w:t xml:space="preserve"> </w:t>
      </w:r>
      <w:r w:rsidR="008D68DD">
        <w:rPr>
          <w:rFonts w:eastAsia="Times New Roman"/>
          <w:b/>
          <w:szCs w:val="22"/>
        </w:rPr>
        <w:t>PAŽYMĖJIMO</w:t>
      </w:r>
      <w:r w:rsidR="008D68DD" w:rsidRPr="00513206">
        <w:rPr>
          <w:rFonts w:eastAsia="Times New Roman"/>
          <w:b/>
          <w:szCs w:val="22"/>
        </w:rPr>
        <w:t xml:space="preserve"> </w:t>
      </w:r>
      <w:r w:rsidRPr="00513206">
        <w:rPr>
          <w:rFonts w:eastAsia="Times New Roman"/>
          <w:b/>
          <w:szCs w:val="22"/>
        </w:rPr>
        <w:t>NUMERIS</w:t>
      </w:r>
      <w:bookmarkEnd w:id="4"/>
      <w:bookmarkEnd w:id="5"/>
      <w:r w:rsidRPr="00513206">
        <w:rPr>
          <w:rFonts w:eastAsia="Times New Roman"/>
          <w:b/>
          <w:szCs w:val="22"/>
        </w:rPr>
        <w:t xml:space="preserve"> (-IAI)</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N1 – LT/1/10/2100/003</w:t>
      </w:r>
    </w:p>
    <w:p w:rsidR="00513206" w:rsidRPr="00513206" w:rsidRDefault="00513206" w:rsidP="00513206">
      <w:pPr>
        <w:rPr>
          <w:rFonts w:eastAsia="Times New Roman"/>
          <w:szCs w:val="22"/>
        </w:rPr>
      </w:pPr>
      <w:r w:rsidRPr="00513206">
        <w:rPr>
          <w:rFonts w:eastAsia="Times New Roman"/>
          <w:szCs w:val="22"/>
        </w:rPr>
        <w:t>N10 – LT/1/10/2100/004</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p>
    <w:p w:rsidR="00513206" w:rsidRPr="00513206" w:rsidRDefault="00513206" w:rsidP="00513206">
      <w:pPr>
        <w:rPr>
          <w:rFonts w:eastAsia="Times New Roman"/>
          <w:b/>
          <w:szCs w:val="22"/>
        </w:rPr>
      </w:pPr>
      <w:bookmarkStart w:id="6" w:name="_Toc129243124"/>
      <w:bookmarkStart w:id="7" w:name="_Toc129243249"/>
      <w:r w:rsidRPr="00513206">
        <w:rPr>
          <w:rFonts w:eastAsia="Times New Roman"/>
          <w:b/>
          <w:szCs w:val="22"/>
        </w:rPr>
        <w:t>9.</w:t>
      </w:r>
      <w:r w:rsidRPr="00513206">
        <w:rPr>
          <w:rFonts w:eastAsia="Times New Roman"/>
          <w:b/>
          <w:szCs w:val="22"/>
        </w:rPr>
        <w:tab/>
      </w:r>
      <w:r w:rsidR="00B53F67" w:rsidRPr="00B53F67">
        <w:rPr>
          <w:rFonts w:eastAsia="Times New Roman"/>
          <w:b/>
          <w:szCs w:val="22"/>
        </w:rPr>
        <w:t>REGISTRAVIMO / PERREGISTRAVIMO</w:t>
      </w:r>
      <w:r w:rsidRPr="00513206">
        <w:rPr>
          <w:rFonts w:eastAsia="Times New Roman"/>
          <w:b/>
          <w:szCs w:val="22"/>
        </w:rPr>
        <w:t xml:space="preserve"> DATA</w:t>
      </w:r>
      <w:bookmarkEnd w:id="6"/>
      <w:bookmarkEnd w:id="7"/>
    </w:p>
    <w:p w:rsidR="00513206" w:rsidRPr="00513206" w:rsidRDefault="00513206" w:rsidP="00513206">
      <w:pPr>
        <w:rPr>
          <w:rFonts w:eastAsia="Times New Roman"/>
          <w:szCs w:val="22"/>
        </w:rPr>
      </w:pPr>
    </w:p>
    <w:p w:rsidR="00513206" w:rsidRPr="00513206" w:rsidRDefault="00B53F67" w:rsidP="00513206">
      <w:pPr>
        <w:rPr>
          <w:rFonts w:eastAsia="Times New Roman"/>
          <w:szCs w:val="22"/>
        </w:rPr>
      </w:pPr>
      <w:r w:rsidRPr="00B53F67">
        <w:rPr>
          <w:rFonts w:eastAsia="Times New Roman"/>
          <w:szCs w:val="22"/>
        </w:rPr>
        <w:t>Registravimo data</w:t>
      </w:r>
      <w:r w:rsidR="00513206" w:rsidRPr="00513206">
        <w:rPr>
          <w:rFonts w:eastAsia="Times New Roman"/>
          <w:szCs w:val="22"/>
        </w:rPr>
        <w:t xml:space="preserve"> 2010 m. liepos 15 d.</w:t>
      </w:r>
    </w:p>
    <w:p w:rsidR="007E276E" w:rsidRPr="007E276E" w:rsidRDefault="00B53F67" w:rsidP="007E276E">
      <w:pPr>
        <w:pStyle w:val="Pagrindinistekstas"/>
        <w:rPr>
          <w:i w:val="0"/>
          <w:color w:val="auto"/>
          <w:szCs w:val="22"/>
        </w:rPr>
      </w:pPr>
      <w:r w:rsidRPr="00B53F67">
        <w:rPr>
          <w:i w:val="0"/>
          <w:color w:val="auto"/>
          <w:szCs w:val="22"/>
        </w:rPr>
        <w:t>Paskutinio perregistravimo data</w:t>
      </w:r>
      <w:r w:rsidR="007E276E" w:rsidRPr="007E276E">
        <w:rPr>
          <w:i w:val="0"/>
          <w:color w:val="auto"/>
          <w:szCs w:val="22"/>
        </w:rPr>
        <w:t xml:space="preserve"> 2014 m. rugpjūčio 1 d.</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p>
    <w:p w:rsidR="00513206" w:rsidRPr="00513206" w:rsidRDefault="00513206" w:rsidP="00513206">
      <w:pPr>
        <w:rPr>
          <w:rFonts w:eastAsia="Times New Roman"/>
          <w:b/>
          <w:szCs w:val="22"/>
        </w:rPr>
      </w:pPr>
      <w:bookmarkStart w:id="8" w:name="_Toc129243125"/>
      <w:bookmarkStart w:id="9" w:name="_Toc129243250"/>
      <w:r w:rsidRPr="00513206">
        <w:rPr>
          <w:rFonts w:eastAsia="Times New Roman"/>
          <w:b/>
          <w:szCs w:val="22"/>
        </w:rPr>
        <w:t>10.</w:t>
      </w:r>
      <w:r w:rsidRPr="00513206">
        <w:rPr>
          <w:rFonts w:eastAsia="Times New Roman"/>
          <w:b/>
          <w:szCs w:val="22"/>
        </w:rPr>
        <w:tab/>
        <w:t>TEKSTO PERŽIŪROS DATA</w:t>
      </w:r>
      <w:bookmarkEnd w:id="8"/>
      <w:bookmarkEnd w:id="9"/>
    </w:p>
    <w:p w:rsidR="007F205B" w:rsidRDefault="007F205B" w:rsidP="007F205B">
      <w:pPr>
        <w:widowControl w:val="0"/>
        <w:rPr>
          <w:rFonts w:eastAsia="Times New Roman"/>
          <w:szCs w:val="22"/>
        </w:rPr>
      </w:pPr>
    </w:p>
    <w:p w:rsidR="00AA333B" w:rsidRDefault="00776B5B" w:rsidP="00513206">
      <w:pPr>
        <w:rPr>
          <w:rFonts w:eastAsia="Times New Roman"/>
          <w:szCs w:val="22"/>
        </w:rPr>
      </w:pPr>
      <w:r>
        <w:rPr>
          <w:rFonts w:eastAsia="Times New Roman"/>
          <w:szCs w:val="22"/>
          <w:lang w:val="en-US"/>
        </w:rPr>
        <w:t>2023 m. rugsėjo</w:t>
      </w:r>
      <w:r w:rsidRPr="001C5BE3">
        <w:rPr>
          <w:lang w:val="en-US"/>
        </w:rPr>
        <w:t xml:space="preserve"> </w:t>
      </w:r>
      <w:r>
        <w:rPr>
          <w:rFonts w:eastAsia="Times New Roman"/>
          <w:szCs w:val="22"/>
          <w:lang w:val="en-US"/>
        </w:rPr>
        <w:t>13 d.</w:t>
      </w:r>
    </w:p>
    <w:p w:rsidR="00AA333B" w:rsidRDefault="00AA333B" w:rsidP="00513206">
      <w:pPr>
        <w:rPr>
          <w:rFonts w:eastAsia="Times New Roman"/>
          <w:szCs w:val="22"/>
        </w:rPr>
      </w:pPr>
    </w:p>
    <w:p w:rsidR="00513206" w:rsidRPr="00513206" w:rsidRDefault="00513206" w:rsidP="00513206">
      <w:pPr>
        <w:rPr>
          <w:rFonts w:eastAsia="Times New Roman"/>
          <w:szCs w:val="22"/>
        </w:rPr>
      </w:pPr>
      <w:r>
        <w:rPr>
          <w:rFonts w:eastAsia="Times New Roman"/>
          <w:szCs w:val="22"/>
        </w:rPr>
        <w:t>I</w:t>
      </w:r>
      <w:r w:rsidRPr="00513206">
        <w:rPr>
          <w:rFonts w:eastAsia="Times New Roman"/>
          <w:szCs w:val="22"/>
        </w:rPr>
        <w:t>šsami informacija apie šį vaistinį preparatą pateikiama Valstybinės vaistų kontrolės tarnybos prie Lietuvos Respublikos  sveikatos apsaugos ministerijos tinklalapyje</w:t>
      </w:r>
      <w:r w:rsidRPr="00513206">
        <w:rPr>
          <w:rFonts w:eastAsia="Times New Roman"/>
          <w:i/>
          <w:szCs w:val="22"/>
        </w:rPr>
        <w:t xml:space="preserve"> </w:t>
      </w:r>
      <w:hyperlink r:id="rId9" w:history="1">
        <w:r w:rsidRPr="00513206">
          <w:rPr>
            <w:rStyle w:val="Hipersaitas"/>
            <w:rFonts w:eastAsia="Times New Roman"/>
            <w:szCs w:val="22"/>
          </w:rPr>
          <w:t>http://www.vvkt.lt</w:t>
        </w:r>
      </w:hyperlink>
    </w:p>
    <w:p w:rsidR="00513206" w:rsidRPr="00513206" w:rsidRDefault="00513206" w:rsidP="00513206">
      <w:pPr>
        <w:tabs>
          <w:tab w:val="clear" w:pos="567"/>
        </w:tabs>
        <w:spacing w:line="240" w:lineRule="auto"/>
        <w:rPr>
          <w:rFonts w:eastAsia="Times New Roman"/>
          <w:noProof/>
          <w:szCs w:val="22"/>
        </w:rPr>
      </w:pPr>
    </w:p>
    <w:p w:rsidR="00FC1B66" w:rsidRDefault="00FC1B66" w:rsidP="00CA0F8C">
      <w:pPr>
        <w:rPr>
          <w:szCs w:val="22"/>
        </w:rPr>
      </w:pPr>
    </w:p>
    <w:p w:rsidR="00FC1B66" w:rsidRDefault="00FC1B66" w:rsidP="00CA0F8C">
      <w:pPr>
        <w:rPr>
          <w:szCs w:val="22"/>
        </w:rPr>
      </w:pPr>
    </w:p>
    <w:p w:rsidR="00FC1B66" w:rsidRPr="001C40B1" w:rsidRDefault="008D68DD" w:rsidP="00FC1B66">
      <w:pPr>
        <w:pStyle w:val="BTEMEASMCA"/>
      </w:pPr>
      <w:r>
        <w:br w:type="page"/>
      </w: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Pr="001C40B1" w:rsidRDefault="00FC1B66" w:rsidP="00FC1B66">
      <w:pPr>
        <w:pStyle w:val="BTEMEASMCA"/>
      </w:pPr>
    </w:p>
    <w:p w:rsidR="00FC1B66" w:rsidRDefault="00FC1B66" w:rsidP="00FC1B66">
      <w:pPr>
        <w:pStyle w:val="BTEMEASMCA"/>
      </w:pPr>
    </w:p>
    <w:p w:rsidR="007E276E" w:rsidRPr="001C40B1" w:rsidRDefault="007E276E" w:rsidP="00FC1B66">
      <w:pPr>
        <w:pStyle w:val="BTEMEASMCA"/>
      </w:pPr>
    </w:p>
    <w:p w:rsidR="00FC1B66" w:rsidRPr="00FC1B66" w:rsidRDefault="00FC1B66" w:rsidP="00FC1B66">
      <w:pPr>
        <w:pStyle w:val="TTEMEASMCA"/>
        <w:rPr>
          <w:sz w:val="22"/>
          <w:szCs w:val="22"/>
        </w:rPr>
      </w:pPr>
      <w:bookmarkStart w:id="10" w:name="_Toc129243128"/>
      <w:bookmarkStart w:id="11" w:name="_Toc129243253"/>
      <w:r w:rsidRPr="00FC1B66">
        <w:rPr>
          <w:sz w:val="22"/>
          <w:szCs w:val="22"/>
        </w:rPr>
        <w:t>II PRIEDAS</w:t>
      </w:r>
      <w:bookmarkEnd w:id="10"/>
      <w:bookmarkEnd w:id="11"/>
    </w:p>
    <w:p w:rsidR="00FC1B66" w:rsidRPr="00FC1B66" w:rsidRDefault="00FC1B66" w:rsidP="00FC1B66">
      <w:pPr>
        <w:pStyle w:val="TTEMEASMCA"/>
        <w:rPr>
          <w:sz w:val="22"/>
          <w:szCs w:val="22"/>
        </w:rPr>
      </w:pPr>
    </w:p>
    <w:p w:rsidR="00FC1B66" w:rsidRPr="00FC1B66" w:rsidRDefault="00FD2C7D" w:rsidP="00FC1B66">
      <w:pPr>
        <w:pStyle w:val="TTEMEASMCA"/>
        <w:rPr>
          <w:sz w:val="22"/>
          <w:szCs w:val="22"/>
        </w:rPr>
      </w:pPr>
      <w:r w:rsidRPr="00FD2C7D">
        <w:rPr>
          <w:sz w:val="22"/>
          <w:szCs w:val="22"/>
        </w:rPr>
        <w:t>REGISTRACIJOS</w:t>
      </w:r>
      <w:r w:rsidR="00FC1B66" w:rsidRPr="00FC1B66">
        <w:rPr>
          <w:sz w:val="22"/>
          <w:szCs w:val="22"/>
        </w:rPr>
        <w:t xml:space="preserve"> SĄLYGOS</w:t>
      </w:r>
    </w:p>
    <w:p w:rsidR="00FC1B66" w:rsidRPr="00FC1B66" w:rsidRDefault="00FC1B66" w:rsidP="00FC1B66">
      <w:pPr>
        <w:pStyle w:val="TTEMEASMCA"/>
        <w:rPr>
          <w:sz w:val="22"/>
          <w:szCs w:val="22"/>
        </w:rPr>
      </w:pPr>
    </w:p>
    <w:p w:rsidR="00FC1B66" w:rsidRPr="00FC1B66" w:rsidRDefault="00FC1B66" w:rsidP="00FC1B66">
      <w:pPr>
        <w:pStyle w:val="BTAnIIEMEASMCA"/>
        <w:rPr>
          <w:rFonts w:cs="Times New Roman"/>
          <w:highlight w:val="yellow"/>
          <w:lang w:val="lt-LT"/>
        </w:rPr>
      </w:pPr>
      <w:r w:rsidRPr="00FC1B66">
        <w:rPr>
          <w:rFonts w:cs="Times New Roman"/>
          <w:lang w:val="lt-LT"/>
        </w:rPr>
        <w:t>A.</w:t>
      </w:r>
      <w:r w:rsidRPr="00FC1B66">
        <w:rPr>
          <w:rFonts w:cs="Times New Roman"/>
          <w:lang w:val="lt-LT"/>
        </w:rPr>
        <w:tab/>
        <w:t>GAM</w:t>
      </w:r>
      <w:r w:rsidR="00513206">
        <w:rPr>
          <w:rFonts w:cs="Times New Roman"/>
          <w:lang w:val="lt-LT"/>
        </w:rPr>
        <w:t>INTOJAS (-AI)</w:t>
      </w:r>
      <w:r w:rsidRPr="00FC1B66">
        <w:rPr>
          <w:rFonts w:cs="Times New Roman"/>
          <w:lang w:val="lt-LT"/>
        </w:rPr>
        <w:t>, ATSAKINGAS</w:t>
      </w:r>
      <w:r w:rsidR="00513206">
        <w:rPr>
          <w:rFonts w:cs="Times New Roman"/>
          <w:lang w:val="lt-LT"/>
        </w:rPr>
        <w:t xml:space="preserve"> (-I)</w:t>
      </w:r>
      <w:r w:rsidRPr="00FC1B66">
        <w:rPr>
          <w:rFonts w:cs="Times New Roman"/>
          <w:lang w:val="lt-LT"/>
        </w:rPr>
        <w:t xml:space="preserve"> UŽ SERIJŲ IŠLEIDIMĄ</w:t>
      </w:r>
    </w:p>
    <w:p w:rsidR="00FC1B66" w:rsidRPr="00FC1B66" w:rsidRDefault="00FC1B66" w:rsidP="00FC1B66">
      <w:pPr>
        <w:pStyle w:val="BTEMEASMCA"/>
        <w:rPr>
          <w:highlight w:val="yellow"/>
        </w:rPr>
      </w:pPr>
    </w:p>
    <w:p w:rsidR="00513206" w:rsidRDefault="00FC1B66" w:rsidP="00FC1B66">
      <w:pPr>
        <w:pStyle w:val="BTAnIIEMEASMCA"/>
        <w:rPr>
          <w:rFonts w:cs="Times New Roman"/>
          <w:lang w:val="lt-LT"/>
        </w:rPr>
      </w:pPr>
      <w:r w:rsidRPr="00FC1B66">
        <w:rPr>
          <w:rFonts w:cs="Times New Roman"/>
          <w:lang w:val="lt-LT"/>
        </w:rPr>
        <w:t>B.</w:t>
      </w:r>
      <w:r w:rsidRPr="00FC1B66">
        <w:rPr>
          <w:rFonts w:cs="Times New Roman"/>
          <w:lang w:val="lt-LT"/>
        </w:rPr>
        <w:tab/>
      </w:r>
      <w:r w:rsidR="00513206" w:rsidRPr="00513206">
        <w:rPr>
          <w:rFonts w:cs="Times New Roman"/>
          <w:lang w:val="lt-LT"/>
        </w:rPr>
        <w:t>TIEKIMO IR VARTOJIMO SĄLYGOS AR APRIBOJIMAI</w:t>
      </w:r>
      <w:r w:rsidR="00513206" w:rsidRPr="00513206" w:rsidDel="00513206">
        <w:rPr>
          <w:rFonts w:cs="Times New Roman"/>
          <w:lang w:val="lt-LT"/>
        </w:rPr>
        <w:t xml:space="preserve"> </w:t>
      </w:r>
    </w:p>
    <w:p w:rsidR="00513206" w:rsidRDefault="00513206" w:rsidP="00FC1B66">
      <w:pPr>
        <w:pStyle w:val="BTAnIIEMEASMCA"/>
        <w:rPr>
          <w:rFonts w:cs="Times New Roman"/>
          <w:lang w:val="lt-LT"/>
        </w:rPr>
      </w:pPr>
    </w:p>
    <w:p w:rsidR="00FC1B66" w:rsidRPr="001C40B1" w:rsidRDefault="00FC1B66" w:rsidP="00FC1B66">
      <w:pPr>
        <w:pStyle w:val="BTEMEASMCA"/>
        <w:rPr>
          <w:highlight w:val="yellow"/>
        </w:rPr>
      </w:pPr>
    </w:p>
    <w:p w:rsidR="00FC1B66" w:rsidRPr="001C40B1" w:rsidRDefault="00FC1B66" w:rsidP="00FC1B66">
      <w:pPr>
        <w:pStyle w:val="PI-1EMEASMCA"/>
      </w:pPr>
      <w:r w:rsidRPr="001C40B1">
        <w:br w:type="page"/>
      </w:r>
      <w:r w:rsidRPr="001C40B1">
        <w:lastRenderedPageBreak/>
        <w:t>A.</w:t>
      </w:r>
      <w:r w:rsidRPr="001C40B1">
        <w:tab/>
        <w:t>GAM</w:t>
      </w:r>
      <w:r w:rsidR="00513206">
        <w:t>INTOJAS</w:t>
      </w:r>
      <w:r w:rsidRPr="001C40B1">
        <w:t>, ATSAKINGAS UŽ SERIJŲ IŠLEIDIMĄ</w:t>
      </w:r>
    </w:p>
    <w:p w:rsidR="00FC1B66" w:rsidRPr="001C40B1" w:rsidRDefault="00FC1B66" w:rsidP="00FC1B66">
      <w:pPr>
        <w:pStyle w:val="BTEMEASMCA"/>
        <w:rPr>
          <w:highlight w:val="yellow"/>
        </w:rPr>
      </w:pPr>
    </w:p>
    <w:p w:rsidR="00FC1B66" w:rsidRPr="001C40B1" w:rsidRDefault="00FC1B66" w:rsidP="00FC1B66">
      <w:pPr>
        <w:pStyle w:val="BTuEMEASMCA"/>
      </w:pPr>
      <w:r w:rsidRPr="001C40B1">
        <w:t>Gamintojo, atsakingo už serijų išleidimą, pavadinimas ir adresas</w:t>
      </w:r>
    </w:p>
    <w:p w:rsidR="00FC1B66" w:rsidRPr="001C40B1" w:rsidRDefault="00FC1B66" w:rsidP="00FC1B66">
      <w:pPr>
        <w:pStyle w:val="BTuEMEASMCA"/>
      </w:pPr>
    </w:p>
    <w:p w:rsidR="00FC1B66" w:rsidRPr="001C40B1" w:rsidRDefault="00FC1B66" w:rsidP="00FC1B66">
      <w:pPr>
        <w:rPr>
          <w:szCs w:val="22"/>
        </w:rPr>
      </w:pPr>
      <w:r w:rsidRPr="001C40B1">
        <w:rPr>
          <w:szCs w:val="22"/>
        </w:rPr>
        <w:t xml:space="preserve">Laboratory Reig Jofre S.A. </w:t>
      </w:r>
    </w:p>
    <w:p w:rsidR="00FC1B66" w:rsidRPr="001C40B1" w:rsidRDefault="00FC1B66" w:rsidP="00FC1B66">
      <w:pPr>
        <w:rPr>
          <w:szCs w:val="22"/>
        </w:rPr>
      </w:pPr>
      <w:r w:rsidRPr="001C40B1">
        <w:rPr>
          <w:szCs w:val="22"/>
        </w:rPr>
        <w:t>C/Jarama s/n Pol. Ind., 45007, Toledo</w:t>
      </w:r>
    </w:p>
    <w:p w:rsidR="00FC1B66" w:rsidRPr="001C40B1" w:rsidRDefault="00FC1B66" w:rsidP="00FC1B66">
      <w:r w:rsidRPr="001C40B1">
        <w:rPr>
          <w:szCs w:val="22"/>
        </w:rPr>
        <w:t>Ispanija</w:t>
      </w:r>
    </w:p>
    <w:p w:rsidR="00FC1B66" w:rsidRPr="001C40B1" w:rsidRDefault="00FC1B66" w:rsidP="00FC1B66">
      <w:pPr>
        <w:pStyle w:val="BTEMEASMCA"/>
        <w:rPr>
          <w:highlight w:val="yellow"/>
        </w:rPr>
      </w:pPr>
    </w:p>
    <w:p w:rsidR="00FC1B66" w:rsidRPr="001C40B1" w:rsidRDefault="00FC1B66" w:rsidP="00FC1B66">
      <w:pPr>
        <w:pStyle w:val="PI-1EMEASMCA"/>
      </w:pPr>
      <w:bookmarkStart w:id="12" w:name="_Toc129243129"/>
      <w:bookmarkStart w:id="13" w:name="_Toc129243254"/>
    </w:p>
    <w:p w:rsidR="00513206" w:rsidRPr="00513206" w:rsidRDefault="00513206" w:rsidP="00513206">
      <w:pPr>
        <w:spacing w:line="240" w:lineRule="auto"/>
        <w:ind w:left="567" w:hanging="567"/>
        <w:rPr>
          <w:rFonts w:eastAsia="Times New Roman"/>
          <w:snapToGrid w:val="0"/>
          <w:szCs w:val="24"/>
        </w:rPr>
      </w:pPr>
      <w:r w:rsidRPr="00513206">
        <w:rPr>
          <w:rFonts w:eastAsia="Times New Roman"/>
          <w:b/>
          <w:noProof/>
          <w:snapToGrid w:val="0"/>
          <w:szCs w:val="24"/>
        </w:rPr>
        <w:t>B.</w:t>
      </w:r>
      <w:r w:rsidRPr="00513206">
        <w:rPr>
          <w:rFonts w:eastAsia="Times New Roman"/>
          <w:b/>
          <w:snapToGrid w:val="0"/>
          <w:szCs w:val="24"/>
        </w:rPr>
        <w:tab/>
      </w:r>
      <w:r w:rsidRPr="00513206">
        <w:rPr>
          <w:rFonts w:eastAsia="Times New Roman"/>
          <w:b/>
          <w:noProof/>
          <w:snapToGrid w:val="0"/>
          <w:szCs w:val="24"/>
        </w:rPr>
        <w:t>TIEKIMO IR VARTOJIMO SĄLYGOS AR APRIBOJIMAI</w:t>
      </w:r>
    </w:p>
    <w:p w:rsidR="00513206" w:rsidRPr="00513206" w:rsidRDefault="00513206" w:rsidP="00513206">
      <w:pPr>
        <w:rPr>
          <w:rFonts w:eastAsia="Times New Roman"/>
          <w:snapToGrid w:val="0"/>
          <w:szCs w:val="24"/>
        </w:rPr>
      </w:pPr>
    </w:p>
    <w:p w:rsidR="00513206" w:rsidRDefault="00513206" w:rsidP="00513206">
      <w:pPr>
        <w:rPr>
          <w:rFonts w:eastAsia="Times New Roman"/>
          <w:snapToGrid w:val="0"/>
        </w:rPr>
      </w:pPr>
      <w:r w:rsidRPr="00513206">
        <w:rPr>
          <w:rFonts w:eastAsia="Times New Roman"/>
          <w:snapToGrid w:val="0"/>
        </w:rPr>
        <w:t>Receptinis vaistinis preparatas.</w:t>
      </w:r>
    </w:p>
    <w:p w:rsidR="00C83079" w:rsidRPr="00513206" w:rsidRDefault="00C83079" w:rsidP="00513206">
      <w:pPr>
        <w:rPr>
          <w:rFonts w:eastAsia="Times New Roman"/>
          <w:snapToGrid w:val="0"/>
          <w:szCs w:val="24"/>
        </w:rPr>
      </w:pPr>
    </w:p>
    <w:p w:rsidR="00513206" w:rsidRPr="00513206" w:rsidRDefault="00513206" w:rsidP="00513206">
      <w:pPr>
        <w:rPr>
          <w:rFonts w:eastAsia="Times New Roman"/>
          <w:snapToGrid w:val="0"/>
          <w:szCs w:val="24"/>
        </w:rPr>
      </w:pPr>
    </w:p>
    <w:bookmarkEnd w:id="12"/>
    <w:bookmarkEnd w:id="13"/>
    <w:p w:rsidR="00FC1B66" w:rsidRPr="001C40B1" w:rsidRDefault="00FC1B66" w:rsidP="00E47534">
      <w:pPr>
        <w:pStyle w:val="PI-1EMEASMCA"/>
      </w:pPr>
    </w:p>
    <w:p w:rsidR="00FC1B66" w:rsidRPr="001C40B1" w:rsidRDefault="00FC1B66" w:rsidP="00FC1B66">
      <w:pPr>
        <w:pStyle w:val="BTEMEASMCA"/>
      </w:pPr>
    </w:p>
    <w:p w:rsidR="00FC1B66" w:rsidRPr="008B0239" w:rsidRDefault="00FC1B66" w:rsidP="00FC1B66">
      <w:pPr>
        <w:pStyle w:val="BTEMEASMCA"/>
      </w:pPr>
    </w:p>
    <w:p w:rsidR="00FC1B66" w:rsidRDefault="008D68DD" w:rsidP="00FC1B66">
      <w:pPr>
        <w:pStyle w:val="Pavadinimas"/>
        <w:rPr>
          <w:rFonts w:eastAsia="Dotum"/>
          <w:szCs w:val="22"/>
        </w:rPr>
      </w:pPr>
      <w:r>
        <w:br w:type="page"/>
      </w: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FC1B66" w:rsidRDefault="00FC1B66" w:rsidP="00FC1B66">
      <w:pPr>
        <w:pStyle w:val="Pavadinimas"/>
        <w:rPr>
          <w:rFonts w:eastAsia="Dotum"/>
          <w:szCs w:val="22"/>
        </w:rPr>
      </w:pPr>
    </w:p>
    <w:p w:rsidR="007E276E" w:rsidRDefault="007E276E" w:rsidP="00FC1B66">
      <w:pPr>
        <w:pStyle w:val="Pavadinimas"/>
        <w:rPr>
          <w:rFonts w:eastAsia="Dotum"/>
          <w:szCs w:val="22"/>
        </w:rPr>
      </w:pPr>
    </w:p>
    <w:p w:rsidR="00FC1B66" w:rsidRPr="008B0239" w:rsidRDefault="00FC1B66" w:rsidP="00FC1B66">
      <w:pPr>
        <w:pStyle w:val="Pavadinimas"/>
        <w:rPr>
          <w:rFonts w:eastAsia="Dotum"/>
          <w:szCs w:val="22"/>
        </w:rPr>
      </w:pPr>
      <w:r w:rsidRPr="008B0239">
        <w:rPr>
          <w:rFonts w:eastAsia="Dotum"/>
          <w:szCs w:val="22"/>
        </w:rPr>
        <w:t>III PRIEDAS</w:t>
      </w:r>
    </w:p>
    <w:p w:rsidR="00FC1B66" w:rsidRPr="008B0239" w:rsidRDefault="00FC1B66" w:rsidP="00FC1B66">
      <w:pPr>
        <w:pStyle w:val="Pavadinimas"/>
        <w:rPr>
          <w:rFonts w:eastAsia="Dotum"/>
          <w:szCs w:val="22"/>
        </w:rPr>
      </w:pPr>
    </w:p>
    <w:p w:rsidR="00FC1B66" w:rsidRPr="008B0239" w:rsidRDefault="00FC1B66" w:rsidP="00FC1B66">
      <w:pPr>
        <w:pStyle w:val="Pavadinimas"/>
        <w:rPr>
          <w:rFonts w:eastAsia="Dotum"/>
          <w:szCs w:val="22"/>
        </w:rPr>
      </w:pPr>
      <w:r w:rsidRPr="008B0239">
        <w:rPr>
          <w:rFonts w:eastAsia="Dotum"/>
          <w:szCs w:val="22"/>
        </w:rPr>
        <w:t>ŽENKLINIMAS IR PAKUOTĖS LAPELIS</w:t>
      </w:r>
    </w:p>
    <w:p w:rsidR="00FC1B66" w:rsidRPr="008B0239" w:rsidRDefault="00FC1B66" w:rsidP="00FC1B66">
      <w:pPr>
        <w:pStyle w:val="BTEMEASMCA"/>
      </w:pPr>
      <w:r w:rsidRPr="008B0239">
        <w:br w:type="page"/>
      </w:r>
    </w:p>
    <w:p w:rsidR="00FC1B66" w:rsidRPr="008B0239" w:rsidRDefault="00FC1B66" w:rsidP="00FC1B66">
      <w:pPr>
        <w:tabs>
          <w:tab w:val="clear" w:pos="567"/>
        </w:tabs>
        <w:spacing w:line="240" w:lineRule="auto"/>
        <w:jc w:val="center"/>
      </w:pPr>
    </w:p>
    <w:p w:rsidR="00FC1B66" w:rsidRPr="008B0239" w:rsidRDefault="00FC1B66" w:rsidP="00FC1B66">
      <w:pPr>
        <w:tabs>
          <w:tab w:val="clear" w:pos="567"/>
        </w:tabs>
        <w:spacing w:line="240" w:lineRule="auto"/>
        <w:jc w:val="center"/>
      </w:pPr>
    </w:p>
    <w:p w:rsidR="00FC1B66" w:rsidRPr="008B0239" w:rsidRDefault="00FC1B66" w:rsidP="00FC1B66">
      <w:pPr>
        <w:tabs>
          <w:tab w:val="clear" w:pos="567"/>
        </w:tabs>
        <w:spacing w:line="240" w:lineRule="auto"/>
        <w:jc w:val="center"/>
      </w:pPr>
    </w:p>
    <w:p w:rsidR="00FC1B66" w:rsidRPr="008B0239" w:rsidRDefault="00FC1B66" w:rsidP="00FC1B66">
      <w:pPr>
        <w:tabs>
          <w:tab w:val="clear" w:pos="567"/>
        </w:tabs>
        <w:spacing w:line="240" w:lineRule="auto"/>
        <w:jc w:val="center"/>
      </w:pPr>
    </w:p>
    <w:p w:rsidR="00FC1B66" w:rsidRPr="008B0239" w:rsidRDefault="00FC1B66" w:rsidP="00FC1B66">
      <w:pPr>
        <w:tabs>
          <w:tab w:val="clear" w:pos="567"/>
        </w:tabs>
        <w:spacing w:line="240" w:lineRule="auto"/>
        <w:jc w:val="cente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Default="00FC1B66" w:rsidP="00FC1B66">
      <w:pPr>
        <w:tabs>
          <w:tab w:val="clear" w:pos="567"/>
        </w:tabs>
        <w:spacing w:line="240" w:lineRule="auto"/>
        <w:jc w:val="center"/>
        <w:outlineLvl w:val="0"/>
        <w:rPr>
          <w:b/>
        </w:rPr>
      </w:pPr>
    </w:p>
    <w:p w:rsidR="007E276E" w:rsidRPr="008B0239" w:rsidRDefault="007E276E" w:rsidP="00FC1B66">
      <w:pPr>
        <w:tabs>
          <w:tab w:val="clear" w:pos="567"/>
        </w:tabs>
        <w:spacing w:line="240" w:lineRule="auto"/>
        <w:jc w:val="center"/>
        <w:outlineLvl w:val="0"/>
        <w:rPr>
          <w:b/>
        </w:rPr>
      </w:pPr>
    </w:p>
    <w:p w:rsidR="00FC1B66" w:rsidRPr="008B0239" w:rsidRDefault="00FC1B66" w:rsidP="00FC1B66">
      <w:pPr>
        <w:pStyle w:val="Pavadinimas"/>
        <w:rPr>
          <w:rFonts w:eastAsia="Dotum"/>
          <w:szCs w:val="22"/>
        </w:rPr>
      </w:pPr>
      <w:r w:rsidRPr="008B0239">
        <w:rPr>
          <w:rFonts w:eastAsia="Dotum"/>
          <w:szCs w:val="22"/>
        </w:rPr>
        <w:t>A. ŽENKLINIMAS</w:t>
      </w:r>
    </w:p>
    <w:p w:rsidR="00FC1B66" w:rsidRPr="008B0239" w:rsidRDefault="00FC1B66" w:rsidP="00FC1B66">
      <w:pPr>
        <w:pStyle w:val="Antrat2"/>
        <w:spacing w:before="0" w:after="0"/>
        <w:rPr>
          <w:rFonts w:ascii="Times New Roman" w:eastAsia="Dotum" w:hAnsi="Times New Roman"/>
          <w:sz w:val="22"/>
          <w:szCs w:val="22"/>
        </w:rPr>
      </w:pPr>
      <w:r w:rsidRPr="008B0239">
        <w:rPr>
          <w:rFonts w:ascii="Times New Roman" w:eastAsia="Dotum" w:hAnsi="Times New Roman"/>
          <w:sz w:val="22"/>
          <w:szCs w:val="22"/>
        </w:rPr>
        <w:br w:type="page"/>
      </w:r>
    </w:p>
    <w:p w:rsidR="00513206" w:rsidRPr="00513206" w:rsidRDefault="00513206" w:rsidP="00513206">
      <w:pPr>
        <w:keepNext/>
        <w:pBdr>
          <w:top w:val="single" w:sz="4" w:space="1" w:color="auto"/>
          <w:left w:val="single" w:sz="4" w:space="4" w:color="auto"/>
          <w:bottom w:val="single" w:sz="4" w:space="1" w:color="auto"/>
          <w:right w:val="single" w:sz="4" w:space="4" w:color="auto"/>
        </w:pBdr>
        <w:outlineLvl w:val="1"/>
        <w:rPr>
          <w:rFonts w:eastAsia="Dotum"/>
          <w:b/>
          <w:szCs w:val="22"/>
        </w:rPr>
      </w:pPr>
      <w:r w:rsidRPr="00513206">
        <w:rPr>
          <w:rFonts w:eastAsia="Dotum"/>
          <w:b/>
          <w:szCs w:val="22"/>
        </w:rPr>
        <w:lastRenderedPageBreak/>
        <w:t xml:space="preserve">INFORMACIJA ANT IŠORINĖS PAKUOTĖS </w:t>
      </w:r>
    </w:p>
    <w:p w:rsidR="00513206" w:rsidRPr="00513206" w:rsidRDefault="00513206" w:rsidP="00513206">
      <w:pPr>
        <w:pBdr>
          <w:top w:val="single" w:sz="4" w:space="1" w:color="auto"/>
          <w:left w:val="single" w:sz="4" w:space="4" w:color="auto"/>
          <w:bottom w:val="single" w:sz="4" w:space="1" w:color="auto"/>
          <w:right w:val="single" w:sz="4" w:space="4" w:color="auto"/>
        </w:pBdr>
        <w:tabs>
          <w:tab w:val="clear" w:pos="567"/>
        </w:tabs>
        <w:spacing w:line="240" w:lineRule="auto"/>
        <w:rPr>
          <w:rFonts w:eastAsia="Dotum"/>
          <w:b/>
          <w:i/>
          <w:szCs w:val="22"/>
        </w:rPr>
      </w:pPr>
    </w:p>
    <w:p w:rsidR="00513206" w:rsidRPr="00513206" w:rsidRDefault="00513206" w:rsidP="00513206">
      <w:pPr>
        <w:pBdr>
          <w:top w:val="single" w:sz="4" w:space="1" w:color="auto"/>
          <w:left w:val="single" w:sz="4" w:space="4" w:color="auto"/>
          <w:bottom w:val="single" w:sz="4" w:space="1" w:color="auto"/>
          <w:right w:val="single" w:sz="4" w:space="4" w:color="auto"/>
        </w:pBdr>
        <w:tabs>
          <w:tab w:val="clear" w:pos="567"/>
        </w:tabs>
        <w:spacing w:line="240" w:lineRule="auto"/>
        <w:rPr>
          <w:rFonts w:eastAsia="Dotum"/>
          <w:b/>
          <w:szCs w:val="22"/>
        </w:rPr>
      </w:pPr>
      <w:r w:rsidRPr="00513206">
        <w:rPr>
          <w:rFonts w:eastAsia="Dotum"/>
          <w:b/>
          <w:szCs w:val="22"/>
        </w:rPr>
        <w:t>KARTONO DĖŽUTĖ</w:t>
      </w:r>
      <w:r w:rsidR="004A3A10">
        <w:rPr>
          <w:rFonts w:eastAsia="Dotum"/>
          <w:b/>
          <w:szCs w:val="22"/>
        </w:rPr>
        <w:t xml:space="preserve"> – 50 ml flakonas</w:t>
      </w:r>
    </w:p>
    <w:p w:rsidR="00513206" w:rsidRPr="00513206" w:rsidRDefault="00513206" w:rsidP="00513206">
      <w:pPr>
        <w:rPr>
          <w:rFonts w:eastAsia="Dotum"/>
          <w:szCs w:val="22"/>
        </w:rPr>
      </w:pPr>
    </w:p>
    <w:p w:rsidR="00513206" w:rsidRPr="00513206" w:rsidRDefault="00513206" w:rsidP="00513206">
      <w:pPr>
        <w:rPr>
          <w:rFonts w:eastAsia="Dotum"/>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kern w:val="28"/>
          <w:szCs w:val="22"/>
        </w:rPr>
      </w:pPr>
      <w:r w:rsidRPr="00513206">
        <w:rPr>
          <w:rFonts w:eastAsia="Dotum"/>
          <w:kern w:val="28"/>
          <w:szCs w:val="22"/>
        </w:rPr>
        <w:t>1.</w:t>
      </w:r>
      <w:r w:rsidRPr="00513206">
        <w:rPr>
          <w:rFonts w:eastAsia="Dotum"/>
          <w:kern w:val="28"/>
          <w:szCs w:val="22"/>
        </w:rPr>
        <w:tab/>
      </w:r>
      <w:r w:rsidRPr="00513206">
        <w:rPr>
          <w:rFonts w:eastAsia="Dotum"/>
          <w:b/>
          <w:kern w:val="28"/>
          <w:szCs w:val="22"/>
        </w:rPr>
        <w:t>VAISTINIO PREPARATO PAVADINIMAS</w:t>
      </w:r>
    </w:p>
    <w:p w:rsidR="00513206" w:rsidRPr="00513206" w:rsidRDefault="00513206" w:rsidP="00513206">
      <w:pPr>
        <w:rPr>
          <w:rFonts w:eastAsia="Dotum"/>
          <w:szCs w:val="22"/>
        </w:rPr>
      </w:pPr>
    </w:p>
    <w:p w:rsidR="00513206" w:rsidRDefault="00513206" w:rsidP="00513206">
      <w:pPr>
        <w:rPr>
          <w:rFonts w:eastAsia="Times New Roman"/>
        </w:rPr>
      </w:pPr>
      <w:r w:rsidRPr="00513206">
        <w:rPr>
          <w:rFonts w:eastAsia="Times New Roman"/>
        </w:rPr>
        <w:t>Piperacillin/Tazobactam Teva 4000 mg/500 mg milteliai infuziniam tirpalui</w:t>
      </w:r>
    </w:p>
    <w:p w:rsidR="00021299" w:rsidRPr="00513206" w:rsidRDefault="00021299" w:rsidP="00513206">
      <w:pPr>
        <w:rPr>
          <w:rFonts w:eastAsia="Times New Roman"/>
          <w:szCs w:val="22"/>
        </w:rPr>
      </w:pPr>
    </w:p>
    <w:p w:rsidR="00513206" w:rsidRPr="00513206" w:rsidRDefault="00243E95" w:rsidP="00243E95">
      <w:pPr>
        <w:tabs>
          <w:tab w:val="clear" w:pos="567"/>
        </w:tabs>
        <w:spacing w:line="240" w:lineRule="auto"/>
        <w:rPr>
          <w:rFonts w:eastAsia="Times New Roman"/>
          <w:szCs w:val="22"/>
        </w:rPr>
      </w:pPr>
      <w:r>
        <w:rPr>
          <w:rFonts w:eastAsia="Times New Roman"/>
          <w:szCs w:val="22"/>
        </w:rPr>
        <w:t>p</w:t>
      </w:r>
      <w:r w:rsidRPr="00513206">
        <w:rPr>
          <w:rFonts w:eastAsia="Times New Roman"/>
          <w:szCs w:val="22"/>
        </w:rPr>
        <w:t>iperacillinum</w:t>
      </w:r>
      <w:r w:rsidR="00513206" w:rsidRPr="00513206">
        <w:rPr>
          <w:rFonts w:eastAsia="Times New Roman"/>
          <w:szCs w:val="22"/>
        </w:rPr>
        <w:t>/</w:t>
      </w:r>
      <w:r>
        <w:rPr>
          <w:rFonts w:eastAsia="Times New Roman"/>
          <w:szCs w:val="22"/>
        </w:rPr>
        <w:t>t</w:t>
      </w:r>
      <w:r w:rsidRPr="00513206">
        <w:rPr>
          <w:rFonts w:eastAsia="Times New Roman"/>
          <w:szCs w:val="22"/>
        </w:rPr>
        <w:t>azobactamum</w:t>
      </w:r>
    </w:p>
    <w:p w:rsidR="00513206" w:rsidRPr="00513206" w:rsidRDefault="00513206" w:rsidP="00513206">
      <w:pPr>
        <w:tabs>
          <w:tab w:val="clear" w:pos="567"/>
        </w:tabs>
        <w:spacing w:line="240" w:lineRule="auto"/>
        <w:rPr>
          <w:rFonts w:eastAsia="Dotum"/>
          <w:i/>
          <w:szCs w:val="22"/>
        </w:rPr>
      </w:pPr>
    </w:p>
    <w:p w:rsidR="00513206" w:rsidRPr="00513206" w:rsidRDefault="00513206" w:rsidP="00513206">
      <w:pPr>
        <w:tabs>
          <w:tab w:val="clear" w:pos="567"/>
        </w:tabs>
        <w:spacing w:line="240" w:lineRule="auto"/>
        <w:rPr>
          <w:rFonts w:eastAsia="Dotum"/>
          <w:b/>
          <w:i/>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kern w:val="28"/>
          <w:szCs w:val="22"/>
        </w:rPr>
      </w:pPr>
      <w:r w:rsidRPr="00513206">
        <w:rPr>
          <w:rFonts w:eastAsia="Dotum"/>
          <w:b/>
          <w:kern w:val="28"/>
          <w:szCs w:val="22"/>
        </w:rPr>
        <w:t>2.</w:t>
      </w:r>
      <w:r w:rsidRPr="00513206">
        <w:rPr>
          <w:rFonts w:eastAsia="Dotum"/>
          <w:b/>
          <w:kern w:val="28"/>
          <w:szCs w:val="22"/>
        </w:rPr>
        <w:tab/>
        <w:t>VEIKLIOJI</w:t>
      </w:r>
      <w:r w:rsidRPr="00513206">
        <w:rPr>
          <w:rFonts w:eastAsia="Dotum"/>
          <w:kern w:val="28"/>
          <w:szCs w:val="22"/>
        </w:rPr>
        <w:t xml:space="preserve"> </w:t>
      </w:r>
      <w:r w:rsidRPr="00513206">
        <w:rPr>
          <w:rFonts w:eastAsia="Dotum"/>
          <w:b/>
          <w:kern w:val="28"/>
          <w:szCs w:val="22"/>
        </w:rPr>
        <w:t>MEDŽIAGA IR JOS KIEKIS</w:t>
      </w:r>
      <w:r w:rsidRPr="00513206">
        <w:rPr>
          <w:rFonts w:eastAsia="Dotum"/>
          <w:kern w:val="28"/>
          <w:szCs w:val="22"/>
        </w:rPr>
        <w:t xml:space="preserve"> </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Kiekviename</w:t>
      </w:r>
      <w:r w:rsidRPr="00E47534">
        <w:rPr>
          <w:rFonts w:eastAsia="Times New Roman"/>
          <w:szCs w:val="22"/>
        </w:rPr>
        <w:t xml:space="preserve"> </w:t>
      </w:r>
      <w:r w:rsidRPr="00513206">
        <w:rPr>
          <w:rFonts w:eastAsia="Times New Roman"/>
          <w:szCs w:val="22"/>
        </w:rPr>
        <w:t>flakone</w:t>
      </w:r>
      <w:r w:rsidRPr="00E47534">
        <w:rPr>
          <w:rFonts w:eastAsia="Times New Roman"/>
          <w:szCs w:val="22"/>
        </w:rPr>
        <w:t xml:space="preserve"> </w:t>
      </w:r>
      <w:r w:rsidRPr="00513206">
        <w:rPr>
          <w:rFonts w:eastAsia="Times New Roman"/>
          <w:szCs w:val="22"/>
        </w:rPr>
        <w:t>yra 4000 mg piperacilino (natrio druskos pavidalu) ir 500 mg tazobaktamo (natrio druskos pavidalu).</w:t>
      </w:r>
    </w:p>
    <w:p w:rsidR="00513206" w:rsidRPr="00513206" w:rsidRDefault="00513206" w:rsidP="00513206">
      <w:pPr>
        <w:tabs>
          <w:tab w:val="clear" w:pos="567"/>
        </w:tabs>
        <w:spacing w:line="240" w:lineRule="auto"/>
        <w:rPr>
          <w:rFonts w:eastAsia="Dotum"/>
          <w:i/>
          <w:szCs w:val="22"/>
        </w:rPr>
      </w:pPr>
    </w:p>
    <w:p w:rsidR="00513206" w:rsidRPr="00513206" w:rsidRDefault="00513206" w:rsidP="00513206">
      <w:pPr>
        <w:tabs>
          <w:tab w:val="clear" w:pos="567"/>
        </w:tabs>
        <w:spacing w:line="240" w:lineRule="auto"/>
        <w:rPr>
          <w:rFonts w:eastAsia="Dotum"/>
          <w:i/>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3.</w:t>
      </w:r>
      <w:r w:rsidRPr="00513206">
        <w:rPr>
          <w:rFonts w:eastAsia="Dotum"/>
          <w:b/>
          <w:kern w:val="28"/>
          <w:szCs w:val="22"/>
        </w:rPr>
        <w:tab/>
        <w:t>PAGALBINIŲ MEDŽIAGŲ SĄRAŠAS</w:t>
      </w:r>
    </w:p>
    <w:p w:rsidR="00513206" w:rsidRPr="00513206" w:rsidRDefault="00513206" w:rsidP="00513206">
      <w:pPr>
        <w:tabs>
          <w:tab w:val="clear" w:pos="567"/>
        </w:tabs>
        <w:spacing w:line="240" w:lineRule="auto"/>
        <w:rPr>
          <w:rFonts w:eastAsia="Dotum"/>
          <w:szCs w:val="22"/>
        </w:rPr>
      </w:pPr>
    </w:p>
    <w:p w:rsidR="00B87BCB" w:rsidRDefault="00243E95" w:rsidP="00710C66">
      <w:r>
        <w:t>Sudėtyje yra natrio.</w:t>
      </w:r>
    </w:p>
    <w:p w:rsidR="00243E95" w:rsidRPr="00710C66" w:rsidRDefault="00243E95" w:rsidP="00710C66">
      <w:r>
        <w:t>Daugiau informacijos žr. pakuotės lapelyje.</w:t>
      </w:r>
    </w:p>
    <w:p w:rsidR="00513206" w:rsidRPr="00710C66" w:rsidRDefault="00513206" w:rsidP="00710C66"/>
    <w:p w:rsidR="00513206" w:rsidRPr="00513206" w:rsidRDefault="00513206" w:rsidP="00513206">
      <w:pPr>
        <w:tabs>
          <w:tab w:val="clear" w:pos="567"/>
        </w:tabs>
        <w:spacing w:line="240" w:lineRule="auto"/>
        <w:rPr>
          <w:rFonts w:eastAsia="Dotum"/>
          <w:szCs w:val="22"/>
        </w:rPr>
      </w:pP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tabs>
          <w:tab w:val="clear" w:pos="567"/>
        </w:tabs>
        <w:spacing w:line="240" w:lineRule="auto"/>
        <w:rPr>
          <w:rFonts w:eastAsia="Dotum"/>
          <w:i/>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4.</w:t>
      </w:r>
      <w:r w:rsidRPr="00513206">
        <w:rPr>
          <w:rFonts w:eastAsia="Dotum"/>
          <w:b/>
          <w:kern w:val="28"/>
          <w:szCs w:val="22"/>
        </w:rPr>
        <w:tab/>
        <w:t>FARMACINĖ FORMA IR KIEKIS PAKUOTĖJE</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Milteliai infuziniam tirpalui</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4000 mg/500 mg</w:t>
      </w:r>
      <w:r w:rsidR="004A3A10">
        <w:rPr>
          <w:rFonts w:eastAsia="Times New Roman"/>
          <w:szCs w:val="22"/>
        </w:rPr>
        <w:t>:</w:t>
      </w:r>
    </w:p>
    <w:p w:rsidR="00513206" w:rsidRPr="00513206" w:rsidRDefault="00513206" w:rsidP="00513206">
      <w:pPr>
        <w:rPr>
          <w:rFonts w:eastAsia="Times New Roman"/>
          <w:szCs w:val="22"/>
        </w:rPr>
      </w:pPr>
      <w:r w:rsidRPr="00513206">
        <w:rPr>
          <w:rFonts w:eastAsia="Times New Roman"/>
          <w:szCs w:val="22"/>
        </w:rPr>
        <w:t>1</w:t>
      </w:r>
      <w:r w:rsidR="004A3A10">
        <w:rPr>
          <w:rFonts w:eastAsia="Times New Roman"/>
          <w:szCs w:val="22"/>
        </w:rPr>
        <w:t xml:space="preserve"> </w:t>
      </w:r>
      <w:r w:rsidRPr="00513206">
        <w:rPr>
          <w:rFonts w:eastAsia="Times New Roman"/>
          <w:szCs w:val="22"/>
        </w:rPr>
        <w:t>x</w:t>
      </w:r>
      <w:r w:rsidR="004A3A10">
        <w:rPr>
          <w:rFonts w:eastAsia="Times New Roman"/>
          <w:szCs w:val="22"/>
        </w:rPr>
        <w:t xml:space="preserve"> </w:t>
      </w:r>
      <w:r w:rsidRPr="00513206">
        <w:rPr>
          <w:rFonts w:eastAsia="Times New Roman"/>
          <w:szCs w:val="22"/>
        </w:rPr>
        <w:t xml:space="preserve">50 ml </w:t>
      </w:r>
    </w:p>
    <w:p w:rsidR="00513206" w:rsidRPr="00513206" w:rsidRDefault="00513206" w:rsidP="00513206">
      <w:pPr>
        <w:rPr>
          <w:rFonts w:eastAsia="Times New Roman"/>
          <w:szCs w:val="22"/>
        </w:rPr>
      </w:pPr>
      <w:r w:rsidRPr="00422CA1">
        <w:rPr>
          <w:highlight w:val="lightGray"/>
        </w:rPr>
        <w:t>10</w:t>
      </w:r>
      <w:r w:rsidR="004A3A10" w:rsidRPr="00422CA1">
        <w:rPr>
          <w:highlight w:val="lightGray"/>
        </w:rPr>
        <w:t xml:space="preserve"> </w:t>
      </w:r>
      <w:r w:rsidRPr="00422CA1">
        <w:rPr>
          <w:highlight w:val="lightGray"/>
        </w:rPr>
        <w:t>x</w:t>
      </w:r>
      <w:r w:rsidR="004A3A10" w:rsidRPr="00422CA1">
        <w:rPr>
          <w:highlight w:val="lightGray"/>
        </w:rPr>
        <w:t xml:space="preserve"> </w:t>
      </w:r>
      <w:r w:rsidRPr="00422CA1">
        <w:rPr>
          <w:highlight w:val="lightGray"/>
        </w:rPr>
        <w:t>50 ml</w:t>
      </w:r>
      <w:r w:rsidRPr="00513206">
        <w:rPr>
          <w:rFonts w:eastAsia="Times New Roman"/>
          <w:szCs w:val="22"/>
        </w:rPr>
        <w:t xml:space="preserve"> </w:t>
      </w: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5.</w:t>
      </w:r>
      <w:r w:rsidRPr="00513206">
        <w:rPr>
          <w:rFonts w:eastAsia="Dotum"/>
          <w:b/>
          <w:kern w:val="28"/>
          <w:szCs w:val="22"/>
        </w:rPr>
        <w:tab/>
        <w:t>VARTOJIMO METODAS IR BŪDAS</w:t>
      </w:r>
      <w:r w:rsidR="00FD2C7D">
        <w:rPr>
          <w:rFonts w:eastAsia="Dotum"/>
          <w:b/>
          <w:kern w:val="28"/>
          <w:szCs w:val="22"/>
        </w:rPr>
        <w:t xml:space="preserve"> (-AI)</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i.v. ištirpinus</w:t>
      </w:r>
      <w:r w:rsidR="00816A7F">
        <w:rPr>
          <w:rFonts w:eastAsia="Times New Roman"/>
          <w:szCs w:val="22"/>
        </w:rPr>
        <w:t>/</w:t>
      </w:r>
      <w:r w:rsidRPr="00513206">
        <w:rPr>
          <w:rFonts w:eastAsia="Times New Roman"/>
          <w:szCs w:val="22"/>
        </w:rPr>
        <w:t>praskiedus</w:t>
      </w:r>
    </w:p>
    <w:p w:rsidR="00513206" w:rsidRPr="00513206" w:rsidRDefault="00513206" w:rsidP="00513206">
      <w:pPr>
        <w:tabs>
          <w:tab w:val="clear" w:pos="567"/>
        </w:tabs>
        <w:spacing w:line="240" w:lineRule="auto"/>
        <w:rPr>
          <w:rFonts w:eastAsia="Dotum"/>
          <w:szCs w:val="22"/>
        </w:rPr>
      </w:pPr>
      <w:r w:rsidRPr="00513206">
        <w:rPr>
          <w:rFonts w:eastAsia="Dotum"/>
          <w:szCs w:val="22"/>
        </w:rPr>
        <w:t>Prieš vartojimą perskaitykite pakuotės lapelį.</w:t>
      </w:r>
    </w:p>
    <w:p w:rsidR="00513206" w:rsidRPr="00710C66" w:rsidRDefault="00513206" w:rsidP="00513206">
      <w:pPr>
        <w:tabs>
          <w:tab w:val="clear" w:pos="567"/>
        </w:tabs>
        <w:spacing w:line="240" w:lineRule="auto"/>
        <w:rPr>
          <w:rFonts w:eastAsia="Dotum"/>
          <w:szCs w:val="22"/>
        </w:rPr>
      </w:pPr>
    </w:p>
    <w:p w:rsidR="00513206" w:rsidRPr="00710C66" w:rsidRDefault="00513206" w:rsidP="00513206">
      <w:pPr>
        <w:tabs>
          <w:tab w:val="clear" w:pos="567"/>
        </w:tabs>
        <w:spacing w:line="240" w:lineRule="auto"/>
        <w:rPr>
          <w:rFonts w:eastAsia="Dotum"/>
          <w:szCs w:val="22"/>
        </w:rPr>
      </w:pPr>
    </w:p>
    <w:p w:rsidR="00513206" w:rsidRPr="00513206" w:rsidRDefault="00513206" w:rsidP="00710C66">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2"/>
        <w:rPr>
          <w:rFonts w:eastAsia="Dotum"/>
          <w:b/>
          <w:kern w:val="28"/>
          <w:szCs w:val="22"/>
        </w:rPr>
      </w:pPr>
      <w:r w:rsidRPr="00513206">
        <w:rPr>
          <w:rFonts w:eastAsia="Dotum"/>
          <w:b/>
          <w:kern w:val="28"/>
          <w:szCs w:val="22"/>
        </w:rPr>
        <w:t>6.</w:t>
      </w:r>
      <w:r w:rsidRPr="00513206">
        <w:rPr>
          <w:rFonts w:eastAsia="Dotum"/>
          <w:b/>
          <w:kern w:val="28"/>
          <w:szCs w:val="22"/>
        </w:rPr>
        <w:tab/>
        <w:t xml:space="preserve">SPECIALUS ĮSPĖJIMAS, KAD VAISTINĮ PREPARATĄ BŪTINA LAIKYTI VAIKAMS </w:t>
      </w:r>
      <w:r w:rsidR="002A6F40" w:rsidRPr="00513206">
        <w:rPr>
          <w:rFonts w:eastAsia="Dotum"/>
          <w:b/>
          <w:kern w:val="28"/>
          <w:szCs w:val="22"/>
        </w:rPr>
        <w:t xml:space="preserve">NEPASTEBIMOJE </w:t>
      </w:r>
      <w:r w:rsidRPr="00513206">
        <w:rPr>
          <w:rFonts w:eastAsia="Dotum"/>
          <w:b/>
          <w:kern w:val="28"/>
          <w:szCs w:val="22"/>
        </w:rPr>
        <w:t xml:space="preserve">IR </w:t>
      </w:r>
      <w:r w:rsidR="002A6F40" w:rsidRPr="00513206">
        <w:rPr>
          <w:rFonts w:eastAsia="Dotum"/>
          <w:b/>
          <w:kern w:val="28"/>
          <w:szCs w:val="22"/>
        </w:rPr>
        <w:t>NEPASIEKIAMOJE</w:t>
      </w:r>
      <w:r w:rsidR="002A6F40" w:rsidRPr="00513206" w:rsidDel="002A6F40">
        <w:rPr>
          <w:rFonts w:eastAsia="Dotum"/>
          <w:b/>
          <w:kern w:val="28"/>
          <w:szCs w:val="22"/>
        </w:rPr>
        <w:t xml:space="preserve"> </w:t>
      </w:r>
      <w:r w:rsidRPr="00513206">
        <w:rPr>
          <w:rFonts w:eastAsia="Dotum"/>
          <w:b/>
          <w:kern w:val="28"/>
          <w:szCs w:val="22"/>
        </w:rPr>
        <w:t>VIETOJE</w:t>
      </w:r>
    </w:p>
    <w:p w:rsidR="00513206" w:rsidRPr="00710C66" w:rsidRDefault="00513206" w:rsidP="00513206">
      <w:pPr>
        <w:tabs>
          <w:tab w:val="clear" w:pos="567"/>
        </w:tabs>
        <w:spacing w:line="240" w:lineRule="auto"/>
        <w:rPr>
          <w:rFonts w:eastAsia="Dotum"/>
          <w:szCs w:val="22"/>
        </w:rPr>
      </w:pPr>
    </w:p>
    <w:p w:rsidR="00513206" w:rsidRPr="00513206" w:rsidRDefault="00513206" w:rsidP="00513206">
      <w:pPr>
        <w:tabs>
          <w:tab w:val="clear" w:pos="567"/>
        </w:tabs>
        <w:spacing w:line="240" w:lineRule="auto"/>
        <w:rPr>
          <w:rFonts w:eastAsia="Dotum"/>
          <w:szCs w:val="22"/>
        </w:rPr>
      </w:pPr>
      <w:r w:rsidRPr="00513206">
        <w:rPr>
          <w:rFonts w:eastAsia="Dotum"/>
          <w:szCs w:val="22"/>
        </w:rPr>
        <w:t xml:space="preserve">Laikyti vaikams </w:t>
      </w:r>
      <w:r w:rsidR="002A6F40" w:rsidRPr="00513206">
        <w:rPr>
          <w:rFonts w:eastAsia="Dotum"/>
          <w:szCs w:val="22"/>
        </w:rPr>
        <w:t xml:space="preserve">nepastebimoje </w:t>
      </w:r>
      <w:r w:rsidRPr="00513206">
        <w:rPr>
          <w:rFonts w:eastAsia="Dotum"/>
          <w:szCs w:val="22"/>
        </w:rPr>
        <w:t xml:space="preserve">ir </w:t>
      </w:r>
      <w:r w:rsidR="002A6F40" w:rsidRPr="00513206">
        <w:rPr>
          <w:rFonts w:eastAsia="Dotum"/>
          <w:szCs w:val="22"/>
        </w:rPr>
        <w:t>nepasiekiamoje</w:t>
      </w:r>
      <w:r w:rsidR="002A6F40" w:rsidRPr="00513206" w:rsidDel="002A6F40">
        <w:rPr>
          <w:rFonts w:eastAsia="Dotum"/>
          <w:szCs w:val="22"/>
        </w:rPr>
        <w:t xml:space="preserve"> </w:t>
      </w:r>
      <w:r w:rsidRPr="00513206">
        <w:rPr>
          <w:rFonts w:eastAsia="Dotum"/>
          <w:szCs w:val="22"/>
        </w:rPr>
        <w:t>vietoje.</w:t>
      </w:r>
    </w:p>
    <w:p w:rsidR="00513206" w:rsidRPr="00710C66" w:rsidRDefault="00513206" w:rsidP="00513206">
      <w:pPr>
        <w:tabs>
          <w:tab w:val="clear" w:pos="567"/>
        </w:tabs>
        <w:spacing w:line="240" w:lineRule="auto"/>
        <w:rPr>
          <w:rFonts w:eastAsia="Dotum"/>
          <w:szCs w:val="22"/>
        </w:rPr>
      </w:pPr>
    </w:p>
    <w:p w:rsidR="00513206" w:rsidRPr="00710C66" w:rsidRDefault="00513206" w:rsidP="00513206">
      <w:pPr>
        <w:tabs>
          <w:tab w:val="clear" w:pos="567"/>
        </w:tabs>
        <w:spacing w:line="240" w:lineRule="auto"/>
        <w:rPr>
          <w:rFonts w:eastAsia="Dotum"/>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7.</w:t>
      </w:r>
      <w:r w:rsidRPr="00513206">
        <w:rPr>
          <w:rFonts w:eastAsia="Dotum"/>
          <w:b/>
          <w:kern w:val="28"/>
          <w:szCs w:val="22"/>
        </w:rPr>
        <w:tab/>
        <w:t xml:space="preserve">KITAS </w:t>
      </w:r>
      <w:r w:rsidR="00FD2C7D">
        <w:rPr>
          <w:rFonts w:eastAsia="Dotum"/>
          <w:b/>
          <w:kern w:val="28"/>
          <w:szCs w:val="22"/>
        </w:rPr>
        <w:t xml:space="preserve">(-I) </w:t>
      </w:r>
      <w:r w:rsidRPr="00513206">
        <w:rPr>
          <w:rFonts w:eastAsia="Dotum"/>
          <w:b/>
          <w:kern w:val="28"/>
          <w:szCs w:val="22"/>
        </w:rPr>
        <w:t xml:space="preserve">SPECIALUS </w:t>
      </w:r>
      <w:r w:rsidR="00FD2C7D">
        <w:rPr>
          <w:rFonts w:eastAsia="Dotum"/>
          <w:b/>
          <w:kern w:val="28"/>
          <w:szCs w:val="22"/>
        </w:rPr>
        <w:t xml:space="preserve">(-ŪS) </w:t>
      </w:r>
      <w:r w:rsidRPr="00513206">
        <w:rPr>
          <w:rFonts w:eastAsia="Dotum"/>
          <w:b/>
          <w:kern w:val="28"/>
          <w:szCs w:val="22"/>
        </w:rPr>
        <w:t xml:space="preserve">ĮSPĖJIMAS </w:t>
      </w:r>
      <w:r w:rsidR="00FD2C7D">
        <w:rPr>
          <w:rFonts w:eastAsia="Dotum"/>
          <w:b/>
          <w:kern w:val="28"/>
          <w:szCs w:val="22"/>
        </w:rPr>
        <w:t xml:space="preserve">(-AI) </w:t>
      </w:r>
      <w:r w:rsidRPr="00513206">
        <w:rPr>
          <w:rFonts w:eastAsia="Dotum"/>
          <w:b/>
          <w:kern w:val="28"/>
          <w:szCs w:val="22"/>
        </w:rPr>
        <w:t>(JEI REIKIA)</w:t>
      </w:r>
    </w:p>
    <w:p w:rsidR="00513206" w:rsidRPr="00513206" w:rsidRDefault="00513206" w:rsidP="00513206">
      <w:pPr>
        <w:tabs>
          <w:tab w:val="clear" w:pos="567"/>
        </w:tabs>
        <w:spacing w:line="240" w:lineRule="auto"/>
        <w:rPr>
          <w:rFonts w:eastAsia="Dotum"/>
          <w:i/>
          <w:szCs w:val="22"/>
        </w:rPr>
      </w:pPr>
    </w:p>
    <w:p w:rsidR="00513206" w:rsidRPr="00513206" w:rsidRDefault="00513206" w:rsidP="00513206">
      <w:pPr>
        <w:tabs>
          <w:tab w:val="clear" w:pos="567"/>
        </w:tabs>
        <w:spacing w:line="240" w:lineRule="auto"/>
        <w:rPr>
          <w:rFonts w:eastAsia="Dotum"/>
          <w:szCs w:val="22"/>
        </w:rPr>
      </w:pPr>
      <w:r w:rsidRPr="00513206">
        <w:rPr>
          <w:rFonts w:eastAsia="Dotum"/>
          <w:szCs w:val="22"/>
        </w:rPr>
        <w:t>Tik vienkartiniam vartojimui.</w:t>
      </w:r>
    </w:p>
    <w:p w:rsidR="00513206" w:rsidRPr="00513206" w:rsidRDefault="00513206" w:rsidP="00513206">
      <w:pPr>
        <w:tabs>
          <w:tab w:val="clear" w:pos="567"/>
        </w:tabs>
        <w:spacing w:line="240" w:lineRule="auto"/>
        <w:rPr>
          <w:rFonts w:eastAsia="Dotum"/>
          <w:szCs w:val="22"/>
        </w:rPr>
      </w:pPr>
      <w:r w:rsidRPr="00513206">
        <w:rPr>
          <w:rFonts w:eastAsia="Dotum"/>
          <w:szCs w:val="22"/>
        </w:rPr>
        <w:t xml:space="preserve">Šį </w:t>
      </w:r>
      <w:r w:rsidR="00C763EB">
        <w:rPr>
          <w:rFonts w:eastAsia="Dotum"/>
          <w:szCs w:val="22"/>
        </w:rPr>
        <w:t>vaistą</w:t>
      </w:r>
      <w:r w:rsidRPr="00513206">
        <w:rPr>
          <w:rFonts w:eastAsia="Dotum"/>
          <w:szCs w:val="22"/>
        </w:rPr>
        <w:t xml:space="preserve"> draudžiama maišyti ar vartoti kartu su bet kokiu aminoglikozidu bei tirpinti ar skiesti Ringerio (Hartmano) laktato tirpalu.</w:t>
      </w:r>
    </w:p>
    <w:p w:rsidR="00513206" w:rsidRPr="00513206" w:rsidRDefault="00513206" w:rsidP="00B5457C">
      <w:pPr>
        <w:tabs>
          <w:tab w:val="clear" w:pos="567"/>
        </w:tabs>
        <w:spacing w:line="240" w:lineRule="auto"/>
        <w:rPr>
          <w:rFonts w:eastAsia="Dotum"/>
          <w:szCs w:val="22"/>
        </w:rPr>
      </w:pPr>
      <w:r w:rsidRPr="00513206">
        <w:rPr>
          <w:rFonts w:eastAsia="Dotum"/>
          <w:szCs w:val="22"/>
        </w:rPr>
        <w:t xml:space="preserve">Dėl informacijos apie suderinamumą su skiedikliais ir kitais vaistiniais preparatais žr. </w:t>
      </w:r>
      <w:r w:rsidR="00B5457C" w:rsidRPr="00513206">
        <w:rPr>
          <w:rFonts w:eastAsia="Dotum"/>
          <w:szCs w:val="22"/>
        </w:rPr>
        <w:t xml:space="preserve">informaciją </w:t>
      </w:r>
      <w:r w:rsidRPr="00513206">
        <w:rPr>
          <w:rFonts w:eastAsia="Dotum"/>
          <w:szCs w:val="22"/>
        </w:rPr>
        <w:t>pakuotės lapelyje .</w:t>
      </w:r>
    </w:p>
    <w:p w:rsidR="00513206" w:rsidRPr="00513206" w:rsidRDefault="00513206" w:rsidP="00513206">
      <w:pPr>
        <w:tabs>
          <w:tab w:val="clear" w:pos="567"/>
        </w:tabs>
        <w:spacing w:line="240" w:lineRule="auto"/>
        <w:rPr>
          <w:rFonts w:eastAsia="Dotum"/>
          <w:i/>
          <w:szCs w:val="22"/>
        </w:rPr>
      </w:pPr>
    </w:p>
    <w:p w:rsidR="00513206" w:rsidRPr="00513206" w:rsidRDefault="00513206" w:rsidP="00513206">
      <w:pPr>
        <w:tabs>
          <w:tab w:val="clear" w:pos="567"/>
        </w:tabs>
        <w:spacing w:line="240" w:lineRule="auto"/>
        <w:rPr>
          <w:rFonts w:eastAsia="Dotum"/>
          <w:i/>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8.</w:t>
      </w:r>
      <w:r w:rsidRPr="00513206">
        <w:rPr>
          <w:rFonts w:eastAsia="Dotum"/>
          <w:b/>
          <w:kern w:val="28"/>
          <w:szCs w:val="22"/>
        </w:rPr>
        <w:tab/>
        <w:t>TINKAMUMO LAIKAS</w:t>
      </w:r>
    </w:p>
    <w:p w:rsidR="00513206" w:rsidRPr="00513206" w:rsidRDefault="00513206" w:rsidP="00513206">
      <w:pPr>
        <w:tabs>
          <w:tab w:val="clear" w:pos="567"/>
        </w:tabs>
        <w:spacing w:line="240" w:lineRule="auto"/>
        <w:rPr>
          <w:rFonts w:eastAsia="Dotum"/>
          <w:i/>
          <w:szCs w:val="22"/>
        </w:rPr>
      </w:pPr>
    </w:p>
    <w:p w:rsidR="00021299" w:rsidRDefault="00021299" w:rsidP="00513206">
      <w:pPr>
        <w:tabs>
          <w:tab w:val="clear" w:pos="567"/>
        </w:tabs>
        <w:spacing w:line="240" w:lineRule="auto"/>
        <w:rPr>
          <w:rFonts w:eastAsia="Dotum"/>
          <w:szCs w:val="22"/>
        </w:rPr>
      </w:pPr>
      <w:r>
        <w:rPr>
          <w:rFonts w:eastAsia="Dotum"/>
          <w:szCs w:val="22"/>
        </w:rPr>
        <w:t>EXP</w:t>
      </w:r>
    </w:p>
    <w:p w:rsidR="00513206" w:rsidRPr="00513206" w:rsidRDefault="00513206" w:rsidP="00513206">
      <w:pPr>
        <w:tabs>
          <w:tab w:val="clear" w:pos="567"/>
        </w:tabs>
        <w:spacing w:line="240" w:lineRule="auto"/>
        <w:rPr>
          <w:rFonts w:eastAsia="Dotum"/>
          <w:szCs w:val="22"/>
        </w:rPr>
      </w:pPr>
      <w:r w:rsidRPr="00422CA1">
        <w:rPr>
          <w:highlight w:val="lightGray"/>
        </w:rPr>
        <w:t>Tinka iki</w:t>
      </w:r>
      <w:r w:rsidRPr="00513206">
        <w:rPr>
          <w:rFonts w:eastAsia="Dotum"/>
          <w:szCs w:val="22"/>
        </w:rPr>
        <w:t xml:space="preserve"> {mm/MMMM}</w:t>
      </w:r>
    </w:p>
    <w:p w:rsidR="00513206" w:rsidRPr="00513206" w:rsidRDefault="00513206" w:rsidP="00513206">
      <w:pPr>
        <w:tabs>
          <w:tab w:val="clear" w:pos="567"/>
        </w:tabs>
        <w:spacing w:line="240" w:lineRule="auto"/>
        <w:rPr>
          <w:rFonts w:eastAsia="Dotum"/>
          <w:szCs w:val="22"/>
        </w:rPr>
      </w:pPr>
    </w:p>
    <w:p w:rsidR="00513206" w:rsidRPr="00710C66" w:rsidRDefault="00513206" w:rsidP="00513206">
      <w:pPr>
        <w:tabs>
          <w:tab w:val="clear" w:pos="567"/>
        </w:tabs>
        <w:spacing w:line="240" w:lineRule="auto"/>
        <w:rPr>
          <w:rFonts w:eastAsia="Dotum"/>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9.</w:t>
      </w:r>
      <w:r w:rsidRPr="00513206">
        <w:rPr>
          <w:rFonts w:eastAsia="Dotum"/>
          <w:b/>
          <w:kern w:val="28"/>
          <w:szCs w:val="22"/>
        </w:rPr>
        <w:tab/>
        <w:t>SPECIALIOS LAIKYMO SĄLYGOS</w:t>
      </w:r>
    </w:p>
    <w:p w:rsidR="00513206" w:rsidRPr="00513206" w:rsidRDefault="00513206" w:rsidP="00513206">
      <w:pPr>
        <w:tabs>
          <w:tab w:val="clear" w:pos="567"/>
        </w:tabs>
        <w:spacing w:line="240" w:lineRule="auto"/>
        <w:rPr>
          <w:rFonts w:eastAsia="Dotum"/>
          <w:i/>
          <w:szCs w:val="22"/>
        </w:rPr>
      </w:pPr>
    </w:p>
    <w:p w:rsidR="00513206" w:rsidRPr="00513206" w:rsidRDefault="00513206" w:rsidP="00513206">
      <w:pPr>
        <w:tabs>
          <w:tab w:val="clear" w:pos="567"/>
        </w:tabs>
        <w:spacing w:line="240" w:lineRule="auto"/>
        <w:rPr>
          <w:rFonts w:eastAsia="Dotum"/>
          <w:szCs w:val="22"/>
        </w:rPr>
      </w:pPr>
      <w:r w:rsidRPr="00513206">
        <w:rPr>
          <w:rFonts w:eastAsia="Dotum"/>
          <w:szCs w:val="22"/>
        </w:rPr>
        <w:t xml:space="preserve">Ištirpinto/praskiesto preparato laikymo sąlygos ir tinkamumo laikas nurodyti pakuotės lapelyje. </w:t>
      </w:r>
    </w:p>
    <w:p w:rsidR="00513206" w:rsidRPr="00513206" w:rsidRDefault="00513206" w:rsidP="00513206">
      <w:pPr>
        <w:tabs>
          <w:tab w:val="clear" w:pos="567"/>
        </w:tabs>
        <w:spacing w:line="240" w:lineRule="auto"/>
        <w:rPr>
          <w:rFonts w:eastAsia="Dotum"/>
          <w:szCs w:val="22"/>
        </w:rPr>
      </w:pPr>
    </w:p>
    <w:p w:rsidR="00513206" w:rsidRPr="00710C66" w:rsidRDefault="00513206" w:rsidP="00513206">
      <w:pPr>
        <w:tabs>
          <w:tab w:val="clear" w:pos="567"/>
        </w:tabs>
        <w:spacing w:line="240" w:lineRule="auto"/>
        <w:rPr>
          <w:rFonts w:eastAsia="Dotum"/>
          <w:szCs w:val="22"/>
        </w:rPr>
      </w:pPr>
    </w:p>
    <w:p w:rsidR="00513206" w:rsidRPr="00513206" w:rsidRDefault="00513206" w:rsidP="00401038">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2"/>
        <w:rPr>
          <w:rFonts w:eastAsia="Dotum"/>
          <w:b/>
          <w:kern w:val="28"/>
          <w:szCs w:val="22"/>
        </w:rPr>
      </w:pPr>
      <w:r w:rsidRPr="00513206">
        <w:rPr>
          <w:rFonts w:eastAsia="Dotum"/>
          <w:b/>
          <w:kern w:val="28"/>
          <w:szCs w:val="22"/>
        </w:rPr>
        <w:t>10.</w:t>
      </w:r>
      <w:r w:rsidRPr="00513206">
        <w:rPr>
          <w:rFonts w:eastAsia="Dotum"/>
          <w:b/>
          <w:kern w:val="28"/>
          <w:szCs w:val="22"/>
        </w:rPr>
        <w:tab/>
        <w:t>SPECIALIOS ATSARGUMO PRIEMONĖS DĖL NESUVARTOTO VAISTINIO PREPARATO AR JO ATLIEKŲ TVARKYMO (JEI REIKIA)</w:t>
      </w:r>
    </w:p>
    <w:p w:rsidR="00513206" w:rsidRPr="00710C66" w:rsidRDefault="00513206" w:rsidP="00513206">
      <w:pPr>
        <w:tabs>
          <w:tab w:val="clear" w:pos="567"/>
        </w:tabs>
        <w:spacing w:line="240" w:lineRule="auto"/>
        <w:rPr>
          <w:rFonts w:eastAsia="Dotum"/>
          <w:szCs w:val="22"/>
        </w:rPr>
      </w:pPr>
    </w:p>
    <w:p w:rsidR="00513206" w:rsidRDefault="00C914D0" w:rsidP="00513206">
      <w:pPr>
        <w:tabs>
          <w:tab w:val="clear" w:pos="567"/>
        </w:tabs>
        <w:spacing w:line="240" w:lineRule="auto"/>
        <w:rPr>
          <w:rFonts w:eastAsia="Dotum"/>
          <w:szCs w:val="22"/>
        </w:rPr>
      </w:pPr>
      <w:r>
        <w:rPr>
          <w:rFonts w:eastAsia="Dotum"/>
          <w:szCs w:val="22"/>
        </w:rPr>
        <w:t>S</w:t>
      </w:r>
      <w:r w:rsidR="00B87BCB" w:rsidRPr="00B87BCB">
        <w:rPr>
          <w:rFonts w:eastAsia="Dotum"/>
          <w:szCs w:val="22"/>
        </w:rPr>
        <w:t>unaikinti laikantis vietinių reikalavimų.</w:t>
      </w:r>
    </w:p>
    <w:p w:rsidR="00E864F6" w:rsidRPr="00710C66" w:rsidRDefault="00E864F6" w:rsidP="00513206">
      <w:pPr>
        <w:tabs>
          <w:tab w:val="clear" w:pos="567"/>
        </w:tabs>
        <w:spacing w:line="240" w:lineRule="auto"/>
        <w:rPr>
          <w:rFonts w:eastAsia="Dotum"/>
          <w:szCs w:val="22"/>
        </w:rPr>
      </w:pPr>
    </w:p>
    <w:p w:rsidR="00513206" w:rsidRPr="00710C66" w:rsidRDefault="00513206" w:rsidP="00513206">
      <w:pPr>
        <w:tabs>
          <w:tab w:val="clear" w:pos="567"/>
        </w:tabs>
        <w:spacing w:line="240" w:lineRule="auto"/>
        <w:rPr>
          <w:rFonts w:eastAsia="Dotum"/>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11.</w:t>
      </w:r>
      <w:r w:rsidRPr="00513206">
        <w:rPr>
          <w:rFonts w:eastAsia="Dotum"/>
          <w:b/>
          <w:kern w:val="28"/>
          <w:szCs w:val="22"/>
        </w:rPr>
        <w:tab/>
      </w:r>
      <w:r w:rsidR="000C626D" w:rsidRPr="000C626D">
        <w:rPr>
          <w:rFonts w:eastAsia="Dotum"/>
          <w:b/>
          <w:kern w:val="28"/>
          <w:szCs w:val="22"/>
        </w:rPr>
        <w:t>REGISTRUOTOJO</w:t>
      </w:r>
      <w:r w:rsidRPr="00513206">
        <w:rPr>
          <w:rFonts w:eastAsia="Dotum"/>
          <w:b/>
          <w:kern w:val="28"/>
          <w:szCs w:val="22"/>
        </w:rPr>
        <w:t xml:space="preserve"> PAVADINIMAS IR ADRESAS</w:t>
      </w:r>
    </w:p>
    <w:p w:rsidR="00513206" w:rsidRPr="00513206" w:rsidRDefault="00513206" w:rsidP="00513206">
      <w:pPr>
        <w:tabs>
          <w:tab w:val="clear" w:pos="567"/>
        </w:tabs>
        <w:spacing w:line="240" w:lineRule="auto"/>
        <w:rPr>
          <w:rFonts w:eastAsia="Dotum"/>
          <w:i/>
          <w:szCs w:val="22"/>
        </w:rPr>
      </w:pPr>
    </w:p>
    <w:p w:rsidR="00513206" w:rsidRPr="00513206" w:rsidRDefault="00513206" w:rsidP="00513206">
      <w:pPr>
        <w:rPr>
          <w:rFonts w:eastAsia="Times New Roman"/>
          <w:szCs w:val="22"/>
        </w:rPr>
      </w:pPr>
      <w:r w:rsidRPr="00513206">
        <w:rPr>
          <w:rFonts w:eastAsia="Times New Roman"/>
          <w:szCs w:val="22"/>
        </w:rPr>
        <w:t>Teva Pharma B.V.</w:t>
      </w:r>
    </w:p>
    <w:p w:rsidR="00513206" w:rsidRDefault="005923E2" w:rsidP="00513206">
      <w:pPr>
        <w:rPr>
          <w:rFonts w:eastAsia="Arial Unicode MS"/>
          <w:noProof/>
          <w:szCs w:val="22"/>
        </w:rPr>
      </w:pPr>
      <w:r>
        <w:rPr>
          <w:rFonts w:eastAsia="Arial Unicode MS"/>
          <w:noProof/>
          <w:szCs w:val="22"/>
        </w:rPr>
        <w:t>Swensweg 5</w:t>
      </w:r>
    </w:p>
    <w:p w:rsidR="005923E2" w:rsidRPr="00513206" w:rsidRDefault="005923E2" w:rsidP="00513206">
      <w:pPr>
        <w:rPr>
          <w:rFonts w:eastAsia="Arial Unicode MS"/>
          <w:noProof/>
          <w:szCs w:val="22"/>
        </w:rPr>
      </w:pPr>
      <w:r>
        <w:rPr>
          <w:rFonts w:eastAsia="Arial Unicode MS"/>
          <w:noProof/>
          <w:szCs w:val="22"/>
        </w:rPr>
        <w:t>2031 GA Haarlem</w:t>
      </w:r>
    </w:p>
    <w:p w:rsidR="00513206" w:rsidRPr="00513206" w:rsidRDefault="00513206" w:rsidP="00513206">
      <w:pPr>
        <w:rPr>
          <w:rFonts w:eastAsia="Arial Unicode MS"/>
          <w:noProof/>
          <w:szCs w:val="22"/>
        </w:rPr>
      </w:pPr>
      <w:r w:rsidRPr="00513206">
        <w:rPr>
          <w:rFonts w:eastAsia="Arial Unicode MS"/>
          <w:noProof/>
          <w:szCs w:val="22"/>
        </w:rPr>
        <w:t>Nyderlandai</w:t>
      </w:r>
    </w:p>
    <w:p w:rsidR="00513206" w:rsidRPr="00710C66" w:rsidRDefault="00513206" w:rsidP="00513206">
      <w:pPr>
        <w:tabs>
          <w:tab w:val="clear" w:pos="567"/>
        </w:tabs>
        <w:spacing w:line="240" w:lineRule="auto"/>
        <w:rPr>
          <w:rFonts w:eastAsia="Dotum"/>
          <w:szCs w:val="22"/>
        </w:rPr>
      </w:pPr>
    </w:p>
    <w:p w:rsidR="00513206" w:rsidRPr="00710C66" w:rsidRDefault="00513206" w:rsidP="00513206">
      <w:pPr>
        <w:tabs>
          <w:tab w:val="clear" w:pos="567"/>
        </w:tabs>
        <w:spacing w:line="240" w:lineRule="auto"/>
        <w:rPr>
          <w:rFonts w:eastAsia="Dotum"/>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12.</w:t>
      </w:r>
      <w:r w:rsidRPr="00513206">
        <w:rPr>
          <w:rFonts w:eastAsia="Dotum"/>
          <w:b/>
          <w:kern w:val="28"/>
          <w:szCs w:val="22"/>
        </w:rPr>
        <w:tab/>
      </w:r>
      <w:r w:rsidR="000C626D" w:rsidRPr="000C626D">
        <w:rPr>
          <w:rFonts w:eastAsia="Dotum"/>
          <w:b/>
          <w:kern w:val="28"/>
          <w:szCs w:val="22"/>
        </w:rPr>
        <w:t>REGISTRACIJOS</w:t>
      </w:r>
      <w:r w:rsidRPr="00513206">
        <w:rPr>
          <w:rFonts w:eastAsia="Dotum"/>
          <w:b/>
          <w:kern w:val="28"/>
          <w:szCs w:val="22"/>
        </w:rPr>
        <w:t xml:space="preserve"> </w:t>
      </w:r>
      <w:r w:rsidR="002A6F40">
        <w:rPr>
          <w:rFonts w:eastAsia="Dotum"/>
          <w:b/>
          <w:kern w:val="28"/>
          <w:szCs w:val="22"/>
        </w:rPr>
        <w:t>PAŽYMĖJIMO</w:t>
      </w:r>
      <w:r w:rsidR="002A6F40" w:rsidRPr="00513206">
        <w:rPr>
          <w:rFonts w:eastAsia="Dotum"/>
          <w:b/>
          <w:kern w:val="28"/>
          <w:szCs w:val="22"/>
        </w:rPr>
        <w:t xml:space="preserve"> </w:t>
      </w:r>
      <w:r w:rsidRPr="00513206">
        <w:rPr>
          <w:rFonts w:eastAsia="Dotum"/>
          <w:b/>
          <w:kern w:val="28"/>
          <w:szCs w:val="22"/>
        </w:rPr>
        <w:t>NUMERIS</w:t>
      </w:r>
      <w:r w:rsidR="000C626D">
        <w:rPr>
          <w:rFonts w:eastAsia="Dotum"/>
          <w:b/>
          <w:kern w:val="28"/>
          <w:szCs w:val="22"/>
        </w:rPr>
        <w:t xml:space="preserve"> (-IAI)</w:t>
      </w: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rPr>
          <w:rFonts w:eastAsia="Times New Roman"/>
          <w:szCs w:val="22"/>
        </w:rPr>
      </w:pPr>
      <w:r w:rsidRPr="00513206">
        <w:rPr>
          <w:rFonts w:eastAsia="Times New Roman"/>
          <w:szCs w:val="22"/>
        </w:rPr>
        <w:t>N1 – LT/1/10/2100/003</w:t>
      </w:r>
    </w:p>
    <w:p w:rsidR="00513206" w:rsidRPr="00513206" w:rsidRDefault="00513206" w:rsidP="00513206">
      <w:pPr>
        <w:rPr>
          <w:rFonts w:eastAsia="Times New Roman"/>
          <w:szCs w:val="22"/>
        </w:rPr>
      </w:pPr>
      <w:r w:rsidRPr="00513206">
        <w:rPr>
          <w:rFonts w:eastAsia="Times New Roman"/>
          <w:szCs w:val="22"/>
        </w:rPr>
        <w:t>N10 – LT/1/10/2100/004</w:t>
      </w: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13.</w:t>
      </w:r>
      <w:r w:rsidRPr="00513206">
        <w:rPr>
          <w:rFonts w:eastAsia="Dotum"/>
          <w:b/>
          <w:kern w:val="28"/>
          <w:szCs w:val="22"/>
        </w:rPr>
        <w:tab/>
        <w:t>SERIJOS NUMERIS</w:t>
      </w:r>
    </w:p>
    <w:p w:rsidR="00513206" w:rsidRPr="00710C66" w:rsidRDefault="00513206" w:rsidP="00513206">
      <w:pPr>
        <w:tabs>
          <w:tab w:val="clear" w:pos="567"/>
        </w:tabs>
        <w:spacing w:line="240" w:lineRule="auto"/>
        <w:rPr>
          <w:rFonts w:eastAsia="Dotum"/>
          <w:szCs w:val="22"/>
        </w:rPr>
      </w:pPr>
    </w:p>
    <w:p w:rsidR="00021299" w:rsidRDefault="00021299" w:rsidP="00513206">
      <w:pPr>
        <w:tabs>
          <w:tab w:val="clear" w:pos="567"/>
        </w:tabs>
        <w:spacing w:line="240" w:lineRule="auto"/>
        <w:rPr>
          <w:rFonts w:eastAsia="Dotum"/>
          <w:szCs w:val="22"/>
        </w:rPr>
      </w:pPr>
      <w:r>
        <w:rPr>
          <w:rFonts w:eastAsia="Dotum"/>
          <w:szCs w:val="22"/>
        </w:rPr>
        <w:t>Lot</w:t>
      </w:r>
    </w:p>
    <w:p w:rsidR="00513206" w:rsidRPr="00513206" w:rsidRDefault="00513206" w:rsidP="00513206">
      <w:pPr>
        <w:tabs>
          <w:tab w:val="clear" w:pos="567"/>
        </w:tabs>
        <w:spacing w:line="240" w:lineRule="auto"/>
        <w:rPr>
          <w:rFonts w:eastAsia="Dotum"/>
          <w:szCs w:val="22"/>
        </w:rPr>
      </w:pPr>
      <w:r w:rsidRPr="00422CA1">
        <w:rPr>
          <w:highlight w:val="lightGray"/>
        </w:rPr>
        <w:t>Serija</w:t>
      </w:r>
    </w:p>
    <w:p w:rsidR="00513206" w:rsidRPr="00710C66" w:rsidRDefault="00513206" w:rsidP="00513206">
      <w:pPr>
        <w:tabs>
          <w:tab w:val="clear" w:pos="567"/>
        </w:tabs>
        <w:spacing w:line="240" w:lineRule="auto"/>
        <w:rPr>
          <w:rFonts w:eastAsia="Dotum"/>
          <w:szCs w:val="22"/>
        </w:rPr>
      </w:pPr>
    </w:p>
    <w:p w:rsidR="00513206" w:rsidRPr="00710C66" w:rsidRDefault="00513206" w:rsidP="00513206">
      <w:pPr>
        <w:tabs>
          <w:tab w:val="clear" w:pos="567"/>
        </w:tabs>
        <w:spacing w:line="240" w:lineRule="auto"/>
        <w:rPr>
          <w:rFonts w:eastAsia="Dotum"/>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14.</w:t>
      </w:r>
      <w:r w:rsidRPr="00513206">
        <w:rPr>
          <w:rFonts w:eastAsia="Dotum"/>
          <w:b/>
          <w:kern w:val="28"/>
          <w:szCs w:val="22"/>
        </w:rPr>
        <w:tab/>
        <w:t>PARDAVIMO (IŠDAVIMO) TVARKA</w:t>
      </w: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tabs>
          <w:tab w:val="clear" w:pos="567"/>
        </w:tabs>
        <w:spacing w:line="240" w:lineRule="auto"/>
        <w:rPr>
          <w:rFonts w:eastAsia="Dotum"/>
          <w:szCs w:val="22"/>
        </w:rPr>
      </w:pPr>
      <w:r w:rsidRPr="00513206">
        <w:rPr>
          <w:rFonts w:eastAsia="Dotum"/>
          <w:szCs w:val="22"/>
        </w:rPr>
        <w:t>Receptinis vaist</w:t>
      </w:r>
      <w:r w:rsidR="00E864F6">
        <w:rPr>
          <w:rFonts w:eastAsia="Dotum"/>
          <w:szCs w:val="22"/>
        </w:rPr>
        <w:t>as</w:t>
      </w:r>
    </w:p>
    <w:p w:rsidR="00513206" w:rsidRPr="00710C66" w:rsidRDefault="00513206" w:rsidP="00513206">
      <w:pPr>
        <w:tabs>
          <w:tab w:val="clear" w:pos="567"/>
        </w:tabs>
        <w:spacing w:line="240" w:lineRule="auto"/>
        <w:rPr>
          <w:rFonts w:eastAsia="Dotum"/>
          <w:szCs w:val="22"/>
        </w:rPr>
      </w:pPr>
    </w:p>
    <w:p w:rsidR="00513206" w:rsidRPr="00710C66" w:rsidRDefault="00513206" w:rsidP="00513206">
      <w:pPr>
        <w:tabs>
          <w:tab w:val="clear" w:pos="567"/>
          <w:tab w:val="left" w:pos="4680"/>
        </w:tabs>
        <w:spacing w:line="240" w:lineRule="auto"/>
        <w:rPr>
          <w:rFonts w:eastAsia="Dotum"/>
          <w:szCs w:val="22"/>
        </w:rPr>
      </w:pPr>
    </w:p>
    <w:p w:rsidR="00513206" w:rsidRPr="00513206" w:rsidRDefault="00513206" w:rsidP="00513206">
      <w:pPr>
        <w:keepNext/>
        <w:numPr>
          <w:ilvl w:val="0"/>
          <w:numId w:val="13"/>
        </w:numPr>
        <w:pBdr>
          <w:top w:val="single" w:sz="4" w:space="1" w:color="auto"/>
          <w:left w:val="single" w:sz="4" w:space="4" w:color="auto"/>
          <w:bottom w:val="single" w:sz="4" w:space="1" w:color="auto"/>
          <w:right w:val="single" w:sz="4" w:space="4" w:color="auto"/>
        </w:pBdr>
        <w:tabs>
          <w:tab w:val="num" w:pos="567"/>
        </w:tabs>
        <w:spacing w:line="240" w:lineRule="auto"/>
        <w:outlineLvl w:val="2"/>
        <w:rPr>
          <w:rFonts w:eastAsia="Dotum"/>
          <w:b/>
          <w:kern w:val="28"/>
          <w:szCs w:val="22"/>
        </w:rPr>
      </w:pPr>
      <w:r w:rsidRPr="00513206">
        <w:rPr>
          <w:rFonts w:eastAsia="Dotum"/>
          <w:b/>
          <w:kern w:val="28"/>
          <w:szCs w:val="22"/>
        </w:rPr>
        <w:t>VARTOJIMO INSTRUKCIJA</w:t>
      </w:r>
    </w:p>
    <w:p w:rsidR="00513206" w:rsidRPr="00513206" w:rsidRDefault="00513206" w:rsidP="00513206">
      <w:pPr>
        <w:rPr>
          <w:rFonts w:eastAsia="Dotum"/>
          <w:b/>
          <w:szCs w:val="22"/>
        </w:rPr>
      </w:pPr>
    </w:p>
    <w:p w:rsidR="00513206" w:rsidRPr="00513206" w:rsidRDefault="00513206" w:rsidP="00513206">
      <w:pPr>
        <w:rPr>
          <w:rFonts w:eastAsia="Dotum"/>
          <w:b/>
          <w:szCs w:val="22"/>
        </w:rPr>
      </w:pPr>
    </w:p>
    <w:p w:rsidR="00513206" w:rsidRPr="00513206" w:rsidRDefault="00513206" w:rsidP="00513206">
      <w:pPr>
        <w:numPr>
          <w:ilvl w:val="0"/>
          <w:numId w:val="13"/>
        </w:numPr>
        <w:pBdr>
          <w:top w:val="single" w:sz="4" w:space="1" w:color="auto"/>
          <w:left w:val="single" w:sz="4" w:space="4" w:color="auto"/>
          <w:bottom w:val="single" w:sz="4" w:space="1" w:color="auto"/>
          <w:right w:val="single" w:sz="4" w:space="4" w:color="auto"/>
        </w:pBdr>
        <w:tabs>
          <w:tab w:val="num" w:pos="567"/>
        </w:tabs>
        <w:spacing w:line="240" w:lineRule="auto"/>
        <w:rPr>
          <w:rFonts w:eastAsia="Dotum"/>
          <w:b/>
          <w:szCs w:val="22"/>
        </w:rPr>
      </w:pPr>
      <w:r w:rsidRPr="00513206">
        <w:rPr>
          <w:rFonts w:eastAsia="Dotum"/>
          <w:b/>
          <w:szCs w:val="22"/>
        </w:rPr>
        <w:t>INFORMACIJA BRAILIO RAŠTU</w:t>
      </w:r>
    </w:p>
    <w:p w:rsidR="00513206" w:rsidRPr="00513206" w:rsidRDefault="00513206" w:rsidP="00513206">
      <w:pPr>
        <w:rPr>
          <w:rFonts w:eastAsia="Dotum"/>
          <w:szCs w:val="22"/>
        </w:rPr>
      </w:pPr>
    </w:p>
    <w:p w:rsidR="00513206" w:rsidRPr="00513206" w:rsidRDefault="00513206" w:rsidP="00513206">
      <w:pPr>
        <w:rPr>
          <w:rFonts w:eastAsia="Dotum"/>
          <w:szCs w:val="22"/>
        </w:rPr>
      </w:pPr>
      <w:r w:rsidRPr="00513206">
        <w:rPr>
          <w:rFonts w:eastAsia="Times New Roman"/>
        </w:rPr>
        <w:t>Piperacillin/Tazobactam Teva</w:t>
      </w:r>
    </w:p>
    <w:p w:rsidR="00E864F6" w:rsidRDefault="00E864F6" w:rsidP="00513206">
      <w:pPr>
        <w:rPr>
          <w:rFonts w:eastAsia="Dotum"/>
          <w:szCs w:val="22"/>
        </w:rPr>
      </w:pPr>
    </w:p>
    <w:p w:rsidR="00E864F6" w:rsidRDefault="00E864F6" w:rsidP="00E864F6">
      <w:pPr>
        <w:rPr>
          <w:noProof/>
          <w:szCs w:val="22"/>
          <w:shd w:val="clear" w:color="auto" w:fill="CCCCCC"/>
        </w:rPr>
      </w:pPr>
    </w:p>
    <w:p w:rsidR="00E864F6" w:rsidRDefault="00E864F6" w:rsidP="00E864F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E864F6" w:rsidRDefault="00E864F6" w:rsidP="00E864F6">
      <w:pPr>
        <w:rPr>
          <w:noProof/>
        </w:rPr>
      </w:pPr>
    </w:p>
    <w:p w:rsidR="00071852" w:rsidRPr="00A62B92" w:rsidRDefault="00071852" w:rsidP="00071852">
      <w:pPr>
        <w:shd w:val="clear" w:color="auto" w:fill="B6DDE8"/>
        <w:tabs>
          <w:tab w:val="clear" w:pos="567"/>
        </w:tabs>
        <w:spacing w:line="240" w:lineRule="auto"/>
        <w:outlineLvl w:val="0"/>
        <w:rPr>
          <w:b/>
          <w:noProof/>
          <w:szCs w:val="22"/>
          <w:lang w:val="en-US"/>
        </w:rPr>
      </w:pPr>
      <w:r>
        <w:rPr>
          <w:b/>
          <w:noProof/>
          <w:szCs w:val="22"/>
          <w:lang w:val="en-US"/>
        </w:rPr>
        <w:lastRenderedPageBreak/>
        <w:t>Išorinė pakuotė</w:t>
      </w:r>
    </w:p>
    <w:p w:rsidR="00071852" w:rsidRPr="00422CA1" w:rsidRDefault="00071852" w:rsidP="00E864F6">
      <w:pPr>
        <w:rPr>
          <w:highlight w:val="lightGray"/>
        </w:rPr>
      </w:pPr>
    </w:p>
    <w:p w:rsidR="00E864F6" w:rsidRDefault="00E864F6" w:rsidP="00E864F6">
      <w:pPr>
        <w:rPr>
          <w:noProof/>
          <w:szCs w:val="22"/>
          <w:shd w:val="clear" w:color="auto" w:fill="CCCCCC"/>
        </w:rPr>
      </w:pPr>
      <w:r w:rsidRPr="00422CA1">
        <w:rPr>
          <w:highlight w:val="lightGray"/>
        </w:rPr>
        <w:t>2D brūkšninis kodas su nurodytu unikaliu identifikatoriumi.</w:t>
      </w:r>
    </w:p>
    <w:p w:rsidR="00E864F6" w:rsidRDefault="00E864F6" w:rsidP="00E864F6">
      <w:pPr>
        <w:rPr>
          <w:noProof/>
        </w:rPr>
      </w:pPr>
    </w:p>
    <w:p w:rsidR="00071852" w:rsidRPr="00A62B92" w:rsidRDefault="00071852" w:rsidP="00071852">
      <w:pPr>
        <w:shd w:val="clear" w:color="auto" w:fill="B6DDE8"/>
        <w:tabs>
          <w:tab w:val="clear" w:pos="567"/>
        </w:tabs>
        <w:spacing w:line="240" w:lineRule="auto"/>
        <w:outlineLvl w:val="0"/>
        <w:rPr>
          <w:b/>
          <w:noProof/>
          <w:szCs w:val="22"/>
          <w:lang w:val="en-US"/>
        </w:rPr>
      </w:pPr>
      <w:r>
        <w:rPr>
          <w:b/>
          <w:noProof/>
          <w:szCs w:val="22"/>
          <w:lang w:val="en-US"/>
        </w:rPr>
        <w:t>Vidinė pakuotė</w:t>
      </w:r>
    </w:p>
    <w:p w:rsidR="00071852" w:rsidRPr="00A62B92" w:rsidRDefault="00071852" w:rsidP="00071852">
      <w:pPr>
        <w:tabs>
          <w:tab w:val="clear" w:pos="567"/>
        </w:tabs>
        <w:spacing w:line="240" w:lineRule="auto"/>
        <w:rPr>
          <w:noProof/>
          <w:szCs w:val="22"/>
        </w:rPr>
      </w:pPr>
    </w:p>
    <w:p w:rsidR="00E864F6" w:rsidRPr="00DC2328" w:rsidRDefault="00071852" w:rsidP="00071852">
      <w:pPr>
        <w:rPr>
          <w:b/>
          <w:color w:val="000000"/>
          <w:szCs w:val="22"/>
        </w:rPr>
      </w:pPr>
      <w:r w:rsidRPr="00422CA1">
        <w:rPr>
          <w:b/>
          <w:color w:val="000000"/>
          <w:highlight w:val="lightGray"/>
        </w:rPr>
        <w:t>Jeigu nėra išorinės pakuotės</w:t>
      </w:r>
    </w:p>
    <w:p w:rsidR="00071852" w:rsidRDefault="00071852" w:rsidP="00071852">
      <w:pPr>
        <w:rPr>
          <w:noProof/>
          <w:szCs w:val="22"/>
          <w:shd w:val="clear" w:color="auto" w:fill="CCCCCC"/>
        </w:rPr>
      </w:pPr>
      <w:r w:rsidRPr="00422CA1">
        <w:rPr>
          <w:highlight w:val="lightGray"/>
        </w:rPr>
        <w:t>2D brūkšninis kodas su nurodytu unikaliu identifikatoriumi.</w:t>
      </w:r>
    </w:p>
    <w:p w:rsidR="00071852" w:rsidRDefault="00071852" w:rsidP="00071852">
      <w:pPr>
        <w:rPr>
          <w:b/>
          <w:color w:val="000000"/>
          <w:szCs w:val="22"/>
          <w:lang w:val="bg-BG"/>
        </w:rPr>
      </w:pPr>
    </w:p>
    <w:p w:rsidR="00071852" w:rsidRDefault="00071852" w:rsidP="00071852">
      <w:pPr>
        <w:rPr>
          <w:noProof/>
        </w:rPr>
      </w:pPr>
    </w:p>
    <w:p w:rsidR="00E864F6" w:rsidRDefault="00E864F6" w:rsidP="00E864F6">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E864F6" w:rsidRDefault="00E864F6" w:rsidP="00E864F6">
      <w:pPr>
        <w:rPr>
          <w:noProof/>
        </w:rPr>
      </w:pPr>
    </w:p>
    <w:p w:rsidR="00071852" w:rsidRPr="00A62B92" w:rsidRDefault="00071852" w:rsidP="00071852">
      <w:pPr>
        <w:shd w:val="clear" w:color="auto" w:fill="B6DDE8"/>
        <w:tabs>
          <w:tab w:val="clear" w:pos="567"/>
        </w:tabs>
        <w:spacing w:line="240" w:lineRule="auto"/>
        <w:outlineLvl w:val="0"/>
        <w:rPr>
          <w:b/>
          <w:noProof/>
          <w:szCs w:val="22"/>
          <w:lang w:val="en-US"/>
        </w:rPr>
      </w:pPr>
      <w:r>
        <w:rPr>
          <w:b/>
          <w:noProof/>
          <w:szCs w:val="22"/>
          <w:lang w:val="en-US"/>
        </w:rPr>
        <w:t>Išorinė pakuotė</w:t>
      </w:r>
    </w:p>
    <w:p w:rsidR="00071852" w:rsidRDefault="00071852" w:rsidP="00E864F6">
      <w:pPr>
        <w:rPr>
          <w:noProof/>
        </w:rPr>
      </w:pPr>
    </w:p>
    <w:p w:rsidR="00E864F6" w:rsidRPr="00071852" w:rsidRDefault="00E864F6" w:rsidP="00E864F6">
      <w:pPr>
        <w:rPr>
          <w:color w:val="008000"/>
          <w:szCs w:val="22"/>
        </w:rPr>
      </w:pPr>
      <w:r w:rsidRPr="00071852">
        <w:t>PC</w:t>
      </w:r>
    </w:p>
    <w:p w:rsidR="00E864F6" w:rsidRPr="00071852" w:rsidRDefault="00E864F6" w:rsidP="00E864F6">
      <w:pPr>
        <w:rPr>
          <w:szCs w:val="22"/>
        </w:rPr>
      </w:pPr>
      <w:r w:rsidRPr="00071852">
        <w:t>SN</w:t>
      </w:r>
    </w:p>
    <w:p w:rsidR="00E864F6" w:rsidRDefault="00E864F6" w:rsidP="00E864F6">
      <w:r w:rsidRPr="00DC2328">
        <w:t>NN</w:t>
      </w:r>
    </w:p>
    <w:p w:rsidR="00071852" w:rsidRDefault="00071852" w:rsidP="00E864F6"/>
    <w:p w:rsidR="00071852" w:rsidRPr="00A62B92" w:rsidRDefault="00071852" w:rsidP="00071852">
      <w:pPr>
        <w:shd w:val="clear" w:color="auto" w:fill="B6DDE8"/>
        <w:tabs>
          <w:tab w:val="clear" w:pos="567"/>
        </w:tabs>
        <w:spacing w:line="240" w:lineRule="auto"/>
        <w:outlineLvl w:val="0"/>
        <w:rPr>
          <w:b/>
          <w:noProof/>
          <w:szCs w:val="22"/>
          <w:lang w:val="en-US"/>
        </w:rPr>
      </w:pPr>
      <w:r>
        <w:rPr>
          <w:b/>
          <w:noProof/>
          <w:szCs w:val="22"/>
          <w:lang w:val="en-US"/>
        </w:rPr>
        <w:t>Vidinė pakuotė</w:t>
      </w:r>
    </w:p>
    <w:p w:rsidR="00071852" w:rsidRPr="00A62B92" w:rsidRDefault="00071852" w:rsidP="00071852">
      <w:pPr>
        <w:tabs>
          <w:tab w:val="clear" w:pos="567"/>
        </w:tabs>
        <w:spacing w:line="240" w:lineRule="auto"/>
        <w:rPr>
          <w:noProof/>
          <w:szCs w:val="22"/>
        </w:rPr>
      </w:pPr>
    </w:p>
    <w:p w:rsidR="00071852" w:rsidRDefault="00071852" w:rsidP="00071852">
      <w:pPr>
        <w:rPr>
          <w:b/>
          <w:color w:val="000000"/>
          <w:szCs w:val="22"/>
        </w:rPr>
      </w:pPr>
      <w:r w:rsidRPr="00422CA1">
        <w:rPr>
          <w:b/>
          <w:color w:val="000000"/>
          <w:highlight w:val="lightGray"/>
        </w:rPr>
        <w:t>Jeigu nėra išorinės pakuotės</w:t>
      </w:r>
    </w:p>
    <w:p w:rsidR="00071852" w:rsidRPr="00071852" w:rsidRDefault="00071852" w:rsidP="00071852">
      <w:pPr>
        <w:rPr>
          <w:color w:val="008000"/>
          <w:szCs w:val="22"/>
        </w:rPr>
      </w:pPr>
      <w:r w:rsidRPr="00071852">
        <w:t>PC</w:t>
      </w:r>
    </w:p>
    <w:p w:rsidR="00071852" w:rsidRPr="00071852" w:rsidRDefault="00071852" w:rsidP="00071852">
      <w:pPr>
        <w:rPr>
          <w:szCs w:val="22"/>
        </w:rPr>
      </w:pPr>
      <w:r w:rsidRPr="00071852">
        <w:t>SN</w:t>
      </w:r>
    </w:p>
    <w:p w:rsidR="00071852" w:rsidRPr="00311E55" w:rsidRDefault="00071852" w:rsidP="00071852">
      <w:pPr>
        <w:rPr>
          <w:b/>
          <w:color w:val="000000"/>
          <w:szCs w:val="22"/>
        </w:rPr>
      </w:pPr>
      <w:r w:rsidRPr="00311E55">
        <w:t>NN</w:t>
      </w:r>
    </w:p>
    <w:p w:rsidR="00071852" w:rsidRPr="00B34FA1" w:rsidRDefault="00071852" w:rsidP="00E864F6">
      <w:pPr>
        <w:rPr>
          <w:szCs w:val="24"/>
        </w:rPr>
      </w:pPr>
    </w:p>
    <w:p w:rsidR="00513206" w:rsidRPr="00513206" w:rsidRDefault="00513206" w:rsidP="00513206">
      <w:pPr>
        <w:rPr>
          <w:rFonts w:eastAsia="Dotum"/>
          <w:szCs w:val="22"/>
        </w:rPr>
      </w:pPr>
      <w:r w:rsidRPr="00513206">
        <w:rPr>
          <w:rFonts w:eastAsia="Dotum"/>
          <w:szCs w:val="22"/>
        </w:rPr>
        <w:br w:type="page"/>
      </w:r>
    </w:p>
    <w:p w:rsidR="00513206" w:rsidRPr="00513206" w:rsidRDefault="00513206" w:rsidP="00513206">
      <w:pPr>
        <w:pBdr>
          <w:top w:val="single" w:sz="4" w:space="1" w:color="auto"/>
          <w:left w:val="single" w:sz="4" w:space="4" w:color="auto"/>
          <w:bottom w:val="single" w:sz="4" w:space="1" w:color="auto"/>
          <w:right w:val="single" w:sz="4" w:space="4" w:color="auto"/>
        </w:pBdr>
        <w:rPr>
          <w:rFonts w:eastAsia="Dotum"/>
          <w:b/>
          <w:szCs w:val="22"/>
        </w:rPr>
      </w:pPr>
      <w:r w:rsidRPr="00513206">
        <w:rPr>
          <w:rFonts w:eastAsia="Dotum"/>
          <w:b/>
          <w:szCs w:val="22"/>
        </w:rPr>
        <w:lastRenderedPageBreak/>
        <w:t>MINIMALI INFORMACIJA ANT MAŽŲ VIDINIŲ</w:t>
      </w:r>
      <w:r w:rsidRPr="00513206">
        <w:rPr>
          <w:rFonts w:eastAsia="Dotum"/>
          <w:b/>
          <w:bCs/>
          <w:szCs w:val="22"/>
        </w:rPr>
        <w:t xml:space="preserve"> </w:t>
      </w:r>
      <w:r w:rsidRPr="00513206">
        <w:rPr>
          <w:rFonts w:eastAsia="Dotum"/>
          <w:b/>
          <w:szCs w:val="22"/>
        </w:rPr>
        <w:t>PAKUOČIŲ</w:t>
      </w:r>
    </w:p>
    <w:p w:rsidR="00513206" w:rsidRPr="00513206" w:rsidRDefault="00513206" w:rsidP="00513206">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Dotum"/>
          <w:noProof/>
          <w:szCs w:val="22"/>
        </w:rPr>
      </w:pPr>
    </w:p>
    <w:p w:rsidR="00513206" w:rsidRPr="00513206" w:rsidRDefault="00EE628F" w:rsidP="00513206">
      <w:pPr>
        <w:pBdr>
          <w:top w:val="single" w:sz="4" w:space="1" w:color="auto"/>
          <w:left w:val="single" w:sz="4" w:space="4" w:color="auto"/>
          <w:bottom w:val="single" w:sz="4" w:space="1" w:color="auto"/>
          <w:right w:val="single" w:sz="4" w:space="4" w:color="auto"/>
        </w:pBdr>
        <w:tabs>
          <w:tab w:val="clear" w:pos="567"/>
        </w:tabs>
        <w:spacing w:line="240" w:lineRule="auto"/>
        <w:rPr>
          <w:rFonts w:eastAsia="Dotum"/>
          <w:b/>
          <w:szCs w:val="22"/>
        </w:rPr>
      </w:pPr>
      <w:r>
        <w:rPr>
          <w:rFonts w:eastAsia="Dotum"/>
          <w:b/>
          <w:szCs w:val="22"/>
        </w:rPr>
        <w:t>FLAKONO</w:t>
      </w:r>
      <w:r w:rsidRPr="00513206">
        <w:rPr>
          <w:rFonts w:eastAsia="Dotum"/>
          <w:b/>
          <w:szCs w:val="22"/>
        </w:rPr>
        <w:t xml:space="preserve"> </w:t>
      </w:r>
      <w:r w:rsidR="00513206" w:rsidRPr="00513206">
        <w:rPr>
          <w:rFonts w:eastAsia="Dotum"/>
          <w:b/>
          <w:szCs w:val="22"/>
        </w:rPr>
        <w:t>ETIKETĖ</w:t>
      </w:r>
    </w:p>
    <w:p w:rsidR="00513206" w:rsidRPr="00710C66" w:rsidRDefault="00513206" w:rsidP="00513206">
      <w:pPr>
        <w:tabs>
          <w:tab w:val="clear" w:pos="567"/>
        </w:tabs>
        <w:spacing w:line="240" w:lineRule="auto"/>
        <w:rPr>
          <w:rFonts w:eastAsia="Dotum"/>
          <w:b/>
          <w:szCs w:val="22"/>
        </w:rPr>
      </w:pPr>
    </w:p>
    <w:p w:rsidR="00513206" w:rsidRPr="00710C66" w:rsidRDefault="00513206" w:rsidP="00513206">
      <w:pPr>
        <w:tabs>
          <w:tab w:val="clear" w:pos="567"/>
        </w:tabs>
        <w:spacing w:line="240" w:lineRule="auto"/>
        <w:rPr>
          <w:rFonts w:eastAsia="Dotum"/>
          <w:b/>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1.</w:t>
      </w:r>
      <w:r w:rsidRPr="00513206">
        <w:rPr>
          <w:rFonts w:eastAsia="Dotum"/>
          <w:b/>
          <w:kern w:val="28"/>
          <w:szCs w:val="22"/>
        </w:rPr>
        <w:tab/>
        <w:t>VAISTINIO PREPARATO PAVADINIMAS</w:t>
      </w:r>
      <w:r w:rsidR="000C626D">
        <w:rPr>
          <w:rFonts w:eastAsia="Dotum"/>
          <w:b/>
          <w:kern w:val="28"/>
          <w:szCs w:val="22"/>
        </w:rPr>
        <w:t xml:space="preserve"> IR VARTOJIMO BŪDAS</w:t>
      </w:r>
    </w:p>
    <w:p w:rsidR="00513206" w:rsidRPr="00513206" w:rsidRDefault="00513206" w:rsidP="00513206">
      <w:pPr>
        <w:tabs>
          <w:tab w:val="clear" w:pos="567"/>
        </w:tabs>
        <w:spacing w:line="240" w:lineRule="auto"/>
        <w:rPr>
          <w:rFonts w:eastAsia="Dotum"/>
          <w:i/>
          <w:szCs w:val="22"/>
        </w:rPr>
      </w:pPr>
    </w:p>
    <w:p w:rsidR="00513206" w:rsidRDefault="00513206" w:rsidP="00513206">
      <w:pPr>
        <w:rPr>
          <w:rFonts w:eastAsia="Times New Roman"/>
        </w:rPr>
      </w:pPr>
      <w:r w:rsidRPr="00513206">
        <w:rPr>
          <w:rFonts w:eastAsia="Times New Roman"/>
        </w:rPr>
        <w:t>Piperacillin/Tazobactam Teva 4000 mg/500 mg milteliai infuziniam tirpalui</w:t>
      </w:r>
    </w:p>
    <w:p w:rsidR="00021299" w:rsidRPr="00513206" w:rsidRDefault="00021299" w:rsidP="00513206">
      <w:pPr>
        <w:rPr>
          <w:rFonts w:eastAsia="Times New Roman"/>
          <w:szCs w:val="22"/>
        </w:rPr>
      </w:pPr>
    </w:p>
    <w:p w:rsidR="00513206" w:rsidRPr="00513206" w:rsidRDefault="00B5457C" w:rsidP="00B5457C">
      <w:pPr>
        <w:tabs>
          <w:tab w:val="clear" w:pos="567"/>
        </w:tabs>
        <w:spacing w:line="240" w:lineRule="auto"/>
        <w:rPr>
          <w:rFonts w:eastAsia="Times New Roman"/>
          <w:szCs w:val="22"/>
        </w:rPr>
      </w:pPr>
      <w:r>
        <w:rPr>
          <w:rFonts w:eastAsia="Times New Roman"/>
          <w:szCs w:val="22"/>
        </w:rPr>
        <w:t>p</w:t>
      </w:r>
      <w:r w:rsidRPr="00513206">
        <w:rPr>
          <w:rFonts w:eastAsia="Times New Roman"/>
          <w:szCs w:val="22"/>
        </w:rPr>
        <w:t>iperacillinum</w:t>
      </w:r>
      <w:r w:rsidR="00513206" w:rsidRPr="00513206">
        <w:rPr>
          <w:rFonts w:eastAsia="Times New Roman"/>
          <w:szCs w:val="22"/>
        </w:rPr>
        <w:t>/</w:t>
      </w:r>
      <w:r>
        <w:rPr>
          <w:rFonts w:eastAsia="Times New Roman"/>
          <w:szCs w:val="22"/>
        </w:rPr>
        <w:t>t</w:t>
      </w:r>
      <w:r w:rsidRPr="00513206">
        <w:rPr>
          <w:rFonts w:eastAsia="Times New Roman"/>
          <w:szCs w:val="22"/>
        </w:rPr>
        <w:t>azobactamum</w:t>
      </w:r>
    </w:p>
    <w:p w:rsidR="00513206" w:rsidRPr="002970CC" w:rsidRDefault="00513206" w:rsidP="00513206">
      <w:pPr>
        <w:tabs>
          <w:tab w:val="clear" w:pos="567"/>
        </w:tabs>
        <w:spacing w:line="240" w:lineRule="auto"/>
      </w:pPr>
    </w:p>
    <w:p w:rsidR="00513206" w:rsidRPr="00513206" w:rsidRDefault="00513206" w:rsidP="00513206">
      <w:pPr>
        <w:keepNext/>
        <w:keepLines/>
        <w:outlineLvl w:val="2"/>
        <w:rPr>
          <w:rFonts w:eastAsia="Dotum"/>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szCs w:val="22"/>
        </w:rPr>
        <w:t>2</w:t>
      </w:r>
      <w:r w:rsidRPr="00513206">
        <w:rPr>
          <w:rFonts w:eastAsia="Dotum"/>
          <w:szCs w:val="22"/>
        </w:rPr>
        <w:t>.</w:t>
      </w:r>
      <w:r w:rsidRPr="00513206">
        <w:rPr>
          <w:rFonts w:eastAsia="Dotum"/>
          <w:szCs w:val="22"/>
        </w:rPr>
        <w:tab/>
      </w:r>
      <w:r w:rsidRPr="00513206">
        <w:rPr>
          <w:rFonts w:eastAsia="Dotum"/>
          <w:b/>
          <w:kern w:val="28"/>
          <w:szCs w:val="22"/>
        </w:rPr>
        <w:t>VARTOJIMO METODAS</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i.v. ištirpinus ir praskiedus.</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3.</w:t>
      </w:r>
      <w:r w:rsidRPr="00513206">
        <w:rPr>
          <w:rFonts w:eastAsia="Dotum"/>
          <w:b/>
          <w:kern w:val="28"/>
          <w:szCs w:val="22"/>
        </w:rPr>
        <w:tab/>
        <w:t>TINKAMUMO LAIKAS</w:t>
      </w:r>
    </w:p>
    <w:p w:rsidR="00513206" w:rsidRPr="00513206" w:rsidRDefault="00513206" w:rsidP="00513206">
      <w:pPr>
        <w:tabs>
          <w:tab w:val="clear" w:pos="567"/>
        </w:tabs>
        <w:spacing w:line="240" w:lineRule="auto"/>
        <w:rPr>
          <w:rFonts w:eastAsia="Dotum"/>
          <w:i/>
          <w:szCs w:val="22"/>
        </w:rPr>
      </w:pPr>
    </w:p>
    <w:p w:rsidR="00513206" w:rsidRPr="00513206" w:rsidRDefault="006957D1" w:rsidP="00513206">
      <w:pPr>
        <w:tabs>
          <w:tab w:val="clear" w:pos="567"/>
        </w:tabs>
        <w:spacing w:line="240" w:lineRule="auto"/>
        <w:rPr>
          <w:rFonts w:eastAsia="Dotum"/>
          <w:szCs w:val="22"/>
        </w:rPr>
      </w:pPr>
      <w:r>
        <w:rPr>
          <w:rFonts w:eastAsia="Dotum"/>
          <w:szCs w:val="22"/>
        </w:rPr>
        <w:t>EXP</w:t>
      </w:r>
      <w:r w:rsidR="00513206" w:rsidRPr="00513206">
        <w:rPr>
          <w:rFonts w:eastAsia="Dotum"/>
          <w:szCs w:val="22"/>
        </w:rPr>
        <w:t xml:space="preserve"> {mm/MMMM}</w:t>
      </w:r>
    </w:p>
    <w:p w:rsidR="00513206" w:rsidRPr="00710C66" w:rsidRDefault="00513206" w:rsidP="00513206">
      <w:pPr>
        <w:tabs>
          <w:tab w:val="clear" w:pos="567"/>
        </w:tabs>
        <w:spacing w:line="240" w:lineRule="auto"/>
        <w:rPr>
          <w:rFonts w:eastAsia="Dotum"/>
          <w:szCs w:val="22"/>
        </w:rPr>
      </w:pPr>
    </w:p>
    <w:p w:rsidR="00513206" w:rsidRPr="00710C66" w:rsidRDefault="00513206" w:rsidP="00513206">
      <w:pPr>
        <w:tabs>
          <w:tab w:val="clear" w:pos="567"/>
        </w:tabs>
        <w:spacing w:line="240" w:lineRule="auto"/>
        <w:rPr>
          <w:rFonts w:eastAsia="Dotum"/>
          <w:szCs w:val="22"/>
        </w:rPr>
      </w:pPr>
    </w:p>
    <w:p w:rsidR="00513206" w:rsidRPr="00513206" w:rsidRDefault="00513206" w:rsidP="00513206">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513206">
        <w:rPr>
          <w:rFonts w:eastAsia="Dotum"/>
          <w:b/>
          <w:kern w:val="28"/>
          <w:szCs w:val="22"/>
        </w:rPr>
        <w:t>4.</w:t>
      </w:r>
      <w:r w:rsidRPr="00513206">
        <w:rPr>
          <w:rFonts w:eastAsia="Dotum"/>
          <w:b/>
          <w:kern w:val="28"/>
          <w:szCs w:val="22"/>
        </w:rPr>
        <w:tab/>
        <w:t xml:space="preserve">SERIJOS NUMERIS </w:t>
      </w:r>
    </w:p>
    <w:p w:rsidR="00513206" w:rsidRPr="00513206" w:rsidRDefault="00513206" w:rsidP="00513206">
      <w:pPr>
        <w:tabs>
          <w:tab w:val="clear" w:pos="567"/>
        </w:tabs>
        <w:spacing w:line="240" w:lineRule="auto"/>
        <w:rPr>
          <w:rFonts w:eastAsia="Dotum"/>
          <w:i/>
          <w:szCs w:val="22"/>
        </w:rPr>
      </w:pPr>
    </w:p>
    <w:p w:rsidR="00513206" w:rsidRPr="00513206" w:rsidRDefault="006957D1" w:rsidP="00513206">
      <w:pPr>
        <w:tabs>
          <w:tab w:val="clear" w:pos="567"/>
        </w:tabs>
        <w:spacing w:line="240" w:lineRule="auto"/>
        <w:rPr>
          <w:rFonts w:eastAsia="Dotum"/>
          <w:szCs w:val="22"/>
        </w:rPr>
      </w:pPr>
      <w:r>
        <w:rPr>
          <w:rFonts w:eastAsia="Dotum"/>
          <w:szCs w:val="22"/>
        </w:rPr>
        <w:t>Lot</w:t>
      </w: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Dotum"/>
          <w:b/>
          <w:szCs w:val="22"/>
        </w:rPr>
      </w:pPr>
      <w:r w:rsidRPr="00513206">
        <w:rPr>
          <w:rFonts w:eastAsia="Dotum"/>
          <w:b/>
          <w:szCs w:val="22"/>
        </w:rPr>
        <w:t>5.</w:t>
      </w:r>
      <w:r w:rsidRPr="00513206">
        <w:rPr>
          <w:rFonts w:eastAsia="Dotum"/>
          <w:b/>
          <w:szCs w:val="22"/>
        </w:rPr>
        <w:tab/>
        <w:t xml:space="preserve">KIEKIS </w:t>
      </w:r>
      <w:r w:rsidRPr="00513206">
        <w:rPr>
          <w:rFonts w:eastAsia="Times New Roman"/>
          <w:b/>
          <w:noProof/>
          <w:szCs w:val="22"/>
        </w:rPr>
        <w:t>(MASĖ, TŪRIS ARBA VIENETAI)</w:t>
      </w:r>
    </w:p>
    <w:p w:rsidR="00513206" w:rsidRPr="00513206" w:rsidRDefault="00513206" w:rsidP="00513206">
      <w:pPr>
        <w:tabs>
          <w:tab w:val="clear" w:pos="567"/>
        </w:tabs>
        <w:spacing w:line="240" w:lineRule="auto"/>
        <w:rPr>
          <w:rFonts w:eastAsia="Times New Roman"/>
          <w:i/>
        </w:rPr>
      </w:pPr>
    </w:p>
    <w:p w:rsidR="00513206" w:rsidRPr="00513206" w:rsidRDefault="00513206" w:rsidP="00513206">
      <w:pPr>
        <w:tabs>
          <w:tab w:val="clear" w:pos="567"/>
        </w:tabs>
        <w:spacing w:line="240" w:lineRule="auto"/>
        <w:rPr>
          <w:rFonts w:eastAsia="Times New Roman"/>
        </w:rPr>
      </w:pPr>
      <w:bookmarkStart w:id="14" w:name="OLE_LINK1"/>
      <w:bookmarkStart w:id="15" w:name="OLE_LINK2"/>
      <w:r w:rsidRPr="00513206">
        <w:rPr>
          <w:rFonts w:eastAsia="Times New Roman"/>
        </w:rPr>
        <w:t>4000 mg/500 mg</w:t>
      </w:r>
    </w:p>
    <w:bookmarkEnd w:id="14"/>
    <w:bookmarkEnd w:id="15"/>
    <w:p w:rsidR="00513206" w:rsidRPr="00513206" w:rsidRDefault="00513206" w:rsidP="00513206">
      <w:pPr>
        <w:tabs>
          <w:tab w:val="clear" w:pos="567"/>
        </w:tabs>
        <w:spacing w:line="240" w:lineRule="auto"/>
        <w:rPr>
          <w:rFonts w:eastAsia="Times New Roman"/>
        </w:rPr>
      </w:pPr>
      <w:r w:rsidRPr="00E47534">
        <w:rPr>
          <w:rFonts w:eastAsia="Times New Roman"/>
        </w:rPr>
        <w:t xml:space="preserve">50 ml </w:t>
      </w:r>
      <w:r w:rsidRPr="00513206">
        <w:rPr>
          <w:rFonts w:eastAsia="Times New Roman"/>
        </w:rPr>
        <w:t>flakonas</w:t>
      </w: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Dotum"/>
          <w:b/>
          <w:szCs w:val="22"/>
        </w:rPr>
      </w:pPr>
      <w:r w:rsidRPr="00513206">
        <w:rPr>
          <w:rFonts w:eastAsia="Dotum"/>
          <w:b/>
          <w:szCs w:val="22"/>
        </w:rPr>
        <w:t>6.</w:t>
      </w:r>
      <w:r w:rsidRPr="00513206">
        <w:rPr>
          <w:rFonts w:eastAsia="Dotum"/>
          <w:b/>
          <w:szCs w:val="22"/>
        </w:rPr>
        <w:tab/>
        <w:t>KITA</w:t>
      </w:r>
    </w:p>
    <w:p w:rsidR="00513206" w:rsidRPr="00513206" w:rsidRDefault="00513206" w:rsidP="00513206">
      <w:pPr>
        <w:tabs>
          <w:tab w:val="clear" w:pos="567"/>
        </w:tabs>
        <w:spacing w:line="240" w:lineRule="auto"/>
        <w:rPr>
          <w:rFonts w:eastAsia="Dotum"/>
          <w:szCs w:val="22"/>
        </w:rPr>
      </w:pPr>
    </w:p>
    <w:p w:rsidR="00513206" w:rsidRPr="00513206" w:rsidRDefault="00513206" w:rsidP="00513206">
      <w:pPr>
        <w:tabs>
          <w:tab w:val="clear" w:pos="567"/>
        </w:tabs>
        <w:spacing w:line="240" w:lineRule="auto"/>
        <w:outlineLvl w:val="0"/>
        <w:rPr>
          <w:rFonts w:eastAsia="Times New Roman"/>
          <w:b/>
        </w:rPr>
      </w:pPr>
    </w:p>
    <w:p w:rsidR="00FC1B66" w:rsidRDefault="00FC1B66" w:rsidP="00FC1B66">
      <w:pPr>
        <w:pStyle w:val="Pagrindinistekstas"/>
        <w:rPr>
          <w:rFonts w:eastAsia="Dotum"/>
          <w:i w:val="0"/>
          <w:color w:val="auto"/>
          <w:szCs w:val="22"/>
        </w:rPr>
      </w:pPr>
    </w:p>
    <w:p w:rsidR="00FC1B66" w:rsidRDefault="00FC1B66" w:rsidP="00FC1B66">
      <w:pPr>
        <w:pStyle w:val="Pagrindinistekstas"/>
        <w:rPr>
          <w:rFonts w:eastAsia="Dotum"/>
          <w:i w:val="0"/>
          <w:color w:val="auto"/>
          <w:szCs w:val="22"/>
        </w:rPr>
      </w:pPr>
    </w:p>
    <w:p w:rsidR="00FC1B66" w:rsidRDefault="00FC1B66" w:rsidP="00FC1B66">
      <w:pPr>
        <w:pStyle w:val="Pagrindinistekstas"/>
        <w:rPr>
          <w:rFonts w:eastAsia="Dotum"/>
          <w:i w:val="0"/>
          <w:color w:val="auto"/>
          <w:szCs w:val="22"/>
        </w:rPr>
      </w:pPr>
    </w:p>
    <w:p w:rsidR="00FC1B66" w:rsidRDefault="00FC1B66" w:rsidP="00FC1B66">
      <w:pPr>
        <w:pStyle w:val="Pagrindinistekstas"/>
        <w:rPr>
          <w:rFonts w:eastAsia="Dotum"/>
          <w:i w:val="0"/>
          <w:color w:val="auto"/>
          <w:szCs w:val="22"/>
        </w:rPr>
      </w:pPr>
    </w:p>
    <w:p w:rsidR="00FC1B66" w:rsidRDefault="00FC1B66" w:rsidP="00FC1B66">
      <w:pPr>
        <w:pStyle w:val="Pagrindinistekstas"/>
        <w:rPr>
          <w:rFonts w:eastAsia="Dotum"/>
          <w:i w:val="0"/>
          <w:color w:val="auto"/>
          <w:szCs w:val="22"/>
        </w:rPr>
      </w:pPr>
    </w:p>
    <w:p w:rsidR="00FC1B66" w:rsidRDefault="00FC1B66" w:rsidP="00FC1B66">
      <w:pPr>
        <w:pStyle w:val="Pagrindinistekstas"/>
        <w:rPr>
          <w:rFonts w:eastAsia="Dotum"/>
          <w:i w:val="0"/>
          <w:color w:val="auto"/>
          <w:szCs w:val="22"/>
        </w:rPr>
      </w:pPr>
    </w:p>
    <w:p w:rsidR="00FC1B66" w:rsidRDefault="00FC1B66" w:rsidP="00FC1B66">
      <w:pPr>
        <w:pStyle w:val="Pagrindinistekstas"/>
        <w:rPr>
          <w:rFonts w:eastAsia="Dotum"/>
          <w:i w:val="0"/>
          <w:color w:val="auto"/>
          <w:szCs w:val="22"/>
        </w:rPr>
      </w:pPr>
    </w:p>
    <w:p w:rsidR="00FC1B66" w:rsidRDefault="00FC1B66" w:rsidP="00FC1B66">
      <w:pPr>
        <w:pStyle w:val="Pagrindinistekstas"/>
        <w:rPr>
          <w:rFonts w:eastAsia="Dotum"/>
          <w:i w:val="0"/>
          <w:color w:val="auto"/>
          <w:szCs w:val="22"/>
        </w:rPr>
      </w:pPr>
    </w:p>
    <w:p w:rsidR="00FC1B66" w:rsidRDefault="00FC1B66" w:rsidP="00FC1B66">
      <w:pPr>
        <w:pStyle w:val="Pagrindinistekstas"/>
        <w:rPr>
          <w:rFonts w:eastAsia="Dotum"/>
          <w:i w:val="0"/>
          <w:color w:val="auto"/>
          <w:szCs w:val="22"/>
        </w:rPr>
      </w:pPr>
    </w:p>
    <w:p w:rsidR="00FC1B66" w:rsidRDefault="00FC1B66" w:rsidP="00FC1B66">
      <w:pPr>
        <w:pStyle w:val="Pagrindinistekstas"/>
        <w:rPr>
          <w:rFonts w:eastAsia="Dotum"/>
          <w:i w:val="0"/>
          <w:color w:val="auto"/>
          <w:szCs w:val="22"/>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Pr="008B0239" w:rsidRDefault="00FC1B66" w:rsidP="00FC1B66">
      <w:pPr>
        <w:tabs>
          <w:tab w:val="clear" w:pos="567"/>
        </w:tabs>
        <w:spacing w:line="240" w:lineRule="auto"/>
        <w:jc w:val="center"/>
        <w:outlineLvl w:val="0"/>
        <w:rPr>
          <w:b/>
        </w:rPr>
      </w:pPr>
    </w:p>
    <w:p w:rsidR="00FC1B66" w:rsidRDefault="00FC1B66" w:rsidP="00FC1B66">
      <w:pPr>
        <w:tabs>
          <w:tab w:val="clear" w:pos="567"/>
        </w:tabs>
        <w:spacing w:line="240" w:lineRule="auto"/>
        <w:jc w:val="center"/>
        <w:outlineLvl w:val="0"/>
        <w:rPr>
          <w:b/>
        </w:rPr>
      </w:pPr>
    </w:p>
    <w:p w:rsidR="00513206" w:rsidRDefault="00513206" w:rsidP="00FC1B66">
      <w:pPr>
        <w:tabs>
          <w:tab w:val="clear" w:pos="567"/>
        </w:tabs>
        <w:spacing w:line="240" w:lineRule="auto"/>
        <w:jc w:val="center"/>
        <w:outlineLvl w:val="0"/>
        <w:rPr>
          <w:b/>
        </w:rPr>
      </w:pPr>
    </w:p>
    <w:p w:rsidR="00513206" w:rsidRDefault="00513206" w:rsidP="00FC1B66">
      <w:pPr>
        <w:tabs>
          <w:tab w:val="clear" w:pos="567"/>
        </w:tabs>
        <w:spacing w:line="240" w:lineRule="auto"/>
        <w:jc w:val="center"/>
        <w:outlineLvl w:val="0"/>
        <w:rPr>
          <w:b/>
        </w:rPr>
      </w:pPr>
    </w:p>
    <w:p w:rsidR="00513206" w:rsidRDefault="00513206" w:rsidP="00FC1B66">
      <w:pPr>
        <w:tabs>
          <w:tab w:val="clear" w:pos="567"/>
        </w:tabs>
        <w:spacing w:line="240" w:lineRule="auto"/>
        <w:jc w:val="center"/>
        <w:outlineLvl w:val="0"/>
        <w:rPr>
          <w:b/>
        </w:rPr>
      </w:pPr>
    </w:p>
    <w:p w:rsidR="00513206" w:rsidRDefault="00513206" w:rsidP="00FC1B66">
      <w:pPr>
        <w:tabs>
          <w:tab w:val="clear" w:pos="567"/>
        </w:tabs>
        <w:spacing w:line="240" w:lineRule="auto"/>
        <w:jc w:val="center"/>
        <w:outlineLvl w:val="0"/>
        <w:rPr>
          <w:b/>
        </w:rPr>
      </w:pPr>
    </w:p>
    <w:p w:rsidR="00513206" w:rsidRDefault="00513206" w:rsidP="00FC1B66">
      <w:pPr>
        <w:tabs>
          <w:tab w:val="clear" w:pos="567"/>
        </w:tabs>
        <w:spacing w:line="240" w:lineRule="auto"/>
        <w:jc w:val="center"/>
        <w:outlineLvl w:val="0"/>
        <w:rPr>
          <w:b/>
        </w:rPr>
      </w:pPr>
    </w:p>
    <w:p w:rsidR="00513206" w:rsidRDefault="00513206" w:rsidP="00FC1B66">
      <w:pPr>
        <w:tabs>
          <w:tab w:val="clear" w:pos="567"/>
        </w:tabs>
        <w:spacing w:line="240" w:lineRule="auto"/>
        <w:jc w:val="center"/>
        <w:outlineLvl w:val="0"/>
        <w:rPr>
          <w:b/>
        </w:rPr>
      </w:pPr>
    </w:p>
    <w:p w:rsidR="00513206" w:rsidRDefault="00513206" w:rsidP="00FC1B66">
      <w:pPr>
        <w:tabs>
          <w:tab w:val="clear" w:pos="567"/>
        </w:tabs>
        <w:spacing w:line="240" w:lineRule="auto"/>
        <w:jc w:val="center"/>
        <w:outlineLvl w:val="0"/>
        <w:rPr>
          <w:b/>
        </w:rPr>
      </w:pPr>
    </w:p>
    <w:p w:rsidR="00513206" w:rsidRDefault="00513206" w:rsidP="00FC1B66">
      <w:pPr>
        <w:tabs>
          <w:tab w:val="clear" w:pos="567"/>
        </w:tabs>
        <w:spacing w:line="240" w:lineRule="auto"/>
        <w:jc w:val="center"/>
        <w:outlineLvl w:val="0"/>
        <w:rPr>
          <w:b/>
        </w:rPr>
      </w:pPr>
    </w:p>
    <w:p w:rsidR="00513206" w:rsidRDefault="00513206" w:rsidP="00FC1B66">
      <w:pPr>
        <w:tabs>
          <w:tab w:val="clear" w:pos="567"/>
        </w:tabs>
        <w:spacing w:line="240" w:lineRule="auto"/>
        <w:jc w:val="center"/>
        <w:outlineLvl w:val="0"/>
        <w:rPr>
          <w:b/>
        </w:rPr>
      </w:pPr>
    </w:p>
    <w:p w:rsidR="007E276E" w:rsidRPr="008B0239" w:rsidRDefault="007E276E" w:rsidP="00FC1B66">
      <w:pPr>
        <w:tabs>
          <w:tab w:val="clear" w:pos="567"/>
        </w:tabs>
        <w:spacing w:line="240" w:lineRule="auto"/>
        <w:jc w:val="center"/>
        <w:outlineLvl w:val="0"/>
        <w:rPr>
          <w:b/>
        </w:rPr>
      </w:pPr>
    </w:p>
    <w:p w:rsidR="00FC1B66" w:rsidRDefault="00FC1B66" w:rsidP="00FC1B66">
      <w:pPr>
        <w:tabs>
          <w:tab w:val="clear" w:pos="567"/>
        </w:tabs>
        <w:spacing w:line="240" w:lineRule="auto"/>
        <w:jc w:val="center"/>
        <w:outlineLvl w:val="0"/>
        <w:rPr>
          <w:b/>
        </w:rPr>
      </w:pPr>
      <w:r w:rsidRPr="008B0239">
        <w:rPr>
          <w:b/>
        </w:rPr>
        <w:t>B. PAKUOTĖS LAPELIS</w:t>
      </w:r>
    </w:p>
    <w:p w:rsidR="00FC1B66" w:rsidRDefault="00FC1B66" w:rsidP="00FC1B66">
      <w:pPr>
        <w:tabs>
          <w:tab w:val="clear" w:pos="567"/>
        </w:tabs>
        <w:spacing w:line="240" w:lineRule="auto"/>
        <w:jc w:val="center"/>
        <w:outlineLvl w:val="0"/>
        <w:rPr>
          <w:b/>
        </w:rPr>
      </w:pPr>
    </w:p>
    <w:p w:rsidR="00FC1B66" w:rsidRDefault="00FC1B66" w:rsidP="00FC1B66">
      <w:pPr>
        <w:tabs>
          <w:tab w:val="clear" w:pos="567"/>
        </w:tabs>
        <w:spacing w:line="240" w:lineRule="auto"/>
        <w:jc w:val="center"/>
        <w:outlineLvl w:val="0"/>
        <w:rPr>
          <w:b/>
        </w:rPr>
      </w:pPr>
    </w:p>
    <w:p w:rsidR="00513206" w:rsidRPr="00513206" w:rsidRDefault="00EE628F" w:rsidP="00513206">
      <w:pPr>
        <w:jc w:val="center"/>
        <w:outlineLvl w:val="0"/>
        <w:rPr>
          <w:rFonts w:eastAsia="Times New Roman"/>
          <w:b/>
          <w:noProof/>
        </w:rPr>
      </w:pPr>
      <w:r>
        <w:rPr>
          <w:b/>
        </w:rPr>
        <w:br w:type="page"/>
      </w:r>
      <w:r w:rsidR="00513206" w:rsidRPr="00513206">
        <w:rPr>
          <w:rFonts w:eastAsia="Times New Roman"/>
          <w:b/>
        </w:rPr>
        <w:lastRenderedPageBreak/>
        <w:t>Pakuotės lapelis:</w:t>
      </w:r>
      <w:r w:rsidR="00513206" w:rsidRPr="00513206">
        <w:rPr>
          <w:rFonts w:eastAsia="Times New Roman"/>
          <w:b/>
          <w:noProof/>
          <w:lang w:val="es-ES_tradnl"/>
        </w:rPr>
        <w:t xml:space="preserve"> </w:t>
      </w:r>
      <w:r w:rsidR="00513206" w:rsidRPr="00513206">
        <w:rPr>
          <w:rFonts w:eastAsia="Times New Roman"/>
          <w:b/>
        </w:rPr>
        <w:t>informacija vartotojui</w:t>
      </w:r>
    </w:p>
    <w:p w:rsidR="00513206" w:rsidRPr="00513206" w:rsidRDefault="00513206" w:rsidP="00513206">
      <w:pPr>
        <w:tabs>
          <w:tab w:val="clear" w:pos="567"/>
        </w:tabs>
        <w:spacing w:line="240" w:lineRule="auto"/>
        <w:jc w:val="center"/>
        <w:outlineLvl w:val="0"/>
        <w:rPr>
          <w:rFonts w:eastAsia="Times New Roman"/>
          <w:b/>
        </w:rPr>
      </w:pPr>
    </w:p>
    <w:p w:rsidR="00513206" w:rsidRPr="00513206" w:rsidRDefault="00513206" w:rsidP="00513206">
      <w:pPr>
        <w:jc w:val="center"/>
        <w:rPr>
          <w:rFonts w:eastAsia="Times New Roman"/>
          <w:b/>
          <w:szCs w:val="22"/>
        </w:rPr>
      </w:pPr>
      <w:r w:rsidRPr="00E47534">
        <w:rPr>
          <w:rFonts w:eastAsia="Times New Roman"/>
          <w:b/>
        </w:rPr>
        <w:t>Piperacillin/Tazobactam Teva 4000 mg/500 mg milteliai infuziniam tirpalui</w:t>
      </w:r>
    </w:p>
    <w:p w:rsidR="00513206" w:rsidRPr="00513206" w:rsidRDefault="00B5457C" w:rsidP="00B5457C">
      <w:pPr>
        <w:numPr>
          <w:ilvl w:val="12"/>
          <w:numId w:val="0"/>
        </w:numPr>
        <w:jc w:val="center"/>
        <w:rPr>
          <w:rFonts w:eastAsia="Times New Roman"/>
          <w:bCs/>
          <w:szCs w:val="22"/>
        </w:rPr>
      </w:pPr>
      <w:r>
        <w:rPr>
          <w:rFonts w:eastAsia="Times New Roman"/>
          <w:bCs/>
          <w:szCs w:val="22"/>
        </w:rPr>
        <w:t>p</w:t>
      </w:r>
      <w:r w:rsidRPr="00513206">
        <w:rPr>
          <w:rFonts w:eastAsia="Times New Roman"/>
          <w:bCs/>
          <w:szCs w:val="22"/>
        </w:rPr>
        <w:t>iperacilinas</w:t>
      </w:r>
      <w:r w:rsidR="00EE628F">
        <w:rPr>
          <w:rFonts w:eastAsia="Times New Roman"/>
          <w:bCs/>
          <w:szCs w:val="22"/>
        </w:rPr>
        <w:t>/</w:t>
      </w:r>
      <w:r>
        <w:rPr>
          <w:rFonts w:eastAsia="Times New Roman"/>
          <w:bCs/>
          <w:szCs w:val="22"/>
        </w:rPr>
        <w:t>t</w:t>
      </w:r>
      <w:r w:rsidRPr="00513206">
        <w:rPr>
          <w:rFonts w:eastAsia="Times New Roman"/>
          <w:bCs/>
          <w:szCs w:val="22"/>
        </w:rPr>
        <w:t>azobaktamas</w:t>
      </w:r>
    </w:p>
    <w:p w:rsidR="00513206" w:rsidRPr="00513206" w:rsidRDefault="00513206" w:rsidP="00513206">
      <w:pPr>
        <w:tabs>
          <w:tab w:val="clear" w:pos="567"/>
          <w:tab w:val="left" w:pos="284"/>
        </w:tabs>
        <w:ind w:left="284" w:hanging="284"/>
        <w:jc w:val="both"/>
        <w:rPr>
          <w:rFonts w:eastAsia="SimSun"/>
        </w:rPr>
      </w:pPr>
    </w:p>
    <w:p w:rsidR="00513206" w:rsidRPr="00513206" w:rsidRDefault="00513206" w:rsidP="00E47534">
      <w:pPr>
        <w:suppressAutoHyphens/>
        <w:rPr>
          <w:rFonts w:eastAsia="Times New Roman"/>
          <w:lang w:val="es-ES_tradnl"/>
        </w:rPr>
      </w:pPr>
      <w:r w:rsidRPr="00513206">
        <w:rPr>
          <w:rFonts w:eastAsia="SimSun"/>
          <w:b/>
        </w:rPr>
        <w:t>Atidžiai perskaitykite visą šį lapelį, prieš pradėdami vartoti vaistą</w:t>
      </w:r>
      <w:r w:rsidRPr="00513206">
        <w:rPr>
          <w:rFonts w:eastAsia="Times New Roman"/>
          <w:b/>
          <w:noProof/>
        </w:rPr>
        <w:t>,</w:t>
      </w:r>
      <w:r w:rsidRPr="00513206">
        <w:rPr>
          <w:rFonts w:eastAsia="Times New Roman"/>
          <w:b/>
        </w:rPr>
        <w:t xml:space="preserve"> nes jame pateikiama Jums svarbi informacija.</w:t>
      </w:r>
    </w:p>
    <w:p w:rsidR="00513206" w:rsidRPr="00513206" w:rsidRDefault="00513206" w:rsidP="00E47534">
      <w:pPr>
        <w:ind w:left="567" w:hanging="567"/>
        <w:jc w:val="both"/>
        <w:rPr>
          <w:rFonts w:eastAsia="SimSun"/>
        </w:rPr>
      </w:pPr>
      <w:r w:rsidRPr="00513206">
        <w:rPr>
          <w:rFonts w:eastAsia="SimSun"/>
        </w:rPr>
        <w:t>-</w:t>
      </w:r>
      <w:r w:rsidRPr="00513206">
        <w:rPr>
          <w:rFonts w:eastAsia="SimSun"/>
        </w:rPr>
        <w:tab/>
        <w:t>Neišmeskite šio lapelio, nes vėl gali prireikti jį perskaityti.</w:t>
      </w:r>
    </w:p>
    <w:p w:rsidR="00513206" w:rsidRDefault="00513206" w:rsidP="00513206">
      <w:pPr>
        <w:tabs>
          <w:tab w:val="clear" w:pos="567"/>
          <w:tab w:val="left" w:pos="540"/>
        </w:tabs>
        <w:ind w:left="540" w:hanging="540"/>
        <w:jc w:val="both"/>
        <w:rPr>
          <w:rFonts w:eastAsia="SimSun"/>
        </w:rPr>
      </w:pPr>
      <w:r w:rsidRPr="00513206">
        <w:rPr>
          <w:rFonts w:eastAsia="SimSun"/>
        </w:rPr>
        <w:t>-</w:t>
      </w:r>
      <w:r w:rsidRPr="00513206">
        <w:rPr>
          <w:rFonts w:eastAsia="SimSun"/>
        </w:rPr>
        <w:tab/>
        <w:t>Jeigu kiltų daugiau klausimų, kreipkitės į gydytoją, vaistininką arba slaugytoją.</w:t>
      </w:r>
    </w:p>
    <w:p w:rsidR="00071852" w:rsidRPr="00513206" w:rsidRDefault="00C74901" w:rsidP="00513206">
      <w:pPr>
        <w:tabs>
          <w:tab w:val="clear" w:pos="567"/>
          <w:tab w:val="left" w:pos="540"/>
        </w:tabs>
        <w:ind w:left="540" w:hanging="540"/>
        <w:jc w:val="both"/>
        <w:rPr>
          <w:rFonts w:eastAsia="SimSun"/>
        </w:rPr>
      </w:pPr>
      <w:r>
        <w:rPr>
          <w:rFonts w:eastAsia="SimSun"/>
        </w:rPr>
        <w:t>-</w:t>
      </w:r>
      <w:r>
        <w:rPr>
          <w:rFonts w:eastAsia="SimSun"/>
        </w:rPr>
        <w:tab/>
      </w:r>
      <w:r w:rsidRPr="00550536">
        <w:rPr>
          <w:noProof/>
        </w:rPr>
        <w:t>Šis vaistas skirtas tik Jums, todėl kitiems žmonėms jo duoti negalima. Vaistas gali jiems pakenkti (net tiems, kurių ligos požymiai yra tokie patys kaip Jūsų).</w:t>
      </w:r>
    </w:p>
    <w:p w:rsidR="00513206" w:rsidRPr="00513206" w:rsidRDefault="00513206" w:rsidP="00513206">
      <w:pPr>
        <w:tabs>
          <w:tab w:val="clear" w:pos="567"/>
          <w:tab w:val="left" w:pos="540"/>
        </w:tabs>
        <w:ind w:left="540" w:hanging="540"/>
        <w:jc w:val="both"/>
        <w:rPr>
          <w:rFonts w:eastAsia="Times New Roman"/>
          <w:noProof/>
        </w:rPr>
      </w:pPr>
      <w:r w:rsidRPr="00513206">
        <w:rPr>
          <w:rFonts w:eastAsia="SimSun"/>
        </w:rPr>
        <w:t>-</w:t>
      </w:r>
      <w:r w:rsidRPr="00513206">
        <w:rPr>
          <w:rFonts w:eastAsia="SimSun"/>
        </w:rPr>
        <w:tab/>
        <w:t xml:space="preserve">Jeigu pasireiškė šalutinis poveikis </w:t>
      </w:r>
      <w:r w:rsidRPr="00513206">
        <w:rPr>
          <w:rFonts w:eastAsia="Times New Roman"/>
          <w:szCs w:val="22"/>
        </w:rPr>
        <w:t xml:space="preserve">(net jeigu jis šiame lapelyje nenurodytas), kreipkitės į gydytoją, vaistininką arba slaugytoją. </w:t>
      </w:r>
      <w:r w:rsidRPr="00513206">
        <w:rPr>
          <w:rFonts w:eastAsia="Times New Roman"/>
          <w:noProof/>
        </w:rPr>
        <w:t>Žr. 4 skyrių.</w:t>
      </w:r>
    </w:p>
    <w:p w:rsidR="00513206" w:rsidRPr="00513206" w:rsidRDefault="00513206" w:rsidP="00513206">
      <w:pPr>
        <w:jc w:val="center"/>
        <w:rPr>
          <w:rFonts w:eastAsia="SimSun"/>
          <w:b/>
        </w:rPr>
      </w:pPr>
    </w:p>
    <w:p w:rsidR="00513206" w:rsidRPr="00513206" w:rsidRDefault="00513206" w:rsidP="00513206">
      <w:pPr>
        <w:jc w:val="both"/>
        <w:rPr>
          <w:rFonts w:eastAsia="SimSun"/>
          <w:b/>
        </w:rPr>
      </w:pPr>
      <w:r w:rsidRPr="00513206">
        <w:rPr>
          <w:rFonts w:eastAsia="SimSun"/>
          <w:b/>
        </w:rPr>
        <w:t>Apie ką rašoma šiame lapelyje?</w:t>
      </w:r>
    </w:p>
    <w:p w:rsidR="00513206" w:rsidRPr="00513206" w:rsidRDefault="00513206" w:rsidP="00513206">
      <w:pPr>
        <w:numPr>
          <w:ilvl w:val="0"/>
          <w:numId w:val="7"/>
        </w:numPr>
        <w:tabs>
          <w:tab w:val="clear" w:pos="567"/>
          <w:tab w:val="left" w:pos="0"/>
          <w:tab w:val="num" w:pos="540"/>
        </w:tabs>
        <w:ind w:left="540" w:right="-29" w:hanging="540"/>
        <w:rPr>
          <w:rFonts w:eastAsia="Times New Roman"/>
        </w:rPr>
      </w:pPr>
      <w:r w:rsidRPr="00513206">
        <w:rPr>
          <w:rFonts w:eastAsia="Times New Roman"/>
        </w:rPr>
        <w:t xml:space="preserve">Kas yra </w:t>
      </w:r>
      <w:r w:rsidRPr="00513206">
        <w:rPr>
          <w:rFonts w:eastAsia="Times New Roman"/>
          <w:szCs w:val="22"/>
        </w:rPr>
        <w:t>Piperacillin/Tazobactam Teva</w:t>
      </w:r>
      <w:r w:rsidRPr="00513206">
        <w:rPr>
          <w:rFonts w:eastAsia="Times New Roman"/>
        </w:rPr>
        <w:t xml:space="preserve"> ir kam jis vartojamas</w:t>
      </w:r>
    </w:p>
    <w:p w:rsidR="00513206" w:rsidRPr="00513206" w:rsidRDefault="00513206" w:rsidP="00513206">
      <w:pPr>
        <w:numPr>
          <w:ilvl w:val="0"/>
          <w:numId w:val="7"/>
        </w:numPr>
        <w:tabs>
          <w:tab w:val="clear" w:pos="567"/>
          <w:tab w:val="left" w:pos="0"/>
          <w:tab w:val="num" w:pos="540"/>
        </w:tabs>
        <w:ind w:left="540" w:right="-29" w:hanging="540"/>
        <w:rPr>
          <w:rFonts w:eastAsia="Times New Roman"/>
        </w:rPr>
      </w:pPr>
      <w:r w:rsidRPr="00513206">
        <w:rPr>
          <w:rFonts w:eastAsia="Times New Roman"/>
        </w:rPr>
        <w:t xml:space="preserve">Kas žinotina prieš vartojant </w:t>
      </w:r>
      <w:r w:rsidRPr="00513206">
        <w:rPr>
          <w:rFonts w:eastAsia="Times New Roman"/>
          <w:szCs w:val="22"/>
        </w:rPr>
        <w:t>Piperacillin/Tazobactam Teva</w:t>
      </w:r>
    </w:p>
    <w:p w:rsidR="00513206" w:rsidRPr="00513206" w:rsidRDefault="00513206" w:rsidP="00513206">
      <w:pPr>
        <w:numPr>
          <w:ilvl w:val="0"/>
          <w:numId w:val="7"/>
        </w:numPr>
        <w:tabs>
          <w:tab w:val="clear" w:pos="567"/>
          <w:tab w:val="left" w:pos="0"/>
          <w:tab w:val="num" w:pos="540"/>
        </w:tabs>
        <w:ind w:left="540" w:right="-29" w:hanging="540"/>
        <w:rPr>
          <w:rFonts w:eastAsia="Times New Roman"/>
        </w:rPr>
      </w:pPr>
      <w:r w:rsidRPr="00513206">
        <w:rPr>
          <w:rFonts w:eastAsia="Times New Roman"/>
        </w:rPr>
        <w:t xml:space="preserve">Kaip vartoti </w:t>
      </w:r>
      <w:r w:rsidRPr="00513206">
        <w:rPr>
          <w:rFonts w:eastAsia="Times New Roman"/>
          <w:szCs w:val="22"/>
        </w:rPr>
        <w:t>Piperacillin/Tazobactam Teva</w:t>
      </w:r>
    </w:p>
    <w:p w:rsidR="00513206" w:rsidRPr="00513206" w:rsidRDefault="00513206" w:rsidP="00513206">
      <w:pPr>
        <w:numPr>
          <w:ilvl w:val="0"/>
          <w:numId w:val="7"/>
        </w:numPr>
        <w:tabs>
          <w:tab w:val="clear" w:pos="567"/>
          <w:tab w:val="left" w:pos="0"/>
          <w:tab w:val="num" w:pos="540"/>
        </w:tabs>
        <w:ind w:left="540" w:right="-29" w:hanging="540"/>
        <w:rPr>
          <w:rFonts w:eastAsia="Times New Roman"/>
        </w:rPr>
      </w:pPr>
      <w:r w:rsidRPr="00513206">
        <w:rPr>
          <w:rFonts w:eastAsia="Times New Roman"/>
        </w:rPr>
        <w:t>Galimas šalutinis poveikis</w:t>
      </w:r>
    </w:p>
    <w:p w:rsidR="00513206" w:rsidRPr="00513206" w:rsidRDefault="00513206" w:rsidP="00513206">
      <w:pPr>
        <w:numPr>
          <w:ilvl w:val="0"/>
          <w:numId w:val="7"/>
        </w:numPr>
        <w:tabs>
          <w:tab w:val="clear" w:pos="567"/>
          <w:tab w:val="left" w:pos="0"/>
          <w:tab w:val="num" w:pos="540"/>
        </w:tabs>
        <w:ind w:left="540" w:right="-29" w:hanging="540"/>
        <w:rPr>
          <w:rFonts w:eastAsia="Times New Roman"/>
        </w:rPr>
      </w:pPr>
      <w:r w:rsidRPr="00513206">
        <w:rPr>
          <w:rFonts w:eastAsia="Times New Roman"/>
        </w:rPr>
        <w:t xml:space="preserve">Kaip laikyti </w:t>
      </w:r>
      <w:r w:rsidRPr="00513206">
        <w:rPr>
          <w:rFonts w:eastAsia="Times New Roman"/>
          <w:szCs w:val="22"/>
        </w:rPr>
        <w:t>Piperacillin/Tazobactam Teva</w:t>
      </w:r>
    </w:p>
    <w:p w:rsidR="00513206" w:rsidRPr="00513206" w:rsidRDefault="00513206" w:rsidP="00513206">
      <w:pPr>
        <w:numPr>
          <w:ilvl w:val="0"/>
          <w:numId w:val="7"/>
        </w:numPr>
        <w:tabs>
          <w:tab w:val="clear" w:pos="567"/>
          <w:tab w:val="left" w:pos="0"/>
          <w:tab w:val="num" w:pos="540"/>
        </w:tabs>
        <w:ind w:left="540" w:right="-29" w:hanging="540"/>
        <w:rPr>
          <w:rFonts w:eastAsia="Times New Roman"/>
        </w:rPr>
      </w:pPr>
      <w:r w:rsidRPr="00513206">
        <w:rPr>
          <w:rFonts w:eastAsia="Times New Roman"/>
        </w:rPr>
        <w:t>Pakuotės turinys ir kita informacija</w:t>
      </w:r>
    </w:p>
    <w:p w:rsidR="00513206" w:rsidRPr="00513206" w:rsidRDefault="00513206" w:rsidP="00513206">
      <w:pPr>
        <w:numPr>
          <w:ilvl w:val="12"/>
          <w:numId w:val="0"/>
        </w:numPr>
        <w:tabs>
          <w:tab w:val="clear" w:pos="567"/>
        </w:tabs>
        <w:spacing w:line="240" w:lineRule="auto"/>
        <w:rPr>
          <w:rFonts w:eastAsia="Times New Roman"/>
        </w:rPr>
      </w:pPr>
    </w:p>
    <w:p w:rsidR="00513206" w:rsidRPr="00513206" w:rsidRDefault="00513206" w:rsidP="00513206">
      <w:pPr>
        <w:numPr>
          <w:ilvl w:val="12"/>
          <w:numId w:val="0"/>
        </w:numPr>
        <w:tabs>
          <w:tab w:val="clear" w:pos="567"/>
        </w:tabs>
        <w:spacing w:line="240" w:lineRule="auto"/>
        <w:rPr>
          <w:rFonts w:eastAsia="Times New Roman"/>
        </w:rPr>
      </w:pPr>
    </w:p>
    <w:p w:rsidR="00513206" w:rsidRPr="00513206" w:rsidRDefault="00513206" w:rsidP="00513206">
      <w:pPr>
        <w:numPr>
          <w:ilvl w:val="12"/>
          <w:numId w:val="0"/>
        </w:numPr>
        <w:ind w:left="567" w:hanging="567"/>
        <w:outlineLvl w:val="0"/>
        <w:rPr>
          <w:rFonts w:eastAsia="Times New Roman"/>
          <w:b/>
          <w:caps/>
        </w:rPr>
      </w:pPr>
      <w:r w:rsidRPr="00513206">
        <w:rPr>
          <w:rFonts w:eastAsia="Times New Roman"/>
          <w:b/>
        </w:rPr>
        <w:t>1.</w:t>
      </w:r>
      <w:r w:rsidRPr="00513206">
        <w:rPr>
          <w:rFonts w:eastAsia="Times New Roman"/>
          <w:b/>
        </w:rPr>
        <w:tab/>
        <w:t>Kas yra P</w:t>
      </w:r>
      <w:r w:rsidRPr="00513206">
        <w:rPr>
          <w:rFonts w:eastAsia="Times New Roman"/>
          <w:b/>
          <w:szCs w:val="22"/>
        </w:rPr>
        <w:t>iperacillin/Tazobactam Teva</w:t>
      </w:r>
      <w:r w:rsidRPr="00513206">
        <w:rPr>
          <w:rFonts w:eastAsia="Times New Roman"/>
          <w:b/>
        </w:rPr>
        <w:t xml:space="preserve"> ir kam jis vartojamas</w:t>
      </w:r>
    </w:p>
    <w:p w:rsidR="00513206" w:rsidRPr="00513206" w:rsidRDefault="00513206" w:rsidP="00513206">
      <w:pPr>
        <w:numPr>
          <w:ilvl w:val="12"/>
          <w:numId w:val="0"/>
        </w:numPr>
        <w:ind w:left="567" w:hanging="567"/>
        <w:outlineLvl w:val="0"/>
        <w:rPr>
          <w:rFonts w:eastAsia="Times New Roman"/>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Piperacilinas priklauso vaistų, vadinamų plataus veikimo spektro penicilinų grupės antibiotikais, grupei. Šis vaistas gali sunaikinti daug rūšių bakterijų. Tazobaktamas gali neleisti kai kurioms atsparioms bakterijoms išgyventi veikiant piperacilinui. Tai reiškia, kad kartu vartojami piperacilinas ir tazobaktamas sunaikina daugiau rūšių bakterijų.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Piperacillin/Tazobactam Teva vartojamas suaugusiesiems ir paaugliams bakterijų sukeltoms infekcijoms, pavyzdžiui, veikiančioms apatinius kvėpavimo takus (plaučius), šlapimo takus (inkstus ir šlapimo pūslę), pilvą, odą arba kraują, gydyti. Piperacillin/Tazobactam Teva gali būti gydomos bakterijų sukeltos infekcijos, kurioms esant, būna mažas baltųjų kraujo ląstelių kiekis (sumažėja atsparumas infekcijoms).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Piperacillin/Tazobactam Teva </w:t>
      </w:r>
      <w:r w:rsidR="00FE0C92">
        <w:rPr>
          <w:rFonts w:eastAsia="Times New Roman"/>
          <w:szCs w:val="22"/>
        </w:rPr>
        <w:t xml:space="preserve">gydomos </w:t>
      </w:r>
      <w:r w:rsidRPr="00513206">
        <w:rPr>
          <w:rFonts w:eastAsia="Times New Roman"/>
          <w:szCs w:val="22"/>
        </w:rPr>
        <w:t xml:space="preserve">2–12 metų vaikų pilvo infekcijos, pavyzdžiui, apendicitas, peritonitas (pilvo organų gleivinės ir skysčio infekcija) ir tulžies pūslės infekcija. Piperacillin/Tazobactam Teva gali būti gydomos bakterijų sukeltos infekcijos, kurioms esant, būna mažas kraujo ląstelių kiekis (sumažėjęs atsparumas infekcijoms).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Esant tam tikroms sunkioms infekcijoms, gydytojas gali nuspręsti skirti Piperacillin/Tazobactam Teva kartu su kitais antibiotikais. </w:t>
      </w:r>
    </w:p>
    <w:p w:rsidR="00513206" w:rsidRPr="00513206" w:rsidRDefault="00513206" w:rsidP="00513206">
      <w:pPr>
        <w:rPr>
          <w:rFonts w:eastAsia="Times New Roman"/>
          <w:szCs w:val="22"/>
        </w:rPr>
      </w:pPr>
    </w:p>
    <w:p w:rsidR="00513206" w:rsidRPr="00513206" w:rsidRDefault="00513206" w:rsidP="00513206">
      <w:pPr>
        <w:numPr>
          <w:ilvl w:val="12"/>
          <w:numId w:val="0"/>
        </w:numPr>
        <w:tabs>
          <w:tab w:val="clear" w:pos="567"/>
        </w:tabs>
        <w:spacing w:line="240" w:lineRule="auto"/>
        <w:rPr>
          <w:rFonts w:eastAsia="Times New Roman"/>
        </w:rPr>
      </w:pPr>
    </w:p>
    <w:p w:rsidR="00513206" w:rsidRPr="00513206" w:rsidRDefault="00513206" w:rsidP="00513206">
      <w:pPr>
        <w:numPr>
          <w:ilvl w:val="12"/>
          <w:numId w:val="0"/>
        </w:numPr>
        <w:ind w:left="567" w:hanging="567"/>
        <w:outlineLvl w:val="0"/>
        <w:rPr>
          <w:rFonts w:eastAsia="Times New Roman"/>
          <w:b/>
          <w:caps/>
          <w:noProof/>
          <w:szCs w:val="22"/>
        </w:rPr>
      </w:pPr>
      <w:r w:rsidRPr="00513206">
        <w:rPr>
          <w:rFonts w:eastAsia="Times New Roman"/>
          <w:b/>
          <w:noProof/>
          <w:szCs w:val="22"/>
        </w:rPr>
        <w:t>2.</w:t>
      </w:r>
      <w:r w:rsidRPr="00513206">
        <w:rPr>
          <w:rFonts w:eastAsia="Times New Roman"/>
          <w:b/>
          <w:noProof/>
          <w:szCs w:val="22"/>
        </w:rPr>
        <w:tab/>
        <w:t>Kas žinotina prieš vartojant P</w:t>
      </w:r>
      <w:r w:rsidRPr="00513206">
        <w:rPr>
          <w:rFonts w:eastAsia="Times New Roman"/>
          <w:b/>
          <w:szCs w:val="22"/>
        </w:rPr>
        <w:t>iperacillin/Tazobactam Teva</w:t>
      </w:r>
    </w:p>
    <w:p w:rsidR="00513206" w:rsidRPr="00513206" w:rsidRDefault="00513206" w:rsidP="00513206">
      <w:pPr>
        <w:ind w:left="567" w:hanging="567"/>
        <w:rPr>
          <w:rFonts w:eastAsia="Times New Roman"/>
          <w:noProof/>
          <w:szCs w:val="22"/>
        </w:rPr>
      </w:pPr>
    </w:p>
    <w:p w:rsidR="00513206" w:rsidRPr="00513206" w:rsidRDefault="00513206" w:rsidP="00513206">
      <w:pPr>
        <w:ind w:left="567" w:hanging="567"/>
        <w:rPr>
          <w:rFonts w:eastAsia="Times New Roman"/>
          <w:b/>
          <w:caps/>
          <w:szCs w:val="22"/>
        </w:rPr>
      </w:pPr>
      <w:r w:rsidRPr="00513206">
        <w:rPr>
          <w:rFonts w:ascii="Times New Roman Bold" w:eastAsia="Times New Roman" w:hAnsi="Times New Roman Bold"/>
          <w:b/>
          <w:szCs w:val="22"/>
        </w:rPr>
        <w:t>Piperacillin/Tazobactam Teva</w:t>
      </w:r>
      <w:r w:rsidRPr="00513206">
        <w:rPr>
          <w:rFonts w:eastAsia="Times New Roman"/>
          <w:b/>
          <w:bCs/>
          <w:szCs w:val="22"/>
        </w:rPr>
        <w:t xml:space="preserve"> vartoti negalima:</w:t>
      </w:r>
    </w:p>
    <w:p w:rsidR="00513206" w:rsidRPr="00513206" w:rsidRDefault="00513206" w:rsidP="00DC2328">
      <w:pPr>
        <w:ind w:left="567" w:hanging="567"/>
        <w:rPr>
          <w:rFonts w:eastAsia="Times New Roman"/>
          <w:szCs w:val="22"/>
        </w:rPr>
      </w:pPr>
      <w:r w:rsidRPr="00513206">
        <w:rPr>
          <w:rFonts w:eastAsia="Times New Roman"/>
          <w:szCs w:val="22"/>
        </w:rPr>
        <w:t>-</w:t>
      </w:r>
      <w:r w:rsidRPr="00513206">
        <w:rPr>
          <w:rFonts w:eastAsia="Times New Roman"/>
          <w:szCs w:val="22"/>
        </w:rPr>
        <w:tab/>
        <w:t>jeigu esate alergiškas  piperacilinui arba tazobaktamui</w:t>
      </w:r>
      <w:r w:rsidR="00C74901" w:rsidRPr="00C74901">
        <w:rPr>
          <w:noProof/>
        </w:rPr>
        <w:t xml:space="preserve"> </w:t>
      </w:r>
      <w:r w:rsidR="00C74901" w:rsidRPr="00550536">
        <w:rPr>
          <w:noProof/>
        </w:rPr>
        <w:t xml:space="preserve">arba bet kuriai pagalbinei šio vaisto medžiagai </w:t>
      </w:r>
      <w:r w:rsidR="00C74901" w:rsidRPr="00550536">
        <w:rPr>
          <w:szCs w:val="22"/>
        </w:rPr>
        <w:t>(jos išvardytos 6 skyriuje)</w:t>
      </w:r>
      <w:r w:rsidRPr="00513206">
        <w:rPr>
          <w:rFonts w:eastAsia="Times New Roman"/>
          <w:szCs w:val="22"/>
        </w:rPr>
        <w:t>.</w:t>
      </w:r>
    </w:p>
    <w:p w:rsidR="00513206" w:rsidRPr="00513206" w:rsidRDefault="00513206" w:rsidP="00513206">
      <w:pPr>
        <w:ind w:left="567" w:hanging="567"/>
        <w:rPr>
          <w:rFonts w:eastAsia="Times New Roman"/>
          <w:szCs w:val="22"/>
        </w:rPr>
      </w:pPr>
      <w:r w:rsidRPr="00513206">
        <w:rPr>
          <w:rFonts w:eastAsia="Times New Roman"/>
          <w:szCs w:val="22"/>
        </w:rPr>
        <w:t>-</w:t>
      </w:r>
      <w:r w:rsidRPr="00513206">
        <w:rPr>
          <w:rFonts w:eastAsia="Times New Roman"/>
          <w:szCs w:val="22"/>
        </w:rPr>
        <w:tab/>
        <w:t>jeigu yra alergija  antibiotikams, pavyzdžiui, penicilinams, cefalosporinams, arba kitiems beta laktamazių inhibitoriams, nes taip pat gali būti alergija Piperacillin/Tazobactam Teva.</w:t>
      </w:r>
    </w:p>
    <w:p w:rsidR="00513206" w:rsidRPr="00513206" w:rsidRDefault="00513206" w:rsidP="00513206">
      <w:pPr>
        <w:ind w:left="567" w:hanging="567"/>
        <w:rPr>
          <w:rFonts w:eastAsia="Times New Roman"/>
          <w:szCs w:val="22"/>
        </w:rPr>
      </w:pPr>
    </w:p>
    <w:p w:rsidR="00513206" w:rsidRPr="00513206" w:rsidRDefault="00513206" w:rsidP="00513206">
      <w:pPr>
        <w:ind w:left="567" w:hanging="567"/>
        <w:rPr>
          <w:rFonts w:eastAsia="Times New Roman"/>
          <w:b/>
          <w:noProof/>
        </w:rPr>
      </w:pPr>
      <w:r w:rsidRPr="00513206">
        <w:rPr>
          <w:rFonts w:eastAsia="Times New Roman"/>
          <w:b/>
          <w:noProof/>
        </w:rPr>
        <w:t>Įspėjimai ir atsargumo priemonės</w:t>
      </w:r>
    </w:p>
    <w:p w:rsidR="00513206" w:rsidRPr="00513206" w:rsidRDefault="00513206" w:rsidP="00513206">
      <w:pPr>
        <w:rPr>
          <w:rFonts w:eastAsia="Times New Roman"/>
          <w:szCs w:val="22"/>
        </w:rPr>
      </w:pPr>
      <w:r w:rsidRPr="00513206">
        <w:rPr>
          <w:rFonts w:eastAsia="Times New Roman"/>
          <w:szCs w:val="22"/>
        </w:rPr>
        <w:t>Pasitarkite su gydytoju, vaistininku arba slaugytoj</w:t>
      </w:r>
      <w:r w:rsidR="00D24F54">
        <w:rPr>
          <w:rFonts w:eastAsia="Times New Roman"/>
          <w:szCs w:val="22"/>
        </w:rPr>
        <w:t>a</w:t>
      </w:r>
      <w:r w:rsidRPr="00513206">
        <w:rPr>
          <w:rFonts w:eastAsia="Times New Roman"/>
          <w:szCs w:val="22"/>
        </w:rPr>
        <w:t>, prieš pradėdami vartoti Piperacillin/Tazobactam Teva.</w:t>
      </w:r>
    </w:p>
    <w:p w:rsidR="00513206" w:rsidRPr="00513206" w:rsidRDefault="00513206" w:rsidP="00513206">
      <w:pPr>
        <w:autoSpaceDE w:val="0"/>
        <w:autoSpaceDN w:val="0"/>
        <w:adjustRightInd w:val="0"/>
        <w:ind w:left="560" w:hanging="560"/>
        <w:rPr>
          <w:rFonts w:eastAsia="Times New Roman"/>
          <w:szCs w:val="22"/>
        </w:rPr>
      </w:pPr>
      <w:r w:rsidRPr="00513206">
        <w:rPr>
          <w:rFonts w:eastAsia="Times New Roman"/>
          <w:szCs w:val="22"/>
        </w:rPr>
        <w:lastRenderedPageBreak/>
        <w:t>-</w:t>
      </w:r>
      <w:r w:rsidRPr="00513206">
        <w:rPr>
          <w:rFonts w:eastAsia="Times New Roman"/>
          <w:szCs w:val="22"/>
        </w:rPr>
        <w:tab/>
        <w:t>jeigu yra alergija. Jeigu yra kelių rūšių alergija, prieš vartodami šį vaistą, būtinai pasakykite gydytojui arba kitam sveikatos priežiūros specialistui;</w:t>
      </w:r>
    </w:p>
    <w:p w:rsidR="00513206" w:rsidRPr="00513206" w:rsidRDefault="00513206" w:rsidP="00513206">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anksčiau Jums pasireikšdavo viduriavimas arba jeigu viduriavimas atsirado gydymo metu arba jam pasibaigus. Tokiu atveju būtinai nedelsdami pasakykite gydytojui arba kitam sveikatos priežiūros specialistui. Negalima vartoti jokių vaistų nuo viduriavimo, nepasitarus su gydytoju; </w:t>
      </w:r>
    </w:p>
    <w:p w:rsidR="00513206" w:rsidRPr="00513206" w:rsidRDefault="00513206" w:rsidP="00513206">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kraujyje yra maža kalio koncentracija. Prieš vartojant šį vaistą, gydytojas gali patikrinti Jūsų inkstus ir gydymo metu gali reguliariai atlikti kraujo tyrimus; </w:t>
      </w:r>
    </w:p>
    <w:p w:rsidR="00CB3560" w:rsidRDefault="00513206" w:rsidP="00513206">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jeigu yra inkstų arba kepenų veiklos sutrikimų arba taikoma hemodializė. Prieš vartojant šį vaistą, gydytojas gali patikrinti Jūsų inkstus ir gydymo metu gali reguliariai atlikti kraujo tyrimus;</w:t>
      </w:r>
    </w:p>
    <w:p w:rsidR="00513206" w:rsidRPr="00CB3560" w:rsidRDefault="00CB3560" w:rsidP="00513206">
      <w:pPr>
        <w:autoSpaceDE w:val="0"/>
        <w:autoSpaceDN w:val="0"/>
        <w:adjustRightInd w:val="0"/>
        <w:ind w:left="560" w:hanging="560"/>
        <w:rPr>
          <w:rFonts w:eastAsia="Times New Roman"/>
          <w:szCs w:val="22"/>
        </w:rPr>
      </w:pPr>
      <w:r>
        <w:rPr>
          <w:rFonts w:eastAsia="Times New Roman"/>
          <w:szCs w:val="22"/>
        </w:rPr>
        <w:t>-</w:t>
      </w:r>
      <w:r>
        <w:rPr>
          <w:rFonts w:eastAsia="Times New Roman"/>
          <w:szCs w:val="22"/>
        </w:rPr>
        <w:tab/>
        <w:t xml:space="preserve">jeigu kartu su </w:t>
      </w:r>
      <w:r w:rsidRPr="00311E55">
        <w:rPr>
          <w:rFonts w:eastAsia="Times New Roman"/>
          <w:bCs/>
          <w:szCs w:val="22"/>
        </w:rPr>
        <w:t>Piperacillin/Tazobactam Teva</w:t>
      </w:r>
      <w:r>
        <w:rPr>
          <w:rFonts w:eastAsia="Times New Roman"/>
          <w:szCs w:val="22"/>
        </w:rPr>
        <w:t xml:space="preserve"> tuo pačiu metu vartojate kito antibiotiko, </w:t>
      </w:r>
      <w:r w:rsidR="00935CC4">
        <w:rPr>
          <w:rFonts w:eastAsia="Times New Roman"/>
          <w:szCs w:val="22"/>
        </w:rPr>
        <w:t xml:space="preserve">vadinamo </w:t>
      </w:r>
      <w:r>
        <w:rPr>
          <w:rFonts w:eastAsia="Times New Roman"/>
          <w:szCs w:val="22"/>
        </w:rPr>
        <w:t>vankomicin</w:t>
      </w:r>
      <w:r w:rsidR="00935CC4">
        <w:rPr>
          <w:rFonts w:eastAsia="Times New Roman"/>
          <w:szCs w:val="22"/>
        </w:rPr>
        <w:t>u</w:t>
      </w:r>
      <w:r>
        <w:rPr>
          <w:rFonts w:eastAsia="Times New Roman"/>
          <w:szCs w:val="22"/>
        </w:rPr>
        <w:t>, tai gali padidinti inkstų pažeidimo riziką (taip pat žr. šio pakuotės lapelio skyrių</w:t>
      </w:r>
      <w:r w:rsidRPr="00CB3560">
        <w:rPr>
          <w:rFonts w:eastAsia="Times New Roman"/>
          <w:szCs w:val="22"/>
        </w:rPr>
        <w:t xml:space="preserve"> ,,</w:t>
      </w:r>
      <w:r w:rsidRPr="00DC2328">
        <w:rPr>
          <w:rFonts w:eastAsia="Times New Roman"/>
          <w:bCs/>
          <w:szCs w:val="22"/>
        </w:rPr>
        <w:t>Kiti vaistai ir Piperacillin/Tazobactam Teva</w:t>
      </w:r>
      <w:r w:rsidRPr="00CB3560">
        <w:rPr>
          <w:rFonts w:eastAsia="Times New Roman"/>
          <w:szCs w:val="22"/>
        </w:rPr>
        <w:t>).</w:t>
      </w:r>
    </w:p>
    <w:p w:rsidR="00513206" w:rsidRPr="00513206" w:rsidRDefault="00513206" w:rsidP="00513206">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jeigu vartojate kitų vaistų (vadinamų antikoaguliantais) kraujo krešėjimui mažinti (taip pat žr. šio lapelio skyrelį „</w:t>
      </w:r>
      <w:r w:rsidRPr="00513206">
        <w:rPr>
          <w:rFonts w:eastAsia="Times New Roman"/>
          <w:b/>
          <w:bCs/>
          <w:szCs w:val="22"/>
        </w:rPr>
        <w:t>Kiti vaistai ir Piperacillin/Tazobactam Teva</w:t>
      </w:r>
      <w:r w:rsidRPr="00513206">
        <w:rPr>
          <w:rFonts w:eastAsia="Times New Roman"/>
          <w:szCs w:val="22"/>
        </w:rPr>
        <w:t xml:space="preserve">“) arba gydymo metu netikėtai pasireiškė kraujavimas. Tokiu atveju turite nedelsdami informuoti gydytoją arba kitą sveikatos priežiūros specialistą; </w:t>
      </w:r>
    </w:p>
    <w:p w:rsidR="00513206" w:rsidRPr="00513206" w:rsidRDefault="00513206" w:rsidP="00513206">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gydymo metu pasireiškė traukuliai. Tokiu atveju turite informuoti gydytoją arba kitą sveikatos priežiūros specialistą; </w:t>
      </w:r>
    </w:p>
    <w:p w:rsidR="00513206" w:rsidRPr="00513206" w:rsidRDefault="00513206" w:rsidP="00513206">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manote, kad Jums pasireiškė nauja arba pasunkėjo esama infekcija. Tokiu atveju turite informuoti gydytoją arba kitą sveikatos priežiūros specialistą. </w:t>
      </w:r>
    </w:p>
    <w:p w:rsidR="00513206" w:rsidRPr="00513206" w:rsidRDefault="00513206" w:rsidP="00513206">
      <w:pPr>
        <w:numPr>
          <w:ilvl w:val="0"/>
          <w:numId w:val="6"/>
        </w:numPr>
        <w:ind w:left="540" w:hanging="540"/>
        <w:rPr>
          <w:rFonts w:eastAsia="Times New Roman"/>
          <w:szCs w:val="22"/>
        </w:rPr>
      </w:pPr>
      <w:r w:rsidRPr="00513206">
        <w:rPr>
          <w:rFonts w:eastAsia="Times New Roman"/>
          <w:szCs w:val="22"/>
        </w:rPr>
        <w:t>jeigu laikotės dietos, kurioje mažai natrio.</w:t>
      </w:r>
    </w:p>
    <w:p w:rsidR="00513206" w:rsidRDefault="00513206" w:rsidP="00513206">
      <w:pPr>
        <w:numPr>
          <w:ilvl w:val="12"/>
          <w:numId w:val="0"/>
        </w:numPr>
        <w:rPr>
          <w:rFonts w:eastAsia="Times New Roman"/>
          <w:szCs w:val="22"/>
        </w:rPr>
      </w:pPr>
    </w:p>
    <w:p w:rsidR="00AA333B" w:rsidRDefault="00AA333B" w:rsidP="00AA333B">
      <w:pPr>
        <w:numPr>
          <w:ilvl w:val="12"/>
          <w:numId w:val="0"/>
        </w:numPr>
      </w:pPr>
      <w:r>
        <w:t xml:space="preserve">Hemofagocitinė limfohistiocitozė </w:t>
      </w:r>
    </w:p>
    <w:p w:rsidR="00AA333B" w:rsidRDefault="00AA333B" w:rsidP="00513206">
      <w:pPr>
        <w:numPr>
          <w:ilvl w:val="12"/>
          <w:numId w:val="0"/>
        </w:numPr>
        <w:rPr>
          <w:rFonts w:eastAsia="Times New Roman"/>
          <w:szCs w:val="22"/>
        </w:rPr>
      </w:pPr>
      <w:r>
        <w:t>Gauta pranešimų apie ligą, kuria sergant imuninė sistema gamina per daug kitais atžvilgiais normalių baltųjų kraujo ląstelių, vadinamų histiocitais ir limfocitais, ir taip sukelia uždegimą (hemofagocitinę limfohistiocitozę). Jei ši liga nėra laiku diagnozuojama ir gydoma, ji gali būti pavojinga gyvybei. Jeigu Jums pasireiškia daugybiniai simptomai, kaip antai karščiavimas, patinę limfmazgiai, silpnumas, galvos svaigimas, dusulys, kraujosruvos ar odos išbėrimas, nedelsdami kreipkitės į gydytoją.</w:t>
      </w:r>
    </w:p>
    <w:p w:rsidR="00AA333B" w:rsidRPr="00513206" w:rsidRDefault="00AA333B" w:rsidP="00513206">
      <w:pPr>
        <w:numPr>
          <w:ilvl w:val="12"/>
          <w:numId w:val="0"/>
        </w:numPr>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b/>
          <w:bCs/>
          <w:szCs w:val="22"/>
        </w:rPr>
        <w:t xml:space="preserve">Jaunesni kaip 2 metų vaikai </w:t>
      </w:r>
    </w:p>
    <w:p w:rsidR="00513206" w:rsidRPr="00513206" w:rsidRDefault="00513206" w:rsidP="00513206">
      <w:pPr>
        <w:autoSpaceDE w:val="0"/>
        <w:autoSpaceDN w:val="0"/>
        <w:adjustRightInd w:val="0"/>
        <w:ind w:right="-20"/>
        <w:rPr>
          <w:rFonts w:eastAsia="Times New Roman"/>
          <w:szCs w:val="22"/>
        </w:rPr>
      </w:pPr>
      <w:r w:rsidRPr="00513206">
        <w:rPr>
          <w:rFonts w:eastAsia="Times New Roman"/>
          <w:szCs w:val="22"/>
        </w:rPr>
        <w:t>Piperacilino/tazobaktamo nerekomenduojama vartoti jaunesniems kaip 2 metų vaikams, nes duomenų</w:t>
      </w:r>
      <w:r w:rsidR="00FC6E59">
        <w:rPr>
          <w:rFonts w:eastAsia="Times New Roman"/>
          <w:szCs w:val="22"/>
        </w:rPr>
        <w:t xml:space="preserve"> </w:t>
      </w:r>
      <w:r w:rsidRPr="00513206">
        <w:rPr>
          <w:rFonts w:eastAsia="Times New Roman"/>
          <w:szCs w:val="22"/>
        </w:rPr>
        <w:t xml:space="preserve">apie saugumą ir veiksmingumą nepakanka. </w:t>
      </w:r>
    </w:p>
    <w:p w:rsidR="00513206" w:rsidRPr="00513206" w:rsidRDefault="00513206" w:rsidP="00513206">
      <w:pPr>
        <w:autoSpaceDE w:val="0"/>
        <w:autoSpaceDN w:val="0"/>
        <w:adjustRightInd w:val="0"/>
        <w:jc w:val="both"/>
        <w:rPr>
          <w:rFonts w:eastAsia="Times New Roman"/>
          <w:szCs w:val="22"/>
        </w:rPr>
      </w:pPr>
    </w:p>
    <w:p w:rsidR="00513206" w:rsidRPr="00513206" w:rsidRDefault="00513206" w:rsidP="00513206">
      <w:pPr>
        <w:autoSpaceDE w:val="0"/>
        <w:autoSpaceDN w:val="0"/>
        <w:adjustRightInd w:val="0"/>
        <w:jc w:val="both"/>
        <w:rPr>
          <w:rFonts w:eastAsia="Times New Roman"/>
          <w:b/>
          <w:szCs w:val="22"/>
        </w:rPr>
      </w:pPr>
      <w:r w:rsidRPr="00513206">
        <w:rPr>
          <w:rFonts w:eastAsia="Times New Roman"/>
          <w:b/>
          <w:bCs/>
          <w:szCs w:val="22"/>
        </w:rPr>
        <w:t>Kiti vaistai ir Piperacillin/Tazobactam Teva</w:t>
      </w:r>
      <w:r w:rsidRPr="00513206">
        <w:rPr>
          <w:rFonts w:eastAsia="Times New Roman"/>
          <w:b/>
          <w:szCs w:val="22"/>
        </w:rPr>
        <w:t xml:space="preserve"> </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Jeigu vartojate arba neseniai vartojote kitų vaistų arba dėl to nesate tikri, apie tai</w:t>
      </w:r>
      <w:r w:rsidRPr="00513206">
        <w:rPr>
          <w:rFonts w:eastAsia="Times New Roman"/>
        </w:rPr>
        <w:t xml:space="preserve"> </w:t>
      </w:r>
      <w:r w:rsidRPr="00513206">
        <w:rPr>
          <w:rFonts w:eastAsia="Times New Roman"/>
          <w:noProof/>
        </w:rPr>
        <w:t>pasakykite</w:t>
      </w:r>
      <w:r w:rsidRPr="00513206">
        <w:rPr>
          <w:rFonts w:eastAsia="Times New Roman"/>
          <w:szCs w:val="22"/>
        </w:rPr>
        <w:t xml:space="preserve"> gydytojui arba vaistininkui. Kai kurie vaistai gali sąveikauti su piperacilinu ir tazobaktamu.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Tokie yra šie vaistai:</w:t>
      </w:r>
    </w:p>
    <w:p w:rsidR="00513206" w:rsidRPr="00513206" w:rsidRDefault="00513206" w:rsidP="00513206">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vaistas nuo podagros (probenecidas). Vartojant šį vaistą, gali pailgėti laikas, per kurį piperacilinas ir tazobaktamas pašalinamas iš organizmo;</w:t>
      </w:r>
    </w:p>
    <w:p w:rsidR="00513206" w:rsidRPr="00513206" w:rsidRDefault="00513206" w:rsidP="00513206">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vaistai, vartojami kraujo krešėjimui mažinti arba kraujo krešuliams šalinti (pvz., heparinas, varfarinas arba acetilsalicilo rūgštis);</w:t>
      </w:r>
    </w:p>
    <w:p w:rsidR="00513206" w:rsidRPr="00513206" w:rsidRDefault="00513206" w:rsidP="00513206">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vaistai, vartojami raumenims atpalaiduoti operacijos metu. Jeigu bus taikoma bendroji anestezija, pasakykite gydytojui; </w:t>
      </w:r>
    </w:p>
    <w:p w:rsidR="00513206" w:rsidRPr="00513206" w:rsidRDefault="00513206" w:rsidP="00513206">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metotreksatas (vaistas, vartojamas vėžiui, artritui arba psoriazei gydyti). Vartojant piperaciliną ir tazobaktamą, gali pailgėti laikas, per kurį metotreksatas pašalinamas iš organizmo; </w:t>
      </w:r>
    </w:p>
    <w:p w:rsidR="00513206" w:rsidRPr="00513206" w:rsidRDefault="00513206" w:rsidP="00513206">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vaistai, mažinantys kalio koncentraciją kraujyje (pvz., tabletės, skatinančios šlapinimąsi, arba kai kurie vaistai vėžiui gydyti); </w:t>
      </w:r>
    </w:p>
    <w:p w:rsidR="00513206" w:rsidRPr="00513206" w:rsidRDefault="00513206" w:rsidP="00513206">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vaistai, kurių sudėtyje yra kitų antibiotikų </w:t>
      </w:r>
      <w:r w:rsidR="003D6587">
        <w:rPr>
          <w:rFonts w:eastAsia="Times New Roman"/>
          <w:szCs w:val="22"/>
        </w:rPr>
        <w:t>(</w:t>
      </w:r>
      <w:r w:rsidRPr="00513206">
        <w:rPr>
          <w:rFonts w:eastAsia="Times New Roman"/>
          <w:szCs w:val="22"/>
        </w:rPr>
        <w:t>tobramicino</w:t>
      </w:r>
      <w:r w:rsidR="00E12FC4">
        <w:rPr>
          <w:rFonts w:eastAsia="Times New Roman"/>
          <w:szCs w:val="22"/>
        </w:rPr>
        <w:t xml:space="preserve">, </w:t>
      </w:r>
      <w:r w:rsidRPr="00513206">
        <w:rPr>
          <w:rFonts w:eastAsia="Times New Roman"/>
          <w:szCs w:val="22"/>
        </w:rPr>
        <w:t>gentamicino</w:t>
      </w:r>
      <w:r w:rsidR="00E12FC4">
        <w:rPr>
          <w:rFonts w:eastAsia="Times New Roman"/>
          <w:szCs w:val="22"/>
        </w:rPr>
        <w:t xml:space="preserve"> arba vankomicino</w:t>
      </w:r>
      <w:r w:rsidR="003D6587">
        <w:rPr>
          <w:rFonts w:eastAsia="Times New Roman"/>
          <w:szCs w:val="22"/>
        </w:rPr>
        <w:t>)</w:t>
      </w:r>
      <w:r w:rsidRPr="00513206">
        <w:rPr>
          <w:rFonts w:eastAsia="Times New Roman"/>
          <w:szCs w:val="22"/>
        </w:rPr>
        <w:t>. Pasakykite gydytojui, jei Jums pasireiškia inkstų sutrikimai.</w:t>
      </w:r>
      <w:r w:rsidR="001872BC">
        <w:rPr>
          <w:rFonts w:eastAsia="Times New Roman"/>
          <w:szCs w:val="22"/>
        </w:rPr>
        <w:t xml:space="preserve"> Kartu su </w:t>
      </w:r>
      <w:r w:rsidR="001872BC" w:rsidRPr="00311E55">
        <w:rPr>
          <w:rFonts w:eastAsia="Times New Roman"/>
          <w:bCs/>
          <w:szCs w:val="22"/>
        </w:rPr>
        <w:t>Piperacillin/Tazobactam Teva</w:t>
      </w:r>
      <w:r w:rsidR="001872BC">
        <w:rPr>
          <w:rFonts w:eastAsia="Times New Roman"/>
          <w:szCs w:val="22"/>
        </w:rPr>
        <w:t xml:space="preserve"> tuo pačiu metu vartojant vankomicino, gali padidėti inkstų pažeidimo rizik</w:t>
      </w:r>
      <w:r w:rsidR="00935CC4">
        <w:rPr>
          <w:rFonts w:eastAsia="Times New Roman"/>
          <w:szCs w:val="22"/>
        </w:rPr>
        <w:t>a</w:t>
      </w:r>
      <w:r w:rsidR="001872BC">
        <w:rPr>
          <w:rFonts w:eastAsia="Times New Roman"/>
          <w:szCs w:val="22"/>
        </w:rPr>
        <w:t xml:space="preserve">, net jeigu </w:t>
      </w:r>
      <w:r w:rsidR="00935CC4">
        <w:rPr>
          <w:rFonts w:eastAsia="Times New Roman"/>
          <w:szCs w:val="22"/>
        </w:rPr>
        <w:t>Jums nėrainkstų problemų</w:t>
      </w:r>
      <w:r w:rsidR="001872BC">
        <w:rPr>
          <w:rFonts w:eastAsia="Times New Roman"/>
          <w:szCs w:val="22"/>
        </w:rPr>
        <w:t>.</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jc w:val="both"/>
        <w:rPr>
          <w:rFonts w:eastAsia="Times New Roman"/>
          <w:szCs w:val="22"/>
          <w:u w:val="single"/>
        </w:rPr>
      </w:pPr>
      <w:r w:rsidRPr="00513206">
        <w:rPr>
          <w:rFonts w:eastAsia="Times New Roman"/>
          <w:szCs w:val="22"/>
          <w:u w:val="single"/>
        </w:rPr>
        <w:t xml:space="preserve">Poveikis laboratoriniams tyrimams </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lastRenderedPageBreak/>
        <w:t>Jeigu turite pateikti kraujo arba šlapimo mėginį, pasakykite gydytojui arba laboratorijos personalui, kad vartojate Piperacillin/Tazobactam Teva.</w:t>
      </w:r>
    </w:p>
    <w:p w:rsidR="00513206" w:rsidRPr="00513206" w:rsidRDefault="00513206" w:rsidP="00513206">
      <w:pPr>
        <w:numPr>
          <w:ilvl w:val="12"/>
          <w:numId w:val="0"/>
        </w:numPr>
        <w:rPr>
          <w:rFonts w:eastAsia="Times New Roman"/>
          <w:szCs w:val="22"/>
        </w:rPr>
      </w:pPr>
    </w:p>
    <w:p w:rsidR="00513206" w:rsidRPr="00513206" w:rsidRDefault="00513206" w:rsidP="00513206">
      <w:pPr>
        <w:ind w:left="567" w:hanging="567"/>
        <w:rPr>
          <w:rFonts w:eastAsia="Times New Roman"/>
          <w:b/>
          <w:szCs w:val="22"/>
        </w:rPr>
      </w:pPr>
      <w:r w:rsidRPr="00513206">
        <w:rPr>
          <w:rFonts w:eastAsia="Times New Roman"/>
          <w:b/>
          <w:szCs w:val="22"/>
        </w:rPr>
        <w:t>Nėštumas, žindymo laikotarpis ir vaisingumas</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Jeigu esate nėščia, žindote kūdikį, manote, kad galbūt esate nėščia arba planuojate pastoti, prieš vartodama šį vaistą, pasitarkite su gydytoju arba vaistininku. Gydytojas nuspręs, ar Piperacillin/Tazobactam Teva Jums tinka.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Piperacilino ir tazobaktamo gali patekti į vaisiaus organizmą gimdoje arba kūdikiui per motinos pieną. Jeigu žindote, gydytojas nuspręs, ar Piperacillin/Tazobactam Teva Jums tinka.</w:t>
      </w:r>
    </w:p>
    <w:p w:rsidR="00513206" w:rsidRPr="00513206" w:rsidRDefault="00513206" w:rsidP="00513206">
      <w:pPr>
        <w:ind w:left="567" w:hanging="567"/>
        <w:rPr>
          <w:rFonts w:eastAsia="Times New Roman"/>
          <w:b/>
          <w:szCs w:val="22"/>
        </w:rPr>
      </w:pPr>
    </w:p>
    <w:p w:rsidR="00513206" w:rsidRPr="00513206" w:rsidRDefault="00513206" w:rsidP="00513206">
      <w:pPr>
        <w:ind w:left="567" w:hanging="567"/>
        <w:rPr>
          <w:rFonts w:eastAsia="Times New Roman"/>
          <w:b/>
          <w:szCs w:val="22"/>
        </w:rPr>
      </w:pPr>
      <w:r w:rsidRPr="00513206">
        <w:rPr>
          <w:rFonts w:eastAsia="Times New Roman"/>
          <w:b/>
          <w:szCs w:val="22"/>
        </w:rPr>
        <w:t>Vairavimas ir mechanizmų valdymas</w:t>
      </w:r>
    </w:p>
    <w:p w:rsidR="00513206" w:rsidRPr="00513206" w:rsidRDefault="00513206" w:rsidP="00513206">
      <w:pPr>
        <w:numPr>
          <w:ilvl w:val="12"/>
          <w:numId w:val="0"/>
        </w:numPr>
        <w:ind w:right="-2"/>
        <w:rPr>
          <w:rFonts w:eastAsia="Times New Roman"/>
          <w:szCs w:val="22"/>
        </w:rPr>
      </w:pPr>
      <w:r w:rsidRPr="00513206">
        <w:rPr>
          <w:rFonts w:eastAsia="Times New Roman"/>
          <w:szCs w:val="22"/>
        </w:rPr>
        <w:t>Piperacillin/Tazobactam Teva vartojimas gebėjimo vairuoti ir valdyti mechanizmus veikti neturėtų.</w:t>
      </w:r>
    </w:p>
    <w:p w:rsidR="00513206" w:rsidRPr="00513206" w:rsidRDefault="00513206" w:rsidP="00513206">
      <w:pPr>
        <w:numPr>
          <w:ilvl w:val="12"/>
          <w:numId w:val="0"/>
        </w:numPr>
        <w:ind w:right="-2"/>
        <w:rPr>
          <w:rFonts w:eastAsia="Times New Roman"/>
          <w:b/>
        </w:rPr>
      </w:pPr>
    </w:p>
    <w:p w:rsidR="00513206" w:rsidRPr="00513206" w:rsidRDefault="00513206" w:rsidP="00513206">
      <w:pPr>
        <w:numPr>
          <w:ilvl w:val="12"/>
          <w:numId w:val="0"/>
        </w:numPr>
        <w:ind w:right="-2"/>
        <w:rPr>
          <w:rFonts w:eastAsia="Times New Roman"/>
          <w:b/>
          <w:szCs w:val="22"/>
        </w:rPr>
      </w:pPr>
      <w:r w:rsidRPr="00513206">
        <w:rPr>
          <w:rFonts w:eastAsia="Times New Roman"/>
          <w:b/>
          <w:szCs w:val="22"/>
        </w:rPr>
        <w:t>Piperacillin/Tazobactam Teva</w:t>
      </w:r>
      <w:r w:rsidRPr="00513206">
        <w:rPr>
          <w:rFonts w:eastAsia="Times New Roman"/>
          <w:b/>
        </w:rPr>
        <w:t xml:space="preserve"> </w:t>
      </w:r>
      <w:r w:rsidR="005C44F6">
        <w:rPr>
          <w:rFonts w:eastAsia="Times New Roman"/>
          <w:b/>
        </w:rPr>
        <w:t xml:space="preserve">sudėtyje </w:t>
      </w:r>
      <w:r w:rsidRPr="00513206">
        <w:rPr>
          <w:rFonts w:eastAsia="Times New Roman"/>
          <w:b/>
        </w:rPr>
        <w:t>yra natrio</w:t>
      </w:r>
    </w:p>
    <w:p w:rsidR="00513206" w:rsidRPr="00E47534" w:rsidRDefault="00513206" w:rsidP="00513206">
      <w:pPr>
        <w:numPr>
          <w:ilvl w:val="12"/>
          <w:numId w:val="0"/>
        </w:numPr>
        <w:ind w:right="-2"/>
        <w:rPr>
          <w:rFonts w:eastAsia="Times New Roman"/>
          <w:szCs w:val="22"/>
        </w:rPr>
      </w:pPr>
    </w:p>
    <w:p w:rsidR="00513206" w:rsidRPr="00513206" w:rsidRDefault="00513206" w:rsidP="00B5457C">
      <w:pPr>
        <w:numPr>
          <w:ilvl w:val="12"/>
          <w:numId w:val="0"/>
        </w:numPr>
        <w:ind w:right="-2"/>
        <w:rPr>
          <w:rFonts w:eastAsia="Times New Roman"/>
          <w:szCs w:val="22"/>
        </w:rPr>
      </w:pPr>
      <w:r w:rsidRPr="00E47534">
        <w:rPr>
          <w:rFonts w:eastAsia="Times New Roman"/>
          <w:szCs w:val="22"/>
        </w:rPr>
        <w:t xml:space="preserve">Kiekviename šio </w:t>
      </w:r>
      <w:r w:rsidR="00B5457C">
        <w:rPr>
          <w:rFonts w:eastAsia="Times New Roman"/>
          <w:szCs w:val="22"/>
        </w:rPr>
        <w:t>vaisto</w:t>
      </w:r>
      <w:r w:rsidRPr="00E47534">
        <w:rPr>
          <w:rFonts w:eastAsia="Times New Roman"/>
          <w:szCs w:val="22"/>
        </w:rPr>
        <w:t xml:space="preserve"> </w:t>
      </w:r>
      <w:r w:rsidRPr="00513206">
        <w:rPr>
          <w:rFonts w:eastAsia="Times New Roman"/>
          <w:szCs w:val="22"/>
        </w:rPr>
        <w:t>flakone</w:t>
      </w:r>
      <w:r w:rsidRPr="00E47534">
        <w:rPr>
          <w:rFonts w:eastAsia="Times New Roman"/>
          <w:szCs w:val="22"/>
        </w:rPr>
        <w:t xml:space="preserve"> yra 216 mg natrio</w:t>
      </w:r>
      <w:r w:rsidR="00B5457C">
        <w:rPr>
          <w:rFonts w:eastAsia="Times New Roman"/>
          <w:szCs w:val="22"/>
        </w:rPr>
        <w:t xml:space="preserve"> (valgomosios druskos sudedamosios dalies). T</w:t>
      </w:r>
      <w:r w:rsidR="00B5457C" w:rsidRPr="00B5457C">
        <w:rPr>
          <w:szCs w:val="22"/>
          <w:lang w:eastAsia="lt-LT"/>
        </w:rPr>
        <w:t xml:space="preserve">ai atitinka </w:t>
      </w:r>
      <w:r w:rsidR="00B5457C" w:rsidRPr="00B41628">
        <w:rPr>
          <w:szCs w:val="22"/>
          <w:lang w:eastAsia="lt-LT"/>
        </w:rPr>
        <w:t>10,</w:t>
      </w:r>
      <w:r w:rsidR="00935CC4" w:rsidRPr="00B41628">
        <w:rPr>
          <w:szCs w:val="22"/>
          <w:lang w:eastAsia="lt-LT"/>
        </w:rPr>
        <w:t>8</w:t>
      </w:r>
      <w:r w:rsidR="00935CC4">
        <w:rPr>
          <w:szCs w:val="22"/>
          <w:lang w:eastAsia="lt-LT"/>
        </w:rPr>
        <w:t> </w:t>
      </w:r>
      <w:r w:rsidR="00B5457C" w:rsidRPr="00B41628">
        <w:rPr>
          <w:szCs w:val="22"/>
          <w:lang w:eastAsia="lt-LT"/>
        </w:rPr>
        <w:t>%</w:t>
      </w:r>
      <w:r w:rsidR="00B5457C" w:rsidRPr="00B5457C">
        <w:rPr>
          <w:szCs w:val="22"/>
          <w:lang w:eastAsia="lt-LT"/>
        </w:rPr>
        <w:t xml:space="preserve"> didžiausios PSO rekomenduojamos paros normos suaugusiesiems</w:t>
      </w:r>
      <w:r w:rsidR="00B5457C">
        <w:rPr>
          <w:szCs w:val="22"/>
          <w:lang w:eastAsia="lt-LT"/>
        </w:rPr>
        <w:t>.</w:t>
      </w:r>
    </w:p>
    <w:p w:rsidR="00513206" w:rsidRPr="00513206" w:rsidRDefault="00513206" w:rsidP="00513206">
      <w:pPr>
        <w:numPr>
          <w:ilvl w:val="12"/>
          <w:numId w:val="0"/>
        </w:numPr>
        <w:ind w:right="-2"/>
        <w:rPr>
          <w:rFonts w:eastAsia="Times New Roman"/>
          <w:szCs w:val="22"/>
        </w:rPr>
      </w:pPr>
    </w:p>
    <w:p w:rsidR="00513206" w:rsidRPr="00513206" w:rsidRDefault="00513206" w:rsidP="00513206">
      <w:pPr>
        <w:numPr>
          <w:ilvl w:val="12"/>
          <w:numId w:val="0"/>
        </w:numPr>
        <w:ind w:right="-2"/>
        <w:rPr>
          <w:rFonts w:eastAsia="Times New Roman"/>
          <w:szCs w:val="22"/>
        </w:rPr>
      </w:pPr>
    </w:p>
    <w:p w:rsidR="00513206" w:rsidRPr="00513206" w:rsidRDefault="00513206" w:rsidP="00513206">
      <w:pPr>
        <w:numPr>
          <w:ilvl w:val="12"/>
          <w:numId w:val="0"/>
        </w:numPr>
        <w:ind w:left="567" w:hanging="567"/>
        <w:outlineLvl w:val="0"/>
        <w:rPr>
          <w:rFonts w:eastAsia="Times New Roman"/>
          <w:b/>
          <w:caps/>
          <w:szCs w:val="22"/>
        </w:rPr>
      </w:pPr>
      <w:r w:rsidRPr="00513206">
        <w:rPr>
          <w:rFonts w:eastAsia="Times New Roman"/>
          <w:b/>
          <w:szCs w:val="22"/>
        </w:rPr>
        <w:t>3.</w:t>
      </w:r>
      <w:r w:rsidRPr="00513206">
        <w:rPr>
          <w:rFonts w:eastAsia="Times New Roman"/>
          <w:b/>
          <w:szCs w:val="22"/>
        </w:rPr>
        <w:tab/>
        <w:t>Kaip vartoti Piperacillin/Tazobactam Teva</w:t>
      </w:r>
    </w:p>
    <w:p w:rsidR="00513206" w:rsidRPr="00513206" w:rsidRDefault="00513206" w:rsidP="00513206">
      <w:pPr>
        <w:numPr>
          <w:ilvl w:val="12"/>
          <w:numId w:val="0"/>
        </w:numPr>
        <w:ind w:left="567" w:hanging="567"/>
        <w:outlineLvl w:val="0"/>
        <w:rPr>
          <w:rFonts w:eastAsia="Times New Roman"/>
          <w:noProof/>
          <w:szCs w:val="22"/>
        </w:rPr>
      </w:pPr>
    </w:p>
    <w:p w:rsidR="002F611C" w:rsidRDefault="00513206" w:rsidP="00513206">
      <w:pPr>
        <w:autoSpaceDE w:val="0"/>
        <w:autoSpaceDN w:val="0"/>
        <w:adjustRightInd w:val="0"/>
        <w:ind w:right="-20"/>
        <w:rPr>
          <w:rFonts w:eastAsia="Times New Roman"/>
          <w:szCs w:val="22"/>
        </w:rPr>
      </w:pPr>
      <w:r w:rsidRPr="00513206">
        <w:rPr>
          <w:rFonts w:eastAsia="Times New Roman"/>
          <w:szCs w:val="22"/>
        </w:rPr>
        <w:t xml:space="preserve">Gydytojas arba slaugytojas suleis Jums šį vaistą infuzija į veną (lašinant lašeline 30 minučių). </w:t>
      </w:r>
    </w:p>
    <w:p w:rsidR="002F611C" w:rsidRDefault="002F611C" w:rsidP="00513206">
      <w:pPr>
        <w:autoSpaceDE w:val="0"/>
        <w:autoSpaceDN w:val="0"/>
        <w:adjustRightInd w:val="0"/>
        <w:ind w:right="-20"/>
        <w:rPr>
          <w:rFonts w:eastAsia="Times New Roman"/>
          <w:szCs w:val="22"/>
        </w:rPr>
      </w:pPr>
    </w:p>
    <w:p w:rsidR="002F611C" w:rsidRPr="00876F7E" w:rsidRDefault="002F611C" w:rsidP="00513206">
      <w:pPr>
        <w:autoSpaceDE w:val="0"/>
        <w:autoSpaceDN w:val="0"/>
        <w:adjustRightInd w:val="0"/>
        <w:ind w:right="-20"/>
        <w:rPr>
          <w:rFonts w:eastAsia="Times New Roman"/>
          <w:b/>
          <w:szCs w:val="22"/>
        </w:rPr>
      </w:pPr>
      <w:r w:rsidRPr="00401038">
        <w:rPr>
          <w:b/>
        </w:rPr>
        <w:t>Dozavimas</w:t>
      </w:r>
    </w:p>
    <w:p w:rsidR="00513206" w:rsidRPr="00513206" w:rsidRDefault="00513206" w:rsidP="00513206">
      <w:pPr>
        <w:autoSpaceDE w:val="0"/>
        <w:autoSpaceDN w:val="0"/>
        <w:adjustRightInd w:val="0"/>
        <w:ind w:right="-20"/>
        <w:rPr>
          <w:rFonts w:eastAsia="Times New Roman"/>
          <w:szCs w:val="22"/>
        </w:rPr>
      </w:pPr>
      <w:r w:rsidRPr="00513206">
        <w:rPr>
          <w:rFonts w:eastAsia="Times New Roman"/>
          <w:szCs w:val="22"/>
        </w:rPr>
        <w:t xml:space="preserve">Leidžiama vaisto dozė priklauso nuo gydomos būklės, Jūsų amžiaus ir esamų inkstų funkcijos sutrikimų.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b/>
          <w:szCs w:val="22"/>
        </w:rPr>
      </w:pPr>
      <w:r w:rsidRPr="00513206">
        <w:rPr>
          <w:rFonts w:eastAsia="Times New Roman"/>
          <w:b/>
          <w:szCs w:val="22"/>
        </w:rPr>
        <w:t>Suaugusieji ir vyresni nei 12 metų</w:t>
      </w:r>
      <w:r w:rsidR="003D6587">
        <w:rPr>
          <w:rFonts w:eastAsia="Times New Roman"/>
          <w:b/>
          <w:szCs w:val="22"/>
        </w:rPr>
        <w:t xml:space="preserve"> paaugliai</w:t>
      </w:r>
    </w:p>
    <w:p w:rsidR="00513206" w:rsidRPr="00513206" w:rsidRDefault="002F611C" w:rsidP="00513206">
      <w:pPr>
        <w:autoSpaceDE w:val="0"/>
        <w:autoSpaceDN w:val="0"/>
        <w:adjustRightInd w:val="0"/>
        <w:ind w:right="-20"/>
        <w:rPr>
          <w:rFonts w:eastAsia="Times New Roman"/>
          <w:szCs w:val="22"/>
        </w:rPr>
      </w:pPr>
      <w:r>
        <w:rPr>
          <w:rFonts w:eastAsia="Times New Roman"/>
          <w:szCs w:val="22"/>
        </w:rPr>
        <w:t>Įprastinė</w:t>
      </w:r>
      <w:r w:rsidR="00513206" w:rsidRPr="00513206">
        <w:rPr>
          <w:rFonts w:eastAsia="Times New Roman"/>
          <w:szCs w:val="22"/>
        </w:rPr>
        <w:t xml:space="preserve"> dozė yra 4000 mg piperacilino/500 mg tazobaktamo, kas 6–8 valandas leidžiama į veną (tiesiai į kraujotaką).</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b/>
          <w:szCs w:val="22"/>
        </w:rPr>
      </w:pPr>
      <w:r w:rsidRPr="00513206">
        <w:rPr>
          <w:rFonts w:eastAsia="Times New Roman"/>
          <w:b/>
          <w:szCs w:val="22"/>
        </w:rPr>
        <w:t xml:space="preserve">2–12 metų vaikai </w:t>
      </w:r>
    </w:p>
    <w:p w:rsidR="00513206" w:rsidRPr="00513206" w:rsidRDefault="00FF277D" w:rsidP="00513206">
      <w:pPr>
        <w:autoSpaceDE w:val="0"/>
        <w:autoSpaceDN w:val="0"/>
        <w:adjustRightInd w:val="0"/>
        <w:ind w:right="-20"/>
        <w:rPr>
          <w:rFonts w:eastAsia="Times New Roman"/>
          <w:szCs w:val="22"/>
        </w:rPr>
      </w:pPr>
      <w:r>
        <w:rPr>
          <w:rFonts w:eastAsia="Times New Roman"/>
          <w:szCs w:val="22"/>
        </w:rPr>
        <w:t>Įprastinė</w:t>
      </w:r>
      <w:r w:rsidR="00513206" w:rsidRPr="00513206">
        <w:rPr>
          <w:rFonts w:eastAsia="Times New Roman"/>
          <w:szCs w:val="22"/>
        </w:rPr>
        <w:t xml:space="preserve"> dozė vaikams, kuriems yra pilvo infekcijos, yra 100 mg piperacilino/12,5 mg tazobaktamo/kg kūno svorio, kas 8 valandas leidžiama į veną (tiesiai į kraujotaką). Įprasta dozė vaikams, kuriems yra mažas baltųjų kraujo kūnelių kiekis, yra 80 mg piperacilino/10 mg tazobaktamo/kg kūno svorio, kas 6 valandas leidžiama į veną (tiesiai į kraujotaką). </w:t>
      </w:r>
    </w:p>
    <w:p w:rsidR="00513206" w:rsidRPr="00513206" w:rsidRDefault="00513206" w:rsidP="00513206">
      <w:pPr>
        <w:autoSpaceDE w:val="0"/>
        <w:autoSpaceDN w:val="0"/>
        <w:adjustRightInd w:val="0"/>
        <w:ind w:right="-20"/>
        <w:rPr>
          <w:rFonts w:eastAsia="Times New Roman"/>
          <w:szCs w:val="22"/>
        </w:rPr>
      </w:pPr>
    </w:p>
    <w:p w:rsidR="00513206" w:rsidRPr="00513206" w:rsidRDefault="00513206" w:rsidP="00513206">
      <w:pPr>
        <w:autoSpaceDE w:val="0"/>
        <w:autoSpaceDN w:val="0"/>
        <w:adjustRightInd w:val="0"/>
        <w:ind w:right="-20"/>
        <w:rPr>
          <w:rFonts w:eastAsia="Times New Roman"/>
          <w:szCs w:val="22"/>
        </w:rPr>
      </w:pPr>
      <w:r w:rsidRPr="00513206">
        <w:rPr>
          <w:rFonts w:eastAsia="Times New Roman"/>
          <w:szCs w:val="22"/>
        </w:rPr>
        <w:t xml:space="preserve">Gydytojas apskaičiuos dozę pagal Jūsų vaiko kūno svorį, tačiau </w:t>
      </w:r>
      <w:r w:rsidR="00B87BCB" w:rsidRPr="00B87BCB">
        <w:rPr>
          <w:rFonts w:eastAsia="Times New Roman"/>
          <w:szCs w:val="22"/>
        </w:rPr>
        <w:t xml:space="preserve">kiekviena individuali </w:t>
      </w:r>
      <w:r w:rsidRPr="00513206">
        <w:rPr>
          <w:rFonts w:eastAsia="Times New Roman"/>
          <w:szCs w:val="22"/>
        </w:rPr>
        <w:t xml:space="preserve">dozė neviršys didžiausios 4000 mg/500 mg Piperacillin/Tazobactam Teva dozės. </w:t>
      </w:r>
    </w:p>
    <w:p w:rsidR="00513206" w:rsidRPr="00513206" w:rsidRDefault="00513206" w:rsidP="00513206">
      <w:pPr>
        <w:autoSpaceDE w:val="0"/>
        <w:autoSpaceDN w:val="0"/>
        <w:adjustRightInd w:val="0"/>
        <w:ind w:right="-20"/>
        <w:rPr>
          <w:rFonts w:eastAsia="Times New Roman"/>
          <w:szCs w:val="22"/>
        </w:rPr>
      </w:pPr>
    </w:p>
    <w:p w:rsidR="00513206" w:rsidRPr="00513206" w:rsidRDefault="00513206" w:rsidP="00513206">
      <w:pPr>
        <w:autoSpaceDE w:val="0"/>
        <w:autoSpaceDN w:val="0"/>
        <w:adjustRightInd w:val="0"/>
        <w:ind w:right="-20"/>
        <w:rPr>
          <w:rFonts w:eastAsia="Times New Roman"/>
          <w:szCs w:val="22"/>
        </w:rPr>
      </w:pPr>
      <w:r w:rsidRPr="00513206">
        <w:rPr>
          <w:rFonts w:eastAsia="Times New Roman"/>
          <w:szCs w:val="22"/>
        </w:rPr>
        <w:t xml:space="preserve">Jums bus leidžiamas Piperacillin/Tazobactam Teva, kol infekcijos požymiai visiškai išnyks (nuo 5 iki 14 dienų). </w:t>
      </w:r>
    </w:p>
    <w:p w:rsidR="00513206" w:rsidRPr="00513206" w:rsidRDefault="00513206" w:rsidP="00513206">
      <w:pPr>
        <w:ind w:left="567" w:hanging="567"/>
        <w:rPr>
          <w:rFonts w:eastAsia="Times New Roman"/>
          <w:szCs w:val="22"/>
        </w:rPr>
      </w:pPr>
    </w:p>
    <w:p w:rsidR="00513206" w:rsidRPr="00513206" w:rsidRDefault="00513206" w:rsidP="00513206">
      <w:pPr>
        <w:ind w:left="567" w:hanging="567"/>
        <w:rPr>
          <w:rFonts w:eastAsia="Times New Roman"/>
          <w:b/>
          <w:szCs w:val="22"/>
        </w:rPr>
      </w:pPr>
      <w:r w:rsidRPr="00513206">
        <w:rPr>
          <w:rFonts w:eastAsia="Times New Roman"/>
          <w:b/>
          <w:szCs w:val="22"/>
        </w:rPr>
        <w:t>Pacientai, kurių inkstų veikla sutrikusi</w:t>
      </w:r>
    </w:p>
    <w:p w:rsidR="00513206" w:rsidRPr="00513206" w:rsidRDefault="00513206" w:rsidP="00513206">
      <w:pPr>
        <w:tabs>
          <w:tab w:val="clear" w:pos="567"/>
          <w:tab w:val="left" w:pos="0"/>
        </w:tabs>
        <w:rPr>
          <w:rFonts w:eastAsia="Times New Roman"/>
          <w:szCs w:val="22"/>
        </w:rPr>
      </w:pPr>
      <w:r w:rsidRPr="00513206">
        <w:rPr>
          <w:rFonts w:eastAsia="Times New Roman"/>
          <w:szCs w:val="22"/>
        </w:rPr>
        <w:t>Jūsų gydytojui gali prireikti mažinti Piperacillin/Tazobactam Teva dozę ar jos vartojimo dažnį. Be to, Jūsų gydytojas gali liepti atlikti Jūsų kraujo tyrimus, kad galėtų būti tikras, jog esate gydomas tinkama doze, ypač tuo atveju, jeigu šio vaisto vartojate ilgai.</w:t>
      </w:r>
    </w:p>
    <w:p w:rsidR="00513206" w:rsidRPr="00513206" w:rsidRDefault="00513206" w:rsidP="00513206">
      <w:pPr>
        <w:ind w:left="567" w:hanging="567"/>
        <w:rPr>
          <w:rFonts w:eastAsia="Times New Roman"/>
          <w:noProof/>
          <w:szCs w:val="22"/>
        </w:rPr>
      </w:pPr>
    </w:p>
    <w:p w:rsidR="00513206" w:rsidRPr="00513206" w:rsidRDefault="00513206" w:rsidP="00513206">
      <w:pPr>
        <w:ind w:left="567" w:hanging="567"/>
        <w:rPr>
          <w:rFonts w:eastAsia="Times New Roman"/>
          <w:b/>
          <w:noProof/>
          <w:szCs w:val="22"/>
        </w:rPr>
      </w:pPr>
      <w:r w:rsidRPr="00513206">
        <w:rPr>
          <w:rFonts w:eastAsia="Times New Roman"/>
          <w:b/>
          <w:noProof/>
          <w:szCs w:val="22"/>
        </w:rPr>
        <w:t xml:space="preserve">Ką daryti pavartojus per didelę </w:t>
      </w:r>
      <w:r w:rsidRPr="00513206">
        <w:rPr>
          <w:rFonts w:eastAsia="Times New Roman"/>
          <w:b/>
          <w:szCs w:val="22"/>
        </w:rPr>
        <w:t>Piperacillin/Tazobactam Teva</w:t>
      </w:r>
      <w:r w:rsidRPr="00513206">
        <w:rPr>
          <w:rFonts w:eastAsia="Times New Roman"/>
          <w:b/>
          <w:noProof/>
          <w:szCs w:val="22"/>
        </w:rPr>
        <w:t xml:space="preserve"> dozę?</w:t>
      </w:r>
    </w:p>
    <w:p w:rsidR="00513206" w:rsidRPr="00513206" w:rsidRDefault="00513206" w:rsidP="00513206">
      <w:pPr>
        <w:rPr>
          <w:rFonts w:eastAsia="Times New Roman"/>
          <w:szCs w:val="22"/>
        </w:rPr>
      </w:pPr>
      <w:r w:rsidRPr="00513206">
        <w:rPr>
          <w:rFonts w:eastAsia="Times New Roman"/>
          <w:noProof/>
          <w:szCs w:val="22"/>
        </w:rPr>
        <w:t xml:space="preserve">Kadangi </w:t>
      </w:r>
      <w:r w:rsidRPr="00513206">
        <w:rPr>
          <w:rFonts w:eastAsia="Times New Roman"/>
          <w:szCs w:val="22"/>
        </w:rPr>
        <w:t>Piperacillin/Tazobactam Teva Jums injekuos gydytojas arba kitas sveikatos priežiūros specialistas, nėra tikėtina, kad Jums bus suleista netinkama dozė. Vis dėlto, jeigu pasireiškia šalutinis poveikis, pavyzdžiui, traukuliai, ar manote, kad vaisto suleista per daug, nedelsdami pasakykite savo gydytojui.</w:t>
      </w:r>
    </w:p>
    <w:p w:rsidR="00513206" w:rsidRPr="00513206" w:rsidRDefault="00513206" w:rsidP="00513206">
      <w:pPr>
        <w:rPr>
          <w:rFonts w:eastAsia="Times New Roman"/>
        </w:rPr>
      </w:pPr>
    </w:p>
    <w:p w:rsidR="00513206" w:rsidRPr="00513206" w:rsidRDefault="00513206" w:rsidP="00513206">
      <w:pPr>
        <w:rPr>
          <w:rFonts w:eastAsia="Times New Roman"/>
          <w:b/>
        </w:rPr>
      </w:pPr>
      <w:r w:rsidRPr="00513206">
        <w:rPr>
          <w:rFonts w:eastAsia="Times New Roman"/>
          <w:b/>
        </w:rPr>
        <w:t xml:space="preserve">Pamiršus pavartoti </w:t>
      </w:r>
      <w:r w:rsidRPr="00513206">
        <w:rPr>
          <w:rFonts w:eastAsia="Times New Roman"/>
          <w:b/>
          <w:szCs w:val="22"/>
        </w:rPr>
        <w:t>Piperacillin/Tazobactam Teva</w:t>
      </w:r>
    </w:p>
    <w:p w:rsidR="00513206" w:rsidRPr="00513206" w:rsidRDefault="00513206" w:rsidP="00513206">
      <w:pPr>
        <w:rPr>
          <w:rFonts w:eastAsia="Times New Roman"/>
        </w:rPr>
      </w:pPr>
      <w:r w:rsidRPr="00513206">
        <w:rPr>
          <w:rFonts w:eastAsia="Times New Roman"/>
        </w:rPr>
        <w:lastRenderedPageBreak/>
        <w:t xml:space="preserve">Jeigu manote, kad Jums </w:t>
      </w:r>
      <w:r w:rsidRPr="00513206">
        <w:rPr>
          <w:rFonts w:eastAsia="Times New Roman"/>
          <w:szCs w:val="22"/>
        </w:rPr>
        <w:t>Piperacillin/Tazobactam Teva</w:t>
      </w:r>
      <w:r w:rsidRPr="00513206">
        <w:rPr>
          <w:rFonts w:eastAsia="Times New Roman"/>
        </w:rPr>
        <w:t xml:space="preserve"> dozės nesuleido, nedelsdami pasakykite savo gydytojui arba kitam </w:t>
      </w:r>
      <w:r w:rsidRPr="00513206">
        <w:rPr>
          <w:rFonts w:eastAsia="Times New Roman"/>
          <w:szCs w:val="22"/>
        </w:rPr>
        <w:t>sveikatos priežiūros specialistui</w:t>
      </w:r>
      <w:r w:rsidRPr="00513206">
        <w:rPr>
          <w:rFonts w:eastAsia="Times New Roman"/>
        </w:rPr>
        <w:t xml:space="preserve">. </w:t>
      </w:r>
    </w:p>
    <w:p w:rsidR="00513206" w:rsidRPr="00513206" w:rsidRDefault="00513206" w:rsidP="00513206">
      <w:pPr>
        <w:rPr>
          <w:rFonts w:eastAsia="Times New Roman"/>
        </w:rPr>
      </w:pPr>
    </w:p>
    <w:p w:rsidR="00513206" w:rsidRPr="00513206" w:rsidRDefault="00513206" w:rsidP="00513206">
      <w:pPr>
        <w:rPr>
          <w:rFonts w:eastAsia="Times New Roman"/>
        </w:rPr>
      </w:pPr>
      <w:r w:rsidRPr="00513206">
        <w:rPr>
          <w:rFonts w:eastAsia="Times New Roman"/>
        </w:rPr>
        <w:t xml:space="preserve">Jeigu kiltų daugiau klausimų dėl šio vaisto vartojimo, kreipkitės į gydytoją, vaistininką arba </w:t>
      </w:r>
      <w:r w:rsidRPr="00513206">
        <w:rPr>
          <w:rFonts w:eastAsia="Times New Roman"/>
          <w:szCs w:val="22"/>
        </w:rPr>
        <w:t>slaugytoją</w:t>
      </w:r>
      <w:r w:rsidRPr="00513206">
        <w:rPr>
          <w:rFonts w:eastAsia="Times New Roman"/>
        </w:rPr>
        <w:t>.</w:t>
      </w:r>
    </w:p>
    <w:p w:rsidR="00513206" w:rsidRPr="00513206" w:rsidRDefault="00513206" w:rsidP="00513206">
      <w:pPr>
        <w:numPr>
          <w:ilvl w:val="12"/>
          <w:numId w:val="0"/>
        </w:numPr>
        <w:ind w:left="567" w:hanging="567"/>
        <w:outlineLvl w:val="0"/>
        <w:rPr>
          <w:rFonts w:eastAsia="Times New Roman"/>
          <w:b/>
          <w:caps/>
          <w:noProof/>
          <w:szCs w:val="22"/>
        </w:rPr>
      </w:pPr>
    </w:p>
    <w:p w:rsidR="00513206" w:rsidRPr="00513206" w:rsidRDefault="00513206" w:rsidP="00513206">
      <w:pPr>
        <w:numPr>
          <w:ilvl w:val="12"/>
          <w:numId w:val="0"/>
        </w:numPr>
        <w:ind w:left="567" w:hanging="567"/>
        <w:outlineLvl w:val="0"/>
        <w:rPr>
          <w:rFonts w:eastAsia="Times New Roman"/>
          <w:b/>
          <w:caps/>
          <w:noProof/>
          <w:szCs w:val="22"/>
        </w:rPr>
      </w:pPr>
    </w:p>
    <w:p w:rsidR="00513206" w:rsidRPr="00513206" w:rsidRDefault="00513206" w:rsidP="00513206">
      <w:pPr>
        <w:numPr>
          <w:ilvl w:val="12"/>
          <w:numId w:val="0"/>
        </w:numPr>
        <w:ind w:left="567" w:hanging="567"/>
        <w:outlineLvl w:val="0"/>
        <w:rPr>
          <w:rFonts w:eastAsia="Times New Roman"/>
          <w:b/>
          <w:caps/>
          <w:noProof/>
          <w:szCs w:val="22"/>
        </w:rPr>
      </w:pPr>
      <w:r w:rsidRPr="00513206">
        <w:rPr>
          <w:rFonts w:eastAsia="Times New Roman"/>
          <w:b/>
          <w:caps/>
          <w:noProof/>
          <w:szCs w:val="22"/>
        </w:rPr>
        <w:t>4.</w:t>
      </w:r>
      <w:r w:rsidRPr="00513206">
        <w:rPr>
          <w:rFonts w:eastAsia="Times New Roman"/>
          <w:b/>
          <w:caps/>
          <w:noProof/>
          <w:szCs w:val="22"/>
        </w:rPr>
        <w:tab/>
        <w:t>G</w:t>
      </w:r>
      <w:r w:rsidRPr="00513206">
        <w:rPr>
          <w:rFonts w:eastAsia="Times New Roman"/>
          <w:b/>
          <w:noProof/>
          <w:szCs w:val="22"/>
        </w:rPr>
        <w:t>alimas šalutinis poveikis</w:t>
      </w:r>
    </w:p>
    <w:p w:rsidR="00513206" w:rsidRPr="00513206" w:rsidRDefault="00513206" w:rsidP="00513206">
      <w:pPr>
        <w:numPr>
          <w:ilvl w:val="12"/>
          <w:numId w:val="0"/>
        </w:numPr>
        <w:ind w:left="567" w:hanging="567"/>
        <w:outlineLvl w:val="0"/>
        <w:rPr>
          <w:rFonts w:eastAsia="Times New Roman"/>
          <w:noProof/>
          <w:szCs w:val="22"/>
        </w:rPr>
      </w:pPr>
    </w:p>
    <w:p w:rsidR="00513206" w:rsidRPr="00513206" w:rsidRDefault="00513206" w:rsidP="00513206">
      <w:pPr>
        <w:tabs>
          <w:tab w:val="clear" w:pos="567"/>
          <w:tab w:val="left" w:pos="0"/>
        </w:tabs>
        <w:rPr>
          <w:rFonts w:eastAsia="Times New Roman"/>
          <w:noProof/>
          <w:szCs w:val="22"/>
        </w:rPr>
      </w:pPr>
      <w:r w:rsidRPr="00513206">
        <w:rPr>
          <w:rFonts w:eastAsia="Times New Roman"/>
          <w:szCs w:val="22"/>
        </w:rPr>
        <w:t>Šis vaistas, kaip ir visi kiti</w:t>
      </w:r>
      <w:r w:rsidRPr="00513206">
        <w:rPr>
          <w:rFonts w:eastAsia="Times New Roman"/>
          <w:noProof/>
          <w:szCs w:val="22"/>
        </w:rPr>
        <w:t>, gali sukelti šalutinį poveikį, nors jis pasireiškia ne visiems žmonėms.</w:t>
      </w:r>
    </w:p>
    <w:p w:rsidR="00513206" w:rsidRDefault="00513206" w:rsidP="00513206">
      <w:pPr>
        <w:autoSpaceDE w:val="0"/>
        <w:autoSpaceDN w:val="0"/>
        <w:adjustRightInd w:val="0"/>
        <w:rPr>
          <w:rFonts w:eastAsia="Times New Roman"/>
          <w:szCs w:val="22"/>
        </w:rPr>
      </w:pPr>
    </w:p>
    <w:p w:rsidR="00B72264" w:rsidRPr="00513206" w:rsidRDefault="00B72264" w:rsidP="00513206">
      <w:pPr>
        <w:autoSpaceDE w:val="0"/>
        <w:autoSpaceDN w:val="0"/>
        <w:adjustRightInd w:val="0"/>
        <w:rPr>
          <w:rFonts w:eastAsia="Times New Roman"/>
          <w:szCs w:val="22"/>
        </w:rPr>
      </w:pPr>
      <w:r>
        <w:rPr>
          <w:rFonts w:eastAsia="Times New Roman"/>
          <w:szCs w:val="22"/>
        </w:rPr>
        <w:t>Nedelsdami kreipkitės į gydytoją jei Jums pasireiškė kuris nors iš šių potencialiai sunkių</w:t>
      </w:r>
      <w:r w:rsidR="00533B2B">
        <w:t xml:space="preserve"> </w:t>
      </w:r>
      <w:r w:rsidRPr="00B72264">
        <w:rPr>
          <w:rFonts w:eastAsia="Times New Roman"/>
          <w:szCs w:val="22"/>
        </w:rPr>
        <w:t>Piperacillin/Tazobactam</w:t>
      </w:r>
      <w:r>
        <w:rPr>
          <w:rFonts w:eastAsia="Times New Roman"/>
          <w:szCs w:val="22"/>
        </w:rPr>
        <w:t xml:space="preserve"> Teva </w:t>
      </w:r>
      <w:r w:rsidRPr="00B72264">
        <w:rPr>
          <w:rFonts w:eastAsia="Times New Roman"/>
          <w:szCs w:val="22"/>
        </w:rPr>
        <w:t xml:space="preserve">šalutinių </w:t>
      </w:r>
      <w:r>
        <w:rPr>
          <w:rFonts w:eastAsia="Times New Roman"/>
          <w:szCs w:val="22"/>
        </w:rPr>
        <w:t>poveikių</w:t>
      </w:r>
      <w:r w:rsidR="00533B2B">
        <w:rPr>
          <w:rFonts w:eastAsia="Times New Roman"/>
          <w:szCs w:val="22"/>
        </w:rPr>
        <w:t>:</w:t>
      </w:r>
      <w:r>
        <w:rPr>
          <w:rFonts w:eastAsia="Times New Roman"/>
          <w:szCs w:val="22"/>
        </w:rPr>
        <w:t xml:space="preserve"> </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Sunkus Piperacillin/Tazobactam Teva šalutinis poveikis </w:t>
      </w:r>
      <w:r w:rsidR="00533B2B">
        <w:rPr>
          <w:rFonts w:eastAsia="Times New Roman"/>
          <w:szCs w:val="22"/>
        </w:rPr>
        <w:t xml:space="preserve">(dažnis nurodytas skliausteliuose) </w:t>
      </w:r>
      <w:r w:rsidRPr="00513206">
        <w:rPr>
          <w:rFonts w:eastAsia="Times New Roman"/>
          <w:szCs w:val="22"/>
        </w:rPr>
        <w:t xml:space="preserve">yra: </w:t>
      </w:r>
    </w:p>
    <w:p w:rsidR="00513206" w:rsidRDefault="00513206" w:rsidP="00401038">
      <w:pPr>
        <w:autoSpaceDE w:val="0"/>
        <w:autoSpaceDN w:val="0"/>
        <w:adjustRightInd w:val="0"/>
        <w:ind w:left="567" w:hanging="567"/>
        <w:rPr>
          <w:rFonts w:eastAsia="Times New Roman"/>
          <w:szCs w:val="22"/>
        </w:rPr>
      </w:pPr>
      <w:r w:rsidRPr="00513206">
        <w:rPr>
          <w:rFonts w:eastAsia="Times New Roman"/>
          <w:szCs w:val="22"/>
        </w:rPr>
        <w:t xml:space="preserve">-         </w:t>
      </w:r>
      <w:r w:rsidR="00C754E8">
        <w:rPr>
          <w:rFonts w:eastAsia="Times New Roman"/>
          <w:szCs w:val="22"/>
        </w:rPr>
        <w:t>sunk</w:t>
      </w:r>
      <w:r w:rsidRPr="00513206">
        <w:rPr>
          <w:rFonts w:eastAsia="Times New Roman"/>
          <w:szCs w:val="22"/>
        </w:rPr>
        <w:t xml:space="preserve">us odos išbėrimas (Stivenso </w:t>
      </w:r>
      <w:r w:rsidR="00533B2B">
        <w:rPr>
          <w:rFonts w:eastAsia="Times New Roman"/>
          <w:szCs w:val="22"/>
        </w:rPr>
        <w:t xml:space="preserve">- </w:t>
      </w:r>
      <w:r w:rsidRPr="00513206">
        <w:rPr>
          <w:rFonts w:eastAsia="Times New Roman"/>
          <w:szCs w:val="22"/>
        </w:rPr>
        <w:t xml:space="preserve">Džonsono sindromas, </w:t>
      </w:r>
      <w:r w:rsidR="00533B2B">
        <w:rPr>
          <w:rFonts w:eastAsia="Times New Roman"/>
          <w:szCs w:val="22"/>
        </w:rPr>
        <w:t xml:space="preserve">buliozinis dermatitas (dažnis nežinomas), eksfoliacinis dermatitas (dažnis nežinomas), </w:t>
      </w:r>
      <w:r w:rsidRPr="00513206">
        <w:rPr>
          <w:rFonts w:eastAsia="Times New Roman"/>
          <w:szCs w:val="22"/>
        </w:rPr>
        <w:t>toksinė epidermio nekrolizė</w:t>
      </w:r>
      <w:r w:rsidR="00533B2B">
        <w:rPr>
          <w:rFonts w:eastAsia="Times New Roman"/>
          <w:szCs w:val="22"/>
        </w:rPr>
        <w:t xml:space="preserve"> (retas)</w:t>
      </w:r>
      <w:r w:rsidRPr="00513206">
        <w:rPr>
          <w:rFonts w:eastAsia="Times New Roman"/>
          <w:szCs w:val="22"/>
        </w:rPr>
        <w:t xml:space="preserve">) pradžioje pasireiškiantis liemens srityje taškiniais paraudimais ar apvaliomis dėmelėmis, kurių centrinė dalis pleiskanoja. Papildomi požymiai yra opelės burnoje, gerklėje, nosyje, ant galūnių, lytinių organų, bei konjunktyvitas (paraudusios ir patinusios akys). Išbėrimas gali progresuoti </w:t>
      </w:r>
      <w:r w:rsidR="00DB0A5E">
        <w:rPr>
          <w:rFonts w:eastAsia="Times New Roman"/>
          <w:szCs w:val="22"/>
        </w:rPr>
        <w:t>–</w:t>
      </w:r>
      <w:r w:rsidRPr="00513206">
        <w:rPr>
          <w:rFonts w:eastAsia="Times New Roman"/>
          <w:szCs w:val="22"/>
        </w:rPr>
        <w:t xml:space="preserve"> oda gausiai pūslėjasi ir lupasi. Ilgainiui būklė gali kelti pavojų gyvybei.</w:t>
      </w:r>
    </w:p>
    <w:p w:rsidR="00773609" w:rsidRDefault="00773609" w:rsidP="000D7B82">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r>
      <w:r w:rsidR="00CF5EBC">
        <w:rPr>
          <w:rFonts w:eastAsia="Times New Roman"/>
          <w:szCs w:val="22"/>
        </w:rPr>
        <w:t xml:space="preserve">Sunki, galimai mirtina alerginė </w:t>
      </w:r>
      <w:r w:rsidR="000D7B82">
        <w:rPr>
          <w:rFonts w:eastAsia="Times New Roman"/>
          <w:szCs w:val="22"/>
        </w:rPr>
        <w:t>būklė</w:t>
      </w:r>
      <w:r w:rsidR="00CF5EBC">
        <w:rPr>
          <w:rFonts w:eastAsia="Times New Roman"/>
          <w:szCs w:val="22"/>
        </w:rPr>
        <w:t xml:space="preserve"> (reakcija į vaistą su eozinofilija ir sisteminiais simptomais)</w:t>
      </w:r>
      <w:r w:rsidR="00401038">
        <w:rPr>
          <w:rFonts w:eastAsia="Times New Roman"/>
          <w:szCs w:val="22"/>
        </w:rPr>
        <w:t>,</w:t>
      </w:r>
      <w:r w:rsidR="00CF5EBC">
        <w:rPr>
          <w:rFonts w:eastAsia="Times New Roman"/>
          <w:szCs w:val="22"/>
        </w:rPr>
        <w:t xml:space="preserve"> kuri gali apimti odą, o svarbiausia kitus organus, esančius po oda, pavyzdžiui, inkstus ir kepenis;</w:t>
      </w:r>
    </w:p>
    <w:p w:rsidR="00CF5EBC" w:rsidRPr="00513206" w:rsidRDefault="00CF5EBC" w:rsidP="000D7B82">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Odos būklė (ūminė generalizuota egzanteminė pustuliozė) su karščiavimu, </w:t>
      </w:r>
      <w:r w:rsidR="004D1C07">
        <w:rPr>
          <w:rFonts w:eastAsia="Times New Roman"/>
          <w:szCs w:val="22"/>
        </w:rPr>
        <w:t>kurios metu ant didelių ištinusios ir paraudusio</w:t>
      </w:r>
      <w:r w:rsidR="00AE53F3">
        <w:rPr>
          <w:rFonts w:eastAsia="Times New Roman"/>
          <w:szCs w:val="22"/>
        </w:rPr>
        <w:t>s</w:t>
      </w:r>
      <w:r w:rsidR="004D1C07">
        <w:rPr>
          <w:rFonts w:eastAsia="Times New Roman"/>
          <w:szCs w:val="22"/>
        </w:rPr>
        <w:t xml:space="preserve"> odos plotų iškyla daugybė mažyčių skysčiu pripildytų pūslelių;</w:t>
      </w:r>
    </w:p>
    <w:p w:rsidR="00513206" w:rsidRPr="00513206" w:rsidRDefault="00513206" w:rsidP="00401038">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r>
      <w:r w:rsidR="002C59A3">
        <w:rPr>
          <w:rFonts w:eastAsia="Times New Roman"/>
          <w:szCs w:val="22"/>
        </w:rPr>
        <w:t>V</w:t>
      </w:r>
      <w:r w:rsidRPr="00513206">
        <w:rPr>
          <w:rFonts w:eastAsia="Times New Roman"/>
          <w:szCs w:val="22"/>
        </w:rPr>
        <w:t>eido, lūpų, liežuvio ar kitų kūno dalių tinimas</w:t>
      </w:r>
      <w:r w:rsidR="00AE53F3">
        <w:rPr>
          <w:rFonts w:eastAsia="Times New Roman"/>
          <w:szCs w:val="22"/>
        </w:rPr>
        <w:t xml:space="preserve"> (dažnis nežinomas)</w:t>
      </w:r>
      <w:r w:rsidR="002C59A3">
        <w:rPr>
          <w:rFonts w:eastAsia="Times New Roman"/>
          <w:szCs w:val="22"/>
        </w:rPr>
        <w:t>;</w:t>
      </w:r>
    </w:p>
    <w:p w:rsidR="00513206" w:rsidRPr="00513206" w:rsidRDefault="00513206" w:rsidP="00401038">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dusulys, švokštimas ar apsunkintas kvėpavimas</w:t>
      </w:r>
      <w:r w:rsidR="00AE53F3">
        <w:rPr>
          <w:rFonts w:eastAsia="Times New Roman"/>
          <w:szCs w:val="22"/>
        </w:rPr>
        <w:t xml:space="preserve"> (dažnis nežinomas)</w:t>
      </w:r>
      <w:r w:rsidR="002C59A3">
        <w:rPr>
          <w:rFonts w:eastAsia="Times New Roman"/>
          <w:szCs w:val="22"/>
        </w:rPr>
        <w:t>;</w:t>
      </w:r>
    </w:p>
    <w:p w:rsidR="00513206" w:rsidRPr="00513206" w:rsidRDefault="00513206" w:rsidP="00401038">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gausus odos išbėrimas</w:t>
      </w:r>
      <w:r w:rsidR="00333A3A">
        <w:rPr>
          <w:rFonts w:eastAsia="Times New Roman"/>
          <w:szCs w:val="22"/>
        </w:rPr>
        <w:t xml:space="preserve"> arba dilgėlinė (nedažnas)</w:t>
      </w:r>
      <w:r w:rsidRPr="00513206">
        <w:rPr>
          <w:rFonts w:eastAsia="Times New Roman"/>
          <w:szCs w:val="22"/>
        </w:rPr>
        <w:t>, niežulys</w:t>
      </w:r>
      <w:r w:rsidR="00333A3A">
        <w:rPr>
          <w:rFonts w:eastAsia="Times New Roman"/>
          <w:szCs w:val="22"/>
        </w:rPr>
        <w:t xml:space="preserve"> ar odos bėrimas (dažnas);</w:t>
      </w:r>
    </w:p>
    <w:p w:rsidR="00513206" w:rsidRPr="00513206" w:rsidRDefault="00513206" w:rsidP="00401038">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odos ar akių baltymų pageltimas</w:t>
      </w:r>
      <w:r w:rsidR="006E0805">
        <w:rPr>
          <w:rFonts w:eastAsia="Times New Roman"/>
          <w:szCs w:val="22"/>
        </w:rPr>
        <w:t xml:space="preserve"> (dažnis nežinomas)</w:t>
      </w:r>
      <w:r w:rsidR="002C59A3">
        <w:rPr>
          <w:rFonts w:eastAsia="Times New Roman"/>
          <w:szCs w:val="22"/>
        </w:rPr>
        <w:t>;</w:t>
      </w:r>
    </w:p>
    <w:p w:rsidR="00513206" w:rsidRPr="00513206" w:rsidRDefault="00513206" w:rsidP="000D7B82">
      <w:pPr>
        <w:tabs>
          <w:tab w:val="clear" w:pos="567"/>
        </w:tabs>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kraujo ląstelių pažeidimas (požymiai: netikėtas dusulys, raudonas ar rudas šlapimas</w:t>
      </w:r>
      <w:r w:rsidR="00CA4029">
        <w:rPr>
          <w:rFonts w:eastAsia="Times New Roman"/>
          <w:szCs w:val="22"/>
        </w:rPr>
        <w:t xml:space="preserve"> (dažnis nežinomas)</w:t>
      </w:r>
      <w:r w:rsidRPr="00513206">
        <w:rPr>
          <w:rFonts w:eastAsia="Times New Roman"/>
          <w:szCs w:val="22"/>
        </w:rPr>
        <w:t>,</w:t>
      </w:r>
      <w:r w:rsidR="002C59A3">
        <w:rPr>
          <w:rFonts w:eastAsia="Times New Roman"/>
          <w:szCs w:val="22"/>
        </w:rPr>
        <w:t xml:space="preserve"> </w:t>
      </w:r>
      <w:r w:rsidRPr="00513206">
        <w:rPr>
          <w:rFonts w:eastAsia="Times New Roman"/>
          <w:szCs w:val="22"/>
        </w:rPr>
        <w:t>kraujavimas iš nosies</w:t>
      </w:r>
      <w:r w:rsidR="00CA4029">
        <w:rPr>
          <w:rFonts w:eastAsia="Times New Roman"/>
          <w:szCs w:val="22"/>
        </w:rPr>
        <w:t xml:space="preserve"> (retas)</w:t>
      </w:r>
      <w:r w:rsidRPr="00513206">
        <w:rPr>
          <w:rFonts w:eastAsia="Times New Roman"/>
          <w:szCs w:val="22"/>
        </w:rPr>
        <w:t xml:space="preserve"> ir </w:t>
      </w:r>
      <w:r w:rsidR="00CA4029">
        <w:rPr>
          <w:rFonts w:eastAsia="Times New Roman"/>
          <w:szCs w:val="22"/>
        </w:rPr>
        <w:t xml:space="preserve">mažos taškinės </w:t>
      </w:r>
      <w:r w:rsidRPr="00513206">
        <w:rPr>
          <w:rFonts w:eastAsia="Times New Roman"/>
          <w:szCs w:val="22"/>
        </w:rPr>
        <w:t>kraujosruvos</w:t>
      </w:r>
      <w:r w:rsidR="004950C9">
        <w:rPr>
          <w:rFonts w:eastAsia="Times New Roman"/>
          <w:szCs w:val="22"/>
        </w:rPr>
        <w:t xml:space="preserve"> (dažnis nežinomas)</w:t>
      </w:r>
      <w:r w:rsidRPr="00513206">
        <w:rPr>
          <w:rFonts w:eastAsia="Times New Roman"/>
          <w:szCs w:val="22"/>
        </w:rPr>
        <w:t>)</w:t>
      </w:r>
      <w:r w:rsidR="004950C9">
        <w:rPr>
          <w:rFonts w:eastAsia="Times New Roman"/>
          <w:szCs w:val="22"/>
        </w:rPr>
        <w:t>, stiprus baltųjų kraujo ląstelių sumažėjimas (retas)</w:t>
      </w:r>
      <w:r w:rsidR="002C59A3">
        <w:rPr>
          <w:rFonts w:eastAsia="Times New Roman"/>
          <w:szCs w:val="22"/>
        </w:rPr>
        <w:t>;</w:t>
      </w:r>
    </w:p>
    <w:p w:rsidR="00513206" w:rsidRPr="00513206" w:rsidRDefault="00513206" w:rsidP="000D7B82">
      <w:pPr>
        <w:autoSpaceDE w:val="0"/>
        <w:autoSpaceDN w:val="0"/>
        <w:adjustRightInd w:val="0"/>
        <w:ind w:left="567" w:hanging="567"/>
        <w:rPr>
          <w:rFonts w:eastAsia="Times New Roman"/>
          <w:szCs w:val="22"/>
        </w:rPr>
      </w:pPr>
      <w:r w:rsidRPr="00513206">
        <w:rPr>
          <w:rFonts w:eastAsia="Times New Roman"/>
          <w:szCs w:val="22"/>
        </w:rPr>
        <w:t>-         stiprus arba nepaliaujamas viduriavimas, lydimas karščiavimo ar silpnumo</w:t>
      </w:r>
      <w:r w:rsidR="008E75B4">
        <w:rPr>
          <w:rFonts w:eastAsia="Times New Roman"/>
          <w:szCs w:val="22"/>
        </w:rPr>
        <w:t xml:space="preserve"> (retas)</w:t>
      </w:r>
      <w:r w:rsidR="009A0D4D">
        <w:rPr>
          <w:rFonts w:eastAsia="Times New Roman"/>
          <w:szCs w:val="22"/>
        </w:rPr>
        <w:t>.</w:t>
      </w:r>
    </w:p>
    <w:p w:rsidR="00513206" w:rsidRPr="00513206" w:rsidRDefault="00513206" w:rsidP="00513206">
      <w:pPr>
        <w:autoSpaceDE w:val="0"/>
        <w:autoSpaceDN w:val="0"/>
        <w:adjustRightInd w:val="0"/>
        <w:rPr>
          <w:rFonts w:eastAsia="Times New Roman"/>
          <w:szCs w:val="22"/>
        </w:rPr>
      </w:pPr>
    </w:p>
    <w:p w:rsidR="00513206" w:rsidRPr="00513206" w:rsidRDefault="00755CBF" w:rsidP="00513206">
      <w:pPr>
        <w:autoSpaceDE w:val="0"/>
        <w:autoSpaceDN w:val="0"/>
        <w:adjustRightInd w:val="0"/>
        <w:rPr>
          <w:rFonts w:eastAsia="Times New Roman"/>
          <w:szCs w:val="22"/>
        </w:rPr>
      </w:pPr>
      <w:r>
        <w:rPr>
          <w:rFonts w:eastAsia="Times New Roman"/>
          <w:szCs w:val="22"/>
        </w:rPr>
        <w:t xml:space="preserve">Jeigu pasireiškė sunkus šalutinis poveikis </w:t>
      </w:r>
      <w:r w:rsidR="00650A81">
        <w:rPr>
          <w:rFonts w:eastAsia="Times New Roman"/>
          <w:szCs w:val="22"/>
        </w:rPr>
        <w:t xml:space="preserve">nurodytas žemiau </w:t>
      </w:r>
      <w:r>
        <w:rPr>
          <w:rFonts w:eastAsia="Times New Roman"/>
          <w:szCs w:val="22"/>
        </w:rPr>
        <w:t>arba jei pastebėjote šiame lapelyje nenurodytą</w:t>
      </w:r>
      <w:r w:rsidR="000D7B82">
        <w:rPr>
          <w:rFonts w:eastAsia="Times New Roman"/>
          <w:szCs w:val="22"/>
        </w:rPr>
        <w:t xml:space="preserve"> šalutinį poveikį, pasakykite savo gydytojui ar kitam</w:t>
      </w:r>
      <w:r>
        <w:rPr>
          <w:rFonts w:eastAsia="Times New Roman"/>
          <w:szCs w:val="22"/>
        </w:rPr>
        <w:t xml:space="preserve"> sveikatos priežiūros specialist</w:t>
      </w:r>
      <w:r w:rsidR="000D7B82">
        <w:rPr>
          <w:rFonts w:eastAsia="Times New Roman"/>
          <w:szCs w:val="22"/>
        </w:rPr>
        <w:t>ui.</w:t>
      </w:r>
    </w:p>
    <w:p w:rsidR="00513206" w:rsidRPr="00513206" w:rsidRDefault="00513206" w:rsidP="00513206">
      <w:pPr>
        <w:autoSpaceDE w:val="0"/>
        <w:autoSpaceDN w:val="0"/>
        <w:adjustRightInd w:val="0"/>
        <w:rPr>
          <w:rFonts w:eastAsia="Times New Roman"/>
          <w:szCs w:val="22"/>
        </w:rPr>
      </w:pPr>
    </w:p>
    <w:p w:rsidR="00650A81" w:rsidRDefault="00650A81" w:rsidP="00513206">
      <w:pPr>
        <w:autoSpaceDE w:val="0"/>
        <w:autoSpaceDN w:val="0"/>
        <w:adjustRightInd w:val="0"/>
        <w:rPr>
          <w:rFonts w:eastAsia="Times New Roman"/>
          <w:szCs w:val="22"/>
        </w:rPr>
      </w:pPr>
      <w:r w:rsidRPr="00401038">
        <w:rPr>
          <w:b/>
        </w:rPr>
        <w:t xml:space="preserve">Labai </w:t>
      </w:r>
      <w:r w:rsidRPr="00876F7E">
        <w:rPr>
          <w:rFonts w:eastAsia="Times New Roman"/>
          <w:b/>
          <w:szCs w:val="22"/>
        </w:rPr>
        <w:t>dažnas šalutinis poveikis</w:t>
      </w:r>
      <w:r>
        <w:rPr>
          <w:rFonts w:eastAsia="Times New Roman"/>
          <w:szCs w:val="22"/>
        </w:rPr>
        <w:t xml:space="preserve"> (gali pasireikšti daugiau kaip 1 iš 10 žmonių):</w:t>
      </w:r>
    </w:p>
    <w:p w:rsidR="00650A81" w:rsidRDefault="00650A81" w:rsidP="00876F7E">
      <w:pPr>
        <w:pStyle w:val="Sraopastraipa"/>
        <w:numPr>
          <w:ilvl w:val="0"/>
          <w:numId w:val="6"/>
        </w:numPr>
        <w:tabs>
          <w:tab w:val="clear" w:pos="567"/>
        </w:tabs>
        <w:autoSpaceDE w:val="0"/>
        <w:autoSpaceDN w:val="0"/>
        <w:adjustRightInd w:val="0"/>
        <w:ind w:left="567" w:hanging="567"/>
        <w:rPr>
          <w:rFonts w:eastAsia="Times New Roman"/>
          <w:szCs w:val="22"/>
        </w:rPr>
      </w:pPr>
      <w:r>
        <w:rPr>
          <w:rFonts w:eastAsia="Times New Roman"/>
          <w:szCs w:val="22"/>
        </w:rPr>
        <w:t>viduriavimas.</w:t>
      </w:r>
    </w:p>
    <w:p w:rsidR="00650A81" w:rsidRDefault="00650A81" w:rsidP="00401038">
      <w:pPr>
        <w:pStyle w:val="Sraopastraipa"/>
        <w:tabs>
          <w:tab w:val="clear" w:pos="567"/>
        </w:tabs>
        <w:autoSpaceDE w:val="0"/>
        <w:autoSpaceDN w:val="0"/>
        <w:adjustRightInd w:val="0"/>
        <w:rPr>
          <w:rFonts w:eastAsia="Times New Roman"/>
          <w:szCs w:val="22"/>
        </w:rPr>
      </w:pPr>
    </w:p>
    <w:p w:rsidR="00513206" w:rsidRDefault="00513206" w:rsidP="00513206">
      <w:pPr>
        <w:autoSpaceDE w:val="0"/>
        <w:autoSpaceDN w:val="0"/>
        <w:adjustRightInd w:val="0"/>
        <w:rPr>
          <w:rFonts w:eastAsia="Times New Roman"/>
          <w:szCs w:val="22"/>
        </w:rPr>
      </w:pPr>
      <w:r w:rsidRPr="00401038">
        <w:rPr>
          <w:b/>
        </w:rPr>
        <w:t>Dažnas šalutinis poveikis</w:t>
      </w:r>
      <w:r w:rsidRPr="00513206">
        <w:rPr>
          <w:rFonts w:eastAsia="Times New Roman"/>
          <w:szCs w:val="22"/>
        </w:rPr>
        <w:t xml:space="preserve"> (gali pasireikšti ne daugiau kaip 1 iš 10 </w:t>
      </w:r>
      <w:r w:rsidR="00EA0A3A">
        <w:rPr>
          <w:rFonts w:eastAsia="Times New Roman"/>
          <w:szCs w:val="22"/>
        </w:rPr>
        <w:t>žmonių</w:t>
      </w:r>
      <w:r w:rsidRPr="00513206">
        <w:rPr>
          <w:rFonts w:eastAsia="Times New Roman"/>
          <w:szCs w:val="22"/>
        </w:rPr>
        <w:t>):</w:t>
      </w:r>
    </w:p>
    <w:p w:rsidR="00EA0A3A" w:rsidRDefault="00EA0A3A" w:rsidP="00515B32">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grybelinė infekcija;</w:t>
      </w:r>
    </w:p>
    <w:p w:rsidR="00EA0A3A" w:rsidRDefault="00EA0A3A" w:rsidP="00515B32">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trombocitų kiekio sumažėjimas, raudonųjų kraujo ląstelių arba kraujo pigmento / hemoglobino kiekio sumažėjimas, </w:t>
      </w:r>
      <w:r w:rsidR="00F30446">
        <w:rPr>
          <w:rFonts w:eastAsia="Times New Roman"/>
          <w:szCs w:val="22"/>
        </w:rPr>
        <w:t xml:space="preserve">nenormalūs laboratorinių tyrimų rodmenys (teigiamas </w:t>
      </w:r>
      <w:r w:rsidR="00A41F18">
        <w:rPr>
          <w:rFonts w:eastAsia="Times New Roman"/>
          <w:szCs w:val="22"/>
        </w:rPr>
        <w:t xml:space="preserve">tiesioginis </w:t>
      </w:r>
      <w:r w:rsidR="00F30446">
        <w:rPr>
          <w:rFonts w:eastAsia="Times New Roman"/>
          <w:szCs w:val="22"/>
        </w:rPr>
        <w:t>Kombso testas), pailgėjęs kraujo krešėjimo laikas (pailgėjęs aktyvuoto dalinio tromboplastino laikas);</w:t>
      </w:r>
    </w:p>
    <w:p w:rsidR="00F30446" w:rsidRDefault="00F30446" w:rsidP="00515B32">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sumažėjęs kraujo baltymų kiekis;</w:t>
      </w:r>
    </w:p>
    <w:p w:rsidR="00F30446" w:rsidRDefault="00F30446" w:rsidP="00401038">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galvos skausmas, nemiga;</w:t>
      </w:r>
    </w:p>
    <w:p w:rsidR="00F30446" w:rsidRDefault="00F30446" w:rsidP="00515B32">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pilvo skausmas, vėmimas, pykinimas, vidurių užkietėjimas, </w:t>
      </w:r>
      <w:r w:rsidR="00515B32">
        <w:rPr>
          <w:rFonts w:eastAsia="Times New Roman"/>
          <w:szCs w:val="22"/>
        </w:rPr>
        <w:t>skrandžio sutrikimas;</w:t>
      </w:r>
    </w:p>
    <w:p w:rsidR="00515B32" w:rsidRDefault="00515B32" w:rsidP="00515B32">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kepenų fermentų kiekio padidėjimas kraujyje;</w:t>
      </w:r>
    </w:p>
    <w:p w:rsidR="00515B32" w:rsidRDefault="00515B32" w:rsidP="00515B32">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odos bėrimas, niežulys;</w:t>
      </w:r>
    </w:p>
    <w:p w:rsidR="00515B32" w:rsidRDefault="00515B32" w:rsidP="00513206">
      <w:pPr>
        <w:autoSpaceDE w:val="0"/>
        <w:autoSpaceDN w:val="0"/>
        <w:adjustRightInd w:val="0"/>
        <w:rPr>
          <w:rFonts w:eastAsia="Times New Roman"/>
          <w:szCs w:val="22"/>
        </w:rPr>
      </w:pPr>
      <w:r>
        <w:rPr>
          <w:rFonts w:eastAsia="Times New Roman"/>
          <w:szCs w:val="22"/>
        </w:rPr>
        <w:t>-</w:t>
      </w:r>
      <w:r>
        <w:rPr>
          <w:rFonts w:eastAsia="Times New Roman"/>
          <w:szCs w:val="22"/>
        </w:rPr>
        <w:tab/>
      </w:r>
      <w:r w:rsidRPr="00515B32">
        <w:rPr>
          <w:rFonts w:eastAsia="Times New Roman"/>
          <w:szCs w:val="22"/>
        </w:rPr>
        <w:t>nenormalūs inkstų funkciją rodantys kraujo tyrimų rodmenys</w:t>
      </w:r>
      <w:r w:rsidR="00EB2587">
        <w:rPr>
          <w:rFonts w:eastAsia="Times New Roman"/>
          <w:szCs w:val="22"/>
        </w:rPr>
        <w:t>;</w:t>
      </w:r>
    </w:p>
    <w:p w:rsidR="00EB2587" w:rsidRPr="00513206" w:rsidRDefault="00EB2587" w:rsidP="00513206">
      <w:pPr>
        <w:autoSpaceDE w:val="0"/>
        <w:autoSpaceDN w:val="0"/>
        <w:adjustRightInd w:val="0"/>
        <w:rPr>
          <w:rFonts w:eastAsia="Times New Roman"/>
          <w:szCs w:val="22"/>
        </w:rPr>
      </w:pPr>
      <w:r>
        <w:rPr>
          <w:rFonts w:eastAsia="Times New Roman"/>
          <w:szCs w:val="22"/>
        </w:rPr>
        <w:t>-</w:t>
      </w:r>
      <w:r>
        <w:rPr>
          <w:rFonts w:eastAsia="Times New Roman"/>
          <w:szCs w:val="22"/>
        </w:rPr>
        <w:tab/>
        <w:t>karščiavimas, injekcijos vietos reakcija.</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401038">
        <w:rPr>
          <w:b/>
        </w:rPr>
        <w:t>Nedažnas šalutinis poveikis</w:t>
      </w:r>
      <w:r w:rsidRPr="00513206">
        <w:rPr>
          <w:rFonts w:eastAsia="Times New Roman"/>
          <w:szCs w:val="22"/>
        </w:rPr>
        <w:t xml:space="preserve"> (gali pasireikšti ne daugiau kaip 1 iš 100 </w:t>
      </w:r>
      <w:r w:rsidR="001F180A">
        <w:rPr>
          <w:rFonts w:eastAsia="Times New Roman"/>
          <w:szCs w:val="22"/>
        </w:rPr>
        <w:t>žmonių</w:t>
      </w:r>
      <w:r w:rsidRPr="00513206">
        <w:rPr>
          <w:rFonts w:eastAsia="Times New Roman"/>
          <w:szCs w:val="22"/>
        </w:rPr>
        <w:t>):</w:t>
      </w:r>
    </w:p>
    <w:p w:rsidR="00513206" w:rsidRDefault="00513206" w:rsidP="00876F7E">
      <w:pPr>
        <w:tabs>
          <w:tab w:val="clear" w:pos="567"/>
          <w:tab w:val="left" w:pos="540"/>
        </w:tabs>
        <w:autoSpaceDE w:val="0"/>
        <w:autoSpaceDN w:val="0"/>
        <w:adjustRightInd w:val="0"/>
        <w:spacing w:line="240" w:lineRule="auto"/>
        <w:ind w:left="567" w:hanging="567"/>
        <w:rPr>
          <w:rFonts w:eastAsia="Times New Roman"/>
          <w:szCs w:val="22"/>
        </w:rPr>
      </w:pPr>
      <w:r w:rsidRPr="00513206">
        <w:rPr>
          <w:rFonts w:eastAsia="Times New Roman"/>
          <w:szCs w:val="22"/>
        </w:rPr>
        <w:t>-</w:t>
      </w:r>
      <w:r w:rsidRPr="00513206">
        <w:rPr>
          <w:rFonts w:eastAsia="Times New Roman"/>
          <w:szCs w:val="22"/>
        </w:rPr>
        <w:tab/>
        <w:t>baltųjų kraujo ląstelių kiekio sumažėjimas (leukopenija)</w:t>
      </w:r>
      <w:r w:rsidR="001F180A">
        <w:rPr>
          <w:rFonts w:eastAsia="Times New Roman"/>
          <w:szCs w:val="22"/>
        </w:rPr>
        <w:t xml:space="preserve">, </w:t>
      </w:r>
      <w:r w:rsidR="001F180A" w:rsidRPr="00513206" w:rsidDel="001F180A">
        <w:rPr>
          <w:rFonts w:eastAsia="Times New Roman"/>
          <w:szCs w:val="22"/>
        </w:rPr>
        <w:t xml:space="preserve"> </w:t>
      </w:r>
      <w:r w:rsidR="001F180A">
        <w:rPr>
          <w:rFonts w:eastAsia="Times New Roman"/>
          <w:szCs w:val="22"/>
        </w:rPr>
        <w:t>pailgėjęs kraujo krešumo laikas (pailgėjęs protrombino laikas);</w:t>
      </w:r>
    </w:p>
    <w:p w:rsidR="001F180A" w:rsidRDefault="001F180A" w:rsidP="00876F7E">
      <w:pPr>
        <w:tabs>
          <w:tab w:val="clear" w:pos="567"/>
          <w:tab w:val="left" w:pos="540"/>
        </w:tabs>
        <w:autoSpaceDE w:val="0"/>
        <w:autoSpaceDN w:val="0"/>
        <w:adjustRightInd w:val="0"/>
        <w:spacing w:line="240" w:lineRule="auto"/>
        <w:ind w:left="567" w:hanging="567"/>
        <w:rPr>
          <w:rFonts w:eastAsia="Times New Roman"/>
          <w:szCs w:val="22"/>
        </w:rPr>
      </w:pPr>
      <w:r>
        <w:rPr>
          <w:rFonts w:eastAsia="Times New Roman"/>
          <w:szCs w:val="22"/>
        </w:rPr>
        <w:lastRenderedPageBreak/>
        <w:t>-</w:t>
      </w:r>
      <w:r>
        <w:rPr>
          <w:rFonts w:eastAsia="Times New Roman"/>
          <w:szCs w:val="22"/>
        </w:rPr>
        <w:tab/>
      </w:r>
      <w:r w:rsidR="000779B4">
        <w:rPr>
          <w:rFonts w:eastAsia="Times New Roman"/>
          <w:szCs w:val="22"/>
        </w:rPr>
        <w:t>sumažėjęs kalio kiekis kraujyje, sumažėjęs cukraus kiekis kraujyje;</w:t>
      </w:r>
    </w:p>
    <w:p w:rsidR="001872BC" w:rsidRPr="00513206" w:rsidRDefault="001872BC" w:rsidP="00876F7E">
      <w:pPr>
        <w:tabs>
          <w:tab w:val="clear" w:pos="567"/>
          <w:tab w:val="left" w:pos="540"/>
        </w:tabs>
        <w:autoSpaceDE w:val="0"/>
        <w:autoSpaceDN w:val="0"/>
        <w:adjustRightInd w:val="0"/>
        <w:spacing w:line="240" w:lineRule="auto"/>
        <w:ind w:left="567" w:hanging="567"/>
        <w:rPr>
          <w:rFonts w:eastAsia="Times New Roman"/>
          <w:szCs w:val="22"/>
        </w:rPr>
      </w:pPr>
      <w:r>
        <w:rPr>
          <w:rFonts w:eastAsia="Times New Roman"/>
          <w:szCs w:val="22"/>
        </w:rPr>
        <w:t>-</w:t>
      </w:r>
      <w:r>
        <w:rPr>
          <w:rFonts w:eastAsia="Times New Roman"/>
          <w:szCs w:val="22"/>
        </w:rPr>
        <w:tab/>
      </w:r>
      <w:r w:rsidR="00935CC4">
        <w:rPr>
          <w:rFonts w:eastAsia="Times New Roman"/>
          <w:szCs w:val="22"/>
        </w:rPr>
        <w:t>priepuoliai (</w:t>
      </w:r>
      <w:r>
        <w:rPr>
          <w:rFonts w:eastAsia="Times New Roman"/>
          <w:szCs w:val="22"/>
        </w:rPr>
        <w:t>konvulsijos</w:t>
      </w:r>
      <w:r w:rsidR="00935CC4">
        <w:rPr>
          <w:rFonts w:eastAsia="Times New Roman"/>
          <w:szCs w:val="22"/>
        </w:rPr>
        <w:t>)</w:t>
      </w:r>
      <w:r>
        <w:rPr>
          <w:rFonts w:eastAsia="Times New Roman"/>
          <w:szCs w:val="22"/>
        </w:rPr>
        <w:t>, stebėtos pacientams, vartojusiems dideles dozes arba turintiems inkstų problemų;</w:t>
      </w:r>
    </w:p>
    <w:p w:rsidR="00513206" w:rsidRDefault="00513206" w:rsidP="001F180A">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sumažėjęs kraujospūdis, venų uždegimas (juntamas kaip jautrumas arba paraudimas uždegimo apimtoje srityje)</w:t>
      </w:r>
      <w:r w:rsidR="007A3F42">
        <w:rPr>
          <w:rFonts w:eastAsia="Times New Roman"/>
          <w:szCs w:val="22"/>
        </w:rPr>
        <w:t>, odos paraudimas</w:t>
      </w:r>
      <w:r w:rsidRPr="00513206">
        <w:rPr>
          <w:rFonts w:eastAsia="Times New Roman"/>
          <w:szCs w:val="22"/>
        </w:rPr>
        <w:t>;</w:t>
      </w:r>
    </w:p>
    <w:p w:rsidR="007A3F42" w:rsidRDefault="007A3F42" w:rsidP="001F180A">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kraujo pigmento skilimo produkto (bilirubino) kiekio padidėjimas;</w:t>
      </w:r>
    </w:p>
    <w:p w:rsidR="007A3F42" w:rsidRDefault="007A3F42" w:rsidP="00401038">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odos reakcijos su paraudimu, </w:t>
      </w:r>
      <w:r w:rsidR="00A83E6F">
        <w:rPr>
          <w:rFonts w:eastAsia="Times New Roman"/>
          <w:szCs w:val="22"/>
        </w:rPr>
        <w:t>odos pakitimų formavimasis</w:t>
      </w:r>
      <w:r w:rsidR="001872BC">
        <w:rPr>
          <w:rFonts w:eastAsia="Times New Roman"/>
          <w:szCs w:val="22"/>
        </w:rPr>
        <w:t>,</w:t>
      </w:r>
      <w:r w:rsidR="001872BC" w:rsidRPr="001872BC">
        <w:rPr>
          <w:rFonts w:eastAsia="Times New Roman"/>
          <w:szCs w:val="22"/>
        </w:rPr>
        <w:t xml:space="preserve"> </w:t>
      </w:r>
      <w:r w:rsidR="001872BC">
        <w:rPr>
          <w:rFonts w:eastAsia="Times New Roman"/>
          <w:szCs w:val="22"/>
        </w:rPr>
        <w:t>dilgėlinė</w:t>
      </w:r>
      <w:r w:rsidR="00A83E6F">
        <w:rPr>
          <w:rFonts w:eastAsia="Times New Roman"/>
          <w:szCs w:val="22"/>
        </w:rPr>
        <w:t>;</w:t>
      </w:r>
    </w:p>
    <w:p w:rsidR="00A83E6F" w:rsidRDefault="00A83E6F" w:rsidP="001F180A">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sąnarių ir raumenų skausmas;</w:t>
      </w:r>
    </w:p>
    <w:p w:rsidR="00513206" w:rsidRPr="00513206" w:rsidRDefault="00A83E6F" w:rsidP="001F180A">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šaltkrėtis.</w:t>
      </w:r>
    </w:p>
    <w:p w:rsidR="00513206" w:rsidRPr="00513206" w:rsidRDefault="00513206" w:rsidP="00513206">
      <w:pPr>
        <w:autoSpaceDE w:val="0"/>
        <w:autoSpaceDN w:val="0"/>
        <w:adjustRightInd w:val="0"/>
        <w:rPr>
          <w:rFonts w:eastAsia="Times New Roman"/>
          <w:szCs w:val="22"/>
        </w:rPr>
      </w:pPr>
    </w:p>
    <w:p w:rsidR="00513206" w:rsidRDefault="00513206" w:rsidP="00513206">
      <w:pPr>
        <w:autoSpaceDE w:val="0"/>
        <w:autoSpaceDN w:val="0"/>
        <w:adjustRightInd w:val="0"/>
        <w:rPr>
          <w:rFonts w:eastAsia="Times New Roman"/>
          <w:szCs w:val="22"/>
        </w:rPr>
      </w:pPr>
      <w:r w:rsidRPr="00401038">
        <w:rPr>
          <w:b/>
        </w:rPr>
        <w:t>Retas šalutinis poveikis</w:t>
      </w:r>
      <w:r w:rsidRPr="00513206">
        <w:rPr>
          <w:rFonts w:eastAsia="Times New Roman"/>
          <w:szCs w:val="22"/>
        </w:rPr>
        <w:t xml:space="preserve"> (gali pasireikšti </w:t>
      </w:r>
      <w:r w:rsidR="00A83E6F">
        <w:rPr>
          <w:rFonts w:eastAsia="Times New Roman"/>
          <w:szCs w:val="22"/>
        </w:rPr>
        <w:t xml:space="preserve">ne daugiau kaip </w:t>
      </w:r>
      <w:r w:rsidRPr="00513206">
        <w:rPr>
          <w:rFonts w:eastAsia="Times New Roman"/>
          <w:szCs w:val="22"/>
        </w:rPr>
        <w:t xml:space="preserve">1 iš 1000 </w:t>
      </w:r>
      <w:r w:rsidR="00A83E6F">
        <w:rPr>
          <w:rFonts w:eastAsia="Times New Roman"/>
          <w:szCs w:val="22"/>
        </w:rPr>
        <w:t>žmonių</w:t>
      </w:r>
      <w:r w:rsidRPr="00513206">
        <w:rPr>
          <w:rFonts w:eastAsia="Times New Roman"/>
          <w:szCs w:val="22"/>
        </w:rPr>
        <w:t>):</w:t>
      </w:r>
    </w:p>
    <w:p w:rsidR="00A83E6F" w:rsidRDefault="00A83E6F" w:rsidP="00513206">
      <w:pPr>
        <w:autoSpaceDE w:val="0"/>
        <w:autoSpaceDN w:val="0"/>
        <w:adjustRightInd w:val="0"/>
        <w:rPr>
          <w:rFonts w:eastAsia="Times New Roman"/>
          <w:szCs w:val="22"/>
        </w:rPr>
      </w:pPr>
      <w:r>
        <w:rPr>
          <w:rFonts w:eastAsia="Times New Roman"/>
          <w:szCs w:val="22"/>
        </w:rPr>
        <w:t>-</w:t>
      </w:r>
      <w:r>
        <w:rPr>
          <w:rFonts w:eastAsia="Times New Roman"/>
          <w:szCs w:val="22"/>
        </w:rPr>
        <w:tab/>
      </w:r>
      <w:r w:rsidR="00995CF4">
        <w:rPr>
          <w:rFonts w:eastAsia="Times New Roman"/>
          <w:szCs w:val="22"/>
        </w:rPr>
        <w:t>sunkus baltųjų kraujo ląstelių sumažėjimas (agranuliocitozė), kraujavimas iš nosies;</w:t>
      </w:r>
    </w:p>
    <w:p w:rsidR="004C4232" w:rsidRDefault="00995CF4" w:rsidP="00513206">
      <w:pPr>
        <w:autoSpaceDE w:val="0"/>
        <w:autoSpaceDN w:val="0"/>
        <w:adjustRightInd w:val="0"/>
        <w:rPr>
          <w:rFonts w:eastAsia="Times New Roman"/>
          <w:szCs w:val="22"/>
        </w:rPr>
      </w:pPr>
      <w:r>
        <w:rPr>
          <w:rFonts w:eastAsia="Times New Roman"/>
          <w:szCs w:val="22"/>
        </w:rPr>
        <w:t>-</w:t>
      </w:r>
      <w:r>
        <w:rPr>
          <w:rFonts w:eastAsia="Times New Roman"/>
          <w:szCs w:val="22"/>
        </w:rPr>
        <w:tab/>
      </w:r>
      <w:r w:rsidR="0024050B">
        <w:rPr>
          <w:rFonts w:eastAsia="Times New Roman"/>
          <w:szCs w:val="22"/>
        </w:rPr>
        <w:t>sunki gaubtinės žarnos infekcija;</w:t>
      </w:r>
    </w:p>
    <w:p w:rsidR="00995CF4" w:rsidRDefault="004C4232" w:rsidP="00513206">
      <w:pPr>
        <w:autoSpaceDE w:val="0"/>
        <w:autoSpaceDN w:val="0"/>
        <w:adjustRightInd w:val="0"/>
        <w:rPr>
          <w:rFonts w:eastAsia="Times New Roman"/>
          <w:szCs w:val="22"/>
        </w:rPr>
      </w:pPr>
      <w:r>
        <w:rPr>
          <w:rFonts w:eastAsia="Times New Roman"/>
          <w:szCs w:val="22"/>
        </w:rPr>
        <w:t>-</w:t>
      </w:r>
      <w:r>
        <w:rPr>
          <w:rFonts w:eastAsia="Times New Roman"/>
          <w:szCs w:val="22"/>
        </w:rPr>
        <w:tab/>
        <w:t>burnos gleivinės uždegimas;</w:t>
      </w:r>
    </w:p>
    <w:p w:rsidR="0024050B" w:rsidRDefault="0024050B" w:rsidP="00513206">
      <w:pPr>
        <w:autoSpaceDE w:val="0"/>
        <w:autoSpaceDN w:val="0"/>
        <w:adjustRightInd w:val="0"/>
        <w:rPr>
          <w:rFonts w:eastAsia="Times New Roman"/>
          <w:szCs w:val="22"/>
        </w:rPr>
      </w:pPr>
      <w:r>
        <w:rPr>
          <w:rFonts w:eastAsia="Times New Roman"/>
          <w:szCs w:val="22"/>
        </w:rPr>
        <w:t>-</w:t>
      </w:r>
      <w:r>
        <w:rPr>
          <w:rFonts w:eastAsia="Times New Roman"/>
          <w:szCs w:val="22"/>
        </w:rPr>
        <w:tab/>
        <w:t>viršutinio odos sluoksnio lupimasis (toksinė epidermio nekrolizė)</w:t>
      </w:r>
      <w:r w:rsidR="004C4232">
        <w:rPr>
          <w:rFonts w:eastAsia="Times New Roman"/>
          <w:szCs w:val="22"/>
        </w:rPr>
        <w:t>.</w:t>
      </w:r>
    </w:p>
    <w:p w:rsidR="0024050B" w:rsidRPr="00513206" w:rsidRDefault="0024050B" w:rsidP="00513206">
      <w:pPr>
        <w:autoSpaceDE w:val="0"/>
        <w:autoSpaceDN w:val="0"/>
        <w:adjustRightInd w:val="0"/>
        <w:rPr>
          <w:rFonts w:eastAsia="Times New Roman"/>
          <w:szCs w:val="22"/>
        </w:rPr>
      </w:pPr>
      <w:r>
        <w:rPr>
          <w:rFonts w:eastAsia="Times New Roman"/>
          <w:szCs w:val="22"/>
        </w:rPr>
        <w:t>-</w:t>
      </w:r>
      <w:r>
        <w:rPr>
          <w:rFonts w:eastAsia="Times New Roman"/>
          <w:szCs w:val="22"/>
        </w:rPr>
        <w:tab/>
      </w:r>
    </w:p>
    <w:p w:rsidR="008864CA" w:rsidRDefault="008864CA" w:rsidP="00513206">
      <w:pPr>
        <w:autoSpaceDE w:val="0"/>
        <w:autoSpaceDN w:val="0"/>
        <w:adjustRightInd w:val="0"/>
        <w:rPr>
          <w:rFonts w:eastAsia="Times New Roman"/>
          <w:szCs w:val="22"/>
        </w:rPr>
      </w:pPr>
    </w:p>
    <w:p w:rsidR="008864CA" w:rsidRDefault="008864CA" w:rsidP="00513206">
      <w:pPr>
        <w:autoSpaceDE w:val="0"/>
        <w:autoSpaceDN w:val="0"/>
        <w:adjustRightInd w:val="0"/>
        <w:rPr>
          <w:rFonts w:eastAsia="Times New Roman"/>
          <w:szCs w:val="22"/>
        </w:rPr>
      </w:pPr>
      <w:r w:rsidRPr="00876F7E">
        <w:rPr>
          <w:rFonts w:eastAsia="Times New Roman"/>
          <w:b/>
          <w:szCs w:val="22"/>
        </w:rPr>
        <w:t>Dažnis nežinomas</w:t>
      </w:r>
      <w:r>
        <w:rPr>
          <w:rFonts w:eastAsia="Times New Roman"/>
          <w:szCs w:val="22"/>
        </w:rPr>
        <w:t xml:space="preserve"> (negali būti apskaičiuotas pagal turimus duomenis):</w:t>
      </w:r>
    </w:p>
    <w:p w:rsidR="008864CA" w:rsidRDefault="008864CA" w:rsidP="00401038">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sunkus </w:t>
      </w:r>
      <w:r w:rsidR="00B77603">
        <w:rPr>
          <w:rFonts w:eastAsia="Times New Roman"/>
          <w:szCs w:val="22"/>
        </w:rPr>
        <w:t>raudonųjų kraujo ląstelių, baltųjų kraujo ląstelių ir trombocitų kiekio sumažėjimas</w:t>
      </w:r>
      <w:r w:rsidR="0054583B">
        <w:rPr>
          <w:rFonts w:eastAsia="Times New Roman"/>
          <w:szCs w:val="22"/>
        </w:rPr>
        <w:t xml:space="preserve"> (pancitopenija), baltųjų kraujo ląstelių sumažėjimas (neutropenija), raudonųjų kraujo ląstelių sumažėjimas dėl priešlaikinio suirimo ar degradacijos, mažos taškinės kraujosruvos, pailgėjęs kraujavimo laikas, padidėjęs trombocitų kiekis, baltųjų kraujo ląstelių padaugėjimas (eozinofilija);</w:t>
      </w:r>
    </w:p>
    <w:p w:rsidR="0054583B" w:rsidRDefault="0054583B" w:rsidP="00401038">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alerginė reakcija ir sunki alerginė reakcija;</w:t>
      </w:r>
    </w:p>
    <w:p w:rsidR="0054583B" w:rsidRDefault="0054583B" w:rsidP="00B9423B">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kepenų uždegimas, geltonos dėmės odoje ar akių obuoliuose;</w:t>
      </w:r>
    </w:p>
    <w:p w:rsidR="000A0E82" w:rsidRDefault="00896CAF" w:rsidP="00B9423B">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r>
      <w:r w:rsidR="00EA570A">
        <w:rPr>
          <w:rFonts w:eastAsia="Times New Roman"/>
          <w:szCs w:val="22"/>
        </w:rPr>
        <w:t xml:space="preserve">sunki visą kūną apimanti alerginė reakcija su </w:t>
      </w:r>
      <w:r w:rsidR="000A0E82">
        <w:rPr>
          <w:rFonts w:eastAsia="Times New Roman"/>
          <w:szCs w:val="22"/>
        </w:rPr>
        <w:t>odos ir gleivinės bėrima</w:t>
      </w:r>
      <w:r w:rsidR="00C47AB8">
        <w:rPr>
          <w:rFonts w:eastAsia="Times New Roman"/>
          <w:szCs w:val="22"/>
        </w:rPr>
        <w:t>i</w:t>
      </w:r>
      <w:r w:rsidR="000A0E82">
        <w:rPr>
          <w:rFonts w:eastAsia="Times New Roman"/>
          <w:szCs w:val="22"/>
        </w:rPr>
        <w:t xml:space="preserve">s, pūslėtumas ir įvairios odos reakcijos (Stivenso-Džonsono sindromas), sunki odos būklė apimanti odą ir kitus organus, pavyzdžiui, inkstus ir kepenis (reakcija į vaistą su eozinofilija ir sisteminiais simptomais), daugybė </w:t>
      </w:r>
      <w:r w:rsidR="000A0E82" w:rsidRPr="000A0E82">
        <w:rPr>
          <w:rFonts w:eastAsia="Times New Roman"/>
          <w:szCs w:val="22"/>
        </w:rPr>
        <w:t>ant didelių patinus</w:t>
      </w:r>
      <w:r w:rsidR="000A0E82">
        <w:rPr>
          <w:rFonts w:eastAsia="Times New Roman"/>
          <w:szCs w:val="22"/>
        </w:rPr>
        <w:t>ios ir paraudusios odos plotų iškilusių mažų, skysčio prisipildžiusių pūslelių</w:t>
      </w:r>
      <w:r w:rsidR="00C47AB8">
        <w:rPr>
          <w:rFonts w:eastAsia="Times New Roman"/>
          <w:szCs w:val="22"/>
        </w:rPr>
        <w:t xml:space="preserve"> kartu su karščiavimu </w:t>
      </w:r>
      <w:r w:rsidR="000A0E82">
        <w:rPr>
          <w:rFonts w:eastAsia="Times New Roman"/>
          <w:szCs w:val="22"/>
        </w:rPr>
        <w:t>(ūminė generalizuota egzanteminė pustuliozė), odos reakcijos su pūslelėmis (buliozinis dermatitas);</w:t>
      </w:r>
    </w:p>
    <w:p w:rsidR="00281311" w:rsidRDefault="000A0E82" w:rsidP="00401038">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r>
      <w:r w:rsidR="00281311">
        <w:rPr>
          <w:rFonts w:eastAsia="Times New Roman"/>
          <w:szCs w:val="22"/>
        </w:rPr>
        <w:t>inkstų funkcijos susilpnėjimas ir inkstų problemos;</w:t>
      </w:r>
    </w:p>
    <w:p w:rsidR="004C4232" w:rsidRDefault="00281311" w:rsidP="00401038">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r>
      <w:r w:rsidR="00D93039">
        <w:rPr>
          <w:rFonts w:eastAsia="Times New Roman"/>
          <w:szCs w:val="22"/>
        </w:rPr>
        <w:t>plaučių ligos tipas, kai plaučiuose padaugėja eozinofilų (baltųjų kraujo ląstelių tipas)</w:t>
      </w:r>
      <w:r w:rsidR="004C4232">
        <w:rPr>
          <w:rFonts w:eastAsia="Times New Roman"/>
          <w:szCs w:val="22"/>
        </w:rPr>
        <w:t>;</w:t>
      </w:r>
    </w:p>
    <w:p w:rsidR="00896CAF" w:rsidRPr="00513206" w:rsidRDefault="004C4232" w:rsidP="00401038">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ūmi nesiorientavimo bei sumišimo būsena (delyras)</w:t>
      </w:r>
      <w:r w:rsidR="00D93039">
        <w:rPr>
          <w:rFonts w:eastAsia="Times New Roman"/>
          <w:szCs w:val="22"/>
        </w:rPr>
        <w:t>.</w:t>
      </w:r>
    </w:p>
    <w:p w:rsidR="00513206" w:rsidRPr="00513206" w:rsidRDefault="00513206" w:rsidP="00513206">
      <w:pPr>
        <w:autoSpaceDE w:val="0"/>
        <w:autoSpaceDN w:val="0"/>
        <w:adjustRightInd w:val="0"/>
        <w:rPr>
          <w:rFonts w:eastAsia="Times New Roman"/>
          <w:szCs w:val="22"/>
        </w:rPr>
      </w:pPr>
    </w:p>
    <w:p w:rsidR="00513206" w:rsidRPr="00513206" w:rsidRDefault="00513206" w:rsidP="00EC3D7C">
      <w:pPr>
        <w:tabs>
          <w:tab w:val="clear" w:pos="567"/>
          <w:tab w:val="left" w:pos="0"/>
        </w:tabs>
        <w:rPr>
          <w:rFonts w:eastAsia="Times New Roman"/>
          <w:b/>
          <w:noProof/>
          <w:szCs w:val="22"/>
        </w:rPr>
      </w:pPr>
      <w:r w:rsidRPr="00513206">
        <w:rPr>
          <w:rFonts w:eastAsia="Times New Roman"/>
          <w:szCs w:val="22"/>
        </w:rPr>
        <w:t>Pacientams, sergantiems cistine fibroze</w:t>
      </w:r>
      <w:r w:rsidRPr="00513206">
        <w:rPr>
          <w:rFonts w:eastAsia="Times New Roman"/>
          <w:b/>
          <w:bCs/>
          <w:szCs w:val="22"/>
        </w:rPr>
        <w:t xml:space="preserve">, </w:t>
      </w:r>
      <w:r w:rsidRPr="00513206">
        <w:rPr>
          <w:rFonts w:eastAsia="Times New Roman"/>
          <w:szCs w:val="22"/>
        </w:rPr>
        <w:t>piperacilinas dažniau gali sukelti karščiavimą ir išbėrimą.</w:t>
      </w:r>
    </w:p>
    <w:p w:rsidR="00513206" w:rsidRDefault="00513206" w:rsidP="00513206">
      <w:pPr>
        <w:tabs>
          <w:tab w:val="clear" w:pos="567"/>
        </w:tabs>
        <w:spacing w:line="240" w:lineRule="auto"/>
        <w:rPr>
          <w:rFonts w:eastAsia="Times New Roman"/>
        </w:rPr>
      </w:pPr>
    </w:p>
    <w:p w:rsidR="004C4232" w:rsidRPr="00E21805" w:rsidRDefault="004C4232" w:rsidP="00AA333B">
      <w:pPr>
        <w:tabs>
          <w:tab w:val="clear" w:pos="567"/>
        </w:tabs>
        <w:spacing w:line="240" w:lineRule="auto"/>
        <w:rPr>
          <w:rFonts w:eastAsia="Times New Roman"/>
          <w:noProof/>
          <w:szCs w:val="24"/>
        </w:rPr>
      </w:pPr>
      <w:r w:rsidRPr="00E21805">
        <w:rPr>
          <w:rFonts w:eastAsia="Times New Roman"/>
          <w:noProof/>
          <w:szCs w:val="24"/>
        </w:rPr>
        <w:t xml:space="preserve">Beta-laktaminiai antibiotikai, </w:t>
      </w:r>
      <w:r w:rsidR="00935CC4" w:rsidRPr="00E21805">
        <w:rPr>
          <w:rFonts w:eastAsia="Times New Roman"/>
          <w:noProof/>
          <w:szCs w:val="24"/>
        </w:rPr>
        <w:t>įskaitant</w:t>
      </w:r>
      <w:r w:rsidRPr="00E21805">
        <w:rPr>
          <w:rFonts w:eastAsia="Times New Roman"/>
          <w:noProof/>
          <w:szCs w:val="24"/>
        </w:rPr>
        <w:t xml:space="preserve"> piperacilin</w:t>
      </w:r>
      <w:r w:rsidR="00935CC4" w:rsidRPr="00E21805">
        <w:rPr>
          <w:rFonts w:eastAsia="Times New Roman"/>
          <w:noProof/>
          <w:szCs w:val="24"/>
        </w:rPr>
        <w:t>ą/</w:t>
      </w:r>
      <w:r w:rsidRPr="00E21805">
        <w:rPr>
          <w:rFonts w:eastAsia="Times New Roman"/>
          <w:noProof/>
          <w:szCs w:val="24"/>
        </w:rPr>
        <w:t>tazobaktam</w:t>
      </w:r>
      <w:r w:rsidR="00935CC4" w:rsidRPr="00E21805">
        <w:rPr>
          <w:rFonts w:eastAsia="Times New Roman"/>
          <w:noProof/>
          <w:szCs w:val="24"/>
        </w:rPr>
        <w:t>ą</w:t>
      </w:r>
      <w:r w:rsidRPr="00E21805">
        <w:rPr>
          <w:rFonts w:eastAsia="Times New Roman"/>
          <w:noProof/>
          <w:szCs w:val="24"/>
        </w:rPr>
        <w:t xml:space="preserve">, gali </w:t>
      </w:r>
      <w:r w:rsidR="00935CC4" w:rsidRPr="00E21805">
        <w:rPr>
          <w:rFonts w:eastAsia="Times New Roman"/>
          <w:noProof/>
          <w:szCs w:val="24"/>
        </w:rPr>
        <w:t>paskatinti</w:t>
      </w:r>
      <w:r w:rsidRPr="00E21805">
        <w:rPr>
          <w:rFonts w:eastAsia="Times New Roman"/>
          <w:noProof/>
          <w:szCs w:val="24"/>
        </w:rPr>
        <w:t xml:space="preserve"> encefalopatijos ir konvulsijų pasireiškimą</w:t>
      </w:r>
      <w:r w:rsidR="001733FA" w:rsidRPr="00E21805">
        <w:rPr>
          <w:rFonts w:eastAsia="Times New Roman"/>
          <w:noProof/>
          <w:szCs w:val="24"/>
        </w:rPr>
        <w:t>.</w:t>
      </w:r>
    </w:p>
    <w:p w:rsidR="004C4232" w:rsidRPr="00513206" w:rsidRDefault="004C4232" w:rsidP="00513206">
      <w:pPr>
        <w:tabs>
          <w:tab w:val="clear" w:pos="567"/>
        </w:tabs>
        <w:spacing w:line="240" w:lineRule="auto"/>
        <w:rPr>
          <w:rFonts w:eastAsia="Times New Roman"/>
        </w:rPr>
      </w:pPr>
    </w:p>
    <w:p w:rsidR="00513206" w:rsidRPr="00513206" w:rsidRDefault="00513206" w:rsidP="00513206">
      <w:pPr>
        <w:spacing w:line="240" w:lineRule="auto"/>
        <w:rPr>
          <w:rFonts w:eastAsia="Times New Roman"/>
          <w:b/>
          <w:szCs w:val="24"/>
        </w:rPr>
      </w:pPr>
      <w:r w:rsidRPr="00513206">
        <w:rPr>
          <w:rFonts w:eastAsia="Times New Roman"/>
          <w:b/>
          <w:noProof/>
          <w:szCs w:val="24"/>
        </w:rPr>
        <w:t>Pranešimas apie šalutinį poveikį</w:t>
      </w:r>
    </w:p>
    <w:p w:rsidR="00513206" w:rsidRDefault="00513206" w:rsidP="002970CC">
      <w:pPr>
        <w:ind w:right="-2"/>
        <w:rPr>
          <w:rFonts w:eastAsia="Times New Roman"/>
          <w:noProof/>
          <w:szCs w:val="22"/>
        </w:rPr>
      </w:pPr>
      <w:r w:rsidRPr="00513206">
        <w:rPr>
          <w:rFonts w:eastAsia="Times New Roman"/>
          <w:noProof/>
          <w:szCs w:val="24"/>
        </w:rPr>
        <w:t xml:space="preserve">Jeigu pasireiškė šalutinis poveikis, įskaitant šiame lapelyje nenurodytą, pasakykite gydytojui arba </w:t>
      </w:r>
      <w:r w:rsidRPr="00513206">
        <w:rPr>
          <w:rFonts w:eastAsia="Times New Roman"/>
          <w:szCs w:val="22"/>
        </w:rPr>
        <w:t>vaistininkui.</w:t>
      </w:r>
      <w:r w:rsidRPr="00513206">
        <w:rPr>
          <w:rFonts w:eastAsia="Times New Roman"/>
          <w:noProof/>
          <w:szCs w:val="24"/>
        </w:rPr>
        <w:t xml:space="preserve"> </w:t>
      </w:r>
      <w:r w:rsidR="00EC3D7C" w:rsidRPr="00EC3D7C">
        <w:rPr>
          <w:rFonts w:eastAsia="Times New Roman"/>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009819FF" w:rsidRPr="00435608">
          <w:rPr>
            <w:rStyle w:val="Hipersaitas"/>
            <w:rFonts w:eastAsia="Times New Roman"/>
            <w:noProof/>
            <w:szCs w:val="24"/>
          </w:rPr>
          <w:t>www.vvkt.lt</w:t>
        </w:r>
      </w:hyperlink>
      <w:r w:rsidR="009819FF">
        <w:rPr>
          <w:rFonts w:eastAsia="Times New Roman"/>
          <w:noProof/>
          <w:szCs w:val="24"/>
        </w:rPr>
        <w:t xml:space="preserve"> </w:t>
      </w:r>
      <w:r w:rsidR="00EC3D7C" w:rsidRPr="00EC3D7C">
        <w:rPr>
          <w:rFonts w:eastAsia="Times New Roman"/>
          <w:noProof/>
          <w:szCs w:val="24"/>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9819FF" w:rsidRPr="00435608">
          <w:rPr>
            <w:rStyle w:val="Hipersaitas"/>
            <w:rFonts w:eastAsia="Times New Roman"/>
            <w:noProof/>
            <w:szCs w:val="24"/>
          </w:rPr>
          <w:t>NepageidaujamaR@vvkt.lt</w:t>
        </w:r>
      </w:hyperlink>
      <w:r w:rsidR="009819FF">
        <w:rPr>
          <w:rFonts w:eastAsia="Times New Roman"/>
          <w:noProof/>
          <w:szCs w:val="24"/>
        </w:rPr>
        <w:t xml:space="preserve">, </w:t>
      </w:r>
      <w:r w:rsidR="00EC3D7C" w:rsidRPr="00EC3D7C">
        <w:rPr>
          <w:rFonts w:eastAsia="Times New Roman"/>
          <w:noProof/>
          <w:szCs w:val="24"/>
        </w:rPr>
        <w:t xml:space="preserve">taip pat per Valstybinės vaistų kontrolės tarnybos prie Lietuvos Respublikos sveikatos apsaugos ministerijos interneto svetainę (adresu </w:t>
      </w:r>
      <w:hyperlink r:id="rId12" w:history="1">
        <w:r w:rsidR="009819FF" w:rsidRPr="00435608">
          <w:rPr>
            <w:rStyle w:val="Hipersaitas"/>
            <w:rFonts w:eastAsia="Times New Roman"/>
            <w:noProof/>
            <w:szCs w:val="24"/>
          </w:rPr>
          <w:t>http://www.vvkt.lt</w:t>
        </w:r>
      </w:hyperlink>
      <w:r w:rsidR="009819FF">
        <w:rPr>
          <w:rFonts w:eastAsia="Times New Roman"/>
          <w:noProof/>
          <w:szCs w:val="24"/>
        </w:rPr>
        <w:t>)</w:t>
      </w:r>
      <w:r w:rsidR="00EC3D7C" w:rsidRPr="00EC3D7C">
        <w:rPr>
          <w:rFonts w:eastAsia="Times New Roman"/>
          <w:noProof/>
          <w:szCs w:val="24"/>
        </w:rPr>
        <w:t>. Pranešdami apie šalutinį poveikį galite mums padėti gauti daugiau informacijos apie šio vaisto saugumą.</w:t>
      </w:r>
    </w:p>
    <w:p w:rsidR="009A585C" w:rsidRDefault="009A585C" w:rsidP="00513206">
      <w:pPr>
        <w:numPr>
          <w:ilvl w:val="12"/>
          <w:numId w:val="0"/>
        </w:numPr>
        <w:ind w:right="-2"/>
        <w:rPr>
          <w:rFonts w:eastAsia="Times New Roman"/>
          <w:noProof/>
          <w:szCs w:val="22"/>
        </w:rPr>
      </w:pPr>
    </w:p>
    <w:p w:rsidR="00EC3D7C" w:rsidRPr="00513206" w:rsidRDefault="00EC3D7C" w:rsidP="00513206">
      <w:pPr>
        <w:numPr>
          <w:ilvl w:val="12"/>
          <w:numId w:val="0"/>
        </w:numPr>
        <w:ind w:right="-2"/>
        <w:rPr>
          <w:rFonts w:eastAsia="Times New Roman"/>
          <w:noProof/>
          <w:szCs w:val="22"/>
        </w:rPr>
      </w:pPr>
    </w:p>
    <w:p w:rsidR="00513206" w:rsidRPr="00513206" w:rsidRDefault="00513206" w:rsidP="00513206">
      <w:pPr>
        <w:numPr>
          <w:ilvl w:val="12"/>
          <w:numId w:val="0"/>
        </w:numPr>
        <w:ind w:left="567" w:hanging="567"/>
        <w:outlineLvl w:val="0"/>
        <w:rPr>
          <w:rFonts w:eastAsia="Times New Roman"/>
          <w:b/>
          <w:caps/>
          <w:szCs w:val="22"/>
        </w:rPr>
      </w:pPr>
      <w:r w:rsidRPr="00513206">
        <w:rPr>
          <w:rFonts w:eastAsia="Times New Roman"/>
          <w:b/>
          <w:noProof/>
          <w:szCs w:val="22"/>
        </w:rPr>
        <w:t>5.</w:t>
      </w:r>
      <w:r w:rsidRPr="00513206">
        <w:rPr>
          <w:rFonts w:eastAsia="Times New Roman"/>
          <w:b/>
          <w:noProof/>
          <w:szCs w:val="22"/>
        </w:rPr>
        <w:tab/>
        <w:t>Kaip laikyti P</w:t>
      </w:r>
      <w:r w:rsidRPr="00513206">
        <w:rPr>
          <w:rFonts w:eastAsia="Times New Roman"/>
          <w:b/>
          <w:szCs w:val="22"/>
        </w:rPr>
        <w:t>iperacillin/Tazobactam Teva</w:t>
      </w:r>
    </w:p>
    <w:p w:rsidR="00513206" w:rsidRPr="00513206" w:rsidRDefault="00513206" w:rsidP="00513206">
      <w:pPr>
        <w:numPr>
          <w:ilvl w:val="12"/>
          <w:numId w:val="0"/>
        </w:numPr>
        <w:ind w:left="567" w:hanging="567"/>
        <w:outlineLvl w:val="0"/>
        <w:rPr>
          <w:rFonts w:eastAsia="Times New Roman"/>
          <w:noProof/>
          <w:szCs w:val="22"/>
        </w:rPr>
      </w:pPr>
    </w:p>
    <w:p w:rsidR="00513206" w:rsidRPr="00513206" w:rsidRDefault="00513206" w:rsidP="00513206">
      <w:pPr>
        <w:numPr>
          <w:ilvl w:val="12"/>
          <w:numId w:val="0"/>
        </w:numPr>
        <w:tabs>
          <w:tab w:val="clear" w:pos="567"/>
        </w:tabs>
        <w:spacing w:line="240" w:lineRule="auto"/>
        <w:ind w:right="-2"/>
        <w:rPr>
          <w:rFonts w:eastAsia="Times New Roman"/>
          <w:szCs w:val="24"/>
        </w:rPr>
      </w:pPr>
      <w:r w:rsidRPr="00513206">
        <w:rPr>
          <w:rFonts w:eastAsia="Times New Roman"/>
          <w:noProof/>
          <w:szCs w:val="24"/>
        </w:rPr>
        <w:t>Šį vaistą laikykite vaikams nepastebimoje ir nepasiekiamoje vietoje.</w:t>
      </w:r>
    </w:p>
    <w:p w:rsidR="00513206" w:rsidRPr="00513206" w:rsidRDefault="00513206" w:rsidP="00513206">
      <w:pPr>
        <w:tabs>
          <w:tab w:val="clear" w:pos="567"/>
        </w:tabs>
        <w:spacing w:line="240" w:lineRule="auto"/>
        <w:rPr>
          <w:rFonts w:eastAsia="Times New Roman"/>
          <w:iCs/>
          <w:noProof/>
          <w:szCs w:val="22"/>
        </w:rPr>
      </w:pPr>
    </w:p>
    <w:p w:rsidR="00513206" w:rsidRPr="00513206" w:rsidRDefault="00513206" w:rsidP="00513206">
      <w:pPr>
        <w:tabs>
          <w:tab w:val="clear" w:pos="567"/>
        </w:tabs>
        <w:spacing w:line="240" w:lineRule="auto"/>
        <w:rPr>
          <w:rFonts w:eastAsia="Times New Roman"/>
          <w:iCs/>
          <w:noProof/>
          <w:szCs w:val="22"/>
        </w:rPr>
      </w:pPr>
      <w:r w:rsidRPr="00513206">
        <w:rPr>
          <w:rFonts w:eastAsia="Times New Roman"/>
          <w:iCs/>
          <w:noProof/>
          <w:szCs w:val="22"/>
        </w:rPr>
        <w:t>Ant kartono dėžutės ir flakono po „Tinka iki“</w:t>
      </w:r>
      <w:r w:rsidR="00451E53">
        <w:rPr>
          <w:rFonts w:eastAsia="Times New Roman"/>
          <w:iCs/>
          <w:noProof/>
          <w:szCs w:val="22"/>
        </w:rPr>
        <w:t xml:space="preserve"> arba „EXP“</w:t>
      </w:r>
      <w:r w:rsidRPr="00513206">
        <w:rPr>
          <w:rFonts w:eastAsia="Times New Roman"/>
          <w:iCs/>
          <w:noProof/>
          <w:szCs w:val="22"/>
        </w:rPr>
        <w:t xml:space="preserve"> nurodytam tinkamumo laikui pasibaigus, </w:t>
      </w:r>
      <w:r w:rsidRPr="00513206">
        <w:rPr>
          <w:rFonts w:eastAsia="Times New Roman"/>
          <w:szCs w:val="22"/>
        </w:rPr>
        <w:t>šio vaisto</w:t>
      </w:r>
      <w:r w:rsidRPr="00513206">
        <w:rPr>
          <w:rFonts w:eastAsia="Times New Roman"/>
          <w:i/>
          <w:color w:val="008000"/>
          <w:szCs w:val="22"/>
        </w:rPr>
        <w:t xml:space="preserve"> </w:t>
      </w:r>
      <w:r w:rsidRPr="00513206">
        <w:rPr>
          <w:rFonts w:eastAsia="Times New Roman"/>
          <w:iCs/>
          <w:noProof/>
          <w:szCs w:val="22"/>
        </w:rPr>
        <w:t xml:space="preserve">vartoti negalima. </w:t>
      </w:r>
      <w:r w:rsidRPr="00513206">
        <w:rPr>
          <w:rFonts w:eastAsia="Times New Roman"/>
        </w:rPr>
        <w:t>Vaistas tinkamas vartoti iki paskutinės nurodyto mėnesio dienos.</w:t>
      </w:r>
    </w:p>
    <w:p w:rsidR="00513206" w:rsidRPr="00513206" w:rsidRDefault="00513206" w:rsidP="00513206">
      <w:pPr>
        <w:numPr>
          <w:ilvl w:val="12"/>
          <w:numId w:val="0"/>
        </w:numPr>
        <w:ind w:right="-2"/>
        <w:rPr>
          <w:rFonts w:eastAsia="Times New Roman"/>
          <w:i/>
          <w:iCs/>
          <w:noProof/>
        </w:rPr>
      </w:pPr>
    </w:p>
    <w:p w:rsidR="00513206" w:rsidRPr="00513206" w:rsidRDefault="00513206" w:rsidP="00513206">
      <w:pPr>
        <w:numPr>
          <w:ilvl w:val="12"/>
          <w:numId w:val="0"/>
        </w:numPr>
        <w:ind w:right="-2"/>
        <w:rPr>
          <w:rFonts w:eastAsia="Times New Roman"/>
          <w:noProof/>
          <w:szCs w:val="22"/>
        </w:rPr>
      </w:pPr>
      <w:r w:rsidRPr="00E47534">
        <w:rPr>
          <w:rFonts w:eastAsia="Times New Roman"/>
          <w:iCs/>
          <w:noProof/>
        </w:rPr>
        <w:t>Pastebėjus matomų gedimo požymių, šio vaisto vartoti negalima.</w:t>
      </w:r>
    </w:p>
    <w:p w:rsidR="00513206" w:rsidRPr="00513206" w:rsidRDefault="00513206" w:rsidP="00513206">
      <w:pPr>
        <w:numPr>
          <w:ilvl w:val="12"/>
          <w:numId w:val="0"/>
        </w:numPr>
        <w:ind w:right="-2"/>
        <w:rPr>
          <w:rFonts w:eastAsia="Times New Roman"/>
          <w:szCs w:val="22"/>
          <w:u w:val="single"/>
        </w:rPr>
      </w:pPr>
    </w:p>
    <w:p w:rsidR="00513206" w:rsidRPr="00513206" w:rsidRDefault="00513206" w:rsidP="00513206">
      <w:pPr>
        <w:numPr>
          <w:ilvl w:val="12"/>
          <w:numId w:val="0"/>
        </w:numPr>
        <w:ind w:right="-2"/>
        <w:rPr>
          <w:rFonts w:eastAsia="Times New Roman"/>
          <w:noProof/>
          <w:szCs w:val="22"/>
          <w:u w:val="single"/>
        </w:rPr>
      </w:pPr>
      <w:r w:rsidRPr="00513206">
        <w:rPr>
          <w:rFonts w:eastAsia="Times New Roman"/>
          <w:szCs w:val="22"/>
          <w:u w:val="single"/>
        </w:rPr>
        <w:t>Neatidaryti flakonai</w:t>
      </w:r>
      <w:r w:rsidRPr="00513206" w:rsidDel="00E56A1E">
        <w:rPr>
          <w:rFonts w:eastAsia="Times New Roman"/>
          <w:noProof/>
          <w:szCs w:val="22"/>
          <w:u w:val="single"/>
        </w:rPr>
        <w:t xml:space="preserve"> </w:t>
      </w:r>
    </w:p>
    <w:p w:rsidR="00513206" w:rsidRPr="00513206" w:rsidRDefault="00513206" w:rsidP="00513206">
      <w:pPr>
        <w:numPr>
          <w:ilvl w:val="12"/>
          <w:numId w:val="0"/>
        </w:numPr>
        <w:ind w:right="-2"/>
        <w:rPr>
          <w:rFonts w:eastAsia="Times New Roman"/>
          <w:noProof/>
        </w:rPr>
      </w:pPr>
      <w:r w:rsidRPr="00513206">
        <w:rPr>
          <w:rFonts w:eastAsia="Times New Roman"/>
          <w:noProof/>
        </w:rPr>
        <w:t>Šiam vaistiniam preparatui specialių laikymo sąlygų nereikia.</w:t>
      </w:r>
    </w:p>
    <w:p w:rsidR="00513206" w:rsidRPr="00513206" w:rsidRDefault="00513206" w:rsidP="00513206">
      <w:pPr>
        <w:numPr>
          <w:ilvl w:val="12"/>
          <w:numId w:val="0"/>
        </w:numPr>
        <w:ind w:right="-2"/>
        <w:rPr>
          <w:rFonts w:eastAsia="Times New Roman"/>
          <w:noProof/>
          <w:szCs w:val="22"/>
        </w:rPr>
      </w:pPr>
    </w:p>
    <w:p w:rsidR="00513206" w:rsidRPr="00513206" w:rsidRDefault="00513206" w:rsidP="00513206">
      <w:pPr>
        <w:numPr>
          <w:ilvl w:val="12"/>
          <w:numId w:val="0"/>
        </w:numPr>
        <w:ind w:right="-2"/>
        <w:rPr>
          <w:rFonts w:eastAsia="Times New Roman"/>
          <w:noProof/>
          <w:szCs w:val="22"/>
          <w:u w:val="single"/>
        </w:rPr>
      </w:pPr>
      <w:r w:rsidRPr="00513206">
        <w:rPr>
          <w:rFonts w:eastAsia="Times New Roman"/>
          <w:noProof/>
          <w:szCs w:val="22"/>
          <w:u w:val="single"/>
        </w:rPr>
        <w:t>Paruoštas tirpalas</w:t>
      </w: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Paruošto vartoti tirpalo, laikomo žemesnėje kaip 25°C  temperatūroje, cheminės ir fizinės savybės nekinta 8 valandas, laikomo šaldytuve (2°C - 8°C) – 48 valandas.</w:t>
      </w:r>
    </w:p>
    <w:p w:rsidR="00513206" w:rsidRPr="00513206" w:rsidRDefault="00513206" w:rsidP="00513206">
      <w:pPr>
        <w:autoSpaceDE w:val="0"/>
        <w:autoSpaceDN w:val="0"/>
        <w:adjustRightInd w:val="0"/>
        <w:rPr>
          <w:rFonts w:eastAsia="Times New Roman"/>
          <w:szCs w:val="22"/>
        </w:rPr>
      </w:pPr>
    </w:p>
    <w:p w:rsidR="00513206" w:rsidRPr="00710C66" w:rsidRDefault="00513206" w:rsidP="00513206">
      <w:pPr>
        <w:autoSpaceDE w:val="0"/>
        <w:autoSpaceDN w:val="0"/>
        <w:adjustRightInd w:val="0"/>
        <w:rPr>
          <w:rFonts w:eastAsia="Times New Roman"/>
          <w:b/>
          <w:szCs w:val="22"/>
        </w:rPr>
      </w:pPr>
      <w:r w:rsidRPr="00710C66">
        <w:rPr>
          <w:rFonts w:eastAsia="Times New Roman"/>
          <w:b/>
          <w:szCs w:val="22"/>
        </w:rPr>
        <w:t>Praskiestas infuzinis tirpalas</w:t>
      </w:r>
    </w:p>
    <w:p w:rsidR="00513206" w:rsidRPr="00513206" w:rsidRDefault="00513206" w:rsidP="00B5457C">
      <w:pPr>
        <w:autoSpaceDE w:val="0"/>
        <w:autoSpaceDN w:val="0"/>
        <w:adjustRightInd w:val="0"/>
        <w:rPr>
          <w:rFonts w:eastAsia="Times New Roman"/>
          <w:szCs w:val="22"/>
        </w:rPr>
      </w:pPr>
      <w:r w:rsidRPr="00513206">
        <w:rPr>
          <w:rFonts w:eastAsia="Times New Roman"/>
          <w:szCs w:val="22"/>
        </w:rPr>
        <w:t>Paruošus tirpalą, cheminis bei fizinis stabilumas vartojimo metu išlieka 24 valandas laikant 25 °C temperatūroje ir laikant 48 valandas šaldytuve 2</w:t>
      </w:r>
      <w:r w:rsidR="009A585C" w:rsidRPr="00513206">
        <w:rPr>
          <w:rFonts w:eastAsia="Times New Roman"/>
          <w:szCs w:val="22"/>
        </w:rPr>
        <w:t>°C</w:t>
      </w:r>
      <w:r w:rsidRPr="00513206">
        <w:rPr>
          <w:rFonts w:eastAsia="Times New Roman"/>
          <w:szCs w:val="22"/>
        </w:rPr>
        <w:t>–8 °C temperatūroje, paruošus naudojant vieną iš suderinamų tolesniam paruošto tirpalo skiedimui skirtų tirpiklių, skiedžiant siūlomu santykiu (</w:t>
      </w:r>
      <w:r w:rsidR="00BA2CD5">
        <w:rPr>
          <w:rFonts w:eastAsia="Times New Roman"/>
          <w:szCs w:val="22"/>
        </w:rPr>
        <w:t>žr. skyrių ,,</w:t>
      </w:r>
      <w:r w:rsidR="00B5457C">
        <w:rPr>
          <w:rFonts w:eastAsia="Times New Roman"/>
          <w:szCs w:val="22"/>
        </w:rPr>
        <w:t>Ši informacija skirta tik sveikatos priežiūros specialistams</w:t>
      </w:r>
      <w:r w:rsidR="00BA2CD5">
        <w:rPr>
          <w:rFonts w:eastAsia="Times New Roman"/>
          <w:szCs w:val="22"/>
        </w:rPr>
        <w:t>“</w:t>
      </w:r>
      <w:r w:rsidRPr="00513206">
        <w:rPr>
          <w:rFonts w:eastAsia="Times New Roman"/>
          <w:szCs w:val="22"/>
        </w:rPr>
        <w:t xml:space="preserve">).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Mikrobiologiniu požiūriu, paruoštą tirpalą reikia vartoti nedelsiant. Jei jis tuoj pat nevartojamas, už laikymo trukmę ir sąlygas prieš vartojimą yra atsakingas vartotojas, tačiau ilgiau negu 24 valandas šaldytuve (2°C - 8°C) laikyti negalima, nebent vaistinis preparatas būtų </w:t>
      </w:r>
      <w:r w:rsidR="009A585C">
        <w:rPr>
          <w:rFonts w:eastAsia="Times New Roman"/>
          <w:szCs w:val="22"/>
        </w:rPr>
        <w:t xml:space="preserve">ruošiamas / </w:t>
      </w:r>
      <w:r w:rsidRPr="00513206">
        <w:rPr>
          <w:rFonts w:eastAsia="Times New Roman"/>
          <w:szCs w:val="22"/>
        </w:rPr>
        <w:t xml:space="preserve">skiedžiamas kontroliuojamomis ir validuotomis aseptinėmis sąlygomis.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Tik vienkartiniam vartojimui. Bet kokį nesuvartotą tirpalą sunaikinti.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numPr>
          <w:ilvl w:val="12"/>
          <w:numId w:val="0"/>
        </w:numPr>
        <w:tabs>
          <w:tab w:val="clear" w:pos="567"/>
        </w:tabs>
        <w:spacing w:line="240" w:lineRule="auto"/>
        <w:ind w:right="-2"/>
        <w:rPr>
          <w:rFonts w:eastAsia="Times New Roman"/>
          <w:i/>
        </w:rPr>
      </w:pPr>
      <w:r w:rsidRPr="00513206">
        <w:rPr>
          <w:rFonts w:eastAsia="Times New Roman"/>
          <w:noProof/>
          <w:szCs w:val="24"/>
        </w:rPr>
        <w:t>Vaistų negalima išmesti į kanalizaciją arba su buitinėmis atliekomis.</w:t>
      </w:r>
      <w:r w:rsidRPr="00513206">
        <w:rPr>
          <w:rFonts w:eastAsia="Times New Roman"/>
          <w:szCs w:val="24"/>
        </w:rPr>
        <w:t xml:space="preserve"> </w:t>
      </w:r>
      <w:r w:rsidRPr="00513206">
        <w:rPr>
          <w:rFonts w:eastAsia="Times New Roman"/>
          <w:noProof/>
          <w:szCs w:val="24"/>
        </w:rPr>
        <w:t>Kaip išmesti nereikalingus vaistus, klauskite vaistininko.</w:t>
      </w:r>
      <w:r w:rsidRPr="00513206">
        <w:rPr>
          <w:rFonts w:eastAsia="Times New Roman"/>
          <w:szCs w:val="24"/>
        </w:rPr>
        <w:t xml:space="preserve"> </w:t>
      </w:r>
      <w:r w:rsidRPr="00513206">
        <w:rPr>
          <w:rFonts w:eastAsia="Times New Roman"/>
          <w:noProof/>
          <w:szCs w:val="24"/>
        </w:rPr>
        <w:t>Šios priemonės padės apsaugoti aplinką.</w:t>
      </w:r>
    </w:p>
    <w:p w:rsidR="00513206" w:rsidRPr="00513206" w:rsidRDefault="00513206" w:rsidP="00513206">
      <w:pPr>
        <w:numPr>
          <w:ilvl w:val="12"/>
          <w:numId w:val="0"/>
        </w:numPr>
        <w:ind w:right="-2"/>
        <w:rPr>
          <w:rFonts w:eastAsia="Times New Roman"/>
          <w:noProof/>
          <w:szCs w:val="22"/>
        </w:rPr>
      </w:pPr>
    </w:p>
    <w:p w:rsidR="00513206" w:rsidRPr="00513206" w:rsidRDefault="00513206" w:rsidP="00513206">
      <w:pPr>
        <w:numPr>
          <w:ilvl w:val="12"/>
          <w:numId w:val="0"/>
        </w:numPr>
        <w:ind w:right="-2"/>
        <w:rPr>
          <w:rFonts w:eastAsia="Times New Roman"/>
          <w:noProof/>
          <w:szCs w:val="22"/>
        </w:rPr>
      </w:pPr>
    </w:p>
    <w:p w:rsidR="00513206" w:rsidRPr="00513206" w:rsidRDefault="00513206" w:rsidP="00513206">
      <w:pPr>
        <w:keepNext/>
        <w:keepLines/>
        <w:spacing w:line="240" w:lineRule="auto"/>
        <w:outlineLvl w:val="2"/>
        <w:rPr>
          <w:rFonts w:eastAsia="Times New Roman"/>
          <w:b/>
          <w:kern w:val="28"/>
        </w:rPr>
      </w:pPr>
      <w:r w:rsidRPr="00E47534">
        <w:rPr>
          <w:rFonts w:eastAsia="Times New Roman"/>
          <w:b/>
          <w:noProof/>
          <w:kern w:val="28"/>
          <w:szCs w:val="22"/>
          <w:lang w:val="en-US"/>
        </w:rPr>
        <w:t>6.</w:t>
      </w:r>
      <w:r w:rsidRPr="00513206">
        <w:rPr>
          <w:rFonts w:eastAsia="Times New Roman"/>
          <w:noProof/>
          <w:kern w:val="28"/>
          <w:sz w:val="24"/>
          <w:szCs w:val="22"/>
          <w:lang w:val="en-US"/>
        </w:rPr>
        <w:tab/>
      </w:r>
      <w:r w:rsidRPr="00513206">
        <w:rPr>
          <w:rFonts w:eastAsia="Times New Roman"/>
          <w:b/>
          <w:kern w:val="28"/>
        </w:rPr>
        <w:t>Pakuotės turinys ir kita informacija</w:t>
      </w:r>
    </w:p>
    <w:p w:rsidR="00513206" w:rsidRPr="00513206" w:rsidRDefault="00513206" w:rsidP="00513206">
      <w:pPr>
        <w:numPr>
          <w:ilvl w:val="12"/>
          <w:numId w:val="0"/>
        </w:numPr>
        <w:ind w:right="-2"/>
        <w:rPr>
          <w:rFonts w:eastAsia="Times New Roman"/>
        </w:rPr>
      </w:pPr>
    </w:p>
    <w:p w:rsidR="00513206" w:rsidRPr="00513206" w:rsidRDefault="00513206" w:rsidP="00513206">
      <w:pPr>
        <w:rPr>
          <w:rFonts w:eastAsia="Times New Roman"/>
          <w:b/>
        </w:rPr>
      </w:pPr>
      <w:r w:rsidRPr="00513206">
        <w:rPr>
          <w:rFonts w:eastAsia="Times New Roman"/>
          <w:b/>
          <w:szCs w:val="22"/>
        </w:rPr>
        <w:t>Piperacillin/Tazobactam Teva</w:t>
      </w:r>
      <w:r w:rsidRPr="00513206">
        <w:rPr>
          <w:rFonts w:eastAsia="Times New Roman"/>
          <w:b/>
        </w:rPr>
        <w:t xml:space="preserve"> sudėtis</w:t>
      </w:r>
    </w:p>
    <w:p w:rsidR="00513206" w:rsidRPr="00513206" w:rsidRDefault="00513206" w:rsidP="00513206">
      <w:pPr>
        <w:numPr>
          <w:ilvl w:val="0"/>
          <w:numId w:val="17"/>
        </w:numPr>
        <w:rPr>
          <w:rFonts w:eastAsia="Times New Roman"/>
          <w:szCs w:val="22"/>
        </w:rPr>
      </w:pPr>
      <w:r w:rsidRPr="00513206">
        <w:rPr>
          <w:rFonts w:eastAsia="Times New Roman"/>
        </w:rPr>
        <w:t xml:space="preserve">Veikliosios medžiagos yra piperacilinas ir tazobaktamas. </w:t>
      </w:r>
    </w:p>
    <w:p w:rsidR="00513206" w:rsidRPr="00513206" w:rsidRDefault="00513206" w:rsidP="00513206">
      <w:pPr>
        <w:numPr>
          <w:ilvl w:val="0"/>
          <w:numId w:val="17"/>
        </w:numPr>
        <w:rPr>
          <w:rFonts w:eastAsia="Times New Roman"/>
          <w:szCs w:val="22"/>
        </w:rPr>
      </w:pPr>
      <w:r w:rsidRPr="00E47534">
        <w:rPr>
          <w:rFonts w:eastAsia="Times New Roman"/>
        </w:rPr>
        <w:t xml:space="preserve">Kiekviename </w:t>
      </w:r>
      <w:r w:rsidRPr="00513206">
        <w:rPr>
          <w:rFonts w:eastAsia="Times New Roman"/>
        </w:rPr>
        <w:t>flakone</w:t>
      </w:r>
      <w:r w:rsidRPr="00E47534">
        <w:rPr>
          <w:rFonts w:eastAsia="Times New Roman"/>
        </w:rPr>
        <w:t xml:space="preserve"> yra 4000 mg piperacilino (natrio druskos pavidalu) ir 500 mg tazobaktamo (natrio druskos pavidalu).</w:t>
      </w:r>
      <w:r w:rsidRPr="00513206">
        <w:rPr>
          <w:rFonts w:eastAsia="Times New Roman"/>
        </w:rPr>
        <w:t xml:space="preserve"> </w:t>
      </w:r>
    </w:p>
    <w:p w:rsidR="00513206" w:rsidRPr="00513206" w:rsidRDefault="00513206" w:rsidP="00513206">
      <w:pPr>
        <w:rPr>
          <w:rFonts w:eastAsia="Times New Roman"/>
        </w:rPr>
      </w:pPr>
    </w:p>
    <w:p w:rsidR="00513206" w:rsidRPr="00513206" w:rsidRDefault="00513206" w:rsidP="00513206">
      <w:pPr>
        <w:rPr>
          <w:rFonts w:eastAsia="Times New Roman"/>
          <w:b/>
        </w:rPr>
      </w:pPr>
      <w:r w:rsidRPr="00513206">
        <w:rPr>
          <w:rFonts w:eastAsia="Times New Roman"/>
          <w:b/>
          <w:szCs w:val="22"/>
        </w:rPr>
        <w:t>Piperacillin/Tazobactam Teva</w:t>
      </w:r>
      <w:r w:rsidRPr="00513206">
        <w:rPr>
          <w:rFonts w:eastAsia="Times New Roman"/>
          <w:b/>
        </w:rPr>
        <w:t xml:space="preserve"> išvaizda ir kiekis pakuotėje</w:t>
      </w:r>
    </w:p>
    <w:p w:rsidR="00513206" w:rsidRPr="00513206" w:rsidRDefault="00513206" w:rsidP="00513206">
      <w:pPr>
        <w:rPr>
          <w:rFonts w:eastAsia="Times New Roman"/>
          <w:szCs w:val="22"/>
        </w:rPr>
      </w:pPr>
      <w:r w:rsidRPr="00513206">
        <w:rPr>
          <w:rFonts w:eastAsia="Times New Roman"/>
          <w:szCs w:val="22"/>
        </w:rPr>
        <w:t>Piperacillin/Tazobactam Teva 4000 mg/500 mg yra balti arba balkšvi milteliai tiekiami flakone.</w:t>
      </w:r>
    </w:p>
    <w:p w:rsidR="00513206" w:rsidRPr="00513206" w:rsidRDefault="00513206" w:rsidP="00513206">
      <w:pPr>
        <w:rPr>
          <w:rFonts w:eastAsia="Times New Roman"/>
          <w:szCs w:val="22"/>
        </w:rPr>
      </w:pPr>
      <w:r w:rsidRPr="00513206">
        <w:rPr>
          <w:rFonts w:eastAsia="Times New Roman"/>
          <w:szCs w:val="22"/>
        </w:rPr>
        <w:t>Pakuotės dydis: 1 flakonas, 10 flakon</w:t>
      </w:r>
      <w:r w:rsidR="009A585C">
        <w:rPr>
          <w:rFonts w:eastAsia="Times New Roman"/>
          <w:szCs w:val="22"/>
        </w:rPr>
        <w:t>ų</w:t>
      </w:r>
      <w:r w:rsidRPr="00513206">
        <w:rPr>
          <w:rFonts w:eastAsia="Times New Roman"/>
          <w:szCs w:val="22"/>
        </w:rPr>
        <w:t>.</w:t>
      </w:r>
    </w:p>
    <w:p w:rsidR="00513206" w:rsidRPr="00513206" w:rsidRDefault="00513206" w:rsidP="00513206">
      <w:pPr>
        <w:rPr>
          <w:rFonts w:eastAsia="Times New Roman"/>
          <w:szCs w:val="22"/>
        </w:rPr>
      </w:pPr>
    </w:p>
    <w:p w:rsidR="00513206" w:rsidRPr="00513206" w:rsidRDefault="00513206" w:rsidP="00513206">
      <w:pPr>
        <w:rPr>
          <w:rFonts w:eastAsia="Times New Roman"/>
        </w:rPr>
      </w:pPr>
      <w:r w:rsidRPr="00513206">
        <w:rPr>
          <w:rFonts w:eastAsia="Times New Roman"/>
          <w:szCs w:val="22"/>
        </w:rPr>
        <w:t>Gali būti tiekiamos ne visų dydžių pakuotės.</w:t>
      </w:r>
    </w:p>
    <w:p w:rsidR="00513206" w:rsidRPr="00513206" w:rsidRDefault="00513206" w:rsidP="00513206">
      <w:pPr>
        <w:rPr>
          <w:rFonts w:eastAsia="Times New Roman"/>
        </w:rPr>
      </w:pPr>
    </w:p>
    <w:p w:rsidR="00513206" w:rsidRPr="00513206" w:rsidRDefault="00F1519C" w:rsidP="00513206">
      <w:pPr>
        <w:rPr>
          <w:rFonts w:eastAsia="Times New Roman"/>
          <w:b/>
          <w:szCs w:val="22"/>
        </w:rPr>
      </w:pPr>
      <w:r w:rsidRPr="00F1519C">
        <w:rPr>
          <w:rFonts w:eastAsia="Times New Roman"/>
          <w:b/>
          <w:szCs w:val="22"/>
        </w:rPr>
        <w:t>Registruotojas</w:t>
      </w:r>
      <w:r w:rsidR="009A585C">
        <w:rPr>
          <w:rFonts w:eastAsia="Times New Roman"/>
          <w:b/>
          <w:szCs w:val="22"/>
        </w:rPr>
        <w:t xml:space="preserve"> ir gamintojas</w:t>
      </w:r>
    </w:p>
    <w:p w:rsidR="009A585C" w:rsidRDefault="009A585C" w:rsidP="00513206">
      <w:pPr>
        <w:rPr>
          <w:rFonts w:eastAsia="Times New Roman"/>
          <w:szCs w:val="22"/>
        </w:rPr>
      </w:pPr>
    </w:p>
    <w:p w:rsidR="009A585C" w:rsidRPr="00CA1051" w:rsidRDefault="009A585C" w:rsidP="00513206">
      <w:pPr>
        <w:rPr>
          <w:rFonts w:eastAsia="Times New Roman"/>
          <w:i/>
          <w:szCs w:val="22"/>
        </w:rPr>
      </w:pPr>
      <w:r w:rsidRPr="00CA1051">
        <w:rPr>
          <w:rFonts w:eastAsia="Times New Roman"/>
          <w:i/>
          <w:szCs w:val="22"/>
        </w:rPr>
        <w:t>R</w:t>
      </w:r>
      <w:r w:rsidR="00F1519C">
        <w:rPr>
          <w:rFonts w:eastAsia="Times New Roman"/>
          <w:i/>
          <w:szCs w:val="22"/>
        </w:rPr>
        <w:t>egistruo</w:t>
      </w:r>
      <w:r w:rsidRPr="00CA1051">
        <w:rPr>
          <w:rFonts w:eastAsia="Times New Roman"/>
          <w:i/>
          <w:szCs w:val="22"/>
        </w:rPr>
        <w:t>tojas</w:t>
      </w:r>
    </w:p>
    <w:p w:rsidR="00513206" w:rsidRPr="00513206" w:rsidRDefault="00513206" w:rsidP="00513206">
      <w:pPr>
        <w:rPr>
          <w:rFonts w:eastAsia="Times New Roman"/>
          <w:szCs w:val="22"/>
        </w:rPr>
      </w:pPr>
      <w:r w:rsidRPr="00513206">
        <w:rPr>
          <w:rFonts w:eastAsia="Times New Roman"/>
          <w:szCs w:val="22"/>
        </w:rPr>
        <w:t>Teva Pharma B.V.</w:t>
      </w:r>
    </w:p>
    <w:p w:rsidR="00513206" w:rsidRDefault="005923E2" w:rsidP="00513206">
      <w:pPr>
        <w:rPr>
          <w:rFonts w:eastAsia="Arial Unicode MS"/>
          <w:noProof/>
          <w:szCs w:val="22"/>
        </w:rPr>
      </w:pPr>
      <w:r>
        <w:rPr>
          <w:rFonts w:eastAsia="Arial Unicode MS"/>
          <w:noProof/>
          <w:szCs w:val="22"/>
        </w:rPr>
        <w:t>Swensweg 5</w:t>
      </w:r>
    </w:p>
    <w:p w:rsidR="005923E2" w:rsidRPr="00513206" w:rsidRDefault="005923E2" w:rsidP="00513206">
      <w:pPr>
        <w:rPr>
          <w:rFonts w:eastAsia="Arial Unicode MS"/>
          <w:noProof/>
          <w:szCs w:val="22"/>
        </w:rPr>
      </w:pPr>
      <w:r>
        <w:rPr>
          <w:rFonts w:eastAsia="Arial Unicode MS"/>
          <w:noProof/>
          <w:szCs w:val="22"/>
        </w:rPr>
        <w:t>2031 GA Haarlem</w:t>
      </w:r>
    </w:p>
    <w:p w:rsidR="00513206" w:rsidRPr="00513206" w:rsidRDefault="00513206" w:rsidP="00513206">
      <w:pPr>
        <w:rPr>
          <w:rFonts w:eastAsia="Arial Unicode MS"/>
          <w:noProof/>
          <w:szCs w:val="22"/>
        </w:rPr>
      </w:pPr>
      <w:r w:rsidRPr="00513206">
        <w:rPr>
          <w:rFonts w:eastAsia="Arial Unicode MS"/>
          <w:noProof/>
          <w:szCs w:val="22"/>
        </w:rPr>
        <w:t>Nyderlandai</w:t>
      </w:r>
    </w:p>
    <w:p w:rsidR="00513206" w:rsidRPr="00513206" w:rsidRDefault="00513206" w:rsidP="00513206">
      <w:pPr>
        <w:rPr>
          <w:rFonts w:eastAsia="Times New Roman"/>
          <w:szCs w:val="22"/>
        </w:rPr>
      </w:pPr>
    </w:p>
    <w:p w:rsidR="00513206" w:rsidRPr="00CA1051" w:rsidRDefault="00513206" w:rsidP="00513206">
      <w:pPr>
        <w:rPr>
          <w:rFonts w:eastAsia="Times New Roman"/>
          <w:i/>
          <w:szCs w:val="22"/>
        </w:rPr>
      </w:pPr>
      <w:r w:rsidRPr="00CA1051">
        <w:rPr>
          <w:rFonts w:eastAsia="Times New Roman"/>
          <w:i/>
          <w:szCs w:val="22"/>
        </w:rPr>
        <w:t>Gamintojas</w:t>
      </w:r>
    </w:p>
    <w:p w:rsidR="00513206" w:rsidRPr="00513206" w:rsidRDefault="00513206" w:rsidP="00513206">
      <w:pPr>
        <w:rPr>
          <w:rFonts w:eastAsia="Times New Roman"/>
          <w:szCs w:val="22"/>
        </w:rPr>
      </w:pPr>
      <w:r w:rsidRPr="00513206">
        <w:rPr>
          <w:rFonts w:eastAsia="Times New Roman"/>
          <w:szCs w:val="22"/>
        </w:rPr>
        <w:t xml:space="preserve">Laboratory Reig Jofre S.A. </w:t>
      </w:r>
    </w:p>
    <w:p w:rsidR="00513206" w:rsidRPr="00513206" w:rsidRDefault="00513206" w:rsidP="00513206">
      <w:pPr>
        <w:rPr>
          <w:rFonts w:eastAsia="Times New Roman"/>
          <w:szCs w:val="22"/>
        </w:rPr>
      </w:pPr>
      <w:r w:rsidRPr="00513206">
        <w:rPr>
          <w:rFonts w:eastAsia="Times New Roman"/>
          <w:szCs w:val="22"/>
        </w:rPr>
        <w:t>C/Jarama s/n Pol. Ind., 45007, Toledo</w:t>
      </w:r>
    </w:p>
    <w:p w:rsidR="00513206" w:rsidRPr="00513206" w:rsidRDefault="00513206" w:rsidP="00513206">
      <w:pPr>
        <w:rPr>
          <w:rFonts w:eastAsia="Times New Roman"/>
        </w:rPr>
      </w:pPr>
      <w:r w:rsidRPr="00513206">
        <w:rPr>
          <w:rFonts w:eastAsia="Times New Roman"/>
          <w:szCs w:val="22"/>
        </w:rPr>
        <w:t>Ispanija</w:t>
      </w:r>
    </w:p>
    <w:p w:rsidR="00513206" w:rsidRPr="00513206" w:rsidRDefault="00513206" w:rsidP="00513206">
      <w:pPr>
        <w:rPr>
          <w:rFonts w:eastAsia="Times New Roman"/>
        </w:rPr>
      </w:pPr>
    </w:p>
    <w:p w:rsidR="00513206" w:rsidRPr="00513206" w:rsidRDefault="00513206" w:rsidP="00513206">
      <w:pPr>
        <w:rPr>
          <w:rFonts w:eastAsia="Times New Roman"/>
        </w:rPr>
      </w:pPr>
      <w:r w:rsidRPr="00513206">
        <w:rPr>
          <w:rFonts w:eastAsia="Times New Roman"/>
        </w:rPr>
        <w:lastRenderedPageBreak/>
        <w:t xml:space="preserve">Jeigu apie šį vaistą norite sužinoti daugiau, kreipkitės į vietinį </w:t>
      </w:r>
      <w:r w:rsidR="00E1024A" w:rsidRPr="00E1024A">
        <w:rPr>
          <w:rFonts w:eastAsia="Times New Roman"/>
        </w:rPr>
        <w:t>registruotojo</w:t>
      </w:r>
      <w:r w:rsidRPr="00513206">
        <w:rPr>
          <w:rFonts w:eastAsia="Times New Roman"/>
        </w:rPr>
        <w:t xml:space="preserve"> atstovą.</w:t>
      </w:r>
    </w:p>
    <w:p w:rsidR="00513206" w:rsidRPr="00513206" w:rsidRDefault="00513206" w:rsidP="00513206">
      <w:pPr>
        <w:rPr>
          <w:rFonts w:eastAsia="Times New Roman"/>
        </w:rPr>
      </w:pPr>
    </w:p>
    <w:p w:rsidR="00513206" w:rsidRPr="00513206" w:rsidRDefault="00513206" w:rsidP="00F01A57">
      <w:pPr>
        <w:rPr>
          <w:rFonts w:eastAsia="Times New Roman"/>
          <w:szCs w:val="22"/>
        </w:rPr>
      </w:pPr>
      <w:r w:rsidRPr="00513206">
        <w:rPr>
          <w:rFonts w:eastAsia="Times New Roman"/>
          <w:szCs w:val="22"/>
        </w:rPr>
        <w:t xml:space="preserve">UAB </w:t>
      </w:r>
      <w:r w:rsidR="00F01A57">
        <w:rPr>
          <w:rFonts w:eastAsia="Times New Roman"/>
          <w:szCs w:val="22"/>
        </w:rPr>
        <w:t>Teva Baltics</w:t>
      </w:r>
    </w:p>
    <w:p w:rsidR="00513206" w:rsidRDefault="005923E2" w:rsidP="00513206">
      <w:pPr>
        <w:rPr>
          <w:rFonts w:eastAsia="Times New Roman"/>
          <w:szCs w:val="22"/>
        </w:rPr>
      </w:pPr>
      <w:r>
        <w:rPr>
          <w:rFonts w:eastAsia="Times New Roman"/>
          <w:szCs w:val="22"/>
        </w:rPr>
        <w:t>Molėtų pl. 5</w:t>
      </w:r>
    </w:p>
    <w:p w:rsidR="005923E2" w:rsidRPr="00513206" w:rsidRDefault="005923E2" w:rsidP="00513206">
      <w:pPr>
        <w:rPr>
          <w:rFonts w:eastAsia="Times New Roman"/>
          <w:szCs w:val="22"/>
        </w:rPr>
      </w:pPr>
      <w:r>
        <w:rPr>
          <w:rFonts w:eastAsia="Times New Roman"/>
          <w:szCs w:val="22"/>
        </w:rPr>
        <w:t>LT-08409</w:t>
      </w:r>
      <w:r w:rsidR="00E1024A">
        <w:rPr>
          <w:rFonts w:eastAsia="Times New Roman"/>
          <w:szCs w:val="22"/>
        </w:rPr>
        <w:t xml:space="preserve"> Vilnius</w:t>
      </w:r>
    </w:p>
    <w:p w:rsidR="00513206" w:rsidRPr="00513206" w:rsidRDefault="00513206" w:rsidP="00513206">
      <w:pPr>
        <w:rPr>
          <w:rFonts w:eastAsia="Times New Roman"/>
          <w:szCs w:val="22"/>
        </w:rPr>
      </w:pPr>
      <w:r w:rsidRPr="00513206">
        <w:rPr>
          <w:rFonts w:eastAsia="Times New Roman"/>
          <w:szCs w:val="22"/>
        </w:rPr>
        <w:t xml:space="preserve">Tel. +370 5 266 02 03 </w:t>
      </w:r>
    </w:p>
    <w:p w:rsidR="00513206" w:rsidRPr="00513206" w:rsidRDefault="00513206" w:rsidP="00513206">
      <w:pPr>
        <w:tabs>
          <w:tab w:val="clear" w:pos="567"/>
        </w:tabs>
        <w:spacing w:line="240" w:lineRule="auto"/>
        <w:rPr>
          <w:rFonts w:eastAsia="Times New Roman"/>
        </w:rPr>
      </w:pPr>
    </w:p>
    <w:p w:rsidR="00513206" w:rsidRPr="00E47534" w:rsidRDefault="00E1024A" w:rsidP="00513206">
      <w:pPr>
        <w:tabs>
          <w:tab w:val="clear" w:pos="567"/>
        </w:tabs>
        <w:spacing w:line="240" w:lineRule="auto"/>
        <w:rPr>
          <w:rFonts w:eastAsia="Times New Roman"/>
        </w:rPr>
      </w:pPr>
      <w:r w:rsidRPr="00E1024A">
        <w:rPr>
          <w:rFonts w:eastAsia="Times New Roman"/>
          <w:b/>
        </w:rPr>
        <w:t>Šis vaistas EEE valstybėse narėse registruotas tokiais pavadinimais</w:t>
      </w:r>
      <w:r w:rsidRPr="002970CC">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135"/>
      </w:tblGrid>
      <w:tr w:rsidR="00513206" w:rsidRPr="004E3362" w:rsidTr="001C5BE3">
        <w:tc>
          <w:tcPr>
            <w:tcW w:w="1951" w:type="dxa"/>
            <w:shd w:val="clear" w:color="auto" w:fill="auto"/>
          </w:tcPr>
          <w:p w:rsidR="00513206" w:rsidRPr="004E3362" w:rsidRDefault="00513206" w:rsidP="004E3362">
            <w:pPr>
              <w:tabs>
                <w:tab w:val="clear" w:pos="567"/>
              </w:tabs>
              <w:spacing w:line="240" w:lineRule="auto"/>
              <w:rPr>
                <w:rFonts w:eastAsia="Times New Roman"/>
                <w:szCs w:val="22"/>
              </w:rPr>
            </w:pPr>
            <w:r w:rsidRPr="00C83079">
              <w:rPr>
                <w:rFonts w:eastAsia="Times New Roman"/>
                <w:szCs w:val="22"/>
              </w:rPr>
              <w:t>Nyderlandai</w:t>
            </w:r>
          </w:p>
        </w:tc>
        <w:tc>
          <w:tcPr>
            <w:tcW w:w="7335" w:type="dxa"/>
            <w:shd w:val="clear" w:color="auto" w:fill="auto"/>
          </w:tcPr>
          <w:p w:rsidR="00513206" w:rsidRPr="004E3362" w:rsidRDefault="00513206" w:rsidP="004E3362">
            <w:pPr>
              <w:autoSpaceDE w:val="0"/>
              <w:autoSpaceDN w:val="0"/>
              <w:adjustRightInd w:val="0"/>
              <w:rPr>
                <w:rFonts w:eastAsia="Times New Roman"/>
                <w:szCs w:val="22"/>
                <w:lang w:val="en-US"/>
              </w:rPr>
            </w:pPr>
            <w:r w:rsidRPr="004E3362">
              <w:rPr>
                <w:rFonts w:eastAsia="Times New Roman"/>
                <w:szCs w:val="22"/>
                <w:lang w:val="en-US"/>
              </w:rPr>
              <w:t>Piperacilline/Tazobactam 2 g/250 mg PCH, poeder voor oplossing voor infusie</w:t>
            </w:r>
          </w:p>
          <w:p w:rsidR="00513206" w:rsidRPr="00C83079" w:rsidRDefault="00513206" w:rsidP="004E3362">
            <w:pPr>
              <w:autoSpaceDE w:val="0"/>
              <w:autoSpaceDN w:val="0"/>
              <w:adjustRightInd w:val="0"/>
              <w:rPr>
                <w:rFonts w:eastAsia="Times New Roman"/>
                <w:i/>
                <w:szCs w:val="22"/>
                <w:lang w:val="en-US"/>
              </w:rPr>
            </w:pPr>
            <w:r w:rsidRPr="004E3362">
              <w:rPr>
                <w:rFonts w:eastAsia="Times New Roman"/>
                <w:szCs w:val="22"/>
                <w:lang w:val="en-US"/>
              </w:rPr>
              <w:t>Piperacilline/Tazobactam 4 g/500 mg PCH, poeder voor oplossing voor infusie</w:t>
            </w:r>
          </w:p>
        </w:tc>
      </w:tr>
      <w:tr w:rsidR="00513206" w:rsidRPr="004E3362" w:rsidTr="001C5BE3">
        <w:tc>
          <w:tcPr>
            <w:tcW w:w="1951" w:type="dxa"/>
            <w:shd w:val="clear" w:color="auto" w:fill="auto"/>
          </w:tcPr>
          <w:p w:rsidR="00513206" w:rsidRPr="004E3362" w:rsidRDefault="00513206" w:rsidP="004E3362">
            <w:pPr>
              <w:tabs>
                <w:tab w:val="clear" w:pos="567"/>
              </w:tabs>
              <w:spacing w:line="240" w:lineRule="auto"/>
              <w:rPr>
                <w:rFonts w:eastAsia="Times New Roman"/>
                <w:szCs w:val="22"/>
              </w:rPr>
            </w:pPr>
            <w:r w:rsidRPr="004E3362">
              <w:rPr>
                <w:rFonts w:eastAsia="Times New Roman"/>
                <w:szCs w:val="22"/>
              </w:rPr>
              <w:t>Estija</w:t>
            </w:r>
          </w:p>
        </w:tc>
        <w:tc>
          <w:tcPr>
            <w:tcW w:w="7335" w:type="dxa"/>
            <w:shd w:val="clear" w:color="auto" w:fill="auto"/>
          </w:tcPr>
          <w:p w:rsidR="00513206" w:rsidRPr="00C83079" w:rsidRDefault="00513206" w:rsidP="004E3362">
            <w:pPr>
              <w:autoSpaceDE w:val="0"/>
              <w:autoSpaceDN w:val="0"/>
              <w:adjustRightInd w:val="0"/>
              <w:rPr>
                <w:rFonts w:eastAsia="Times New Roman"/>
                <w:bCs/>
                <w:i/>
                <w:szCs w:val="22"/>
                <w:lang w:val="en-GB" w:eastAsia="en-GB"/>
              </w:rPr>
            </w:pPr>
            <w:r w:rsidRPr="004E3362">
              <w:rPr>
                <w:rFonts w:eastAsia="Times New Roman"/>
                <w:bCs/>
                <w:szCs w:val="22"/>
                <w:lang w:val="en-GB" w:eastAsia="en-GB"/>
              </w:rPr>
              <w:t>Piperacillin/Tazobactam Teva 4000 mg/500 mg</w:t>
            </w:r>
          </w:p>
        </w:tc>
      </w:tr>
      <w:tr w:rsidR="00513206" w:rsidRPr="004E3362" w:rsidTr="001C5BE3">
        <w:tc>
          <w:tcPr>
            <w:tcW w:w="1951" w:type="dxa"/>
            <w:shd w:val="clear" w:color="auto" w:fill="auto"/>
          </w:tcPr>
          <w:p w:rsidR="00513206" w:rsidRPr="004E3362" w:rsidRDefault="00513206" w:rsidP="004E3362">
            <w:pPr>
              <w:tabs>
                <w:tab w:val="clear" w:pos="567"/>
              </w:tabs>
              <w:spacing w:line="240" w:lineRule="auto"/>
              <w:rPr>
                <w:rFonts w:eastAsia="Times New Roman"/>
                <w:szCs w:val="22"/>
              </w:rPr>
            </w:pPr>
            <w:r w:rsidRPr="004E3362">
              <w:rPr>
                <w:rFonts w:eastAsia="Times New Roman"/>
                <w:szCs w:val="22"/>
              </w:rPr>
              <w:t>Vokietija</w:t>
            </w:r>
          </w:p>
        </w:tc>
        <w:tc>
          <w:tcPr>
            <w:tcW w:w="7335" w:type="dxa"/>
            <w:shd w:val="clear" w:color="auto" w:fill="auto"/>
          </w:tcPr>
          <w:p w:rsidR="00513206" w:rsidRPr="00C83079" w:rsidRDefault="00513206" w:rsidP="004E3362">
            <w:pPr>
              <w:rPr>
                <w:rFonts w:eastAsia="Times New Roman"/>
                <w:bCs/>
                <w:i/>
                <w:snapToGrid w:val="0"/>
                <w:szCs w:val="22"/>
                <w:lang w:val="de-DE"/>
              </w:rPr>
            </w:pPr>
            <w:r w:rsidRPr="004E3362">
              <w:rPr>
                <w:rFonts w:eastAsia="Times New Roman"/>
                <w:bCs/>
                <w:snapToGrid w:val="0"/>
                <w:szCs w:val="22"/>
                <w:lang w:val="de-DE"/>
              </w:rPr>
              <w:t>Piperacillin/Tazobactam-Teva 4g/0.5g Pulver zur Herstellung einer Infusionslösung</w:t>
            </w:r>
          </w:p>
        </w:tc>
      </w:tr>
      <w:tr w:rsidR="00513206" w:rsidRPr="004E3362" w:rsidTr="001C5BE3">
        <w:tc>
          <w:tcPr>
            <w:tcW w:w="1951" w:type="dxa"/>
            <w:shd w:val="clear" w:color="auto" w:fill="auto"/>
          </w:tcPr>
          <w:p w:rsidR="00513206" w:rsidRPr="004E3362" w:rsidRDefault="00513206" w:rsidP="004E3362">
            <w:pPr>
              <w:tabs>
                <w:tab w:val="clear" w:pos="567"/>
              </w:tabs>
              <w:spacing w:line="240" w:lineRule="auto"/>
              <w:rPr>
                <w:rFonts w:eastAsia="Times New Roman"/>
                <w:szCs w:val="22"/>
              </w:rPr>
            </w:pPr>
            <w:r w:rsidRPr="004E3362">
              <w:rPr>
                <w:rFonts w:eastAsia="Times New Roman"/>
                <w:szCs w:val="22"/>
              </w:rPr>
              <w:t>Vengrija</w:t>
            </w:r>
          </w:p>
        </w:tc>
        <w:tc>
          <w:tcPr>
            <w:tcW w:w="7335" w:type="dxa"/>
            <w:shd w:val="clear" w:color="auto" w:fill="auto"/>
          </w:tcPr>
          <w:p w:rsidR="00513206" w:rsidRPr="00C83079" w:rsidRDefault="00513206" w:rsidP="004E3362">
            <w:pPr>
              <w:rPr>
                <w:rFonts w:eastAsia="Times New Roman"/>
                <w:i/>
                <w:szCs w:val="22"/>
              </w:rPr>
            </w:pPr>
            <w:r w:rsidRPr="004E3362">
              <w:rPr>
                <w:rFonts w:eastAsia="Times New Roman"/>
                <w:szCs w:val="22"/>
              </w:rPr>
              <w:t>Zytobakt 4 g/0,5 g por oldatos infúzióhoz</w:t>
            </w:r>
          </w:p>
        </w:tc>
      </w:tr>
      <w:tr w:rsidR="00513206" w:rsidRPr="004E3362" w:rsidTr="001C5BE3">
        <w:tc>
          <w:tcPr>
            <w:tcW w:w="1951" w:type="dxa"/>
            <w:shd w:val="clear" w:color="auto" w:fill="auto"/>
          </w:tcPr>
          <w:p w:rsidR="00513206" w:rsidRPr="004E3362" w:rsidRDefault="00513206" w:rsidP="004E3362">
            <w:pPr>
              <w:tabs>
                <w:tab w:val="clear" w:pos="567"/>
              </w:tabs>
              <w:spacing w:line="240" w:lineRule="auto"/>
              <w:rPr>
                <w:rFonts w:eastAsia="Times New Roman"/>
                <w:szCs w:val="22"/>
              </w:rPr>
            </w:pPr>
            <w:r w:rsidRPr="004E3362">
              <w:rPr>
                <w:rFonts w:eastAsia="Times New Roman"/>
                <w:szCs w:val="22"/>
              </w:rPr>
              <w:t>Latvija</w:t>
            </w:r>
          </w:p>
        </w:tc>
        <w:tc>
          <w:tcPr>
            <w:tcW w:w="7335" w:type="dxa"/>
            <w:shd w:val="clear" w:color="auto" w:fill="auto"/>
          </w:tcPr>
          <w:p w:rsidR="00513206" w:rsidRPr="00C83079" w:rsidRDefault="00513206" w:rsidP="004E3362">
            <w:pPr>
              <w:autoSpaceDE w:val="0"/>
              <w:autoSpaceDN w:val="0"/>
              <w:adjustRightInd w:val="0"/>
              <w:ind w:right="-289"/>
              <w:rPr>
                <w:rFonts w:eastAsia="Times New Roman"/>
                <w:bCs/>
                <w:i/>
                <w:color w:val="0000FF"/>
                <w:szCs w:val="22"/>
                <w:lang w:val="it-IT" w:eastAsia="en-GB"/>
              </w:rPr>
            </w:pPr>
            <w:r w:rsidRPr="004E3362">
              <w:rPr>
                <w:rFonts w:eastAsia="Times New Roman"/>
                <w:szCs w:val="22"/>
                <w:lang w:val="it-IT"/>
              </w:rPr>
              <w:t xml:space="preserve">Piperacillin/Tazobactam Teva  </w:t>
            </w:r>
            <w:r w:rsidRPr="004E3362">
              <w:rPr>
                <w:rFonts w:eastAsia="Times New Roman"/>
                <w:bCs/>
                <w:szCs w:val="22"/>
                <w:lang w:val="it-IT" w:eastAsia="en-GB"/>
              </w:rPr>
              <w:t xml:space="preserve">4000 mg/500 mg pulveris </w:t>
            </w:r>
            <w:r w:rsidRPr="004E3362">
              <w:rPr>
                <w:rFonts w:eastAsia="Times New Roman"/>
                <w:szCs w:val="22"/>
                <w:lang w:val="it-IT" w:eastAsia="en-GB"/>
              </w:rPr>
              <w:t xml:space="preserve">infūziju šķīduma </w:t>
            </w:r>
            <w:r w:rsidRPr="004E3362">
              <w:rPr>
                <w:rFonts w:eastAsia="Times New Roman"/>
                <w:bCs/>
                <w:szCs w:val="22"/>
                <w:lang w:val="it-IT" w:eastAsia="en-GB"/>
              </w:rPr>
              <w:t>pagatavošanai</w:t>
            </w:r>
          </w:p>
        </w:tc>
      </w:tr>
      <w:tr w:rsidR="00513206" w:rsidRPr="004E3362" w:rsidTr="001C5BE3">
        <w:tc>
          <w:tcPr>
            <w:tcW w:w="1951" w:type="dxa"/>
            <w:shd w:val="clear" w:color="auto" w:fill="auto"/>
          </w:tcPr>
          <w:p w:rsidR="00513206" w:rsidRPr="004E3362" w:rsidRDefault="00513206" w:rsidP="004E3362">
            <w:pPr>
              <w:tabs>
                <w:tab w:val="clear" w:pos="567"/>
              </w:tabs>
              <w:spacing w:line="240" w:lineRule="auto"/>
              <w:rPr>
                <w:rFonts w:eastAsia="Times New Roman"/>
                <w:szCs w:val="22"/>
              </w:rPr>
            </w:pPr>
            <w:r w:rsidRPr="004E3362">
              <w:rPr>
                <w:rFonts w:eastAsia="Times New Roman"/>
                <w:szCs w:val="22"/>
              </w:rPr>
              <w:t>Slovėnija</w:t>
            </w:r>
          </w:p>
        </w:tc>
        <w:tc>
          <w:tcPr>
            <w:tcW w:w="7335" w:type="dxa"/>
            <w:shd w:val="clear" w:color="auto" w:fill="auto"/>
          </w:tcPr>
          <w:p w:rsidR="00513206" w:rsidRPr="004E3362" w:rsidRDefault="00513206" w:rsidP="004E3362">
            <w:pPr>
              <w:autoSpaceDE w:val="0"/>
              <w:autoSpaceDN w:val="0"/>
              <w:adjustRightInd w:val="0"/>
              <w:rPr>
                <w:rFonts w:eastAsia="Times New Roman"/>
                <w:szCs w:val="22"/>
                <w:lang w:eastAsia="en-GB"/>
              </w:rPr>
            </w:pPr>
            <w:r w:rsidRPr="004E3362">
              <w:rPr>
                <w:rFonts w:eastAsia="Times New Roman"/>
                <w:szCs w:val="22"/>
                <w:lang w:val="hu-HU" w:eastAsia="en-GB"/>
              </w:rPr>
              <w:t>Piperacilin/tazobaktam Teva 2 g/0,25 g prašek za raztopino za infundir</w:t>
            </w:r>
            <w:r w:rsidRPr="004E3362">
              <w:rPr>
                <w:rFonts w:eastAsia="Times New Roman"/>
                <w:szCs w:val="22"/>
                <w:lang w:eastAsia="en-GB"/>
              </w:rPr>
              <w:t>anje</w:t>
            </w:r>
          </w:p>
          <w:p w:rsidR="00513206" w:rsidRPr="00C83079" w:rsidRDefault="00513206" w:rsidP="004E3362">
            <w:pPr>
              <w:autoSpaceDE w:val="0"/>
              <w:autoSpaceDN w:val="0"/>
              <w:adjustRightInd w:val="0"/>
              <w:rPr>
                <w:rFonts w:eastAsia="Times New Roman"/>
                <w:i/>
                <w:szCs w:val="22"/>
                <w:lang w:eastAsia="en-GB"/>
              </w:rPr>
            </w:pPr>
            <w:r w:rsidRPr="004E3362">
              <w:rPr>
                <w:rFonts w:eastAsia="Times New Roman"/>
                <w:szCs w:val="22"/>
                <w:lang w:eastAsia="en-GB"/>
              </w:rPr>
              <w:t>Piperacilin/tazobaktam Teva 4 g/0,5 g prašek za raztopino za infundiranje</w:t>
            </w:r>
          </w:p>
        </w:tc>
      </w:tr>
    </w:tbl>
    <w:p w:rsidR="00513206" w:rsidRDefault="00513206" w:rsidP="00513206">
      <w:pPr>
        <w:tabs>
          <w:tab w:val="clear" w:pos="567"/>
        </w:tabs>
        <w:spacing w:line="240" w:lineRule="auto"/>
        <w:rPr>
          <w:rFonts w:eastAsia="Times New Roman"/>
        </w:rPr>
      </w:pPr>
    </w:p>
    <w:p w:rsidR="00513206" w:rsidRPr="00513206" w:rsidRDefault="00513206" w:rsidP="00063874">
      <w:pPr>
        <w:numPr>
          <w:ilvl w:val="12"/>
          <w:numId w:val="0"/>
        </w:numPr>
        <w:tabs>
          <w:tab w:val="clear" w:pos="567"/>
        </w:tabs>
        <w:spacing w:line="240" w:lineRule="auto"/>
        <w:ind w:right="-2"/>
        <w:rPr>
          <w:rFonts w:eastAsia="Times New Roman"/>
          <w:b/>
        </w:rPr>
      </w:pPr>
      <w:r w:rsidRPr="00513206">
        <w:rPr>
          <w:rFonts w:eastAsia="Times New Roman"/>
          <w:b/>
        </w:rPr>
        <w:t>Šis pakuotės lapelis paskutinį kartą peržiūrėtas</w:t>
      </w:r>
      <w:r w:rsidR="00E035CD">
        <w:rPr>
          <w:rFonts w:eastAsia="Times New Roman"/>
          <w:b/>
        </w:rPr>
        <w:t xml:space="preserve"> 2021-</w:t>
      </w:r>
      <w:r w:rsidR="00AA333B">
        <w:rPr>
          <w:rFonts w:eastAsia="Times New Roman"/>
          <w:b/>
        </w:rPr>
        <w:t>12-13</w:t>
      </w:r>
      <w:r w:rsidR="007F205B">
        <w:rPr>
          <w:rFonts w:eastAsia="Times New Roman"/>
          <w:b/>
        </w:rPr>
        <w:t>.</w:t>
      </w:r>
    </w:p>
    <w:p w:rsidR="00513206" w:rsidRPr="00513206" w:rsidRDefault="00513206" w:rsidP="00513206">
      <w:pPr>
        <w:rPr>
          <w:rFonts w:eastAsia="Times New Roman"/>
        </w:rPr>
      </w:pPr>
    </w:p>
    <w:p w:rsidR="009A585C" w:rsidRPr="009A585C" w:rsidRDefault="009A585C" w:rsidP="009A585C">
      <w:pPr>
        <w:numPr>
          <w:ilvl w:val="12"/>
          <w:numId w:val="0"/>
        </w:numPr>
        <w:spacing w:line="240" w:lineRule="auto"/>
        <w:ind w:right="-2"/>
        <w:rPr>
          <w:rFonts w:eastAsia="Times New Roman"/>
          <w:snapToGrid w:val="0"/>
          <w:szCs w:val="24"/>
        </w:rPr>
      </w:pPr>
      <w:r w:rsidRPr="009A585C">
        <w:rPr>
          <w:rFonts w:eastAsia="Times New Roman"/>
          <w:snapToGrid w:val="0"/>
        </w:rPr>
        <w:t xml:space="preserve">Išsami informacija apie šį </w:t>
      </w:r>
      <w:r w:rsidRPr="009A585C">
        <w:rPr>
          <w:rFonts w:eastAsia="Times New Roman"/>
          <w:snapToGrid w:val="0"/>
          <w:szCs w:val="24"/>
        </w:rPr>
        <w:t>vaistą</w:t>
      </w:r>
      <w:r w:rsidRPr="009A585C">
        <w:rPr>
          <w:rFonts w:eastAsia="Times New Roman"/>
          <w:snapToGrid w:val="0"/>
        </w:rPr>
        <w:t xml:space="preserve"> pateikiama Valstybinės vaistų kontrolės tarnybos prie Lietuvos Respublikos sveikatos apsaugos ministerijos tinklalapyje</w:t>
      </w:r>
      <w:r w:rsidRPr="009A585C">
        <w:rPr>
          <w:rFonts w:eastAsia="Times New Roman"/>
          <w:i/>
          <w:snapToGrid w:val="0"/>
          <w:szCs w:val="24"/>
        </w:rPr>
        <w:t xml:space="preserve"> </w:t>
      </w:r>
      <w:hyperlink r:id="rId13" w:history="1">
        <w:r w:rsidRPr="009A585C">
          <w:rPr>
            <w:rFonts w:eastAsia="SimSun"/>
            <w:snapToGrid w:val="0"/>
            <w:color w:val="0000FF"/>
            <w:u w:val="single"/>
          </w:rPr>
          <w:t>http://www.vvkt.lt/</w:t>
        </w:r>
      </w:hyperlink>
      <w:r w:rsidRPr="009A585C">
        <w:rPr>
          <w:rFonts w:eastAsia="Times New Roman"/>
          <w:snapToGrid w:val="0"/>
        </w:rPr>
        <w:t>.</w:t>
      </w:r>
    </w:p>
    <w:p w:rsidR="009A585C" w:rsidRDefault="009A585C" w:rsidP="00513206">
      <w:pPr>
        <w:rPr>
          <w:rFonts w:eastAsia="Times New Roman"/>
        </w:rPr>
      </w:pPr>
    </w:p>
    <w:p w:rsidR="00513206" w:rsidRPr="00513206" w:rsidRDefault="00513206" w:rsidP="00513206">
      <w:pPr>
        <w:rPr>
          <w:rFonts w:eastAsia="Times New Roman"/>
        </w:rPr>
      </w:pPr>
      <w:r w:rsidRPr="00513206">
        <w:rPr>
          <w:rFonts w:eastAsia="Times New Roman"/>
        </w:rPr>
        <w:t>--------------------------------------------------------------------------------------------------------------------</w:t>
      </w:r>
    </w:p>
    <w:p w:rsidR="00513206" w:rsidRPr="00513206" w:rsidRDefault="009A585C" w:rsidP="00513206">
      <w:pPr>
        <w:rPr>
          <w:rFonts w:eastAsia="Times New Roman"/>
          <w:b/>
        </w:rPr>
      </w:pPr>
      <w:r>
        <w:rPr>
          <w:rFonts w:eastAsia="Times New Roman"/>
          <w:b/>
        </w:rPr>
        <w:t>Toliau</w:t>
      </w:r>
      <w:r w:rsidRPr="00513206">
        <w:rPr>
          <w:rFonts w:eastAsia="Times New Roman"/>
          <w:b/>
        </w:rPr>
        <w:t xml:space="preserve"> </w:t>
      </w:r>
      <w:r w:rsidR="00513206" w:rsidRPr="00513206">
        <w:rPr>
          <w:rFonts w:eastAsia="Times New Roman"/>
          <w:b/>
        </w:rPr>
        <w:t>pateikta informacija skirta tik sveikatos priežiūros specialistams</w:t>
      </w:r>
    </w:p>
    <w:p w:rsidR="00513206" w:rsidRPr="00513206" w:rsidRDefault="00513206" w:rsidP="00513206">
      <w:pPr>
        <w:rPr>
          <w:rFonts w:eastAsia="Times New Roman"/>
        </w:rPr>
      </w:pPr>
    </w:p>
    <w:p w:rsidR="00513206" w:rsidRPr="00513206" w:rsidRDefault="00513206" w:rsidP="00513206">
      <w:pPr>
        <w:rPr>
          <w:rFonts w:eastAsia="Times New Roman"/>
          <w:b/>
          <w:szCs w:val="22"/>
        </w:rPr>
      </w:pPr>
      <w:r w:rsidRPr="00513206">
        <w:rPr>
          <w:rFonts w:eastAsia="Times New Roman"/>
          <w:b/>
          <w:szCs w:val="22"/>
        </w:rPr>
        <w:t>Nesuderinamumas</w:t>
      </w:r>
    </w:p>
    <w:p w:rsidR="00513206" w:rsidRPr="00513206" w:rsidRDefault="00513206" w:rsidP="00513206">
      <w:pPr>
        <w:rPr>
          <w:rFonts w:eastAsia="Times New Roman"/>
          <w:b/>
          <w:szCs w:val="22"/>
        </w:rPr>
      </w:pPr>
      <w:r w:rsidRPr="00513206">
        <w:rPr>
          <w:rFonts w:eastAsia="Times New Roman"/>
          <w:b/>
          <w:szCs w:val="22"/>
        </w:rPr>
        <w:t>Ringerio laktato tirpalas yra nesuderinamas su Piperacillin/Tazobactam Teva.</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 xml:space="preserve">Piperacillin/Tazobactam Teva vartojant kartu su kitais antibiotikais (pvz., aminoglikozidas), abu vaistiniai preparatai turi būti leidžiami atskirai. Beta-laktaminių antibiotikų sumaišymas su aminoglikozidais </w:t>
      </w:r>
      <w:r w:rsidRPr="00513206">
        <w:rPr>
          <w:rFonts w:eastAsia="Times New Roman"/>
          <w:i/>
          <w:szCs w:val="22"/>
        </w:rPr>
        <w:t>in vitro</w:t>
      </w:r>
      <w:r w:rsidRPr="00513206">
        <w:rPr>
          <w:rFonts w:eastAsia="Times New Roman"/>
          <w:szCs w:val="22"/>
        </w:rPr>
        <w:t>, gali sukelti esminį aminoglikozido inaktyvinimą.</w:t>
      </w:r>
    </w:p>
    <w:p w:rsidR="00513206" w:rsidRPr="00513206" w:rsidRDefault="00513206" w:rsidP="00513206">
      <w:pPr>
        <w:rPr>
          <w:rFonts w:eastAsia="Times New Roman"/>
          <w:szCs w:val="22"/>
        </w:rPr>
      </w:pPr>
    </w:p>
    <w:p w:rsidR="00513206" w:rsidRPr="00513206" w:rsidRDefault="00513206" w:rsidP="00513206">
      <w:pPr>
        <w:tabs>
          <w:tab w:val="clear" w:pos="567"/>
          <w:tab w:val="left" w:pos="0"/>
        </w:tabs>
        <w:rPr>
          <w:rFonts w:eastAsia="Times New Roman"/>
          <w:szCs w:val="22"/>
        </w:rPr>
      </w:pPr>
      <w:r w:rsidRPr="00513206">
        <w:rPr>
          <w:rFonts w:eastAsia="Times New Roman"/>
          <w:szCs w:val="22"/>
        </w:rPr>
        <w:t xml:space="preserve">Kadangi nenustatytas suderinamumas, Piperacillin/Tazobactam Teva negalima maišyti su kitais vaistiniais preparatais švirkšte ar infuziniame buteliuke. </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513206">
        <w:rPr>
          <w:rFonts w:eastAsia="Times New Roman"/>
          <w:szCs w:val="22"/>
        </w:rPr>
        <w:t>Dėl cheminio nestabilumo piperacilino/tazobaktamo negalima maišyti su tirpalais, kuriuose yra natrio</w:t>
      </w:r>
      <w:r w:rsidR="008E6C9D">
        <w:rPr>
          <w:rFonts w:eastAsia="Times New Roman"/>
          <w:szCs w:val="22"/>
        </w:rPr>
        <w:t xml:space="preserve"> </w:t>
      </w:r>
      <w:r w:rsidRPr="00513206">
        <w:rPr>
          <w:rFonts w:eastAsia="Times New Roman"/>
          <w:szCs w:val="22"/>
        </w:rPr>
        <w:t xml:space="preserve">vandenilio karbonato. </w:t>
      </w:r>
    </w:p>
    <w:p w:rsidR="00513206" w:rsidRPr="00513206" w:rsidRDefault="00513206" w:rsidP="00513206">
      <w:pPr>
        <w:tabs>
          <w:tab w:val="clear" w:pos="567"/>
          <w:tab w:val="left" w:pos="0"/>
        </w:tabs>
        <w:rPr>
          <w:rFonts w:eastAsia="Times New Roman"/>
          <w:szCs w:val="22"/>
        </w:rPr>
      </w:pPr>
    </w:p>
    <w:p w:rsidR="00513206" w:rsidRPr="00513206" w:rsidRDefault="00513206" w:rsidP="00513206">
      <w:pPr>
        <w:tabs>
          <w:tab w:val="clear" w:pos="567"/>
          <w:tab w:val="left" w:pos="0"/>
        </w:tabs>
        <w:rPr>
          <w:rFonts w:eastAsia="Times New Roman"/>
          <w:szCs w:val="22"/>
        </w:rPr>
      </w:pPr>
      <w:r w:rsidRPr="00513206">
        <w:rPr>
          <w:rFonts w:eastAsia="Times New Roman"/>
          <w:szCs w:val="22"/>
        </w:rPr>
        <w:t>Piperacillin/Tazobactam Teva negalima dėti į kraujo preparatus ar al</w:t>
      </w:r>
      <w:r w:rsidR="009A585C">
        <w:rPr>
          <w:rFonts w:eastAsia="Times New Roman"/>
          <w:szCs w:val="22"/>
        </w:rPr>
        <w:t>b</w:t>
      </w:r>
      <w:r w:rsidRPr="00513206">
        <w:rPr>
          <w:rFonts w:eastAsia="Times New Roman"/>
          <w:szCs w:val="22"/>
        </w:rPr>
        <w:t>uminio hidrolizatus.</w:t>
      </w:r>
    </w:p>
    <w:p w:rsidR="00513206" w:rsidRPr="00513206" w:rsidRDefault="00513206" w:rsidP="00513206">
      <w:pPr>
        <w:rPr>
          <w:rFonts w:eastAsia="Times New Roman"/>
        </w:rPr>
      </w:pPr>
    </w:p>
    <w:p w:rsidR="00513206" w:rsidRPr="00513206" w:rsidRDefault="00513206" w:rsidP="00513206">
      <w:pPr>
        <w:autoSpaceDE w:val="0"/>
        <w:autoSpaceDN w:val="0"/>
        <w:adjustRightInd w:val="0"/>
        <w:rPr>
          <w:rFonts w:eastAsia="Times New Roman"/>
          <w:b/>
          <w:i/>
          <w:szCs w:val="22"/>
          <w:u w:val="single"/>
        </w:rPr>
      </w:pPr>
      <w:r w:rsidRPr="00513206">
        <w:rPr>
          <w:rFonts w:eastAsia="Times New Roman"/>
          <w:b/>
          <w:i/>
          <w:szCs w:val="22"/>
          <w:u w:val="single"/>
        </w:rPr>
        <w:t>Praskiedimo instrukcija</w:t>
      </w: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Praskiesto tirpalo ruošimas</w:t>
      </w:r>
    </w:p>
    <w:p w:rsidR="00513206" w:rsidRPr="00513206" w:rsidRDefault="00513206" w:rsidP="00513206">
      <w:pPr>
        <w:rPr>
          <w:rFonts w:eastAsia="Times New Roman"/>
          <w:szCs w:val="22"/>
        </w:rPr>
      </w:pPr>
      <w:r w:rsidRPr="00513206">
        <w:rPr>
          <w:rFonts w:eastAsia="Times New Roman"/>
          <w:szCs w:val="22"/>
        </w:rPr>
        <w:t xml:space="preserve">Tirpalo ruošimui tinka šie tirpikliai: </w:t>
      </w:r>
    </w:p>
    <w:p w:rsidR="00513206" w:rsidRPr="00513206" w:rsidRDefault="00513206" w:rsidP="00513206">
      <w:pPr>
        <w:numPr>
          <w:ilvl w:val="0"/>
          <w:numId w:val="6"/>
        </w:numPr>
        <w:jc w:val="both"/>
        <w:rPr>
          <w:rFonts w:eastAsia="Times New Roman"/>
          <w:szCs w:val="22"/>
        </w:rPr>
      </w:pPr>
      <w:r w:rsidRPr="00513206">
        <w:rPr>
          <w:rFonts w:eastAsia="Times New Roman"/>
          <w:szCs w:val="22"/>
        </w:rPr>
        <w:t>sterilus injekcinis vanduo;</w:t>
      </w:r>
    </w:p>
    <w:p w:rsidR="00513206" w:rsidRPr="00513206" w:rsidRDefault="00513206" w:rsidP="00513206">
      <w:pPr>
        <w:numPr>
          <w:ilvl w:val="0"/>
          <w:numId w:val="6"/>
        </w:numPr>
        <w:jc w:val="both"/>
        <w:rPr>
          <w:rFonts w:eastAsia="Times New Roman"/>
          <w:szCs w:val="22"/>
        </w:rPr>
      </w:pPr>
      <w:r w:rsidRPr="00513206">
        <w:rPr>
          <w:rFonts w:eastAsia="Times New Roman"/>
          <w:szCs w:val="22"/>
        </w:rPr>
        <w:t>injekcinis natrio chlorido 9 mg/ml (0,9%) tirpalas</w:t>
      </w:r>
      <w:r w:rsidR="008E6C9D">
        <w:rPr>
          <w:rFonts w:eastAsia="Times New Roman"/>
          <w:szCs w:val="22"/>
        </w:rPr>
        <w:t>.</w:t>
      </w:r>
    </w:p>
    <w:p w:rsidR="00513206" w:rsidRPr="00513206" w:rsidRDefault="00513206" w:rsidP="00513206">
      <w:pPr>
        <w:rPr>
          <w:rFonts w:eastAsia="Times New Roman"/>
          <w:szCs w:val="22"/>
        </w:rPr>
      </w:pPr>
    </w:p>
    <w:p w:rsidR="00513206" w:rsidRPr="00513206" w:rsidRDefault="00513206" w:rsidP="00513206">
      <w:pPr>
        <w:rPr>
          <w:rFonts w:eastAsia="Times New Roman"/>
          <w:szCs w:val="22"/>
        </w:rPr>
      </w:pPr>
      <w:r w:rsidRPr="00E47534">
        <w:rPr>
          <w:rFonts w:eastAsia="Times New Roman"/>
          <w:szCs w:val="22"/>
        </w:rPr>
        <w:t xml:space="preserve">Vieno Piperacillin/Tazobactam Teva 4000 mg/500 mg </w:t>
      </w:r>
      <w:r w:rsidRPr="00513206">
        <w:rPr>
          <w:rFonts w:eastAsia="Times New Roman"/>
          <w:szCs w:val="22"/>
        </w:rPr>
        <w:t>flakono</w:t>
      </w:r>
      <w:r w:rsidRPr="00E47534">
        <w:rPr>
          <w:rFonts w:eastAsia="Times New Roman"/>
          <w:szCs w:val="22"/>
        </w:rPr>
        <w:t xml:space="preserve"> milteliai turi būti ištirpinti 20 ml vieno iš aukščiau išvardytų tirpiklių.</w:t>
      </w:r>
    </w:p>
    <w:p w:rsidR="00513206" w:rsidRPr="00513206" w:rsidRDefault="00513206" w:rsidP="00513206">
      <w:pPr>
        <w:rPr>
          <w:rFonts w:eastAsia="Times New Roman"/>
          <w:szCs w:val="22"/>
        </w:rPr>
      </w:pPr>
    </w:p>
    <w:p w:rsidR="00513206" w:rsidRPr="00513206" w:rsidRDefault="00513206" w:rsidP="00513206">
      <w:pPr>
        <w:autoSpaceDE w:val="0"/>
        <w:autoSpaceDN w:val="0"/>
        <w:adjustRightInd w:val="0"/>
        <w:rPr>
          <w:rFonts w:eastAsia="Times New Roman"/>
          <w:szCs w:val="22"/>
          <w:u w:val="single"/>
        </w:rPr>
      </w:pPr>
      <w:r w:rsidRPr="00513206">
        <w:rPr>
          <w:rFonts w:eastAsia="Times New Roman"/>
          <w:szCs w:val="22"/>
          <w:u w:val="single"/>
        </w:rPr>
        <w:t>Tirpalo infuzijai į veną ruošimas</w:t>
      </w:r>
    </w:p>
    <w:p w:rsidR="00513206" w:rsidRPr="00513206" w:rsidRDefault="00513206" w:rsidP="00513206">
      <w:pPr>
        <w:rPr>
          <w:rFonts w:eastAsia="Times New Roman"/>
          <w:szCs w:val="22"/>
        </w:rPr>
      </w:pPr>
      <w:r w:rsidRPr="00513206">
        <w:rPr>
          <w:rFonts w:eastAsia="Times New Roman"/>
          <w:szCs w:val="22"/>
        </w:rPr>
        <w:lastRenderedPageBreak/>
        <w:t xml:space="preserve">Paruoštas tirpalas turi būti skiedžiamas iki pageidaujamo tūrio (pvz., 50 – 150 ml) vienu iš toliau išvardytų tirpiklių, kurie tinka </w:t>
      </w:r>
      <w:r w:rsidR="009A585C">
        <w:rPr>
          <w:rFonts w:eastAsia="Times New Roman"/>
          <w:szCs w:val="22"/>
        </w:rPr>
        <w:t>leisti</w:t>
      </w:r>
      <w:r w:rsidR="009A585C" w:rsidRPr="00513206">
        <w:rPr>
          <w:rFonts w:eastAsia="Times New Roman"/>
          <w:szCs w:val="22"/>
        </w:rPr>
        <w:t xml:space="preserve"> </w:t>
      </w:r>
      <w:r w:rsidRPr="00513206">
        <w:rPr>
          <w:rFonts w:eastAsia="Times New Roman"/>
          <w:szCs w:val="22"/>
        </w:rPr>
        <w:t xml:space="preserve">į veną: </w:t>
      </w:r>
    </w:p>
    <w:p w:rsidR="00513206" w:rsidRPr="00513206" w:rsidRDefault="00513206" w:rsidP="00513206">
      <w:pPr>
        <w:numPr>
          <w:ilvl w:val="0"/>
          <w:numId w:val="6"/>
        </w:numPr>
        <w:jc w:val="both"/>
        <w:rPr>
          <w:rFonts w:eastAsia="Times New Roman"/>
          <w:szCs w:val="22"/>
        </w:rPr>
      </w:pPr>
      <w:r w:rsidRPr="00513206">
        <w:rPr>
          <w:rFonts w:eastAsia="Times New Roman"/>
          <w:szCs w:val="22"/>
        </w:rPr>
        <w:t>steriliu injekciniu vandeniu (didžiausias rekomenduojamas vienos dozės tūris yra 50 ml);</w:t>
      </w:r>
    </w:p>
    <w:p w:rsidR="00513206" w:rsidRPr="00513206" w:rsidRDefault="00513206" w:rsidP="00513206">
      <w:pPr>
        <w:numPr>
          <w:ilvl w:val="0"/>
          <w:numId w:val="6"/>
        </w:numPr>
        <w:jc w:val="both"/>
        <w:rPr>
          <w:rFonts w:eastAsia="Times New Roman"/>
          <w:szCs w:val="22"/>
        </w:rPr>
      </w:pPr>
      <w:r w:rsidRPr="00513206">
        <w:rPr>
          <w:rFonts w:eastAsia="Times New Roman"/>
          <w:szCs w:val="22"/>
        </w:rPr>
        <w:t xml:space="preserve">natrio chlorido 9 mg/ml (0,9%) </w:t>
      </w:r>
      <w:r w:rsidR="009A585C">
        <w:rPr>
          <w:rFonts w:eastAsia="Times New Roman"/>
          <w:szCs w:val="22"/>
        </w:rPr>
        <w:t xml:space="preserve">infuziniu </w:t>
      </w:r>
      <w:r w:rsidRPr="00513206">
        <w:rPr>
          <w:rFonts w:eastAsia="Times New Roman"/>
          <w:szCs w:val="22"/>
        </w:rPr>
        <w:t>tirpalu;</w:t>
      </w:r>
    </w:p>
    <w:p w:rsidR="00513206" w:rsidRPr="00513206" w:rsidRDefault="00513206" w:rsidP="00513206">
      <w:pPr>
        <w:numPr>
          <w:ilvl w:val="0"/>
          <w:numId w:val="6"/>
        </w:numPr>
        <w:jc w:val="both"/>
        <w:rPr>
          <w:rFonts w:eastAsia="Times New Roman"/>
          <w:szCs w:val="22"/>
        </w:rPr>
      </w:pPr>
      <w:r w:rsidRPr="00513206">
        <w:rPr>
          <w:rFonts w:eastAsia="Times New Roman"/>
          <w:szCs w:val="22"/>
        </w:rPr>
        <w:t>gliukozės 50 mg/ml (5%) tirpalu injekciniame vandenyje</w:t>
      </w:r>
      <w:r w:rsidR="008E6C9D">
        <w:rPr>
          <w:rFonts w:eastAsia="Times New Roman"/>
          <w:szCs w:val="22"/>
        </w:rPr>
        <w:t>;</w:t>
      </w:r>
    </w:p>
    <w:p w:rsidR="00513206" w:rsidRPr="00513206" w:rsidRDefault="00513206" w:rsidP="00513206">
      <w:pPr>
        <w:numPr>
          <w:ilvl w:val="0"/>
          <w:numId w:val="6"/>
        </w:numPr>
        <w:jc w:val="both"/>
        <w:rPr>
          <w:rFonts w:eastAsia="Times New Roman"/>
          <w:szCs w:val="22"/>
        </w:rPr>
      </w:pPr>
      <w:r w:rsidRPr="00513206">
        <w:rPr>
          <w:rFonts w:eastAsia="Times New Roman"/>
          <w:szCs w:val="22"/>
        </w:rPr>
        <w:t>gliukozės 50 mg/ml (5%) tirpalu natrio chlorido 9 mg/ml (0,9%) tirpale;</w:t>
      </w:r>
    </w:p>
    <w:p w:rsidR="00513206" w:rsidRPr="00513206" w:rsidRDefault="00513206" w:rsidP="00513206">
      <w:pPr>
        <w:numPr>
          <w:ilvl w:val="0"/>
          <w:numId w:val="6"/>
        </w:numPr>
        <w:jc w:val="both"/>
        <w:rPr>
          <w:rFonts w:eastAsia="Times New Roman"/>
          <w:szCs w:val="22"/>
        </w:rPr>
      </w:pPr>
      <w:r w:rsidRPr="00513206">
        <w:rPr>
          <w:rFonts w:eastAsia="Times New Roman"/>
          <w:szCs w:val="22"/>
        </w:rPr>
        <w:t>dekstrano 60 mg/ml (6%) tirpalu natrio chlorido 9 mg/ml (0,9%) tirpale</w:t>
      </w:r>
      <w:r w:rsidR="008E6C9D">
        <w:rPr>
          <w:rFonts w:eastAsia="Times New Roman"/>
          <w:szCs w:val="22"/>
        </w:rPr>
        <w:t>.</w:t>
      </w:r>
    </w:p>
    <w:p w:rsidR="00513206" w:rsidRPr="00513206" w:rsidRDefault="00513206" w:rsidP="00513206">
      <w:pPr>
        <w:autoSpaceDE w:val="0"/>
        <w:autoSpaceDN w:val="0"/>
        <w:adjustRightInd w:val="0"/>
        <w:outlineLvl w:val="3"/>
        <w:rPr>
          <w:rFonts w:eastAsia="Times New Roman"/>
          <w:szCs w:val="22"/>
        </w:rPr>
      </w:pPr>
    </w:p>
    <w:p w:rsidR="00513206" w:rsidRPr="00513206" w:rsidRDefault="00513206" w:rsidP="00513206">
      <w:pPr>
        <w:autoSpaceDE w:val="0"/>
        <w:autoSpaceDN w:val="0"/>
        <w:adjustRightInd w:val="0"/>
        <w:outlineLvl w:val="3"/>
        <w:rPr>
          <w:rFonts w:eastAsia="Times New Roman"/>
          <w:szCs w:val="22"/>
        </w:rPr>
      </w:pPr>
      <w:r w:rsidRPr="00513206">
        <w:rPr>
          <w:rFonts w:eastAsia="Times New Roman"/>
          <w:szCs w:val="22"/>
        </w:rPr>
        <w:t xml:space="preserve">Tik vienkartiniam vartojimui. Nesuvartotą tirpalą reikia sunaikinti. </w:t>
      </w:r>
    </w:p>
    <w:p w:rsidR="00513206" w:rsidRPr="00513206" w:rsidRDefault="00513206" w:rsidP="00513206">
      <w:pPr>
        <w:tabs>
          <w:tab w:val="clear" w:pos="567"/>
        </w:tabs>
        <w:spacing w:line="240" w:lineRule="auto"/>
        <w:rPr>
          <w:rFonts w:eastAsia="Times New Roman"/>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 xml:space="preserve">Tirpinimas/skiedimas turi būti atliekamas aseptinėmis sąlygomis. </w:t>
      </w:r>
    </w:p>
    <w:p w:rsidR="00513206" w:rsidRPr="00513206" w:rsidRDefault="00513206" w:rsidP="00513206">
      <w:pPr>
        <w:autoSpaceDE w:val="0"/>
        <w:autoSpaceDN w:val="0"/>
        <w:adjustRightInd w:val="0"/>
        <w:rPr>
          <w:rFonts w:eastAsia="Times New Roman"/>
          <w:szCs w:val="22"/>
        </w:rPr>
      </w:pPr>
    </w:p>
    <w:p w:rsidR="00513206" w:rsidRPr="00513206" w:rsidRDefault="00513206" w:rsidP="00513206">
      <w:pPr>
        <w:autoSpaceDE w:val="0"/>
        <w:autoSpaceDN w:val="0"/>
        <w:adjustRightInd w:val="0"/>
        <w:rPr>
          <w:rFonts w:eastAsia="Times New Roman"/>
          <w:szCs w:val="22"/>
        </w:rPr>
      </w:pPr>
      <w:r w:rsidRPr="00513206">
        <w:rPr>
          <w:rFonts w:eastAsia="Times New Roman"/>
          <w:szCs w:val="22"/>
        </w:rPr>
        <w:t>Tam, kad būtų užtikrintas pilnas ištirpimas, pridėjus tirpiklio, flakoną reikia apversti ir purtyti, kol milteliai pilnai ištirps.</w:t>
      </w:r>
    </w:p>
    <w:p w:rsidR="00513206" w:rsidRPr="00513206" w:rsidRDefault="00513206" w:rsidP="00513206">
      <w:pPr>
        <w:autoSpaceDE w:val="0"/>
        <w:autoSpaceDN w:val="0"/>
        <w:adjustRightInd w:val="0"/>
        <w:rPr>
          <w:rFonts w:eastAsia="Times New Roman"/>
          <w:szCs w:val="22"/>
        </w:rPr>
      </w:pPr>
    </w:p>
    <w:p w:rsidR="00FC1B66" w:rsidRDefault="00513206" w:rsidP="00710C66">
      <w:pPr>
        <w:autoSpaceDE w:val="0"/>
        <w:autoSpaceDN w:val="0"/>
        <w:adjustRightInd w:val="0"/>
        <w:rPr>
          <w:rFonts w:eastAsia="Times New Roman"/>
          <w:szCs w:val="22"/>
        </w:rPr>
      </w:pPr>
      <w:r w:rsidRPr="00513206">
        <w:rPr>
          <w:rFonts w:eastAsia="Times New Roman"/>
          <w:szCs w:val="22"/>
        </w:rPr>
        <w:t>Prieš vartojimą paruoštą tirpalą būtina apžiūrėti, ar nėra dalelių arba spalvos pokyčių. Galima vartoti tik skaidrų tirpalą, kuriame dalelių nėra.</w:t>
      </w:r>
    </w:p>
    <w:p w:rsidR="00804D03" w:rsidRDefault="00804D03" w:rsidP="00710C66">
      <w:pPr>
        <w:autoSpaceDE w:val="0"/>
        <w:autoSpaceDN w:val="0"/>
        <w:adjustRightInd w:val="0"/>
        <w:rPr>
          <w:rFonts w:eastAsia="Times New Roman"/>
          <w:szCs w:val="22"/>
        </w:rPr>
      </w:pPr>
      <w:bookmarkStart w:id="16" w:name="_GoBack"/>
      <w:bookmarkEnd w:id="16"/>
    </w:p>
    <w:sectPr w:rsidR="00804D03" w:rsidSect="001F725B">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386" w:rsidRDefault="00D61386" w:rsidP="00A34674">
      <w:pPr>
        <w:spacing w:line="240" w:lineRule="auto"/>
      </w:pPr>
      <w:r>
        <w:separator/>
      </w:r>
    </w:p>
  </w:endnote>
  <w:endnote w:type="continuationSeparator" w:id="0">
    <w:p w:rsidR="00D61386" w:rsidRDefault="00D61386" w:rsidP="00A34674">
      <w:pPr>
        <w:spacing w:line="240" w:lineRule="auto"/>
      </w:pPr>
      <w:r>
        <w:continuationSeparator/>
      </w:r>
    </w:p>
  </w:endnote>
  <w:endnote w:type="continuationNotice" w:id="1">
    <w:p w:rsidR="00D61386" w:rsidRDefault="00D613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Dotum">
    <w:altName w:val="돋움"/>
    <w:panose1 w:val="020B0600000101010101"/>
    <w:charset w:val="81"/>
    <w:family w:val="modern"/>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86" w:rsidRDefault="00C35E86" w:rsidP="00AC76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29</w:t>
    </w:r>
    <w:r>
      <w:rPr>
        <w:rStyle w:val="Puslapionumeris"/>
      </w:rPr>
      <w:fldChar w:fldCharType="end"/>
    </w:r>
  </w:p>
  <w:p w:rsidR="00C35E86" w:rsidRDefault="00C35E86" w:rsidP="00AC76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86" w:rsidRDefault="00C35E86" w:rsidP="00AC76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2A14">
      <w:rPr>
        <w:rStyle w:val="Puslapionumeris"/>
        <w:noProof/>
      </w:rPr>
      <w:t>35</w:t>
    </w:r>
    <w:r>
      <w:rPr>
        <w:rStyle w:val="Puslapionumeris"/>
      </w:rPr>
      <w:fldChar w:fldCharType="end"/>
    </w:r>
  </w:p>
  <w:p w:rsidR="00C35E86" w:rsidRDefault="00C35E86" w:rsidP="00AC76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386" w:rsidRDefault="00D61386" w:rsidP="00A34674">
      <w:pPr>
        <w:spacing w:line="240" w:lineRule="auto"/>
      </w:pPr>
      <w:r>
        <w:separator/>
      </w:r>
    </w:p>
  </w:footnote>
  <w:footnote w:type="continuationSeparator" w:id="0">
    <w:p w:rsidR="00D61386" w:rsidRDefault="00D61386" w:rsidP="00A34674">
      <w:pPr>
        <w:spacing w:line="240" w:lineRule="auto"/>
      </w:pPr>
      <w:r>
        <w:continuationSeparator/>
      </w:r>
    </w:p>
  </w:footnote>
  <w:footnote w:type="continuationNotice" w:id="1">
    <w:p w:rsidR="00D61386" w:rsidRDefault="00D6138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9798EC"/>
    <w:multiLevelType w:val="hybridMultilevel"/>
    <w:tmpl w:val="152109E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181FC68"/>
    <w:multiLevelType w:val="hybridMultilevel"/>
    <w:tmpl w:val="9846AF8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7F50E46"/>
    <w:multiLevelType w:val="hybridMultilevel"/>
    <w:tmpl w:val="558E236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5F498B5"/>
    <w:multiLevelType w:val="hybridMultilevel"/>
    <w:tmpl w:val="6D2B6C6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1D38386"/>
    <w:multiLevelType w:val="hybridMultilevel"/>
    <w:tmpl w:val="6D959B1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245FBDB"/>
    <w:multiLevelType w:val="hybridMultilevel"/>
    <w:tmpl w:val="F8E6F25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B2DC0C3"/>
    <w:multiLevelType w:val="hybridMultilevel"/>
    <w:tmpl w:val="E16B38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9F06B07"/>
    <w:multiLevelType w:val="hybridMultilevel"/>
    <w:tmpl w:val="819A314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C097A51"/>
    <w:multiLevelType w:val="hybridMultilevel"/>
    <w:tmpl w:val="381787F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B33374A"/>
    <w:multiLevelType w:val="hybridMultilevel"/>
    <w:tmpl w:val="32A592D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3E62D64"/>
    <w:multiLevelType w:val="hybridMultilevel"/>
    <w:tmpl w:val="2DF43D8A"/>
    <w:lvl w:ilvl="0" w:tplc="C9C07C9A">
      <w:start w:val="1"/>
      <w:numFmt w:val="bullet"/>
      <w:lvlText w:val="-"/>
      <w:lvlJc w:val="left"/>
      <w:pPr>
        <w:tabs>
          <w:tab w:val="num" w:pos="2917"/>
        </w:tabs>
        <w:ind w:left="2917" w:hanging="39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57838"/>
    <w:multiLevelType w:val="hybridMultilevel"/>
    <w:tmpl w:val="13C60C06"/>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E84B8A"/>
    <w:multiLevelType w:val="hybridMultilevel"/>
    <w:tmpl w:val="876EF9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0F72EDF4"/>
    <w:multiLevelType w:val="hybridMultilevel"/>
    <w:tmpl w:val="BEB7F82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5C0101A"/>
    <w:multiLevelType w:val="hybridMultilevel"/>
    <w:tmpl w:val="E3F24662"/>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05C7A"/>
    <w:multiLevelType w:val="hybridMultilevel"/>
    <w:tmpl w:val="208AB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C6739"/>
    <w:multiLevelType w:val="hybridMultilevel"/>
    <w:tmpl w:val="25BCBD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7371138"/>
    <w:multiLevelType w:val="hybridMultilevel"/>
    <w:tmpl w:val="A758683C"/>
    <w:lvl w:ilvl="0" w:tplc="04270001">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2AC74044"/>
    <w:multiLevelType w:val="multilevel"/>
    <w:tmpl w:val="BF48E8BC"/>
    <w:lvl w:ilvl="0">
      <w:start w:val="1"/>
      <w:numFmt w:val="bullet"/>
      <w:lvlText w:val=""/>
      <w:lvlJc w:val="left"/>
      <w:pPr>
        <w:tabs>
          <w:tab w:val="num" w:pos="1428"/>
        </w:tabs>
        <w:ind w:left="1428" w:hanging="360"/>
      </w:pPr>
      <w:rPr>
        <w:rFonts w:ascii="Symbol" w:hAnsi="Symbol" w:hint="default"/>
        <w:b w:val="0"/>
        <w:i w:val="0"/>
        <w:sz w:val="20"/>
        <w:szCs w:val="20"/>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30F02CEA"/>
    <w:multiLevelType w:val="hybridMultilevel"/>
    <w:tmpl w:val="25B02EFC"/>
    <w:lvl w:ilvl="0" w:tplc="C100AFCE">
      <w:start w:val="1"/>
      <w:numFmt w:val="bullet"/>
      <w:lvlRestart w:val="0"/>
      <w:pStyle w:val="Komentarotekstas"/>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710B0B"/>
    <w:multiLevelType w:val="hybridMultilevel"/>
    <w:tmpl w:val="8FA05936"/>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685AA9"/>
    <w:multiLevelType w:val="hybridMultilevel"/>
    <w:tmpl w:val="95240862"/>
    <w:lvl w:ilvl="0" w:tplc="8A54637E">
      <w:start w:val="1"/>
      <w:numFmt w:val="bullet"/>
      <w:lvlText w:val="-"/>
      <w:lvlJc w:val="left"/>
      <w:pPr>
        <w:tabs>
          <w:tab w:val="num" w:pos="567"/>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9856A7"/>
    <w:multiLevelType w:val="hybridMultilevel"/>
    <w:tmpl w:val="B74C98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E01D68"/>
    <w:multiLevelType w:val="hybridMultilevel"/>
    <w:tmpl w:val="F4CA8DCA"/>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16325FD"/>
    <w:multiLevelType w:val="hybridMultilevel"/>
    <w:tmpl w:val="1E68EEC8"/>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524886"/>
    <w:multiLevelType w:val="hybridMultilevel"/>
    <w:tmpl w:val="074EB6CE"/>
    <w:lvl w:ilvl="0" w:tplc="8A54637E">
      <w:start w:val="1"/>
      <w:numFmt w:val="bullet"/>
      <w:lvlText w:val="-"/>
      <w:lvlJc w:val="left"/>
      <w:pPr>
        <w:tabs>
          <w:tab w:val="num" w:pos="567"/>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931CBC"/>
    <w:multiLevelType w:val="hybridMultilevel"/>
    <w:tmpl w:val="80CEF6CC"/>
    <w:lvl w:ilvl="0" w:tplc="5F7443CE">
      <w:start w:val="15"/>
      <w:numFmt w:val="decimal"/>
      <w:lvlText w:val="%1."/>
      <w:lvlJc w:val="left"/>
      <w:pPr>
        <w:tabs>
          <w:tab w:val="num" w:pos="1290"/>
        </w:tabs>
        <w:ind w:left="1290" w:hanging="12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1942326"/>
    <w:multiLevelType w:val="hybridMultilevel"/>
    <w:tmpl w:val="C57A552C"/>
    <w:lvl w:ilvl="0" w:tplc="DB584364">
      <w:start w:val="8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F0E17BC"/>
    <w:multiLevelType w:val="hybridMultilevel"/>
    <w:tmpl w:val="70C48586"/>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6"/>
  </w:num>
  <w:num w:numId="3">
    <w:abstractNumId w:val="18"/>
  </w:num>
  <w:num w:numId="4">
    <w:abstractNumId w:val="17"/>
  </w:num>
  <w:num w:numId="5">
    <w:abstractNumId w:val="23"/>
  </w:num>
  <w:num w:numId="6">
    <w:abstractNumId w:val="11"/>
  </w:num>
  <w:num w:numId="7">
    <w:abstractNumId w:val="12"/>
  </w:num>
  <w:num w:numId="8">
    <w:abstractNumId w:val="28"/>
  </w:num>
  <w:num w:numId="9">
    <w:abstractNumId w:val="25"/>
  </w:num>
  <w:num w:numId="10">
    <w:abstractNumId w:val="10"/>
  </w:num>
  <w:num w:numId="11">
    <w:abstractNumId w:val="21"/>
  </w:num>
  <w:num w:numId="12">
    <w:abstractNumId w:val="27"/>
  </w:num>
  <w:num w:numId="13">
    <w:abstractNumId w:val="29"/>
  </w:num>
  <w:num w:numId="14">
    <w:abstractNumId w:val="15"/>
  </w:num>
  <w:num w:numId="15">
    <w:abstractNumId w:val="24"/>
  </w:num>
  <w:num w:numId="16">
    <w:abstractNumId w:val="22"/>
  </w:num>
  <w:num w:numId="17">
    <w:abstractNumId w:val="32"/>
  </w:num>
  <w:num w:numId="18">
    <w:abstractNumId w:val="14"/>
  </w:num>
  <w:num w:numId="19">
    <w:abstractNumId w:val="6"/>
  </w:num>
  <w:num w:numId="20">
    <w:abstractNumId w:val="19"/>
  </w:num>
  <w:num w:numId="21">
    <w:abstractNumId w:val="8"/>
  </w:num>
  <w:num w:numId="22">
    <w:abstractNumId w:val="9"/>
  </w:num>
  <w:num w:numId="23">
    <w:abstractNumId w:val="30"/>
  </w:num>
  <w:num w:numId="24">
    <w:abstractNumId w:val="13"/>
  </w:num>
  <w:num w:numId="25">
    <w:abstractNumId w:val="16"/>
  </w:num>
  <w:num w:numId="26">
    <w:abstractNumId w:val="3"/>
  </w:num>
  <w:num w:numId="27">
    <w:abstractNumId w:val="0"/>
  </w:num>
  <w:num w:numId="28">
    <w:abstractNumId w:val="2"/>
  </w:num>
  <w:num w:numId="29">
    <w:abstractNumId w:val="1"/>
  </w:num>
  <w:num w:numId="30">
    <w:abstractNumId w:val="5"/>
  </w:num>
  <w:num w:numId="31">
    <w:abstractNumId w:val="7"/>
  </w:num>
  <w:num w:numId="32">
    <w:abstractNumId w:val="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8C"/>
    <w:rsid w:val="000133EF"/>
    <w:rsid w:val="00016D07"/>
    <w:rsid w:val="00021299"/>
    <w:rsid w:val="000350CD"/>
    <w:rsid w:val="0004718E"/>
    <w:rsid w:val="0004788B"/>
    <w:rsid w:val="000526A4"/>
    <w:rsid w:val="00063874"/>
    <w:rsid w:val="00071852"/>
    <w:rsid w:val="000779B4"/>
    <w:rsid w:val="00092432"/>
    <w:rsid w:val="000A0E82"/>
    <w:rsid w:val="000A79C3"/>
    <w:rsid w:val="000B1F5E"/>
    <w:rsid w:val="000B3C9E"/>
    <w:rsid w:val="000B4966"/>
    <w:rsid w:val="000C626D"/>
    <w:rsid w:val="000D3F25"/>
    <w:rsid w:val="000D47B0"/>
    <w:rsid w:val="000D7B82"/>
    <w:rsid w:val="000E4952"/>
    <w:rsid w:val="000E6D6D"/>
    <w:rsid w:val="000F160E"/>
    <w:rsid w:val="000F4117"/>
    <w:rsid w:val="000F582E"/>
    <w:rsid w:val="001048BB"/>
    <w:rsid w:val="00105CCD"/>
    <w:rsid w:val="00106276"/>
    <w:rsid w:val="00115CFA"/>
    <w:rsid w:val="00123C3B"/>
    <w:rsid w:val="00123E71"/>
    <w:rsid w:val="00124864"/>
    <w:rsid w:val="00124DF4"/>
    <w:rsid w:val="00124FAB"/>
    <w:rsid w:val="00145CEF"/>
    <w:rsid w:val="001504D5"/>
    <w:rsid w:val="00153B3C"/>
    <w:rsid w:val="00172D76"/>
    <w:rsid w:val="001733FA"/>
    <w:rsid w:val="00175016"/>
    <w:rsid w:val="00184669"/>
    <w:rsid w:val="001872BC"/>
    <w:rsid w:val="001A185B"/>
    <w:rsid w:val="001B1A94"/>
    <w:rsid w:val="001C40B1"/>
    <w:rsid w:val="001C5BE3"/>
    <w:rsid w:val="001D1211"/>
    <w:rsid w:val="001D5AFD"/>
    <w:rsid w:val="001D5C7B"/>
    <w:rsid w:val="001E0214"/>
    <w:rsid w:val="001F180A"/>
    <w:rsid w:val="001F6353"/>
    <w:rsid w:val="001F71C2"/>
    <w:rsid w:val="001F725B"/>
    <w:rsid w:val="0022795E"/>
    <w:rsid w:val="00236A65"/>
    <w:rsid w:val="0024050B"/>
    <w:rsid w:val="00243E95"/>
    <w:rsid w:val="00261F61"/>
    <w:rsid w:val="00267CF0"/>
    <w:rsid w:val="00281311"/>
    <w:rsid w:val="0029147A"/>
    <w:rsid w:val="00296F57"/>
    <w:rsid w:val="002970CC"/>
    <w:rsid w:val="002A6F40"/>
    <w:rsid w:val="002B4BBD"/>
    <w:rsid w:val="002B6E3D"/>
    <w:rsid w:val="002C4F45"/>
    <w:rsid w:val="002C59A3"/>
    <w:rsid w:val="002C7CE3"/>
    <w:rsid w:val="002D2A14"/>
    <w:rsid w:val="002F611C"/>
    <w:rsid w:val="003156F8"/>
    <w:rsid w:val="0031693B"/>
    <w:rsid w:val="00321B94"/>
    <w:rsid w:val="003246D8"/>
    <w:rsid w:val="00324DB6"/>
    <w:rsid w:val="00325AFE"/>
    <w:rsid w:val="00333A3A"/>
    <w:rsid w:val="0033548C"/>
    <w:rsid w:val="003375D1"/>
    <w:rsid w:val="00337A9E"/>
    <w:rsid w:val="0034156B"/>
    <w:rsid w:val="00344B6E"/>
    <w:rsid w:val="00355346"/>
    <w:rsid w:val="00356598"/>
    <w:rsid w:val="00376754"/>
    <w:rsid w:val="003827EF"/>
    <w:rsid w:val="003916A1"/>
    <w:rsid w:val="003972D9"/>
    <w:rsid w:val="003C4A61"/>
    <w:rsid w:val="003C6458"/>
    <w:rsid w:val="003D6587"/>
    <w:rsid w:val="003E49BB"/>
    <w:rsid w:val="003F2135"/>
    <w:rsid w:val="00401038"/>
    <w:rsid w:val="00405880"/>
    <w:rsid w:val="00422CA1"/>
    <w:rsid w:val="00427232"/>
    <w:rsid w:val="00427540"/>
    <w:rsid w:val="00427A77"/>
    <w:rsid w:val="00430C85"/>
    <w:rsid w:val="004353C8"/>
    <w:rsid w:val="00436F10"/>
    <w:rsid w:val="00451E53"/>
    <w:rsid w:val="004539F0"/>
    <w:rsid w:val="004568B1"/>
    <w:rsid w:val="00461AEA"/>
    <w:rsid w:val="00470F0C"/>
    <w:rsid w:val="00473884"/>
    <w:rsid w:val="004742F0"/>
    <w:rsid w:val="00480304"/>
    <w:rsid w:val="004950C9"/>
    <w:rsid w:val="00496117"/>
    <w:rsid w:val="00497F93"/>
    <w:rsid w:val="004A3A10"/>
    <w:rsid w:val="004A4BCC"/>
    <w:rsid w:val="004B2CA5"/>
    <w:rsid w:val="004C3A4E"/>
    <w:rsid w:val="004C4232"/>
    <w:rsid w:val="004C4413"/>
    <w:rsid w:val="004D1C07"/>
    <w:rsid w:val="004D357A"/>
    <w:rsid w:val="004E171F"/>
    <w:rsid w:val="004E3362"/>
    <w:rsid w:val="00502093"/>
    <w:rsid w:val="00502644"/>
    <w:rsid w:val="00502937"/>
    <w:rsid w:val="005120D6"/>
    <w:rsid w:val="00513206"/>
    <w:rsid w:val="00515B32"/>
    <w:rsid w:val="00533B2B"/>
    <w:rsid w:val="0053785D"/>
    <w:rsid w:val="00543A65"/>
    <w:rsid w:val="00543C2D"/>
    <w:rsid w:val="0054583B"/>
    <w:rsid w:val="005662A0"/>
    <w:rsid w:val="00586DA4"/>
    <w:rsid w:val="005923E2"/>
    <w:rsid w:val="00596A76"/>
    <w:rsid w:val="005A5E98"/>
    <w:rsid w:val="005B091F"/>
    <w:rsid w:val="005C27CC"/>
    <w:rsid w:val="005C332D"/>
    <w:rsid w:val="005C44F6"/>
    <w:rsid w:val="005C5E18"/>
    <w:rsid w:val="005D36C1"/>
    <w:rsid w:val="005D3B2F"/>
    <w:rsid w:val="005E3C50"/>
    <w:rsid w:val="005F4021"/>
    <w:rsid w:val="005F7909"/>
    <w:rsid w:val="006033F6"/>
    <w:rsid w:val="006134D9"/>
    <w:rsid w:val="00623BFF"/>
    <w:rsid w:val="00632C6E"/>
    <w:rsid w:val="006342E5"/>
    <w:rsid w:val="006376AF"/>
    <w:rsid w:val="00642DD3"/>
    <w:rsid w:val="00650A81"/>
    <w:rsid w:val="00651863"/>
    <w:rsid w:val="006579E2"/>
    <w:rsid w:val="00666D2D"/>
    <w:rsid w:val="006740D1"/>
    <w:rsid w:val="0067418D"/>
    <w:rsid w:val="00694370"/>
    <w:rsid w:val="0069463A"/>
    <w:rsid w:val="006957D1"/>
    <w:rsid w:val="006A53F2"/>
    <w:rsid w:val="006B663A"/>
    <w:rsid w:val="006B7D57"/>
    <w:rsid w:val="006D1891"/>
    <w:rsid w:val="006E0805"/>
    <w:rsid w:val="006E4034"/>
    <w:rsid w:val="006E7E35"/>
    <w:rsid w:val="006F3232"/>
    <w:rsid w:val="006F342D"/>
    <w:rsid w:val="00704048"/>
    <w:rsid w:val="0070691D"/>
    <w:rsid w:val="00710C66"/>
    <w:rsid w:val="00722B2E"/>
    <w:rsid w:val="00735F2E"/>
    <w:rsid w:val="00742481"/>
    <w:rsid w:val="00743D68"/>
    <w:rsid w:val="00750289"/>
    <w:rsid w:val="00755CBF"/>
    <w:rsid w:val="0077279B"/>
    <w:rsid w:val="00773609"/>
    <w:rsid w:val="00773CE7"/>
    <w:rsid w:val="00776B5B"/>
    <w:rsid w:val="007827A8"/>
    <w:rsid w:val="00790D5F"/>
    <w:rsid w:val="007963AA"/>
    <w:rsid w:val="00796EAC"/>
    <w:rsid w:val="007A3F42"/>
    <w:rsid w:val="007B0B4B"/>
    <w:rsid w:val="007C057E"/>
    <w:rsid w:val="007C140C"/>
    <w:rsid w:val="007C1681"/>
    <w:rsid w:val="007E02C9"/>
    <w:rsid w:val="007E276E"/>
    <w:rsid w:val="007E558D"/>
    <w:rsid w:val="007E6417"/>
    <w:rsid w:val="007F205B"/>
    <w:rsid w:val="007F416F"/>
    <w:rsid w:val="00804D03"/>
    <w:rsid w:val="00805E55"/>
    <w:rsid w:val="00816A7F"/>
    <w:rsid w:val="0082030C"/>
    <w:rsid w:val="00840BEC"/>
    <w:rsid w:val="00844660"/>
    <w:rsid w:val="00844ACD"/>
    <w:rsid w:val="00864580"/>
    <w:rsid w:val="00871B6F"/>
    <w:rsid w:val="008730C4"/>
    <w:rsid w:val="00876F7E"/>
    <w:rsid w:val="0088051C"/>
    <w:rsid w:val="008864CA"/>
    <w:rsid w:val="00896CAF"/>
    <w:rsid w:val="00897836"/>
    <w:rsid w:val="008B005F"/>
    <w:rsid w:val="008B0239"/>
    <w:rsid w:val="008B5616"/>
    <w:rsid w:val="008C21B7"/>
    <w:rsid w:val="008C556B"/>
    <w:rsid w:val="008D68DD"/>
    <w:rsid w:val="008E6C9D"/>
    <w:rsid w:val="008E75B4"/>
    <w:rsid w:val="008F07C7"/>
    <w:rsid w:val="0090105E"/>
    <w:rsid w:val="00902374"/>
    <w:rsid w:val="00903C90"/>
    <w:rsid w:val="00905D63"/>
    <w:rsid w:val="00906752"/>
    <w:rsid w:val="00906BBA"/>
    <w:rsid w:val="00924C64"/>
    <w:rsid w:val="009315CC"/>
    <w:rsid w:val="00935CC4"/>
    <w:rsid w:val="0094183A"/>
    <w:rsid w:val="00942354"/>
    <w:rsid w:val="009447E4"/>
    <w:rsid w:val="00952BD3"/>
    <w:rsid w:val="00955E98"/>
    <w:rsid w:val="00956A30"/>
    <w:rsid w:val="0096392E"/>
    <w:rsid w:val="00963F3B"/>
    <w:rsid w:val="009819FF"/>
    <w:rsid w:val="009858EC"/>
    <w:rsid w:val="00985E2E"/>
    <w:rsid w:val="00986227"/>
    <w:rsid w:val="00987320"/>
    <w:rsid w:val="0098735E"/>
    <w:rsid w:val="00995CF4"/>
    <w:rsid w:val="009A0D4D"/>
    <w:rsid w:val="009A3F1A"/>
    <w:rsid w:val="009A585C"/>
    <w:rsid w:val="009B119A"/>
    <w:rsid w:val="009B30FB"/>
    <w:rsid w:val="009B5641"/>
    <w:rsid w:val="009C4EEA"/>
    <w:rsid w:val="009D0D94"/>
    <w:rsid w:val="009E05F4"/>
    <w:rsid w:val="009F76AF"/>
    <w:rsid w:val="00A00636"/>
    <w:rsid w:val="00A008B3"/>
    <w:rsid w:val="00A11AE3"/>
    <w:rsid w:val="00A17674"/>
    <w:rsid w:val="00A2327A"/>
    <w:rsid w:val="00A322DB"/>
    <w:rsid w:val="00A34674"/>
    <w:rsid w:val="00A41F18"/>
    <w:rsid w:val="00A50924"/>
    <w:rsid w:val="00A64DA0"/>
    <w:rsid w:val="00A64DD2"/>
    <w:rsid w:val="00A8080A"/>
    <w:rsid w:val="00A82C4E"/>
    <w:rsid w:val="00A83E6F"/>
    <w:rsid w:val="00A93083"/>
    <w:rsid w:val="00A9759F"/>
    <w:rsid w:val="00A97CE5"/>
    <w:rsid w:val="00AA043A"/>
    <w:rsid w:val="00AA0DB5"/>
    <w:rsid w:val="00AA14BE"/>
    <w:rsid w:val="00AA333B"/>
    <w:rsid w:val="00AB7D8B"/>
    <w:rsid w:val="00AC76CD"/>
    <w:rsid w:val="00AE2932"/>
    <w:rsid w:val="00AE53F3"/>
    <w:rsid w:val="00AF0E01"/>
    <w:rsid w:val="00AF3C3F"/>
    <w:rsid w:val="00AF75B7"/>
    <w:rsid w:val="00B12E67"/>
    <w:rsid w:val="00B20950"/>
    <w:rsid w:val="00B22672"/>
    <w:rsid w:val="00B227CD"/>
    <w:rsid w:val="00B35BE8"/>
    <w:rsid w:val="00B361E1"/>
    <w:rsid w:val="00B368B6"/>
    <w:rsid w:val="00B37744"/>
    <w:rsid w:val="00B41628"/>
    <w:rsid w:val="00B41BA3"/>
    <w:rsid w:val="00B453C4"/>
    <w:rsid w:val="00B46829"/>
    <w:rsid w:val="00B471CB"/>
    <w:rsid w:val="00B47C0A"/>
    <w:rsid w:val="00B50E55"/>
    <w:rsid w:val="00B53F67"/>
    <w:rsid w:val="00B5423C"/>
    <w:rsid w:val="00B5457C"/>
    <w:rsid w:val="00B56288"/>
    <w:rsid w:val="00B63D01"/>
    <w:rsid w:val="00B677D6"/>
    <w:rsid w:val="00B72264"/>
    <w:rsid w:val="00B726E2"/>
    <w:rsid w:val="00B77603"/>
    <w:rsid w:val="00B87260"/>
    <w:rsid w:val="00B87BCB"/>
    <w:rsid w:val="00B9423B"/>
    <w:rsid w:val="00BA0FDA"/>
    <w:rsid w:val="00BA2CD5"/>
    <w:rsid w:val="00BB4840"/>
    <w:rsid w:val="00BB4C5B"/>
    <w:rsid w:val="00BB57AF"/>
    <w:rsid w:val="00BC5028"/>
    <w:rsid w:val="00BC554F"/>
    <w:rsid w:val="00BC7CCF"/>
    <w:rsid w:val="00BD65E9"/>
    <w:rsid w:val="00BE3018"/>
    <w:rsid w:val="00BF567A"/>
    <w:rsid w:val="00C333AC"/>
    <w:rsid w:val="00C35E86"/>
    <w:rsid w:val="00C369DB"/>
    <w:rsid w:val="00C4303B"/>
    <w:rsid w:val="00C43F1F"/>
    <w:rsid w:val="00C47AB8"/>
    <w:rsid w:val="00C47D9A"/>
    <w:rsid w:val="00C6236E"/>
    <w:rsid w:val="00C711E4"/>
    <w:rsid w:val="00C74901"/>
    <w:rsid w:val="00C754E8"/>
    <w:rsid w:val="00C763EB"/>
    <w:rsid w:val="00C8160C"/>
    <w:rsid w:val="00C83079"/>
    <w:rsid w:val="00C914D0"/>
    <w:rsid w:val="00C91546"/>
    <w:rsid w:val="00C96330"/>
    <w:rsid w:val="00CA0F8C"/>
    <w:rsid w:val="00CA1051"/>
    <w:rsid w:val="00CA3898"/>
    <w:rsid w:val="00CA4029"/>
    <w:rsid w:val="00CB0800"/>
    <w:rsid w:val="00CB25D2"/>
    <w:rsid w:val="00CB3560"/>
    <w:rsid w:val="00CD5AC1"/>
    <w:rsid w:val="00CD6F1F"/>
    <w:rsid w:val="00CE79E4"/>
    <w:rsid w:val="00CF2B59"/>
    <w:rsid w:val="00CF5DDC"/>
    <w:rsid w:val="00CF5EBC"/>
    <w:rsid w:val="00D02E86"/>
    <w:rsid w:val="00D050E5"/>
    <w:rsid w:val="00D05EF9"/>
    <w:rsid w:val="00D07E16"/>
    <w:rsid w:val="00D12AA8"/>
    <w:rsid w:val="00D16D20"/>
    <w:rsid w:val="00D22BB7"/>
    <w:rsid w:val="00D2491E"/>
    <w:rsid w:val="00D24F54"/>
    <w:rsid w:val="00D30D8C"/>
    <w:rsid w:val="00D326C1"/>
    <w:rsid w:val="00D35EAE"/>
    <w:rsid w:val="00D46D73"/>
    <w:rsid w:val="00D5342E"/>
    <w:rsid w:val="00D57975"/>
    <w:rsid w:val="00D61386"/>
    <w:rsid w:val="00D64C90"/>
    <w:rsid w:val="00D8191D"/>
    <w:rsid w:val="00D87251"/>
    <w:rsid w:val="00D91BCF"/>
    <w:rsid w:val="00D93039"/>
    <w:rsid w:val="00D953DF"/>
    <w:rsid w:val="00DA1656"/>
    <w:rsid w:val="00DB0A5E"/>
    <w:rsid w:val="00DC2328"/>
    <w:rsid w:val="00DE6728"/>
    <w:rsid w:val="00DF5AAC"/>
    <w:rsid w:val="00E010EF"/>
    <w:rsid w:val="00E035CD"/>
    <w:rsid w:val="00E1024A"/>
    <w:rsid w:val="00E12FC4"/>
    <w:rsid w:val="00E21805"/>
    <w:rsid w:val="00E2583B"/>
    <w:rsid w:val="00E47401"/>
    <w:rsid w:val="00E47534"/>
    <w:rsid w:val="00E475CC"/>
    <w:rsid w:val="00E507DF"/>
    <w:rsid w:val="00E72358"/>
    <w:rsid w:val="00E84B99"/>
    <w:rsid w:val="00E864F6"/>
    <w:rsid w:val="00E902E8"/>
    <w:rsid w:val="00E95A54"/>
    <w:rsid w:val="00E964EF"/>
    <w:rsid w:val="00E96858"/>
    <w:rsid w:val="00EA0A3A"/>
    <w:rsid w:val="00EA570A"/>
    <w:rsid w:val="00EB2587"/>
    <w:rsid w:val="00EB76CF"/>
    <w:rsid w:val="00EC2A93"/>
    <w:rsid w:val="00EC3D7C"/>
    <w:rsid w:val="00EC41C6"/>
    <w:rsid w:val="00EC5B7F"/>
    <w:rsid w:val="00ED058C"/>
    <w:rsid w:val="00EE24A8"/>
    <w:rsid w:val="00EE628F"/>
    <w:rsid w:val="00F001E4"/>
    <w:rsid w:val="00F01A57"/>
    <w:rsid w:val="00F055BF"/>
    <w:rsid w:val="00F05A65"/>
    <w:rsid w:val="00F1519C"/>
    <w:rsid w:val="00F30446"/>
    <w:rsid w:val="00F30E64"/>
    <w:rsid w:val="00F3349F"/>
    <w:rsid w:val="00F422A0"/>
    <w:rsid w:val="00F51240"/>
    <w:rsid w:val="00F54951"/>
    <w:rsid w:val="00F7275D"/>
    <w:rsid w:val="00F93B18"/>
    <w:rsid w:val="00FA3598"/>
    <w:rsid w:val="00FC1B66"/>
    <w:rsid w:val="00FC6CDA"/>
    <w:rsid w:val="00FC6E59"/>
    <w:rsid w:val="00FD204F"/>
    <w:rsid w:val="00FD2C7D"/>
    <w:rsid w:val="00FE0C92"/>
    <w:rsid w:val="00FE2828"/>
    <w:rsid w:val="00FF2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6523B9D-2B29-430A-B523-C2DEB6B2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BBA"/>
    <w:pPr>
      <w:tabs>
        <w:tab w:val="left" w:pos="567"/>
      </w:tabs>
      <w:spacing w:line="260" w:lineRule="exact"/>
    </w:pPr>
    <w:rPr>
      <w:rFonts w:ascii="Times New Roman" w:hAnsi="Times New Roman"/>
      <w:sz w:val="22"/>
      <w:lang w:eastAsia="en-US"/>
    </w:rPr>
  </w:style>
  <w:style w:type="paragraph" w:styleId="Antrat1">
    <w:name w:val="heading 1"/>
    <w:basedOn w:val="prastasis"/>
    <w:next w:val="prastasis"/>
    <w:link w:val="Antrat1Diagrama"/>
    <w:qFormat/>
    <w:rsid w:val="00906BB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06BBA"/>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906BBA"/>
    <w:pPr>
      <w:keepNext/>
      <w:keepLines/>
      <w:spacing w:before="120" w:after="80"/>
      <w:outlineLvl w:val="2"/>
    </w:pPr>
    <w:rPr>
      <w:b/>
      <w:kern w:val="28"/>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CA0F8C"/>
    <w:rPr>
      <w:rFonts w:ascii="Arial" w:eastAsia="Calibri" w:hAnsi="Arial" w:cs="Arial"/>
      <w:b/>
      <w:bCs/>
      <w:kern w:val="32"/>
      <w:sz w:val="32"/>
      <w:szCs w:val="32"/>
      <w:lang w:val="lt-LT" w:eastAsia="en-US" w:bidi="ar-SA"/>
    </w:rPr>
  </w:style>
  <w:style w:type="character" w:customStyle="1" w:styleId="Antrat2Diagrama">
    <w:name w:val="Antraštė 2 Diagrama"/>
    <w:link w:val="Antrat2"/>
    <w:locked/>
    <w:rsid w:val="00CA0F8C"/>
    <w:rPr>
      <w:rFonts w:ascii="Helvetica" w:eastAsia="Calibri" w:hAnsi="Helvetica"/>
      <w:b/>
      <w:i/>
      <w:sz w:val="24"/>
      <w:lang w:val="lt-LT" w:eastAsia="en-US" w:bidi="ar-SA"/>
    </w:rPr>
  </w:style>
  <w:style w:type="character" w:customStyle="1" w:styleId="Antrat3Diagrama">
    <w:name w:val="Antraštė 3 Diagrama"/>
    <w:link w:val="Antrat3"/>
    <w:locked/>
    <w:rsid w:val="00CA0F8C"/>
    <w:rPr>
      <w:rFonts w:eastAsia="Calibri"/>
      <w:b/>
      <w:kern w:val="28"/>
      <w:sz w:val="24"/>
      <w:lang w:val="en-US" w:eastAsia="en-US" w:bidi="ar-SA"/>
    </w:rPr>
  </w:style>
  <w:style w:type="paragraph" w:styleId="Pagrindinistekstas">
    <w:name w:val="Body Text"/>
    <w:basedOn w:val="prastasis"/>
    <w:link w:val="PagrindinistekstasDiagrama"/>
    <w:rsid w:val="00906BBA"/>
    <w:pPr>
      <w:tabs>
        <w:tab w:val="clear" w:pos="567"/>
      </w:tabs>
      <w:spacing w:line="240" w:lineRule="auto"/>
    </w:pPr>
    <w:rPr>
      <w:i/>
      <w:color w:val="008000"/>
    </w:rPr>
  </w:style>
  <w:style w:type="character" w:customStyle="1" w:styleId="PagrindinistekstasDiagrama">
    <w:name w:val="Pagrindinis tekstas Diagrama"/>
    <w:link w:val="Pagrindinistekstas"/>
    <w:locked/>
    <w:rsid w:val="00CA0F8C"/>
    <w:rPr>
      <w:rFonts w:eastAsia="Calibri"/>
      <w:i/>
      <w:color w:val="008000"/>
      <w:sz w:val="22"/>
      <w:lang w:val="lt-LT" w:eastAsia="en-US" w:bidi="ar-SA"/>
    </w:rPr>
  </w:style>
  <w:style w:type="paragraph" w:customStyle="1" w:styleId="PI-2EMEASMCA">
    <w:name w:val="PI-2 EMEA_SMCA"/>
    <w:basedOn w:val="Antrat3"/>
    <w:autoRedefine/>
    <w:rsid w:val="00906BBA"/>
    <w:pPr>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ED058C"/>
    <w:pPr>
      <w:tabs>
        <w:tab w:val="clear" w:pos="567"/>
      </w:tabs>
      <w:spacing w:line="240" w:lineRule="auto"/>
    </w:pPr>
    <w:rPr>
      <w:rFonts w:eastAsia="Times New Roman"/>
      <w:noProof/>
      <w:szCs w:val="22"/>
      <w:lang w:eastAsia="lt-LT"/>
    </w:rPr>
  </w:style>
  <w:style w:type="character" w:customStyle="1" w:styleId="BTEMEASMCAChar">
    <w:name w:val="BT EMEA_SMCA Char"/>
    <w:link w:val="BTEMEASMCA"/>
    <w:locked/>
    <w:rsid w:val="00ED058C"/>
    <w:rPr>
      <w:rFonts w:ascii="Times New Roman" w:eastAsia="Times New Roman" w:hAnsi="Times New Roman"/>
      <w:noProof/>
      <w:sz w:val="22"/>
      <w:szCs w:val="22"/>
      <w:lang w:val="lt-LT" w:eastAsia="lt-LT"/>
    </w:rPr>
  </w:style>
  <w:style w:type="paragraph" w:customStyle="1" w:styleId="PI-1EMEASMCA">
    <w:name w:val="PI-1 EMEA_SMCA"/>
    <w:basedOn w:val="Antrat2"/>
    <w:autoRedefine/>
    <w:rsid w:val="00906BBA"/>
    <w:pPr>
      <w:spacing w:before="0" w:after="0" w:line="240" w:lineRule="auto"/>
    </w:pPr>
    <w:rPr>
      <w:rFonts w:ascii="Times New Roman" w:hAnsi="Times New Roman"/>
      <w:i w:val="0"/>
      <w:sz w:val="22"/>
      <w:szCs w:val="22"/>
    </w:rPr>
  </w:style>
  <w:style w:type="paragraph" w:styleId="Debesliotekstas">
    <w:name w:val="Balloon Text"/>
    <w:basedOn w:val="prastasis"/>
    <w:link w:val="DebesliotekstasDiagrama"/>
    <w:semiHidden/>
    <w:rsid w:val="00906BBA"/>
    <w:rPr>
      <w:rFonts w:ascii="Tahoma" w:hAnsi="Tahoma" w:cs="Tahoma"/>
      <w:sz w:val="16"/>
      <w:szCs w:val="16"/>
    </w:rPr>
  </w:style>
  <w:style w:type="character" w:customStyle="1" w:styleId="DebesliotekstasDiagrama">
    <w:name w:val="Debesėlio tekstas Diagrama"/>
    <w:link w:val="Debesliotekstas"/>
    <w:semiHidden/>
    <w:locked/>
    <w:rsid w:val="00CA0F8C"/>
    <w:rPr>
      <w:rFonts w:ascii="Tahoma" w:eastAsia="Calibri" w:hAnsi="Tahoma" w:cs="Tahoma"/>
      <w:sz w:val="16"/>
      <w:szCs w:val="16"/>
      <w:lang w:val="lt-LT" w:eastAsia="en-US" w:bidi="ar-SA"/>
    </w:rPr>
  </w:style>
  <w:style w:type="character" w:styleId="Hipersaitas">
    <w:name w:val="Hyperlink"/>
    <w:rsid w:val="00CA0F8C"/>
    <w:rPr>
      <w:rFonts w:cs="Times New Roman"/>
      <w:color w:val="0000FF"/>
      <w:u w:val="single"/>
    </w:rPr>
  </w:style>
  <w:style w:type="paragraph" w:customStyle="1" w:styleId="BTuEMEASMCA">
    <w:name w:val="BT(u) EMEA_SMCA"/>
    <w:basedOn w:val="BTEMEASMCA"/>
    <w:autoRedefine/>
    <w:rsid w:val="00906BBA"/>
    <w:rPr>
      <w:rFonts w:eastAsia="Calibri"/>
      <w:noProof w:val="0"/>
      <w:u w:val="single"/>
      <w:lang w:eastAsia="en-US"/>
    </w:rPr>
  </w:style>
  <w:style w:type="paragraph" w:customStyle="1" w:styleId="TTEMEASMCA">
    <w:name w:val="TT EMEA_SMCA"/>
    <w:basedOn w:val="Antrat1"/>
    <w:link w:val="TTEMEASMCAChar"/>
    <w:autoRedefine/>
    <w:rsid w:val="00906BBA"/>
    <w:pPr>
      <w:keepNext w:val="0"/>
      <w:spacing w:before="0" w:after="0" w:line="240" w:lineRule="auto"/>
      <w:ind w:left="567" w:hanging="567"/>
      <w:jc w:val="center"/>
    </w:pPr>
    <w:rPr>
      <w:rFonts w:ascii="Times New Roman" w:eastAsia="Times New Roman" w:hAnsi="Times New Roman" w:cs="Times New Roman"/>
      <w:bCs w:val="0"/>
      <w:caps/>
      <w:kern w:val="0"/>
      <w:sz w:val="20"/>
      <w:szCs w:val="20"/>
      <w:lang w:eastAsia="lt-LT"/>
    </w:rPr>
  </w:style>
  <w:style w:type="character" w:customStyle="1" w:styleId="TTEMEASMCAChar">
    <w:name w:val="TT EMEA_SMCA Char"/>
    <w:link w:val="TTEMEASMCA"/>
    <w:locked/>
    <w:rsid w:val="00906BBA"/>
    <w:rPr>
      <w:rFonts w:ascii="Times New Roman" w:hAnsi="Times New Roman" w:cs="Times New Roman"/>
      <w:b/>
      <w:caps/>
    </w:rPr>
  </w:style>
  <w:style w:type="paragraph" w:customStyle="1" w:styleId="BTAnIIEMEASMCA">
    <w:name w:val="BT(AnII) EMEA_SMCA"/>
    <w:basedOn w:val="Debesliotekstas"/>
    <w:autoRedefine/>
    <w:rsid w:val="00906BBA"/>
    <w:pPr>
      <w:tabs>
        <w:tab w:val="clear" w:pos="567"/>
        <w:tab w:val="left" w:pos="1701"/>
      </w:tabs>
      <w:spacing w:line="240" w:lineRule="auto"/>
      <w:ind w:left="1701" w:hanging="567"/>
    </w:pPr>
    <w:rPr>
      <w:rFonts w:ascii="Times New Roman" w:hAnsi="Times New Roman"/>
      <w:b/>
      <w:sz w:val="22"/>
      <w:szCs w:val="22"/>
      <w:lang w:val="en-GB"/>
    </w:rPr>
  </w:style>
  <w:style w:type="paragraph" w:styleId="Pavadinimas">
    <w:name w:val="Title"/>
    <w:basedOn w:val="prastasis"/>
    <w:link w:val="PavadinimasDiagrama"/>
    <w:autoRedefine/>
    <w:qFormat/>
    <w:rsid w:val="00906BBA"/>
    <w:pPr>
      <w:tabs>
        <w:tab w:val="clear" w:pos="567"/>
      </w:tabs>
      <w:spacing w:line="240" w:lineRule="auto"/>
      <w:jc w:val="center"/>
      <w:outlineLvl w:val="0"/>
    </w:pPr>
    <w:rPr>
      <w:b/>
      <w:kern w:val="28"/>
      <w:lang w:eastAsia="lt-LT"/>
    </w:rPr>
  </w:style>
  <w:style w:type="character" w:customStyle="1" w:styleId="PavadinimasDiagrama">
    <w:name w:val="Pavadinimas Diagrama"/>
    <w:link w:val="Pavadinimas"/>
    <w:locked/>
    <w:rsid w:val="00CA0F8C"/>
    <w:rPr>
      <w:rFonts w:eastAsia="Calibri"/>
      <w:b/>
      <w:kern w:val="28"/>
      <w:sz w:val="22"/>
      <w:lang w:val="lt-LT" w:eastAsia="lt-LT" w:bidi="ar-SA"/>
    </w:rPr>
  </w:style>
  <w:style w:type="paragraph" w:customStyle="1" w:styleId="PI-1labEMEASMCA">
    <w:name w:val="PI-1_lab EMEA_SMCA"/>
    <w:basedOn w:val="prastasis"/>
    <w:link w:val="PI-1labEMEASMCAChar"/>
    <w:autoRedefine/>
    <w:rsid w:val="00906BBA"/>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ascii="TimesLT" w:eastAsia="Times New Roman" w:hAnsi="TimesLT"/>
      <w:b/>
      <w:noProof/>
      <w:sz w:val="20"/>
      <w:lang w:eastAsia="lt-LT"/>
    </w:rPr>
  </w:style>
  <w:style w:type="character" w:customStyle="1" w:styleId="PI-1labEMEASMCAChar">
    <w:name w:val="PI-1_lab EMEA_SMCA Char"/>
    <w:link w:val="PI-1labEMEASMCA"/>
    <w:locked/>
    <w:rsid w:val="00906BBA"/>
    <w:rPr>
      <w:rFonts w:ascii="TimesLT" w:hAnsi="TimesLT" w:cs="Times New Roman"/>
      <w:b/>
      <w:noProof/>
      <w:lang w:val="lt-LT"/>
    </w:rPr>
  </w:style>
  <w:style w:type="paragraph" w:styleId="Komentarotekstas">
    <w:name w:val="annotation text"/>
    <w:basedOn w:val="prastasis"/>
    <w:link w:val="KomentarotekstasDiagrama"/>
    <w:rsid w:val="00906BBA"/>
    <w:pPr>
      <w:numPr>
        <w:numId w:val="11"/>
      </w:numPr>
    </w:pPr>
    <w:rPr>
      <w:sz w:val="20"/>
    </w:rPr>
  </w:style>
  <w:style w:type="character" w:customStyle="1" w:styleId="KomentarotekstasDiagrama">
    <w:name w:val="Komentaro tekstas Diagrama"/>
    <w:link w:val="Komentarotekstas"/>
    <w:locked/>
    <w:rsid w:val="00CA0F8C"/>
    <w:rPr>
      <w:rFonts w:eastAsia="Calibri"/>
      <w:lang w:val="lt-LT" w:eastAsia="en-US" w:bidi="ar-SA"/>
    </w:rPr>
  </w:style>
  <w:style w:type="paragraph" w:styleId="Komentarotema">
    <w:name w:val="annotation subject"/>
    <w:basedOn w:val="Komentarotekstas"/>
    <w:next w:val="Komentarotekstas"/>
    <w:link w:val="KomentarotemaDiagrama"/>
    <w:rsid w:val="00906BBA"/>
    <w:rPr>
      <w:b/>
      <w:bCs/>
    </w:rPr>
  </w:style>
  <w:style w:type="character" w:customStyle="1" w:styleId="KomentarotemaDiagrama">
    <w:name w:val="Komentaro tema Diagrama"/>
    <w:link w:val="Komentarotema"/>
    <w:locked/>
    <w:rsid w:val="00CA0F8C"/>
    <w:rPr>
      <w:rFonts w:eastAsia="Calibri"/>
      <w:b/>
      <w:bCs/>
      <w:lang w:val="lt-LT" w:eastAsia="en-US" w:bidi="ar-SA"/>
    </w:rPr>
  </w:style>
  <w:style w:type="paragraph" w:styleId="prastasiniatinklio">
    <w:name w:val="Normal (Web)"/>
    <w:basedOn w:val="prastasis"/>
    <w:rsid w:val="00906BBA"/>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eastAsia="lt-LT"/>
    </w:rPr>
  </w:style>
  <w:style w:type="character" w:styleId="Puslapionumeris">
    <w:name w:val="page number"/>
    <w:rsid w:val="00CA0F8C"/>
    <w:rPr>
      <w:rFonts w:cs="Times New Roman"/>
    </w:rPr>
  </w:style>
  <w:style w:type="paragraph" w:styleId="Porat">
    <w:name w:val="footer"/>
    <w:basedOn w:val="prastasis"/>
    <w:link w:val="PoratDiagrama"/>
    <w:rsid w:val="00906BBA"/>
    <w:pPr>
      <w:tabs>
        <w:tab w:val="clear" w:pos="567"/>
        <w:tab w:val="center" w:pos="4819"/>
        <w:tab w:val="right" w:pos="9638"/>
      </w:tabs>
    </w:pPr>
  </w:style>
  <w:style w:type="character" w:customStyle="1" w:styleId="PoratDiagrama">
    <w:name w:val="Poraštė Diagrama"/>
    <w:link w:val="Porat"/>
    <w:locked/>
    <w:rsid w:val="00CA0F8C"/>
    <w:rPr>
      <w:rFonts w:eastAsia="Calibri"/>
      <w:sz w:val="22"/>
      <w:lang w:val="lt-LT" w:eastAsia="en-US" w:bidi="ar-SA"/>
    </w:rPr>
  </w:style>
  <w:style w:type="table" w:styleId="Lentelstinklelis">
    <w:name w:val="Table Grid"/>
    <w:basedOn w:val="prastojilentel"/>
    <w:rsid w:val="00CA0F8C"/>
    <w:pPr>
      <w:tabs>
        <w:tab w:val="left" w:pos="567"/>
      </w:tabs>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06BBA"/>
    <w:pPr>
      <w:tabs>
        <w:tab w:val="clear" w:pos="567"/>
        <w:tab w:val="center" w:pos="4819"/>
        <w:tab w:val="right" w:pos="9638"/>
      </w:tabs>
    </w:pPr>
  </w:style>
  <w:style w:type="character" w:customStyle="1" w:styleId="AntratsDiagrama">
    <w:name w:val="Antraštės Diagrama"/>
    <w:link w:val="Antrats"/>
    <w:locked/>
    <w:rsid w:val="00CA0F8C"/>
    <w:rPr>
      <w:rFonts w:eastAsia="Calibri"/>
      <w:sz w:val="22"/>
      <w:lang w:val="lt-LT" w:eastAsia="en-US" w:bidi="ar-SA"/>
    </w:rPr>
  </w:style>
  <w:style w:type="character" w:customStyle="1" w:styleId="CharChar1">
    <w:name w:val="Char Char1"/>
    <w:rsid w:val="00906BBA"/>
    <w:rPr>
      <w:lang w:val="lt-LT" w:eastAsia="en-US" w:bidi="ar-SA"/>
    </w:rPr>
  </w:style>
  <w:style w:type="character" w:customStyle="1" w:styleId="CharChar">
    <w:name w:val="Char Char"/>
    <w:rsid w:val="00906BBA"/>
    <w:rPr>
      <w:b/>
      <w:bCs/>
      <w:lang w:val="lt-LT" w:eastAsia="en-US" w:bidi="ar-SA"/>
    </w:rPr>
  </w:style>
  <w:style w:type="paragraph" w:styleId="Pataisymai">
    <w:name w:val="Revision"/>
    <w:hidden/>
    <w:uiPriority w:val="99"/>
    <w:semiHidden/>
    <w:rsid w:val="00C6236E"/>
    <w:rPr>
      <w:rFonts w:ascii="Times New Roman" w:hAnsi="Times New Roman"/>
      <w:sz w:val="22"/>
      <w:lang w:eastAsia="en-US"/>
    </w:rPr>
  </w:style>
  <w:style w:type="character" w:customStyle="1" w:styleId="Heading2Char">
    <w:name w:val="Heading 2 Char"/>
    <w:locked/>
    <w:rsid w:val="00FC1B66"/>
    <w:rPr>
      <w:rFonts w:ascii="Helvetica" w:eastAsia="Calibri" w:hAnsi="Helvetica"/>
      <w:b/>
      <w:i/>
      <w:sz w:val="24"/>
      <w:lang w:val="lt-LT" w:eastAsia="en-US" w:bidi="ar-SA"/>
    </w:rPr>
  </w:style>
  <w:style w:type="character" w:customStyle="1" w:styleId="Heading3Char">
    <w:name w:val="Heading 3 Char"/>
    <w:locked/>
    <w:rsid w:val="00FC1B66"/>
    <w:rPr>
      <w:rFonts w:eastAsia="Calibri"/>
      <w:b/>
      <w:kern w:val="28"/>
      <w:sz w:val="24"/>
      <w:lang w:val="en-US" w:eastAsia="en-US" w:bidi="ar-SA"/>
    </w:rPr>
  </w:style>
  <w:style w:type="character" w:customStyle="1" w:styleId="BodyTextChar">
    <w:name w:val="Body Text Char"/>
    <w:locked/>
    <w:rsid w:val="00FC1B66"/>
    <w:rPr>
      <w:rFonts w:eastAsia="Calibri"/>
      <w:i/>
      <w:color w:val="008000"/>
      <w:sz w:val="22"/>
      <w:lang w:val="lt-LT" w:eastAsia="en-US" w:bidi="ar-SA"/>
    </w:rPr>
  </w:style>
  <w:style w:type="table" w:customStyle="1" w:styleId="TableGrid1">
    <w:name w:val="Table Grid1"/>
    <w:basedOn w:val="prastojilentel"/>
    <w:next w:val="Lentelstinklelis"/>
    <w:rsid w:val="00513206"/>
    <w:pPr>
      <w:tabs>
        <w:tab w:val="left" w:pos="567"/>
      </w:tabs>
      <w:spacing w:line="260" w:lineRule="exac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50A81"/>
    <w:pPr>
      <w:ind w:left="720"/>
      <w:contextualSpacing/>
    </w:pPr>
  </w:style>
  <w:style w:type="paragraph" w:customStyle="1" w:styleId="TableParagraph">
    <w:name w:val="Table Paragraph"/>
    <w:basedOn w:val="prastasis"/>
    <w:uiPriority w:val="1"/>
    <w:qFormat/>
    <w:rsid w:val="007E6417"/>
    <w:pPr>
      <w:widowControl w:val="0"/>
      <w:tabs>
        <w:tab w:val="clear" w:pos="567"/>
      </w:tabs>
      <w:autoSpaceDE w:val="0"/>
      <w:autoSpaceDN w:val="0"/>
      <w:spacing w:line="240" w:lineRule="auto"/>
    </w:pPr>
    <w:rPr>
      <w:rFonts w:eastAsia="Times New Roman"/>
      <w:szCs w:val="22"/>
      <w:lang w:val="de-DE"/>
    </w:rPr>
  </w:style>
  <w:style w:type="paragraph" w:customStyle="1" w:styleId="Default">
    <w:name w:val="Default"/>
    <w:rsid w:val="006B7D57"/>
    <w:pPr>
      <w:autoSpaceDE w:val="0"/>
      <w:autoSpaceDN w:val="0"/>
      <w:adjustRightInd w:val="0"/>
    </w:pPr>
    <w:rPr>
      <w:rFonts w:ascii="Times New Roman" w:eastAsia="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6491">
      <w:bodyDiv w:val="1"/>
      <w:marLeft w:val="0"/>
      <w:marRight w:val="0"/>
      <w:marTop w:val="0"/>
      <w:marBottom w:val="0"/>
      <w:divBdr>
        <w:top w:val="none" w:sz="0" w:space="0" w:color="auto"/>
        <w:left w:val="none" w:sz="0" w:space="0" w:color="auto"/>
        <w:bottom w:val="none" w:sz="0" w:space="0" w:color="auto"/>
        <w:right w:val="none" w:sz="0" w:space="0" w:color="auto"/>
      </w:divBdr>
    </w:div>
    <w:div w:id="193666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5F8AD-CEBF-468E-8D0E-23BAB4B9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40989</Words>
  <Characters>23365</Characters>
  <Application>Microsoft Office Word</Application>
  <DocSecurity>4</DocSecurity>
  <Lines>194</Lines>
  <Paragraphs>128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I PRIEDAS</vt:lpstr>
      <vt:lpstr>I PRIEDAS</vt:lpstr>
      <vt:lpstr>4.1	Terapinės indikacijos</vt:lpstr>
      <vt:lpstr>Dozavimas ir vartojimo metodas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Nepageidaujamas poveikis</vt:lpstr>
      <vt:lpstr>4.9	Perdozavimas</vt:lpstr>
      <vt:lpstr>5.1	Farmakodinaminės savybės</vt:lpstr>
      <vt:lpstr>5.2	Farmakokinetinės savybės</vt:lpstr>
      <vt:lpstr/>
      <vt:lpstr>5.3	Ikiklinikinių saugumo tyrimų duomenys</vt:lpstr>
      <vt:lpstr>6.1	Pagalbinių medžiagų sąrašas</vt:lpstr>
      <vt:lpstr>6.2	Nesuderinamumas</vt:lpstr>
      <vt:lpstr>6.3	Tinkamumo laikas</vt:lpstr>
      <vt:lpstr/>
      <vt:lpstr>6.4	Specialios laikymo sąlygos</vt:lpstr>
      <vt:lpstr>Talpyklės pobūdis ir jos turinys</vt:lpstr>
      <vt:lpstr>        6.6	Specialūs reikalavimai atliekoms tvarkyti ir vaistiniam preparatui ruošti</vt:lpstr>
      <vt:lpstr>    7.	REGISTRUOTOJAS</vt:lpstr>
      <vt:lpstr>II PRIEDAS</vt:lpstr>
      <vt:lpstr/>
      <vt:lpstr>REGISTRACIJOS SĄLYGOS</vt:lpstr>
      <vt:lpstr/>
      <vt:lpstr>    A.	GAMINTOJAS, ATSAKINGAS UŽ SERIJŲ IŠLEIDIMĄ</vt:lpstr>
      <vt:lpstr>    </vt:lpstr>
      <vt:lpstr>    </vt:lpstr>
      <vt:lpstr/>
      <vt:lpstr/>
      <vt:lpstr/>
      <vt:lpstr/>
      <vt:lpstr/>
      <vt:lpstr/>
      <vt:lpstr/>
      <vt:lpstr/>
      <vt:lpstr/>
      <vt:lpstr/>
      <vt:lpstr/>
      <vt:lpstr/>
      <vt:lpstr/>
      <vt:lpstr/>
      <vt:lpstr/>
      <vt:lpstr/>
      <vt:lpstr/>
      <vt:lpstr/>
      <vt:lpstr/>
      <vt:lpstr/>
      <vt:lpstr/>
      <vt:lpstr/>
      <vt:lpstr/>
      <vt:lpstr/>
      <vt:lpstr>III PRIEDAS</vt:lpstr>
      <vt:lpstr/>
      <vt:lpstr>ŽENKLINIMAS IR PAKUOTĖS LAPELIS</vt:lpstr>
      <vt:lpstr/>
      <vt:lpstr/>
      <vt:lpstr/>
      <vt:lpstr/>
      <vt:lpstr/>
      <vt:lpstr/>
      <vt:lpstr/>
      <vt:lpstr/>
      <vt:lpstr/>
      <vt:lpstr/>
      <vt:lpstr/>
      <vt:lpstr/>
      <vt:lpstr/>
      <vt:lpstr/>
      <vt:lpstr/>
      <vt:lpstr/>
      <vt:lpstr/>
      <vt:lpstr/>
      <vt:lpstr>A. ŽENKLINIMAS</vt:lpstr>
      <vt:lpstr>    </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VARTOJIMO INSTRUKCIJA</vt:lpstr>
      <vt:lpstr>17.	UNIKALUS IDENTIFIKATORIUS – 2D BRŪKŠNINIS KODAS</vt:lpstr>
      <vt:lpstr>Išorinė pakuotė</vt:lpstr>
      <vt:lpstr>Vidinė pakuotė</vt:lpstr>
      <vt:lpstr>18.	UNIKALUS IDENTIFIKATORIUS – ŽMONĖMS SUPRANTAMI DUOMENYS</vt:lpstr>
      <vt:lpstr>Išorinė pakuotė</vt:lpstr>
      <vt:lpstr>Vidinė pakuotė</vt:lpstr>
      <vt:lpstr>        1.	VAISTINIO PREPARATO PAVADINIMAS IR VARTOJIMO BŪDAS</vt:lpstr>
      <vt:lpstr>        </vt:lpstr>
      <vt:lpstr>        2.	VARTOJIMO METODAS</vt:lpstr>
      <vt:lpstr>        3.	TINKAMUMO LAIKAS</vt:lpstr>
    </vt:vector>
  </TitlesOfParts>
  <Company>Teva</Company>
  <LinksUpToDate>false</LinksUpToDate>
  <CharactersWithSpaces>64226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Albina Burkauskaitė</cp:lastModifiedBy>
  <cp:revision>2</cp:revision>
  <dcterms:created xsi:type="dcterms:W3CDTF">2023-11-06T09:10:00Z</dcterms:created>
  <dcterms:modified xsi:type="dcterms:W3CDTF">2023-11-06T09:10:00Z</dcterms:modified>
</cp:coreProperties>
</file>