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17373" w14:textId="77777777" w:rsidR="00CB75DE" w:rsidRPr="00BE6FAA" w:rsidRDefault="00CB75DE" w:rsidP="00CB75DE">
      <w:pPr>
        <w:rPr>
          <w:szCs w:val="22"/>
        </w:rPr>
      </w:pPr>
    </w:p>
    <w:p w14:paraId="7A96B7C0" w14:textId="77777777" w:rsidR="00CB75DE" w:rsidRPr="00BE6FAA" w:rsidRDefault="00CB75DE" w:rsidP="00CB75DE">
      <w:pPr>
        <w:rPr>
          <w:szCs w:val="22"/>
        </w:rPr>
      </w:pPr>
    </w:p>
    <w:p w14:paraId="03142AB4" w14:textId="77777777" w:rsidR="00CB75DE" w:rsidRPr="00BE6FAA" w:rsidRDefault="00CB75DE" w:rsidP="00CB75DE">
      <w:pPr>
        <w:rPr>
          <w:szCs w:val="22"/>
        </w:rPr>
      </w:pPr>
    </w:p>
    <w:p w14:paraId="37B6E8DF" w14:textId="77777777" w:rsidR="00CB75DE" w:rsidRPr="00BE6FAA" w:rsidRDefault="00CB75DE" w:rsidP="00CB75DE">
      <w:pPr>
        <w:rPr>
          <w:szCs w:val="22"/>
        </w:rPr>
      </w:pPr>
    </w:p>
    <w:p w14:paraId="7F1096AA" w14:textId="77777777" w:rsidR="00CB75DE" w:rsidRPr="00BE6FAA" w:rsidRDefault="00CB75DE" w:rsidP="00CB75DE">
      <w:pPr>
        <w:rPr>
          <w:szCs w:val="22"/>
        </w:rPr>
      </w:pPr>
    </w:p>
    <w:p w14:paraId="3A70FEEE" w14:textId="77777777" w:rsidR="00CB75DE" w:rsidRPr="00BE6FAA" w:rsidRDefault="00CB75DE" w:rsidP="00CB75DE">
      <w:pPr>
        <w:rPr>
          <w:szCs w:val="22"/>
        </w:rPr>
      </w:pPr>
    </w:p>
    <w:p w14:paraId="1BF0BE04" w14:textId="77777777" w:rsidR="00CB75DE" w:rsidRPr="00BE6FAA" w:rsidRDefault="00CB75DE" w:rsidP="00CB75DE">
      <w:pPr>
        <w:rPr>
          <w:szCs w:val="22"/>
        </w:rPr>
      </w:pPr>
    </w:p>
    <w:p w14:paraId="7DB652DA" w14:textId="77777777" w:rsidR="00CB75DE" w:rsidRPr="00BE6FAA" w:rsidRDefault="00CB75DE" w:rsidP="00CB75DE">
      <w:pPr>
        <w:rPr>
          <w:szCs w:val="22"/>
        </w:rPr>
      </w:pPr>
    </w:p>
    <w:p w14:paraId="56956643" w14:textId="77777777" w:rsidR="00CB75DE" w:rsidRPr="00BE6FAA" w:rsidRDefault="00CB75DE" w:rsidP="00CB75DE">
      <w:pPr>
        <w:rPr>
          <w:szCs w:val="22"/>
        </w:rPr>
      </w:pPr>
    </w:p>
    <w:p w14:paraId="3C80F5ED" w14:textId="77777777" w:rsidR="00CB75DE" w:rsidRPr="00BE6FAA" w:rsidRDefault="00CB75DE" w:rsidP="00CB75DE">
      <w:pPr>
        <w:rPr>
          <w:szCs w:val="22"/>
        </w:rPr>
      </w:pPr>
    </w:p>
    <w:p w14:paraId="3A6759EB" w14:textId="77777777" w:rsidR="00CB75DE" w:rsidRPr="00BE6FAA" w:rsidRDefault="00CB75DE" w:rsidP="00CB75DE">
      <w:pPr>
        <w:pStyle w:val="BTEMEASMCA"/>
      </w:pPr>
    </w:p>
    <w:p w14:paraId="29F15787" w14:textId="77777777" w:rsidR="00CB75DE" w:rsidRPr="00BE6FAA" w:rsidRDefault="00CB75DE" w:rsidP="00CB75DE">
      <w:pPr>
        <w:pStyle w:val="BTEMEASMCA"/>
      </w:pPr>
    </w:p>
    <w:p w14:paraId="2AB790A3" w14:textId="77777777" w:rsidR="00CB75DE" w:rsidRPr="00BE6FAA" w:rsidRDefault="00CB75DE" w:rsidP="00CB75DE">
      <w:pPr>
        <w:pStyle w:val="BTEMEASMCA"/>
      </w:pPr>
    </w:p>
    <w:p w14:paraId="5F3498B3" w14:textId="77777777" w:rsidR="00CB75DE" w:rsidRPr="00BE6FAA" w:rsidRDefault="00CB75DE" w:rsidP="00CB75DE">
      <w:pPr>
        <w:pStyle w:val="BTEMEASMCA"/>
      </w:pPr>
    </w:p>
    <w:p w14:paraId="7FD302E9" w14:textId="77777777" w:rsidR="00CB75DE" w:rsidRPr="00BE6FAA" w:rsidRDefault="00CB75DE" w:rsidP="00CB75DE">
      <w:pPr>
        <w:pStyle w:val="BTEMEASMCA"/>
      </w:pPr>
    </w:p>
    <w:p w14:paraId="5D239676" w14:textId="77777777" w:rsidR="00CB75DE" w:rsidRPr="00BE6FAA" w:rsidRDefault="00CB75DE" w:rsidP="00CB75DE">
      <w:pPr>
        <w:pStyle w:val="BTEMEASMCA"/>
      </w:pPr>
    </w:p>
    <w:p w14:paraId="39500369" w14:textId="77777777" w:rsidR="00CB75DE" w:rsidRPr="00BE6FAA" w:rsidRDefault="00CB75DE" w:rsidP="00CB75DE">
      <w:pPr>
        <w:pStyle w:val="BTEMEASMCA"/>
      </w:pPr>
    </w:p>
    <w:p w14:paraId="4D9FA51E" w14:textId="77777777" w:rsidR="00CB75DE" w:rsidRPr="00BE6FAA" w:rsidRDefault="00CB75DE" w:rsidP="00CB75DE">
      <w:pPr>
        <w:pStyle w:val="BTEMEASMCA"/>
      </w:pPr>
    </w:p>
    <w:p w14:paraId="008E3ECD" w14:textId="77777777" w:rsidR="00CB75DE" w:rsidRPr="00BE6FAA" w:rsidRDefault="00CB75DE" w:rsidP="00CB75DE">
      <w:pPr>
        <w:pStyle w:val="BTEMEASMCA"/>
      </w:pPr>
    </w:p>
    <w:p w14:paraId="6C0BFC36" w14:textId="77777777" w:rsidR="00CB75DE" w:rsidRPr="00BE6FAA" w:rsidRDefault="00CB75DE" w:rsidP="00CB75DE">
      <w:pPr>
        <w:pStyle w:val="BTEMEASMCA"/>
      </w:pPr>
    </w:p>
    <w:p w14:paraId="22D7973C" w14:textId="77777777" w:rsidR="00CB75DE" w:rsidRPr="00BE6FAA" w:rsidRDefault="00CB75DE" w:rsidP="00CB75DE">
      <w:pPr>
        <w:pStyle w:val="BTEMEASMCA"/>
      </w:pPr>
    </w:p>
    <w:p w14:paraId="43D1A24D" w14:textId="77777777" w:rsidR="00CB75DE" w:rsidRPr="00BE6FAA" w:rsidRDefault="00CB75DE" w:rsidP="00CB75DE">
      <w:pPr>
        <w:pStyle w:val="BTEMEASMCA"/>
      </w:pPr>
    </w:p>
    <w:p w14:paraId="5C4C4514" w14:textId="77777777" w:rsidR="00CB75DE" w:rsidRPr="00BE6FAA" w:rsidRDefault="00CB75DE" w:rsidP="00CB75DE">
      <w:pPr>
        <w:pStyle w:val="BTEMEASMCA"/>
      </w:pPr>
    </w:p>
    <w:p w14:paraId="7502F9B0" w14:textId="77777777" w:rsidR="00CB75DE" w:rsidRPr="00BE6FAA" w:rsidRDefault="00CB75DE" w:rsidP="00CB75DE">
      <w:pPr>
        <w:pStyle w:val="TTEMEASMCA"/>
        <w:ind w:left="0" w:firstLine="0"/>
        <w:rPr>
          <w:sz w:val="22"/>
          <w:szCs w:val="22"/>
        </w:rPr>
      </w:pPr>
      <w:bookmarkStart w:id="0" w:name="_Toc129243096"/>
      <w:bookmarkStart w:id="1" w:name="_Toc129243221"/>
      <w:r w:rsidRPr="00BE6FAA">
        <w:rPr>
          <w:sz w:val="22"/>
          <w:szCs w:val="22"/>
        </w:rPr>
        <w:t>I PRIEDAS</w:t>
      </w:r>
      <w:bookmarkEnd w:id="0"/>
      <w:bookmarkEnd w:id="1"/>
    </w:p>
    <w:p w14:paraId="0E31C496" w14:textId="77777777" w:rsidR="00CB75DE" w:rsidRPr="00BE6FAA" w:rsidRDefault="00CB75DE" w:rsidP="00CB75DE">
      <w:pPr>
        <w:pStyle w:val="BTEMEASMCA"/>
      </w:pPr>
    </w:p>
    <w:p w14:paraId="264F547C" w14:textId="77777777" w:rsidR="00CB75DE" w:rsidRPr="00BE6FAA" w:rsidRDefault="00CB75DE" w:rsidP="00CB75DE">
      <w:pPr>
        <w:pStyle w:val="TTEMEASMCA"/>
        <w:rPr>
          <w:sz w:val="22"/>
          <w:szCs w:val="22"/>
        </w:rPr>
      </w:pPr>
      <w:bookmarkStart w:id="2" w:name="_Toc129243097"/>
      <w:bookmarkStart w:id="3" w:name="_Toc129243222"/>
      <w:r w:rsidRPr="00BE6FAA">
        <w:rPr>
          <w:sz w:val="22"/>
          <w:szCs w:val="22"/>
        </w:rPr>
        <w:t>PREPARATO CHARAKTERISTIKŲ SANTRAUKA</w:t>
      </w:r>
      <w:bookmarkEnd w:id="2"/>
      <w:bookmarkEnd w:id="3"/>
    </w:p>
    <w:p w14:paraId="4C68D00B" w14:textId="77777777" w:rsidR="00CB75DE" w:rsidRPr="00BE6FAA" w:rsidRDefault="00CB75DE" w:rsidP="00CB75DE">
      <w:pPr>
        <w:pStyle w:val="Antrat2"/>
        <w:rPr>
          <w:noProof/>
        </w:rPr>
      </w:pPr>
      <w:r w:rsidRPr="00BE6FAA">
        <w:rPr>
          <w:noProof/>
        </w:rPr>
        <w:br w:type="page"/>
      </w:r>
      <w:r w:rsidRPr="00BE6FAA">
        <w:rPr>
          <w:noProof/>
        </w:rPr>
        <w:lastRenderedPageBreak/>
        <w:t>VAISTINIO PREPARATO PAVADINIMAS</w:t>
      </w:r>
    </w:p>
    <w:p w14:paraId="6C021C45" w14:textId="77777777" w:rsidR="00CB75DE" w:rsidRPr="00BE6FAA" w:rsidRDefault="00CB75DE" w:rsidP="00CB75DE">
      <w:pPr>
        <w:pStyle w:val="Pagrindinistekstas"/>
        <w:spacing w:after="0"/>
        <w:rPr>
          <w:noProof/>
          <w:szCs w:val="22"/>
        </w:rPr>
      </w:pPr>
    </w:p>
    <w:p w14:paraId="280380F3" w14:textId="77777777" w:rsidR="00CB75DE" w:rsidRPr="00BE6FAA" w:rsidRDefault="00CB75DE" w:rsidP="00CB75DE">
      <w:pPr>
        <w:pStyle w:val="Pagrindinistekstas"/>
        <w:spacing w:after="0"/>
        <w:rPr>
          <w:noProof/>
          <w:szCs w:val="22"/>
        </w:rPr>
      </w:pPr>
      <w:r w:rsidRPr="00BE6FAA">
        <w:rPr>
          <w:noProof/>
          <w:szCs w:val="22"/>
        </w:rPr>
        <w:t>Anastrozole Actavis 1 mg plėvele dengtos tabletės</w:t>
      </w:r>
    </w:p>
    <w:p w14:paraId="2976A3C0" w14:textId="77777777" w:rsidR="00CB75DE" w:rsidRPr="00BE6FAA" w:rsidRDefault="00CB75DE" w:rsidP="00CB75DE">
      <w:pPr>
        <w:pStyle w:val="Pagrindinistekstas"/>
        <w:spacing w:after="0"/>
        <w:rPr>
          <w:noProof/>
          <w:szCs w:val="22"/>
        </w:rPr>
      </w:pPr>
    </w:p>
    <w:p w14:paraId="4774BC70" w14:textId="77777777" w:rsidR="00CB75DE" w:rsidRPr="00BE6FAA" w:rsidRDefault="00CB75DE" w:rsidP="00CB75DE">
      <w:pPr>
        <w:pStyle w:val="Pagrindinistekstas"/>
        <w:spacing w:after="0"/>
        <w:rPr>
          <w:noProof/>
          <w:szCs w:val="22"/>
        </w:rPr>
      </w:pPr>
    </w:p>
    <w:p w14:paraId="646DFDA9" w14:textId="77777777" w:rsidR="00CB75DE" w:rsidRPr="00BE6FAA" w:rsidRDefault="00CB75DE" w:rsidP="00CB75DE">
      <w:pPr>
        <w:pStyle w:val="Antrat2"/>
        <w:rPr>
          <w:noProof/>
        </w:rPr>
      </w:pPr>
      <w:r w:rsidRPr="00BE6FAA">
        <w:rPr>
          <w:noProof/>
        </w:rPr>
        <w:t>KOKYBINĖ IR KIEKYBINĖ SUDĖTIS</w:t>
      </w:r>
    </w:p>
    <w:p w14:paraId="6AA92897" w14:textId="77777777" w:rsidR="00CB75DE" w:rsidRPr="00BE6FAA" w:rsidRDefault="00CB75DE" w:rsidP="00CB75DE">
      <w:pPr>
        <w:pStyle w:val="Pagrindinistekstas"/>
        <w:spacing w:after="0"/>
        <w:rPr>
          <w:noProof/>
          <w:szCs w:val="22"/>
        </w:rPr>
      </w:pPr>
    </w:p>
    <w:p w14:paraId="76870DC8" w14:textId="77777777" w:rsidR="00CB75DE" w:rsidRPr="00BE6FAA" w:rsidRDefault="00CB75DE" w:rsidP="00CB75DE">
      <w:pPr>
        <w:rPr>
          <w:noProof/>
          <w:szCs w:val="22"/>
        </w:rPr>
      </w:pPr>
      <w:r w:rsidRPr="00BE6FAA">
        <w:rPr>
          <w:noProof/>
          <w:szCs w:val="22"/>
        </w:rPr>
        <w:t>Kiekvienoje plėvele dengtoje tabletėje yra 1 mg anastrozolo.</w:t>
      </w:r>
    </w:p>
    <w:p w14:paraId="3628A532" w14:textId="77777777" w:rsidR="00CB75DE" w:rsidRPr="00BE6FAA" w:rsidRDefault="00CB75DE" w:rsidP="00CB75DE">
      <w:pPr>
        <w:rPr>
          <w:noProof/>
          <w:szCs w:val="22"/>
        </w:rPr>
      </w:pPr>
    </w:p>
    <w:p w14:paraId="50564C99" w14:textId="77777777" w:rsidR="00CB75DE" w:rsidRPr="00BE6FAA" w:rsidRDefault="00CB75DE" w:rsidP="00CB75DE">
      <w:pPr>
        <w:rPr>
          <w:noProof/>
          <w:szCs w:val="22"/>
        </w:rPr>
      </w:pPr>
      <w:r w:rsidRPr="00BE6FAA">
        <w:rPr>
          <w:szCs w:val="22"/>
          <w:u w:val="single"/>
        </w:rPr>
        <w:t>Pagalbinė medžiaga, kurios poveikis žinomas</w:t>
      </w:r>
      <w:r w:rsidRPr="00BE6FAA">
        <w:rPr>
          <w:noProof/>
          <w:szCs w:val="22"/>
        </w:rPr>
        <w:t>: kiekvienoje tabletėje yra 93 mg laktozės monohidrato (žr. 4.4 skyrių).</w:t>
      </w:r>
    </w:p>
    <w:p w14:paraId="19C576D5" w14:textId="77777777" w:rsidR="00CB75DE" w:rsidRPr="00BE6FAA" w:rsidRDefault="00CB75DE" w:rsidP="00CB75DE">
      <w:pPr>
        <w:rPr>
          <w:noProof/>
          <w:szCs w:val="22"/>
        </w:rPr>
      </w:pPr>
    </w:p>
    <w:p w14:paraId="476C7669" w14:textId="77777777" w:rsidR="00CB75DE" w:rsidRPr="00BE6FAA" w:rsidRDefault="00CB75DE" w:rsidP="00CB75DE">
      <w:pPr>
        <w:rPr>
          <w:noProof/>
          <w:szCs w:val="22"/>
        </w:rPr>
      </w:pPr>
      <w:r w:rsidRPr="00BE6FAA">
        <w:rPr>
          <w:noProof/>
          <w:szCs w:val="22"/>
        </w:rPr>
        <w:t>Visos pagalbinės medžiagos išvardytos 6.1 skyriuje.</w:t>
      </w:r>
    </w:p>
    <w:p w14:paraId="27077A5B" w14:textId="77777777" w:rsidR="00CB75DE" w:rsidRPr="00BE6FAA" w:rsidRDefault="00CB75DE" w:rsidP="00CB75DE">
      <w:pPr>
        <w:pStyle w:val="Pagrindinistekstas"/>
        <w:spacing w:after="0"/>
        <w:rPr>
          <w:noProof/>
          <w:szCs w:val="22"/>
        </w:rPr>
      </w:pPr>
    </w:p>
    <w:p w14:paraId="64EDB139" w14:textId="77777777" w:rsidR="00CB75DE" w:rsidRPr="00BE6FAA" w:rsidRDefault="00CB75DE" w:rsidP="00CB75DE">
      <w:pPr>
        <w:pStyle w:val="Pagrindinistekstas"/>
        <w:spacing w:after="0"/>
        <w:rPr>
          <w:noProof/>
          <w:szCs w:val="22"/>
        </w:rPr>
      </w:pPr>
    </w:p>
    <w:p w14:paraId="0DB4D271" w14:textId="77777777" w:rsidR="00CB75DE" w:rsidRPr="00BE6FAA" w:rsidRDefault="00CB75DE" w:rsidP="00CB75DE">
      <w:pPr>
        <w:pStyle w:val="Antrat2"/>
        <w:rPr>
          <w:noProof/>
        </w:rPr>
      </w:pPr>
      <w:r w:rsidRPr="00BE6FAA">
        <w:rPr>
          <w:noProof/>
        </w:rPr>
        <w:t>FARMACINĖ FORMA</w:t>
      </w:r>
    </w:p>
    <w:p w14:paraId="6CFA00C1" w14:textId="77777777" w:rsidR="00CB75DE" w:rsidRPr="00BE6FAA" w:rsidRDefault="00CB75DE" w:rsidP="00CB75DE">
      <w:pPr>
        <w:pStyle w:val="Pagrindinistekstas"/>
        <w:spacing w:after="0"/>
        <w:rPr>
          <w:noProof/>
          <w:szCs w:val="22"/>
        </w:rPr>
      </w:pPr>
    </w:p>
    <w:p w14:paraId="4DFBE5CC" w14:textId="77777777" w:rsidR="00CB75DE" w:rsidRPr="00BE6FAA" w:rsidRDefault="00CB75DE" w:rsidP="00CB75DE">
      <w:pPr>
        <w:rPr>
          <w:noProof/>
          <w:szCs w:val="22"/>
        </w:rPr>
      </w:pPr>
      <w:r w:rsidRPr="00BE6FAA">
        <w:rPr>
          <w:noProof/>
          <w:szCs w:val="22"/>
        </w:rPr>
        <w:t>Plėvele dengta tabletė</w:t>
      </w:r>
    </w:p>
    <w:p w14:paraId="53AB9C59" w14:textId="77777777" w:rsidR="00CB75DE" w:rsidRPr="00BE6FAA" w:rsidRDefault="00CB75DE" w:rsidP="00CB75DE">
      <w:pPr>
        <w:rPr>
          <w:noProof/>
          <w:szCs w:val="22"/>
        </w:rPr>
      </w:pPr>
      <w:r w:rsidRPr="00BE6FAA">
        <w:rPr>
          <w:noProof/>
          <w:szCs w:val="22"/>
        </w:rPr>
        <w:t xml:space="preserve">Tabletės yra baltos, apvalios, abipus išgaubtos, dengtos plėvele, vienoje jų pusėje yra įspaustos raidės „ANA“ ir skaitmuo „1“. </w:t>
      </w:r>
    </w:p>
    <w:p w14:paraId="7999E8FB" w14:textId="77777777" w:rsidR="00CB75DE" w:rsidRPr="00BE6FAA" w:rsidRDefault="00CB75DE" w:rsidP="00CB75DE">
      <w:pPr>
        <w:pStyle w:val="Pagrindinistekstas"/>
        <w:spacing w:after="0"/>
        <w:rPr>
          <w:noProof/>
          <w:szCs w:val="22"/>
        </w:rPr>
      </w:pPr>
    </w:p>
    <w:p w14:paraId="208BDF8B" w14:textId="77777777" w:rsidR="00CB75DE" w:rsidRPr="00BE6FAA" w:rsidRDefault="00CB75DE" w:rsidP="00CB75DE">
      <w:pPr>
        <w:pStyle w:val="Pagrindinistekstas"/>
        <w:spacing w:after="0"/>
        <w:rPr>
          <w:noProof/>
          <w:szCs w:val="22"/>
        </w:rPr>
      </w:pPr>
    </w:p>
    <w:p w14:paraId="310BA2CD" w14:textId="77777777" w:rsidR="00CB75DE" w:rsidRPr="00BE6FAA" w:rsidRDefault="00CB75DE" w:rsidP="00CB75DE">
      <w:pPr>
        <w:pStyle w:val="Antrat2"/>
        <w:rPr>
          <w:noProof/>
        </w:rPr>
      </w:pPr>
      <w:r w:rsidRPr="00BE6FAA">
        <w:rPr>
          <w:noProof/>
        </w:rPr>
        <w:t>KLINIKINĖ INFORMACIJA</w:t>
      </w:r>
    </w:p>
    <w:p w14:paraId="26715B01" w14:textId="77777777" w:rsidR="00CB75DE" w:rsidRPr="00BE6FAA" w:rsidRDefault="00CB75DE" w:rsidP="00CB75DE">
      <w:pPr>
        <w:pStyle w:val="Pagrindinistekstas"/>
        <w:spacing w:after="0"/>
        <w:rPr>
          <w:noProof/>
          <w:szCs w:val="22"/>
        </w:rPr>
      </w:pPr>
    </w:p>
    <w:p w14:paraId="65BD089B" w14:textId="77777777" w:rsidR="00CB75DE" w:rsidRPr="00BE6FAA" w:rsidRDefault="00CB75DE" w:rsidP="00CB75DE">
      <w:pPr>
        <w:pStyle w:val="Antrat3"/>
        <w:rPr>
          <w:noProof/>
          <w:szCs w:val="22"/>
        </w:rPr>
      </w:pPr>
      <w:r w:rsidRPr="00BE6FAA">
        <w:rPr>
          <w:noProof/>
          <w:szCs w:val="22"/>
        </w:rPr>
        <w:t>4.1</w:t>
      </w:r>
      <w:r w:rsidRPr="00BE6FAA">
        <w:rPr>
          <w:noProof/>
          <w:szCs w:val="22"/>
        </w:rPr>
        <w:tab/>
        <w:t>Terapinės indikacijos</w:t>
      </w:r>
    </w:p>
    <w:p w14:paraId="20001AF2" w14:textId="77777777" w:rsidR="00CB75DE" w:rsidRPr="00BE6FAA" w:rsidRDefault="00CB75DE" w:rsidP="00CB75DE">
      <w:pPr>
        <w:pStyle w:val="Pagrindinistekstas"/>
        <w:spacing w:after="0"/>
        <w:ind w:left="567" w:hanging="567"/>
        <w:rPr>
          <w:noProof/>
          <w:szCs w:val="22"/>
        </w:rPr>
      </w:pPr>
    </w:p>
    <w:p w14:paraId="3F167A53" w14:textId="77777777" w:rsidR="00CB75DE" w:rsidRPr="00BE6FAA" w:rsidRDefault="00CB75DE" w:rsidP="00CB75DE">
      <w:pPr>
        <w:pStyle w:val="Pagrindinistekstas"/>
        <w:spacing w:after="0"/>
        <w:ind w:left="567" w:hanging="567"/>
        <w:rPr>
          <w:noProof/>
          <w:szCs w:val="22"/>
        </w:rPr>
      </w:pPr>
      <w:r w:rsidRPr="00BE6FAA">
        <w:rPr>
          <w:noProof/>
          <w:szCs w:val="22"/>
        </w:rPr>
        <w:t>Anastrozole Actavis skirtas:</w:t>
      </w:r>
    </w:p>
    <w:p w14:paraId="5C5F95C5" w14:textId="77777777" w:rsidR="00CB75DE" w:rsidRPr="00BE6FAA" w:rsidRDefault="00CB75DE" w:rsidP="00CB75DE">
      <w:pPr>
        <w:pStyle w:val="Pagrindinistekstas"/>
        <w:spacing w:after="0"/>
        <w:ind w:left="567" w:hanging="567"/>
        <w:rPr>
          <w:noProof/>
          <w:szCs w:val="22"/>
        </w:rPr>
      </w:pPr>
    </w:p>
    <w:p w14:paraId="5A019BAE" w14:textId="77777777" w:rsidR="00CB75DE" w:rsidRPr="00BE6FAA" w:rsidRDefault="00CB75DE" w:rsidP="00CB75DE">
      <w:pPr>
        <w:pStyle w:val="Pagrindinistekstas"/>
        <w:numPr>
          <w:ilvl w:val="0"/>
          <w:numId w:val="22"/>
        </w:numPr>
        <w:spacing w:after="0"/>
        <w:ind w:left="567" w:hanging="567"/>
        <w:rPr>
          <w:szCs w:val="22"/>
        </w:rPr>
      </w:pPr>
      <w:r w:rsidRPr="00BE6FAA">
        <w:rPr>
          <w:szCs w:val="22"/>
        </w:rPr>
        <w:t>moterų po menopauzės progresavusiam krūties vėžiui, kuriame yra hormonų receptorių, gydyti;</w:t>
      </w:r>
    </w:p>
    <w:p w14:paraId="0ABE3862" w14:textId="77777777" w:rsidR="00CB75DE" w:rsidRPr="00BE6FAA" w:rsidRDefault="00CB75DE" w:rsidP="00CB75DE">
      <w:pPr>
        <w:pStyle w:val="Pagrindinistekstas"/>
        <w:spacing w:after="0"/>
        <w:ind w:left="556"/>
        <w:rPr>
          <w:szCs w:val="22"/>
        </w:rPr>
      </w:pPr>
    </w:p>
    <w:p w14:paraId="3E85B6BB" w14:textId="77777777" w:rsidR="00CB75DE" w:rsidRPr="00BE6FAA" w:rsidRDefault="00CB75DE" w:rsidP="00CB75DE">
      <w:pPr>
        <w:pStyle w:val="Antrat3"/>
        <w:rPr>
          <w:noProof/>
          <w:szCs w:val="22"/>
        </w:rPr>
      </w:pPr>
      <w:r w:rsidRPr="00BE6FAA">
        <w:rPr>
          <w:noProof/>
          <w:szCs w:val="22"/>
        </w:rPr>
        <w:t>4.2</w:t>
      </w:r>
      <w:r w:rsidRPr="00BE6FAA">
        <w:rPr>
          <w:noProof/>
          <w:szCs w:val="22"/>
        </w:rPr>
        <w:tab/>
        <w:t>Dozavimas ir vartojimo metodas</w:t>
      </w:r>
    </w:p>
    <w:p w14:paraId="2AC00771" w14:textId="77777777" w:rsidR="00CB75DE" w:rsidRPr="00BE6FAA" w:rsidRDefault="00CB75DE" w:rsidP="00CB75DE">
      <w:pPr>
        <w:pStyle w:val="Pagrindinistekstas"/>
        <w:spacing w:after="0"/>
        <w:rPr>
          <w:noProof/>
          <w:szCs w:val="22"/>
        </w:rPr>
      </w:pPr>
    </w:p>
    <w:p w14:paraId="23EA35EC" w14:textId="77777777" w:rsidR="00CB75DE" w:rsidRPr="00BE6FAA" w:rsidRDefault="00CB75DE" w:rsidP="00CB75DE">
      <w:pPr>
        <w:pStyle w:val="Pagrindinistekstas"/>
        <w:spacing w:after="0"/>
        <w:rPr>
          <w:noProof/>
          <w:szCs w:val="22"/>
          <w:u w:val="single"/>
        </w:rPr>
      </w:pPr>
      <w:r w:rsidRPr="00BE6FAA">
        <w:rPr>
          <w:noProof/>
          <w:szCs w:val="22"/>
          <w:u w:val="single"/>
        </w:rPr>
        <w:t>Dozavimas</w:t>
      </w:r>
    </w:p>
    <w:p w14:paraId="6B23573A" w14:textId="77777777" w:rsidR="00CB75DE" w:rsidRPr="00BE6FAA" w:rsidRDefault="00CB75DE" w:rsidP="00CB75DE">
      <w:pPr>
        <w:pStyle w:val="Pagrindinistekstas"/>
        <w:spacing w:after="0"/>
        <w:rPr>
          <w:noProof/>
          <w:szCs w:val="22"/>
        </w:rPr>
      </w:pPr>
    </w:p>
    <w:p w14:paraId="45D64AA0" w14:textId="77777777" w:rsidR="00CB75DE" w:rsidRPr="00BE6FAA" w:rsidRDefault="00CB75DE" w:rsidP="00CB75DE">
      <w:pPr>
        <w:rPr>
          <w:noProof/>
          <w:szCs w:val="22"/>
        </w:rPr>
      </w:pPr>
      <w:r w:rsidRPr="00BE6FAA">
        <w:rPr>
          <w:noProof/>
          <w:szCs w:val="22"/>
        </w:rPr>
        <w:t>Rekomenduojama anastrozolo dozė suaugusioms moterims, įskaitant senyvas, yra viena 1 mg tabletė kartą per parą.</w:t>
      </w:r>
    </w:p>
    <w:p w14:paraId="48F9AE05" w14:textId="77777777" w:rsidR="00CB75DE" w:rsidRPr="00BE6FAA" w:rsidRDefault="00CB75DE" w:rsidP="00CB75DE">
      <w:pPr>
        <w:rPr>
          <w:noProof/>
          <w:szCs w:val="22"/>
        </w:rPr>
      </w:pPr>
    </w:p>
    <w:p w14:paraId="2D95E41D" w14:textId="77777777" w:rsidR="00CB75DE" w:rsidRPr="00BE6FAA" w:rsidRDefault="00CB75DE" w:rsidP="00CB75DE">
      <w:pPr>
        <w:rPr>
          <w:szCs w:val="22"/>
          <w:u w:val="single"/>
        </w:rPr>
      </w:pPr>
      <w:r w:rsidRPr="00BE6FAA">
        <w:rPr>
          <w:szCs w:val="22"/>
          <w:u w:val="single"/>
        </w:rPr>
        <w:t>Ypatingos populiacijos</w:t>
      </w:r>
    </w:p>
    <w:p w14:paraId="6A5CEE65" w14:textId="77777777" w:rsidR="00CB75DE" w:rsidRPr="00BE6FAA" w:rsidRDefault="00CB75DE" w:rsidP="00CB75DE">
      <w:pPr>
        <w:rPr>
          <w:noProof/>
          <w:szCs w:val="22"/>
        </w:rPr>
      </w:pPr>
    </w:p>
    <w:p w14:paraId="0A328BEF" w14:textId="77777777" w:rsidR="00CB75DE" w:rsidRPr="00BE6FAA" w:rsidRDefault="00CB75DE" w:rsidP="00CB75DE">
      <w:pPr>
        <w:rPr>
          <w:i/>
          <w:iCs/>
          <w:noProof/>
          <w:szCs w:val="22"/>
        </w:rPr>
      </w:pPr>
      <w:r w:rsidRPr="00BE6FAA">
        <w:rPr>
          <w:i/>
          <w:iCs/>
          <w:noProof/>
          <w:szCs w:val="22"/>
        </w:rPr>
        <w:t>Vaikų populiacija</w:t>
      </w:r>
    </w:p>
    <w:p w14:paraId="502F113C" w14:textId="77777777" w:rsidR="00CB75DE" w:rsidRPr="00BE6FAA" w:rsidRDefault="00CB75DE" w:rsidP="00CB75DE">
      <w:pPr>
        <w:pStyle w:val="Pagrindinistekstas"/>
        <w:spacing w:after="0"/>
        <w:rPr>
          <w:szCs w:val="22"/>
        </w:rPr>
      </w:pPr>
      <w:proofErr w:type="spellStart"/>
      <w:r w:rsidRPr="00BE6FAA">
        <w:rPr>
          <w:szCs w:val="22"/>
        </w:rPr>
        <w:t>Anastrozolo</w:t>
      </w:r>
      <w:proofErr w:type="spellEnd"/>
      <w:r w:rsidRPr="00BE6FAA">
        <w:rPr>
          <w:szCs w:val="22"/>
        </w:rPr>
        <w:t xml:space="preserve"> nerekomenduojama vartoti vaikams ir paaugliams, nes duomenų apie saugumą ir veiksmingumą nepakanka (žr. 4.4 ir 5.1 skyrius).</w:t>
      </w:r>
    </w:p>
    <w:p w14:paraId="38B51A97" w14:textId="77777777" w:rsidR="00CB75DE" w:rsidRPr="00BE6FAA" w:rsidRDefault="00CB75DE" w:rsidP="00CB75DE">
      <w:pPr>
        <w:pStyle w:val="Pagrindinistekstas"/>
        <w:spacing w:after="0"/>
        <w:rPr>
          <w:szCs w:val="22"/>
        </w:rPr>
      </w:pPr>
    </w:p>
    <w:p w14:paraId="16C9ECFF" w14:textId="77777777" w:rsidR="00CB75DE" w:rsidRPr="00BE6FAA" w:rsidRDefault="00CB75DE" w:rsidP="00CB75DE">
      <w:pPr>
        <w:pStyle w:val="Pagrindinistekstas"/>
        <w:spacing w:after="0"/>
        <w:rPr>
          <w:i/>
          <w:szCs w:val="22"/>
        </w:rPr>
      </w:pPr>
      <w:r w:rsidRPr="00BE6FAA">
        <w:rPr>
          <w:i/>
          <w:szCs w:val="22"/>
        </w:rPr>
        <w:t>Pacientėms, kurių inkstų funkcija sutrikusi</w:t>
      </w:r>
    </w:p>
    <w:p w14:paraId="5B95B9D1" w14:textId="77777777" w:rsidR="00CB75DE" w:rsidRPr="00BE6FAA" w:rsidRDefault="00CB75DE" w:rsidP="00CB75DE">
      <w:pPr>
        <w:rPr>
          <w:noProof/>
          <w:szCs w:val="22"/>
        </w:rPr>
      </w:pPr>
      <w:r w:rsidRPr="00BE6FAA">
        <w:rPr>
          <w:szCs w:val="22"/>
        </w:rPr>
        <w:t xml:space="preserve">Pacientėms, kurioms yra lengvas ar vidutinio sunkumo inkstų veiklos sutrikimas, dozę keisti nerekomenduojama. </w:t>
      </w:r>
      <w:proofErr w:type="spellStart"/>
      <w:r w:rsidRPr="00BE6FAA">
        <w:rPr>
          <w:szCs w:val="22"/>
        </w:rPr>
        <w:t>Pacietėms</w:t>
      </w:r>
      <w:proofErr w:type="spellEnd"/>
      <w:r w:rsidRPr="00BE6FAA">
        <w:rPr>
          <w:szCs w:val="22"/>
        </w:rPr>
        <w:t xml:space="preserve">, </w:t>
      </w:r>
      <w:proofErr w:type="spellStart"/>
      <w:r w:rsidRPr="00BE6FAA">
        <w:rPr>
          <w:szCs w:val="22"/>
        </w:rPr>
        <w:t>kuriome</w:t>
      </w:r>
      <w:proofErr w:type="spellEnd"/>
      <w:r w:rsidRPr="00BE6FAA">
        <w:rPr>
          <w:szCs w:val="22"/>
        </w:rPr>
        <w:t xml:space="preserve"> yra sunkus inkstų funkcijos sutrikimas, </w:t>
      </w:r>
      <w:proofErr w:type="spellStart"/>
      <w:r w:rsidRPr="00BE6FAA">
        <w:rPr>
          <w:szCs w:val="22"/>
        </w:rPr>
        <w:t>anastrozolo</w:t>
      </w:r>
      <w:proofErr w:type="spellEnd"/>
      <w:r w:rsidRPr="00BE6FAA">
        <w:rPr>
          <w:szCs w:val="22"/>
        </w:rPr>
        <w:t xml:space="preserve"> reikia skirti atsargiai (žr. 4.4 ir 5.2 skyrius).</w:t>
      </w:r>
    </w:p>
    <w:p w14:paraId="1A067632" w14:textId="77777777" w:rsidR="00CB75DE" w:rsidRPr="00BE6FAA" w:rsidRDefault="00CB75DE" w:rsidP="00CB75DE">
      <w:pPr>
        <w:pStyle w:val="Pagrindinistekstas"/>
        <w:spacing w:after="0"/>
        <w:rPr>
          <w:szCs w:val="22"/>
        </w:rPr>
      </w:pPr>
    </w:p>
    <w:p w14:paraId="04F12BE4" w14:textId="77777777" w:rsidR="00CB75DE" w:rsidRPr="00BE6FAA" w:rsidRDefault="00CB75DE" w:rsidP="00CB75DE">
      <w:pPr>
        <w:pStyle w:val="Pagrindinistekstas"/>
        <w:spacing w:after="0"/>
        <w:rPr>
          <w:i/>
          <w:szCs w:val="22"/>
        </w:rPr>
      </w:pPr>
      <w:r w:rsidRPr="00BE6FAA">
        <w:rPr>
          <w:i/>
          <w:szCs w:val="22"/>
        </w:rPr>
        <w:t>Pacientėms, kurių kepenų funkcija sutrikusi</w:t>
      </w:r>
    </w:p>
    <w:p w14:paraId="332D877F" w14:textId="77777777" w:rsidR="00CB75DE" w:rsidRPr="00BE6FAA" w:rsidRDefault="00CB75DE" w:rsidP="00CB75DE">
      <w:pPr>
        <w:rPr>
          <w:noProof/>
          <w:szCs w:val="22"/>
        </w:rPr>
      </w:pPr>
      <w:r w:rsidRPr="00BE6FAA">
        <w:rPr>
          <w:szCs w:val="22"/>
        </w:rPr>
        <w:t>Pacientėms, sergančioms lengva kepenų liga, dozės keisti nerekomenduojama. Pacientėms, kurioms yra vidutinio sunkumo arba sunkus kepenų funkcijos sutrikimas, šio vaistinio preparato patariama skirti atsargiai (žr. 4.4 skyrių).</w:t>
      </w:r>
    </w:p>
    <w:p w14:paraId="74B3D96B" w14:textId="77777777" w:rsidR="00CB75DE" w:rsidRPr="00BE6FAA" w:rsidRDefault="00CB75DE" w:rsidP="00CB75DE">
      <w:pPr>
        <w:pStyle w:val="Pagrindinistekstas"/>
        <w:spacing w:after="0"/>
        <w:rPr>
          <w:szCs w:val="22"/>
        </w:rPr>
      </w:pPr>
    </w:p>
    <w:p w14:paraId="32A8C63F" w14:textId="77777777" w:rsidR="00CB75DE" w:rsidRPr="00BE6FAA" w:rsidRDefault="00CB75DE" w:rsidP="00CB75DE">
      <w:pPr>
        <w:rPr>
          <w:noProof/>
          <w:szCs w:val="22"/>
          <w:u w:val="single"/>
        </w:rPr>
      </w:pPr>
      <w:r w:rsidRPr="00BE6FAA">
        <w:rPr>
          <w:noProof/>
          <w:szCs w:val="22"/>
          <w:u w:val="single"/>
        </w:rPr>
        <w:t>Vartojimo metodas</w:t>
      </w:r>
    </w:p>
    <w:p w14:paraId="0FCA39C7" w14:textId="77777777" w:rsidR="00CB75DE" w:rsidRPr="00BE6FAA" w:rsidRDefault="00CB75DE" w:rsidP="00CB75DE">
      <w:pPr>
        <w:rPr>
          <w:noProof/>
          <w:szCs w:val="22"/>
        </w:rPr>
      </w:pPr>
    </w:p>
    <w:p w14:paraId="5C17476E" w14:textId="77777777" w:rsidR="00CB75DE" w:rsidRPr="00BE6FAA" w:rsidRDefault="00CB75DE" w:rsidP="00CB75DE">
      <w:pPr>
        <w:rPr>
          <w:noProof/>
          <w:szCs w:val="22"/>
        </w:rPr>
      </w:pPr>
      <w:r w:rsidRPr="00BE6FAA">
        <w:rPr>
          <w:noProof/>
          <w:szCs w:val="22"/>
        </w:rPr>
        <w:t>Anastrozole Actavis reikia vartoti per burną.</w:t>
      </w:r>
    </w:p>
    <w:p w14:paraId="041C3363" w14:textId="77777777" w:rsidR="00CB75DE" w:rsidRPr="00BE6FAA" w:rsidRDefault="00CB75DE" w:rsidP="00CB75DE">
      <w:pPr>
        <w:pStyle w:val="Pagrindinistekstas"/>
        <w:spacing w:after="0"/>
        <w:ind w:left="540" w:hanging="540"/>
        <w:rPr>
          <w:noProof/>
          <w:szCs w:val="22"/>
        </w:rPr>
      </w:pPr>
    </w:p>
    <w:p w14:paraId="48EC0A12" w14:textId="77777777" w:rsidR="00CB75DE" w:rsidRPr="00BE6FAA" w:rsidRDefault="00CB75DE" w:rsidP="00CB75DE">
      <w:pPr>
        <w:pStyle w:val="Antrat3"/>
        <w:rPr>
          <w:noProof/>
          <w:szCs w:val="22"/>
        </w:rPr>
      </w:pPr>
      <w:r w:rsidRPr="00BE6FAA">
        <w:rPr>
          <w:noProof/>
          <w:szCs w:val="22"/>
        </w:rPr>
        <w:lastRenderedPageBreak/>
        <w:t>4.3</w:t>
      </w:r>
      <w:r w:rsidRPr="00BE6FAA">
        <w:rPr>
          <w:noProof/>
          <w:szCs w:val="22"/>
        </w:rPr>
        <w:tab/>
        <w:t>Kontraindikacijos</w:t>
      </w:r>
    </w:p>
    <w:p w14:paraId="224B3BB8" w14:textId="77777777" w:rsidR="00CB75DE" w:rsidRPr="00BE6FAA" w:rsidRDefault="00CB75DE" w:rsidP="00CB75DE">
      <w:pPr>
        <w:pStyle w:val="Pagrindinistekstas"/>
        <w:spacing w:after="0"/>
        <w:rPr>
          <w:noProof/>
          <w:szCs w:val="22"/>
        </w:rPr>
      </w:pPr>
    </w:p>
    <w:p w14:paraId="3B3EB9E4" w14:textId="77777777" w:rsidR="00CB75DE" w:rsidRPr="00BE6FAA" w:rsidRDefault="00CB75DE" w:rsidP="00CB75DE">
      <w:pPr>
        <w:pStyle w:val="Pagrindinistekstas"/>
        <w:spacing w:after="0"/>
        <w:rPr>
          <w:szCs w:val="22"/>
        </w:rPr>
      </w:pPr>
      <w:proofErr w:type="spellStart"/>
      <w:r w:rsidRPr="00BE6FAA">
        <w:rPr>
          <w:szCs w:val="22"/>
        </w:rPr>
        <w:t>Anastrozolo</w:t>
      </w:r>
      <w:proofErr w:type="spellEnd"/>
      <w:r w:rsidRPr="00BE6FAA">
        <w:rPr>
          <w:szCs w:val="22"/>
        </w:rPr>
        <w:t xml:space="preserve"> vartoti draudžiama:</w:t>
      </w:r>
    </w:p>
    <w:p w14:paraId="706E3492" w14:textId="77777777" w:rsidR="00CB75DE" w:rsidRPr="00BE6FAA" w:rsidRDefault="00CB75DE" w:rsidP="00CB75DE">
      <w:pPr>
        <w:pStyle w:val="Pagrindinistekstas"/>
        <w:numPr>
          <w:ilvl w:val="0"/>
          <w:numId w:val="1"/>
        </w:numPr>
        <w:tabs>
          <w:tab w:val="clear" w:pos="283"/>
          <w:tab w:val="num" w:pos="567"/>
        </w:tabs>
        <w:spacing w:after="0"/>
        <w:ind w:left="567" w:hanging="567"/>
        <w:rPr>
          <w:szCs w:val="22"/>
        </w:rPr>
      </w:pPr>
      <w:r w:rsidRPr="00BE6FAA">
        <w:rPr>
          <w:szCs w:val="22"/>
        </w:rPr>
        <w:t>nėščiosioms ir žindyvėms;</w:t>
      </w:r>
    </w:p>
    <w:p w14:paraId="4EE3AF96" w14:textId="77777777" w:rsidR="00CB75DE" w:rsidRPr="00BE6FAA" w:rsidRDefault="00CB75DE" w:rsidP="00CB75DE">
      <w:pPr>
        <w:pStyle w:val="Pagrindinistekstas"/>
        <w:numPr>
          <w:ilvl w:val="0"/>
          <w:numId w:val="1"/>
        </w:numPr>
        <w:tabs>
          <w:tab w:val="clear" w:pos="283"/>
          <w:tab w:val="num" w:pos="567"/>
        </w:tabs>
        <w:spacing w:after="0"/>
        <w:ind w:left="567" w:hanging="567"/>
        <w:rPr>
          <w:szCs w:val="22"/>
        </w:rPr>
      </w:pPr>
      <w:r w:rsidRPr="00BE6FAA">
        <w:rPr>
          <w:szCs w:val="22"/>
        </w:rPr>
        <w:t>pacientėms, kurioms yra padidėjęs jautrumas veikliajai arba bet kuriai 6.1 skyriuje nurodytai pagalbinei medžiagai.</w:t>
      </w:r>
    </w:p>
    <w:p w14:paraId="0FD3F2B9" w14:textId="77777777" w:rsidR="00CB75DE" w:rsidRPr="00BE6FAA" w:rsidRDefault="00CB75DE" w:rsidP="00CB75DE">
      <w:pPr>
        <w:pStyle w:val="Pagrindinistekstas"/>
        <w:spacing w:after="0"/>
        <w:rPr>
          <w:noProof/>
          <w:szCs w:val="22"/>
        </w:rPr>
      </w:pPr>
    </w:p>
    <w:p w14:paraId="511365E4" w14:textId="77777777" w:rsidR="00CB75DE" w:rsidRPr="00BE6FAA" w:rsidRDefault="00CB75DE" w:rsidP="00CB75DE">
      <w:pPr>
        <w:pStyle w:val="Antrat3"/>
        <w:rPr>
          <w:noProof/>
          <w:szCs w:val="22"/>
        </w:rPr>
      </w:pPr>
      <w:r w:rsidRPr="00BE6FAA">
        <w:rPr>
          <w:noProof/>
          <w:szCs w:val="22"/>
        </w:rPr>
        <w:t>4.4</w:t>
      </w:r>
      <w:r w:rsidRPr="00BE6FAA">
        <w:rPr>
          <w:noProof/>
          <w:szCs w:val="22"/>
        </w:rPr>
        <w:tab/>
        <w:t>Specialūs įspėjimai ir atsargumo priemonės</w:t>
      </w:r>
    </w:p>
    <w:p w14:paraId="7038CEFE" w14:textId="77777777" w:rsidR="00CB75DE" w:rsidRPr="00BE6FAA" w:rsidRDefault="00CB75DE" w:rsidP="00CB75DE">
      <w:pPr>
        <w:pStyle w:val="Pagrindinistekstas"/>
        <w:spacing w:after="0"/>
        <w:rPr>
          <w:noProof/>
          <w:szCs w:val="22"/>
        </w:rPr>
      </w:pPr>
    </w:p>
    <w:p w14:paraId="4E69C715" w14:textId="77777777" w:rsidR="00CB75DE" w:rsidRPr="00BE6FAA" w:rsidRDefault="00CB75DE" w:rsidP="00CB75DE">
      <w:pPr>
        <w:outlineLvl w:val="0"/>
        <w:rPr>
          <w:iCs/>
          <w:szCs w:val="22"/>
          <w:u w:val="single"/>
        </w:rPr>
      </w:pPr>
      <w:r w:rsidRPr="00BE6FAA">
        <w:rPr>
          <w:iCs/>
          <w:szCs w:val="22"/>
          <w:u w:val="single"/>
        </w:rPr>
        <w:t>Bendrieji</w:t>
      </w:r>
    </w:p>
    <w:p w14:paraId="4B073E2E" w14:textId="77777777" w:rsidR="00CB75DE" w:rsidRPr="00BE6FAA" w:rsidRDefault="00CB75DE" w:rsidP="00CB75DE">
      <w:pPr>
        <w:outlineLvl w:val="0"/>
        <w:rPr>
          <w:iCs/>
          <w:szCs w:val="22"/>
          <w:u w:val="single"/>
        </w:rPr>
      </w:pPr>
    </w:p>
    <w:p w14:paraId="6FE94479" w14:textId="77777777" w:rsidR="00CB75DE" w:rsidRPr="00BE6FAA" w:rsidRDefault="00CB75DE" w:rsidP="00CB75DE">
      <w:pPr>
        <w:rPr>
          <w:szCs w:val="22"/>
        </w:rPr>
      </w:pPr>
      <w:r w:rsidRPr="00BE6FAA">
        <w:rPr>
          <w:szCs w:val="22"/>
        </w:rPr>
        <w:t xml:space="preserve">Moterims iki menopauzės </w:t>
      </w:r>
      <w:proofErr w:type="spellStart"/>
      <w:r w:rsidRPr="00BE6FAA">
        <w:rPr>
          <w:szCs w:val="22"/>
        </w:rPr>
        <w:t>anastrozolo</w:t>
      </w:r>
      <w:proofErr w:type="spellEnd"/>
      <w:r w:rsidRPr="00BE6FAA">
        <w:rPr>
          <w:szCs w:val="22"/>
        </w:rPr>
        <w:t xml:space="preserve"> vartoti negalima. Abejojant dėl </w:t>
      </w:r>
      <w:proofErr w:type="spellStart"/>
      <w:r w:rsidRPr="00BE6FAA">
        <w:rPr>
          <w:szCs w:val="22"/>
        </w:rPr>
        <w:t>menopauzinės</w:t>
      </w:r>
      <w:proofErr w:type="spellEnd"/>
      <w:r w:rsidRPr="00BE6FAA">
        <w:rPr>
          <w:szCs w:val="22"/>
        </w:rPr>
        <w:t xml:space="preserve"> būklės, menopauzę reikia nustatyti biocheminiais tyrimais </w:t>
      </w:r>
      <w:r w:rsidRPr="00BE6FAA">
        <w:rPr>
          <w:bCs/>
          <w:szCs w:val="22"/>
        </w:rPr>
        <w:t xml:space="preserve">(ištirti </w:t>
      </w:r>
      <w:proofErr w:type="spellStart"/>
      <w:r w:rsidRPr="00BE6FAA">
        <w:rPr>
          <w:bCs/>
          <w:szCs w:val="22"/>
        </w:rPr>
        <w:t>li</w:t>
      </w:r>
      <w:r w:rsidRPr="00BE6FAA">
        <w:rPr>
          <w:szCs w:val="22"/>
        </w:rPr>
        <w:t>uteinizuojančio</w:t>
      </w:r>
      <w:proofErr w:type="spellEnd"/>
      <w:r w:rsidRPr="00BE6FAA">
        <w:rPr>
          <w:szCs w:val="22"/>
        </w:rPr>
        <w:t xml:space="preserve"> hormono [LH], folikulus stimuliuojančio hormono [FSH] ir / arba </w:t>
      </w:r>
      <w:proofErr w:type="spellStart"/>
      <w:r w:rsidRPr="00BE6FAA">
        <w:rPr>
          <w:szCs w:val="22"/>
        </w:rPr>
        <w:t>estradiolio</w:t>
      </w:r>
      <w:proofErr w:type="spellEnd"/>
      <w:r w:rsidRPr="00BE6FAA">
        <w:rPr>
          <w:szCs w:val="22"/>
        </w:rPr>
        <w:t xml:space="preserve"> koncentraciją). Duomenų, paremiančių </w:t>
      </w:r>
      <w:proofErr w:type="spellStart"/>
      <w:r w:rsidRPr="00BE6FAA">
        <w:rPr>
          <w:szCs w:val="22"/>
        </w:rPr>
        <w:t>anastrozolo</w:t>
      </w:r>
      <w:proofErr w:type="spellEnd"/>
      <w:r w:rsidRPr="00BE6FAA">
        <w:rPr>
          <w:szCs w:val="22"/>
        </w:rPr>
        <w:t xml:space="preserve"> derinimą su LHIH analogais, nėra.</w:t>
      </w:r>
    </w:p>
    <w:p w14:paraId="62F4C706" w14:textId="77777777" w:rsidR="00CB75DE" w:rsidRPr="00BE6FAA" w:rsidRDefault="00CB75DE" w:rsidP="00CB75DE">
      <w:pPr>
        <w:rPr>
          <w:szCs w:val="22"/>
        </w:rPr>
      </w:pPr>
    </w:p>
    <w:p w14:paraId="63840EC3" w14:textId="77777777" w:rsidR="00CB75DE" w:rsidRPr="00BE6FAA" w:rsidRDefault="00CB75DE" w:rsidP="00CB75DE">
      <w:pPr>
        <w:rPr>
          <w:szCs w:val="22"/>
        </w:rPr>
      </w:pPr>
      <w:r w:rsidRPr="00BE6FAA">
        <w:rPr>
          <w:szCs w:val="22"/>
        </w:rPr>
        <w:t xml:space="preserve">Vaistinius preparatus, kurių sudėtyje yra </w:t>
      </w:r>
      <w:proofErr w:type="spellStart"/>
      <w:r w:rsidRPr="00BE6FAA">
        <w:rPr>
          <w:szCs w:val="22"/>
        </w:rPr>
        <w:t>tamoksifeno</w:t>
      </w:r>
      <w:proofErr w:type="spellEnd"/>
      <w:r w:rsidRPr="00BE6FAA">
        <w:rPr>
          <w:szCs w:val="22"/>
        </w:rPr>
        <w:t xml:space="preserve"> arba estrogenų, derinti su </w:t>
      </w:r>
      <w:proofErr w:type="spellStart"/>
      <w:r w:rsidRPr="00BE6FAA">
        <w:rPr>
          <w:szCs w:val="22"/>
        </w:rPr>
        <w:t>anastrozolu</w:t>
      </w:r>
      <w:proofErr w:type="spellEnd"/>
      <w:r w:rsidRPr="00BE6FAA">
        <w:rPr>
          <w:szCs w:val="22"/>
        </w:rPr>
        <w:t xml:space="preserve"> negalima, kadangi gali susilpnėti jo farmakologinis poveikis (žr. 4.5 ir 5.1 skyrius).</w:t>
      </w:r>
    </w:p>
    <w:p w14:paraId="5C374A05" w14:textId="77777777" w:rsidR="00CB75DE" w:rsidRPr="00BE6FAA" w:rsidRDefault="00CB75DE" w:rsidP="00CB75DE">
      <w:pPr>
        <w:rPr>
          <w:szCs w:val="22"/>
        </w:rPr>
      </w:pPr>
    </w:p>
    <w:p w14:paraId="501F9355" w14:textId="77777777" w:rsidR="00CB75DE" w:rsidRPr="00BE6FAA" w:rsidRDefault="00CB75DE" w:rsidP="00CB75DE">
      <w:pPr>
        <w:outlineLvl w:val="0"/>
        <w:rPr>
          <w:iCs/>
          <w:szCs w:val="22"/>
          <w:u w:val="single"/>
        </w:rPr>
      </w:pPr>
      <w:r w:rsidRPr="00BE6FAA">
        <w:rPr>
          <w:iCs/>
          <w:szCs w:val="22"/>
          <w:u w:val="single"/>
        </w:rPr>
        <w:t>Poveikis kaulų mineralų tankiui</w:t>
      </w:r>
    </w:p>
    <w:p w14:paraId="666404D6" w14:textId="77777777" w:rsidR="00CB75DE" w:rsidRPr="00BE6FAA" w:rsidRDefault="00CB75DE" w:rsidP="00CB75DE">
      <w:pPr>
        <w:outlineLvl w:val="0"/>
        <w:rPr>
          <w:iCs/>
          <w:szCs w:val="22"/>
          <w:u w:val="single"/>
        </w:rPr>
      </w:pPr>
    </w:p>
    <w:p w14:paraId="261A613B" w14:textId="77777777" w:rsidR="00CB75DE" w:rsidRPr="00BE6FAA" w:rsidRDefault="00CB75DE" w:rsidP="00CB75DE">
      <w:pPr>
        <w:rPr>
          <w:szCs w:val="22"/>
        </w:rPr>
      </w:pPr>
      <w:proofErr w:type="spellStart"/>
      <w:r w:rsidRPr="00BE6FAA">
        <w:rPr>
          <w:szCs w:val="22"/>
        </w:rPr>
        <w:t>Anastrozolas</w:t>
      </w:r>
      <w:proofErr w:type="spellEnd"/>
      <w:r w:rsidRPr="00BE6FAA">
        <w:rPr>
          <w:szCs w:val="22"/>
        </w:rPr>
        <w:t xml:space="preserve"> mažina estrogenų koncentraciją kraujyje, todėl gali sukelti kaulų mineralų tankio sumažėjimą ir dėl to padidinti lūžio riziką (žr. 4.8 skyrių).</w:t>
      </w:r>
    </w:p>
    <w:p w14:paraId="5D10E5F4" w14:textId="77777777" w:rsidR="00CB75DE" w:rsidRPr="00BE6FAA" w:rsidRDefault="00CB75DE" w:rsidP="00CB75DE">
      <w:pPr>
        <w:rPr>
          <w:szCs w:val="22"/>
        </w:rPr>
      </w:pPr>
    </w:p>
    <w:p w14:paraId="6C52B374" w14:textId="77777777" w:rsidR="00CB75DE" w:rsidRPr="00BE6FAA" w:rsidRDefault="00CB75DE" w:rsidP="00CB75DE">
      <w:pPr>
        <w:rPr>
          <w:szCs w:val="22"/>
        </w:rPr>
      </w:pPr>
      <w:r w:rsidRPr="00BE6FAA">
        <w:rPr>
          <w:szCs w:val="22"/>
        </w:rPr>
        <w:t xml:space="preserve">Jei moteris serga osteoporoze arba jai yra šios ligos rizika, tai gydymo pradžioje ir reguliariai gydymo metu reikia tirti jos kaulų mineralų tankį. Reikia pradėti taikyti osteoporozės profilaktiką arba gydymą ir atidų stebėjimą. Galima svarstyti specifinį gydymą, pvz., </w:t>
      </w:r>
      <w:proofErr w:type="spellStart"/>
      <w:r w:rsidRPr="00BE6FAA">
        <w:rPr>
          <w:szCs w:val="22"/>
        </w:rPr>
        <w:t>bisfosfonatais</w:t>
      </w:r>
      <w:proofErr w:type="spellEnd"/>
      <w:r w:rsidRPr="00BE6FAA">
        <w:rPr>
          <w:szCs w:val="22"/>
        </w:rPr>
        <w:t xml:space="preserve">, kadangi jie moterims po menopauzės gali sustabdyti </w:t>
      </w:r>
      <w:proofErr w:type="spellStart"/>
      <w:r w:rsidRPr="00BE6FAA">
        <w:rPr>
          <w:szCs w:val="22"/>
        </w:rPr>
        <w:t>anastrozolo</w:t>
      </w:r>
      <w:proofErr w:type="spellEnd"/>
      <w:r w:rsidRPr="00BE6FAA">
        <w:rPr>
          <w:szCs w:val="22"/>
        </w:rPr>
        <w:t xml:space="preserve"> sukeliamą tolesnį kaulų mineralų tankio mažėjimą (žr. 4.8 skyrių).</w:t>
      </w:r>
    </w:p>
    <w:p w14:paraId="3BBB65F9" w14:textId="77777777" w:rsidR="00CB75DE" w:rsidRPr="00BE6FAA" w:rsidRDefault="00CB75DE" w:rsidP="00CB75DE">
      <w:pPr>
        <w:rPr>
          <w:szCs w:val="22"/>
        </w:rPr>
      </w:pPr>
    </w:p>
    <w:p w14:paraId="1F43CC9D" w14:textId="77777777" w:rsidR="00CB75DE" w:rsidRPr="00BE6FAA" w:rsidRDefault="00CB75DE" w:rsidP="00CB75DE">
      <w:pPr>
        <w:rPr>
          <w:szCs w:val="22"/>
          <w:u w:val="single"/>
        </w:rPr>
      </w:pPr>
      <w:r w:rsidRPr="00BE6FAA">
        <w:rPr>
          <w:szCs w:val="22"/>
          <w:u w:val="single"/>
        </w:rPr>
        <w:t>Sutrikusi kepenų funkcija</w:t>
      </w:r>
    </w:p>
    <w:p w14:paraId="070D5DA2" w14:textId="77777777" w:rsidR="00CB75DE" w:rsidRPr="00BE6FAA" w:rsidRDefault="00CB75DE" w:rsidP="00CB75DE">
      <w:pPr>
        <w:rPr>
          <w:szCs w:val="22"/>
          <w:u w:val="single"/>
        </w:rPr>
      </w:pPr>
    </w:p>
    <w:p w14:paraId="26CDC4FA" w14:textId="77777777" w:rsidR="00CB75DE" w:rsidRPr="00BE6FAA" w:rsidRDefault="00CB75DE" w:rsidP="00CB75DE">
      <w:pPr>
        <w:rPr>
          <w:szCs w:val="22"/>
        </w:rPr>
      </w:pPr>
      <w:proofErr w:type="spellStart"/>
      <w:r w:rsidRPr="00BE6FAA">
        <w:rPr>
          <w:szCs w:val="22"/>
        </w:rPr>
        <w:t>Anastrozolo</w:t>
      </w:r>
      <w:proofErr w:type="spellEnd"/>
      <w:r w:rsidRPr="00BE6FAA">
        <w:rPr>
          <w:szCs w:val="22"/>
        </w:rPr>
        <w:t xml:space="preserve"> poveikis krūties vėžiu sergančioms pacientėms, kurioms yra vidutinio sunkumo arba sukus kepenų funkcijos sutrikimas, netirtas. Asmenų, kurių kepenų funkcija sutrikusi, organizme, </w:t>
      </w:r>
      <w:proofErr w:type="spellStart"/>
      <w:r w:rsidRPr="00BE6FAA">
        <w:rPr>
          <w:szCs w:val="22"/>
        </w:rPr>
        <w:t>anastrozolo</w:t>
      </w:r>
      <w:proofErr w:type="spellEnd"/>
      <w:r w:rsidRPr="00BE6FAA">
        <w:rPr>
          <w:szCs w:val="22"/>
        </w:rPr>
        <w:t xml:space="preserve"> ekspozicija gali būti didesnė (žr. 5.2 skyrių). Pacientėms, kurioms yra vidutinio sunkumo arba sunkus kepenų funkcijos sutrikimas, </w:t>
      </w:r>
      <w:proofErr w:type="spellStart"/>
      <w:r w:rsidRPr="00BE6FAA">
        <w:rPr>
          <w:szCs w:val="22"/>
        </w:rPr>
        <w:t>anastrozolo</w:t>
      </w:r>
      <w:proofErr w:type="spellEnd"/>
      <w:r w:rsidRPr="00BE6FAA">
        <w:rPr>
          <w:szCs w:val="22"/>
        </w:rPr>
        <w:t xml:space="preserve"> reikia skirti atsargiai (žr. 4.2 skyrių). Gydymas turi būti paremtas kiekvienos pacientės naudos ir rizikos santykio įvertinimu.</w:t>
      </w:r>
    </w:p>
    <w:p w14:paraId="3F0A7C58" w14:textId="77777777" w:rsidR="00CB75DE" w:rsidRPr="00BE6FAA" w:rsidRDefault="00CB75DE" w:rsidP="00CB75DE">
      <w:pPr>
        <w:rPr>
          <w:szCs w:val="22"/>
        </w:rPr>
      </w:pPr>
    </w:p>
    <w:p w14:paraId="1051076D" w14:textId="77777777" w:rsidR="00CB75DE" w:rsidRPr="00BE6FAA" w:rsidRDefault="00CB75DE" w:rsidP="00CB75DE">
      <w:pPr>
        <w:rPr>
          <w:szCs w:val="22"/>
          <w:u w:val="single"/>
        </w:rPr>
      </w:pPr>
      <w:r w:rsidRPr="00BE6FAA">
        <w:rPr>
          <w:szCs w:val="22"/>
          <w:u w:val="single"/>
        </w:rPr>
        <w:t>Sutrikusi inkstų funkcija</w:t>
      </w:r>
    </w:p>
    <w:p w14:paraId="0F9690B4" w14:textId="77777777" w:rsidR="00CB75DE" w:rsidRPr="00BE6FAA" w:rsidRDefault="00CB75DE" w:rsidP="00CB75DE">
      <w:pPr>
        <w:rPr>
          <w:szCs w:val="22"/>
          <w:u w:val="single"/>
        </w:rPr>
      </w:pPr>
    </w:p>
    <w:p w14:paraId="1E3A1465" w14:textId="77777777" w:rsidR="00CB75DE" w:rsidRPr="00BE6FAA" w:rsidRDefault="00CB75DE" w:rsidP="00CB75DE">
      <w:pPr>
        <w:rPr>
          <w:szCs w:val="22"/>
        </w:rPr>
      </w:pPr>
      <w:proofErr w:type="spellStart"/>
      <w:r w:rsidRPr="00BE6FAA">
        <w:rPr>
          <w:szCs w:val="22"/>
        </w:rPr>
        <w:t>Anastrozolo</w:t>
      </w:r>
      <w:proofErr w:type="spellEnd"/>
      <w:r w:rsidRPr="00BE6FAA">
        <w:rPr>
          <w:szCs w:val="22"/>
        </w:rPr>
        <w:t xml:space="preserve"> poveikis krūties vėžiu sergančioms pacientėms, kurioms yra sunkus inkstų funkcijos sutrikimas, netirtas. Asmenų, kuriems yra sunkus inkstų funkcijos sutrikimas (</w:t>
      </w:r>
      <w:proofErr w:type="spellStart"/>
      <w:r w:rsidRPr="00BE6FAA">
        <w:rPr>
          <w:szCs w:val="22"/>
        </w:rPr>
        <w:t>glomerulų</w:t>
      </w:r>
      <w:proofErr w:type="spellEnd"/>
      <w:r w:rsidRPr="00BE6FAA">
        <w:rPr>
          <w:szCs w:val="22"/>
        </w:rPr>
        <w:t xml:space="preserve"> filtracijos greitis &lt; 30 ml/min.), organizme </w:t>
      </w:r>
      <w:proofErr w:type="spellStart"/>
      <w:r w:rsidRPr="00BE6FAA">
        <w:rPr>
          <w:szCs w:val="22"/>
        </w:rPr>
        <w:t>anastrozolo</w:t>
      </w:r>
      <w:proofErr w:type="spellEnd"/>
      <w:r w:rsidRPr="00BE6FAA">
        <w:rPr>
          <w:szCs w:val="22"/>
        </w:rPr>
        <w:t xml:space="preserve"> ekspozicija nepadidėja (žr. 5.2 skyrių). Pacientėms, kurioms yra sunkus inkstų funkcijos sutrikimas, </w:t>
      </w:r>
      <w:proofErr w:type="spellStart"/>
      <w:r w:rsidRPr="00BE6FAA">
        <w:rPr>
          <w:szCs w:val="22"/>
        </w:rPr>
        <w:t>anastrozolo</w:t>
      </w:r>
      <w:proofErr w:type="spellEnd"/>
      <w:r w:rsidRPr="00BE6FAA">
        <w:rPr>
          <w:szCs w:val="22"/>
        </w:rPr>
        <w:t xml:space="preserve"> reikia skirti atsargiai (žr. 4.2 skyrių).</w:t>
      </w:r>
    </w:p>
    <w:p w14:paraId="352D39B7" w14:textId="77777777" w:rsidR="00CB75DE" w:rsidRPr="00BE6FAA" w:rsidRDefault="00CB75DE" w:rsidP="00CB75DE">
      <w:pPr>
        <w:rPr>
          <w:szCs w:val="22"/>
        </w:rPr>
      </w:pPr>
    </w:p>
    <w:p w14:paraId="230BDED9" w14:textId="77777777" w:rsidR="00CB75DE" w:rsidRPr="00BE6FAA" w:rsidRDefault="00CB75DE" w:rsidP="00CB75DE">
      <w:pPr>
        <w:rPr>
          <w:iCs/>
          <w:szCs w:val="22"/>
          <w:u w:val="single"/>
        </w:rPr>
      </w:pPr>
      <w:r w:rsidRPr="00BE6FAA">
        <w:rPr>
          <w:iCs/>
          <w:szCs w:val="22"/>
          <w:u w:val="single"/>
        </w:rPr>
        <w:t>Vaikų populiacija</w:t>
      </w:r>
    </w:p>
    <w:p w14:paraId="1970FB9B" w14:textId="77777777" w:rsidR="00CB75DE" w:rsidRPr="00BE6FAA" w:rsidRDefault="00CB75DE" w:rsidP="00CB75DE">
      <w:pPr>
        <w:rPr>
          <w:iCs/>
          <w:szCs w:val="22"/>
          <w:u w:val="single"/>
        </w:rPr>
      </w:pPr>
    </w:p>
    <w:p w14:paraId="1E713BCF" w14:textId="77777777" w:rsidR="00CB75DE" w:rsidRPr="00BE6FAA" w:rsidRDefault="00CB75DE" w:rsidP="00CB75DE">
      <w:pPr>
        <w:rPr>
          <w:szCs w:val="22"/>
        </w:rPr>
      </w:pPr>
      <w:r w:rsidRPr="00BE6FAA">
        <w:rPr>
          <w:szCs w:val="22"/>
        </w:rPr>
        <w:t xml:space="preserve">Vaikams ir paaugliams </w:t>
      </w:r>
      <w:proofErr w:type="spellStart"/>
      <w:r w:rsidRPr="00BE6FAA">
        <w:rPr>
          <w:szCs w:val="22"/>
        </w:rPr>
        <w:t>anastrozolo</w:t>
      </w:r>
      <w:proofErr w:type="spellEnd"/>
      <w:r w:rsidRPr="00BE6FAA">
        <w:rPr>
          <w:szCs w:val="22"/>
        </w:rPr>
        <w:t xml:space="preserve"> vartoti nerekomenduojama, kadangi šiai pacientų grupei saugumas ir veiksmingumas neištirti (žr. 5.1 skyrių).</w:t>
      </w:r>
    </w:p>
    <w:p w14:paraId="79102726" w14:textId="77777777" w:rsidR="00CB75DE" w:rsidRPr="00BE6FAA" w:rsidRDefault="00CB75DE" w:rsidP="00CB75DE">
      <w:pPr>
        <w:rPr>
          <w:szCs w:val="22"/>
        </w:rPr>
      </w:pPr>
    </w:p>
    <w:p w14:paraId="7BBACA6C" w14:textId="77777777" w:rsidR="00CB75DE" w:rsidRPr="00BE6FAA" w:rsidRDefault="00CB75DE" w:rsidP="00CB75DE">
      <w:pPr>
        <w:rPr>
          <w:szCs w:val="22"/>
        </w:rPr>
      </w:pPr>
      <w:proofErr w:type="spellStart"/>
      <w:r w:rsidRPr="00BE6FAA">
        <w:rPr>
          <w:szCs w:val="22"/>
        </w:rPr>
        <w:t>Aaugimo</w:t>
      </w:r>
      <w:proofErr w:type="spellEnd"/>
      <w:r w:rsidRPr="00BE6FAA">
        <w:rPr>
          <w:szCs w:val="22"/>
        </w:rPr>
        <w:t xml:space="preserve"> hormono stokojančių berniukų gydymo augimo hormonu papildymui </w:t>
      </w:r>
      <w:proofErr w:type="spellStart"/>
      <w:r w:rsidRPr="00BE6FAA">
        <w:rPr>
          <w:szCs w:val="22"/>
        </w:rPr>
        <w:t>anastrozolo</w:t>
      </w:r>
      <w:proofErr w:type="spellEnd"/>
      <w:r w:rsidRPr="00BE6FAA">
        <w:rPr>
          <w:szCs w:val="22"/>
        </w:rPr>
        <w:t xml:space="preserve"> vartoti negalima. Pagrindinio klinikinio tyrimo metu tokio gydymo veiksmingumas neįrodytas ir saugumas nenustatytas (žr. 5.1 skyrių). </w:t>
      </w:r>
      <w:proofErr w:type="spellStart"/>
      <w:r w:rsidRPr="00BE6FAA">
        <w:rPr>
          <w:szCs w:val="22"/>
        </w:rPr>
        <w:t>Anastrozolas</w:t>
      </w:r>
      <w:proofErr w:type="spellEnd"/>
      <w:r w:rsidRPr="00BE6FAA">
        <w:rPr>
          <w:szCs w:val="22"/>
        </w:rPr>
        <w:t xml:space="preserve"> mažina </w:t>
      </w:r>
      <w:proofErr w:type="spellStart"/>
      <w:r w:rsidRPr="00BE6FAA">
        <w:rPr>
          <w:szCs w:val="22"/>
        </w:rPr>
        <w:t>estradiolio</w:t>
      </w:r>
      <w:proofErr w:type="spellEnd"/>
      <w:r w:rsidRPr="00BE6FAA">
        <w:rPr>
          <w:szCs w:val="22"/>
        </w:rPr>
        <w:t xml:space="preserve"> koncentraciją, todėl jo negalima vartoti augimo hormono stokojančių mergaičių gydymo augimo hormonu papildymui. Ilgalaikio vartojimo vaikams ir paaugliams saugumo duomenų nėra.</w:t>
      </w:r>
    </w:p>
    <w:p w14:paraId="47F4878C" w14:textId="77777777" w:rsidR="00CB75DE" w:rsidRPr="00BE6FAA" w:rsidRDefault="00CB75DE" w:rsidP="00CB75DE">
      <w:pPr>
        <w:rPr>
          <w:szCs w:val="22"/>
          <w:u w:val="single"/>
        </w:rPr>
      </w:pPr>
    </w:p>
    <w:p w14:paraId="0B00D882" w14:textId="77777777" w:rsidR="00CB75DE" w:rsidRPr="00BE6FAA" w:rsidRDefault="00CB75DE" w:rsidP="00CB75DE">
      <w:pPr>
        <w:rPr>
          <w:szCs w:val="22"/>
          <w:u w:val="single"/>
        </w:rPr>
      </w:pPr>
      <w:r w:rsidRPr="00BE6FAA">
        <w:rPr>
          <w:szCs w:val="22"/>
          <w:u w:val="single"/>
        </w:rPr>
        <w:t>Padidėjęs jautrumas laktozei</w:t>
      </w:r>
    </w:p>
    <w:p w14:paraId="3A7EB41D" w14:textId="77777777" w:rsidR="00CB75DE" w:rsidRPr="00BE6FAA" w:rsidRDefault="00CB75DE" w:rsidP="00CB75DE">
      <w:pPr>
        <w:pStyle w:val="Pagrindinistekstas"/>
        <w:spacing w:after="0"/>
        <w:rPr>
          <w:szCs w:val="22"/>
        </w:rPr>
      </w:pPr>
    </w:p>
    <w:p w14:paraId="29D0A1EA" w14:textId="77777777" w:rsidR="00CB75DE" w:rsidRPr="00BE6FAA" w:rsidRDefault="00CB75DE" w:rsidP="00CB75DE">
      <w:pPr>
        <w:pStyle w:val="Pagrindinistekstas"/>
        <w:spacing w:after="0"/>
        <w:rPr>
          <w:szCs w:val="22"/>
        </w:rPr>
      </w:pPr>
      <w:r w:rsidRPr="00BE6FAA">
        <w:rPr>
          <w:iCs/>
          <w:szCs w:val="22"/>
        </w:rPr>
        <w:t xml:space="preserve">Šio vaistinio preparato sudėtyje yra laktozės. Šio vaistinio preparato negalima vartoti pacientams, kuriems nustatytas retas paveldimas sutrikimas ‒ </w:t>
      </w:r>
      <w:proofErr w:type="spellStart"/>
      <w:r w:rsidRPr="00BE6FAA">
        <w:rPr>
          <w:iCs/>
          <w:szCs w:val="22"/>
        </w:rPr>
        <w:t>galaktozės</w:t>
      </w:r>
      <w:proofErr w:type="spellEnd"/>
      <w:r w:rsidRPr="00BE6FAA">
        <w:rPr>
          <w:iCs/>
          <w:szCs w:val="22"/>
        </w:rPr>
        <w:t xml:space="preserve"> netoleravimas, </w:t>
      </w:r>
      <w:proofErr w:type="spellStart"/>
      <w:r w:rsidRPr="00BE6FAA">
        <w:rPr>
          <w:i/>
          <w:iCs/>
          <w:szCs w:val="22"/>
        </w:rPr>
        <w:t>Lapp</w:t>
      </w:r>
      <w:proofErr w:type="spellEnd"/>
      <w:r w:rsidRPr="00BE6FAA">
        <w:rPr>
          <w:iCs/>
          <w:szCs w:val="22"/>
        </w:rPr>
        <w:t xml:space="preserve"> laktazės stygius arba gliukozės ir </w:t>
      </w:r>
      <w:proofErr w:type="spellStart"/>
      <w:r w:rsidRPr="00BE6FAA">
        <w:rPr>
          <w:iCs/>
          <w:szCs w:val="22"/>
        </w:rPr>
        <w:t>galaktozės</w:t>
      </w:r>
      <w:proofErr w:type="spellEnd"/>
      <w:r w:rsidRPr="00BE6FAA">
        <w:rPr>
          <w:iCs/>
          <w:szCs w:val="22"/>
        </w:rPr>
        <w:t xml:space="preserve"> </w:t>
      </w:r>
      <w:proofErr w:type="spellStart"/>
      <w:r w:rsidRPr="00BE6FAA">
        <w:rPr>
          <w:iCs/>
          <w:szCs w:val="22"/>
        </w:rPr>
        <w:t>malabsorbcija</w:t>
      </w:r>
      <w:proofErr w:type="spellEnd"/>
      <w:r w:rsidRPr="00BE6FAA">
        <w:rPr>
          <w:iCs/>
          <w:szCs w:val="22"/>
        </w:rPr>
        <w:t>.</w:t>
      </w:r>
    </w:p>
    <w:p w14:paraId="43E05EA1" w14:textId="77777777" w:rsidR="00CB75DE" w:rsidRPr="00BE6FAA" w:rsidRDefault="00CB75DE" w:rsidP="00CB75DE">
      <w:pPr>
        <w:pStyle w:val="Pagrindinistekstas"/>
        <w:spacing w:after="0"/>
        <w:rPr>
          <w:noProof/>
          <w:szCs w:val="22"/>
        </w:rPr>
      </w:pPr>
    </w:p>
    <w:p w14:paraId="119B316A" w14:textId="77777777" w:rsidR="00CB75DE" w:rsidRPr="00BE6FAA" w:rsidRDefault="00CB75DE" w:rsidP="00CB75DE">
      <w:pPr>
        <w:pStyle w:val="Antrat3"/>
        <w:rPr>
          <w:noProof/>
          <w:szCs w:val="22"/>
        </w:rPr>
      </w:pPr>
      <w:r w:rsidRPr="00BE6FAA">
        <w:rPr>
          <w:noProof/>
          <w:szCs w:val="22"/>
        </w:rPr>
        <w:t>4.5</w:t>
      </w:r>
      <w:r w:rsidRPr="00BE6FAA">
        <w:rPr>
          <w:noProof/>
          <w:szCs w:val="22"/>
        </w:rPr>
        <w:tab/>
        <w:t>Sąveika su kitais vaistiniais preparatais ir kitokia sąveika</w:t>
      </w:r>
    </w:p>
    <w:p w14:paraId="09C36AB4" w14:textId="77777777" w:rsidR="00CB75DE" w:rsidRPr="00BE6FAA" w:rsidRDefault="00CB75DE" w:rsidP="00CB75DE">
      <w:pPr>
        <w:pStyle w:val="Pagrindinistekstas"/>
        <w:spacing w:after="0"/>
        <w:rPr>
          <w:noProof/>
          <w:szCs w:val="22"/>
        </w:rPr>
      </w:pPr>
    </w:p>
    <w:p w14:paraId="28E141E6" w14:textId="77777777" w:rsidR="00CB75DE" w:rsidRPr="00BE6FAA" w:rsidRDefault="00CB75DE" w:rsidP="00CB75DE">
      <w:pPr>
        <w:rPr>
          <w:szCs w:val="22"/>
        </w:rPr>
      </w:pPr>
      <w:proofErr w:type="spellStart"/>
      <w:r w:rsidRPr="00BE6FAA">
        <w:rPr>
          <w:i/>
          <w:szCs w:val="22"/>
        </w:rPr>
        <w:t>In</w:t>
      </w:r>
      <w:proofErr w:type="spellEnd"/>
      <w:r w:rsidRPr="00BE6FAA">
        <w:rPr>
          <w:i/>
          <w:szCs w:val="22"/>
        </w:rPr>
        <w:t xml:space="preserve"> </w:t>
      </w:r>
      <w:proofErr w:type="spellStart"/>
      <w:r w:rsidRPr="00BE6FAA">
        <w:rPr>
          <w:i/>
          <w:szCs w:val="22"/>
        </w:rPr>
        <w:t>vitro</w:t>
      </w:r>
      <w:proofErr w:type="spellEnd"/>
      <w:r w:rsidRPr="00BE6FAA">
        <w:rPr>
          <w:i/>
          <w:szCs w:val="22"/>
        </w:rPr>
        <w:t xml:space="preserve"> </w:t>
      </w:r>
      <w:proofErr w:type="spellStart"/>
      <w:r w:rsidRPr="00BE6FAA">
        <w:rPr>
          <w:szCs w:val="22"/>
        </w:rPr>
        <w:t>anastrozolas</w:t>
      </w:r>
      <w:proofErr w:type="spellEnd"/>
      <w:r w:rsidRPr="00BE6FAA">
        <w:rPr>
          <w:szCs w:val="22"/>
        </w:rPr>
        <w:t xml:space="preserve"> slopina CYP 1A2, 2C8/9 ir 3A4. Klinikiniai sąveikos su </w:t>
      </w:r>
      <w:proofErr w:type="spellStart"/>
      <w:r w:rsidRPr="00BE6FAA">
        <w:rPr>
          <w:szCs w:val="22"/>
        </w:rPr>
        <w:t>antipirinu</w:t>
      </w:r>
      <w:proofErr w:type="spellEnd"/>
      <w:r w:rsidRPr="00BE6FAA">
        <w:rPr>
          <w:szCs w:val="22"/>
        </w:rPr>
        <w:t xml:space="preserve"> ir </w:t>
      </w:r>
      <w:proofErr w:type="spellStart"/>
      <w:r w:rsidRPr="00BE6FAA">
        <w:rPr>
          <w:szCs w:val="22"/>
        </w:rPr>
        <w:t>varfarinu</w:t>
      </w:r>
      <w:proofErr w:type="spellEnd"/>
      <w:r w:rsidRPr="00BE6FAA">
        <w:rPr>
          <w:szCs w:val="22"/>
        </w:rPr>
        <w:t xml:space="preserve"> tyrimai parodė, kad 1 mg </w:t>
      </w:r>
      <w:proofErr w:type="spellStart"/>
      <w:r w:rsidRPr="00BE6FAA">
        <w:rPr>
          <w:szCs w:val="22"/>
        </w:rPr>
        <w:t>anastrozolo</w:t>
      </w:r>
      <w:proofErr w:type="spellEnd"/>
      <w:r w:rsidRPr="00BE6FAA">
        <w:rPr>
          <w:szCs w:val="22"/>
        </w:rPr>
        <w:t xml:space="preserve"> dozė </w:t>
      </w:r>
      <w:proofErr w:type="spellStart"/>
      <w:r w:rsidRPr="00BE6FAA">
        <w:rPr>
          <w:szCs w:val="22"/>
        </w:rPr>
        <w:t>antipirino</w:t>
      </w:r>
      <w:proofErr w:type="spellEnd"/>
      <w:r w:rsidRPr="00BE6FAA">
        <w:rPr>
          <w:szCs w:val="22"/>
        </w:rPr>
        <w:t xml:space="preserve"> bei R- ir S</w:t>
      </w:r>
      <w:r w:rsidRPr="00BE6FAA">
        <w:rPr>
          <w:szCs w:val="22"/>
        </w:rPr>
        <w:noBreakHyphen/>
      </w:r>
      <w:proofErr w:type="spellStart"/>
      <w:r w:rsidRPr="00BE6FAA">
        <w:rPr>
          <w:szCs w:val="22"/>
        </w:rPr>
        <w:t>varfarino</w:t>
      </w:r>
      <w:proofErr w:type="spellEnd"/>
      <w:r w:rsidRPr="00BE6FAA">
        <w:rPr>
          <w:szCs w:val="22"/>
        </w:rPr>
        <w:t xml:space="preserve"> metabolizmo reikšmingai neslopina, todėl </w:t>
      </w:r>
      <w:proofErr w:type="spellStart"/>
      <w:r w:rsidRPr="00BE6FAA">
        <w:rPr>
          <w:szCs w:val="22"/>
        </w:rPr>
        <w:t>anastrozolo</w:t>
      </w:r>
      <w:proofErr w:type="spellEnd"/>
      <w:r w:rsidRPr="00BE6FAA">
        <w:rPr>
          <w:szCs w:val="22"/>
        </w:rPr>
        <w:t xml:space="preserve"> vartojant kartu su kitais vaistiniais preparatais, reikšminga sąveika, tarpininkaujant CYP fermentams, nėra tikėtina.</w:t>
      </w:r>
    </w:p>
    <w:p w14:paraId="64A9EB78" w14:textId="77777777" w:rsidR="00CB75DE" w:rsidRPr="00BE6FAA" w:rsidRDefault="00CB75DE" w:rsidP="00CB75DE">
      <w:pPr>
        <w:rPr>
          <w:szCs w:val="22"/>
        </w:rPr>
      </w:pPr>
    </w:p>
    <w:p w14:paraId="65BB4F68" w14:textId="77777777" w:rsidR="00CB75DE" w:rsidRPr="00BE6FAA" w:rsidRDefault="00CB75DE" w:rsidP="00CB75DE">
      <w:pPr>
        <w:rPr>
          <w:szCs w:val="22"/>
        </w:rPr>
      </w:pPr>
      <w:r w:rsidRPr="00BE6FAA">
        <w:rPr>
          <w:szCs w:val="22"/>
        </w:rPr>
        <w:t xml:space="preserve">Kokie fermentai </w:t>
      </w:r>
      <w:proofErr w:type="spellStart"/>
      <w:r w:rsidRPr="00BE6FAA">
        <w:rPr>
          <w:szCs w:val="22"/>
        </w:rPr>
        <w:t>metabolizuoja</w:t>
      </w:r>
      <w:proofErr w:type="spellEnd"/>
      <w:r w:rsidRPr="00BE6FAA">
        <w:rPr>
          <w:szCs w:val="22"/>
        </w:rPr>
        <w:t xml:space="preserve"> </w:t>
      </w:r>
      <w:proofErr w:type="spellStart"/>
      <w:r w:rsidRPr="00BE6FAA">
        <w:rPr>
          <w:szCs w:val="22"/>
        </w:rPr>
        <w:t>anastrozolą</w:t>
      </w:r>
      <w:proofErr w:type="spellEnd"/>
      <w:r w:rsidRPr="00BE6FAA">
        <w:rPr>
          <w:szCs w:val="22"/>
        </w:rPr>
        <w:t xml:space="preserve">, nenustatyta. </w:t>
      </w:r>
      <w:proofErr w:type="spellStart"/>
      <w:r w:rsidRPr="00BE6FAA">
        <w:rPr>
          <w:szCs w:val="22"/>
        </w:rPr>
        <w:t>Cimetidinas</w:t>
      </w:r>
      <w:proofErr w:type="spellEnd"/>
      <w:r w:rsidRPr="00BE6FAA">
        <w:rPr>
          <w:szCs w:val="22"/>
        </w:rPr>
        <w:t xml:space="preserve">, kuris silpnai ir nespecifiškai slopina CYP fermentus, </w:t>
      </w:r>
      <w:proofErr w:type="spellStart"/>
      <w:r w:rsidRPr="00BE6FAA">
        <w:rPr>
          <w:szCs w:val="22"/>
        </w:rPr>
        <w:t>anastrozolo</w:t>
      </w:r>
      <w:proofErr w:type="spellEnd"/>
      <w:r w:rsidRPr="00BE6FAA">
        <w:rPr>
          <w:szCs w:val="22"/>
        </w:rPr>
        <w:t xml:space="preserve"> koncentracijos kraujo plazmoje neveikia. Vaistinių preparatų, kurie CYP slopina stipriai, poveikis nežinomas.</w:t>
      </w:r>
    </w:p>
    <w:p w14:paraId="5DE22970" w14:textId="77777777" w:rsidR="00CB75DE" w:rsidRPr="00BE6FAA" w:rsidRDefault="00CB75DE" w:rsidP="00CB75DE">
      <w:pPr>
        <w:pStyle w:val="Pagrindinistekstas"/>
        <w:spacing w:after="0"/>
        <w:rPr>
          <w:szCs w:val="22"/>
        </w:rPr>
      </w:pPr>
    </w:p>
    <w:p w14:paraId="485C93AA" w14:textId="77777777" w:rsidR="00CB75DE" w:rsidRPr="00BE6FAA" w:rsidRDefault="00CB75DE" w:rsidP="00CB75DE">
      <w:pPr>
        <w:rPr>
          <w:szCs w:val="22"/>
        </w:rPr>
      </w:pPr>
      <w:r w:rsidRPr="00BE6FAA">
        <w:rPr>
          <w:szCs w:val="22"/>
        </w:rPr>
        <w:t xml:space="preserve">Klinikinių tyrimų saugumo duomenų peržiūra, kliniškai reikšmingos </w:t>
      </w:r>
      <w:proofErr w:type="spellStart"/>
      <w:r w:rsidRPr="00BE6FAA">
        <w:rPr>
          <w:szCs w:val="22"/>
        </w:rPr>
        <w:t>anastrozolo</w:t>
      </w:r>
      <w:proofErr w:type="spellEnd"/>
      <w:r w:rsidRPr="00BE6FAA">
        <w:rPr>
          <w:szCs w:val="22"/>
        </w:rPr>
        <w:t xml:space="preserve"> sąveikos su kitais dažnai kartu vartoti skiriamais vaistiniais preparatais įrodymų neatskleidė. Kliniškai reikšminga sąveika su </w:t>
      </w:r>
      <w:proofErr w:type="spellStart"/>
      <w:r w:rsidRPr="00BE6FAA">
        <w:rPr>
          <w:szCs w:val="22"/>
        </w:rPr>
        <w:t>bisfosfonatais</w:t>
      </w:r>
      <w:proofErr w:type="spellEnd"/>
      <w:r w:rsidRPr="00BE6FAA">
        <w:rPr>
          <w:szCs w:val="22"/>
        </w:rPr>
        <w:t xml:space="preserve"> nepasireiškė (žr. 5.1 skyrių).</w:t>
      </w:r>
    </w:p>
    <w:p w14:paraId="2299C2C4" w14:textId="77777777" w:rsidR="00CB75DE" w:rsidRPr="00BE6FAA" w:rsidRDefault="00CB75DE" w:rsidP="00CB75DE">
      <w:pPr>
        <w:pStyle w:val="Pagrindinistekstas"/>
        <w:spacing w:after="0"/>
        <w:rPr>
          <w:szCs w:val="22"/>
        </w:rPr>
      </w:pPr>
    </w:p>
    <w:p w14:paraId="7FD1A327" w14:textId="77777777" w:rsidR="00CB75DE" w:rsidRPr="00BE6FAA" w:rsidRDefault="00CB75DE" w:rsidP="00CB75DE">
      <w:pPr>
        <w:rPr>
          <w:szCs w:val="22"/>
        </w:rPr>
      </w:pPr>
      <w:r w:rsidRPr="00BE6FAA">
        <w:rPr>
          <w:szCs w:val="22"/>
        </w:rPr>
        <w:t xml:space="preserve">Vaistinių preparatų, kurių sudėtyje yra </w:t>
      </w:r>
      <w:proofErr w:type="spellStart"/>
      <w:r w:rsidRPr="00BE6FAA">
        <w:rPr>
          <w:szCs w:val="22"/>
        </w:rPr>
        <w:t>tamoksifeno</w:t>
      </w:r>
      <w:proofErr w:type="spellEnd"/>
      <w:r w:rsidRPr="00BE6FAA">
        <w:rPr>
          <w:szCs w:val="22"/>
        </w:rPr>
        <w:t xml:space="preserve"> arba estrogenų, kartu su </w:t>
      </w:r>
      <w:proofErr w:type="spellStart"/>
      <w:r w:rsidRPr="00BE6FAA">
        <w:rPr>
          <w:szCs w:val="22"/>
        </w:rPr>
        <w:t>anastrozolu</w:t>
      </w:r>
      <w:proofErr w:type="spellEnd"/>
      <w:r w:rsidRPr="00BE6FAA">
        <w:rPr>
          <w:szCs w:val="22"/>
        </w:rPr>
        <w:t xml:space="preserve"> vartoti negalima, kadangi gali susilpnėti jo farmakologinis poveikis (žr. 4.5 ir 5.1 skyrius).</w:t>
      </w:r>
    </w:p>
    <w:p w14:paraId="286D1A16" w14:textId="77777777" w:rsidR="00CB75DE" w:rsidRPr="00BE6FAA" w:rsidRDefault="00CB75DE" w:rsidP="00CB75DE">
      <w:pPr>
        <w:pStyle w:val="Pagrindinistekstas"/>
        <w:spacing w:after="0"/>
        <w:rPr>
          <w:noProof/>
          <w:szCs w:val="22"/>
        </w:rPr>
      </w:pPr>
    </w:p>
    <w:p w14:paraId="7C8E8ED6" w14:textId="77777777" w:rsidR="00CB75DE" w:rsidRPr="00BE6FAA" w:rsidRDefault="00CB75DE" w:rsidP="00CB75DE">
      <w:pPr>
        <w:pStyle w:val="Antrat3"/>
        <w:rPr>
          <w:noProof/>
          <w:szCs w:val="22"/>
        </w:rPr>
      </w:pPr>
      <w:r w:rsidRPr="00BE6FAA">
        <w:rPr>
          <w:noProof/>
          <w:szCs w:val="22"/>
        </w:rPr>
        <w:t>4.6</w:t>
      </w:r>
      <w:r w:rsidRPr="00BE6FAA">
        <w:rPr>
          <w:noProof/>
          <w:szCs w:val="22"/>
        </w:rPr>
        <w:tab/>
        <w:t>Vaisingumas, nėštumo ir žindymo laikotarpis</w:t>
      </w:r>
    </w:p>
    <w:p w14:paraId="040AA793" w14:textId="77777777" w:rsidR="00CB75DE" w:rsidRPr="00BE6FAA" w:rsidRDefault="00CB75DE" w:rsidP="00CB75DE">
      <w:pPr>
        <w:pStyle w:val="Pagrindinistekstas"/>
        <w:spacing w:before="120" w:after="0"/>
        <w:rPr>
          <w:noProof/>
          <w:szCs w:val="22"/>
          <w:u w:val="single"/>
        </w:rPr>
      </w:pPr>
      <w:r w:rsidRPr="00BE6FAA">
        <w:rPr>
          <w:szCs w:val="22"/>
          <w:u w:val="single"/>
        </w:rPr>
        <w:t>Nėštumas</w:t>
      </w:r>
    </w:p>
    <w:p w14:paraId="27CB6162" w14:textId="77777777" w:rsidR="00CB75DE" w:rsidRPr="00BE6FAA" w:rsidRDefault="00CB75DE" w:rsidP="00CB75DE">
      <w:pPr>
        <w:pStyle w:val="Pagrindinistekstas"/>
        <w:spacing w:after="0"/>
        <w:rPr>
          <w:szCs w:val="22"/>
        </w:rPr>
      </w:pPr>
      <w:r w:rsidRPr="00BE6FAA">
        <w:rPr>
          <w:szCs w:val="22"/>
        </w:rPr>
        <w:t xml:space="preserve">Duomenų apie </w:t>
      </w:r>
      <w:proofErr w:type="spellStart"/>
      <w:r w:rsidRPr="00BE6FAA">
        <w:rPr>
          <w:szCs w:val="22"/>
        </w:rPr>
        <w:t>anastrozolo</w:t>
      </w:r>
      <w:proofErr w:type="spellEnd"/>
      <w:r w:rsidRPr="00BE6FAA">
        <w:rPr>
          <w:szCs w:val="22"/>
        </w:rPr>
        <w:t xml:space="preserve"> vartojimą nėštumo metu nėra.</w:t>
      </w:r>
      <w:r w:rsidRPr="00BE6FAA">
        <w:rPr>
          <w:noProof/>
          <w:szCs w:val="22"/>
        </w:rPr>
        <w:t xml:space="preserve"> Su gyvūnais atlikti tyrimai parodė toksinį poveikį reprodukcijai </w:t>
      </w:r>
      <w:r w:rsidRPr="00BE6FAA">
        <w:rPr>
          <w:szCs w:val="22"/>
        </w:rPr>
        <w:t xml:space="preserve">(žr. 5.3 skyrių). Nėštumo metu </w:t>
      </w:r>
      <w:proofErr w:type="spellStart"/>
      <w:r w:rsidRPr="00BE6FAA">
        <w:rPr>
          <w:szCs w:val="22"/>
        </w:rPr>
        <w:t>anastrozolo</w:t>
      </w:r>
      <w:proofErr w:type="spellEnd"/>
      <w:r w:rsidRPr="00BE6FAA">
        <w:rPr>
          <w:szCs w:val="22"/>
        </w:rPr>
        <w:t xml:space="preserve"> vartoti negalima (žr. 4.3 skyrių).</w:t>
      </w:r>
    </w:p>
    <w:p w14:paraId="4063C22C" w14:textId="77777777" w:rsidR="00CB75DE" w:rsidRPr="00BE6FAA" w:rsidRDefault="00CB75DE" w:rsidP="00CB75DE">
      <w:pPr>
        <w:rPr>
          <w:noProof/>
          <w:szCs w:val="22"/>
        </w:rPr>
      </w:pPr>
    </w:p>
    <w:p w14:paraId="4E1CD618" w14:textId="77777777" w:rsidR="00CB75DE" w:rsidRPr="00BE6FAA" w:rsidRDefault="00CB75DE" w:rsidP="00CB75DE">
      <w:pPr>
        <w:outlineLvl w:val="0"/>
        <w:rPr>
          <w:szCs w:val="22"/>
          <w:u w:val="single"/>
        </w:rPr>
      </w:pPr>
      <w:r w:rsidRPr="00BE6FAA">
        <w:rPr>
          <w:szCs w:val="22"/>
          <w:u w:val="single"/>
        </w:rPr>
        <w:t>Žindymas</w:t>
      </w:r>
    </w:p>
    <w:p w14:paraId="434E34D4" w14:textId="77777777" w:rsidR="00CB75DE" w:rsidRPr="00BE6FAA" w:rsidRDefault="00CB75DE" w:rsidP="00CB75DE">
      <w:pPr>
        <w:rPr>
          <w:szCs w:val="22"/>
        </w:rPr>
      </w:pPr>
      <w:r w:rsidRPr="00BE6FAA">
        <w:rPr>
          <w:szCs w:val="22"/>
          <w:u w:val="single"/>
        </w:rPr>
        <w:t xml:space="preserve">Duomenų apie </w:t>
      </w:r>
      <w:proofErr w:type="spellStart"/>
      <w:r w:rsidRPr="00BE6FAA">
        <w:rPr>
          <w:szCs w:val="22"/>
        </w:rPr>
        <w:t>anastrozolo</w:t>
      </w:r>
      <w:proofErr w:type="spellEnd"/>
      <w:r w:rsidRPr="00BE6FAA">
        <w:rPr>
          <w:szCs w:val="22"/>
        </w:rPr>
        <w:t xml:space="preserve"> vartojimą žindymo metu nėra. Žindymo laikotarpiu </w:t>
      </w:r>
      <w:proofErr w:type="spellStart"/>
      <w:r w:rsidRPr="00BE6FAA">
        <w:rPr>
          <w:szCs w:val="22"/>
        </w:rPr>
        <w:t>anastrozolo</w:t>
      </w:r>
      <w:proofErr w:type="spellEnd"/>
      <w:r w:rsidRPr="00BE6FAA">
        <w:rPr>
          <w:szCs w:val="22"/>
        </w:rPr>
        <w:t xml:space="preserve"> vartoti negalima (žr. 4.3 skyrių).</w:t>
      </w:r>
    </w:p>
    <w:p w14:paraId="2A4D8840" w14:textId="77777777" w:rsidR="00CB75DE" w:rsidRPr="00BE6FAA" w:rsidRDefault="00CB75DE" w:rsidP="00CB75DE">
      <w:pPr>
        <w:rPr>
          <w:szCs w:val="22"/>
        </w:rPr>
      </w:pPr>
    </w:p>
    <w:p w14:paraId="7B70D3EA" w14:textId="77777777" w:rsidR="00CB75DE" w:rsidRPr="00BE6FAA" w:rsidRDefault="00CB75DE" w:rsidP="00CB75DE">
      <w:pPr>
        <w:outlineLvl w:val="0"/>
        <w:rPr>
          <w:szCs w:val="22"/>
          <w:u w:val="single"/>
        </w:rPr>
      </w:pPr>
      <w:r w:rsidRPr="00BE6FAA">
        <w:rPr>
          <w:szCs w:val="22"/>
          <w:u w:val="single"/>
        </w:rPr>
        <w:t>Vaisingumas</w:t>
      </w:r>
    </w:p>
    <w:p w14:paraId="327EC1F4" w14:textId="77777777" w:rsidR="00CB75DE" w:rsidRPr="00BE6FAA" w:rsidRDefault="00CB75DE" w:rsidP="00CB75DE">
      <w:pPr>
        <w:rPr>
          <w:szCs w:val="22"/>
        </w:rPr>
      </w:pPr>
      <w:proofErr w:type="spellStart"/>
      <w:r w:rsidRPr="00BE6FAA">
        <w:rPr>
          <w:szCs w:val="22"/>
        </w:rPr>
        <w:t>Anastrozolo</w:t>
      </w:r>
      <w:proofErr w:type="spellEnd"/>
      <w:r w:rsidRPr="00BE6FAA">
        <w:rPr>
          <w:szCs w:val="22"/>
        </w:rPr>
        <w:t xml:space="preserve"> poveikis žmonių vaisingumui netirtas. Su gyvūnais atlikti tyrimai parodė toksinį poveikį reprodukcijai (žr. 5.3 skyrių).</w:t>
      </w:r>
    </w:p>
    <w:p w14:paraId="43E3708D" w14:textId="77777777" w:rsidR="00CB75DE" w:rsidRPr="00BE6FAA" w:rsidRDefault="00CB75DE" w:rsidP="00CB75DE">
      <w:pPr>
        <w:pStyle w:val="Pagrindinistekstas"/>
        <w:spacing w:after="0"/>
        <w:rPr>
          <w:noProof/>
          <w:szCs w:val="22"/>
        </w:rPr>
      </w:pPr>
    </w:p>
    <w:p w14:paraId="0761B2EF" w14:textId="77777777" w:rsidR="00CB75DE" w:rsidRPr="00BE6FAA" w:rsidRDefault="00CB75DE" w:rsidP="00CB75DE">
      <w:pPr>
        <w:pStyle w:val="Antrat3"/>
        <w:rPr>
          <w:noProof/>
          <w:szCs w:val="22"/>
        </w:rPr>
      </w:pPr>
      <w:r w:rsidRPr="00BE6FAA">
        <w:rPr>
          <w:noProof/>
          <w:szCs w:val="22"/>
        </w:rPr>
        <w:t>4.7</w:t>
      </w:r>
      <w:r w:rsidRPr="00BE6FAA">
        <w:rPr>
          <w:noProof/>
          <w:szCs w:val="22"/>
        </w:rPr>
        <w:tab/>
        <w:t>Poveikis gebėjimui vairuoti ir valdyti mechanizmus</w:t>
      </w:r>
    </w:p>
    <w:p w14:paraId="4A1A28E8" w14:textId="77777777" w:rsidR="00CB75DE" w:rsidRPr="00BE6FAA" w:rsidRDefault="00CB75DE" w:rsidP="00CB75DE">
      <w:pPr>
        <w:pStyle w:val="Pagrindinistekstas"/>
        <w:spacing w:after="0"/>
        <w:rPr>
          <w:noProof/>
          <w:szCs w:val="22"/>
        </w:rPr>
      </w:pPr>
    </w:p>
    <w:p w14:paraId="68A01AF4" w14:textId="77777777" w:rsidR="00CB75DE" w:rsidRPr="00BE6FAA" w:rsidRDefault="00CB75DE" w:rsidP="00CB75DE">
      <w:pPr>
        <w:pStyle w:val="Pagrindinistekstas"/>
        <w:spacing w:after="0"/>
        <w:rPr>
          <w:noProof/>
          <w:szCs w:val="22"/>
        </w:rPr>
      </w:pPr>
      <w:proofErr w:type="spellStart"/>
      <w:r w:rsidRPr="00BE6FAA">
        <w:rPr>
          <w:szCs w:val="22"/>
        </w:rPr>
        <w:t>Anastrozolas</w:t>
      </w:r>
      <w:proofErr w:type="spellEnd"/>
      <w:r w:rsidRPr="00BE6FAA">
        <w:rPr>
          <w:szCs w:val="22"/>
        </w:rPr>
        <w:t xml:space="preserve"> gebėjimo vairuoti ir valdyti mechanizmus neveikia arba veikia nereikšmingai. Vis dėlto </w:t>
      </w:r>
      <w:proofErr w:type="spellStart"/>
      <w:r w:rsidRPr="00BE6FAA">
        <w:rPr>
          <w:szCs w:val="22"/>
        </w:rPr>
        <w:t>anastrozolo</w:t>
      </w:r>
      <w:proofErr w:type="spellEnd"/>
      <w:r w:rsidRPr="00BE6FAA">
        <w:rPr>
          <w:szCs w:val="22"/>
        </w:rPr>
        <w:t xml:space="preserve"> vartojimo metu buvo </w:t>
      </w:r>
      <w:proofErr w:type="spellStart"/>
      <w:r w:rsidRPr="00BE6FAA">
        <w:rPr>
          <w:szCs w:val="22"/>
        </w:rPr>
        <w:t>astenijos</w:t>
      </w:r>
      <w:proofErr w:type="spellEnd"/>
      <w:r w:rsidRPr="00BE6FAA">
        <w:rPr>
          <w:szCs w:val="22"/>
        </w:rPr>
        <w:t xml:space="preserve"> ir mieguistumo atvejų. Jei šie simptomai išsilaiko, vairuoti ir valdyti mechanizmus reikia atsargiai</w:t>
      </w:r>
      <w:r w:rsidRPr="00BE6FAA">
        <w:rPr>
          <w:noProof/>
          <w:szCs w:val="22"/>
        </w:rPr>
        <w:t xml:space="preserve">. </w:t>
      </w:r>
    </w:p>
    <w:p w14:paraId="6136F834" w14:textId="77777777" w:rsidR="00CB75DE" w:rsidRPr="00BE6FAA" w:rsidRDefault="00CB75DE" w:rsidP="00CB75DE">
      <w:pPr>
        <w:pStyle w:val="Pagrindinistekstas"/>
        <w:spacing w:after="0"/>
        <w:rPr>
          <w:noProof/>
          <w:szCs w:val="22"/>
        </w:rPr>
      </w:pPr>
    </w:p>
    <w:p w14:paraId="14DCBC82" w14:textId="77777777" w:rsidR="00CB75DE" w:rsidRPr="00BE6FAA" w:rsidRDefault="00CB75DE" w:rsidP="00CB75DE">
      <w:pPr>
        <w:pStyle w:val="Antrat3"/>
        <w:rPr>
          <w:noProof/>
          <w:szCs w:val="22"/>
        </w:rPr>
      </w:pPr>
      <w:r w:rsidRPr="00BE6FAA">
        <w:rPr>
          <w:noProof/>
          <w:szCs w:val="22"/>
        </w:rPr>
        <w:t>4.8</w:t>
      </w:r>
      <w:r w:rsidRPr="00BE6FAA">
        <w:rPr>
          <w:noProof/>
          <w:szCs w:val="22"/>
        </w:rPr>
        <w:tab/>
        <w:t>Nepageidaujamas poveikis</w:t>
      </w:r>
    </w:p>
    <w:p w14:paraId="733883FE" w14:textId="77777777" w:rsidR="00CB75DE" w:rsidRPr="00BE6FAA" w:rsidRDefault="00CB75DE" w:rsidP="00CB75DE">
      <w:pPr>
        <w:pStyle w:val="Pagrindinistekstas"/>
        <w:spacing w:after="0"/>
        <w:rPr>
          <w:noProof/>
          <w:szCs w:val="22"/>
        </w:rPr>
      </w:pPr>
    </w:p>
    <w:p w14:paraId="5A2C8D06" w14:textId="77777777" w:rsidR="00CB75DE" w:rsidRPr="00BE6FAA" w:rsidRDefault="00CB75DE" w:rsidP="00CB75DE">
      <w:pPr>
        <w:rPr>
          <w:szCs w:val="22"/>
        </w:rPr>
      </w:pPr>
      <w:r w:rsidRPr="00BE6FAA">
        <w:rPr>
          <w:szCs w:val="22"/>
        </w:rPr>
        <w:t xml:space="preserve">Žemiau esančioje lentelėje yra pateiktos nepageidaujamos reakcijos, kurios buvo pastebėtos klinikinių tyrimų ar rinkos </w:t>
      </w:r>
      <w:proofErr w:type="spellStart"/>
      <w:r w:rsidRPr="00BE6FAA">
        <w:rPr>
          <w:szCs w:val="22"/>
        </w:rPr>
        <w:t>stebėsenos</w:t>
      </w:r>
      <w:proofErr w:type="spellEnd"/>
      <w:r w:rsidRPr="00BE6FAA">
        <w:rPr>
          <w:szCs w:val="22"/>
        </w:rPr>
        <w:t xml:space="preserve"> metu bei apie kurias buvo pranešta savarankiškai. Išskyrus patikslintas, dažnis buvo apskaičiuotas remiantis plataus III fazės tyrimo, kuriame dalyvavo 9 366 </w:t>
      </w:r>
      <w:proofErr w:type="spellStart"/>
      <w:r w:rsidRPr="00BE6FAA">
        <w:rPr>
          <w:szCs w:val="22"/>
        </w:rPr>
        <w:t>operabiliu</w:t>
      </w:r>
      <w:proofErr w:type="spellEnd"/>
      <w:r w:rsidRPr="00BE6FAA">
        <w:rPr>
          <w:szCs w:val="22"/>
        </w:rPr>
        <w:t xml:space="preserve"> krūties vėžiu sergančios moterys po menopauzės, kurioms 5 metus buvo taikytas </w:t>
      </w:r>
      <w:proofErr w:type="spellStart"/>
      <w:r w:rsidRPr="00BE6FAA">
        <w:rPr>
          <w:szCs w:val="22"/>
        </w:rPr>
        <w:t>adjuvantinis</w:t>
      </w:r>
      <w:proofErr w:type="spellEnd"/>
      <w:r w:rsidRPr="00BE6FAA">
        <w:rPr>
          <w:szCs w:val="22"/>
        </w:rPr>
        <w:t xml:space="preserve"> gydymas (</w:t>
      </w:r>
      <w:proofErr w:type="spellStart"/>
      <w:r w:rsidRPr="00BE6FAA">
        <w:rPr>
          <w:szCs w:val="22"/>
        </w:rPr>
        <w:t>Arimidex</w:t>
      </w:r>
      <w:proofErr w:type="spellEnd"/>
      <w:r w:rsidRPr="00BE6FAA">
        <w:rPr>
          <w:szCs w:val="22"/>
        </w:rPr>
        <w:t xml:space="preserve">, </w:t>
      </w:r>
      <w:proofErr w:type="spellStart"/>
      <w:r w:rsidRPr="00BE6FAA">
        <w:rPr>
          <w:szCs w:val="22"/>
        </w:rPr>
        <w:t>tamoksifenas</w:t>
      </w:r>
      <w:proofErr w:type="spellEnd"/>
      <w:r w:rsidRPr="00BE6FAA">
        <w:rPr>
          <w:szCs w:val="22"/>
        </w:rPr>
        <w:t xml:space="preserve">, </w:t>
      </w:r>
      <w:proofErr w:type="spellStart"/>
      <w:r w:rsidRPr="00BE6FAA">
        <w:rPr>
          <w:szCs w:val="22"/>
        </w:rPr>
        <w:t>monoterapija</w:t>
      </w:r>
      <w:proofErr w:type="spellEnd"/>
      <w:r w:rsidRPr="00BE6FAA">
        <w:rPr>
          <w:szCs w:val="22"/>
        </w:rPr>
        <w:t xml:space="preserve"> arba derinant su kitais vaistiniais preparatais, tyrimas ATAC), metu nustatytų nepageidaujamų reiškinių skaičiumi. </w:t>
      </w:r>
    </w:p>
    <w:p w14:paraId="7A2B12CA" w14:textId="77777777" w:rsidR="00CB75DE" w:rsidRPr="00BE6FAA" w:rsidRDefault="00CB75DE" w:rsidP="00CB75DE">
      <w:pPr>
        <w:rPr>
          <w:szCs w:val="22"/>
        </w:rPr>
      </w:pPr>
      <w:r w:rsidRPr="00BE6FAA">
        <w:rPr>
          <w:szCs w:val="22"/>
        </w:rPr>
        <w:t xml:space="preserve">Žemiau išvardytos nepageidaujamos reakcijos yra sugrupuotos pagal dažnį ir organų sistemų klases. Dažnis apibūdinamas taip: labai dažnas (≥ 1/10), dažnas (nuo (≥ 1/100 iki &lt; 1/10), nedažnas (nuo ≥ 1/1 000 iki &lt; 1/100), retas (nuo ≥ 1/10 000 iki &lt; 1/1 000) ir labai retas (&lt; 1/10 000). Dažniausios stebėtos nepageidaujamos reakcijos buvo galvos skausmas, karščio pylimas, pykinimas, išbėrimas, </w:t>
      </w:r>
      <w:proofErr w:type="spellStart"/>
      <w:r w:rsidRPr="00BE6FAA">
        <w:rPr>
          <w:szCs w:val="22"/>
        </w:rPr>
        <w:t>artralgija</w:t>
      </w:r>
      <w:proofErr w:type="spellEnd"/>
      <w:r w:rsidRPr="00BE6FAA">
        <w:rPr>
          <w:szCs w:val="22"/>
        </w:rPr>
        <w:t xml:space="preserve">, sąnarių sustingimas, artritas ir </w:t>
      </w:r>
      <w:proofErr w:type="spellStart"/>
      <w:r w:rsidRPr="00BE6FAA">
        <w:rPr>
          <w:szCs w:val="22"/>
        </w:rPr>
        <w:t>astenija</w:t>
      </w:r>
      <w:proofErr w:type="spellEnd"/>
      <w:r w:rsidRPr="00BE6FAA">
        <w:rPr>
          <w:szCs w:val="22"/>
        </w:rPr>
        <w:t>.</w:t>
      </w:r>
    </w:p>
    <w:p w14:paraId="617CDA00" w14:textId="77777777" w:rsidR="00CB75DE" w:rsidRPr="00BE6FAA" w:rsidRDefault="00CB75DE" w:rsidP="00CB75DE">
      <w:pPr>
        <w:rPr>
          <w:b/>
          <w:szCs w:val="22"/>
        </w:rPr>
      </w:pPr>
    </w:p>
    <w:p w14:paraId="0DC40D57" w14:textId="77777777" w:rsidR="00CB75DE" w:rsidRPr="00BE6FAA" w:rsidRDefault="00CB75DE" w:rsidP="00CB75DE">
      <w:pPr>
        <w:rPr>
          <w:b/>
          <w:szCs w:val="22"/>
        </w:rPr>
      </w:pPr>
      <w:r w:rsidRPr="00BE6FAA">
        <w:rPr>
          <w:b/>
          <w:szCs w:val="22"/>
        </w:rPr>
        <w:t>1 lentelė. Nepageidaujamos reakcijos pagal organų sistemų klases ir dažnį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1804"/>
        <w:gridCol w:w="3878"/>
      </w:tblGrid>
      <w:tr w:rsidR="00CB75DE" w:rsidRPr="00BE6FAA" w14:paraId="0768D980" w14:textId="77777777" w:rsidTr="006D3AB2">
        <w:tc>
          <w:tcPr>
            <w:tcW w:w="8414" w:type="dxa"/>
            <w:gridSpan w:val="3"/>
          </w:tcPr>
          <w:p w14:paraId="35408631" w14:textId="77777777" w:rsidR="00CB75DE" w:rsidRPr="00BE6FAA" w:rsidRDefault="00CB75DE" w:rsidP="006D3AB2">
            <w:pPr>
              <w:jc w:val="both"/>
              <w:rPr>
                <w:b/>
                <w:bCs/>
                <w:szCs w:val="22"/>
              </w:rPr>
            </w:pPr>
            <w:r w:rsidRPr="00BE6FAA">
              <w:rPr>
                <w:b/>
                <w:szCs w:val="22"/>
              </w:rPr>
              <w:lastRenderedPageBreak/>
              <w:t>Nepageidaujamos reakcijos pagal organų sistemų klases ir dažnį</w:t>
            </w:r>
          </w:p>
        </w:tc>
      </w:tr>
      <w:tr w:rsidR="00CB75DE" w:rsidRPr="00BE6FAA" w14:paraId="65E8E354" w14:textId="77777777" w:rsidTr="006D3AB2">
        <w:tc>
          <w:tcPr>
            <w:tcW w:w="2732" w:type="dxa"/>
          </w:tcPr>
          <w:p w14:paraId="5C6CB2DA" w14:textId="77777777" w:rsidR="00CB75DE" w:rsidRPr="00BE6FAA" w:rsidRDefault="00CB75DE" w:rsidP="006D3AB2">
            <w:pPr>
              <w:jc w:val="both"/>
              <w:rPr>
                <w:bCs/>
                <w:noProof/>
                <w:szCs w:val="22"/>
              </w:rPr>
            </w:pPr>
            <w:r w:rsidRPr="00BE6FAA">
              <w:rPr>
                <w:b/>
                <w:bCs/>
                <w:szCs w:val="22"/>
              </w:rPr>
              <w:t>Organų sistemų klasė</w:t>
            </w:r>
          </w:p>
        </w:tc>
        <w:tc>
          <w:tcPr>
            <w:tcW w:w="1804" w:type="dxa"/>
          </w:tcPr>
          <w:p w14:paraId="51164D9B" w14:textId="77777777" w:rsidR="00CB75DE" w:rsidRPr="00BE6FAA" w:rsidRDefault="00CB75DE" w:rsidP="006D3AB2">
            <w:pPr>
              <w:jc w:val="both"/>
              <w:rPr>
                <w:bCs/>
                <w:noProof/>
                <w:szCs w:val="22"/>
              </w:rPr>
            </w:pPr>
            <w:r w:rsidRPr="00BE6FAA">
              <w:rPr>
                <w:b/>
                <w:bCs/>
                <w:szCs w:val="22"/>
              </w:rPr>
              <w:t>Dažnis</w:t>
            </w:r>
          </w:p>
        </w:tc>
        <w:tc>
          <w:tcPr>
            <w:tcW w:w="3878" w:type="dxa"/>
          </w:tcPr>
          <w:p w14:paraId="5FAC092D" w14:textId="77777777" w:rsidR="00CB75DE" w:rsidRPr="00BE6FAA" w:rsidRDefault="00CB75DE" w:rsidP="006D3AB2">
            <w:pPr>
              <w:jc w:val="both"/>
              <w:rPr>
                <w:bCs/>
                <w:noProof/>
                <w:szCs w:val="22"/>
              </w:rPr>
            </w:pPr>
            <w:r w:rsidRPr="00BE6FAA">
              <w:rPr>
                <w:b/>
                <w:bCs/>
                <w:szCs w:val="22"/>
              </w:rPr>
              <w:t>Nepageidaujama reakcija</w:t>
            </w:r>
          </w:p>
        </w:tc>
      </w:tr>
      <w:tr w:rsidR="00CB75DE" w:rsidRPr="00BE6FAA" w14:paraId="69DD2E99" w14:textId="77777777" w:rsidTr="006D3AB2">
        <w:tc>
          <w:tcPr>
            <w:tcW w:w="2732" w:type="dxa"/>
          </w:tcPr>
          <w:p w14:paraId="32660181" w14:textId="77777777" w:rsidR="00CB75DE" w:rsidRPr="00BE6FAA" w:rsidRDefault="00CB75DE" w:rsidP="006D3AB2">
            <w:pPr>
              <w:rPr>
                <w:bCs/>
                <w:noProof/>
                <w:szCs w:val="22"/>
              </w:rPr>
            </w:pPr>
            <w:r w:rsidRPr="00BE6FAA">
              <w:rPr>
                <w:szCs w:val="22"/>
              </w:rPr>
              <w:t>Metabolizmo ir mitybos sutrikimai</w:t>
            </w:r>
          </w:p>
        </w:tc>
        <w:tc>
          <w:tcPr>
            <w:tcW w:w="1804" w:type="dxa"/>
          </w:tcPr>
          <w:p w14:paraId="0E549299" w14:textId="77777777" w:rsidR="00CB75DE" w:rsidRPr="00BE6FAA" w:rsidRDefault="00CB75DE" w:rsidP="006D3AB2">
            <w:pPr>
              <w:autoSpaceDE w:val="0"/>
              <w:autoSpaceDN w:val="0"/>
              <w:adjustRightInd w:val="0"/>
              <w:rPr>
                <w:szCs w:val="22"/>
              </w:rPr>
            </w:pPr>
            <w:r w:rsidRPr="00BE6FAA">
              <w:rPr>
                <w:szCs w:val="22"/>
              </w:rPr>
              <w:t>Dažnas</w:t>
            </w:r>
          </w:p>
          <w:p w14:paraId="5D88BE2A" w14:textId="77777777" w:rsidR="00CB75DE" w:rsidRPr="00BE6FAA" w:rsidRDefault="00CB75DE" w:rsidP="006D3AB2">
            <w:pPr>
              <w:jc w:val="both"/>
              <w:rPr>
                <w:bCs/>
                <w:noProof/>
                <w:szCs w:val="22"/>
              </w:rPr>
            </w:pPr>
          </w:p>
        </w:tc>
        <w:tc>
          <w:tcPr>
            <w:tcW w:w="3878" w:type="dxa"/>
          </w:tcPr>
          <w:p w14:paraId="61F42F24" w14:textId="77777777" w:rsidR="00CB75DE" w:rsidRPr="00BE6FAA" w:rsidRDefault="00CB75DE" w:rsidP="006D3AB2">
            <w:pPr>
              <w:autoSpaceDE w:val="0"/>
              <w:autoSpaceDN w:val="0"/>
              <w:adjustRightInd w:val="0"/>
              <w:rPr>
                <w:szCs w:val="22"/>
              </w:rPr>
            </w:pPr>
            <w:r w:rsidRPr="00BE6FAA">
              <w:rPr>
                <w:szCs w:val="22"/>
              </w:rPr>
              <w:t>Anoreksija</w:t>
            </w:r>
          </w:p>
          <w:p w14:paraId="6FC168C5" w14:textId="77777777" w:rsidR="00CB75DE" w:rsidRPr="00BE6FAA" w:rsidRDefault="00CB75DE" w:rsidP="006D3AB2">
            <w:pPr>
              <w:autoSpaceDE w:val="0"/>
              <w:autoSpaceDN w:val="0"/>
              <w:adjustRightInd w:val="0"/>
              <w:rPr>
                <w:szCs w:val="22"/>
              </w:rPr>
            </w:pPr>
            <w:proofErr w:type="spellStart"/>
            <w:r w:rsidRPr="00BE6FAA">
              <w:rPr>
                <w:szCs w:val="22"/>
              </w:rPr>
              <w:t>Hipercholesterolemija</w:t>
            </w:r>
            <w:proofErr w:type="spellEnd"/>
            <w:r w:rsidRPr="00BE6FAA">
              <w:rPr>
                <w:szCs w:val="22"/>
              </w:rPr>
              <w:t xml:space="preserve"> </w:t>
            </w:r>
          </w:p>
        </w:tc>
      </w:tr>
      <w:tr w:rsidR="00CB75DE" w:rsidRPr="00BE6FAA" w14:paraId="6959663A" w14:textId="77777777" w:rsidTr="006D3AB2">
        <w:tc>
          <w:tcPr>
            <w:tcW w:w="2732" w:type="dxa"/>
          </w:tcPr>
          <w:p w14:paraId="6551861C" w14:textId="77777777" w:rsidR="00CB75DE" w:rsidRPr="00BE6FAA" w:rsidRDefault="00CB75DE" w:rsidP="006D3AB2">
            <w:pPr>
              <w:rPr>
                <w:bCs/>
                <w:noProof/>
                <w:szCs w:val="22"/>
              </w:rPr>
            </w:pPr>
            <w:r w:rsidRPr="00BE6FAA">
              <w:rPr>
                <w:szCs w:val="22"/>
              </w:rPr>
              <w:t>Nervų sistemos sutrikimai</w:t>
            </w:r>
          </w:p>
        </w:tc>
        <w:tc>
          <w:tcPr>
            <w:tcW w:w="1804" w:type="dxa"/>
          </w:tcPr>
          <w:p w14:paraId="0392DAE9" w14:textId="77777777" w:rsidR="00CB75DE" w:rsidRPr="00BE6FAA" w:rsidRDefault="00CB75DE" w:rsidP="006D3AB2">
            <w:pPr>
              <w:autoSpaceDE w:val="0"/>
              <w:autoSpaceDN w:val="0"/>
              <w:adjustRightInd w:val="0"/>
              <w:rPr>
                <w:bCs/>
                <w:noProof/>
                <w:szCs w:val="22"/>
              </w:rPr>
            </w:pPr>
            <w:r w:rsidRPr="00BE6FAA">
              <w:rPr>
                <w:szCs w:val="22"/>
              </w:rPr>
              <w:t>Labai dažnas</w:t>
            </w:r>
          </w:p>
        </w:tc>
        <w:tc>
          <w:tcPr>
            <w:tcW w:w="3878" w:type="dxa"/>
          </w:tcPr>
          <w:p w14:paraId="33E4BDFD" w14:textId="77777777" w:rsidR="00CB75DE" w:rsidRPr="00BE6FAA" w:rsidRDefault="00CB75DE" w:rsidP="006D3AB2">
            <w:pPr>
              <w:pStyle w:val="Pagrindinistekstas"/>
              <w:spacing w:after="0"/>
              <w:rPr>
                <w:bCs/>
                <w:noProof/>
                <w:szCs w:val="22"/>
              </w:rPr>
            </w:pPr>
            <w:r w:rsidRPr="00BE6FAA">
              <w:rPr>
                <w:szCs w:val="22"/>
              </w:rPr>
              <w:t xml:space="preserve">Galvos skausmas </w:t>
            </w:r>
          </w:p>
        </w:tc>
      </w:tr>
      <w:tr w:rsidR="00CB75DE" w:rsidRPr="00BE6FAA" w14:paraId="37E3C373" w14:textId="77777777" w:rsidTr="006D3AB2">
        <w:tc>
          <w:tcPr>
            <w:tcW w:w="2732" w:type="dxa"/>
          </w:tcPr>
          <w:p w14:paraId="25B3BEAD" w14:textId="77777777" w:rsidR="00CB75DE" w:rsidRPr="00BE6FAA" w:rsidRDefault="00CB75DE" w:rsidP="006D3AB2">
            <w:pPr>
              <w:jc w:val="both"/>
              <w:rPr>
                <w:bCs/>
                <w:noProof/>
                <w:szCs w:val="22"/>
              </w:rPr>
            </w:pPr>
          </w:p>
        </w:tc>
        <w:tc>
          <w:tcPr>
            <w:tcW w:w="1804" w:type="dxa"/>
          </w:tcPr>
          <w:p w14:paraId="7BA6B322" w14:textId="77777777" w:rsidR="00CB75DE" w:rsidRPr="00BE6FAA" w:rsidRDefault="00CB75DE" w:rsidP="006D3AB2">
            <w:pPr>
              <w:autoSpaceDE w:val="0"/>
              <w:autoSpaceDN w:val="0"/>
              <w:adjustRightInd w:val="0"/>
              <w:rPr>
                <w:szCs w:val="22"/>
              </w:rPr>
            </w:pPr>
            <w:r w:rsidRPr="00BE6FAA">
              <w:rPr>
                <w:szCs w:val="22"/>
              </w:rPr>
              <w:t>Dažnas</w:t>
            </w:r>
          </w:p>
          <w:p w14:paraId="453319B6" w14:textId="77777777" w:rsidR="00CB75DE" w:rsidRPr="00BE6FAA" w:rsidRDefault="00CB75DE" w:rsidP="006D3AB2">
            <w:pPr>
              <w:jc w:val="both"/>
              <w:rPr>
                <w:bCs/>
                <w:noProof/>
                <w:szCs w:val="22"/>
              </w:rPr>
            </w:pPr>
          </w:p>
        </w:tc>
        <w:tc>
          <w:tcPr>
            <w:tcW w:w="3878" w:type="dxa"/>
          </w:tcPr>
          <w:p w14:paraId="546E266B" w14:textId="77777777" w:rsidR="00CB75DE" w:rsidRPr="00BE6FAA" w:rsidRDefault="00CB75DE" w:rsidP="006D3AB2">
            <w:pPr>
              <w:autoSpaceDE w:val="0"/>
              <w:autoSpaceDN w:val="0"/>
              <w:adjustRightInd w:val="0"/>
              <w:rPr>
                <w:szCs w:val="22"/>
              </w:rPr>
            </w:pPr>
            <w:proofErr w:type="spellStart"/>
            <w:r w:rsidRPr="00BE6FAA">
              <w:rPr>
                <w:szCs w:val="22"/>
              </w:rPr>
              <w:t>Somnolencija</w:t>
            </w:r>
            <w:proofErr w:type="spellEnd"/>
            <w:r w:rsidRPr="00BE6FAA">
              <w:rPr>
                <w:szCs w:val="22"/>
              </w:rPr>
              <w:t xml:space="preserve"> </w:t>
            </w:r>
          </w:p>
          <w:p w14:paraId="20C4C5C4" w14:textId="77777777" w:rsidR="00CB75DE" w:rsidRPr="00BE6FAA" w:rsidRDefault="00CB75DE" w:rsidP="006D3AB2">
            <w:pPr>
              <w:rPr>
                <w:bCs/>
                <w:noProof/>
                <w:szCs w:val="22"/>
              </w:rPr>
            </w:pPr>
            <w:r w:rsidRPr="00BE6FAA">
              <w:rPr>
                <w:szCs w:val="22"/>
              </w:rPr>
              <w:t>Riešo kanalo tunelio sindromas*</w:t>
            </w:r>
          </w:p>
        </w:tc>
      </w:tr>
      <w:tr w:rsidR="00CB75DE" w:rsidRPr="00BE6FAA" w14:paraId="6F2CA634" w14:textId="77777777" w:rsidTr="006D3AB2">
        <w:tc>
          <w:tcPr>
            <w:tcW w:w="2732" w:type="dxa"/>
          </w:tcPr>
          <w:p w14:paraId="37CDE50D" w14:textId="77777777" w:rsidR="00CB75DE" w:rsidRPr="00BE6FAA" w:rsidRDefault="00CB75DE" w:rsidP="006D3AB2">
            <w:pPr>
              <w:rPr>
                <w:bCs/>
                <w:noProof/>
                <w:szCs w:val="22"/>
              </w:rPr>
            </w:pPr>
            <w:r w:rsidRPr="00BE6FAA">
              <w:rPr>
                <w:szCs w:val="22"/>
              </w:rPr>
              <w:t>Kraujagyslių sutrikimai</w:t>
            </w:r>
          </w:p>
        </w:tc>
        <w:tc>
          <w:tcPr>
            <w:tcW w:w="1804" w:type="dxa"/>
          </w:tcPr>
          <w:p w14:paraId="70D8E821" w14:textId="77777777" w:rsidR="00CB75DE" w:rsidRPr="00BE6FAA" w:rsidRDefault="00CB75DE" w:rsidP="006D3AB2">
            <w:pPr>
              <w:autoSpaceDE w:val="0"/>
              <w:autoSpaceDN w:val="0"/>
              <w:adjustRightInd w:val="0"/>
              <w:rPr>
                <w:bCs/>
                <w:noProof/>
                <w:szCs w:val="22"/>
              </w:rPr>
            </w:pPr>
            <w:r w:rsidRPr="00BE6FAA">
              <w:rPr>
                <w:szCs w:val="22"/>
              </w:rPr>
              <w:t>Labai dažnas</w:t>
            </w:r>
          </w:p>
        </w:tc>
        <w:tc>
          <w:tcPr>
            <w:tcW w:w="3878" w:type="dxa"/>
          </w:tcPr>
          <w:p w14:paraId="4C4E33F9" w14:textId="77777777" w:rsidR="00CB75DE" w:rsidRPr="00BE6FAA" w:rsidRDefault="00CB75DE" w:rsidP="006D3AB2">
            <w:pPr>
              <w:rPr>
                <w:bCs/>
                <w:noProof/>
                <w:szCs w:val="22"/>
              </w:rPr>
            </w:pPr>
            <w:r w:rsidRPr="00BE6FAA">
              <w:rPr>
                <w:szCs w:val="22"/>
              </w:rPr>
              <w:t xml:space="preserve">Karščio pylimas </w:t>
            </w:r>
          </w:p>
        </w:tc>
      </w:tr>
      <w:tr w:rsidR="00CB75DE" w:rsidRPr="00BE6FAA" w14:paraId="5636F2EA" w14:textId="77777777" w:rsidTr="006D3AB2">
        <w:tc>
          <w:tcPr>
            <w:tcW w:w="2732" w:type="dxa"/>
            <w:vMerge w:val="restart"/>
          </w:tcPr>
          <w:p w14:paraId="1EF1156C" w14:textId="77777777" w:rsidR="00CB75DE" w:rsidRPr="00BE6FAA" w:rsidRDefault="00CB75DE" w:rsidP="006D3AB2">
            <w:pPr>
              <w:rPr>
                <w:bCs/>
                <w:noProof/>
                <w:szCs w:val="22"/>
              </w:rPr>
            </w:pPr>
            <w:r w:rsidRPr="00BE6FAA">
              <w:rPr>
                <w:szCs w:val="22"/>
              </w:rPr>
              <w:t>Virškinimo trakto sutrikimai</w:t>
            </w:r>
          </w:p>
        </w:tc>
        <w:tc>
          <w:tcPr>
            <w:tcW w:w="1804" w:type="dxa"/>
          </w:tcPr>
          <w:p w14:paraId="21CFA5E1" w14:textId="77777777" w:rsidR="00CB75DE" w:rsidRPr="00BE6FAA" w:rsidRDefault="00CB75DE" w:rsidP="006D3AB2">
            <w:pPr>
              <w:autoSpaceDE w:val="0"/>
              <w:autoSpaceDN w:val="0"/>
              <w:adjustRightInd w:val="0"/>
              <w:rPr>
                <w:bCs/>
                <w:noProof/>
                <w:szCs w:val="22"/>
              </w:rPr>
            </w:pPr>
            <w:r w:rsidRPr="00BE6FAA">
              <w:rPr>
                <w:szCs w:val="22"/>
              </w:rPr>
              <w:t>Labai dažnas</w:t>
            </w:r>
          </w:p>
        </w:tc>
        <w:tc>
          <w:tcPr>
            <w:tcW w:w="3878" w:type="dxa"/>
          </w:tcPr>
          <w:p w14:paraId="361B73D1" w14:textId="77777777" w:rsidR="00CB75DE" w:rsidRPr="00BE6FAA" w:rsidRDefault="00CB75DE" w:rsidP="006D3AB2">
            <w:pPr>
              <w:autoSpaceDE w:val="0"/>
              <w:autoSpaceDN w:val="0"/>
              <w:adjustRightInd w:val="0"/>
              <w:rPr>
                <w:szCs w:val="22"/>
              </w:rPr>
            </w:pPr>
            <w:r w:rsidRPr="00BE6FAA">
              <w:rPr>
                <w:szCs w:val="22"/>
              </w:rPr>
              <w:t xml:space="preserve">Pykinimas </w:t>
            </w:r>
          </w:p>
        </w:tc>
      </w:tr>
      <w:tr w:rsidR="00CB75DE" w:rsidRPr="00BE6FAA" w14:paraId="5E872A45" w14:textId="77777777" w:rsidTr="006D3AB2">
        <w:tc>
          <w:tcPr>
            <w:tcW w:w="2732" w:type="dxa"/>
            <w:vMerge/>
          </w:tcPr>
          <w:p w14:paraId="1511DA9F" w14:textId="77777777" w:rsidR="00CB75DE" w:rsidRPr="00BE6FAA" w:rsidRDefault="00CB75DE" w:rsidP="006D3AB2">
            <w:pPr>
              <w:jc w:val="both"/>
              <w:rPr>
                <w:bCs/>
                <w:noProof/>
                <w:szCs w:val="22"/>
              </w:rPr>
            </w:pPr>
          </w:p>
        </w:tc>
        <w:tc>
          <w:tcPr>
            <w:tcW w:w="1804" w:type="dxa"/>
          </w:tcPr>
          <w:p w14:paraId="68FCB08B" w14:textId="77777777" w:rsidR="00CB75DE" w:rsidRPr="00BE6FAA" w:rsidRDefault="00CB75DE" w:rsidP="006D3AB2">
            <w:pPr>
              <w:autoSpaceDE w:val="0"/>
              <w:autoSpaceDN w:val="0"/>
              <w:adjustRightInd w:val="0"/>
              <w:rPr>
                <w:bCs/>
                <w:noProof/>
                <w:szCs w:val="22"/>
              </w:rPr>
            </w:pPr>
            <w:r w:rsidRPr="00BE6FAA">
              <w:rPr>
                <w:szCs w:val="22"/>
              </w:rPr>
              <w:t>Dažnas</w:t>
            </w:r>
          </w:p>
        </w:tc>
        <w:tc>
          <w:tcPr>
            <w:tcW w:w="3878" w:type="dxa"/>
          </w:tcPr>
          <w:p w14:paraId="410DB9D6" w14:textId="77777777" w:rsidR="00CB75DE" w:rsidRPr="00BE6FAA" w:rsidRDefault="00CB75DE" w:rsidP="006D3AB2">
            <w:pPr>
              <w:rPr>
                <w:szCs w:val="22"/>
              </w:rPr>
            </w:pPr>
            <w:r w:rsidRPr="00BE6FAA">
              <w:rPr>
                <w:szCs w:val="22"/>
              </w:rPr>
              <w:t xml:space="preserve">Viduriavimas </w:t>
            </w:r>
          </w:p>
          <w:p w14:paraId="469F0B74" w14:textId="77777777" w:rsidR="00CB75DE" w:rsidRPr="00BE6FAA" w:rsidRDefault="00CB75DE" w:rsidP="006D3AB2">
            <w:pPr>
              <w:rPr>
                <w:bCs/>
                <w:noProof/>
                <w:szCs w:val="22"/>
              </w:rPr>
            </w:pPr>
            <w:r w:rsidRPr="00BE6FAA">
              <w:rPr>
                <w:szCs w:val="22"/>
              </w:rPr>
              <w:t xml:space="preserve">Vėmimas </w:t>
            </w:r>
          </w:p>
        </w:tc>
      </w:tr>
      <w:tr w:rsidR="00CB75DE" w:rsidRPr="00BE6FAA" w14:paraId="543AEE55" w14:textId="77777777" w:rsidTr="006D3AB2">
        <w:tc>
          <w:tcPr>
            <w:tcW w:w="2732" w:type="dxa"/>
            <w:vMerge w:val="restart"/>
          </w:tcPr>
          <w:p w14:paraId="026D7DB3" w14:textId="77777777" w:rsidR="00CB75DE" w:rsidRPr="00BE6FAA" w:rsidRDefault="00CB75DE" w:rsidP="006D3AB2">
            <w:pPr>
              <w:rPr>
                <w:bCs/>
                <w:noProof/>
                <w:szCs w:val="22"/>
              </w:rPr>
            </w:pPr>
            <w:r w:rsidRPr="00BE6FAA">
              <w:rPr>
                <w:szCs w:val="22"/>
              </w:rPr>
              <w:t>Kepenų, tulžies pūslės ir latakų sutrikimai</w:t>
            </w:r>
          </w:p>
        </w:tc>
        <w:tc>
          <w:tcPr>
            <w:tcW w:w="1804" w:type="dxa"/>
          </w:tcPr>
          <w:p w14:paraId="3D7BED55" w14:textId="77777777" w:rsidR="00CB75DE" w:rsidRPr="00BE6FAA" w:rsidRDefault="00CB75DE" w:rsidP="006D3AB2">
            <w:pPr>
              <w:autoSpaceDE w:val="0"/>
              <w:autoSpaceDN w:val="0"/>
              <w:adjustRightInd w:val="0"/>
              <w:rPr>
                <w:bCs/>
                <w:noProof/>
                <w:szCs w:val="22"/>
              </w:rPr>
            </w:pPr>
            <w:r w:rsidRPr="00BE6FAA">
              <w:rPr>
                <w:szCs w:val="22"/>
              </w:rPr>
              <w:t>Dažnas</w:t>
            </w:r>
          </w:p>
        </w:tc>
        <w:tc>
          <w:tcPr>
            <w:tcW w:w="3878" w:type="dxa"/>
          </w:tcPr>
          <w:p w14:paraId="564C9D49" w14:textId="77777777" w:rsidR="00CB75DE" w:rsidRPr="00BE6FAA" w:rsidRDefault="00CB75DE" w:rsidP="006D3AB2">
            <w:pPr>
              <w:autoSpaceDE w:val="0"/>
              <w:autoSpaceDN w:val="0"/>
              <w:adjustRightInd w:val="0"/>
              <w:rPr>
                <w:szCs w:val="22"/>
              </w:rPr>
            </w:pPr>
            <w:r w:rsidRPr="00BE6FAA">
              <w:rPr>
                <w:szCs w:val="22"/>
              </w:rPr>
              <w:t xml:space="preserve">Šarminės </w:t>
            </w:r>
            <w:proofErr w:type="spellStart"/>
            <w:r w:rsidRPr="00BE6FAA">
              <w:rPr>
                <w:szCs w:val="22"/>
              </w:rPr>
              <w:t>fosfatazės</w:t>
            </w:r>
            <w:proofErr w:type="spellEnd"/>
            <w:r w:rsidRPr="00BE6FAA">
              <w:rPr>
                <w:szCs w:val="22"/>
              </w:rPr>
              <w:t>, alaninaminotransferazės ir aspartataminotransferazės kiekio padidėjimas</w:t>
            </w:r>
          </w:p>
        </w:tc>
      </w:tr>
      <w:tr w:rsidR="00CB75DE" w:rsidRPr="00BE6FAA" w14:paraId="4DA89142" w14:textId="77777777" w:rsidTr="006D3AB2">
        <w:tc>
          <w:tcPr>
            <w:tcW w:w="2732" w:type="dxa"/>
            <w:vMerge/>
          </w:tcPr>
          <w:p w14:paraId="73D61389" w14:textId="77777777" w:rsidR="00CB75DE" w:rsidRPr="00BE6FAA" w:rsidRDefault="00CB75DE" w:rsidP="006D3AB2">
            <w:pPr>
              <w:jc w:val="both"/>
              <w:rPr>
                <w:bCs/>
                <w:noProof/>
                <w:szCs w:val="22"/>
              </w:rPr>
            </w:pPr>
          </w:p>
        </w:tc>
        <w:tc>
          <w:tcPr>
            <w:tcW w:w="1804" w:type="dxa"/>
          </w:tcPr>
          <w:p w14:paraId="76B854BE" w14:textId="77777777" w:rsidR="00CB75DE" w:rsidRPr="00BE6FAA" w:rsidRDefault="00CB75DE" w:rsidP="006D3AB2">
            <w:pPr>
              <w:autoSpaceDE w:val="0"/>
              <w:autoSpaceDN w:val="0"/>
              <w:adjustRightInd w:val="0"/>
              <w:rPr>
                <w:bCs/>
                <w:noProof/>
                <w:szCs w:val="22"/>
              </w:rPr>
            </w:pPr>
            <w:r w:rsidRPr="00BE6FAA">
              <w:rPr>
                <w:szCs w:val="22"/>
              </w:rPr>
              <w:t>Nedažnas</w:t>
            </w:r>
          </w:p>
        </w:tc>
        <w:tc>
          <w:tcPr>
            <w:tcW w:w="3878" w:type="dxa"/>
          </w:tcPr>
          <w:p w14:paraId="18980578" w14:textId="77777777" w:rsidR="00CB75DE" w:rsidRPr="00BE6FAA" w:rsidRDefault="00CB75DE" w:rsidP="006D3AB2">
            <w:pPr>
              <w:pStyle w:val="Pagrindinistekstas"/>
              <w:spacing w:after="0"/>
              <w:rPr>
                <w:szCs w:val="22"/>
              </w:rPr>
            </w:pPr>
            <w:r w:rsidRPr="00BE6FAA">
              <w:rPr>
                <w:szCs w:val="22"/>
              </w:rPr>
              <w:t xml:space="preserve">Gama </w:t>
            </w:r>
            <w:proofErr w:type="spellStart"/>
            <w:r w:rsidRPr="00BE6FAA">
              <w:rPr>
                <w:szCs w:val="22"/>
              </w:rPr>
              <w:t>gliutamiltransferazės</w:t>
            </w:r>
            <w:proofErr w:type="spellEnd"/>
            <w:r w:rsidRPr="00BE6FAA">
              <w:rPr>
                <w:szCs w:val="22"/>
              </w:rPr>
              <w:t xml:space="preserve"> ir </w:t>
            </w:r>
            <w:proofErr w:type="spellStart"/>
            <w:r w:rsidRPr="00BE6FAA">
              <w:rPr>
                <w:szCs w:val="22"/>
              </w:rPr>
              <w:t>bilirubino</w:t>
            </w:r>
            <w:proofErr w:type="spellEnd"/>
            <w:r w:rsidRPr="00BE6FAA">
              <w:rPr>
                <w:szCs w:val="22"/>
              </w:rPr>
              <w:t xml:space="preserve"> kiekio padidėjimas</w:t>
            </w:r>
          </w:p>
          <w:p w14:paraId="1B169D98" w14:textId="77777777" w:rsidR="00CB75DE" w:rsidRPr="00BE6FAA" w:rsidRDefault="00CB75DE" w:rsidP="006D3AB2">
            <w:pPr>
              <w:rPr>
                <w:bCs/>
                <w:noProof/>
                <w:szCs w:val="22"/>
              </w:rPr>
            </w:pPr>
            <w:r w:rsidRPr="00BE6FAA">
              <w:rPr>
                <w:szCs w:val="22"/>
              </w:rPr>
              <w:t>Hepatitas</w:t>
            </w:r>
          </w:p>
        </w:tc>
      </w:tr>
      <w:tr w:rsidR="00CB75DE" w:rsidRPr="00BE6FAA" w14:paraId="02DCB6E3" w14:textId="77777777" w:rsidTr="006D3AB2">
        <w:tc>
          <w:tcPr>
            <w:tcW w:w="2732" w:type="dxa"/>
            <w:vMerge w:val="restart"/>
          </w:tcPr>
          <w:p w14:paraId="56D95DED" w14:textId="77777777" w:rsidR="00CB75DE" w:rsidRPr="00BE6FAA" w:rsidRDefault="00CB75DE" w:rsidP="006D3AB2">
            <w:pPr>
              <w:rPr>
                <w:bCs/>
                <w:noProof/>
                <w:szCs w:val="22"/>
              </w:rPr>
            </w:pPr>
            <w:r w:rsidRPr="00BE6FAA">
              <w:rPr>
                <w:szCs w:val="22"/>
              </w:rPr>
              <w:t>Odos ir poodinio audinio sutrikimai</w:t>
            </w:r>
          </w:p>
        </w:tc>
        <w:tc>
          <w:tcPr>
            <w:tcW w:w="1804" w:type="dxa"/>
          </w:tcPr>
          <w:p w14:paraId="6BF53BD7" w14:textId="77777777" w:rsidR="00CB75DE" w:rsidRPr="00BE6FAA" w:rsidRDefault="00CB75DE" w:rsidP="006D3AB2">
            <w:pPr>
              <w:autoSpaceDE w:val="0"/>
              <w:autoSpaceDN w:val="0"/>
              <w:adjustRightInd w:val="0"/>
              <w:rPr>
                <w:bCs/>
                <w:noProof/>
                <w:szCs w:val="22"/>
              </w:rPr>
            </w:pPr>
            <w:r w:rsidRPr="00BE6FAA">
              <w:rPr>
                <w:szCs w:val="22"/>
              </w:rPr>
              <w:t>Labai dažnas</w:t>
            </w:r>
          </w:p>
        </w:tc>
        <w:tc>
          <w:tcPr>
            <w:tcW w:w="3878" w:type="dxa"/>
          </w:tcPr>
          <w:p w14:paraId="3A0592C7" w14:textId="77777777" w:rsidR="00CB75DE" w:rsidRPr="00BE6FAA" w:rsidRDefault="00CB75DE" w:rsidP="006D3AB2">
            <w:pPr>
              <w:autoSpaceDE w:val="0"/>
              <w:autoSpaceDN w:val="0"/>
              <w:adjustRightInd w:val="0"/>
              <w:rPr>
                <w:szCs w:val="22"/>
              </w:rPr>
            </w:pPr>
            <w:r w:rsidRPr="00BE6FAA">
              <w:rPr>
                <w:szCs w:val="22"/>
              </w:rPr>
              <w:t>Išbėrimas</w:t>
            </w:r>
          </w:p>
        </w:tc>
      </w:tr>
      <w:tr w:rsidR="00CB75DE" w:rsidRPr="00BE6FAA" w14:paraId="425A215C" w14:textId="77777777" w:rsidTr="006D3AB2">
        <w:tc>
          <w:tcPr>
            <w:tcW w:w="2732" w:type="dxa"/>
            <w:vMerge/>
          </w:tcPr>
          <w:p w14:paraId="6860C6BA" w14:textId="77777777" w:rsidR="00CB75DE" w:rsidRPr="00BE6FAA" w:rsidRDefault="00CB75DE" w:rsidP="006D3AB2">
            <w:pPr>
              <w:jc w:val="both"/>
              <w:rPr>
                <w:bCs/>
                <w:noProof/>
                <w:szCs w:val="22"/>
              </w:rPr>
            </w:pPr>
          </w:p>
        </w:tc>
        <w:tc>
          <w:tcPr>
            <w:tcW w:w="1804" w:type="dxa"/>
          </w:tcPr>
          <w:p w14:paraId="63B4CA7A" w14:textId="77777777" w:rsidR="00CB75DE" w:rsidRPr="00BE6FAA" w:rsidRDefault="00CB75DE" w:rsidP="006D3AB2">
            <w:pPr>
              <w:autoSpaceDE w:val="0"/>
              <w:autoSpaceDN w:val="0"/>
              <w:adjustRightInd w:val="0"/>
              <w:rPr>
                <w:szCs w:val="22"/>
              </w:rPr>
            </w:pPr>
            <w:r w:rsidRPr="00BE6FAA">
              <w:rPr>
                <w:szCs w:val="22"/>
              </w:rPr>
              <w:t>Dažnas</w:t>
            </w:r>
          </w:p>
          <w:p w14:paraId="29C8934C" w14:textId="77777777" w:rsidR="00CB75DE" w:rsidRPr="00BE6FAA" w:rsidRDefault="00CB75DE" w:rsidP="006D3AB2">
            <w:pPr>
              <w:jc w:val="both"/>
              <w:rPr>
                <w:bCs/>
                <w:noProof/>
                <w:szCs w:val="22"/>
              </w:rPr>
            </w:pPr>
          </w:p>
        </w:tc>
        <w:tc>
          <w:tcPr>
            <w:tcW w:w="3878" w:type="dxa"/>
          </w:tcPr>
          <w:p w14:paraId="0EC79072" w14:textId="77777777" w:rsidR="00CB75DE" w:rsidRPr="00BE6FAA" w:rsidRDefault="00CB75DE" w:rsidP="006D3AB2">
            <w:pPr>
              <w:autoSpaceDE w:val="0"/>
              <w:autoSpaceDN w:val="0"/>
              <w:adjustRightInd w:val="0"/>
              <w:rPr>
                <w:szCs w:val="22"/>
              </w:rPr>
            </w:pPr>
            <w:r w:rsidRPr="00BE6FAA">
              <w:rPr>
                <w:szCs w:val="22"/>
              </w:rPr>
              <w:t>Plaukų išretėjimas (</w:t>
            </w:r>
            <w:proofErr w:type="spellStart"/>
            <w:r w:rsidRPr="00BE6FAA">
              <w:rPr>
                <w:szCs w:val="22"/>
              </w:rPr>
              <w:t>alopecija</w:t>
            </w:r>
            <w:proofErr w:type="spellEnd"/>
            <w:r w:rsidRPr="00BE6FAA">
              <w:rPr>
                <w:szCs w:val="22"/>
              </w:rPr>
              <w:t xml:space="preserve">) </w:t>
            </w:r>
          </w:p>
          <w:p w14:paraId="18FD23FB" w14:textId="77777777" w:rsidR="00CB75DE" w:rsidRPr="00BE6FAA" w:rsidRDefault="00CB75DE" w:rsidP="006D3AB2">
            <w:pPr>
              <w:jc w:val="both"/>
              <w:rPr>
                <w:bCs/>
                <w:noProof/>
                <w:szCs w:val="22"/>
              </w:rPr>
            </w:pPr>
            <w:r w:rsidRPr="00BE6FAA">
              <w:rPr>
                <w:szCs w:val="22"/>
              </w:rPr>
              <w:t>Alerginės reakcijos</w:t>
            </w:r>
          </w:p>
        </w:tc>
      </w:tr>
      <w:tr w:rsidR="00CB75DE" w:rsidRPr="00BE6FAA" w14:paraId="080A1E3D" w14:textId="77777777" w:rsidTr="006D3AB2">
        <w:tc>
          <w:tcPr>
            <w:tcW w:w="2732" w:type="dxa"/>
            <w:vMerge/>
          </w:tcPr>
          <w:p w14:paraId="16BEA3B6" w14:textId="77777777" w:rsidR="00CB75DE" w:rsidRPr="00BE6FAA" w:rsidRDefault="00CB75DE" w:rsidP="006D3AB2">
            <w:pPr>
              <w:jc w:val="both"/>
              <w:rPr>
                <w:bCs/>
                <w:noProof/>
                <w:szCs w:val="22"/>
              </w:rPr>
            </w:pPr>
          </w:p>
        </w:tc>
        <w:tc>
          <w:tcPr>
            <w:tcW w:w="1804" w:type="dxa"/>
          </w:tcPr>
          <w:p w14:paraId="2A9B3610" w14:textId="77777777" w:rsidR="00CB75DE" w:rsidRPr="00BE6FAA" w:rsidRDefault="00CB75DE" w:rsidP="006D3AB2">
            <w:pPr>
              <w:autoSpaceDE w:val="0"/>
              <w:autoSpaceDN w:val="0"/>
              <w:adjustRightInd w:val="0"/>
              <w:rPr>
                <w:bCs/>
                <w:noProof/>
                <w:szCs w:val="22"/>
              </w:rPr>
            </w:pPr>
            <w:r w:rsidRPr="00BE6FAA">
              <w:rPr>
                <w:szCs w:val="22"/>
              </w:rPr>
              <w:t>Nedažnas</w:t>
            </w:r>
          </w:p>
        </w:tc>
        <w:tc>
          <w:tcPr>
            <w:tcW w:w="3878" w:type="dxa"/>
          </w:tcPr>
          <w:p w14:paraId="1F75DF74" w14:textId="77777777" w:rsidR="00CB75DE" w:rsidRPr="00BE6FAA" w:rsidRDefault="00CB75DE" w:rsidP="006D3AB2">
            <w:pPr>
              <w:rPr>
                <w:bCs/>
                <w:noProof/>
                <w:szCs w:val="22"/>
              </w:rPr>
            </w:pPr>
            <w:r w:rsidRPr="00BE6FAA">
              <w:rPr>
                <w:szCs w:val="22"/>
              </w:rPr>
              <w:t>Dilgėlinė</w:t>
            </w:r>
          </w:p>
        </w:tc>
      </w:tr>
      <w:tr w:rsidR="00CB75DE" w:rsidRPr="00BE6FAA" w14:paraId="69FA1B42" w14:textId="77777777" w:rsidTr="006D3AB2">
        <w:tc>
          <w:tcPr>
            <w:tcW w:w="2732" w:type="dxa"/>
            <w:vMerge/>
          </w:tcPr>
          <w:p w14:paraId="0736CD60" w14:textId="77777777" w:rsidR="00CB75DE" w:rsidRPr="00BE6FAA" w:rsidRDefault="00CB75DE" w:rsidP="006D3AB2">
            <w:pPr>
              <w:jc w:val="both"/>
              <w:rPr>
                <w:bCs/>
                <w:noProof/>
                <w:szCs w:val="22"/>
              </w:rPr>
            </w:pPr>
          </w:p>
        </w:tc>
        <w:tc>
          <w:tcPr>
            <w:tcW w:w="1804" w:type="dxa"/>
          </w:tcPr>
          <w:p w14:paraId="5C718CBA" w14:textId="77777777" w:rsidR="00CB75DE" w:rsidRPr="00BE6FAA" w:rsidRDefault="00CB75DE" w:rsidP="006D3AB2">
            <w:pPr>
              <w:autoSpaceDE w:val="0"/>
              <w:autoSpaceDN w:val="0"/>
              <w:adjustRightInd w:val="0"/>
              <w:rPr>
                <w:bCs/>
                <w:noProof/>
                <w:szCs w:val="22"/>
              </w:rPr>
            </w:pPr>
            <w:r w:rsidRPr="00BE6FAA">
              <w:rPr>
                <w:szCs w:val="22"/>
              </w:rPr>
              <w:t>Retas</w:t>
            </w:r>
          </w:p>
        </w:tc>
        <w:tc>
          <w:tcPr>
            <w:tcW w:w="3878" w:type="dxa"/>
          </w:tcPr>
          <w:p w14:paraId="0B30A5E6" w14:textId="77777777" w:rsidR="00CB75DE" w:rsidRPr="00BE6FAA" w:rsidRDefault="00CB75DE" w:rsidP="006D3AB2">
            <w:pPr>
              <w:autoSpaceDE w:val="0"/>
              <w:autoSpaceDN w:val="0"/>
              <w:adjustRightInd w:val="0"/>
              <w:rPr>
                <w:szCs w:val="22"/>
              </w:rPr>
            </w:pPr>
            <w:r w:rsidRPr="00BE6FAA">
              <w:rPr>
                <w:szCs w:val="22"/>
              </w:rPr>
              <w:t xml:space="preserve">Daugiaformė </w:t>
            </w:r>
            <w:proofErr w:type="spellStart"/>
            <w:r w:rsidRPr="00BE6FAA">
              <w:rPr>
                <w:szCs w:val="22"/>
              </w:rPr>
              <w:t>eritema</w:t>
            </w:r>
            <w:proofErr w:type="spellEnd"/>
          </w:p>
          <w:p w14:paraId="6459125D" w14:textId="77777777" w:rsidR="00CB75DE" w:rsidRPr="00BE6FAA" w:rsidRDefault="00CB75DE" w:rsidP="006D3AB2">
            <w:pPr>
              <w:rPr>
                <w:szCs w:val="22"/>
              </w:rPr>
            </w:pPr>
            <w:proofErr w:type="spellStart"/>
            <w:r w:rsidRPr="00BE6FAA">
              <w:rPr>
                <w:szCs w:val="22"/>
              </w:rPr>
              <w:t>Anafilaktoidinė</w:t>
            </w:r>
            <w:proofErr w:type="spellEnd"/>
            <w:r w:rsidRPr="00BE6FAA">
              <w:rPr>
                <w:szCs w:val="22"/>
              </w:rPr>
              <w:t xml:space="preserve"> reakcija</w:t>
            </w:r>
          </w:p>
          <w:p w14:paraId="48226143" w14:textId="77777777" w:rsidR="00CB75DE" w:rsidRPr="00BE6FAA" w:rsidRDefault="00CB75DE" w:rsidP="006D3AB2">
            <w:pPr>
              <w:rPr>
                <w:bCs/>
                <w:noProof/>
                <w:szCs w:val="22"/>
              </w:rPr>
            </w:pPr>
            <w:r w:rsidRPr="00BE6FAA">
              <w:rPr>
                <w:szCs w:val="22"/>
              </w:rPr>
              <w:t xml:space="preserve">Odos kraujagyslių uždegimas (įskaitant kelis </w:t>
            </w:r>
            <w:proofErr w:type="spellStart"/>
            <w:r w:rsidRPr="00BE6FAA">
              <w:rPr>
                <w:szCs w:val="22"/>
              </w:rPr>
              <w:t>Henoch-Schönlein‘o</w:t>
            </w:r>
            <w:proofErr w:type="spellEnd"/>
            <w:r w:rsidRPr="00BE6FAA">
              <w:rPr>
                <w:szCs w:val="22"/>
              </w:rPr>
              <w:t xml:space="preserve"> purpuros atvejus)**</w:t>
            </w:r>
          </w:p>
        </w:tc>
      </w:tr>
      <w:tr w:rsidR="00CB75DE" w:rsidRPr="00BE6FAA" w14:paraId="0DFFCEFC" w14:textId="77777777" w:rsidTr="006D3AB2">
        <w:tc>
          <w:tcPr>
            <w:tcW w:w="2732" w:type="dxa"/>
            <w:vMerge/>
          </w:tcPr>
          <w:p w14:paraId="3AF49D9A" w14:textId="77777777" w:rsidR="00CB75DE" w:rsidRPr="00BE6FAA" w:rsidRDefault="00CB75DE" w:rsidP="006D3AB2">
            <w:pPr>
              <w:rPr>
                <w:bCs/>
                <w:noProof/>
                <w:szCs w:val="22"/>
              </w:rPr>
            </w:pPr>
          </w:p>
        </w:tc>
        <w:tc>
          <w:tcPr>
            <w:tcW w:w="1804" w:type="dxa"/>
          </w:tcPr>
          <w:p w14:paraId="554EE2A1" w14:textId="77777777" w:rsidR="00CB75DE" w:rsidRPr="00BE6FAA" w:rsidRDefault="00CB75DE" w:rsidP="006D3AB2">
            <w:pPr>
              <w:rPr>
                <w:bCs/>
                <w:noProof/>
                <w:szCs w:val="22"/>
              </w:rPr>
            </w:pPr>
            <w:r w:rsidRPr="00BE6FAA">
              <w:rPr>
                <w:szCs w:val="22"/>
              </w:rPr>
              <w:t>Labai retas</w:t>
            </w:r>
          </w:p>
        </w:tc>
        <w:tc>
          <w:tcPr>
            <w:tcW w:w="3878" w:type="dxa"/>
          </w:tcPr>
          <w:p w14:paraId="4E59117B" w14:textId="77777777" w:rsidR="00CB75DE" w:rsidRPr="00BE6FAA" w:rsidRDefault="00CB75DE" w:rsidP="006D3AB2">
            <w:pPr>
              <w:autoSpaceDE w:val="0"/>
              <w:autoSpaceDN w:val="0"/>
              <w:adjustRightInd w:val="0"/>
              <w:rPr>
                <w:szCs w:val="22"/>
              </w:rPr>
            </w:pPr>
            <w:proofErr w:type="spellStart"/>
            <w:r w:rsidRPr="00BE6FAA">
              <w:rPr>
                <w:szCs w:val="22"/>
              </w:rPr>
              <w:t>Stevens-Johnson‘o</w:t>
            </w:r>
            <w:proofErr w:type="spellEnd"/>
            <w:r w:rsidRPr="00BE6FAA">
              <w:rPr>
                <w:szCs w:val="22"/>
              </w:rPr>
              <w:t xml:space="preserve"> sindromas</w:t>
            </w:r>
          </w:p>
          <w:p w14:paraId="4A00711A" w14:textId="77777777" w:rsidR="00CB75DE" w:rsidRPr="00BE6FAA" w:rsidRDefault="00CB75DE" w:rsidP="006D3AB2">
            <w:pPr>
              <w:rPr>
                <w:bCs/>
                <w:noProof/>
                <w:szCs w:val="22"/>
              </w:rPr>
            </w:pPr>
            <w:proofErr w:type="spellStart"/>
            <w:r w:rsidRPr="00BE6FAA">
              <w:rPr>
                <w:szCs w:val="22"/>
              </w:rPr>
              <w:t>Angioneurozinė</w:t>
            </w:r>
            <w:proofErr w:type="spellEnd"/>
            <w:r w:rsidRPr="00BE6FAA">
              <w:rPr>
                <w:szCs w:val="22"/>
              </w:rPr>
              <w:t xml:space="preserve"> edema</w:t>
            </w:r>
          </w:p>
        </w:tc>
      </w:tr>
      <w:tr w:rsidR="00CB75DE" w:rsidRPr="00BE6FAA" w14:paraId="7CA15115" w14:textId="77777777" w:rsidTr="006D3AB2">
        <w:tc>
          <w:tcPr>
            <w:tcW w:w="2732" w:type="dxa"/>
            <w:vMerge w:val="restart"/>
          </w:tcPr>
          <w:p w14:paraId="29B4598A" w14:textId="77777777" w:rsidR="00CB75DE" w:rsidRPr="00BE6FAA" w:rsidRDefault="00CB75DE" w:rsidP="006D3AB2">
            <w:pPr>
              <w:rPr>
                <w:bCs/>
                <w:noProof/>
                <w:szCs w:val="22"/>
              </w:rPr>
            </w:pPr>
            <w:r w:rsidRPr="00BE6FAA">
              <w:rPr>
                <w:szCs w:val="22"/>
              </w:rPr>
              <w:t>Skeleto, raumenų ir jungiamojo audinio sutrikimai</w:t>
            </w:r>
          </w:p>
        </w:tc>
        <w:tc>
          <w:tcPr>
            <w:tcW w:w="1804" w:type="dxa"/>
          </w:tcPr>
          <w:p w14:paraId="06DBBB42" w14:textId="77777777" w:rsidR="00CB75DE" w:rsidRPr="00BE6FAA" w:rsidRDefault="00CB75DE" w:rsidP="006D3AB2">
            <w:pPr>
              <w:autoSpaceDE w:val="0"/>
              <w:autoSpaceDN w:val="0"/>
              <w:adjustRightInd w:val="0"/>
              <w:rPr>
                <w:bCs/>
                <w:noProof/>
                <w:szCs w:val="22"/>
              </w:rPr>
            </w:pPr>
            <w:r w:rsidRPr="00BE6FAA">
              <w:rPr>
                <w:szCs w:val="22"/>
              </w:rPr>
              <w:t>Labai dažnas</w:t>
            </w:r>
          </w:p>
        </w:tc>
        <w:tc>
          <w:tcPr>
            <w:tcW w:w="3878" w:type="dxa"/>
          </w:tcPr>
          <w:p w14:paraId="36AB8854" w14:textId="77777777" w:rsidR="00CB75DE" w:rsidRPr="00BE6FAA" w:rsidRDefault="00CB75DE" w:rsidP="006D3AB2">
            <w:pPr>
              <w:rPr>
                <w:bCs/>
                <w:noProof/>
                <w:szCs w:val="22"/>
              </w:rPr>
            </w:pPr>
            <w:r w:rsidRPr="00BE6FAA">
              <w:rPr>
                <w:szCs w:val="22"/>
              </w:rPr>
              <w:t xml:space="preserve">Sąnarių skausmas ar sustingimas </w:t>
            </w:r>
          </w:p>
          <w:p w14:paraId="6D99BE94" w14:textId="77777777" w:rsidR="00CB75DE" w:rsidRPr="00BE6FAA" w:rsidRDefault="00CB75DE" w:rsidP="006D3AB2">
            <w:pPr>
              <w:rPr>
                <w:bCs/>
                <w:noProof/>
                <w:szCs w:val="22"/>
              </w:rPr>
            </w:pPr>
            <w:r w:rsidRPr="00BE6FAA">
              <w:rPr>
                <w:bCs/>
                <w:noProof/>
                <w:szCs w:val="22"/>
              </w:rPr>
              <w:t>Artritas</w:t>
            </w:r>
          </w:p>
          <w:p w14:paraId="3E311938" w14:textId="77777777" w:rsidR="00CB75DE" w:rsidRPr="00BE6FAA" w:rsidRDefault="00CB75DE" w:rsidP="006D3AB2">
            <w:pPr>
              <w:rPr>
                <w:bCs/>
                <w:noProof/>
                <w:szCs w:val="22"/>
              </w:rPr>
            </w:pPr>
            <w:r w:rsidRPr="00BE6FAA">
              <w:rPr>
                <w:bCs/>
                <w:noProof/>
                <w:szCs w:val="22"/>
              </w:rPr>
              <w:t>Osteoporozė</w:t>
            </w:r>
          </w:p>
        </w:tc>
      </w:tr>
      <w:tr w:rsidR="00CB75DE" w:rsidRPr="00BE6FAA" w14:paraId="50D66685" w14:textId="77777777" w:rsidTr="006D3AB2">
        <w:tc>
          <w:tcPr>
            <w:tcW w:w="2732" w:type="dxa"/>
            <w:vMerge/>
          </w:tcPr>
          <w:p w14:paraId="53B0875E" w14:textId="77777777" w:rsidR="00CB75DE" w:rsidRPr="00BE6FAA" w:rsidRDefault="00CB75DE" w:rsidP="006D3AB2">
            <w:pPr>
              <w:rPr>
                <w:bCs/>
                <w:noProof/>
                <w:szCs w:val="22"/>
              </w:rPr>
            </w:pPr>
          </w:p>
        </w:tc>
        <w:tc>
          <w:tcPr>
            <w:tcW w:w="1804" w:type="dxa"/>
          </w:tcPr>
          <w:p w14:paraId="3645FAFD" w14:textId="77777777" w:rsidR="00CB75DE" w:rsidRPr="00BE6FAA" w:rsidRDefault="00CB75DE" w:rsidP="006D3AB2">
            <w:pPr>
              <w:autoSpaceDE w:val="0"/>
              <w:autoSpaceDN w:val="0"/>
              <w:adjustRightInd w:val="0"/>
              <w:rPr>
                <w:bCs/>
                <w:noProof/>
                <w:szCs w:val="22"/>
              </w:rPr>
            </w:pPr>
            <w:r w:rsidRPr="00BE6FAA">
              <w:rPr>
                <w:szCs w:val="22"/>
              </w:rPr>
              <w:t>Dažnas</w:t>
            </w:r>
          </w:p>
        </w:tc>
        <w:tc>
          <w:tcPr>
            <w:tcW w:w="3878" w:type="dxa"/>
          </w:tcPr>
          <w:p w14:paraId="35BA8D95" w14:textId="77777777" w:rsidR="00CB75DE" w:rsidRPr="00BE6FAA" w:rsidRDefault="00CB75DE" w:rsidP="006D3AB2">
            <w:pPr>
              <w:rPr>
                <w:bCs/>
                <w:noProof/>
                <w:szCs w:val="22"/>
              </w:rPr>
            </w:pPr>
            <w:r w:rsidRPr="00BE6FAA">
              <w:rPr>
                <w:szCs w:val="22"/>
              </w:rPr>
              <w:t>Kaulų skausmas</w:t>
            </w:r>
          </w:p>
        </w:tc>
      </w:tr>
      <w:tr w:rsidR="00CB75DE" w:rsidRPr="00BE6FAA" w14:paraId="56071AF4" w14:textId="77777777" w:rsidTr="006D3AB2">
        <w:tc>
          <w:tcPr>
            <w:tcW w:w="2732" w:type="dxa"/>
            <w:vMerge/>
          </w:tcPr>
          <w:p w14:paraId="4C27CA8B" w14:textId="77777777" w:rsidR="00CB75DE" w:rsidRPr="00BE6FAA" w:rsidRDefault="00CB75DE" w:rsidP="006D3AB2">
            <w:pPr>
              <w:rPr>
                <w:bCs/>
                <w:noProof/>
                <w:szCs w:val="22"/>
              </w:rPr>
            </w:pPr>
          </w:p>
        </w:tc>
        <w:tc>
          <w:tcPr>
            <w:tcW w:w="1804" w:type="dxa"/>
          </w:tcPr>
          <w:p w14:paraId="2D920240" w14:textId="77777777" w:rsidR="00CB75DE" w:rsidRPr="00BE6FAA" w:rsidRDefault="00CB75DE" w:rsidP="006D3AB2">
            <w:pPr>
              <w:autoSpaceDE w:val="0"/>
              <w:autoSpaceDN w:val="0"/>
              <w:adjustRightInd w:val="0"/>
              <w:rPr>
                <w:bCs/>
                <w:noProof/>
                <w:szCs w:val="22"/>
              </w:rPr>
            </w:pPr>
            <w:r w:rsidRPr="00BE6FAA">
              <w:rPr>
                <w:szCs w:val="22"/>
              </w:rPr>
              <w:t>Nedažnas</w:t>
            </w:r>
          </w:p>
        </w:tc>
        <w:tc>
          <w:tcPr>
            <w:tcW w:w="3878" w:type="dxa"/>
          </w:tcPr>
          <w:p w14:paraId="556D1D3A" w14:textId="77777777" w:rsidR="00CB75DE" w:rsidRPr="00BE6FAA" w:rsidRDefault="00CB75DE" w:rsidP="006D3AB2">
            <w:pPr>
              <w:rPr>
                <w:bCs/>
                <w:noProof/>
                <w:szCs w:val="22"/>
              </w:rPr>
            </w:pPr>
            <w:proofErr w:type="spellStart"/>
            <w:r w:rsidRPr="00BE6FAA">
              <w:rPr>
                <w:bCs/>
                <w:szCs w:val="22"/>
              </w:rPr>
              <w:t>Stenozuojantis</w:t>
            </w:r>
            <w:proofErr w:type="spellEnd"/>
            <w:r w:rsidRPr="00BE6FAA">
              <w:rPr>
                <w:bCs/>
                <w:szCs w:val="22"/>
              </w:rPr>
              <w:t xml:space="preserve"> </w:t>
            </w:r>
            <w:proofErr w:type="spellStart"/>
            <w:r w:rsidRPr="00BE6FAA">
              <w:rPr>
                <w:bCs/>
                <w:szCs w:val="22"/>
              </w:rPr>
              <w:t>tendovaginitas</w:t>
            </w:r>
            <w:proofErr w:type="spellEnd"/>
            <w:r w:rsidRPr="00BE6FAA">
              <w:rPr>
                <w:bCs/>
                <w:szCs w:val="22"/>
              </w:rPr>
              <w:t xml:space="preserve"> (</w:t>
            </w:r>
            <w:proofErr w:type="spellStart"/>
            <w:r w:rsidRPr="00BE6FAA">
              <w:rPr>
                <w:bCs/>
                <w:szCs w:val="22"/>
              </w:rPr>
              <w:t>spraksintis</w:t>
            </w:r>
            <w:proofErr w:type="spellEnd"/>
            <w:r w:rsidRPr="00BE6FAA">
              <w:rPr>
                <w:bCs/>
                <w:szCs w:val="22"/>
              </w:rPr>
              <w:t xml:space="preserve"> pirštas)</w:t>
            </w:r>
          </w:p>
        </w:tc>
      </w:tr>
      <w:tr w:rsidR="00CB75DE" w:rsidRPr="00BE6FAA" w14:paraId="7B731C6A" w14:textId="77777777" w:rsidTr="006D3AB2">
        <w:tc>
          <w:tcPr>
            <w:tcW w:w="2732" w:type="dxa"/>
          </w:tcPr>
          <w:p w14:paraId="69A1D728" w14:textId="77777777" w:rsidR="00CB75DE" w:rsidRPr="00BE6FAA" w:rsidRDefault="00CB75DE" w:rsidP="006D3AB2">
            <w:pPr>
              <w:rPr>
                <w:bCs/>
                <w:noProof/>
                <w:szCs w:val="22"/>
              </w:rPr>
            </w:pPr>
            <w:r w:rsidRPr="00BE6FAA">
              <w:rPr>
                <w:szCs w:val="22"/>
              </w:rPr>
              <w:t>Lytinės sistemos ir krūties sutrikimai</w:t>
            </w:r>
          </w:p>
        </w:tc>
        <w:tc>
          <w:tcPr>
            <w:tcW w:w="1804" w:type="dxa"/>
          </w:tcPr>
          <w:p w14:paraId="00C8158B" w14:textId="77777777" w:rsidR="00CB75DE" w:rsidRPr="00BE6FAA" w:rsidRDefault="00CB75DE" w:rsidP="006D3AB2">
            <w:pPr>
              <w:autoSpaceDE w:val="0"/>
              <w:autoSpaceDN w:val="0"/>
              <w:adjustRightInd w:val="0"/>
              <w:rPr>
                <w:bCs/>
                <w:noProof/>
                <w:szCs w:val="22"/>
              </w:rPr>
            </w:pPr>
            <w:r w:rsidRPr="00BE6FAA">
              <w:rPr>
                <w:szCs w:val="22"/>
              </w:rPr>
              <w:t>Dažnas</w:t>
            </w:r>
          </w:p>
        </w:tc>
        <w:tc>
          <w:tcPr>
            <w:tcW w:w="3878" w:type="dxa"/>
          </w:tcPr>
          <w:p w14:paraId="16EF1A37" w14:textId="77777777" w:rsidR="00CB75DE" w:rsidRPr="00BE6FAA" w:rsidRDefault="00CB75DE" w:rsidP="006D3AB2">
            <w:pPr>
              <w:autoSpaceDE w:val="0"/>
              <w:autoSpaceDN w:val="0"/>
              <w:adjustRightInd w:val="0"/>
              <w:rPr>
                <w:szCs w:val="22"/>
              </w:rPr>
            </w:pPr>
            <w:r w:rsidRPr="00BE6FAA">
              <w:rPr>
                <w:szCs w:val="22"/>
              </w:rPr>
              <w:t>Makšties sausmė</w:t>
            </w:r>
          </w:p>
          <w:p w14:paraId="6DCD639B" w14:textId="77777777" w:rsidR="00CB75DE" w:rsidRPr="00BE6FAA" w:rsidRDefault="00CB75DE" w:rsidP="006D3AB2">
            <w:pPr>
              <w:autoSpaceDE w:val="0"/>
              <w:autoSpaceDN w:val="0"/>
              <w:adjustRightInd w:val="0"/>
              <w:rPr>
                <w:szCs w:val="22"/>
              </w:rPr>
            </w:pPr>
            <w:r w:rsidRPr="00BE6FAA">
              <w:rPr>
                <w:szCs w:val="22"/>
              </w:rPr>
              <w:t>Kraujavimas iš makšties***</w:t>
            </w:r>
          </w:p>
        </w:tc>
      </w:tr>
      <w:tr w:rsidR="00CB75DE" w:rsidRPr="00BE6FAA" w14:paraId="13912902" w14:textId="77777777" w:rsidTr="006D3AB2">
        <w:tc>
          <w:tcPr>
            <w:tcW w:w="2732" w:type="dxa"/>
          </w:tcPr>
          <w:p w14:paraId="0A1614B5" w14:textId="77777777" w:rsidR="00CB75DE" w:rsidRPr="00BE6FAA" w:rsidRDefault="00CB75DE" w:rsidP="006D3AB2">
            <w:pPr>
              <w:autoSpaceDE w:val="0"/>
              <w:autoSpaceDN w:val="0"/>
              <w:adjustRightInd w:val="0"/>
              <w:rPr>
                <w:szCs w:val="22"/>
              </w:rPr>
            </w:pPr>
            <w:r w:rsidRPr="00BE6FAA">
              <w:rPr>
                <w:szCs w:val="22"/>
              </w:rPr>
              <w:t>Bendrieji sutrikimai ir vartojimo vietos pažeidimai</w:t>
            </w:r>
          </w:p>
        </w:tc>
        <w:tc>
          <w:tcPr>
            <w:tcW w:w="1804" w:type="dxa"/>
          </w:tcPr>
          <w:p w14:paraId="0C252385" w14:textId="77777777" w:rsidR="00CB75DE" w:rsidRPr="00BE6FAA" w:rsidRDefault="00CB75DE" w:rsidP="006D3AB2">
            <w:pPr>
              <w:autoSpaceDE w:val="0"/>
              <w:autoSpaceDN w:val="0"/>
              <w:adjustRightInd w:val="0"/>
              <w:rPr>
                <w:szCs w:val="22"/>
              </w:rPr>
            </w:pPr>
            <w:r w:rsidRPr="00BE6FAA">
              <w:rPr>
                <w:szCs w:val="22"/>
              </w:rPr>
              <w:t>Labai dažnas</w:t>
            </w:r>
          </w:p>
          <w:p w14:paraId="07D06EE6" w14:textId="77777777" w:rsidR="00CB75DE" w:rsidRPr="00BE6FAA" w:rsidRDefault="00CB75DE" w:rsidP="006D3AB2">
            <w:pPr>
              <w:autoSpaceDE w:val="0"/>
              <w:autoSpaceDN w:val="0"/>
              <w:adjustRightInd w:val="0"/>
              <w:rPr>
                <w:szCs w:val="22"/>
              </w:rPr>
            </w:pPr>
          </w:p>
        </w:tc>
        <w:tc>
          <w:tcPr>
            <w:tcW w:w="3878" w:type="dxa"/>
          </w:tcPr>
          <w:p w14:paraId="623B2F44" w14:textId="77777777" w:rsidR="00CB75DE" w:rsidRPr="00BE6FAA" w:rsidRDefault="00CB75DE" w:rsidP="006D3AB2">
            <w:pPr>
              <w:autoSpaceDE w:val="0"/>
              <w:autoSpaceDN w:val="0"/>
              <w:adjustRightInd w:val="0"/>
              <w:rPr>
                <w:szCs w:val="22"/>
              </w:rPr>
            </w:pPr>
            <w:proofErr w:type="spellStart"/>
            <w:r w:rsidRPr="00BE6FAA">
              <w:rPr>
                <w:szCs w:val="22"/>
              </w:rPr>
              <w:t>Astenija</w:t>
            </w:r>
            <w:proofErr w:type="spellEnd"/>
            <w:r w:rsidRPr="00BE6FAA">
              <w:rPr>
                <w:szCs w:val="22"/>
              </w:rPr>
              <w:t xml:space="preserve"> </w:t>
            </w:r>
          </w:p>
        </w:tc>
      </w:tr>
    </w:tbl>
    <w:p w14:paraId="42DEFB62" w14:textId="77777777" w:rsidR="00CB75DE" w:rsidRPr="00BE6FAA" w:rsidRDefault="00CB75DE" w:rsidP="00CB75DE">
      <w:pPr>
        <w:ind w:left="567" w:hanging="567"/>
        <w:rPr>
          <w:szCs w:val="22"/>
        </w:rPr>
      </w:pPr>
      <w:r w:rsidRPr="00BE6FAA">
        <w:rPr>
          <w:szCs w:val="22"/>
        </w:rPr>
        <w:t>*</w:t>
      </w:r>
      <w:r w:rsidRPr="00BE6FAA">
        <w:rPr>
          <w:szCs w:val="22"/>
        </w:rPr>
        <w:tab/>
        <w:t xml:space="preserve">Klinikinių tyrimų metu </w:t>
      </w:r>
      <w:proofErr w:type="spellStart"/>
      <w:r w:rsidRPr="00BE6FAA">
        <w:rPr>
          <w:szCs w:val="22"/>
        </w:rPr>
        <w:t>anastrozolu</w:t>
      </w:r>
      <w:proofErr w:type="spellEnd"/>
      <w:r w:rsidRPr="00BE6FAA">
        <w:rPr>
          <w:szCs w:val="22"/>
        </w:rPr>
        <w:t xml:space="preserve"> gydytiems pacientams riešo kanalo tunelio sindromas pasireiškė dažniau negu pacientams, gydytiems </w:t>
      </w:r>
      <w:proofErr w:type="spellStart"/>
      <w:r w:rsidRPr="00BE6FAA">
        <w:rPr>
          <w:szCs w:val="22"/>
        </w:rPr>
        <w:t>tamoksifenu</w:t>
      </w:r>
      <w:proofErr w:type="spellEnd"/>
      <w:r w:rsidRPr="00BE6FAA">
        <w:rPr>
          <w:szCs w:val="22"/>
        </w:rPr>
        <w:t>. Vis dėlto dauguma atvejų pasitaikė tiems pacientams, kurie turėjo identifikuojamų šio sutrikimo pasireiškimo rizikos veiksnių.</w:t>
      </w:r>
    </w:p>
    <w:p w14:paraId="7F5EA747" w14:textId="77777777" w:rsidR="00CB75DE" w:rsidRPr="00BE6FAA" w:rsidRDefault="00CB75DE" w:rsidP="00CB75DE">
      <w:pPr>
        <w:ind w:left="567" w:hanging="567"/>
        <w:rPr>
          <w:szCs w:val="22"/>
        </w:rPr>
      </w:pPr>
      <w:r w:rsidRPr="00BE6FAA">
        <w:rPr>
          <w:szCs w:val="22"/>
        </w:rPr>
        <w:t>**</w:t>
      </w:r>
      <w:r w:rsidRPr="00BE6FAA">
        <w:rPr>
          <w:szCs w:val="22"/>
        </w:rPr>
        <w:tab/>
        <w:t xml:space="preserve">Kadangi ATAC tyrimo metu odos kraujagyslių uždegimo ir </w:t>
      </w:r>
      <w:proofErr w:type="spellStart"/>
      <w:r w:rsidRPr="00BE6FAA">
        <w:rPr>
          <w:szCs w:val="22"/>
        </w:rPr>
        <w:t>Henoch-Schönlein‘o</w:t>
      </w:r>
      <w:proofErr w:type="spellEnd"/>
      <w:r w:rsidRPr="00BE6FAA">
        <w:rPr>
          <w:szCs w:val="22"/>
        </w:rPr>
        <w:t xml:space="preserve"> purpuros atvejų nebuvo, todėl šių sutrikimų dažnį galima laikyti retu (nuo ≥ 0,01% iki &lt; 0,1%), remiantis blogiausia apskaičiuota apytikre  reikšme.</w:t>
      </w:r>
    </w:p>
    <w:p w14:paraId="6D445656" w14:textId="77777777" w:rsidR="00CB75DE" w:rsidRPr="00BE6FAA" w:rsidRDefault="00CB75DE" w:rsidP="00CB75DE">
      <w:pPr>
        <w:ind w:left="567" w:hanging="567"/>
        <w:rPr>
          <w:szCs w:val="22"/>
        </w:rPr>
      </w:pPr>
      <w:r w:rsidRPr="00BE6FAA">
        <w:rPr>
          <w:szCs w:val="22"/>
        </w:rPr>
        <w:t>***</w:t>
      </w:r>
      <w:r w:rsidRPr="00BE6FAA">
        <w:rPr>
          <w:szCs w:val="22"/>
        </w:rPr>
        <w:tab/>
        <w:t xml:space="preserve">Kraujavimas iš makšties pastebėtas dažnai, daugiausia progresavusiu krūties vėžiu sergančioms pacientėms per pirmąsias savaites po to, kai taikomas hormoninis gydymas buvo pakeistas </w:t>
      </w:r>
      <w:proofErr w:type="spellStart"/>
      <w:r w:rsidRPr="00BE6FAA">
        <w:rPr>
          <w:szCs w:val="22"/>
        </w:rPr>
        <w:t>anastrozolu</w:t>
      </w:r>
      <w:proofErr w:type="spellEnd"/>
      <w:r w:rsidRPr="00BE6FAA">
        <w:rPr>
          <w:szCs w:val="22"/>
        </w:rPr>
        <w:t>. Jei kraujavimas nesustoja, reikia apsvarstyti papildomą tyrimą.</w:t>
      </w:r>
    </w:p>
    <w:p w14:paraId="71B111B5" w14:textId="77777777" w:rsidR="00CB75DE" w:rsidRPr="00BE6FAA" w:rsidRDefault="00CB75DE" w:rsidP="00CB75DE">
      <w:pPr>
        <w:pStyle w:val="Pagrindinistekstas"/>
        <w:spacing w:after="0"/>
        <w:rPr>
          <w:szCs w:val="22"/>
        </w:rPr>
      </w:pPr>
    </w:p>
    <w:p w14:paraId="31013F52" w14:textId="77777777" w:rsidR="00CB75DE" w:rsidRPr="00BE6FAA" w:rsidRDefault="00CB75DE" w:rsidP="00CB75DE">
      <w:pPr>
        <w:rPr>
          <w:szCs w:val="22"/>
        </w:rPr>
      </w:pPr>
      <w:r w:rsidRPr="00BE6FAA">
        <w:rPr>
          <w:szCs w:val="22"/>
        </w:rPr>
        <w:t>Žemiau pateiktoje lentelėje yra nurodytas tyrimo ATAC metu per vidutinį 68 mėnesių stebėjimo laikotarpį nustatytas iš anksto numatytų nepageidaujamų reiškinių (nepriklausomai nuo priežastinio ryšio), pasireiškusių pacientėms gydymo trimis vaistiniais preparatais metu ir 14 parų laikotarpiu po šio gydymo nutraukimo, dažnis.</w:t>
      </w:r>
    </w:p>
    <w:p w14:paraId="17E6FC4A" w14:textId="77777777" w:rsidR="00CB75DE" w:rsidRPr="00BE6FAA" w:rsidRDefault="00CB75DE" w:rsidP="00CB75DE">
      <w:pPr>
        <w:pStyle w:val="Pagrindinistekstas"/>
        <w:spacing w:after="0"/>
        <w:rPr>
          <w:szCs w:val="22"/>
        </w:rPr>
      </w:pPr>
    </w:p>
    <w:p w14:paraId="13697203" w14:textId="77777777" w:rsidR="00CB75DE" w:rsidRPr="00BE6FAA" w:rsidRDefault="00CB75DE" w:rsidP="00CB75DE">
      <w:pPr>
        <w:rPr>
          <w:b/>
          <w:szCs w:val="22"/>
        </w:rPr>
      </w:pPr>
      <w:r w:rsidRPr="00BE6FAA">
        <w:rPr>
          <w:b/>
          <w:szCs w:val="22"/>
        </w:rPr>
        <w:t>2 lentelė. Iš anksto numatyti nepageidaujami reiškiniai ATAC tyrimo metu</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913"/>
        <w:gridCol w:w="1914"/>
      </w:tblGrid>
      <w:tr w:rsidR="00CB75DE" w:rsidRPr="00BE6FAA" w14:paraId="026942F8" w14:textId="77777777" w:rsidTr="006D3AB2">
        <w:trPr>
          <w:cantSplit/>
          <w:tblHeader/>
        </w:trPr>
        <w:tc>
          <w:tcPr>
            <w:tcW w:w="5529" w:type="dxa"/>
          </w:tcPr>
          <w:p w14:paraId="4F47895F" w14:textId="77777777" w:rsidR="00CB75DE" w:rsidRPr="00BE6FAA" w:rsidRDefault="00CB75DE" w:rsidP="006D3AB2">
            <w:pPr>
              <w:rPr>
                <w:b/>
                <w:szCs w:val="22"/>
              </w:rPr>
            </w:pPr>
            <w:r w:rsidRPr="00BE6FAA">
              <w:rPr>
                <w:b/>
                <w:szCs w:val="22"/>
              </w:rPr>
              <w:lastRenderedPageBreak/>
              <w:t>Nepageidaujamas poveikis</w:t>
            </w:r>
          </w:p>
        </w:tc>
        <w:tc>
          <w:tcPr>
            <w:tcW w:w="1913" w:type="dxa"/>
          </w:tcPr>
          <w:p w14:paraId="066DE8C4" w14:textId="77777777" w:rsidR="00CB75DE" w:rsidRPr="00BE6FAA" w:rsidRDefault="00CB75DE" w:rsidP="006D3AB2">
            <w:pPr>
              <w:rPr>
                <w:b/>
                <w:szCs w:val="22"/>
              </w:rPr>
            </w:pPr>
            <w:proofErr w:type="spellStart"/>
            <w:r w:rsidRPr="00BE6FAA">
              <w:rPr>
                <w:b/>
                <w:szCs w:val="22"/>
              </w:rPr>
              <w:t>Anastrozolas</w:t>
            </w:r>
            <w:proofErr w:type="spellEnd"/>
            <w:r w:rsidRPr="00BE6FAA">
              <w:rPr>
                <w:b/>
                <w:szCs w:val="22"/>
              </w:rPr>
              <w:br/>
              <w:t>(N=3 092)</w:t>
            </w:r>
          </w:p>
        </w:tc>
        <w:tc>
          <w:tcPr>
            <w:tcW w:w="1914" w:type="dxa"/>
          </w:tcPr>
          <w:p w14:paraId="41876638" w14:textId="77777777" w:rsidR="00CB75DE" w:rsidRPr="00BE6FAA" w:rsidRDefault="00CB75DE" w:rsidP="006D3AB2">
            <w:pPr>
              <w:rPr>
                <w:b/>
                <w:szCs w:val="22"/>
              </w:rPr>
            </w:pPr>
            <w:proofErr w:type="spellStart"/>
            <w:r w:rsidRPr="00BE6FAA">
              <w:rPr>
                <w:b/>
                <w:szCs w:val="22"/>
              </w:rPr>
              <w:t>Tamoksifenas</w:t>
            </w:r>
            <w:proofErr w:type="spellEnd"/>
            <w:r w:rsidRPr="00BE6FAA">
              <w:rPr>
                <w:b/>
                <w:szCs w:val="22"/>
              </w:rPr>
              <w:br/>
              <w:t>(N=3 094)</w:t>
            </w:r>
          </w:p>
        </w:tc>
      </w:tr>
      <w:tr w:rsidR="00CB75DE" w:rsidRPr="00BE6FAA" w14:paraId="4F7D67FB" w14:textId="77777777" w:rsidTr="006D3AB2">
        <w:trPr>
          <w:cantSplit/>
        </w:trPr>
        <w:tc>
          <w:tcPr>
            <w:tcW w:w="5529" w:type="dxa"/>
          </w:tcPr>
          <w:p w14:paraId="1B3AE8A8" w14:textId="77777777" w:rsidR="00CB75DE" w:rsidRPr="00BE6FAA" w:rsidRDefault="00CB75DE" w:rsidP="006D3AB2">
            <w:pPr>
              <w:rPr>
                <w:szCs w:val="22"/>
              </w:rPr>
            </w:pPr>
            <w:r w:rsidRPr="00BE6FAA">
              <w:rPr>
                <w:szCs w:val="22"/>
              </w:rPr>
              <w:t>Karščio pylimas</w:t>
            </w:r>
          </w:p>
        </w:tc>
        <w:tc>
          <w:tcPr>
            <w:tcW w:w="1913" w:type="dxa"/>
          </w:tcPr>
          <w:p w14:paraId="3DFC303A" w14:textId="77777777" w:rsidR="00CB75DE" w:rsidRPr="00BE6FAA" w:rsidRDefault="00CB75DE" w:rsidP="006D3AB2">
            <w:pPr>
              <w:rPr>
                <w:szCs w:val="22"/>
              </w:rPr>
            </w:pPr>
            <w:r w:rsidRPr="00BE6FAA">
              <w:rPr>
                <w:szCs w:val="22"/>
              </w:rPr>
              <w:t>1 104 (35,7%)</w:t>
            </w:r>
          </w:p>
        </w:tc>
        <w:tc>
          <w:tcPr>
            <w:tcW w:w="1914" w:type="dxa"/>
          </w:tcPr>
          <w:p w14:paraId="0ED2FE96" w14:textId="77777777" w:rsidR="00CB75DE" w:rsidRPr="00BE6FAA" w:rsidRDefault="00CB75DE" w:rsidP="006D3AB2">
            <w:pPr>
              <w:rPr>
                <w:szCs w:val="22"/>
              </w:rPr>
            </w:pPr>
            <w:r w:rsidRPr="00BE6FAA">
              <w:rPr>
                <w:szCs w:val="22"/>
              </w:rPr>
              <w:t>1 264 (40,9%)</w:t>
            </w:r>
          </w:p>
        </w:tc>
      </w:tr>
      <w:tr w:rsidR="00CB75DE" w:rsidRPr="00BE6FAA" w14:paraId="15E22921" w14:textId="77777777" w:rsidTr="006D3AB2">
        <w:trPr>
          <w:cantSplit/>
        </w:trPr>
        <w:tc>
          <w:tcPr>
            <w:tcW w:w="5529" w:type="dxa"/>
          </w:tcPr>
          <w:p w14:paraId="190AD776" w14:textId="77777777" w:rsidR="00CB75DE" w:rsidRPr="00BE6FAA" w:rsidRDefault="00CB75DE" w:rsidP="006D3AB2">
            <w:pPr>
              <w:rPr>
                <w:szCs w:val="22"/>
              </w:rPr>
            </w:pPr>
            <w:r w:rsidRPr="00BE6FAA">
              <w:rPr>
                <w:szCs w:val="22"/>
              </w:rPr>
              <w:t>Sąnarių skausmas/sustingimas</w:t>
            </w:r>
          </w:p>
        </w:tc>
        <w:tc>
          <w:tcPr>
            <w:tcW w:w="1913" w:type="dxa"/>
          </w:tcPr>
          <w:p w14:paraId="4FF88416" w14:textId="77777777" w:rsidR="00CB75DE" w:rsidRPr="00BE6FAA" w:rsidRDefault="00CB75DE" w:rsidP="006D3AB2">
            <w:pPr>
              <w:rPr>
                <w:szCs w:val="22"/>
              </w:rPr>
            </w:pPr>
            <w:r w:rsidRPr="00BE6FAA">
              <w:rPr>
                <w:szCs w:val="22"/>
              </w:rPr>
              <w:t>1 100 (35,6%)</w:t>
            </w:r>
          </w:p>
        </w:tc>
        <w:tc>
          <w:tcPr>
            <w:tcW w:w="1914" w:type="dxa"/>
          </w:tcPr>
          <w:p w14:paraId="0BF01F01" w14:textId="77777777" w:rsidR="00CB75DE" w:rsidRPr="00BE6FAA" w:rsidRDefault="00CB75DE" w:rsidP="006D3AB2">
            <w:pPr>
              <w:rPr>
                <w:szCs w:val="22"/>
              </w:rPr>
            </w:pPr>
            <w:r w:rsidRPr="00BE6FAA">
              <w:rPr>
                <w:szCs w:val="22"/>
              </w:rPr>
              <w:t>911 (29,4%)</w:t>
            </w:r>
          </w:p>
        </w:tc>
      </w:tr>
      <w:tr w:rsidR="00CB75DE" w:rsidRPr="00BE6FAA" w14:paraId="64F253BD" w14:textId="77777777" w:rsidTr="006D3AB2">
        <w:trPr>
          <w:cantSplit/>
        </w:trPr>
        <w:tc>
          <w:tcPr>
            <w:tcW w:w="5529" w:type="dxa"/>
          </w:tcPr>
          <w:p w14:paraId="2050A092" w14:textId="77777777" w:rsidR="00CB75DE" w:rsidRPr="00BE6FAA" w:rsidRDefault="00CB75DE" w:rsidP="006D3AB2">
            <w:pPr>
              <w:rPr>
                <w:szCs w:val="22"/>
              </w:rPr>
            </w:pPr>
            <w:r w:rsidRPr="00BE6FAA">
              <w:rPr>
                <w:szCs w:val="22"/>
              </w:rPr>
              <w:t>Nuotaikos sutrikimai</w:t>
            </w:r>
          </w:p>
        </w:tc>
        <w:tc>
          <w:tcPr>
            <w:tcW w:w="1913" w:type="dxa"/>
          </w:tcPr>
          <w:p w14:paraId="502CC2C0" w14:textId="77777777" w:rsidR="00CB75DE" w:rsidRPr="00BE6FAA" w:rsidRDefault="00CB75DE" w:rsidP="006D3AB2">
            <w:pPr>
              <w:rPr>
                <w:szCs w:val="22"/>
              </w:rPr>
            </w:pPr>
            <w:r w:rsidRPr="00BE6FAA">
              <w:rPr>
                <w:szCs w:val="22"/>
              </w:rPr>
              <w:t>597 (19,3%)</w:t>
            </w:r>
          </w:p>
        </w:tc>
        <w:tc>
          <w:tcPr>
            <w:tcW w:w="1914" w:type="dxa"/>
          </w:tcPr>
          <w:p w14:paraId="6038250D" w14:textId="77777777" w:rsidR="00CB75DE" w:rsidRPr="00BE6FAA" w:rsidRDefault="00CB75DE" w:rsidP="006D3AB2">
            <w:pPr>
              <w:rPr>
                <w:szCs w:val="22"/>
              </w:rPr>
            </w:pPr>
            <w:r w:rsidRPr="00BE6FAA">
              <w:rPr>
                <w:szCs w:val="22"/>
              </w:rPr>
              <w:t>554 (17,9%)</w:t>
            </w:r>
          </w:p>
        </w:tc>
      </w:tr>
      <w:tr w:rsidR="00CB75DE" w:rsidRPr="00BE6FAA" w14:paraId="24D6867C" w14:textId="77777777" w:rsidTr="006D3AB2">
        <w:trPr>
          <w:cantSplit/>
        </w:trPr>
        <w:tc>
          <w:tcPr>
            <w:tcW w:w="5529" w:type="dxa"/>
          </w:tcPr>
          <w:p w14:paraId="3F8368B4" w14:textId="77777777" w:rsidR="00CB75DE" w:rsidRPr="00BE6FAA" w:rsidRDefault="00CB75DE" w:rsidP="006D3AB2">
            <w:pPr>
              <w:rPr>
                <w:szCs w:val="22"/>
              </w:rPr>
            </w:pPr>
            <w:r w:rsidRPr="00BE6FAA">
              <w:rPr>
                <w:szCs w:val="22"/>
              </w:rPr>
              <w:t>Nuovargis/</w:t>
            </w:r>
            <w:proofErr w:type="spellStart"/>
            <w:r w:rsidRPr="00BE6FAA">
              <w:rPr>
                <w:szCs w:val="22"/>
              </w:rPr>
              <w:t>astenija</w:t>
            </w:r>
            <w:proofErr w:type="spellEnd"/>
          </w:p>
        </w:tc>
        <w:tc>
          <w:tcPr>
            <w:tcW w:w="1913" w:type="dxa"/>
          </w:tcPr>
          <w:p w14:paraId="2F54A293" w14:textId="77777777" w:rsidR="00CB75DE" w:rsidRPr="00BE6FAA" w:rsidRDefault="00CB75DE" w:rsidP="006D3AB2">
            <w:pPr>
              <w:rPr>
                <w:szCs w:val="22"/>
              </w:rPr>
            </w:pPr>
            <w:r w:rsidRPr="00BE6FAA">
              <w:rPr>
                <w:szCs w:val="22"/>
              </w:rPr>
              <w:t>575 (18,6%)</w:t>
            </w:r>
          </w:p>
        </w:tc>
        <w:tc>
          <w:tcPr>
            <w:tcW w:w="1914" w:type="dxa"/>
          </w:tcPr>
          <w:p w14:paraId="5CEDAB6E" w14:textId="77777777" w:rsidR="00CB75DE" w:rsidRPr="00BE6FAA" w:rsidRDefault="00CB75DE" w:rsidP="006D3AB2">
            <w:pPr>
              <w:rPr>
                <w:szCs w:val="22"/>
              </w:rPr>
            </w:pPr>
            <w:r w:rsidRPr="00BE6FAA">
              <w:rPr>
                <w:szCs w:val="22"/>
              </w:rPr>
              <w:t>544 (17,6%)</w:t>
            </w:r>
          </w:p>
        </w:tc>
      </w:tr>
      <w:tr w:rsidR="00CB75DE" w:rsidRPr="00BE6FAA" w14:paraId="50CEB025" w14:textId="77777777" w:rsidTr="006D3AB2">
        <w:trPr>
          <w:cantSplit/>
        </w:trPr>
        <w:tc>
          <w:tcPr>
            <w:tcW w:w="5529" w:type="dxa"/>
          </w:tcPr>
          <w:p w14:paraId="54F20F9F" w14:textId="77777777" w:rsidR="00CB75DE" w:rsidRPr="00BE6FAA" w:rsidRDefault="00CB75DE" w:rsidP="006D3AB2">
            <w:pPr>
              <w:rPr>
                <w:szCs w:val="22"/>
              </w:rPr>
            </w:pPr>
            <w:r w:rsidRPr="00BE6FAA">
              <w:rPr>
                <w:szCs w:val="22"/>
              </w:rPr>
              <w:t>Pykinimas ir vėmimas</w:t>
            </w:r>
          </w:p>
        </w:tc>
        <w:tc>
          <w:tcPr>
            <w:tcW w:w="1913" w:type="dxa"/>
          </w:tcPr>
          <w:p w14:paraId="654E3907" w14:textId="77777777" w:rsidR="00CB75DE" w:rsidRPr="00BE6FAA" w:rsidRDefault="00CB75DE" w:rsidP="006D3AB2">
            <w:pPr>
              <w:rPr>
                <w:szCs w:val="22"/>
              </w:rPr>
            </w:pPr>
            <w:r w:rsidRPr="00BE6FAA">
              <w:rPr>
                <w:szCs w:val="22"/>
              </w:rPr>
              <w:t>393 (12,7%)</w:t>
            </w:r>
          </w:p>
        </w:tc>
        <w:tc>
          <w:tcPr>
            <w:tcW w:w="1914" w:type="dxa"/>
          </w:tcPr>
          <w:p w14:paraId="04EE9B76" w14:textId="77777777" w:rsidR="00CB75DE" w:rsidRPr="00BE6FAA" w:rsidRDefault="00CB75DE" w:rsidP="006D3AB2">
            <w:pPr>
              <w:rPr>
                <w:szCs w:val="22"/>
              </w:rPr>
            </w:pPr>
            <w:r w:rsidRPr="00BE6FAA">
              <w:rPr>
                <w:szCs w:val="22"/>
              </w:rPr>
              <w:t>384 (12,4%)</w:t>
            </w:r>
          </w:p>
        </w:tc>
      </w:tr>
      <w:tr w:rsidR="00CB75DE" w:rsidRPr="00BE6FAA" w14:paraId="6F6009A3" w14:textId="77777777" w:rsidTr="006D3AB2">
        <w:trPr>
          <w:cantSplit/>
        </w:trPr>
        <w:tc>
          <w:tcPr>
            <w:tcW w:w="5529" w:type="dxa"/>
          </w:tcPr>
          <w:p w14:paraId="244850B6" w14:textId="77777777" w:rsidR="00CB75DE" w:rsidRPr="00BE6FAA" w:rsidRDefault="00CB75DE" w:rsidP="006D3AB2">
            <w:pPr>
              <w:rPr>
                <w:szCs w:val="22"/>
              </w:rPr>
            </w:pPr>
            <w:r w:rsidRPr="00BE6FAA">
              <w:rPr>
                <w:szCs w:val="22"/>
              </w:rPr>
              <w:t>Lūžiai</w:t>
            </w:r>
          </w:p>
        </w:tc>
        <w:tc>
          <w:tcPr>
            <w:tcW w:w="1913" w:type="dxa"/>
          </w:tcPr>
          <w:p w14:paraId="054D24B9" w14:textId="77777777" w:rsidR="00CB75DE" w:rsidRPr="00BE6FAA" w:rsidRDefault="00CB75DE" w:rsidP="006D3AB2">
            <w:pPr>
              <w:rPr>
                <w:szCs w:val="22"/>
              </w:rPr>
            </w:pPr>
            <w:r w:rsidRPr="00BE6FAA">
              <w:rPr>
                <w:szCs w:val="22"/>
              </w:rPr>
              <w:t>315 (10,2%)</w:t>
            </w:r>
          </w:p>
        </w:tc>
        <w:tc>
          <w:tcPr>
            <w:tcW w:w="1914" w:type="dxa"/>
          </w:tcPr>
          <w:p w14:paraId="7B866F12" w14:textId="77777777" w:rsidR="00CB75DE" w:rsidRPr="00BE6FAA" w:rsidRDefault="00CB75DE" w:rsidP="006D3AB2">
            <w:pPr>
              <w:rPr>
                <w:szCs w:val="22"/>
              </w:rPr>
            </w:pPr>
            <w:r w:rsidRPr="00BE6FAA">
              <w:rPr>
                <w:szCs w:val="22"/>
              </w:rPr>
              <w:t>209 (6,8%)</w:t>
            </w:r>
          </w:p>
        </w:tc>
      </w:tr>
      <w:tr w:rsidR="00CB75DE" w:rsidRPr="00BE6FAA" w14:paraId="6106EA18" w14:textId="77777777" w:rsidTr="006D3AB2">
        <w:trPr>
          <w:cantSplit/>
        </w:trPr>
        <w:tc>
          <w:tcPr>
            <w:tcW w:w="5529" w:type="dxa"/>
          </w:tcPr>
          <w:p w14:paraId="525E950B" w14:textId="77777777" w:rsidR="00CB75DE" w:rsidRPr="00BE6FAA" w:rsidRDefault="00CB75DE" w:rsidP="006D3AB2">
            <w:pPr>
              <w:rPr>
                <w:szCs w:val="22"/>
              </w:rPr>
            </w:pPr>
            <w:r w:rsidRPr="00BE6FAA">
              <w:rPr>
                <w:szCs w:val="22"/>
              </w:rPr>
              <w:t>Stuburo, klubo ar riešo (</w:t>
            </w:r>
            <w:proofErr w:type="spellStart"/>
            <w:r w:rsidRPr="00BE6FAA">
              <w:rPr>
                <w:szCs w:val="22"/>
              </w:rPr>
              <w:t>dististalinio</w:t>
            </w:r>
            <w:proofErr w:type="spellEnd"/>
            <w:r w:rsidRPr="00BE6FAA">
              <w:rPr>
                <w:szCs w:val="22"/>
              </w:rPr>
              <w:t xml:space="preserve"> stipinkaulio galo, t. y. </w:t>
            </w:r>
            <w:proofErr w:type="spellStart"/>
            <w:r w:rsidRPr="00BE6FAA">
              <w:rPr>
                <w:szCs w:val="22"/>
              </w:rPr>
              <w:t>Colles</w:t>
            </w:r>
            <w:proofErr w:type="spellEnd"/>
            <w:r w:rsidRPr="00BE6FAA">
              <w:rPr>
                <w:szCs w:val="22"/>
              </w:rPr>
              <w:t xml:space="preserve"> lūžis) lūžiai</w:t>
            </w:r>
          </w:p>
        </w:tc>
        <w:tc>
          <w:tcPr>
            <w:tcW w:w="1913" w:type="dxa"/>
          </w:tcPr>
          <w:p w14:paraId="1188B751" w14:textId="77777777" w:rsidR="00CB75DE" w:rsidRPr="00BE6FAA" w:rsidRDefault="00CB75DE" w:rsidP="006D3AB2">
            <w:pPr>
              <w:rPr>
                <w:szCs w:val="22"/>
              </w:rPr>
            </w:pPr>
            <w:r w:rsidRPr="00BE6FAA">
              <w:rPr>
                <w:szCs w:val="22"/>
              </w:rPr>
              <w:t>133 (4,3%)</w:t>
            </w:r>
          </w:p>
        </w:tc>
        <w:tc>
          <w:tcPr>
            <w:tcW w:w="1914" w:type="dxa"/>
          </w:tcPr>
          <w:p w14:paraId="44ED5C9E" w14:textId="77777777" w:rsidR="00CB75DE" w:rsidRPr="00BE6FAA" w:rsidRDefault="00CB75DE" w:rsidP="006D3AB2">
            <w:pPr>
              <w:rPr>
                <w:szCs w:val="22"/>
              </w:rPr>
            </w:pPr>
            <w:r w:rsidRPr="00BE6FAA">
              <w:rPr>
                <w:szCs w:val="22"/>
              </w:rPr>
              <w:t>91 (2,9%)</w:t>
            </w:r>
          </w:p>
        </w:tc>
      </w:tr>
      <w:tr w:rsidR="00CB75DE" w:rsidRPr="00BE6FAA" w14:paraId="3857CB7B" w14:textId="77777777" w:rsidTr="006D3AB2">
        <w:trPr>
          <w:cantSplit/>
        </w:trPr>
        <w:tc>
          <w:tcPr>
            <w:tcW w:w="5529" w:type="dxa"/>
          </w:tcPr>
          <w:p w14:paraId="614F8C9C" w14:textId="77777777" w:rsidR="00CB75DE" w:rsidRPr="00BE6FAA" w:rsidRDefault="00CB75DE" w:rsidP="006D3AB2">
            <w:pPr>
              <w:rPr>
                <w:szCs w:val="22"/>
              </w:rPr>
            </w:pPr>
            <w:r w:rsidRPr="00BE6FAA">
              <w:rPr>
                <w:szCs w:val="22"/>
              </w:rPr>
              <w:t>Riešo/</w:t>
            </w:r>
            <w:proofErr w:type="spellStart"/>
            <w:r w:rsidRPr="00BE6FAA">
              <w:rPr>
                <w:szCs w:val="22"/>
              </w:rPr>
              <w:t>Colles</w:t>
            </w:r>
            <w:proofErr w:type="spellEnd"/>
            <w:r w:rsidRPr="00BE6FAA">
              <w:rPr>
                <w:szCs w:val="22"/>
              </w:rPr>
              <w:t xml:space="preserve"> lūžiai</w:t>
            </w:r>
          </w:p>
        </w:tc>
        <w:tc>
          <w:tcPr>
            <w:tcW w:w="1913" w:type="dxa"/>
          </w:tcPr>
          <w:p w14:paraId="43D21A1C" w14:textId="77777777" w:rsidR="00CB75DE" w:rsidRPr="00BE6FAA" w:rsidRDefault="00CB75DE" w:rsidP="006D3AB2">
            <w:pPr>
              <w:rPr>
                <w:szCs w:val="22"/>
              </w:rPr>
            </w:pPr>
            <w:r w:rsidRPr="00BE6FAA">
              <w:rPr>
                <w:szCs w:val="22"/>
              </w:rPr>
              <w:t>67 (2,2%)</w:t>
            </w:r>
          </w:p>
        </w:tc>
        <w:tc>
          <w:tcPr>
            <w:tcW w:w="1914" w:type="dxa"/>
          </w:tcPr>
          <w:p w14:paraId="6E406B0D" w14:textId="77777777" w:rsidR="00CB75DE" w:rsidRPr="00BE6FAA" w:rsidRDefault="00CB75DE" w:rsidP="006D3AB2">
            <w:pPr>
              <w:rPr>
                <w:szCs w:val="22"/>
              </w:rPr>
            </w:pPr>
            <w:r w:rsidRPr="00BE6FAA">
              <w:rPr>
                <w:szCs w:val="22"/>
              </w:rPr>
              <w:t>50 (1,6%)</w:t>
            </w:r>
          </w:p>
        </w:tc>
      </w:tr>
      <w:tr w:rsidR="00CB75DE" w:rsidRPr="00BE6FAA" w14:paraId="2AE102A8" w14:textId="77777777" w:rsidTr="006D3AB2">
        <w:trPr>
          <w:cantSplit/>
        </w:trPr>
        <w:tc>
          <w:tcPr>
            <w:tcW w:w="5529" w:type="dxa"/>
          </w:tcPr>
          <w:p w14:paraId="1B260DF8" w14:textId="77777777" w:rsidR="00CB75DE" w:rsidRPr="00BE6FAA" w:rsidRDefault="00CB75DE" w:rsidP="006D3AB2">
            <w:pPr>
              <w:rPr>
                <w:szCs w:val="22"/>
              </w:rPr>
            </w:pPr>
            <w:r w:rsidRPr="00BE6FAA">
              <w:rPr>
                <w:szCs w:val="22"/>
              </w:rPr>
              <w:t>Stuburo lūžiai</w:t>
            </w:r>
          </w:p>
        </w:tc>
        <w:tc>
          <w:tcPr>
            <w:tcW w:w="1913" w:type="dxa"/>
          </w:tcPr>
          <w:p w14:paraId="1DF2A63B" w14:textId="77777777" w:rsidR="00CB75DE" w:rsidRPr="00BE6FAA" w:rsidRDefault="00CB75DE" w:rsidP="006D3AB2">
            <w:pPr>
              <w:rPr>
                <w:szCs w:val="22"/>
              </w:rPr>
            </w:pPr>
            <w:r w:rsidRPr="00BE6FAA">
              <w:rPr>
                <w:szCs w:val="22"/>
              </w:rPr>
              <w:t>43 (1,4%)</w:t>
            </w:r>
          </w:p>
        </w:tc>
        <w:tc>
          <w:tcPr>
            <w:tcW w:w="1914" w:type="dxa"/>
          </w:tcPr>
          <w:p w14:paraId="00DFF5B0" w14:textId="77777777" w:rsidR="00CB75DE" w:rsidRPr="00BE6FAA" w:rsidRDefault="00CB75DE" w:rsidP="006D3AB2">
            <w:pPr>
              <w:rPr>
                <w:szCs w:val="22"/>
              </w:rPr>
            </w:pPr>
            <w:r w:rsidRPr="00BE6FAA">
              <w:rPr>
                <w:szCs w:val="22"/>
              </w:rPr>
              <w:t>22 (0,7%)</w:t>
            </w:r>
          </w:p>
        </w:tc>
      </w:tr>
      <w:tr w:rsidR="00CB75DE" w:rsidRPr="00BE6FAA" w14:paraId="5FDDBB0A" w14:textId="77777777" w:rsidTr="006D3AB2">
        <w:trPr>
          <w:cantSplit/>
        </w:trPr>
        <w:tc>
          <w:tcPr>
            <w:tcW w:w="5529" w:type="dxa"/>
          </w:tcPr>
          <w:p w14:paraId="152FB6D6" w14:textId="77777777" w:rsidR="00CB75DE" w:rsidRPr="00BE6FAA" w:rsidRDefault="00CB75DE" w:rsidP="006D3AB2">
            <w:pPr>
              <w:rPr>
                <w:szCs w:val="22"/>
              </w:rPr>
            </w:pPr>
            <w:r w:rsidRPr="00BE6FAA">
              <w:rPr>
                <w:szCs w:val="22"/>
              </w:rPr>
              <w:t>Klubo lūžiai</w:t>
            </w:r>
          </w:p>
        </w:tc>
        <w:tc>
          <w:tcPr>
            <w:tcW w:w="1913" w:type="dxa"/>
          </w:tcPr>
          <w:p w14:paraId="6285D983" w14:textId="77777777" w:rsidR="00CB75DE" w:rsidRPr="00BE6FAA" w:rsidRDefault="00CB75DE" w:rsidP="006D3AB2">
            <w:pPr>
              <w:rPr>
                <w:szCs w:val="22"/>
              </w:rPr>
            </w:pPr>
            <w:r w:rsidRPr="00BE6FAA">
              <w:rPr>
                <w:szCs w:val="22"/>
              </w:rPr>
              <w:t>28 (0,9%)</w:t>
            </w:r>
          </w:p>
        </w:tc>
        <w:tc>
          <w:tcPr>
            <w:tcW w:w="1914" w:type="dxa"/>
          </w:tcPr>
          <w:p w14:paraId="43F66DC3" w14:textId="77777777" w:rsidR="00CB75DE" w:rsidRPr="00BE6FAA" w:rsidRDefault="00CB75DE" w:rsidP="006D3AB2">
            <w:pPr>
              <w:rPr>
                <w:szCs w:val="22"/>
              </w:rPr>
            </w:pPr>
            <w:r w:rsidRPr="00BE6FAA">
              <w:rPr>
                <w:szCs w:val="22"/>
              </w:rPr>
              <w:t>26 (0,8%)</w:t>
            </w:r>
          </w:p>
        </w:tc>
      </w:tr>
      <w:tr w:rsidR="00CB75DE" w:rsidRPr="00BE6FAA" w14:paraId="7FECF065" w14:textId="77777777" w:rsidTr="006D3AB2">
        <w:trPr>
          <w:cantSplit/>
        </w:trPr>
        <w:tc>
          <w:tcPr>
            <w:tcW w:w="5529" w:type="dxa"/>
          </w:tcPr>
          <w:p w14:paraId="585D495F" w14:textId="77777777" w:rsidR="00CB75DE" w:rsidRPr="00BE6FAA" w:rsidRDefault="00CB75DE" w:rsidP="006D3AB2">
            <w:pPr>
              <w:rPr>
                <w:szCs w:val="22"/>
              </w:rPr>
            </w:pPr>
            <w:r w:rsidRPr="00BE6FAA">
              <w:rPr>
                <w:szCs w:val="22"/>
              </w:rPr>
              <w:t>Katarakta</w:t>
            </w:r>
          </w:p>
        </w:tc>
        <w:tc>
          <w:tcPr>
            <w:tcW w:w="1913" w:type="dxa"/>
          </w:tcPr>
          <w:p w14:paraId="0DD49A15" w14:textId="77777777" w:rsidR="00CB75DE" w:rsidRPr="00BE6FAA" w:rsidRDefault="00CB75DE" w:rsidP="006D3AB2">
            <w:pPr>
              <w:rPr>
                <w:szCs w:val="22"/>
              </w:rPr>
            </w:pPr>
            <w:r w:rsidRPr="00BE6FAA">
              <w:rPr>
                <w:szCs w:val="22"/>
              </w:rPr>
              <w:t>182 (5,9%)</w:t>
            </w:r>
          </w:p>
        </w:tc>
        <w:tc>
          <w:tcPr>
            <w:tcW w:w="1914" w:type="dxa"/>
          </w:tcPr>
          <w:p w14:paraId="3027BF91" w14:textId="77777777" w:rsidR="00CB75DE" w:rsidRPr="00BE6FAA" w:rsidRDefault="00CB75DE" w:rsidP="006D3AB2">
            <w:pPr>
              <w:rPr>
                <w:szCs w:val="22"/>
              </w:rPr>
            </w:pPr>
            <w:r w:rsidRPr="00BE6FAA">
              <w:rPr>
                <w:szCs w:val="22"/>
              </w:rPr>
              <w:t>213 (6,9%)</w:t>
            </w:r>
          </w:p>
        </w:tc>
      </w:tr>
      <w:tr w:rsidR="00CB75DE" w:rsidRPr="00BE6FAA" w14:paraId="7376FB4C" w14:textId="77777777" w:rsidTr="006D3AB2">
        <w:trPr>
          <w:cantSplit/>
        </w:trPr>
        <w:tc>
          <w:tcPr>
            <w:tcW w:w="5529" w:type="dxa"/>
          </w:tcPr>
          <w:p w14:paraId="3FCF40E9" w14:textId="77777777" w:rsidR="00CB75DE" w:rsidRPr="00BE6FAA" w:rsidRDefault="00CB75DE" w:rsidP="006D3AB2">
            <w:pPr>
              <w:rPr>
                <w:szCs w:val="22"/>
              </w:rPr>
            </w:pPr>
            <w:r w:rsidRPr="00BE6FAA">
              <w:rPr>
                <w:szCs w:val="22"/>
              </w:rPr>
              <w:t>Kraujavimas iš makšties</w:t>
            </w:r>
          </w:p>
        </w:tc>
        <w:tc>
          <w:tcPr>
            <w:tcW w:w="1913" w:type="dxa"/>
          </w:tcPr>
          <w:p w14:paraId="0CFA0BFB" w14:textId="77777777" w:rsidR="00CB75DE" w:rsidRPr="00BE6FAA" w:rsidRDefault="00CB75DE" w:rsidP="006D3AB2">
            <w:pPr>
              <w:rPr>
                <w:szCs w:val="22"/>
              </w:rPr>
            </w:pPr>
            <w:r w:rsidRPr="00BE6FAA">
              <w:rPr>
                <w:szCs w:val="22"/>
              </w:rPr>
              <w:t>167 (5,4%)</w:t>
            </w:r>
          </w:p>
        </w:tc>
        <w:tc>
          <w:tcPr>
            <w:tcW w:w="1914" w:type="dxa"/>
          </w:tcPr>
          <w:p w14:paraId="6FAA4DC9" w14:textId="77777777" w:rsidR="00CB75DE" w:rsidRPr="00BE6FAA" w:rsidRDefault="00CB75DE" w:rsidP="006D3AB2">
            <w:pPr>
              <w:rPr>
                <w:szCs w:val="22"/>
              </w:rPr>
            </w:pPr>
            <w:r w:rsidRPr="00BE6FAA">
              <w:rPr>
                <w:szCs w:val="22"/>
              </w:rPr>
              <w:t>317 (10,2%)</w:t>
            </w:r>
          </w:p>
        </w:tc>
      </w:tr>
      <w:tr w:rsidR="00CB75DE" w:rsidRPr="00BE6FAA" w14:paraId="3DFC01E5" w14:textId="77777777" w:rsidTr="006D3AB2">
        <w:trPr>
          <w:cantSplit/>
        </w:trPr>
        <w:tc>
          <w:tcPr>
            <w:tcW w:w="5529" w:type="dxa"/>
          </w:tcPr>
          <w:p w14:paraId="36938660" w14:textId="77777777" w:rsidR="00CB75DE" w:rsidRPr="00BE6FAA" w:rsidRDefault="00CB75DE" w:rsidP="006D3AB2">
            <w:pPr>
              <w:rPr>
                <w:szCs w:val="22"/>
              </w:rPr>
            </w:pPr>
            <w:r w:rsidRPr="00BE6FAA">
              <w:rPr>
                <w:szCs w:val="22"/>
              </w:rPr>
              <w:t>Išeminė širdies ir kraujagyslių liga</w:t>
            </w:r>
          </w:p>
        </w:tc>
        <w:tc>
          <w:tcPr>
            <w:tcW w:w="1913" w:type="dxa"/>
          </w:tcPr>
          <w:p w14:paraId="5496DCC7" w14:textId="77777777" w:rsidR="00CB75DE" w:rsidRPr="00BE6FAA" w:rsidRDefault="00CB75DE" w:rsidP="006D3AB2">
            <w:pPr>
              <w:rPr>
                <w:szCs w:val="22"/>
              </w:rPr>
            </w:pPr>
            <w:r w:rsidRPr="00BE6FAA">
              <w:rPr>
                <w:szCs w:val="22"/>
              </w:rPr>
              <w:t>127 (4,1%)</w:t>
            </w:r>
          </w:p>
        </w:tc>
        <w:tc>
          <w:tcPr>
            <w:tcW w:w="1914" w:type="dxa"/>
          </w:tcPr>
          <w:p w14:paraId="3AA09835" w14:textId="77777777" w:rsidR="00CB75DE" w:rsidRPr="00BE6FAA" w:rsidRDefault="00CB75DE" w:rsidP="006D3AB2">
            <w:pPr>
              <w:rPr>
                <w:szCs w:val="22"/>
              </w:rPr>
            </w:pPr>
            <w:r w:rsidRPr="00BE6FAA">
              <w:rPr>
                <w:szCs w:val="22"/>
              </w:rPr>
              <w:t>104 (3,4%)</w:t>
            </w:r>
          </w:p>
        </w:tc>
      </w:tr>
      <w:tr w:rsidR="00CB75DE" w:rsidRPr="00BE6FAA" w14:paraId="65440763" w14:textId="77777777" w:rsidTr="006D3AB2">
        <w:trPr>
          <w:cantSplit/>
        </w:trPr>
        <w:tc>
          <w:tcPr>
            <w:tcW w:w="5529" w:type="dxa"/>
          </w:tcPr>
          <w:p w14:paraId="07E18377" w14:textId="77777777" w:rsidR="00CB75DE" w:rsidRPr="00BE6FAA" w:rsidRDefault="00CB75DE" w:rsidP="006D3AB2">
            <w:pPr>
              <w:rPr>
                <w:szCs w:val="22"/>
              </w:rPr>
            </w:pPr>
            <w:r w:rsidRPr="00BE6FAA">
              <w:rPr>
                <w:szCs w:val="22"/>
              </w:rPr>
              <w:t>Krūtinės angina</w:t>
            </w:r>
          </w:p>
        </w:tc>
        <w:tc>
          <w:tcPr>
            <w:tcW w:w="1913" w:type="dxa"/>
          </w:tcPr>
          <w:p w14:paraId="717D1477" w14:textId="77777777" w:rsidR="00CB75DE" w:rsidRPr="00BE6FAA" w:rsidRDefault="00CB75DE" w:rsidP="006D3AB2">
            <w:pPr>
              <w:rPr>
                <w:szCs w:val="22"/>
              </w:rPr>
            </w:pPr>
            <w:r w:rsidRPr="00BE6FAA">
              <w:rPr>
                <w:szCs w:val="22"/>
              </w:rPr>
              <w:t>71 (2,3%)</w:t>
            </w:r>
          </w:p>
        </w:tc>
        <w:tc>
          <w:tcPr>
            <w:tcW w:w="1914" w:type="dxa"/>
          </w:tcPr>
          <w:p w14:paraId="668707D3" w14:textId="77777777" w:rsidR="00CB75DE" w:rsidRPr="00BE6FAA" w:rsidRDefault="00CB75DE" w:rsidP="006D3AB2">
            <w:pPr>
              <w:rPr>
                <w:szCs w:val="22"/>
              </w:rPr>
            </w:pPr>
            <w:r w:rsidRPr="00BE6FAA">
              <w:rPr>
                <w:szCs w:val="22"/>
              </w:rPr>
              <w:t>51 (1,6%)</w:t>
            </w:r>
          </w:p>
        </w:tc>
      </w:tr>
      <w:tr w:rsidR="00CB75DE" w:rsidRPr="00BE6FAA" w14:paraId="01B179A1" w14:textId="77777777" w:rsidTr="006D3AB2">
        <w:trPr>
          <w:cantSplit/>
        </w:trPr>
        <w:tc>
          <w:tcPr>
            <w:tcW w:w="5529" w:type="dxa"/>
          </w:tcPr>
          <w:p w14:paraId="7DDC43B8" w14:textId="77777777" w:rsidR="00CB75DE" w:rsidRPr="00BE6FAA" w:rsidRDefault="00CB75DE" w:rsidP="006D3AB2">
            <w:pPr>
              <w:rPr>
                <w:szCs w:val="22"/>
              </w:rPr>
            </w:pPr>
            <w:r w:rsidRPr="00BE6FAA">
              <w:rPr>
                <w:szCs w:val="22"/>
              </w:rPr>
              <w:t>Miokardo infarktas</w:t>
            </w:r>
          </w:p>
        </w:tc>
        <w:tc>
          <w:tcPr>
            <w:tcW w:w="1913" w:type="dxa"/>
          </w:tcPr>
          <w:p w14:paraId="061ED31F" w14:textId="77777777" w:rsidR="00CB75DE" w:rsidRPr="00BE6FAA" w:rsidRDefault="00CB75DE" w:rsidP="006D3AB2">
            <w:pPr>
              <w:rPr>
                <w:szCs w:val="22"/>
              </w:rPr>
            </w:pPr>
            <w:r w:rsidRPr="00BE6FAA">
              <w:rPr>
                <w:szCs w:val="22"/>
              </w:rPr>
              <w:t>37 (1,2%)</w:t>
            </w:r>
          </w:p>
        </w:tc>
        <w:tc>
          <w:tcPr>
            <w:tcW w:w="1914" w:type="dxa"/>
          </w:tcPr>
          <w:p w14:paraId="679607AE" w14:textId="77777777" w:rsidR="00CB75DE" w:rsidRPr="00BE6FAA" w:rsidRDefault="00CB75DE" w:rsidP="006D3AB2">
            <w:pPr>
              <w:rPr>
                <w:szCs w:val="22"/>
              </w:rPr>
            </w:pPr>
            <w:r w:rsidRPr="00BE6FAA">
              <w:rPr>
                <w:szCs w:val="22"/>
              </w:rPr>
              <w:t>34 (1,1%)</w:t>
            </w:r>
          </w:p>
        </w:tc>
      </w:tr>
      <w:tr w:rsidR="00CB75DE" w:rsidRPr="00BE6FAA" w14:paraId="3848AF5C" w14:textId="77777777" w:rsidTr="006D3AB2">
        <w:trPr>
          <w:cantSplit/>
        </w:trPr>
        <w:tc>
          <w:tcPr>
            <w:tcW w:w="5529" w:type="dxa"/>
          </w:tcPr>
          <w:p w14:paraId="1093B9AF" w14:textId="77777777" w:rsidR="00CB75DE" w:rsidRPr="00BE6FAA" w:rsidRDefault="00CB75DE" w:rsidP="006D3AB2">
            <w:pPr>
              <w:rPr>
                <w:szCs w:val="22"/>
              </w:rPr>
            </w:pPr>
            <w:r w:rsidRPr="00BE6FAA">
              <w:rPr>
                <w:szCs w:val="22"/>
              </w:rPr>
              <w:t>Vainikinių arterijų sutrikimas</w:t>
            </w:r>
          </w:p>
        </w:tc>
        <w:tc>
          <w:tcPr>
            <w:tcW w:w="1913" w:type="dxa"/>
          </w:tcPr>
          <w:p w14:paraId="0E4717CA" w14:textId="77777777" w:rsidR="00CB75DE" w:rsidRPr="00BE6FAA" w:rsidRDefault="00CB75DE" w:rsidP="006D3AB2">
            <w:pPr>
              <w:rPr>
                <w:szCs w:val="22"/>
              </w:rPr>
            </w:pPr>
            <w:r w:rsidRPr="00BE6FAA">
              <w:rPr>
                <w:szCs w:val="22"/>
              </w:rPr>
              <w:t>25 (0,8%)</w:t>
            </w:r>
          </w:p>
        </w:tc>
        <w:tc>
          <w:tcPr>
            <w:tcW w:w="1914" w:type="dxa"/>
          </w:tcPr>
          <w:p w14:paraId="5868671D" w14:textId="77777777" w:rsidR="00CB75DE" w:rsidRPr="00BE6FAA" w:rsidRDefault="00CB75DE" w:rsidP="006D3AB2">
            <w:pPr>
              <w:rPr>
                <w:szCs w:val="22"/>
              </w:rPr>
            </w:pPr>
            <w:r w:rsidRPr="00BE6FAA">
              <w:rPr>
                <w:szCs w:val="22"/>
              </w:rPr>
              <w:t>23 (0,7%)</w:t>
            </w:r>
          </w:p>
        </w:tc>
      </w:tr>
      <w:tr w:rsidR="00CB75DE" w:rsidRPr="00BE6FAA" w14:paraId="5DB852A1" w14:textId="77777777" w:rsidTr="006D3AB2">
        <w:trPr>
          <w:cantSplit/>
        </w:trPr>
        <w:tc>
          <w:tcPr>
            <w:tcW w:w="5529" w:type="dxa"/>
          </w:tcPr>
          <w:p w14:paraId="577C1E82" w14:textId="77777777" w:rsidR="00CB75DE" w:rsidRPr="00BE6FAA" w:rsidRDefault="00CB75DE" w:rsidP="006D3AB2">
            <w:pPr>
              <w:rPr>
                <w:szCs w:val="22"/>
              </w:rPr>
            </w:pPr>
            <w:r w:rsidRPr="00BE6FAA">
              <w:rPr>
                <w:szCs w:val="22"/>
              </w:rPr>
              <w:t>Miokardo išemija</w:t>
            </w:r>
          </w:p>
        </w:tc>
        <w:tc>
          <w:tcPr>
            <w:tcW w:w="1913" w:type="dxa"/>
          </w:tcPr>
          <w:p w14:paraId="4FAB4302" w14:textId="77777777" w:rsidR="00CB75DE" w:rsidRPr="00BE6FAA" w:rsidRDefault="00CB75DE" w:rsidP="006D3AB2">
            <w:pPr>
              <w:rPr>
                <w:szCs w:val="22"/>
              </w:rPr>
            </w:pPr>
            <w:r w:rsidRPr="00BE6FAA">
              <w:rPr>
                <w:szCs w:val="22"/>
              </w:rPr>
              <w:t>22 (0,7%)</w:t>
            </w:r>
          </w:p>
        </w:tc>
        <w:tc>
          <w:tcPr>
            <w:tcW w:w="1914" w:type="dxa"/>
          </w:tcPr>
          <w:p w14:paraId="78367F23" w14:textId="77777777" w:rsidR="00CB75DE" w:rsidRPr="00BE6FAA" w:rsidRDefault="00CB75DE" w:rsidP="006D3AB2">
            <w:pPr>
              <w:rPr>
                <w:szCs w:val="22"/>
              </w:rPr>
            </w:pPr>
            <w:r w:rsidRPr="00BE6FAA">
              <w:rPr>
                <w:szCs w:val="22"/>
              </w:rPr>
              <w:t>14 (0,5%)</w:t>
            </w:r>
          </w:p>
        </w:tc>
      </w:tr>
      <w:tr w:rsidR="00CB75DE" w:rsidRPr="00BE6FAA" w14:paraId="4942947C" w14:textId="77777777" w:rsidTr="006D3AB2">
        <w:trPr>
          <w:cantSplit/>
        </w:trPr>
        <w:tc>
          <w:tcPr>
            <w:tcW w:w="5529" w:type="dxa"/>
          </w:tcPr>
          <w:p w14:paraId="0346E081" w14:textId="77777777" w:rsidR="00CB75DE" w:rsidRPr="00BE6FAA" w:rsidRDefault="00CB75DE" w:rsidP="006D3AB2">
            <w:pPr>
              <w:rPr>
                <w:szCs w:val="22"/>
              </w:rPr>
            </w:pPr>
            <w:r w:rsidRPr="00BE6FAA">
              <w:rPr>
                <w:szCs w:val="22"/>
              </w:rPr>
              <w:t>Išskyros iš makšties</w:t>
            </w:r>
          </w:p>
        </w:tc>
        <w:tc>
          <w:tcPr>
            <w:tcW w:w="1913" w:type="dxa"/>
          </w:tcPr>
          <w:p w14:paraId="511F6B8F" w14:textId="77777777" w:rsidR="00CB75DE" w:rsidRPr="00BE6FAA" w:rsidRDefault="00CB75DE" w:rsidP="006D3AB2">
            <w:pPr>
              <w:rPr>
                <w:szCs w:val="22"/>
              </w:rPr>
            </w:pPr>
            <w:r w:rsidRPr="00BE6FAA">
              <w:rPr>
                <w:szCs w:val="22"/>
              </w:rPr>
              <w:t>109 (3,5%)</w:t>
            </w:r>
          </w:p>
        </w:tc>
        <w:tc>
          <w:tcPr>
            <w:tcW w:w="1914" w:type="dxa"/>
          </w:tcPr>
          <w:p w14:paraId="3D6E3DB8" w14:textId="77777777" w:rsidR="00CB75DE" w:rsidRPr="00BE6FAA" w:rsidRDefault="00CB75DE" w:rsidP="006D3AB2">
            <w:pPr>
              <w:rPr>
                <w:szCs w:val="22"/>
              </w:rPr>
            </w:pPr>
            <w:r w:rsidRPr="00BE6FAA">
              <w:rPr>
                <w:szCs w:val="22"/>
              </w:rPr>
              <w:t>408 (13,2%)</w:t>
            </w:r>
          </w:p>
        </w:tc>
      </w:tr>
      <w:tr w:rsidR="00CB75DE" w:rsidRPr="00BE6FAA" w14:paraId="453C75AA" w14:textId="77777777" w:rsidTr="006D3AB2">
        <w:trPr>
          <w:cantSplit/>
        </w:trPr>
        <w:tc>
          <w:tcPr>
            <w:tcW w:w="5529" w:type="dxa"/>
          </w:tcPr>
          <w:p w14:paraId="1A472E51" w14:textId="77777777" w:rsidR="00CB75DE" w:rsidRPr="00BE6FAA" w:rsidRDefault="00CB75DE" w:rsidP="006D3AB2">
            <w:pPr>
              <w:rPr>
                <w:szCs w:val="22"/>
              </w:rPr>
            </w:pPr>
            <w:r w:rsidRPr="00BE6FAA">
              <w:rPr>
                <w:szCs w:val="22"/>
              </w:rPr>
              <w:t xml:space="preserve">Bet koks venų </w:t>
            </w:r>
            <w:proofErr w:type="spellStart"/>
            <w:r w:rsidRPr="00BE6FAA">
              <w:rPr>
                <w:szCs w:val="22"/>
              </w:rPr>
              <w:t>tromboembolijos</w:t>
            </w:r>
            <w:proofErr w:type="spellEnd"/>
            <w:r w:rsidRPr="00BE6FAA">
              <w:rPr>
                <w:szCs w:val="22"/>
              </w:rPr>
              <w:t xml:space="preserve"> reiškinys</w:t>
            </w:r>
          </w:p>
        </w:tc>
        <w:tc>
          <w:tcPr>
            <w:tcW w:w="1913" w:type="dxa"/>
          </w:tcPr>
          <w:p w14:paraId="37C8A807" w14:textId="77777777" w:rsidR="00CB75DE" w:rsidRPr="00BE6FAA" w:rsidRDefault="00CB75DE" w:rsidP="006D3AB2">
            <w:pPr>
              <w:rPr>
                <w:szCs w:val="22"/>
              </w:rPr>
            </w:pPr>
            <w:r w:rsidRPr="00BE6FAA">
              <w:rPr>
                <w:szCs w:val="22"/>
              </w:rPr>
              <w:t>87 (2,8%)</w:t>
            </w:r>
          </w:p>
        </w:tc>
        <w:tc>
          <w:tcPr>
            <w:tcW w:w="1914" w:type="dxa"/>
          </w:tcPr>
          <w:p w14:paraId="27E2DCC7" w14:textId="77777777" w:rsidR="00CB75DE" w:rsidRPr="00BE6FAA" w:rsidRDefault="00CB75DE" w:rsidP="006D3AB2">
            <w:pPr>
              <w:rPr>
                <w:szCs w:val="22"/>
              </w:rPr>
            </w:pPr>
            <w:r w:rsidRPr="00BE6FAA">
              <w:rPr>
                <w:szCs w:val="22"/>
              </w:rPr>
              <w:t>140 (4,5%)</w:t>
            </w:r>
          </w:p>
        </w:tc>
      </w:tr>
      <w:tr w:rsidR="00CB75DE" w:rsidRPr="00BE6FAA" w14:paraId="643F32B7" w14:textId="77777777" w:rsidTr="006D3AB2">
        <w:trPr>
          <w:cantSplit/>
        </w:trPr>
        <w:tc>
          <w:tcPr>
            <w:tcW w:w="5529" w:type="dxa"/>
          </w:tcPr>
          <w:p w14:paraId="3B7ADD84" w14:textId="77777777" w:rsidR="00CB75DE" w:rsidRPr="00BE6FAA" w:rsidRDefault="00CB75DE" w:rsidP="006D3AB2">
            <w:pPr>
              <w:rPr>
                <w:szCs w:val="22"/>
              </w:rPr>
            </w:pPr>
            <w:r w:rsidRPr="00BE6FAA">
              <w:rPr>
                <w:szCs w:val="22"/>
              </w:rPr>
              <w:t xml:space="preserve">Giliųjų venų </w:t>
            </w:r>
            <w:proofErr w:type="spellStart"/>
            <w:r w:rsidRPr="00BE6FAA">
              <w:rPr>
                <w:szCs w:val="22"/>
              </w:rPr>
              <w:t>tromboembolijos</w:t>
            </w:r>
            <w:proofErr w:type="spellEnd"/>
            <w:r w:rsidRPr="00BE6FAA">
              <w:rPr>
                <w:szCs w:val="22"/>
              </w:rPr>
              <w:t xml:space="preserve"> reiškiniai, įskaitant plaučių emboliją</w:t>
            </w:r>
          </w:p>
        </w:tc>
        <w:tc>
          <w:tcPr>
            <w:tcW w:w="1913" w:type="dxa"/>
          </w:tcPr>
          <w:p w14:paraId="7390D3DC" w14:textId="77777777" w:rsidR="00CB75DE" w:rsidRPr="00BE6FAA" w:rsidRDefault="00CB75DE" w:rsidP="006D3AB2">
            <w:pPr>
              <w:rPr>
                <w:szCs w:val="22"/>
              </w:rPr>
            </w:pPr>
            <w:r w:rsidRPr="00BE6FAA">
              <w:rPr>
                <w:szCs w:val="22"/>
              </w:rPr>
              <w:t>48 (1,6%)</w:t>
            </w:r>
          </w:p>
        </w:tc>
        <w:tc>
          <w:tcPr>
            <w:tcW w:w="1914" w:type="dxa"/>
          </w:tcPr>
          <w:p w14:paraId="161CA6FF" w14:textId="77777777" w:rsidR="00CB75DE" w:rsidRPr="00BE6FAA" w:rsidRDefault="00CB75DE" w:rsidP="006D3AB2">
            <w:pPr>
              <w:rPr>
                <w:szCs w:val="22"/>
              </w:rPr>
            </w:pPr>
            <w:r w:rsidRPr="00BE6FAA">
              <w:rPr>
                <w:szCs w:val="22"/>
              </w:rPr>
              <w:t>74 (2,4%)</w:t>
            </w:r>
          </w:p>
        </w:tc>
      </w:tr>
      <w:tr w:rsidR="00CB75DE" w:rsidRPr="00BE6FAA" w14:paraId="546836CE" w14:textId="77777777" w:rsidTr="006D3AB2">
        <w:trPr>
          <w:cantSplit/>
        </w:trPr>
        <w:tc>
          <w:tcPr>
            <w:tcW w:w="5529" w:type="dxa"/>
          </w:tcPr>
          <w:p w14:paraId="67898B84" w14:textId="77777777" w:rsidR="00CB75DE" w:rsidRPr="00BE6FAA" w:rsidRDefault="00CB75DE" w:rsidP="006D3AB2">
            <w:pPr>
              <w:rPr>
                <w:szCs w:val="22"/>
              </w:rPr>
            </w:pPr>
            <w:r w:rsidRPr="00BE6FAA">
              <w:rPr>
                <w:szCs w:val="22"/>
              </w:rPr>
              <w:t>Išeminiai smegenų kraujagyslių reiškiniai</w:t>
            </w:r>
          </w:p>
        </w:tc>
        <w:tc>
          <w:tcPr>
            <w:tcW w:w="1913" w:type="dxa"/>
          </w:tcPr>
          <w:p w14:paraId="22BA3C85" w14:textId="77777777" w:rsidR="00CB75DE" w:rsidRPr="00BE6FAA" w:rsidRDefault="00CB75DE" w:rsidP="006D3AB2">
            <w:pPr>
              <w:rPr>
                <w:szCs w:val="22"/>
              </w:rPr>
            </w:pPr>
            <w:r w:rsidRPr="00BE6FAA">
              <w:rPr>
                <w:szCs w:val="22"/>
              </w:rPr>
              <w:t>62 (2,0%)</w:t>
            </w:r>
          </w:p>
        </w:tc>
        <w:tc>
          <w:tcPr>
            <w:tcW w:w="1914" w:type="dxa"/>
          </w:tcPr>
          <w:p w14:paraId="5DB06D91" w14:textId="77777777" w:rsidR="00CB75DE" w:rsidRPr="00BE6FAA" w:rsidRDefault="00CB75DE" w:rsidP="006D3AB2">
            <w:pPr>
              <w:rPr>
                <w:szCs w:val="22"/>
              </w:rPr>
            </w:pPr>
            <w:r w:rsidRPr="00BE6FAA">
              <w:rPr>
                <w:szCs w:val="22"/>
              </w:rPr>
              <w:t>88 (2,8%)</w:t>
            </w:r>
          </w:p>
        </w:tc>
      </w:tr>
      <w:tr w:rsidR="00CB75DE" w:rsidRPr="00BE6FAA" w14:paraId="7C19E537" w14:textId="77777777" w:rsidTr="006D3AB2">
        <w:trPr>
          <w:cantSplit/>
        </w:trPr>
        <w:tc>
          <w:tcPr>
            <w:tcW w:w="5529" w:type="dxa"/>
          </w:tcPr>
          <w:p w14:paraId="3D0B6297" w14:textId="77777777" w:rsidR="00CB75DE" w:rsidRPr="00BE6FAA" w:rsidRDefault="00CB75DE" w:rsidP="006D3AB2">
            <w:pPr>
              <w:rPr>
                <w:szCs w:val="22"/>
              </w:rPr>
            </w:pPr>
            <w:r w:rsidRPr="00BE6FAA">
              <w:rPr>
                <w:szCs w:val="22"/>
              </w:rPr>
              <w:t>Gimdos gleivinės vėžys</w:t>
            </w:r>
          </w:p>
        </w:tc>
        <w:tc>
          <w:tcPr>
            <w:tcW w:w="1913" w:type="dxa"/>
          </w:tcPr>
          <w:p w14:paraId="78D207F4" w14:textId="77777777" w:rsidR="00CB75DE" w:rsidRPr="00BE6FAA" w:rsidRDefault="00CB75DE" w:rsidP="006D3AB2">
            <w:pPr>
              <w:rPr>
                <w:szCs w:val="22"/>
              </w:rPr>
            </w:pPr>
            <w:r w:rsidRPr="00BE6FAA">
              <w:rPr>
                <w:szCs w:val="22"/>
              </w:rPr>
              <w:t>4 (0,2%)</w:t>
            </w:r>
          </w:p>
        </w:tc>
        <w:tc>
          <w:tcPr>
            <w:tcW w:w="1914" w:type="dxa"/>
          </w:tcPr>
          <w:p w14:paraId="2C881853" w14:textId="77777777" w:rsidR="00CB75DE" w:rsidRPr="00BE6FAA" w:rsidRDefault="00CB75DE" w:rsidP="006D3AB2">
            <w:pPr>
              <w:rPr>
                <w:szCs w:val="22"/>
              </w:rPr>
            </w:pPr>
            <w:r w:rsidRPr="00BE6FAA">
              <w:rPr>
                <w:szCs w:val="22"/>
              </w:rPr>
              <w:t>13 (0,6%)</w:t>
            </w:r>
          </w:p>
        </w:tc>
      </w:tr>
    </w:tbl>
    <w:p w14:paraId="087B709C" w14:textId="77777777" w:rsidR="00CB75DE" w:rsidRPr="00BE6FAA" w:rsidRDefault="00CB75DE" w:rsidP="00CB75DE">
      <w:pPr>
        <w:rPr>
          <w:szCs w:val="22"/>
        </w:rPr>
      </w:pPr>
    </w:p>
    <w:p w14:paraId="029BCD71" w14:textId="77777777" w:rsidR="00CB75DE" w:rsidRPr="00BE6FAA" w:rsidRDefault="00CB75DE" w:rsidP="00CB75DE">
      <w:pPr>
        <w:rPr>
          <w:szCs w:val="22"/>
        </w:rPr>
      </w:pPr>
      <w:r w:rsidRPr="00BE6FAA">
        <w:rPr>
          <w:szCs w:val="22"/>
        </w:rPr>
        <w:t xml:space="preserve">Per vidutinį 68 mėn. trukmės stebėjimo laikotarpį </w:t>
      </w:r>
      <w:proofErr w:type="spellStart"/>
      <w:r w:rsidRPr="00BE6FAA">
        <w:rPr>
          <w:szCs w:val="22"/>
        </w:rPr>
        <w:t>anastrozolu</w:t>
      </w:r>
      <w:proofErr w:type="spellEnd"/>
      <w:r w:rsidRPr="00BE6FAA">
        <w:rPr>
          <w:szCs w:val="22"/>
        </w:rPr>
        <w:t xml:space="preserve"> ar </w:t>
      </w:r>
      <w:proofErr w:type="spellStart"/>
      <w:r w:rsidRPr="00BE6FAA">
        <w:rPr>
          <w:szCs w:val="22"/>
        </w:rPr>
        <w:t>tamoksifenu</w:t>
      </w:r>
      <w:proofErr w:type="spellEnd"/>
      <w:r w:rsidRPr="00BE6FAA">
        <w:rPr>
          <w:szCs w:val="22"/>
        </w:rPr>
        <w:t xml:space="preserve"> gydytoms pacientėms lūžio dažnis buvo atitinkamai 22 lūžiai 1 000 paciento metų ir 15 lūžių 1 000 paciento metų. Lūžio dažnis </w:t>
      </w:r>
      <w:proofErr w:type="spellStart"/>
      <w:r w:rsidRPr="00BE6FAA">
        <w:rPr>
          <w:szCs w:val="22"/>
        </w:rPr>
        <w:t>anastrozolu</w:t>
      </w:r>
      <w:proofErr w:type="spellEnd"/>
      <w:r w:rsidRPr="00BE6FAA">
        <w:rPr>
          <w:szCs w:val="22"/>
        </w:rPr>
        <w:t xml:space="preserve"> gydytoje grupėje buvo panašus į dažnį, nustatytą bendroje to paties amžiaus moterų po menopauzės populiacijoje. Osteoporozė nustatyta 10,5% </w:t>
      </w:r>
      <w:proofErr w:type="spellStart"/>
      <w:r w:rsidRPr="00BE6FAA">
        <w:rPr>
          <w:szCs w:val="22"/>
        </w:rPr>
        <w:t>anastrozolu</w:t>
      </w:r>
      <w:proofErr w:type="spellEnd"/>
      <w:r w:rsidRPr="00BE6FAA">
        <w:rPr>
          <w:szCs w:val="22"/>
        </w:rPr>
        <w:t xml:space="preserve"> ir 7,3% </w:t>
      </w:r>
      <w:proofErr w:type="spellStart"/>
      <w:r w:rsidRPr="00BE6FAA">
        <w:rPr>
          <w:szCs w:val="22"/>
        </w:rPr>
        <w:t>tamoksifenu</w:t>
      </w:r>
      <w:proofErr w:type="spellEnd"/>
      <w:r w:rsidRPr="00BE6FAA">
        <w:rPr>
          <w:szCs w:val="22"/>
        </w:rPr>
        <w:t xml:space="preserve"> gydytų pacienčių.</w:t>
      </w:r>
    </w:p>
    <w:p w14:paraId="2E252771" w14:textId="77777777" w:rsidR="00CB75DE" w:rsidRPr="00BE6FAA" w:rsidRDefault="00CB75DE" w:rsidP="00CB75DE">
      <w:pPr>
        <w:rPr>
          <w:szCs w:val="22"/>
        </w:rPr>
      </w:pPr>
    </w:p>
    <w:p w14:paraId="6266E727" w14:textId="77777777" w:rsidR="00CB75DE" w:rsidRPr="00BE6FAA" w:rsidRDefault="00CB75DE" w:rsidP="00CB75DE">
      <w:pPr>
        <w:rPr>
          <w:szCs w:val="22"/>
        </w:rPr>
      </w:pPr>
      <w:r w:rsidRPr="00BE6FAA">
        <w:rPr>
          <w:szCs w:val="22"/>
        </w:rPr>
        <w:t xml:space="preserve">Ar lūžio ir osteoporozės dažniai, kurie ATAC tyrimo metu buvo nustatyti </w:t>
      </w:r>
      <w:proofErr w:type="spellStart"/>
      <w:r w:rsidRPr="00BE6FAA">
        <w:rPr>
          <w:szCs w:val="22"/>
        </w:rPr>
        <w:t>anastrozolu</w:t>
      </w:r>
      <w:proofErr w:type="spellEnd"/>
      <w:r w:rsidRPr="00BE6FAA">
        <w:rPr>
          <w:szCs w:val="22"/>
        </w:rPr>
        <w:t xml:space="preserve"> gydomoms pacientėms, atspinti apsauginį </w:t>
      </w:r>
      <w:proofErr w:type="spellStart"/>
      <w:r w:rsidRPr="00BE6FAA">
        <w:rPr>
          <w:szCs w:val="22"/>
        </w:rPr>
        <w:t>tamoksifeno</w:t>
      </w:r>
      <w:proofErr w:type="spellEnd"/>
      <w:r w:rsidRPr="00BE6FAA">
        <w:rPr>
          <w:szCs w:val="22"/>
        </w:rPr>
        <w:t xml:space="preserve"> poveikį, specifinį </w:t>
      </w:r>
      <w:proofErr w:type="spellStart"/>
      <w:r w:rsidRPr="00BE6FAA">
        <w:rPr>
          <w:szCs w:val="22"/>
        </w:rPr>
        <w:t>anastrozolo</w:t>
      </w:r>
      <w:proofErr w:type="spellEnd"/>
      <w:r w:rsidRPr="00BE6FAA">
        <w:rPr>
          <w:szCs w:val="22"/>
        </w:rPr>
        <w:t xml:space="preserve"> poveikį ar juos abu, nenustatyta.</w:t>
      </w:r>
    </w:p>
    <w:p w14:paraId="20BEB07E" w14:textId="77777777" w:rsidR="00CB75DE" w:rsidRPr="00BE6FAA" w:rsidRDefault="00CB75DE" w:rsidP="00CB75DE">
      <w:pPr>
        <w:pStyle w:val="Pagrindinistekstas"/>
        <w:spacing w:after="0"/>
        <w:rPr>
          <w:noProof/>
          <w:szCs w:val="22"/>
        </w:rPr>
      </w:pPr>
    </w:p>
    <w:p w14:paraId="4E8585C6" w14:textId="77777777" w:rsidR="00545FC3" w:rsidRPr="00545FC3" w:rsidRDefault="00545FC3" w:rsidP="002D56ED">
      <w:pPr>
        <w:tabs>
          <w:tab w:val="left" w:pos="567"/>
        </w:tabs>
        <w:autoSpaceDE w:val="0"/>
        <w:autoSpaceDN w:val="0"/>
        <w:adjustRightInd w:val="0"/>
        <w:spacing w:line="260" w:lineRule="exact"/>
        <w:jc w:val="both"/>
        <w:rPr>
          <w:rFonts w:eastAsia="Times New Roman"/>
          <w:snapToGrid w:val="0"/>
          <w:szCs w:val="24"/>
          <w:u w:val="single"/>
        </w:rPr>
      </w:pPr>
      <w:r w:rsidRPr="00545FC3">
        <w:rPr>
          <w:rFonts w:eastAsia="Times New Roman"/>
          <w:noProof/>
          <w:snapToGrid w:val="0"/>
          <w:szCs w:val="24"/>
          <w:u w:val="single"/>
        </w:rPr>
        <w:t>Pranešimas apie įtariamas nepageidaujamas reakcijas</w:t>
      </w:r>
    </w:p>
    <w:p w14:paraId="7369D904" w14:textId="3AC0E9D7" w:rsidR="00545FC3" w:rsidRPr="00545FC3" w:rsidRDefault="00545FC3" w:rsidP="002D56ED">
      <w:pPr>
        <w:tabs>
          <w:tab w:val="left" w:pos="567"/>
        </w:tabs>
        <w:autoSpaceDE w:val="0"/>
        <w:autoSpaceDN w:val="0"/>
        <w:adjustRightInd w:val="0"/>
        <w:spacing w:line="260" w:lineRule="exact"/>
        <w:jc w:val="both"/>
        <w:rPr>
          <w:rFonts w:eastAsia="Times New Roman"/>
          <w:noProof/>
          <w:snapToGrid w:val="0"/>
          <w:szCs w:val="24"/>
        </w:rPr>
      </w:pPr>
      <w:r w:rsidRPr="00545FC3">
        <w:rPr>
          <w:rFonts w:eastAsia="Times New Roman"/>
          <w:noProof/>
          <w:snapToGrid w:val="0"/>
          <w:szCs w:val="24"/>
        </w:rPr>
        <w:t>Svarbu pranešti apie įtariamas nepageidaujamas reakcijas, pastebėtas po vaistinio preparato registracijos, nes tai leidžia nuolat stebėti vaistinio preparato naudos ir rizikos santykį.</w:t>
      </w:r>
      <w:r w:rsidRPr="00545FC3">
        <w:rPr>
          <w:rFonts w:eastAsia="Times New Roman"/>
          <w:snapToGrid w:val="0"/>
          <w:szCs w:val="24"/>
        </w:rPr>
        <w:t xml:space="preserve"> </w:t>
      </w:r>
      <w:r w:rsidRPr="00545FC3">
        <w:rPr>
          <w:rFonts w:eastAsia="Times New Roman"/>
          <w:noProof/>
          <w:snapToGrid w:val="0"/>
          <w:szCs w:val="24"/>
        </w:rPr>
        <w:t>Sveikatos priežiūros specialistai turi pranešti apie bet kokias įtariamas nepageidaujamas reakcijas, užpildę interneto svetainėje http://</w:t>
      </w:r>
      <w:hyperlink r:id="rId8" w:history="1">
        <w:r w:rsidRPr="002D56ED">
          <w:t>www.vvkt.lt</w:t>
        </w:r>
      </w:hyperlink>
      <w:r w:rsidRPr="00545FC3">
        <w:rPr>
          <w:rFonts w:eastAsia="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2D56ED">
          <w:t>NepageidaujamaR@vvkt.lt</w:t>
        </w:r>
      </w:hyperlink>
      <w:r w:rsidRPr="00545FC3">
        <w:rPr>
          <w:rFonts w:eastAsia="Times New Roman"/>
          <w:noProof/>
          <w:snapToGrid w:val="0"/>
          <w:szCs w:val="24"/>
        </w:rPr>
        <w:t>), per interneto svetainę (adresu http://www.vvkt.lt).</w:t>
      </w:r>
    </w:p>
    <w:p w14:paraId="6A58BB87" w14:textId="77777777" w:rsidR="00CB75DE" w:rsidRPr="00BE6FAA" w:rsidRDefault="00CB75DE" w:rsidP="00CB75DE">
      <w:pPr>
        <w:pStyle w:val="Pagrindinistekstas"/>
        <w:spacing w:after="0"/>
        <w:rPr>
          <w:noProof/>
          <w:szCs w:val="22"/>
        </w:rPr>
      </w:pPr>
    </w:p>
    <w:p w14:paraId="691F2599" w14:textId="77777777" w:rsidR="00CB75DE" w:rsidRPr="00BE6FAA" w:rsidRDefault="00CB75DE" w:rsidP="00CB75DE">
      <w:pPr>
        <w:pStyle w:val="Antrat3"/>
        <w:rPr>
          <w:noProof/>
          <w:szCs w:val="22"/>
        </w:rPr>
      </w:pPr>
      <w:r w:rsidRPr="00BE6FAA">
        <w:rPr>
          <w:noProof/>
          <w:szCs w:val="22"/>
        </w:rPr>
        <w:t>4.9</w:t>
      </w:r>
      <w:r w:rsidRPr="00BE6FAA">
        <w:rPr>
          <w:noProof/>
          <w:szCs w:val="22"/>
        </w:rPr>
        <w:tab/>
        <w:t>Perdozavimas</w:t>
      </w:r>
    </w:p>
    <w:p w14:paraId="6AF24C93" w14:textId="77777777" w:rsidR="00CB75DE" w:rsidRPr="00BE6FAA" w:rsidRDefault="00CB75DE" w:rsidP="00CB75DE">
      <w:pPr>
        <w:pStyle w:val="Pagrindinistekstas"/>
        <w:spacing w:after="0"/>
        <w:rPr>
          <w:noProof/>
          <w:szCs w:val="22"/>
        </w:rPr>
      </w:pPr>
    </w:p>
    <w:p w14:paraId="6C70961D" w14:textId="77777777" w:rsidR="00CB75DE" w:rsidRPr="00BE6FAA" w:rsidRDefault="00CB75DE" w:rsidP="00CB75DE">
      <w:pPr>
        <w:pStyle w:val="Pagrindinistekstas"/>
        <w:spacing w:after="0"/>
        <w:rPr>
          <w:szCs w:val="22"/>
        </w:rPr>
      </w:pPr>
      <w:r w:rsidRPr="00BE6FAA">
        <w:rPr>
          <w:szCs w:val="22"/>
        </w:rPr>
        <w:t xml:space="preserve">Klinikinė atsitiktinio perdozavimo patirtis yra nedidelė. Tyrimų su gyvūnais duomenimis, </w:t>
      </w:r>
      <w:proofErr w:type="spellStart"/>
      <w:r w:rsidRPr="00BE6FAA">
        <w:rPr>
          <w:szCs w:val="22"/>
        </w:rPr>
        <w:t>anastrozolo</w:t>
      </w:r>
      <w:proofErr w:type="spellEnd"/>
      <w:r w:rsidRPr="00BE6FAA">
        <w:rPr>
          <w:szCs w:val="22"/>
        </w:rPr>
        <w:t xml:space="preserve"> ūminis toksinis poveikis yra silpnas.</w:t>
      </w:r>
    </w:p>
    <w:p w14:paraId="363BDA56" w14:textId="77777777" w:rsidR="00CB75DE" w:rsidRPr="00BE6FAA" w:rsidRDefault="00CB75DE" w:rsidP="00CB75DE">
      <w:pPr>
        <w:pStyle w:val="Pagrindinistekstas"/>
        <w:spacing w:after="0"/>
        <w:rPr>
          <w:szCs w:val="22"/>
        </w:rPr>
      </w:pPr>
      <w:r w:rsidRPr="00BE6FAA">
        <w:rPr>
          <w:szCs w:val="22"/>
        </w:rPr>
        <w:t xml:space="preserve">Klinikinių tyrimų metu buvo vartotos įvairios </w:t>
      </w:r>
      <w:proofErr w:type="spellStart"/>
      <w:r w:rsidRPr="00BE6FAA">
        <w:rPr>
          <w:szCs w:val="22"/>
        </w:rPr>
        <w:t>anastrozolo</w:t>
      </w:r>
      <w:proofErr w:type="spellEnd"/>
      <w:r w:rsidRPr="00BE6FAA">
        <w:rPr>
          <w:szCs w:val="22"/>
        </w:rPr>
        <w:t xml:space="preserve"> dozės: sveiki savanoriai vyrai gėrė ne didesnę kaip 60 mg vienkartinę dozę, progresavusiu krūties vėžiu sergančios moterys po menopauzės vartojo ne didesnę kaip 10 mg paros dozę, šias dozes tiriamieji toleravo gerai. Vienkartinė </w:t>
      </w:r>
      <w:proofErr w:type="spellStart"/>
      <w:r w:rsidRPr="00BE6FAA">
        <w:rPr>
          <w:szCs w:val="22"/>
        </w:rPr>
        <w:t>anastrozolo</w:t>
      </w:r>
      <w:proofErr w:type="spellEnd"/>
      <w:r w:rsidRPr="00BE6FAA">
        <w:rPr>
          <w:szCs w:val="22"/>
        </w:rPr>
        <w:t xml:space="preserve"> dozė, sukelianti gyvybei pavojingų simptomų, nenustatyta. </w:t>
      </w:r>
    </w:p>
    <w:p w14:paraId="3133DC33" w14:textId="77777777" w:rsidR="00CB75DE" w:rsidRPr="00BE6FAA" w:rsidRDefault="00CB75DE" w:rsidP="00CB75DE">
      <w:pPr>
        <w:pStyle w:val="Pagrindinistekstas"/>
        <w:spacing w:before="120" w:after="0"/>
        <w:rPr>
          <w:szCs w:val="22"/>
        </w:rPr>
      </w:pPr>
      <w:r w:rsidRPr="00BE6FAA">
        <w:rPr>
          <w:szCs w:val="22"/>
        </w:rPr>
        <w:t>Specifinio priešnuodžio nėra, perdozavimo gydymas turi būti simptominis.</w:t>
      </w:r>
    </w:p>
    <w:p w14:paraId="2D936AE4" w14:textId="77777777" w:rsidR="00CB75DE" w:rsidRPr="00BE6FAA" w:rsidRDefault="00CB75DE" w:rsidP="00CB75DE">
      <w:pPr>
        <w:pStyle w:val="Pagrindinistekstas"/>
        <w:spacing w:after="0"/>
        <w:rPr>
          <w:szCs w:val="22"/>
        </w:rPr>
      </w:pPr>
    </w:p>
    <w:p w14:paraId="0B7888EB" w14:textId="77777777" w:rsidR="00CB75DE" w:rsidRPr="00BE6FAA" w:rsidRDefault="00CB75DE" w:rsidP="00CB75DE">
      <w:pPr>
        <w:pStyle w:val="Pagrindinistekstas"/>
        <w:spacing w:after="0"/>
        <w:rPr>
          <w:szCs w:val="22"/>
        </w:rPr>
      </w:pPr>
      <w:r w:rsidRPr="00BE6FAA">
        <w:rPr>
          <w:szCs w:val="22"/>
        </w:rPr>
        <w:t xml:space="preserve">Gydant perdozavimą, reikia turėti omenyje kelių vaistinių preparatų pavartojimo galimumą. Jei pacientas sąmonės nepraradęs, galima sukelti vėmimą. Gali būti naudinga dializė, kadangi prie  baltymų </w:t>
      </w:r>
      <w:proofErr w:type="spellStart"/>
      <w:r w:rsidRPr="00BE6FAA">
        <w:rPr>
          <w:szCs w:val="22"/>
        </w:rPr>
        <w:t>anastrozolo</w:t>
      </w:r>
      <w:proofErr w:type="spellEnd"/>
      <w:r w:rsidRPr="00BE6FAA">
        <w:rPr>
          <w:szCs w:val="22"/>
        </w:rPr>
        <w:t xml:space="preserve"> prisijungia nedaug. Būtina įprastinė palaikomoji slauga, įskaitant dažną gyvybinių požymių stebėjimą ir atidžią pacientės priežiūrą.</w:t>
      </w:r>
    </w:p>
    <w:p w14:paraId="2A295BEA" w14:textId="77777777" w:rsidR="00CB75DE" w:rsidRPr="00BE6FAA" w:rsidRDefault="00CB75DE" w:rsidP="00CB75DE">
      <w:pPr>
        <w:pStyle w:val="Pagrindinistekstas"/>
        <w:spacing w:after="0"/>
        <w:rPr>
          <w:noProof/>
          <w:szCs w:val="22"/>
        </w:rPr>
      </w:pPr>
    </w:p>
    <w:p w14:paraId="0FB7F0DC" w14:textId="77777777" w:rsidR="00CB75DE" w:rsidRPr="00BE6FAA" w:rsidRDefault="00CB75DE" w:rsidP="00CB75DE">
      <w:pPr>
        <w:pStyle w:val="Pagrindinistekstas"/>
        <w:spacing w:after="0"/>
        <w:rPr>
          <w:noProof/>
          <w:szCs w:val="22"/>
        </w:rPr>
      </w:pPr>
    </w:p>
    <w:p w14:paraId="1E9FDB06" w14:textId="77777777" w:rsidR="00CB75DE" w:rsidRPr="00BE6FAA" w:rsidRDefault="00CB75DE" w:rsidP="00CB75DE">
      <w:pPr>
        <w:pStyle w:val="Antrat2"/>
        <w:rPr>
          <w:noProof/>
        </w:rPr>
      </w:pPr>
      <w:r w:rsidRPr="00BE6FAA">
        <w:rPr>
          <w:noProof/>
        </w:rPr>
        <w:t>FARMAKOLOGINĖS SAVYBĖS</w:t>
      </w:r>
    </w:p>
    <w:p w14:paraId="75A24A5F" w14:textId="77777777" w:rsidR="00CB75DE" w:rsidRPr="00BE6FAA" w:rsidRDefault="00CB75DE" w:rsidP="00CB75DE">
      <w:pPr>
        <w:pStyle w:val="Pagrindinistekstas"/>
        <w:spacing w:after="0"/>
        <w:rPr>
          <w:noProof/>
          <w:szCs w:val="22"/>
        </w:rPr>
      </w:pPr>
    </w:p>
    <w:p w14:paraId="6E0C0C81" w14:textId="77777777" w:rsidR="00CB75DE" w:rsidRPr="00BE6FAA" w:rsidRDefault="00CB75DE" w:rsidP="00CB75DE">
      <w:pPr>
        <w:pStyle w:val="Antrat3"/>
        <w:rPr>
          <w:noProof/>
          <w:szCs w:val="22"/>
        </w:rPr>
      </w:pPr>
      <w:r w:rsidRPr="00BE6FAA">
        <w:rPr>
          <w:noProof/>
          <w:szCs w:val="22"/>
        </w:rPr>
        <w:t>5.1</w:t>
      </w:r>
      <w:r w:rsidRPr="00BE6FAA">
        <w:rPr>
          <w:noProof/>
          <w:szCs w:val="22"/>
        </w:rPr>
        <w:tab/>
        <w:t>Farmakodinaminės savybės</w:t>
      </w:r>
    </w:p>
    <w:p w14:paraId="5F48A394" w14:textId="77777777" w:rsidR="00CB75DE" w:rsidRPr="00BE6FAA" w:rsidRDefault="00CB75DE" w:rsidP="00CB75DE">
      <w:pPr>
        <w:pStyle w:val="Pagrindinistekstas"/>
        <w:spacing w:after="0"/>
        <w:rPr>
          <w:noProof/>
          <w:szCs w:val="22"/>
        </w:rPr>
      </w:pPr>
    </w:p>
    <w:p w14:paraId="00B84235" w14:textId="77777777" w:rsidR="00CB75DE" w:rsidRPr="00BE6FAA" w:rsidRDefault="00CB75DE" w:rsidP="00CB75DE">
      <w:pPr>
        <w:pStyle w:val="Pagrindinistekstas"/>
        <w:spacing w:after="0"/>
        <w:rPr>
          <w:noProof/>
          <w:szCs w:val="22"/>
        </w:rPr>
      </w:pPr>
      <w:proofErr w:type="spellStart"/>
      <w:r w:rsidRPr="00BE6FAA">
        <w:rPr>
          <w:szCs w:val="22"/>
        </w:rPr>
        <w:t>Farmakoterapinė</w:t>
      </w:r>
      <w:proofErr w:type="spellEnd"/>
      <w:r w:rsidRPr="00BE6FAA">
        <w:rPr>
          <w:szCs w:val="22"/>
        </w:rPr>
        <w:t xml:space="preserve"> grupė</w:t>
      </w:r>
      <w:r w:rsidRPr="00BE6FAA">
        <w:rPr>
          <w:noProof/>
          <w:szCs w:val="22"/>
        </w:rPr>
        <w:t xml:space="preserve"> ‒ fermentų inhibitoriai, </w:t>
      </w:r>
      <w:r w:rsidRPr="00BE6FAA">
        <w:rPr>
          <w:szCs w:val="22"/>
        </w:rPr>
        <w:t>ATC kodas</w:t>
      </w:r>
      <w:r w:rsidRPr="00BE6FAA">
        <w:rPr>
          <w:noProof/>
          <w:szCs w:val="22"/>
        </w:rPr>
        <w:t xml:space="preserve"> ‒ L02B G03.</w:t>
      </w:r>
    </w:p>
    <w:p w14:paraId="37D08BC6" w14:textId="77777777" w:rsidR="00CB75DE" w:rsidRPr="00BE6FAA" w:rsidRDefault="00CB75DE" w:rsidP="00CB75DE">
      <w:pPr>
        <w:rPr>
          <w:szCs w:val="22"/>
          <w:u w:val="single"/>
        </w:rPr>
      </w:pPr>
    </w:p>
    <w:p w14:paraId="568EFE53" w14:textId="77777777" w:rsidR="00CB75DE" w:rsidRPr="00BE6FAA" w:rsidRDefault="00CB75DE" w:rsidP="00CB75DE">
      <w:pPr>
        <w:rPr>
          <w:szCs w:val="22"/>
          <w:u w:val="single"/>
        </w:rPr>
      </w:pPr>
      <w:r w:rsidRPr="00BE6FAA">
        <w:rPr>
          <w:szCs w:val="22"/>
          <w:u w:val="single"/>
        </w:rPr>
        <w:t xml:space="preserve">Veikimo mechanizmas ir </w:t>
      </w:r>
      <w:proofErr w:type="spellStart"/>
      <w:r w:rsidRPr="00BE6FAA">
        <w:rPr>
          <w:szCs w:val="22"/>
          <w:u w:val="single"/>
        </w:rPr>
        <w:t>farmakodinaminis</w:t>
      </w:r>
      <w:proofErr w:type="spellEnd"/>
      <w:r w:rsidRPr="00BE6FAA">
        <w:rPr>
          <w:szCs w:val="22"/>
          <w:u w:val="single"/>
        </w:rPr>
        <w:t xml:space="preserve"> poveikis</w:t>
      </w:r>
    </w:p>
    <w:p w14:paraId="46BFA1D3" w14:textId="77777777" w:rsidR="00CB75DE" w:rsidRPr="00BE6FAA" w:rsidRDefault="00CB75DE" w:rsidP="00CB75DE">
      <w:pPr>
        <w:pStyle w:val="Pagrindinistekstas"/>
        <w:spacing w:after="0"/>
        <w:rPr>
          <w:szCs w:val="22"/>
        </w:rPr>
      </w:pPr>
    </w:p>
    <w:p w14:paraId="40AFF62A" w14:textId="77777777" w:rsidR="00CB75DE" w:rsidRPr="00BE6FAA" w:rsidRDefault="00CB75DE" w:rsidP="00CB75DE">
      <w:pPr>
        <w:pStyle w:val="Pagrindinistekstas"/>
        <w:spacing w:after="0"/>
        <w:rPr>
          <w:szCs w:val="22"/>
        </w:rPr>
      </w:pPr>
      <w:proofErr w:type="spellStart"/>
      <w:r w:rsidRPr="00BE6FAA">
        <w:rPr>
          <w:szCs w:val="22"/>
        </w:rPr>
        <w:t>Anastrozolas</w:t>
      </w:r>
      <w:proofErr w:type="spellEnd"/>
      <w:r w:rsidRPr="00BE6FAA">
        <w:rPr>
          <w:szCs w:val="22"/>
        </w:rPr>
        <w:t xml:space="preserve"> yra stipraus ir labai selektyvaus poveikio nesteroidinis </w:t>
      </w:r>
      <w:proofErr w:type="spellStart"/>
      <w:r w:rsidRPr="00BE6FAA">
        <w:rPr>
          <w:szCs w:val="22"/>
        </w:rPr>
        <w:t>aromatazės</w:t>
      </w:r>
      <w:proofErr w:type="spellEnd"/>
      <w:r w:rsidRPr="00BE6FAA">
        <w:rPr>
          <w:szCs w:val="22"/>
        </w:rPr>
        <w:t xml:space="preserve"> inhibitorius. Moterų po menopauzės organizme </w:t>
      </w:r>
      <w:proofErr w:type="spellStart"/>
      <w:r w:rsidRPr="00BE6FAA">
        <w:rPr>
          <w:szCs w:val="22"/>
        </w:rPr>
        <w:t>estradiolis</w:t>
      </w:r>
      <w:proofErr w:type="spellEnd"/>
      <w:r w:rsidRPr="00BE6FAA">
        <w:rPr>
          <w:szCs w:val="22"/>
        </w:rPr>
        <w:t xml:space="preserve"> gaminamas visų pirma periferiniuose audiniuose, kuriuose fermento </w:t>
      </w:r>
      <w:proofErr w:type="spellStart"/>
      <w:r w:rsidRPr="00BE6FAA">
        <w:rPr>
          <w:szCs w:val="22"/>
        </w:rPr>
        <w:t>aromatazės</w:t>
      </w:r>
      <w:proofErr w:type="spellEnd"/>
      <w:r w:rsidRPr="00BE6FAA">
        <w:rPr>
          <w:szCs w:val="22"/>
        </w:rPr>
        <w:t xml:space="preserve"> kompleksas </w:t>
      </w:r>
      <w:proofErr w:type="spellStart"/>
      <w:r w:rsidRPr="00BE6FAA">
        <w:rPr>
          <w:szCs w:val="22"/>
        </w:rPr>
        <w:t>androstendioną</w:t>
      </w:r>
      <w:proofErr w:type="spellEnd"/>
      <w:r w:rsidRPr="00BE6FAA">
        <w:rPr>
          <w:szCs w:val="22"/>
        </w:rPr>
        <w:t xml:space="preserve"> verčia estronu. Po to estronas verčiamas </w:t>
      </w:r>
      <w:proofErr w:type="spellStart"/>
      <w:r w:rsidRPr="00BE6FAA">
        <w:rPr>
          <w:szCs w:val="22"/>
        </w:rPr>
        <w:t>estradioliu</w:t>
      </w:r>
      <w:proofErr w:type="spellEnd"/>
      <w:r w:rsidRPr="00BE6FAA">
        <w:rPr>
          <w:szCs w:val="22"/>
        </w:rPr>
        <w:t xml:space="preserve">. Buvo nustatyta, kad </w:t>
      </w:r>
      <w:proofErr w:type="spellStart"/>
      <w:r w:rsidRPr="00BE6FAA">
        <w:rPr>
          <w:szCs w:val="22"/>
        </w:rPr>
        <w:t>estradiolio</w:t>
      </w:r>
      <w:proofErr w:type="spellEnd"/>
      <w:r w:rsidRPr="00BE6FAA">
        <w:rPr>
          <w:szCs w:val="22"/>
        </w:rPr>
        <w:t xml:space="preserve"> kiekio kraujyje sumažėjimas daro palankų poveikį moterims, sergančioms krūties vėžiu. </w:t>
      </w:r>
    </w:p>
    <w:p w14:paraId="39839348" w14:textId="77777777" w:rsidR="00CB75DE" w:rsidRPr="00BE6FAA" w:rsidRDefault="00CB75DE" w:rsidP="00CB75DE">
      <w:pPr>
        <w:pStyle w:val="Pagrindinistekstas"/>
        <w:spacing w:after="0"/>
        <w:rPr>
          <w:szCs w:val="22"/>
        </w:rPr>
      </w:pPr>
    </w:p>
    <w:p w14:paraId="07B60BD3" w14:textId="77777777" w:rsidR="00CB75DE" w:rsidRPr="00BE6FAA" w:rsidRDefault="00CB75DE" w:rsidP="00CB75DE">
      <w:pPr>
        <w:pStyle w:val="Pagrindinistekstas"/>
        <w:spacing w:after="0"/>
        <w:rPr>
          <w:szCs w:val="22"/>
        </w:rPr>
      </w:pPr>
      <w:r w:rsidRPr="00BE6FAA">
        <w:rPr>
          <w:szCs w:val="22"/>
        </w:rPr>
        <w:t xml:space="preserve">Labai jautriu tyrimu buvo nustatyta, kad moterims po menopauzės 1 mg </w:t>
      </w:r>
      <w:proofErr w:type="spellStart"/>
      <w:r w:rsidRPr="00BE6FAA">
        <w:rPr>
          <w:szCs w:val="22"/>
        </w:rPr>
        <w:t>anastrozolo</w:t>
      </w:r>
      <w:proofErr w:type="spellEnd"/>
      <w:r w:rsidRPr="00BE6FAA">
        <w:rPr>
          <w:szCs w:val="22"/>
        </w:rPr>
        <w:t xml:space="preserve"> paros dozė </w:t>
      </w:r>
      <w:proofErr w:type="spellStart"/>
      <w:r w:rsidRPr="00BE6FAA">
        <w:rPr>
          <w:szCs w:val="22"/>
        </w:rPr>
        <w:t>estradiolio</w:t>
      </w:r>
      <w:proofErr w:type="spellEnd"/>
      <w:r w:rsidRPr="00BE6FAA">
        <w:rPr>
          <w:szCs w:val="22"/>
        </w:rPr>
        <w:t xml:space="preserve"> kiekį sumažina daugiau kaip 80%.</w:t>
      </w:r>
    </w:p>
    <w:p w14:paraId="6DF048E2" w14:textId="77777777" w:rsidR="00CB75DE" w:rsidRPr="00BE6FAA" w:rsidRDefault="00CB75DE" w:rsidP="00CB75DE">
      <w:pPr>
        <w:pStyle w:val="Pagrindinistekstas"/>
        <w:spacing w:after="0"/>
        <w:rPr>
          <w:szCs w:val="22"/>
        </w:rPr>
      </w:pPr>
    </w:p>
    <w:p w14:paraId="3628FEE3" w14:textId="77777777" w:rsidR="00CB75DE" w:rsidRPr="00BE6FAA" w:rsidRDefault="00CB75DE" w:rsidP="00CB75DE">
      <w:pPr>
        <w:pStyle w:val="Pagrindinistekstas"/>
        <w:spacing w:after="0"/>
        <w:rPr>
          <w:szCs w:val="22"/>
        </w:rPr>
      </w:pPr>
      <w:proofErr w:type="spellStart"/>
      <w:r w:rsidRPr="00BE6FAA">
        <w:rPr>
          <w:szCs w:val="22"/>
        </w:rPr>
        <w:t>Progestogeninis</w:t>
      </w:r>
      <w:proofErr w:type="spellEnd"/>
      <w:r w:rsidRPr="00BE6FAA">
        <w:rPr>
          <w:szCs w:val="22"/>
        </w:rPr>
        <w:t xml:space="preserve">, </w:t>
      </w:r>
      <w:proofErr w:type="spellStart"/>
      <w:r w:rsidRPr="00BE6FAA">
        <w:rPr>
          <w:szCs w:val="22"/>
        </w:rPr>
        <w:t>androgeninis</w:t>
      </w:r>
      <w:proofErr w:type="spellEnd"/>
      <w:r w:rsidRPr="00BE6FAA">
        <w:rPr>
          <w:szCs w:val="22"/>
        </w:rPr>
        <w:t xml:space="preserve"> ir </w:t>
      </w:r>
      <w:proofErr w:type="spellStart"/>
      <w:r w:rsidRPr="00BE6FAA">
        <w:rPr>
          <w:szCs w:val="22"/>
        </w:rPr>
        <w:t>estrogeninis</w:t>
      </w:r>
      <w:proofErr w:type="spellEnd"/>
      <w:r w:rsidRPr="00BE6FAA">
        <w:rPr>
          <w:szCs w:val="22"/>
        </w:rPr>
        <w:t xml:space="preserve"> aktyvumas </w:t>
      </w:r>
      <w:proofErr w:type="spellStart"/>
      <w:r w:rsidRPr="00BE6FAA">
        <w:rPr>
          <w:szCs w:val="22"/>
        </w:rPr>
        <w:t>anastrozolui</w:t>
      </w:r>
      <w:proofErr w:type="spellEnd"/>
      <w:r w:rsidRPr="00BE6FAA">
        <w:rPr>
          <w:szCs w:val="22"/>
        </w:rPr>
        <w:t xml:space="preserve"> nebūdingas.</w:t>
      </w:r>
    </w:p>
    <w:p w14:paraId="5DC71CCF" w14:textId="77777777" w:rsidR="00CB75DE" w:rsidRPr="00BE6FAA" w:rsidRDefault="00CB75DE" w:rsidP="00CB75DE">
      <w:pPr>
        <w:pStyle w:val="Pagrindinistekstas"/>
        <w:spacing w:after="0"/>
        <w:rPr>
          <w:szCs w:val="22"/>
        </w:rPr>
      </w:pPr>
    </w:p>
    <w:p w14:paraId="3AA922F1" w14:textId="77777777" w:rsidR="00CB75DE" w:rsidRPr="00BE6FAA" w:rsidRDefault="00CB75DE" w:rsidP="00CB75DE">
      <w:pPr>
        <w:pStyle w:val="Pagrindinistekstas"/>
        <w:spacing w:after="0"/>
        <w:rPr>
          <w:szCs w:val="22"/>
        </w:rPr>
      </w:pPr>
      <w:r w:rsidRPr="00BE6FAA">
        <w:rPr>
          <w:szCs w:val="22"/>
        </w:rPr>
        <w:t xml:space="preserve">Mažesnės negu 10 mg </w:t>
      </w:r>
      <w:proofErr w:type="spellStart"/>
      <w:r w:rsidRPr="00BE6FAA">
        <w:rPr>
          <w:szCs w:val="22"/>
        </w:rPr>
        <w:t>anastrozolo</w:t>
      </w:r>
      <w:proofErr w:type="spellEnd"/>
      <w:r w:rsidRPr="00BE6FAA">
        <w:rPr>
          <w:szCs w:val="22"/>
        </w:rPr>
        <w:t xml:space="preserve"> paros dozės poveikio </w:t>
      </w:r>
      <w:proofErr w:type="spellStart"/>
      <w:r w:rsidRPr="00BE6FAA">
        <w:rPr>
          <w:szCs w:val="22"/>
        </w:rPr>
        <w:t>kortizolo</w:t>
      </w:r>
      <w:proofErr w:type="spellEnd"/>
      <w:r w:rsidRPr="00BE6FAA">
        <w:rPr>
          <w:szCs w:val="22"/>
        </w:rPr>
        <w:t xml:space="preserve"> ar </w:t>
      </w:r>
      <w:proofErr w:type="spellStart"/>
      <w:r w:rsidRPr="00BE6FAA">
        <w:rPr>
          <w:szCs w:val="22"/>
        </w:rPr>
        <w:t>aldosterono</w:t>
      </w:r>
      <w:proofErr w:type="spellEnd"/>
      <w:r w:rsidRPr="00BE6FAA">
        <w:rPr>
          <w:szCs w:val="22"/>
        </w:rPr>
        <w:t xml:space="preserve"> sekrecijai, išmatuotai prieš įprastinę stimuliaciją </w:t>
      </w:r>
      <w:proofErr w:type="spellStart"/>
      <w:r w:rsidRPr="00BE6FAA">
        <w:rPr>
          <w:szCs w:val="22"/>
        </w:rPr>
        <w:t>adrenokortikotropiniu</w:t>
      </w:r>
      <w:proofErr w:type="spellEnd"/>
      <w:r w:rsidRPr="00BE6FAA">
        <w:rPr>
          <w:szCs w:val="22"/>
        </w:rPr>
        <w:t xml:space="preserve"> hormonu (AKTH) ir po jos, nedaro, todėl papildomai kortikosteroidų vartoti nereikia.</w:t>
      </w:r>
    </w:p>
    <w:p w14:paraId="05AE470E" w14:textId="77777777" w:rsidR="00CB75DE" w:rsidRPr="00BE6FAA" w:rsidRDefault="00CB75DE" w:rsidP="00CB75DE">
      <w:pPr>
        <w:pStyle w:val="Pagrindinistekstas"/>
        <w:spacing w:after="0"/>
        <w:rPr>
          <w:szCs w:val="22"/>
        </w:rPr>
      </w:pPr>
    </w:p>
    <w:p w14:paraId="09E88CDA" w14:textId="77777777" w:rsidR="00CB75DE" w:rsidRPr="00BE6FAA" w:rsidRDefault="00CB75DE" w:rsidP="00CB75DE">
      <w:pPr>
        <w:outlineLvl w:val="0"/>
        <w:rPr>
          <w:szCs w:val="22"/>
          <w:u w:val="single"/>
        </w:rPr>
      </w:pPr>
      <w:r w:rsidRPr="00BE6FAA">
        <w:rPr>
          <w:szCs w:val="22"/>
          <w:u w:val="single"/>
        </w:rPr>
        <w:t>Klinikinis veiksmingumas ir saugumas</w:t>
      </w:r>
    </w:p>
    <w:p w14:paraId="3970337B" w14:textId="77777777" w:rsidR="00CB75DE" w:rsidRPr="00BE6FAA" w:rsidRDefault="00CB75DE" w:rsidP="00CB75DE">
      <w:pPr>
        <w:outlineLvl w:val="0"/>
        <w:rPr>
          <w:szCs w:val="22"/>
        </w:rPr>
      </w:pPr>
    </w:p>
    <w:p w14:paraId="2073B693" w14:textId="77777777" w:rsidR="00CB75DE" w:rsidRPr="00BE6FAA" w:rsidRDefault="00CB75DE" w:rsidP="00CB75DE">
      <w:pPr>
        <w:outlineLvl w:val="0"/>
        <w:rPr>
          <w:bCs/>
          <w:i/>
          <w:iCs/>
          <w:szCs w:val="22"/>
          <w:u w:val="single"/>
        </w:rPr>
      </w:pPr>
      <w:r w:rsidRPr="00BE6FAA">
        <w:rPr>
          <w:bCs/>
          <w:i/>
          <w:iCs/>
          <w:szCs w:val="22"/>
          <w:u w:val="single"/>
        </w:rPr>
        <w:t>Progresavęs krūties vėžys</w:t>
      </w:r>
    </w:p>
    <w:p w14:paraId="122FE46C" w14:textId="77777777" w:rsidR="00CB75DE" w:rsidRPr="00BE6FAA" w:rsidRDefault="00CB75DE" w:rsidP="00CB75DE">
      <w:pPr>
        <w:rPr>
          <w:i/>
          <w:szCs w:val="22"/>
        </w:rPr>
      </w:pPr>
    </w:p>
    <w:p w14:paraId="525AAD7E" w14:textId="77777777" w:rsidR="00CB75DE" w:rsidRPr="00BE6FAA" w:rsidRDefault="00CB75DE" w:rsidP="00CB75DE">
      <w:pPr>
        <w:outlineLvl w:val="0"/>
        <w:rPr>
          <w:i/>
          <w:szCs w:val="22"/>
        </w:rPr>
      </w:pPr>
      <w:r w:rsidRPr="00BE6FAA">
        <w:rPr>
          <w:i/>
          <w:szCs w:val="22"/>
        </w:rPr>
        <w:t>Progresavusiu krūties vėžiu sergančių moterų po menopauzės pirmaeilis gydymas</w:t>
      </w:r>
    </w:p>
    <w:p w14:paraId="7BBEA5B1" w14:textId="77777777" w:rsidR="00CB75DE" w:rsidRPr="00BE6FAA" w:rsidRDefault="00CB75DE" w:rsidP="00CB75DE">
      <w:pPr>
        <w:outlineLvl w:val="0"/>
        <w:rPr>
          <w:szCs w:val="22"/>
        </w:rPr>
      </w:pPr>
      <w:r w:rsidRPr="00BE6FAA">
        <w:rPr>
          <w:szCs w:val="22"/>
        </w:rPr>
        <w:t xml:space="preserve">Buvo atlikti 2 dvigubai akli, kontroliuojami, panašaus dizaino klinikiniai tyrimai (tyrimas 1033IL/0030 ir tyrimas 1033IL/0027) pirmaeilio gydymo </w:t>
      </w:r>
      <w:proofErr w:type="spellStart"/>
      <w:r w:rsidRPr="00BE6FAA">
        <w:rPr>
          <w:szCs w:val="22"/>
        </w:rPr>
        <w:t>anastrozolu</w:t>
      </w:r>
      <w:proofErr w:type="spellEnd"/>
      <w:r w:rsidRPr="00BE6FAA">
        <w:rPr>
          <w:szCs w:val="22"/>
        </w:rPr>
        <w:t xml:space="preserve">, palyginti su </w:t>
      </w:r>
      <w:proofErr w:type="spellStart"/>
      <w:r w:rsidRPr="00BE6FAA">
        <w:rPr>
          <w:szCs w:val="22"/>
        </w:rPr>
        <w:t>tamoksifenu</w:t>
      </w:r>
      <w:proofErr w:type="spellEnd"/>
      <w:r w:rsidRPr="00BE6FAA">
        <w:rPr>
          <w:szCs w:val="22"/>
        </w:rPr>
        <w:t xml:space="preserve">, veiksmingumui gydant moterų po menopauzės progresavusį lokalų arba </w:t>
      </w:r>
      <w:proofErr w:type="spellStart"/>
      <w:r w:rsidRPr="00BE6FAA">
        <w:rPr>
          <w:szCs w:val="22"/>
        </w:rPr>
        <w:t>metastazinį</w:t>
      </w:r>
      <w:proofErr w:type="spellEnd"/>
      <w:r w:rsidRPr="00BE6FAA">
        <w:rPr>
          <w:szCs w:val="22"/>
        </w:rPr>
        <w:t xml:space="preserve"> krūties vėžį, kuriame yra hormonų receptorių arba kuriame hormonų receptorių buvimas nežinomas. Iš viso atsitiktinių imčių būdu buvo atrinkta 1 021 pacientė vartoti 1 mg </w:t>
      </w:r>
      <w:proofErr w:type="spellStart"/>
      <w:r w:rsidRPr="00BE6FAA">
        <w:rPr>
          <w:szCs w:val="22"/>
        </w:rPr>
        <w:t>anastrozolo</w:t>
      </w:r>
      <w:proofErr w:type="spellEnd"/>
      <w:r w:rsidRPr="00BE6FAA">
        <w:rPr>
          <w:szCs w:val="22"/>
        </w:rPr>
        <w:t xml:space="preserve"> 1 kartą per parą arba 20 mg </w:t>
      </w:r>
      <w:proofErr w:type="spellStart"/>
      <w:r w:rsidRPr="00BE6FAA">
        <w:rPr>
          <w:szCs w:val="22"/>
        </w:rPr>
        <w:t>tamoksifeno</w:t>
      </w:r>
      <w:proofErr w:type="spellEnd"/>
      <w:r w:rsidRPr="00BE6FAA">
        <w:rPr>
          <w:szCs w:val="22"/>
        </w:rPr>
        <w:t xml:space="preserve"> 1 kartą per parą. Abiejų tyrimų metu pirmaeilės vertinamosios baigtys buvo laikas iki naviko progresavimo, objektyvaus naviko atsako dažnis ir saugumas.</w:t>
      </w:r>
    </w:p>
    <w:p w14:paraId="5BE77F38" w14:textId="77777777" w:rsidR="00CB75DE" w:rsidRPr="00BE6FAA" w:rsidRDefault="00CB75DE" w:rsidP="00CB75DE">
      <w:pPr>
        <w:rPr>
          <w:szCs w:val="22"/>
        </w:rPr>
      </w:pPr>
    </w:p>
    <w:p w14:paraId="5B08745D" w14:textId="77777777" w:rsidR="00CB75DE" w:rsidRPr="00BE6FAA" w:rsidRDefault="00CB75DE" w:rsidP="00CB75DE">
      <w:pPr>
        <w:rPr>
          <w:szCs w:val="22"/>
        </w:rPr>
      </w:pPr>
      <w:r w:rsidRPr="00BE6FAA">
        <w:rPr>
          <w:szCs w:val="22"/>
        </w:rPr>
        <w:t xml:space="preserve">O dėl pirmaeilių vertinamųjų baigčių, tyrimas 1033IL/0030 parodė, kad atsižvelgiant į laiką iki naviko progresavimo, </w:t>
      </w:r>
      <w:proofErr w:type="spellStart"/>
      <w:r w:rsidRPr="00BE6FAA">
        <w:rPr>
          <w:szCs w:val="22"/>
        </w:rPr>
        <w:t>anastrozolas</w:t>
      </w:r>
      <w:proofErr w:type="spellEnd"/>
      <w:r w:rsidRPr="00BE6FAA">
        <w:rPr>
          <w:szCs w:val="22"/>
        </w:rPr>
        <w:t xml:space="preserve"> buvo </w:t>
      </w:r>
      <w:proofErr w:type="spellStart"/>
      <w:r w:rsidRPr="00BE6FAA">
        <w:rPr>
          <w:szCs w:val="22"/>
        </w:rPr>
        <w:t>statistiškai</w:t>
      </w:r>
      <w:proofErr w:type="spellEnd"/>
      <w:r w:rsidRPr="00BE6FAA">
        <w:rPr>
          <w:szCs w:val="22"/>
        </w:rPr>
        <w:t xml:space="preserve"> reikšmingai pranašesnis už </w:t>
      </w:r>
      <w:proofErr w:type="spellStart"/>
      <w:r w:rsidRPr="00BE6FAA">
        <w:rPr>
          <w:szCs w:val="22"/>
        </w:rPr>
        <w:t>tamoksifeną</w:t>
      </w:r>
      <w:proofErr w:type="spellEnd"/>
      <w:r w:rsidRPr="00BE6FAA">
        <w:rPr>
          <w:szCs w:val="22"/>
        </w:rPr>
        <w:t xml:space="preserve"> (rizikos santykis (RS) – 1,42, 95% pasikliautinasis intervalas (PI) – 1,11, 1,82, laiko iki ligos progresavimo vidurkis – 11,1 ir 5,6 mėn., vartojant atitinkamai </w:t>
      </w:r>
      <w:proofErr w:type="spellStart"/>
      <w:r w:rsidRPr="00BE6FAA">
        <w:rPr>
          <w:szCs w:val="22"/>
        </w:rPr>
        <w:t>anastrozolo</w:t>
      </w:r>
      <w:proofErr w:type="spellEnd"/>
      <w:r w:rsidRPr="00BE6FAA">
        <w:rPr>
          <w:szCs w:val="22"/>
        </w:rPr>
        <w:t xml:space="preserve"> ir </w:t>
      </w:r>
      <w:proofErr w:type="spellStart"/>
      <w:r w:rsidRPr="00BE6FAA">
        <w:rPr>
          <w:szCs w:val="22"/>
        </w:rPr>
        <w:t>tamoksifeno</w:t>
      </w:r>
      <w:proofErr w:type="spellEnd"/>
      <w:r w:rsidRPr="00BE6FAA">
        <w:rPr>
          <w:szCs w:val="22"/>
        </w:rPr>
        <w:t xml:space="preserve">, p = 0,006). Objektyvaus naviko atsako dažnis </w:t>
      </w:r>
      <w:proofErr w:type="spellStart"/>
      <w:r w:rsidRPr="00BE6FAA">
        <w:rPr>
          <w:szCs w:val="22"/>
        </w:rPr>
        <w:t>anastrozolo</w:t>
      </w:r>
      <w:proofErr w:type="spellEnd"/>
      <w:r w:rsidRPr="00BE6FAA">
        <w:rPr>
          <w:szCs w:val="22"/>
        </w:rPr>
        <w:t xml:space="preserve"> ar </w:t>
      </w:r>
      <w:proofErr w:type="spellStart"/>
      <w:r w:rsidRPr="00BE6FAA">
        <w:rPr>
          <w:szCs w:val="22"/>
        </w:rPr>
        <w:t>tamoksifeno</w:t>
      </w:r>
      <w:proofErr w:type="spellEnd"/>
      <w:r w:rsidRPr="00BE6FAA">
        <w:rPr>
          <w:szCs w:val="22"/>
        </w:rPr>
        <w:t xml:space="preserve"> vartojusių grupėse buvo panašus. Tyrimas 1033IL/0027 parodė, kad objektyvaus naviko atsako dažnis ir laikas iki naviko progresavimo </w:t>
      </w:r>
      <w:proofErr w:type="spellStart"/>
      <w:r w:rsidRPr="00BE6FAA">
        <w:rPr>
          <w:szCs w:val="22"/>
        </w:rPr>
        <w:t>anastrozolo</w:t>
      </w:r>
      <w:proofErr w:type="spellEnd"/>
      <w:r w:rsidRPr="00BE6FAA">
        <w:rPr>
          <w:szCs w:val="22"/>
        </w:rPr>
        <w:t xml:space="preserve"> ar </w:t>
      </w:r>
      <w:proofErr w:type="spellStart"/>
      <w:r w:rsidRPr="00BE6FAA">
        <w:rPr>
          <w:szCs w:val="22"/>
        </w:rPr>
        <w:t>tamoksifeno</w:t>
      </w:r>
      <w:proofErr w:type="spellEnd"/>
      <w:r w:rsidRPr="00BE6FAA">
        <w:rPr>
          <w:szCs w:val="22"/>
        </w:rPr>
        <w:t xml:space="preserve"> vartojusių grupėse buvo panašūs. Antraeilių vertinamųjų baigčių tyrimų rezultatai parėmė pirmaeilių vertinamųjų baigčių tyrimų rezultatus. Išvadų apie bendro </w:t>
      </w:r>
      <w:proofErr w:type="spellStart"/>
      <w:r w:rsidRPr="00BE6FAA">
        <w:rPr>
          <w:szCs w:val="22"/>
        </w:rPr>
        <w:t>išgyvenamumo</w:t>
      </w:r>
      <w:proofErr w:type="spellEnd"/>
      <w:r w:rsidRPr="00BE6FAA">
        <w:rPr>
          <w:szCs w:val="22"/>
        </w:rPr>
        <w:t xml:space="preserve"> skirtumus nebuvo padaryta, kadangi abiejų tyrimų grupėse mirčių buvo per mažai.</w:t>
      </w:r>
    </w:p>
    <w:p w14:paraId="6E64F8A3" w14:textId="77777777" w:rsidR="00CB75DE" w:rsidRPr="00BE6FAA" w:rsidRDefault="00CB75DE" w:rsidP="00CB75DE">
      <w:pPr>
        <w:rPr>
          <w:szCs w:val="22"/>
        </w:rPr>
      </w:pPr>
    </w:p>
    <w:p w14:paraId="32A371C9" w14:textId="77777777" w:rsidR="00CB75DE" w:rsidRPr="00BE6FAA" w:rsidRDefault="00CB75DE" w:rsidP="00CB75DE">
      <w:pPr>
        <w:rPr>
          <w:i/>
          <w:szCs w:val="22"/>
        </w:rPr>
      </w:pPr>
      <w:r w:rsidRPr="00BE6FAA">
        <w:rPr>
          <w:i/>
          <w:szCs w:val="22"/>
        </w:rPr>
        <w:t xml:space="preserve">Progresavusiu krūties vėžiu sergančių moterų po menopauzės antraeilis gydymas </w:t>
      </w:r>
    </w:p>
    <w:p w14:paraId="43510D80" w14:textId="77777777" w:rsidR="00CB75DE" w:rsidRPr="00BE6FAA" w:rsidRDefault="00CB75DE" w:rsidP="00CB75DE">
      <w:pPr>
        <w:rPr>
          <w:szCs w:val="22"/>
        </w:rPr>
      </w:pPr>
      <w:proofErr w:type="spellStart"/>
      <w:r w:rsidRPr="00BE6FAA">
        <w:rPr>
          <w:szCs w:val="22"/>
        </w:rPr>
        <w:t>Anastrozolo</w:t>
      </w:r>
      <w:proofErr w:type="spellEnd"/>
      <w:r w:rsidRPr="00BE6FAA">
        <w:rPr>
          <w:szCs w:val="22"/>
        </w:rPr>
        <w:t xml:space="preserve"> </w:t>
      </w:r>
      <w:proofErr w:type="spellStart"/>
      <w:r w:rsidRPr="00BE6FAA">
        <w:rPr>
          <w:szCs w:val="22"/>
        </w:rPr>
        <w:t>poveikisbuvo</w:t>
      </w:r>
      <w:proofErr w:type="spellEnd"/>
      <w:r w:rsidRPr="00BE6FAA">
        <w:rPr>
          <w:szCs w:val="22"/>
        </w:rPr>
        <w:t xml:space="preserve">  tirtas dviejų kontroliuojamų klinikinių tyrimų (tyrimas 0004 ir tyrimas 0005) metu. Juose dalyvavo progresavusiu krūties vėžiu sergančios moterys po menopauzės, kurių liga progresavo po progresavusio arba ankstyvojo krūties vėžio gydymo </w:t>
      </w:r>
      <w:proofErr w:type="spellStart"/>
      <w:r w:rsidRPr="00BE6FAA">
        <w:rPr>
          <w:szCs w:val="22"/>
        </w:rPr>
        <w:t>tamoksifenu</w:t>
      </w:r>
      <w:proofErr w:type="spellEnd"/>
      <w:r w:rsidRPr="00BE6FAA">
        <w:rPr>
          <w:szCs w:val="22"/>
        </w:rPr>
        <w:t xml:space="preserve">. Iš viso atsitiktinių </w:t>
      </w:r>
      <w:r w:rsidRPr="00BE6FAA">
        <w:rPr>
          <w:szCs w:val="22"/>
        </w:rPr>
        <w:lastRenderedPageBreak/>
        <w:t xml:space="preserve">imčių būdu buvo atrinktos 764 pacientės vartoti 1 mg ar 10 mg </w:t>
      </w:r>
      <w:proofErr w:type="spellStart"/>
      <w:r w:rsidRPr="00BE6FAA">
        <w:rPr>
          <w:szCs w:val="22"/>
        </w:rPr>
        <w:t>anastrozolo</w:t>
      </w:r>
      <w:proofErr w:type="spellEnd"/>
      <w:r w:rsidRPr="00BE6FAA">
        <w:rPr>
          <w:szCs w:val="22"/>
        </w:rPr>
        <w:t xml:space="preserve"> dozę 1 kartą per parą arba 40 mg </w:t>
      </w:r>
      <w:proofErr w:type="spellStart"/>
      <w:r w:rsidRPr="00BE6FAA">
        <w:rPr>
          <w:szCs w:val="22"/>
        </w:rPr>
        <w:t>megestrolio</w:t>
      </w:r>
      <w:proofErr w:type="spellEnd"/>
      <w:r w:rsidRPr="00BE6FAA">
        <w:rPr>
          <w:szCs w:val="22"/>
        </w:rPr>
        <w:t xml:space="preserve"> acetato dozę 4 kartus per parą. Pirmaeilės vertinamosios baigtys buvo laikas iki ligos progresavimo ir objektyvaus atsako dažnis. Taip pat buvo apskaičiuotas stabilios ligos pailginimo (ilgiau negu 24 savaites) dažnis, progresavimo dažnis ir </w:t>
      </w:r>
      <w:proofErr w:type="spellStart"/>
      <w:r w:rsidRPr="00BE6FAA">
        <w:rPr>
          <w:szCs w:val="22"/>
        </w:rPr>
        <w:t>išgyvenamumas</w:t>
      </w:r>
      <w:proofErr w:type="spellEnd"/>
      <w:r w:rsidRPr="00BE6FAA">
        <w:rPr>
          <w:szCs w:val="22"/>
        </w:rPr>
        <w:t>. Bet kurio veiksmingumo parametro atžvilgiu, abejų tyrimų metu reikšmingo skirtumo tarp gydomų grupių nebuvo.</w:t>
      </w:r>
    </w:p>
    <w:p w14:paraId="177FCD68" w14:textId="77777777" w:rsidR="00CB75DE" w:rsidRPr="00BE6FAA" w:rsidRDefault="00CB75DE" w:rsidP="00CB75DE">
      <w:pPr>
        <w:outlineLvl w:val="0"/>
        <w:rPr>
          <w:szCs w:val="22"/>
        </w:rPr>
      </w:pPr>
    </w:p>
    <w:p w14:paraId="1CF7C375" w14:textId="77777777" w:rsidR="00CB75DE" w:rsidRPr="00BE6FAA" w:rsidRDefault="00CB75DE" w:rsidP="00CB75DE">
      <w:pPr>
        <w:outlineLvl w:val="0"/>
        <w:rPr>
          <w:i/>
          <w:iCs/>
          <w:szCs w:val="22"/>
          <w:u w:val="single"/>
        </w:rPr>
      </w:pPr>
      <w:r w:rsidRPr="00BE6FAA">
        <w:rPr>
          <w:i/>
          <w:iCs/>
          <w:szCs w:val="22"/>
          <w:u w:val="single"/>
        </w:rPr>
        <w:t>Kaulų mineralų tankis</w:t>
      </w:r>
    </w:p>
    <w:p w14:paraId="68122D94" w14:textId="77777777" w:rsidR="00CB75DE" w:rsidRPr="00BE6FAA" w:rsidRDefault="00CB75DE" w:rsidP="00CB75DE">
      <w:pPr>
        <w:outlineLvl w:val="0"/>
        <w:rPr>
          <w:i/>
          <w:iCs/>
          <w:szCs w:val="22"/>
        </w:rPr>
      </w:pPr>
    </w:p>
    <w:p w14:paraId="1C6B6AF2" w14:textId="77777777" w:rsidR="00CB75DE" w:rsidRPr="00BE6FAA" w:rsidRDefault="00CB75DE" w:rsidP="00CB75DE">
      <w:pPr>
        <w:rPr>
          <w:szCs w:val="22"/>
        </w:rPr>
      </w:pPr>
      <w:r w:rsidRPr="00BE6FAA">
        <w:rPr>
          <w:szCs w:val="22"/>
        </w:rPr>
        <w:t>III/IV fazės tyrimo SABRE (</w:t>
      </w:r>
      <w:proofErr w:type="spellStart"/>
      <w:r w:rsidRPr="00BE6FAA">
        <w:rPr>
          <w:i/>
          <w:szCs w:val="22"/>
        </w:rPr>
        <w:t>Study</w:t>
      </w:r>
      <w:proofErr w:type="spellEnd"/>
      <w:r w:rsidRPr="00BE6FAA">
        <w:rPr>
          <w:i/>
          <w:szCs w:val="22"/>
        </w:rPr>
        <w:t xml:space="preserve"> </w:t>
      </w:r>
      <w:proofErr w:type="spellStart"/>
      <w:r w:rsidRPr="00BE6FAA">
        <w:rPr>
          <w:i/>
          <w:szCs w:val="22"/>
        </w:rPr>
        <w:t>of</w:t>
      </w:r>
      <w:proofErr w:type="spellEnd"/>
      <w:r w:rsidRPr="00BE6FAA">
        <w:rPr>
          <w:i/>
          <w:szCs w:val="22"/>
        </w:rPr>
        <w:t xml:space="preserve"> </w:t>
      </w:r>
      <w:proofErr w:type="spellStart"/>
      <w:r w:rsidRPr="00BE6FAA">
        <w:rPr>
          <w:i/>
          <w:szCs w:val="22"/>
        </w:rPr>
        <w:t>Anastrozole</w:t>
      </w:r>
      <w:proofErr w:type="spellEnd"/>
      <w:r w:rsidRPr="00BE6FAA">
        <w:rPr>
          <w:i/>
          <w:szCs w:val="22"/>
        </w:rPr>
        <w:t xml:space="preserve"> </w:t>
      </w:r>
      <w:proofErr w:type="spellStart"/>
      <w:r w:rsidRPr="00BE6FAA">
        <w:rPr>
          <w:i/>
          <w:szCs w:val="22"/>
        </w:rPr>
        <w:t>with</w:t>
      </w:r>
      <w:proofErr w:type="spellEnd"/>
      <w:r w:rsidRPr="00BE6FAA">
        <w:rPr>
          <w:i/>
          <w:szCs w:val="22"/>
        </w:rPr>
        <w:t xml:space="preserve"> </w:t>
      </w:r>
      <w:proofErr w:type="spellStart"/>
      <w:r w:rsidRPr="00BE6FAA">
        <w:rPr>
          <w:i/>
          <w:szCs w:val="22"/>
        </w:rPr>
        <w:t>the</w:t>
      </w:r>
      <w:proofErr w:type="spellEnd"/>
      <w:r w:rsidRPr="00BE6FAA">
        <w:rPr>
          <w:i/>
          <w:szCs w:val="22"/>
        </w:rPr>
        <w:t xml:space="preserve"> </w:t>
      </w:r>
      <w:proofErr w:type="spellStart"/>
      <w:r w:rsidRPr="00BE6FAA">
        <w:rPr>
          <w:i/>
          <w:szCs w:val="22"/>
        </w:rPr>
        <w:t>Bisphosphonate</w:t>
      </w:r>
      <w:proofErr w:type="spellEnd"/>
      <w:r w:rsidRPr="00BE6FAA">
        <w:rPr>
          <w:i/>
          <w:szCs w:val="22"/>
        </w:rPr>
        <w:t xml:space="preserve"> </w:t>
      </w:r>
      <w:proofErr w:type="spellStart"/>
      <w:r w:rsidRPr="00BE6FAA">
        <w:rPr>
          <w:i/>
          <w:szCs w:val="22"/>
        </w:rPr>
        <w:t>Risedronate</w:t>
      </w:r>
      <w:proofErr w:type="spellEnd"/>
      <w:r w:rsidRPr="00BE6FAA">
        <w:rPr>
          <w:szCs w:val="22"/>
        </w:rPr>
        <w:t xml:space="preserve">) metu ankstyvuoju krūties vėžiu, turinčiu hormonų receptorių, sergančios 234 moterys po menopauzės, kurias buvo planuojama gydyti 1 mg </w:t>
      </w:r>
      <w:proofErr w:type="spellStart"/>
      <w:r w:rsidRPr="00BE6FAA">
        <w:rPr>
          <w:szCs w:val="22"/>
        </w:rPr>
        <w:t>anastrozolo</w:t>
      </w:r>
      <w:proofErr w:type="spellEnd"/>
      <w:r w:rsidRPr="00BE6FAA">
        <w:rPr>
          <w:szCs w:val="22"/>
        </w:rPr>
        <w:t xml:space="preserve"> paros doze, buvo sugrupuotos į mažos, vidutinės ir didelės rizikos grupes, atsižvelgiant į jau esamą kaulų lūžio dėl jų trapumo riziką. Pirmaeilis veiksmingumo parametras buvo </w:t>
      </w:r>
      <w:proofErr w:type="spellStart"/>
      <w:r w:rsidRPr="00BE6FAA">
        <w:rPr>
          <w:szCs w:val="22"/>
        </w:rPr>
        <w:t>juosmeninės</w:t>
      </w:r>
      <w:proofErr w:type="spellEnd"/>
      <w:r w:rsidRPr="00BE6FAA">
        <w:rPr>
          <w:szCs w:val="22"/>
        </w:rPr>
        <w:t xml:space="preserve"> stuburo dalies kaulų masės tankis, nustatytas skanuojant DEXA metodu. Visos pacientės buvo gydomos vitaminu D ir kalciu. Mažos rizikos grupės pacientės (N = 42) buvo gydomos vien </w:t>
      </w:r>
      <w:proofErr w:type="spellStart"/>
      <w:r w:rsidRPr="00BE6FAA">
        <w:rPr>
          <w:szCs w:val="22"/>
        </w:rPr>
        <w:t>anastrozolu</w:t>
      </w:r>
      <w:proofErr w:type="spellEnd"/>
      <w:r w:rsidRPr="00BE6FAA">
        <w:rPr>
          <w:szCs w:val="22"/>
        </w:rPr>
        <w:t xml:space="preserve">, vidutinės rizikos grupės pacientės atsitiktinių imčių būdu buvo sugrupuotos į du pogrupius, iš kurių vienas (N = 77) buvo gydomas </w:t>
      </w:r>
      <w:proofErr w:type="spellStart"/>
      <w:r w:rsidRPr="00BE6FAA">
        <w:rPr>
          <w:szCs w:val="22"/>
        </w:rPr>
        <w:t>anastrozolu</w:t>
      </w:r>
      <w:proofErr w:type="spellEnd"/>
      <w:r w:rsidRPr="00BE6FAA">
        <w:rPr>
          <w:szCs w:val="22"/>
        </w:rPr>
        <w:t xml:space="preserve"> ir kartą per savaitę vartojama 35 mg </w:t>
      </w:r>
      <w:proofErr w:type="spellStart"/>
      <w:r w:rsidRPr="00BE6FAA">
        <w:rPr>
          <w:szCs w:val="22"/>
        </w:rPr>
        <w:t>rizedronato</w:t>
      </w:r>
      <w:proofErr w:type="spellEnd"/>
      <w:r w:rsidRPr="00BE6FAA">
        <w:rPr>
          <w:szCs w:val="22"/>
        </w:rPr>
        <w:t xml:space="preserve"> doze, kitas (N = 77) ‒ </w:t>
      </w:r>
      <w:proofErr w:type="spellStart"/>
      <w:r w:rsidRPr="00BE6FAA">
        <w:rPr>
          <w:szCs w:val="22"/>
        </w:rPr>
        <w:t>anastrozolu</w:t>
      </w:r>
      <w:proofErr w:type="spellEnd"/>
      <w:r w:rsidRPr="00BE6FAA">
        <w:rPr>
          <w:szCs w:val="22"/>
        </w:rPr>
        <w:t xml:space="preserve"> ir </w:t>
      </w:r>
      <w:proofErr w:type="spellStart"/>
      <w:r w:rsidRPr="00BE6FAA">
        <w:rPr>
          <w:szCs w:val="22"/>
        </w:rPr>
        <w:t>placebu</w:t>
      </w:r>
      <w:proofErr w:type="spellEnd"/>
      <w:r w:rsidRPr="00BE6FAA">
        <w:rPr>
          <w:szCs w:val="22"/>
        </w:rPr>
        <w:t xml:space="preserve">, didelės rizikos grupės pacientės (N = 38) buvo gydomos </w:t>
      </w:r>
      <w:proofErr w:type="spellStart"/>
      <w:r w:rsidRPr="00BE6FAA">
        <w:rPr>
          <w:szCs w:val="22"/>
        </w:rPr>
        <w:t>anastrozolu</w:t>
      </w:r>
      <w:proofErr w:type="spellEnd"/>
      <w:r w:rsidRPr="00BE6FAA">
        <w:rPr>
          <w:szCs w:val="22"/>
        </w:rPr>
        <w:t xml:space="preserve"> ir kart1 per savait3 vartojama 35 mg </w:t>
      </w:r>
      <w:proofErr w:type="spellStart"/>
      <w:r w:rsidRPr="00BE6FAA">
        <w:rPr>
          <w:szCs w:val="22"/>
        </w:rPr>
        <w:t>rizedronato</w:t>
      </w:r>
      <w:proofErr w:type="spellEnd"/>
      <w:r w:rsidRPr="00BE6FAA">
        <w:rPr>
          <w:szCs w:val="22"/>
        </w:rPr>
        <w:t xml:space="preserve"> doze, Pirmaeilė vertinamoji baigtis buvo </w:t>
      </w:r>
      <w:proofErr w:type="spellStart"/>
      <w:r w:rsidRPr="00BE6FAA">
        <w:rPr>
          <w:szCs w:val="22"/>
        </w:rPr>
        <w:t>dvylikitą</w:t>
      </w:r>
      <w:proofErr w:type="spellEnd"/>
      <w:r w:rsidRPr="00BE6FAA">
        <w:rPr>
          <w:szCs w:val="22"/>
        </w:rPr>
        <w:t xml:space="preserve"> mėnesį nustatytas </w:t>
      </w:r>
      <w:proofErr w:type="spellStart"/>
      <w:r w:rsidRPr="00BE6FAA">
        <w:rPr>
          <w:szCs w:val="22"/>
        </w:rPr>
        <w:t>juosmeninės</w:t>
      </w:r>
      <w:proofErr w:type="spellEnd"/>
      <w:r w:rsidRPr="00BE6FAA">
        <w:rPr>
          <w:szCs w:val="22"/>
        </w:rPr>
        <w:t xml:space="preserve"> stuburo dalies kaulų masės tankio pokytis, palyginti su pradiniu.</w:t>
      </w:r>
    </w:p>
    <w:p w14:paraId="5FF29A22" w14:textId="77777777" w:rsidR="00CB75DE" w:rsidRPr="00BE6FAA" w:rsidRDefault="00CB75DE" w:rsidP="00CB75DE">
      <w:pPr>
        <w:rPr>
          <w:szCs w:val="22"/>
        </w:rPr>
      </w:pPr>
    </w:p>
    <w:p w14:paraId="790FEA7B" w14:textId="77777777" w:rsidR="00CB75DE" w:rsidRPr="00BE6FAA" w:rsidRDefault="00CB75DE" w:rsidP="00CB75DE">
      <w:pPr>
        <w:rPr>
          <w:szCs w:val="22"/>
        </w:rPr>
      </w:pPr>
      <w:r w:rsidRPr="00BE6FAA">
        <w:rPr>
          <w:szCs w:val="22"/>
        </w:rPr>
        <w:t xml:space="preserve">Dvyliktą mėnesį atlikta pagrindinė analizė parodė, kad pacienčių, kurioms kaulų lūžio dėl jų trapumo rizika buvo vidutinė arba didelė prieš pradedant gydyti, gydymo </w:t>
      </w:r>
      <w:proofErr w:type="spellStart"/>
      <w:r w:rsidRPr="00BE6FAA">
        <w:rPr>
          <w:szCs w:val="22"/>
        </w:rPr>
        <w:t>anastrozolo</w:t>
      </w:r>
      <w:proofErr w:type="spellEnd"/>
      <w:r w:rsidRPr="00BE6FAA">
        <w:rPr>
          <w:szCs w:val="22"/>
        </w:rPr>
        <w:t xml:space="preserve"> 1 mg paros doze ir 35 mg </w:t>
      </w:r>
      <w:proofErr w:type="spellStart"/>
      <w:r w:rsidRPr="00BE6FAA">
        <w:rPr>
          <w:szCs w:val="22"/>
        </w:rPr>
        <w:t>risedronato</w:t>
      </w:r>
      <w:proofErr w:type="spellEnd"/>
      <w:r w:rsidRPr="00BE6FAA">
        <w:rPr>
          <w:szCs w:val="22"/>
        </w:rPr>
        <w:t xml:space="preserve"> doze, vartojama kartą per savaitę, metu kaulų masės tankis (vertintas pagal </w:t>
      </w:r>
      <w:proofErr w:type="spellStart"/>
      <w:r w:rsidRPr="00BE6FAA">
        <w:rPr>
          <w:szCs w:val="22"/>
        </w:rPr>
        <w:t>juosmeninės</w:t>
      </w:r>
      <w:proofErr w:type="spellEnd"/>
      <w:r w:rsidRPr="00BE6FAA">
        <w:rPr>
          <w:szCs w:val="22"/>
        </w:rPr>
        <w:t xml:space="preserve"> stuburo dalies kaulų mineralų tankį, nustatytą skanuojant DEXA metodu), nesumažėjo. </w:t>
      </w:r>
    </w:p>
    <w:p w14:paraId="72A3729B" w14:textId="77777777" w:rsidR="00CB75DE" w:rsidRPr="00BE6FAA" w:rsidRDefault="00CB75DE" w:rsidP="00CB75DE">
      <w:pPr>
        <w:rPr>
          <w:szCs w:val="22"/>
        </w:rPr>
      </w:pPr>
      <w:r w:rsidRPr="00BE6FAA">
        <w:rPr>
          <w:szCs w:val="22"/>
        </w:rPr>
        <w:t xml:space="preserve">Mažos rizikos grupės pacientėms, gydytoms vien 1 mg </w:t>
      </w:r>
      <w:proofErr w:type="spellStart"/>
      <w:r w:rsidRPr="00BE6FAA">
        <w:rPr>
          <w:szCs w:val="22"/>
        </w:rPr>
        <w:t>anastrozolo</w:t>
      </w:r>
      <w:proofErr w:type="spellEnd"/>
      <w:r w:rsidRPr="00BE6FAA">
        <w:rPr>
          <w:szCs w:val="22"/>
        </w:rPr>
        <w:t xml:space="preserve"> paros doze, nustatytas </w:t>
      </w:r>
      <w:proofErr w:type="spellStart"/>
      <w:r w:rsidRPr="00BE6FAA">
        <w:rPr>
          <w:szCs w:val="22"/>
        </w:rPr>
        <w:t>statistiškai</w:t>
      </w:r>
      <w:proofErr w:type="spellEnd"/>
      <w:r w:rsidRPr="00BE6FAA">
        <w:rPr>
          <w:szCs w:val="22"/>
        </w:rPr>
        <w:t xml:space="preserve"> nereikšmingas kaulų mineralų tankio sumažėjimas. Tokius pačius duomenis parodė dvyliktą mėnesį nustatytas antraeilis veiksmingumo rodiklis – bendro dubens kaulų mineralų tankio, palyginti su tankiu prieš pradedant gydyti, pokytis.</w:t>
      </w:r>
    </w:p>
    <w:p w14:paraId="0370A351" w14:textId="77777777" w:rsidR="00CB75DE" w:rsidRPr="00BE6FAA" w:rsidRDefault="00CB75DE" w:rsidP="00CB75DE">
      <w:pPr>
        <w:rPr>
          <w:szCs w:val="22"/>
        </w:rPr>
      </w:pPr>
    </w:p>
    <w:p w14:paraId="13360969" w14:textId="77777777" w:rsidR="00CB75DE" w:rsidRPr="00BE6FAA" w:rsidRDefault="00CB75DE" w:rsidP="00CB75DE">
      <w:pPr>
        <w:rPr>
          <w:szCs w:val="22"/>
        </w:rPr>
      </w:pPr>
      <w:r w:rsidRPr="00BE6FAA">
        <w:rPr>
          <w:szCs w:val="22"/>
        </w:rPr>
        <w:t xml:space="preserve">Šio tyrimo duomenys rodo, kad </w:t>
      </w:r>
      <w:proofErr w:type="spellStart"/>
      <w:r w:rsidRPr="00BE6FAA">
        <w:rPr>
          <w:szCs w:val="22"/>
        </w:rPr>
        <w:t>bisfosfonatų</w:t>
      </w:r>
      <w:proofErr w:type="spellEnd"/>
      <w:r w:rsidRPr="00BE6FAA">
        <w:rPr>
          <w:szCs w:val="22"/>
        </w:rPr>
        <w:t xml:space="preserve"> vartojimas galimam kaulų mineralų netekimui valdyti ankstyvuoju krūties vėžiu sergančioms moterims po menopauzės galėtų būti svarstomas.</w:t>
      </w:r>
    </w:p>
    <w:p w14:paraId="1B13B05A" w14:textId="77777777" w:rsidR="00CB75DE" w:rsidRPr="00BE6FAA" w:rsidRDefault="00CB75DE" w:rsidP="00CB75DE">
      <w:pPr>
        <w:rPr>
          <w:szCs w:val="22"/>
        </w:rPr>
      </w:pPr>
    </w:p>
    <w:p w14:paraId="5D6130CE" w14:textId="77777777" w:rsidR="00CB75DE" w:rsidRPr="00BE6FAA" w:rsidRDefault="00CB75DE" w:rsidP="00CB75DE">
      <w:pPr>
        <w:rPr>
          <w:szCs w:val="22"/>
          <w:u w:val="single"/>
        </w:rPr>
      </w:pPr>
      <w:r w:rsidRPr="00BE6FAA">
        <w:rPr>
          <w:szCs w:val="22"/>
          <w:u w:val="single"/>
        </w:rPr>
        <w:t>Vaikų populiacija</w:t>
      </w:r>
    </w:p>
    <w:p w14:paraId="749A2CF1" w14:textId="77777777" w:rsidR="00CB75DE" w:rsidRPr="00BE6FAA" w:rsidRDefault="00CB75DE" w:rsidP="00CB75DE">
      <w:pPr>
        <w:rPr>
          <w:szCs w:val="22"/>
        </w:rPr>
      </w:pPr>
    </w:p>
    <w:p w14:paraId="59BB1F26" w14:textId="77777777" w:rsidR="00CB75DE" w:rsidRPr="00BE6FAA" w:rsidRDefault="00CB75DE" w:rsidP="00CB75DE">
      <w:pPr>
        <w:rPr>
          <w:szCs w:val="22"/>
        </w:rPr>
      </w:pPr>
      <w:proofErr w:type="spellStart"/>
      <w:r w:rsidRPr="00BE6FAA">
        <w:rPr>
          <w:szCs w:val="22"/>
        </w:rPr>
        <w:t>Anastrozolas</w:t>
      </w:r>
      <w:proofErr w:type="spellEnd"/>
      <w:r w:rsidRPr="00BE6FAA">
        <w:rPr>
          <w:szCs w:val="22"/>
        </w:rPr>
        <w:t xml:space="preserve"> nėra skirtas vaikams ir paaugliams gydyti. Vaikų populiacijai veiksmingumas neištirtas (žr. toliau). Gydytų vaikų skaičius buvo per mažas, kad būtų galima daryti bet kokias patikimas išvadas apie saugumą. Duomenų apie galimą ilgalaikį gydymo </w:t>
      </w:r>
      <w:proofErr w:type="spellStart"/>
      <w:r w:rsidRPr="00BE6FAA">
        <w:rPr>
          <w:szCs w:val="22"/>
        </w:rPr>
        <w:t>anastrozolu</w:t>
      </w:r>
      <w:proofErr w:type="spellEnd"/>
      <w:r w:rsidRPr="00BE6FAA">
        <w:rPr>
          <w:szCs w:val="22"/>
        </w:rPr>
        <w:t xml:space="preserve"> poveikį vaikams nėra (žr. ir 5.3 skyrių).</w:t>
      </w:r>
    </w:p>
    <w:p w14:paraId="7AA6C98C" w14:textId="77777777" w:rsidR="00CB75DE" w:rsidRPr="00BE6FAA" w:rsidRDefault="00CB75DE" w:rsidP="00CB75DE">
      <w:pPr>
        <w:pStyle w:val="Pagrindinistekstas"/>
        <w:spacing w:after="0"/>
        <w:rPr>
          <w:szCs w:val="22"/>
        </w:rPr>
      </w:pPr>
    </w:p>
    <w:p w14:paraId="6B8EEA68" w14:textId="77777777" w:rsidR="00CB75DE" w:rsidRPr="00BE6FAA" w:rsidRDefault="00CB75DE" w:rsidP="00CB75DE">
      <w:pPr>
        <w:rPr>
          <w:szCs w:val="22"/>
        </w:rPr>
      </w:pPr>
      <w:r w:rsidRPr="00BE6FAA">
        <w:rPr>
          <w:szCs w:val="22"/>
        </w:rPr>
        <w:t xml:space="preserve">Europos vaistų agentūra atidėjo įpareigojimą pateikti </w:t>
      </w:r>
      <w:proofErr w:type="spellStart"/>
      <w:r w:rsidRPr="00BE6FAA">
        <w:rPr>
          <w:szCs w:val="22"/>
        </w:rPr>
        <w:t>anastrozolo</w:t>
      </w:r>
      <w:proofErr w:type="spellEnd"/>
      <w:r w:rsidRPr="00BE6FAA">
        <w:rPr>
          <w:szCs w:val="22"/>
        </w:rPr>
        <w:t xml:space="preserve"> tyrimų su vienu ar daugiau vaikų, kuriems nustatytas žemas ūgis dėl augimo hormono stokos, </w:t>
      </w:r>
      <w:proofErr w:type="spellStart"/>
      <w:r w:rsidRPr="00BE6FAA">
        <w:rPr>
          <w:szCs w:val="22"/>
        </w:rPr>
        <w:t>testotoksikozė</w:t>
      </w:r>
      <w:proofErr w:type="spellEnd"/>
      <w:r w:rsidRPr="00BE6FAA">
        <w:rPr>
          <w:szCs w:val="22"/>
        </w:rPr>
        <w:t xml:space="preserve">, </w:t>
      </w:r>
      <w:proofErr w:type="spellStart"/>
      <w:r w:rsidRPr="00BE6FAA">
        <w:rPr>
          <w:szCs w:val="22"/>
        </w:rPr>
        <w:t>ginekomastija</w:t>
      </w:r>
      <w:proofErr w:type="spellEnd"/>
      <w:r w:rsidRPr="00BE6FAA">
        <w:rPr>
          <w:szCs w:val="22"/>
        </w:rPr>
        <w:t xml:space="preserve"> ar </w:t>
      </w:r>
      <w:proofErr w:type="spellStart"/>
      <w:r w:rsidRPr="00BE6FAA">
        <w:rPr>
          <w:szCs w:val="22"/>
        </w:rPr>
        <w:t>McCune-Albright‘o</w:t>
      </w:r>
      <w:proofErr w:type="spellEnd"/>
      <w:r w:rsidRPr="00BE6FAA">
        <w:rPr>
          <w:szCs w:val="22"/>
        </w:rPr>
        <w:t xml:space="preserve"> sindromas, populiacijos pogrupiais (žr. 4.2 skyrių).</w:t>
      </w:r>
    </w:p>
    <w:p w14:paraId="64C37D02" w14:textId="77777777" w:rsidR="00CB75DE" w:rsidRPr="00BE6FAA" w:rsidRDefault="00CB75DE" w:rsidP="00CB75DE">
      <w:pPr>
        <w:pStyle w:val="Pagrindinistekstas"/>
        <w:spacing w:after="0"/>
        <w:rPr>
          <w:szCs w:val="22"/>
        </w:rPr>
      </w:pPr>
    </w:p>
    <w:p w14:paraId="3A9F9EDA" w14:textId="77777777" w:rsidR="00CB75DE" w:rsidRPr="00BE6FAA" w:rsidRDefault="00CB75DE" w:rsidP="00CB75DE">
      <w:pPr>
        <w:rPr>
          <w:i/>
          <w:szCs w:val="22"/>
        </w:rPr>
      </w:pPr>
      <w:r w:rsidRPr="00BE6FAA">
        <w:rPr>
          <w:i/>
          <w:szCs w:val="22"/>
        </w:rPr>
        <w:t>Žemas ūgis dėl augimo hormono stokos</w:t>
      </w:r>
    </w:p>
    <w:p w14:paraId="189DE4F8" w14:textId="77777777" w:rsidR="00CB75DE" w:rsidRPr="00BE6FAA" w:rsidRDefault="00CB75DE" w:rsidP="00CB75DE">
      <w:pPr>
        <w:rPr>
          <w:szCs w:val="22"/>
        </w:rPr>
      </w:pPr>
      <w:r w:rsidRPr="00BE6FAA">
        <w:rPr>
          <w:szCs w:val="22"/>
        </w:rPr>
        <w:t xml:space="preserve">Atsitiktinių imčių, dvigubai aklo, </w:t>
      </w:r>
      <w:proofErr w:type="spellStart"/>
      <w:r w:rsidRPr="00BE6FAA">
        <w:rPr>
          <w:szCs w:val="22"/>
        </w:rPr>
        <w:t>daugiacentrio</w:t>
      </w:r>
      <w:proofErr w:type="spellEnd"/>
      <w:r w:rsidRPr="00BE6FAA">
        <w:rPr>
          <w:szCs w:val="22"/>
        </w:rPr>
        <w:t xml:space="preserve"> klinikinio tyrimo metu 52 augimo hormono stokojantys lytiškai bręstantys berniukai (11–16 metų įskaitytinai) 12–36 mėn. buvo gydomi augimo hormono deriniu su 1 mg </w:t>
      </w:r>
      <w:proofErr w:type="spellStart"/>
      <w:r w:rsidRPr="00BE6FAA">
        <w:rPr>
          <w:szCs w:val="22"/>
        </w:rPr>
        <w:t>anastrozolo</w:t>
      </w:r>
      <w:proofErr w:type="spellEnd"/>
      <w:r w:rsidRPr="00BE6FAA">
        <w:rPr>
          <w:szCs w:val="22"/>
        </w:rPr>
        <w:t xml:space="preserve"> paros doze arba </w:t>
      </w:r>
      <w:proofErr w:type="spellStart"/>
      <w:r w:rsidRPr="00BE6FAA">
        <w:rPr>
          <w:szCs w:val="22"/>
        </w:rPr>
        <w:t>placebu</w:t>
      </w:r>
      <w:proofErr w:type="spellEnd"/>
      <w:r w:rsidRPr="00BE6FAA">
        <w:rPr>
          <w:szCs w:val="22"/>
        </w:rPr>
        <w:t xml:space="preserve">. 36 mėnesių tyrimą baigė tik 14 </w:t>
      </w:r>
      <w:proofErr w:type="spellStart"/>
      <w:r w:rsidRPr="00BE6FAA">
        <w:rPr>
          <w:szCs w:val="22"/>
        </w:rPr>
        <w:t>anastrozolu</w:t>
      </w:r>
      <w:proofErr w:type="spellEnd"/>
      <w:r w:rsidRPr="00BE6FAA">
        <w:rPr>
          <w:szCs w:val="22"/>
        </w:rPr>
        <w:t xml:space="preserve"> gydytų asmenų.</w:t>
      </w:r>
    </w:p>
    <w:p w14:paraId="7C65B46A" w14:textId="77777777" w:rsidR="00CB75DE" w:rsidRPr="00BE6FAA" w:rsidRDefault="00CB75DE" w:rsidP="00CB75DE">
      <w:pPr>
        <w:rPr>
          <w:szCs w:val="22"/>
        </w:rPr>
      </w:pPr>
    </w:p>
    <w:p w14:paraId="64C73ACB" w14:textId="77777777" w:rsidR="00CB75DE" w:rsidRPr="00BE6FAA" w:rsidRDefault="00CB75DE" w:rsidP="00CB75DE">
      <w:pPr>
        <w:rPr>
          <w:szCs w:val="22"/>
        </w:rPr>
      </w:pPr>
      <w:r w:rsidRPr="00BE6FAA">
        <w:rPr>
          <w:szCs w:val="22"/>
        </w:rPr>
        <w:t xml:space="preserve">Statistikai reikšmingo su augimu susijusių parametrų ‒ numatomo ūgio suaugus, ūgio, ūgio standartinio nuokrypio (standartinio nuokrypio reikšmės) ir ūgio augimo greičio ‒ skirtumo, palyginti su nustatytais </w:t>
      </w:r>
      <w:proofErr w:type="spellStart"/>
      <w:r w:rsidRPr="00BE6FAA">
        <w:rPr>
          <w:szCs w:val="22"/>
        </w:rPr>
        <w:t>placebo</w:t>
      </w:r>
      <w:proofErr w:type="spellEnd"/>
      <w:r w:rsidRPr="00BE6FAA">
        <w:rPr>
          <w:szCs w:val="22"/>
        </w:rPr>
        <w:t xml:space="preserve"> vartojusių grupėje, nenustatyta. Galutinio ūgio duomenų nėra. Nors gydytų vaikų skaičius buvo per mažas, kad būtų galima daryti bet kokias patikimas išvadas apie saugumą, tačiau </w:t>
      </w:r>
      <w:proofErr w:type="spellStart"/>
      <w:r w:rsidRPr="00BE6FAA">
        <w:rPr>
          <w:szCs w:val="22"/>
        </w:rPr>
        <w:t>anastrozolu</w:t>
      </w:r>
      <w:proofErr w:type="spellEnd"/>
      <w:r w:rsidRPr="00BE6FAA">
        <w:rPr>
          <w:szCs w:val="22"/>
        </w:rPr>
        <w:t xml:space="preserve">, palyginti su </w:t>
      </w:r>
      <w:proofErr w:type="spellStart"/>
      <w:r w:rsidRPr="00BE6FAA">
        <w:rPr>
          <w:szCs w:val="22"/>
        </w:rPr>
        <w:t>placebu</w:t>
      </w:r>
      <w:proofErr w:type="spellEnd"/>
      <w:r w:rsidRPr="00BE6FAA">
        <w:rPr>
          <w:szCs w:val="22"/>
        </w:rPr>
        <w:t>, gydytos grupės pacientams buvo didesnis lūžių dažnis ir tendencija link kaulų mineralų tankio mažėjimo.</w:t>
      </w:r>
    </w:p>
    <w:p w14:paraId="4A277A5A" w14:textId="77777777" w:rsidR="00CB75DE" w:rsidRPr="00BE6FAA" w:rsidRDefault="00CB75DE" w:rsidP="00CB75DE">
      <w:pPr>
        <w:rPr>
          <w:szCs w:val="22"/>
        </w:rPr>
      </w:pPr>
    </w:p>
    <w:p w14:paraId="678DAB28" w14:textId="77777777" w:rsidR="00CB75DE" w:rsidRPr="00BE6FAA" w:rsidRDefault="00CB75DE" w:rsidP="00CB75DE">
      <w:pPr>
        <w:rPr>
          <w:i/>
          <w:szCs w:val="22"/>
        </w:rPr>
      </w:pPr>
      <w:proofErr w:type="spellStart"/>
      <w:r w:rsidRPr="00BE6FAA">
        <w:rPr>
          <w:i/>
          <w:szCs w:val="22"/>
        </w:rPr>
        <w:t>Testotoksikozė</w:t>
      </w:r>
      <w:proofErr w:type="spellEnd"/>
    </w:p>
    <w:p w14:paraId="40EBFCEA" w14:textId="77777777" w:rsidR="00CB75DE" w:rsidRPr="00BE6FAA" w:rsidRDefault="00CB75DE" w:rsidP="00CB75DE">
      <w:pPr>
        <w:rPr>
          <w:szCs w:val="22"/>
        </w:rPr>
      </w:pPr>
      <w:r w:rsidRPr="00BE6FAA">
        <w:rPr>
          <w:szCs w:val="22"/>
        </w:rPr>
        <w:t xml:space="preserve">Atviro, nelyginamojo, </w:t>
      </w:r>
      <w:proofErr w:type="spellStart"/>
      <w:r w:rsidRPr="00BE6FAA">
        <w:rPr>
          <w:szCs w:val="22"/>
        </w:rPr>
        <w:t>daugiacentrio</w:t>
      </w:r>
      <w:proofErr w:type="spellEnd"/>
      <w:r w:rsidRPr="00BE6FAA">
        <w:rPr>
          <w:szCs w:val="22"/>
        </w:rPr>
        <w:t xml:space="preserve"> tyrimo metu 14 berniukų (2–9 metų), sergančių šeiminiu tik vyriškai lyčiai būdingu priešlaikiniu lytiniu brendimu (</w:t>
      </w:r>
      <w:proofErr w:type="spellStart"/>
      <w:r w:rsidRPr="00BE6FAA">
        <w:rPr>
          <w:szCs w:val="22"/>
        </w:rPr>
        <w:t>testotoksikoze</w:t>
      </w:r>
      <w:proofErr w:type="spellEnd"/>
      <w:r w:rsidRPr="00BE6FAA">
        <w:rPr>
          <w:szCs w:val="22"/>
        </w:rPr>
        <w:t xml:space="preserve">), buvo gydyti </w:t>
      </w:r>
      <w:proofErr w:type="spellStart"/>
      <w:r w:rsidRPr="00BE6FAA">
        <w:rPr>
          <w:szCs w:val="22"/>
        </w:rPr>
        <w:t>anastrozolo</w:t>
      </w:r>
      <w:proofErr w:type="spellEnd"/>
      <w:r w:rsidRPr="00BE6FAA">
        <w:rPr>
          <w:szCs w:val="22"/>
        </w:rPr>
        <w:t xml:space="preserve"> ir </w:t>
      </w:r>
      <w:proofErr w:type="spellStart"/>
      <w:r w:rsidRPr="00BE6FAA">
        <w:rPr>
          <w:szCs w:val="22"/>
        </w:rPr>
        <w:t>bikalutamido</w:t>
      </w:r>
      <w:proofErr w:type="spellEnd"/>
      <w:r w:rsidRPr="00BE6FAA">
        <w:rPr>
          <w:szCs w:val="22"/>
        </w:rPr>
        <w:t xml:space="preserve"> deriniu. Pagrindinis tikslas buvo įvertinti šio derinio veiksmingumą ir saugumą 12 mėnesių gydymo laikotarpiu. 12 mėnesių gydymą šiuo vaistinių preparatų deriniu baigė 13 iš 14 į tyrimą įtrauktų pacientų (vienas pacientas stebėjimui buvo prarastas). Po 12 mėnesių gydymo reikšmingo augimo greičio skirtumo, palyginti su augimo greičiu per paskutiniuosius 6 mėnesius prieš įtraukiant į tyrimą, nenustatyta.</w:t>
      </w:r>
    </w:p>
    <w:p w14:paraId="38527F9D" w14:textId="77777777" w:rsidR="00CB75DE" w:rsidRPr="00BE6FAA" w:rsidRDefault="00CB75DE" w:rsidP="00CB75DE">
      <w:pPr>
        <w:outlineLvl w:val="0"/>
        <w:rPr>
          <w:i/>
          <w:szCs w:val="22"/>
        </w:rPr>
      </w:pPr>
    </w:p>
    <w:p w14:paraId="4FF6855F" w14:textId="77777777" w:rsidR="00CB75DE" w:rsidRPr="00BE6FAA" w:rsidRDefault="00CB75DE" w:rsidP="00CB75DE">
      <w:pPr>
        <w:outlineLvl w:val="0"/>
        <w:rPr>
          <w:i/>
          <w:szCs w:val="22"/>
        </w:rPr>
      </w:pPr>
      <w:proofErr w:type="spellStart"/>
      <w:r w:rsidRPr="00BE6FAA">
        <w:rPr>
          <w:i/>
          <w:szCs w:val="22"/>
        </w:rPr>
        <w:t>Ginekomastijos</w:t>
      </w:r>
      <w:proofErr w:type="spellEnd"/>
      <w:r w:rsidRPr="00BE6FAA">
        <w:rPr>
          <w:i/>
          <w:szCs w:val="22"/>
        </w:rPr>
        <w:t xml:space="preserve"> tyrimai</w:t>
      </w:r>
    </w:p>
    <w:p w14:paraId="3F677776" w14:textId="77777777" w:rsidR="00CB75DE" w:rsidRPr="00BE6FAA" w:rsidRDefault="00CB75DE" w:rsidP="00CB75DE">
      <w:pPr>
        <w:rPr>
          <w:szCs w:val="22"/>
        </w:rPr>
      </w:pPr>
      <w:r w:rsidRPr="00BE6FAA">
        <w:rPr>
          <w:szCs w:val="22"/>
        </w:rPr>
        <w:t xml:space="preserve">Atsitiktinių imčių, dvigubai aklo, </w:t>
      </w:r>
      <w:proofErr w:type="spellStart"/>
      <w:r w:rsidRPr="00BE6FAA">
        <w:rPr>
          <w:szCs w:val="22"/>
        </w:rPr>
        <w:t>daugiacentrio</w:t>
      </w:r>
      <w:proofErr w:type="spellEnd"/>
      <w:r w:rsidRPr="00BE6FAA">
        <w:rPr>
          <w:szCs w:val="22"/>
        </w:rPr>
        <w:t xml:space="preserve"> tyrimo 0006 metu 82 lytiškai bręstantys berniukai (11–18 metų įskaitytinai), ilgiau kaip 12 mėnesių patiriantys </w:t>
      </w:r>
      <w:proofErr w:type="spellStart"/>
      <w:r w:rsidRPr="00BE6FAA">
        <w:rPr>
          <w:szCs w:val="22"/>
        </w:rPr>
        <w:t>ginekomastiją</w:t>
      </w:r>
      <w:proofErr w:type="spellEnd"/>
      <w:r w:rsidRPr="00BE6FAA">
        <w:rPr>
          <w:szCs w:val="22"/>
        </w:rPr>
        <w:t xml:space="preserve">, ne ilgiau kaip 6 mėnesius buvo gydomi 1 mg </w:t>
      </w:r>
      <w:proofErr w:type="spellStart"/>
      <w:r w:rsidRPr="00BE6FAA">
        <w:rPr>
          <w:szCs w:val="22"/>
        </w:rPr>
        <w:t>anastrozolo</w:t>
      </w:r>
      <w:proofErr w:type="spellEnd"/>
      <w:r w:rsidRPr="00BE6FAA">
        <w:rPr>
          <w:szCs w:val="22"/>
        </w:rPr>
        <w:t xml:space="preserve"> paros doze arba </w:t>
      </w:r>
      <w:proofErr w:type="spellStart"/>
      <w:r w:rsidRPr="00BE6FAA">
        <w:rPr>
          <w:szCs w:val="22"/>
        </w:rPr>
        <w:t>placebu</w:t>
      </w:r>
      <w:proofErr w:type="spellEnd"/>
      <w:r w:rsidRPr="00BE6FAA">
        <w:rPr>
          <w:szCs w:val="22"/>
        </w:rPr>
        <w:t xml:space="preserve">. Pacientų, kurių bendras krūtų tūris po 6 gydymo mėnesių buvo sumažėjęs 50% ar daugiau, skaičius 1 mg </w:t>
      </w:r>
      <w:proofErr w:type="spellStart"/>
      <w:r w:rsidRPr="00BE6FAA">
        <w:rPr>
          <w:szCs w:val="22"/>
        </w:rPr>
        <w:t>anastrozolo</w:t>
      </w:r>
      <w:proofErr w:type="spellEnd"/>
      <w:r w:rsidRPr="00BE6FAA">
        <w:rPr>
          <w:szCs w:val="22"/>
        </w:rPr>
        <w:t xml:space="preserve"> paros doze ar </w:t>
      </w:r>
      <w:proofErr w:type="spellStart"/>
      <w:r w:rsidRPr="00BE6FAA">
        <w:rPr>
          <w:szCs w:val="22"/>
        </w:rPr>
        <w:t>placebu</w:t>
      </w:r>
      <w:proofErr w:type="spellEnd"/>
      <w:r w:rsidRPr="00BE6FAA">
        <w:rPr>
          <w:szCs w:val="22"/>
        </w:rPr>
        <w:t xml:space="preserve"> gydytose grupėse reikšmingai nesiskyrė.</w:t>
      </w:r>
    </w:p>
    <w:p w14:paraId="7F5EBD8F" w14:textId="77777777" w:rsidR="00CB75DE" w:rsidRPr="00BE6FAA" w:rsidRDefault="00CB75DE" w:rsidP="00CB75DE">
      <w:pPr>
        <w:rPr>
          <w:szCs w:val="22"/>
        </w:rPr>
      </w:pPr>
    </w:p>
    <w:p w14:paraId="709B1307" w14:textId="77777777" w:rsidR="00CB75DE" w:rsidRPr="00BE6FAA" w:rsidRDefault="00CB75DE" w:rsidP="00CB75DE">
      <w:pPr>
        <w:rPr>
          <w:szCs w:val="22"/>
        </w:rPr>
      </w:pPr>
      <w:r w:rsidRPr="00BE6FAA">
        <w:rPr>
          <w:szCs w:val="22"/>
        </w:rPr>
        <w:t xml:space="preserve">0001 tyrimas buvo atviras daugkartinių dozių </w:t>
      </w:r>
      <w:proofErr w:type="spellStart"/>
      <w:r w:rsidRPr="00BE6FAA">
        <w:rPr>
          <w:szCs w:val="22"/>
        </w:rPr>
        <w:t>farmakokinetikos</w:t>
      </w:r>
      <w:proofErr w:type="spellEnd"/>
      <w:r w:rsidRPr="00BE6FAA">
        <w:rPr>
          <w:szCs w:val="22"/>
        </w:rPr>
        <w:t xml:space="preserve"> tyrimas. Jo metu 36 lytiškai bręstantys berniukai, trumpiau kaip 12 mėn. patiriantys </w:t>
      </w:r>
      <w:proofErr w:type="spellStart"/>
      <w:r w:rsidRPr="00BE6FAA">
        <w:rPr>
          <w:szCs w:val="22"/>
        </w:rPr>
        <w:t>ginekomastiją</w:t>
      </w:r>
      <w:proofErr w:type="spellEnd"/>
      <w:r w:rsidRPr="00BE6FAA">
        <w:rPr>
          <w:szCs w:val="22"/>
        </w:rPr>
        <w:t xml:space="preserve">, buvo gydomi 1 mg </w:t>
      </w:r>
      <w:proofErr w:type="spellStart"/>
      <w:r w:rsidRPr="00BE6FAA">
        <w:rPr>
          <w:szCs w:val="22"/>
        </w:rPr>
        <w:t>anastrozolo</w:t>
      </w:r>
      <w:proofErr w:type="spellEnd"/>
      <w:r w:rsidRPr="00BE6FAA">
        <w:rPr>
          <w:szCs w:val="22"/>
        </w:rPr>
        <w:t xml:space="preserve"> paros doze. Antraeiliai tikslai buvo nustatyti, kokiai abiejų krūtų </w:t>
      </w:r>
      <w:proofErr w:type="spellStart"/>
      <w:r w:rsidRPr="00BE6FAA">
        <w:rPr>
          <w:szCs w:val="22"/>
        </w:rPr>
        <w:t>ginekomastija</w:t>
      </w:r>
      <w:proofErr w:type="spellEnd"/>
      <w:r w:rsidRPr="00BE6FAA">
        <w:rPr>
          <w:szCs w:val="22"/>
        </w:rPr>
        <w:t xml:space="preserve"> patiriančių pacientų daliai pirmą gydymo dieną apskaičiuotas abiejų krūtų bendras tūris sumažės bent 50% per 6 mėnesių gydymo laikotarpį, taip pat toleravimą ir saugumą. Po 6 mėn. bendras krūtų tūris 50% arba daugiau buvo sumažėjęs 56% (20 iš 36) berniukų.</w:t>
      </w:r>
    </w:p>
    <w:p w14:paraId="0835EBF5" w14:textId="77777777" w:rsidR="00CB75DE" w:rsidRPr="00BE6FAA" w:rsidRDefault="00CB75DE" w:rsidP="00CB75DE">
      <w:pPr>
        <w:rPr>
          <w:szCs w:val="22"/>
        </w:rPr>
      </w:pPr>
    </w:p>
    <w:p w14:paraId="17A9C596" w14:textId="77777777" w:rsidR="00CB75DE" w:rsidRPr="00BE6FAA" w:rsidRDefault="00CB75DE" w:rsidP="00CB75DE">
      <w:pPr>
        <w:outlineLvl w:val="0"/>
        <w:rPr>
          <w:i/>
          <w:szCs w:val="22"/>
        </w:rPr>
      </w:pPr>
      <w:proofErr w:type="spellStart"/>
      <w:r w:rsidRPr="00BE6FAA">
        <w:rPr>
          <w:i/>
          <w:szCs w:val="22"/>
        </w:rPr>
        <w:t>McCune-Albright</w:t>
      </w:r>
      <w:proofErr w:type="spellEnd"/>
      <w:r w:rsidRPr="00BE6FAA">
        <w:rPr>
          <w:i/>
          <w:szCs w:val="22"/>
        </w:rPr>
        <w:t xml:space="preserve"> sindromo tyrimas</w:t>
      </w:r>
    </w:p>
    <w:p w14:paraId="670DCC14" w14:textId="77777777" w:rsidR="00CB75DE" w:rsidRPr="00BE6FAA" w:rsidRDefault="00CB75DE" w:rsidP="00CB75DE">
      <w:pPr>
        <w:rPr>
          <w:szCs w:val="22"/>
        </w:rPr>
      </w:pPr>
      <w:r w:rsidRPr="00BE6FAA">
        <w:rPr>
          <w:szCs w:val="22"/>
        </w:rPr>
        <w:t xml:space="preserve">Tarptautinio, </w:t>
      </w:r>
      <w:proofErr w:type="spellStart"/>
      <w:r w:rsidRPr="00BE6FAA">
        <w:rPr>
          <w:szCs w:val="22"/>
        </w:rPr>
        <w:t>daugiacentrio</w:t>
      </w:r>
      <w:proofErr w:type="spellEnd"/>
      <w:r w:rsidRPr="00BE6FAA">
        <w:rPr>
          <w:szCs w:val="22"/>
        </w:rPr>
        <w:t xml:space="preserve">, atviro, žvalgomojo tyrimo 0046 metu buvo tiriamas </w:t>
      </w:r>
      <w:proofErr w:type="spellStart"/>
      <w:r w:rsidRPr="00BE6FAA">
        <w:rPr>
          <w:szCs w:val="22"/>
        </w:rPr>
        <w:t>anastrozolo</w:t>
      </w:r>
      <w:proofErr w:type="spellEnd"/>
      <w:r w:rsidRPr="00BE6FAA">
        <w:rPr>
          <w:szCs w:val="22"/>
        </w:rPr>
        <w:t xml:space="preserve"> </w:t>
      </w:r>
      <w:proofErr w:type="spellStart"/>
      <w:r w:rsidRPr="00BE6FAA">
        <w:rPr>
          <w:szCs w:val="22"/>
        </w:rPr>
        <w:t>poveikiso</w:t>
      </w:r>
      <w:proofErr w:type="spellEnd"/>
      <w:r w:rsidRPr="00BE6FAA">
        <w:rPr>
          <w:szCs w:val="22"/>
        </w:rPr>
        <w:t xml:space="preserve"> 28 mergaitėms (amžius – nuo 2 iki ≤ 10 metų), patiriančioms </w:t>
      </w:r>
      <w:proofErr w:type="spellStart"/>
      <w:r w:rsidRPr="00BE6FAA">
        <w:rPr>
          <w:szCs w:val="22"/>
        </w:rPr>
        <w:t>McCune-Albright</w:t>
      </w:r>
      <w:proofErr w:type="spellEnd"/>
      <w:r w:rsidRPr="00BE6FAA">
        <w:rPr>
          <w:szCs w:val="22"/>
        </w:rPr>
        <w:t xml:space="preserve"> (MAS) sindromą. Pirmaeilis tikslas buvo įvertinti </w:t>
      </w:r>
      <w:proofErr w:type="spellStart"/>
      <w:r w:rsidRPr="00BE6FAA">
        <w:rPr>
          <w:szCs w:val="22"/>
        </w:rPr>
        <w:t>anastrozolo</w:t>
      </w:r>
      <w:proofErr w:type="spellEnd"/>
      <w:r w:rsidRPr="00BE6FAA">
        <w:rPr>
          <w:szCs w:val="22"/>
        </w:rPr>
        <w:t xml:space="preserve"> 1 mg paros dozės saugumą ir veiksmingumą MAS patiriančioms pacientėms. Tiriamo gydymo veiksmingumas buvo grindžiamas pacienčių, atitinkančių nustatytus kriterijus, susijusius su kraujavimu iš makšties, kaulų brendimu ir augimo greičiu, procentu. Gydymo metu </w:t>
      </w:r>
      <w:proofErr w:type="spellStart"/>
      <w:r w:rsidRPr="00BE6FAA">
        <w:rPr>
          <w:szCs w:val="22"/>
        </w:rPr>
        <w:t>statistiškai</w:t>
      </w:r>
      <w:proofErr w:type="spellEnd"/>
      <w:r w:rsidRPr="00BE6FAA">
        <w:rPr>
          <w:szCs w:val="22"/>
        </w:rPr>
        <w:t xml:space="preserve"> reikšmingo kraujavimo iš makšties dienų dažnio pokyčio nenustatyta. Taip pat nenustatyta kliniškai reikšmingų brendimo stadijos pagal </w:t>
      </w:r>
      <w:proofErr w:type="spellStart"/>
      <w:r w:rsidRPr="00BE6FAA">
        <w:rPr>
          <w:szCs w:val="22"/>
        </w:rPr>
        <w:t>Tanner</w:t>
      </w:r>
      <w:proofErr w:type="spellEnd"/>
      <w:r w:rsidRPr="00BE6FAA">
        <w:rPr>
          <w:szCs w:val="22"/>
        </w:rPr>
        <w:t xml:space="preserve">, vidutinio kiaušidžių tūrio ir vidutinio gimdos tūrio pokyčių. </w:t>
      </w:r>
      <w:proofErr w:type="spellStart"/>
      <w:r w:rsidRPr="00BE6FAA">
        <w:rPr>
          <w:szCs w:val="22"/>
        </w:rPr>
        <w:t>Statistiškai</w:t>
      </w:r>
      <w:proofErr w:type="spellEnd"/>
      <w:r w:rsidRPr="00BE6FAA">
        <w:rPr>
          <w:szCs w:val="22"/>
        </w:rPr>
        <w:t xml:space="preserve"> reikšmingo kaulų brendimo greičio pokyčio, palyginti su greičiu, nustatytų prieš pradedant gydyti, nenustatyta. Augimo greitis (cm per metus), palyginti su buvusiu prieš pradedant gydyti, reikšmingai (p </w:t>
      </w:r>
      <w:r w:rsidRPr="00BE6FAA">
        <w:rPr>
          <w:szCs w:val="22"/>
        </w:rPr>
        <w:sym w:font="Symbol" w:char="F03C"/>
      </w:r>
      <w:r w:rsidRPr="00BE6FAA">
        <w:rPr>
          <w:szCs w:val="22"/>
        </w:rPr>
        <w:t> 0,05) sumažėjo ir per 0–12 mėnesių laikotarpį ir per antrus 6 mėnesius (nuo septinto iki dvylikto mėnesio).</w:t>
      </w:r>
    </w:p>
    <w:p w14:paraId="175B0B23" w14:textId="77777777" w:rsidR="00CB75DE" w:rsidRPr="00BE6FAA" w:rsidRDefault="00CB75DE" w:rsidP="00CB75DE">
      <w:pPr>
        <w:rPr>
          <w:szCs w:val="22"/>
        </w:rPr>
      </w:pPr>
    </w:p>
    <w:p w14:paraId="1AC6F876" w14:textId="77777777" w:rsidR="00CB75DE" w:rsidRPr="00BE6FAA" w:rsidRDefault="00CB75DE" w:rsidP="00CB75DE">
      <w:pPr>
        <w:pStyle w:val="Antrat3"/>
        <w:rPr>
          <w:szCs w:val="22"/>
        </w:rPr>
      </w:pPr>
      <w:r w:rsidRPr="00BE6FAA">
        <w:rPr>
          <w:szCs w:val="22"/>
        </w:rPr>
        <w:t>5.2</w:t>
      </w:r>
      <w:r w:rsidRPr="00BE6FAA">
        <w:rPr>
          <w:szCs w:val="22"/>
        </w:rPr>
        <w:tab/>
      </w:r>
      <w:proofErr w:type="spellStart"/>
      <w:r w:rsidRPr="00BE6FAA">
        <w:rPr>
          <w:szCs w:val="22"/>
        </w:rPr>
        <w:t>Farmakokinetinės</w:t>
      </w:r>
      <w:proofErr w:type="spellEnd"/>
      <w:r w:rsidRPr="00BE6FAA">
        <w:rPr>
          <w:szCs w:val="22"/>
        </w:rPr>
        <w:t xml:space="preserve"> savybės</w:t>
      </w:r>
    </w:p>
    <w:p w14:paraId="5E3689ED" w14:textId="77777777" w:rsidR="00CB75DE" w:rsidRPr="00BE6FAA" w:rsidRDefault="00CB75DE" w:rsidP="00CB75DE">
      <w:pPr>
        <w:pStyle w:val="Pagrindinistekstas"/>
        <w:spacing w:after="0"/>
        <w:rPr>
          <w:szCs w:val="22"/>
        </w:rPr>
      </w:pPr>
    </w:p>
    <w:p w14:paraId="6D5638BD" w14:textId="77777777" w:rsidR="00CB75DE" w:rsidRPr="00BE6FAA" w:rsidRDefault="00CB75DE" w:rsidP="00CB75DE">
      <w:pPr>
        <w:pStyle w:val="Pagrindinistekstas"/>
        <w:spacing w:after="0"/>
        <w:rPr>
          <w:szCs w:val="22"/>
        </w:rPr>
      </w:pPr>
      <w:r w:rsidRPr="00BE6FAA">
        <w:rPr>
          <w:szCs w:val="22"/>
        </w:rPr>
        <w:t xml:space="preserve">Per burną pavartotas </w:t>
      </w:r>
      <w:proofErr w:type="spellStart"/>
      <w:r w:rsidRPr="00BE6FAA">
        <w:rPr>
          <w:szCs w:val="22"/>
        </w:rPr>
        <w:t>anastrozolas</w:t>
      </w:r>
      <w:proofErr w:type="spellEnd"/>
      <w:r w:rsidRPr="00BE6FAA">
        <w:rPr>
          <w:szCs w:val="22"/>
        </w:rPr>
        <w:t xml:space="preserve"> absorbuojamas greitai, didžiausia koncentracija kraujo plazmoje paprastai atsiranda per 2 valandas (jeigu geriamas nevalgius). Maistas šiek tiek lėtina absorbciją, bet nedaro įtakos absorbuojamam kiekiui. Vartojant po vieną 1 mg </w:t>
      </w:r>
      <w:proofErr w:type="spellStart"/>
      <w:r w:rsidRPr="00BE6FAA">
        <w:rPr>
          <w:szCs w:val="22"/>
        </w:rPr>
        <w:t>anastrozolo</w:t>
      </w:r>
      <w:proofErr w:type="spellEnd"/>
      <w:r w:rsidRPr="00BE6FAA">
        <w:rPr>
          <w:szCs w:val="22"/>
        </w:rPr>
        <w:t xml:space="preserve"> tabletę per parą, šis mažas absorbcijos greičio pokytis tikriausiai nesukels kliniškai reikšmingo poveikio </w:t>
      </w:r>
      <w:proofErr w:type="spellStart"/>
      <w:r w:rsidRPr="00BE6FAA">
        <w:rPr>
          <w:szCs w:val="22"/>
        </w:rPr>
        <w:t>pusiausvyrinei</w:t>
      </w:r>
      <w:proofErr w:type="spellEnd"/>
      <w:r w:rsidRPr="00BE6FAA">
        <w:rPr>
          <w:szCs w:val="22"/>
        </w:rPr>
        <w:t xml:space="preserve"> koncentracijai kraujo plazmoje. Po 7 paros dozių </w:t>
      </w:r>
      <w:proofErr w:type="spellStart"/>
      <w:r w:rsidRPr="00BE6FAA">
        <w:rPr>
          <w:szCs w:val="22"/>
        </w:rPr>
        <w:t>anastrozolo</w:t>
      </w:r>
      <w:proofErr w:type="spellEnd"/>
      <w:r w:rsidRPr="00BE6FAA">
        <w:rPr>
          <w:szCs w:val="22"/>
        </w:rPr>
        <w:t xml:space="preserve"> koncentracija kraujo plazmoje būna maždaug 90–95% </w:t>
      </w:r>
      <w:proofErr w:type="spellStart"/>
      <w:r w:rsidRPr="00BE6FAA">
        <w:rPr>
          <w:szCs w:val="22"/>
        </w:rPr>
        <w:t>pusiausvyrinės</w:t>
      </w:r>
      <w:proofErr w:type="spellEnd"/>
      <w:r w:rsidRPr="00BE6FAA">
        <w:rPr>
          <w:szCs w:val="22"/>
        </w:rPr>
        <w:t xml:space="preserve"> koncentracijos, kaupimasis yra 3</w:t>
      </w:r>
      <w:r w:rsidRPr="00BE6FAA">
        <w:rPr>
          <w:szCs w:val="22"/>
        </w:rPr>
        <w:noBreakHyphen/>
        <w:t xml:space="preserve">4 kartus didesnis. Kad </w:t>
      </w:r>
      <w:proofErr w:type="spellStart"/>
      <w:r w:rsidRPr="00BE6FAA">
        <w:rPr>
          <w:szCs w:val="22"/>
        </w:rPr>
        <w:t>anastrozolo</w:t>
      </w:r>
      <w:proofErr w:type="spellEnd"/>
      <w:r w:rsidRPr="00BE6FAA">
        <w:rPr>
          <w:szCs w:val="22"/>
        </w:rPr>
        <w:t xml:space="preserve"> </w:t>
      </w:r>
      <w:proofErr w:type="spellStart"/>
      <w:r w:rsidRPr="00BE6FAA">
        <w:rPr>
          <w:szCs w:val="22"/>
        </w:rPr>
        <w:t>farmakokinetikos</w:t>
      </w:r>
      <w:proofErr w:type="spellEnd"/>
      <w:r w:rsidRPr="00BE6FAA">
        <w:rPr>
          <w:szCs w:val="22"/>
        </w:rPr>
        <w:t xml:space="preserve"> parametrai būtų priklausomi nuo laiko ir dozės, įrodymų nėra.</w:t>
      </w:r>
    </w:p>
    <w:p w14:paraId="1FCB9D3A" w14:textId="77777777" w:rsidR="00CB75DE" w:rsidRPr="00BE6FAA" w:rsidRDefault="00CB75DE" w:rsidP="00CB75DE">
      <w:pPr>
        <w:outlineLvl w:val="0"/>
        <w:rPr>
          <w:szCs w:val="22"/>
        </w:rPr>
      </w:pPr>
    </w:p>
    <w:p w14:paraId="615B8991" w14:textId="77777777" w:rsidR="00CB75DE" w:rsidRPr="00BE6FAA" w:rsidRDefault="00CB75DE" w:rsidP="00CB75DE">
      <w:pPr>
        <w:outlineLvl w:val="0"/>
        <w:rPr>
          <w:szCs w:val="22"/>
        </w:rPr>
      </w:pPr>
      <w:proofErr w:type="spellStart"/>
      <w:r w:rsidRPr="00BE6FAA">
        <w:rPr>
          <w:szCs w:val="22"/>
        </w:rPr>
        <w:t>Anastrozolo</w:t>
      </w:r>
      <w:proofErr w:type="spellEnd"/>
      <w:r w:rsidRPr="00BE6FAA">
        <w:rPr>
          <w:szCs w:val="22"/>
        </w:rPr>
        <w:t xml:space="preserve"> </w:t>
      </w:r>
      <w:proofErr w:type="spellStart"/>
      <w:r w:rsidRPr="00BE6FAA">
        <w:rPr>
          <w:szCs w:val="22"/>
        </w:rPr>
        <w:t>farmakokinetika</w:t>
      </w:r>
      <w:proofErr w:type="spellEnd"/>
      <w:r w:rsidRPr="00BE6FAA">
        <w:rPr>
          <w:szCs w:val="22"/>
        </w:rPr>
        <w:t xml:space="preserve"> nepriklauso nuo moterų po menopauzės amžiaus.</w:t>
      </w:r>
    </w:p>
    <w:p w14:paraId="0FB9752B" w14:textId="77777777" w:rsidR="00CB75DE" w:rsidRPr="00BE6FAA" w:rsidRDefault="00CB75DE" w:rsidP="00CB75DE">
      <w:pPr>
        <w:pStyle w:val="Pagrindinistekstas"/>
        <w:spacing w:after="0"/>
        <w:rPr>
          <w:szCs w:val="22"/>
          <w:u w:val="single"/>
        </w:rPr>
      </w:pPr>
    </w:p>
    <w:p w14:paraId="58D09EE7" w14:textId="77777777" w:rsidR="00CB75DE" w:rsidRPr="00BE6FAA" w:rsidRDefault="00CB75DE" w:rsidP="00CB75DE">
      <w:pPr>
        <w:pStyle w:val="Pagrindinistekstas"/>
        <w:spacing w:after="0"/>
        <w:rPr>
          <w:szCs w:val="22"/>
        </w:rPr>
      </w:pPr>
      <w:r w:rsidRPr="00BE6FAA">
        <w:rPr>
          <w:szCs w:val="22"/>
        </w:rPr>
        <w:t xml:space="preserve">Prie kraujo plazmos baltymų prisijungia tik 40% </w:t>
      </w:r>
      <w:proofErr w:type="spellStart"/>
      <w:r w:rsidRPr="00BE6FAA">
        <w:rPr>
          <w:szCs w:val="22"/>
        </w:rPr>
        <w:t>anastrozolo</w:t>
      </w:r>
      <w:proofErr w:type="spellEnd"/>
      <w:r w:rsidRPr="00BE6FAA">
        <w:rPr>
          <w:szCs w:val="22"/>
        </w:rPr>
        <w:t xml:space="preserve">. </w:t>
      </w:r>
    </w:p>
    <w:p w14:paraId="566CEB2B" w14:textId="77777777" w:rsidR="00CB75DE" w:rsidRPr="00BE6FAA" w:rsidRDefault="00CB75DE" w:rsidP="00CB75DE">
      <w:pPr>
        <w:rPr>
          <w:szCs w:val="22"/>
        </w:rPr>
      </w:pPr>
    </w:p>
    <w:p w14:paraId="2B86B600" w14:textId="77777777" w:rsidR="00CB75DE" w:rsidRPr="00BE6FAA" w:rsidRDefault="00CB75DE" w:rsidP="00CB75DE">
      <w:pPr>
        <w:rPr>
          <w:szCs w:val="22"/>
        </w:rPr>
      </w:pPr>
      <w:proofErr w:type="spellStart"/>
      <w:r w:rsidRPr="00BE6FAA">
        <w:rPr>
          <w:szCs w:val="22"/>
        </w:rPr>
        <w:t>Anastrozolo</w:t>
      </w:r>
      <w:proofErr w:type="spellEnd"/>
      <w:r w:rsidRPr="00BE6FAA">
        <w:rPr>
          <w:szCs w:val="22"/>
        </w:rPr>
        <w:t xml:space="preserve"> eliminacija yra lėta, pusinis eliminacijos kraujo plazmoje laikas yra 40</w:t>
      </w:r>
      <w:r w:rsidRPr="00BE6FAA">
        <w:rPr>
          <w:szCs w:val="22"/>
        </w:rPr>
        <w:noBreakHyphen/>
        <w:t xml:space="preserve">50 val. Moterų po menopauzės organizme </w:t>
      </w:r>
      <w:proofErr w:type="spellStart"/>
      <w:r w:rsidRPr="00BE6FAA">
        <w:rPr>
          <w:szCs w:val="22"/>
        </w:rPr>
        <w:t>anastrozolas</w:t>
      </w:r>
      <w:proofErr w:type="spellEnd"/>
      <w:r w:rsidRPr="00BE6FAA">
        <w:rPr>
          <w:szCs w:val="22"/>
        </w:rPr>
        <w:t xml:space="preserve"> ekstensyviai </w:t>
      </w:r>
      <w:proofErr w:type="spellStart"/>
      <w:r w:rsidRPr="00BE6FAA">
        <w:rPr>
          <w:szCs w:val="22"/>
        </w:rPr>
        <w:t>metabolizuojamas</w:t>
      </w:r>
      <w:proofErr w:type="spellEnd"/>
      <w:r w:rsidRPr="00BE6FAA">
        <w:rPr>
          <w:szCs w:val="22"/>
        </w:rPr>
        <w:t xml:space="preserve">, per 72 valandas nepakitusio vaistinio preparato pavidalu išsiskiria mažiau negu 10% dozės. </w:t>
      </w:r>
      <w:proofErr w:type="spellStart"/>
      <w:r w:rsidRPr="00BE6FAA">
        <w:rPr>
          <w:szCs w:val="22"/>
        </w:rPr>
        <w:t>Anastrozolas</w:t>
      </w:r>
      <w:proofErr w:type="spellEnd"/>
      <w:r w:rsidRPr="00BE6FAA">
        <w:rPr>
          <w:szCs w:val="22"/>
        </w:rPr>
        <w:t xml:space="preserve"> </w:t>
      </w:r>
      <w:proofErr w:type="spellStart"/>
      <w:r w:rsidRPr="00BE6FAA">
        <w:rPr>
          <w:szCs w:val="22"/>
        </w:rPr>
        <w:t>metabolizuojamas</w:t>
      </w:r>
      <w:proofErr w:type="spellEnd"/>
      <w:r w:rsidRPr="00BE6FAA">
        <w:rPr>
          <w:szCs w:val="22"/>
        </w:rPr>
        <w:t xml:space="preserve"> N-</w:t>
      </w:r>
      <w:proofErr w:type="spellStart"/>
      <w:r w:rsidRPr="00BE6FAA">
        <w:rPr>
          <w:szCs w:val="22"/>
        </w:rPr>
        <w:t>dealkilinimu</w:t>
      </w:r>
      <w:proofErr w:type="spellEnd"/>
      <w:r w:rsidRPr="00BE6FAA">
        <w:rPr>
          <w:szCs w:val="22"/>
        </w:rPr>
        <w:t xml:space="preserve">, </w:t>
      </w:r>
      <w:proofErr w:type="spellStart"/>
      <w:r w:rsidRPr="00BE6FAA">
        <w:rPr>
          <w:szCs w:val="22"/>
        </w:rPr>
        <w:t>hidroksilinimu</w:t>
      </w:r>
      <w:proofErr w:type="spellEnd"/>
      <w:r w:rsidRPr="00BE6FAA">
        <w:rPr>
          <w:szCs w:val="22"/>
        </w:rPr>
        <w:t xml:space="preserve"> ir </w:t>
      </w:r>
      <w:proofErr w:type="spellStart"/>
      <w:r w:rsidRPr="00BE6FAA">
        <w:rPr>
          <w:szCs w:val="22"/>
        </w:rPr>
        <w:t>konjugacija</w:t>
      </w:r>
      <w:proofErr w:type="spellEnd"/>
      <w:r w:rsidRPr="00BE6FAA">
        <w:rPr>
          <w:szCs w:val="22"/>
        </w:rPr>
        <w:t xml:space="preserve"> su </w:t>
      </w:r>
      <w:proofErr w:type="spellStart"/>
      <w:r w:rsidRPr="00BE6FAA">
        <w:rPr>
          <w:szCs w:val="22"/>
        </w:rPr>
        <w:t>gliukurono</w:t>
      </w:r>
      <w:proofErr w:type="spellEnd"/>
      <w:r w:rsidRPr="00BE6FAA">
        <w:rPr>
          <w:szCs w:val="22"/>
        </w:rPr>
        <w:t xml:space="preserve"> rūgštimi. Metabolitai daugiausiai išskiriami su šlapimu. Svarbiausias kraujo plazmoje randamas metabolitas </w:t>
      </w:r>
      <w:proofErr w:type="spellStart"/>
      <w:r w:rsidRPr="00BE6FAA">
        <w:rPr>
          <w:szCs w:val="22"/>
        </w:rPr>
        <w:t>triazolas</w:t>
      </w:r>
      <w:proofErr w:type="spellEnd"/>
      <w:r w:rsidRPr="00BE6FAA">
        <w:rPr>
          <w:szCs w:val="22"/>
        </w:rPr>
        <w:t xml:space="preserve"> </w:t>
      </w:r>
      <w:proofErr w:type="spellStart"/>
      <w:r w:rsidRPr="00BE6FAA">
        <w:rPr>
          <w:szCs w:val="22"/>
        </w:rPr>
        <w:t>aromatazės</w:t>
      </w:r>
      <w:proofErr w:type="spellEnd"/>
      <w:r w:rsidRPr="00BE6FAA">
        <w:rPr>
          <w:szCs w:val="22"/>
        </w:rPr>
        <w:t xml:space="preserve"> neslopina.</w:t>
      </w:r>
    </w:p>
    <w:p w14:paraId="6A00EE9F" w14:textId="77777777" w:rsidR="00CB75DE" w:rsidRPr="00BE6FAA" w:rsidRDefault="00CB75DE" w:rsidP="00CB75DE">
      <w:pPr>
        <w:rPr>
          <w:szCs w:val="22"/>
          <w:u w:val="single"/>
        </w:rPr>
      </w:pPr>
    </w:p>
    <w:p w14:paraId="40CF34AF" w14:textId="77777777" w:rsidR="00CB75DE" w:rsidRPr="00BE6FAA" w:rsidRDefault="00CB75DE" w:rsidP="00CB75DE">
      <w:pPr>
        <w:rPr>
          <w:iCs/>
          <w:szCs w:val="22"/>
          <w:u w:val="single"/>
        </w:rPr>
      </w:pPr>
      <w:r w:rsidRPr="00BE6FAA">
        <w:rPr>
          <w:iCs/>
          <w:szCs w:val="22"/>
          <w:u w:val="single"/>
        </w:rPr>
        <w:lastRenderedPageBreak/>
        <w:t>Sutrikusi inkstų ar kepenų funkcija</w:t>
      </w:r>
    </w:p>
    <w:p w14:paraId="6824FF21" w14:textId="77777777" w:rsidR="00CB75DE" w:rsidRPr="00BE6FAA" w:rsidRDefault="00CB75DE" w:rsidP="00CB75DE">
      <w:pPr>
        <w:rPr>
          <w:iCs/>
          <w:szCs w:val="22"/>
          <w:u w:val="single"/>
        </w:rPr>
      </w:pPr>
    </w:p>
    <w:p w14:paraId="6E5C81DB" w14:textId="77777777" w:rsidR="00CB75DE" w:rsidRPr="00BE6FAA" w:rsidRDefault="00CB75DE" w:rsidP="00CB75DE">
      <w:pPr>
        <w:rPr>
          <w:szCs w:val="22"/>
        </w:rPr>
      </w:pPr>
      <w:r w:rsidRPr="00BE6FAA">
        <w:rPr>
          <w:szCs w:val="22"/>
        </w:rPr>
        <w:t xml:space="preserve">Tyrimo 1033IL/0014 duomenimis, stabilia kepenų ciroze sergančių savanorių organizme per burną pavartoto </w:t>
      </w:r>
      <w:proofErr w:type="spellStart"/>
      <w:r w:rsidRPr="00BE6FAA">
        <w:rPr>
          <w:szCs w:val="22"/>
        </w:rPr>
        <w:t>anastrozolo</w:t>
      </w:r>
      <w:proofErr w:type="spellEnd"/>
      <w:r w:rsidRPr="00BE6FAA">
        <w:rPr>
          <w:szCs w:val="22"/>
        </w:rPr>
        <w:t xml:space="preserve"> tariamas klirensas (</w:t>
      </w:r>
      <w:r w:rsidRPr="00BE6FAA">
        <w:rPr>
          <w:i/>
          <w:szCs w:val="22"/>
        </w:rPr>
        <w:t>CL/F</w:t>
      </w:r>
      <w:r w:rsidRPr="00BE6FAA">
        <w:rPr>
          <w:szCs w:val="22"/>
        </w:rPr>
        <w:t xml:space="preserve">) buvo maždaug 30% mažesnis negu atitinkamos kontrolinės grupės asmenų. Vis dėlto </w:t>
      </w:r>
      <w:proofErr w:type="spellStart"/>
      <w:r w:rsidRPr="00BE6FAA">
        <w:rPr>
          <w:szCs w:val="22"/>
        </w:rPr>
        <w:t>anastrozolo</w:t>
      </w:r>
      <w:proofErr w:type="spellEnd"/>
      <w:r w:rsidRPr="00BE6FAA">
        <w:rPr>
          <w:szCs w:val="22"/>
        </w:rPr>
        <w:t xml:space="preserve"> koncentracija kepenų ciroze sergančių savanorių kraujo plazmoje neperžengė koncentracijos, kitų tyrimų metu nustatytos sveikų asmenų organizme, ribų. Ilgalaikių veiksmingumo tyrimų metu </w:t>
      </w:r>
      <w:proofErr w:type="spellStart"/>
      <w:r w:rsidRPr="00BE6FAA">
        <w:rPr>
          <w:szCs w:val="22"/>
        </w:rPr>
        <w:t>anastrozolo</w:t>
      </w:r>
      <w:proofErr w:type="spellEnd"/>
      <w:r w:rsidRPr="00BE6FAA">
        <w:rPr>
          <w:szCs w:val="22"/>
        </w:rPr>
        <w:t xml:space="preserve"> koncentracija pacientų, kurių kepenų funkcija sutrikusi, kraujo plazmoje neperžengė koncentracijos pacientų, </w:t>
      </w:r>
      <w:proofErr w:type="spellStart"/>
      <w:r w:rsidRPr="00BE6FAA">
        <w:rPr>
          <w:szCs w:val="22"/>
        </w:rPr>
        <w:t>kurų</w:t>
      </w:r>
      <w:proofErr w:type="spellEnd"/>
      <w:r w:rsidRPr="00BE6FAA">
        <w:rPr>
          <w:szCs w:val="22"/>
        </w:rPr>
        <w:t xml:space="preserve"> kepenų funkcija normali, ribų.</w:t>
      </w:r>
    </w:p>
    <w:p w14:paraId="6DEEABD6" w14:textId="77777777" w:rsidR="00CB75DE" w:rsidRPr="00BE6FAA" w:rsidRDefault="00CB75DE" w:rsidP="00CB75DE">
      <w:pPr>
        <w:rPr>
          <w:szCs w:val="22"/>
        </w:rPr>
      </w:pPr>
    </w:p>
    <w:p w14:paraId="7843258D" w14:textId="77777777" w:rsidR="00CB75DE" w:rsidRPr="00BE6FAA" w:rsidRDefault="00CB75DE" w:rsidP="00CB75DE">
      <w:pPr>
        <w:rPr>
          <w:szCs w:val="22"/>
        </w:rPr>
      </w:pPr>
      <w:r w:rsidRPr="00BE6FAA">
        <w:rPr>
          <w:szCs w:val="22"/>
        </w:rPr>
        <w:t>Tyrimo 1033IL/0018 duomenimis, savanorių, patiriančių sunkų inkstų funkcijos sutrikimą (</w:t>
      </w:r>
      <w:proofErr w:type="spellStart"/>
      <w:r w:rsidRPr="00BE6FAA">
        <w:rPr>
          <w:szCs w:val="22"/>
        </w:rPr>
        <w:t>glomerulų</w:t>
      </w:r>
      <w:proofErr w:type="spellEnd"/>
      <w:r w:rsidRPr="00BE6FAA">
        <w:rPr>
          <w:szCs w:val="22"/>
        </w:rPr>
        <w:t xml:space="preserve"> filtracijos greitis &lt; 30 ml/min.), organizme per burną pavartoto </w:t>
      </w:r>
      <w:proofErr w:type="spellStart"/>
      <w:r w:rsidRPr="00BE6FAA">
        <w:rPr>
          <w:szCs w:val="22"/>
        </w:rPr>
        <w:t>anastrozolo</w:t>
      </w:r>
      <w:proofErr w:type="spellEnd"/>
      <w:r w:rsidRPr="00BE6FAA">
        <w:rPr>
          <w:szCs w:val="22"/>
        </w:rPr>
        <w:t xml:space="preserve"> tariamas klirensas (CL/F) nepakito, tai derinasi su tuo faktu, kad </w:t>
      </w:r>
      <w:proofErr w:type="spellStart"/>
      <w:r w:rsidRPr="00BE6FAA">
        <w:rPr>
          <w:szCs w:val="22"/>
        </w:rPr>
        <w:t>anastrozolas</w:t>
      </w:r>
      <w:proofErr w:type="spellEnd"/>
      <w:r w:rsidRPr="00BE6FAA">
        <w:rPr>
          <w:szCs w:val="22"/>
        </w:rPr>
        <w:t xml:space="preserve"> eliminuojamas daugiausiai metabolizmo būdu. Ilgalaikių veiksmingumo tyrimų metu nustatytos </w:t>
      </w:r>
      <w:proofErr w:type="spellStart"/>
      <w:r w:rsidRPr="00BE6FAA">
        <w:rPr>
          <w:szCs w:val="22"/>
        </w:rPr>
        <w:t>anastrozolo</w:t>
      </w:r>
      <w:proofErr w:type="spellEnd"/>
      <w:r w:rsidRPr="00BE6FAA">
        <w:rPr>
          <w:szCs w:val="22"/>
        </w:rPr>
        <w:t xml:space="preserve"> koncentracija pacientų, kurių inkstų funkcija sutrikusi, kraujo plazmoje neperžengė koncentracijos pacientų, kurių inkstų funkcija normali, ribų. Pacientams, patiriantiems </w:t>
      </w:r>
      <w:proofErr w:type="spellStart"/>
      <w:r w:rsidRPr="00BE6FAA">
        <w:rPr>
          <w:szCs w:val="22"/>
        </w:rPr>
        <w:t>sukų</w:t>
      </w:r>
      <w:proofErr w:type="spellEnd"/>
      <w:r w:rsidRPr="00BE6FAA">
        <w:rPr>
          <w:szCs w:val="22"/>
        </w:rPr>
        <w:t xml:space="preserve"> inkstų funkcijos sutrikimas, </w:t>
      </w:r>
      <w:proofErr w:type="spellStart"/>
      <w:r w:rsidRPr="00BE6FAA">
        <w:rPr>
          <w:szCs w:val="22"/>
        </w:rPr>
        <w:t>anastrozolo</w:t>
      </w:r>
      <w:proofErr w:type="spellEnd"/>
      <w:r w:rsidRPr="00BE6FAA">
        <w:rPr>
          <w:szCs w:val="22"/>
        </w:rPr>
        <w:t xml:space="preserve"> reikia skirti atsargiai (žr. 4.2 ir 4.4 skyrius).</w:t>
      </w:r>
    </w:p>
    <w:p w14:paraId="43049952" w14:textId="77777777" w:rsidR="00CB75DE" w:rsidRPr="00BE6FAA" w:rsidRDefault="00CB75DE" w:rsidP="00CB75DE">
      <w:pPr>
        <w:pStyle w:val="Pagrindinistekstas"/>
        <w:spacing w:after="0"/>
        <w:rPr>
          <w:szCs w:val="22"/>
          <w:u w:val="single"/>
        </w:rPr>
      </w:pPr>
    </w:p>
    <w:p w14:paraId="227AA573" w14:textId="77777777" w:rsidR="00CB75DE" w:rsidRPr="00BE6FAA" w:rsidRDefault="00CB75DE" w:rsidP="00CB75DE">
      <w:pPr>
        <w:rPr>
          <w:szCs w:val="22"/>
          <w:u w:val="single"/>
        </w:rPr>
      </w:pPr>
      <w:r w:rsidRPr="00BE6FAA">
        <w:rPr>
          <w:szCs w:val="22"/>
          <w:u w:val="single"/>
        </w:rPr>
        <w:t>Vaikų populiacija</w:t>
      </w:r>
    </w:p>
    <w:p w14:paraId="5629EB44" w14:textId="77777777" w:rsidR="00CB75DE" w:rsidRPr="00BE6FAA" w:rsidRDefault="00CB75DE" w:rsidP="00CB75DE">
      <w:pPr>
        <w:rPr>
          <w:iCs/>
          <w:szCs w:val="22"/>
          <w:u w:val="single"/>
        </w:rPr>
      </w:pPr>
    </w:p>
    <w:p w14:paraId="21337C47" w14:textId="77777777" w:rsidR="00CB75DE" w:rsidRPr="00BE6FAA" w:rsidRDefault="00CB75DE" w:rsidP="00CB75DE">
      <w:pPr>
        <w:rPr>
          <w:szCs w:val="22"/>
        </w:rPr>
      </w:pPr>
      <w:proofErr w:type="spellStart"/>
      <w:r w:rsidRPr="00BE6FAA">
        <w:rPr>
          <w:szCs w:val="22"/>
        </w:rPr>
        <w:t>Ginekomastiją</w:t>
      </w:r>
      <w:proofErr w:type="spellEnd"/>
      <w:r w:rsidRPr="00BE6FAA">
        <w:rPr>
          <w:szCs w:val="22"/>
        </w:rPr>
        <w:t xml:space="preserve"> patiriančių lytiškai bręstančių berniukų (10–17 metų) organizme </w:t>
      </w:r>
      <w:proofErr w:type="spellStart"/>
      <w:r w:rsidRPr="00BE6FAA">
        <w:rPr>
          <w:szCs w:val="22"/>
        </w:rPr>
        <w:t>anastrozolas</w:t>
      </w:r>
      <w:proofErr w:type="spellEnd"/>
      <w:r w:rsidRPr="00BE6FAA">
        <w:rPr>
          <w:szCs w:val="22"/>
        </w:rPr>
        <w:t xml:space="preserve"> buvo absorbuojamas greitai, plačiai paskirstomas ir lėtai eliminuojamas (pusinės eliminacijos laikas – maždaug 2 paros). 3</w:t>
      </w:r>
      <w:r w:rsidRPr="00BE6FAA">
        <w:rPr>
          <w:szCs w:val="22"/>
        </w:rPr>
        <w:noBreakHyphen/>
        <w:t xml:space="preserve">10 metų mergaičių organizme </w:t>
      </w:r>
      <w:proofErr w:type="spellStart"/>
      <w:r w:rsidRPr="00BE6FAA">
        <w:rPr>
          <w:szCs w:val="22"/>
        </w:rPr>
        <w:t>anastrozolo</w:t>
      </w:r>
      <w:proofErr w:type="spellEnd"/>
      <w:r w:rsidRPr="00BE6FAA">
        <w:rPr>
          <w:szCs w:val="22"/>
        </w:rPr>
        <w:t xml:space="preserve"> klirensas buvo mažesnis, o ekspozicija didesnė negu vyresnių berniukų. Mergaičių organizme </w:t>
      </w:r>
      <w:proofErr w:type="spellStart"/>
      <w:r w:rsidRPr="00BE6FAA">
        <w:rPr>
          <w:szCs w:val="22"/>
        </w:rPr>
        <w:t>anastrozolas</w:t>
      </w:r>
      <w:proofErr w:type="spellEnd"/>
      <w:r w:rsidRPr="00BE6FAA">
        <w:rPr>
          <w:szCs w:val="22"/>
        </w:rPr>
        <w:t xml:space="preserve"> buvo plačiai paskirstomas ir lėtai eliminuojamas.</w:t>
      </w:r>
    </w:p>
    <w:p w14:paraId="4F336AD6" w14:textId="77777777" w:rsidR="00CB75DE" w:rsidRPr="00BE6FAA" w:rsidRDefault="00CB75DE" w:rsidP="00CB75DE">
      <w:pPr>
        <w:pStyle w:val="Pagrindinistekstas"/>
        <w:spacing w:after="0"/>
        <w:rPr>
          <w:szCs w:val="22"/>
        </w:rPr>
      </w:pPr>
    </w:p>
    <w:p w14:paraId="029672AE" w14:textId="77777777" w:rsidR="00CB75DE" w:rsidRPr="00BE6FAA" w:rsidRDefault="00CB75DE" w:rsidP="00CB75DE">
      <w:pPr>
        <w:pStyle w:val="Antrat3"/>
        <w:rPr>
          <w:szCs w:val="22"/>
        </w:rPr>
      </w:pPr>
      <w:r w:rsidRPr="00BE6FAA">
        <w:rPr>
          <w:szCs w:val="22"/>
        </w:rPr>
        <w:t>5.3</w:t>
      </w:r>
      <w:r w:rsidRPr="00BE6FAA">
        <w:rPr>
          <w:szCs w:val="22"/>
        </w:rPr>
        <w:tab/>
      </w:r>
      <w:proofErr w:type="spellStart"/>
      <w:r w:rsidRPr="00BE6FAA">
        <w:rPr>
          <w:szCs w:val="22"/>
        </w:rPr>
        <w:t>Ikiklinikinių</w:t>
      </w:r>
      <w:proofErr w:type="spellEnd"/>
      <w:r w:rsidRPr="00BE6FAA">
        <w:rPr>
          <w:szCs w:val="22"/>
        </w:rPr>
        <w:t xml:space="preserve"> saugumo tyrimų duomenys</w:t>
      </w:r>
    </w:p>
    <w:p w14:paraId="60BA3601" w14:textId="77777777" w:rsidR="00CB75DE" w:rsidRPr="00BE6FAA" w:rsidRDefault="00CB75DE" w:rsidP="00CB75DE">
      <w:pPr>
        <w:pStyle w:val="Pagrindinistekstas"/>
        <w:spacing w:after="0"/>
        <w:rPr>
          <w:szCs w:val="22"/>
        </w:rPr>
      </w:pPr>
    </w:p>
    <w:p w14:paraId="62B6B86E" w14:textId="77777777" w:rsidR="00CB75DE" w:rsidRPr="00BE6FAA" w:rsidRDefault="00CB75DE" w:rsidP="00CB75DE">
      <w:pPr>
        <w:rPr>
          <w:szCs w:val="22"/>
        </w:rPr>
      </w:pPr>
      <w:r w:rsidRPr="00BE6FAA">
        <w:rPr>
          <w:szCs w:val="22"/>
        </w:rPr>
        <w:t xml:space="preserve">Įprastų farmakologinio saugumo, kartotinių dozių </w:t>
      </w:r>
      <w:proofErr w:type="spellStart"/>
      <w:r w:rsidRPr="00BE6FAA">
        <w:rPr>
          <w:szCs w:val="22"/>
        </w:rPr>
        <w:t>toksiškumo</w:t>
      </w:r>
      <w:proofErr w:type="spellEnd"/>
      <w:r w:rsidRPr="00BE6FAA">
        <w:rPr>
          <w:szCs w:val="22"/>
        </w:rPr>
        <w:t xml:space="preserve">, </w:t>
      </w:r>
      <w:proofErr w:type="spellStart"/>
      <w:r w:rsidRPr="00BE6FAA">
        <w:rPr>
          <w:szCs w:val="22"/>
        </w:rPr>
        <w:t>genotoksiškumo</w:t>
      </w:r>
      <w:proofErr w:type="spellEnd"/>
      <w:r w:rsidRPr="00BE6FAA">
        <w:rPr>
          <w:szCs w:val="22"/>
        </w:rPr>
        <w:t xml:space="preserve">, galimo </w:t>
      </w:r>
      <w:proofErr w:type="spellStart"/>
      <w:r w:rsidRPr="00BE6FAA">
        <w:rPr>
          <w:szCs w:val="22"/>
        </w:rPr>
        <w:t>kancegoriškumo</w:t>
      </w:r>
      <w:proofErr w:type="spellEnd"/>
      <w:r w:rsidRPr="00BE6FAA">
        <w:rPr>
          <w:szCs w:val="22"/>
        </w:rPr>
        <w:t xml:space="preserve"> ir toksinio poveikio reprodukcijai </w:t>
      </w:r>
      <w:proofErr w:type="spellStart"/>
      <w:r w:rsidRPr="00BE6FAA">
        <w:rPr>
          <w:szCs w:val="22"/>
        </w:rPr>
        <w:t>ikiklinikinių</w:t>
      </w:r>
      <w:proofErr w:type="spellEnd"/>
      <w:r w:rsidRPr="00BE6FAA">
        <w:rPr>
          <w:szCs w:val="22"/>
        </w:rPr>
        <w:t xml:space="preserve"> tyrimų duomenys specifinio pavojaus žmogui nerodo.</w:t>
      </w:r>
    </w:p>
    <w:p w14:paraId="16CE2C4E" w14:textId="77777777" w:rsidR="00CB75DE" w:rsidRPr="00BE6FAA" w:rsidRDefault="00CB75DE" w:rsidP="00CB75DE">
      <w:pPr>
        <w:outlineLvl w:val="0"/>
        <w:rPr>
          <w:szCs w:val="22"/>
        </w:rPr>
      </w:pPr>
    </w:p>
    <w:p w14:paraId="7E8665BA" w14:textId="77777777" w:rsidR="00CB75DE" w:rsidRPr="00BE6FAA" w:rsidRDefault="00CB75DE" w:rsidP="00CB75DE">
      <w:pPr>
        <w:outlineLvl w:val="0"/>
        <w:rPr>
          <w:szCs w:val="22"/>
          <w:u w:val="single"/>
        </w:rPr>
      </w:pPr>
      <w:r w:rsidRPr="00BE6FAA">
        <w:rPr>
          <w:szCs w:val="22"/>
          <w:u w:val="single"/>
        </w:rPr>
        <w:t xml:space="preserve">Ūminis </w:t>
      </w:r>
      <w:proofErr w:type="spellStart"/>
      <w:r w:rsidRPr="00BE6FAA">
        <w:rPr>
          <w:szCs w:val="22"/>
          <w:u w:val="single"/>
        </w:rPr>
        <w:t>toksiškumas</w:t>
      </w:r>
      <w:proofErr w:type="spellEnd"/>
    </w:p>
    <w:p w14:paraId="04F99606" w14:textId="77777777" w:rsidR="00CB75DE" w:rsidRPr="00BE6FAA" w:rsidRDefault="00CB75DE" w:rsidP="00CB75DE">
      <w:pPr>
        <w:outlineLvl w:val="0"/>
        <w:rPr>
          <w:szCs w:val="22"/>
          <w:u w:val="single"/>
        </w:rPr>
      </w:pPr>
    </w:p>
    <w:p w14:paraId="75FD049F" w14:textId="77777777" w:rsidR="00CB75DE" w:rsidRPr="00BE6FAA" w:rsidRDefault="00CB75DE" w:rsidP="00CB75DE">
      <w:pPr>
        <w:rPr>
          <w:szCs w:val="22"/>
        </w:rPr>
      </w:pPr>
      <w:r w:rsidRPr="00BE6FAA">
        <w:rPr>
          <w:szCs w:val="22"/>
        </w:rPr>
        <w:t xml:space="preserve">Su gyvūnais atliktų tyrimų metu toksinis poveikis pastebėtas tik nuo didelių dozių. Su graužikais atliekamų ūminio toksinio poveikio tyrimų metu per burną vartojama vidutinė mirtina </w:t>
      </w:r>
      <w:proofErr w:type="spellStart"/>
      <w:r w:rsidRPr="00BE6FAA">
        <w:rPr>
          <w:szCs w:val="22"/>
        </w:rPr>
        <w:t>anastrozolo</w:t>
      </w:r>
      <w:proofErr w:type="spellEnd"/>
      <w:r w:rsidRPr="00BE6FAA">
        <w:rPr>
          <w:szCs w:val="22"/>
        </w:rPr>
        <w:t xml:space="preserve"> paros dozė buvo didesnė negu 100 mg/kg kūno svorio, leidžiama į pilvaplėvės ertmę – didesnė kaip 50 mg/kg kūno svorio. Su šunimis atliekamų ūminio toksinio poveikio tyrimų metu per burną vartojama vidutinė mirtina </w:t>
      </w:r>
      <w:proofErr w:type="spellStart"/>
      <w:r w:rsidRPr="00BE6FAA">
        <w:rPr>
          <w:szCs w:val="22"/>
        </w:rPr>
        <w:t>anastrozolo</w:t>
      </w:r>
      <w:proofErr w:type="spellEnd"/>
      <w:r w:rsidRPr="00BE6FAA">
        <w:rPr>
          <w:szCs w:val="22"/>
        </w:rPr>
        <w:t xml:space="preserve"> paros dozė buvo didesnė kaip 45 mg/kg kūno svorio.</w:t>
      </w:r>
    </w:p>
    <w:p w14:paraId="06A73A8E" w14:textId="77777777" w:rsidR="00CB75DE" w:rsidRPr="00BE6FAA" w:rsidRDefault="00CB75DE" w:rsidP="00CB75DE">
      <w:pPr>
        <w:rPr>
          <w:szCs w:val="22"/>
        </w:rPr>
      </w:pPr>
    </w:p>
    <w:p w14:paraId="587E178D" w14:textId="77777777" w:rsidR="00CB75DE" w:rsidRPr="00BE6FAA" w:rsidRDefault="00CB75DE" w:rsidP="00CB75DE">
      <w:pPr>
        <w:outlineLvl w:val="0"/>
        <w:rPr>
          <w:szCs w:val="22"/>
          <w:u w:val="single"/>
        </w:rPr>
      </w:pPr>
      <w:r w:rsidRPr="00BE6FAA">
        <w:rPr>
          <w:szCs w:val="22"/>
          <w:u w:val="single"/>
        </w:rPr>
        <w:t xml:space="preserve">Lėtinis </w:t>
      </w:r>
      <w:proofErr w:type="spellStart"/>
      <w:r w:rsidRPr="00BE6FAA">
        <w:rPr>
          <w:szCs w:val="22"/>
          <w:u w:val="single"/>
        </w:rPr>
        <w:t>toksiškumas</w:t>
      </w:r>
      <w:proofErr w:type="spellEnd"/>
    </w:p>
    <w:p w14:paraId="785A5E60" w14:textId="77777777" w:rsidR="00CB75DE" w:rsidRPr="00BE6FAA" w:rsidRDefault="00CB75DE" w:rsidP="00CB75DE">
      <w:pPr>
        <w:outlineLvl w:val="0"/>
        <w:rPr>
          <w:szCs w:val="22"/>
          <w:u w:val="single"/>
        </w:rPr>
      </w:pPr>
    </w:p>
    <w:p w14:paraId="3DE38721" w14:textId="77777777" w:rsidR="00CB75DE" w:rsidRPr="00BE6FAA" w:rsidRDefault="00CB75DE" w:rsidP="00CB75DE">
      <w:pPr>
        <w:rPr>
          <w:szCs w:val="22"/>
        </w:rPr>
      </w:pPr>
      <w:r w:rsidRPr="00BE6FAA">
        <w:rPr>
          <w:szCs w:val="22"/>
        </w:rPr>
        <w:t xml:space="preserve">Su gyvūnais atliktų tyrimų metu nepageidaujamas poveikis pastebėtas tik nuo didelių dozių. Daugkartinių </w:t>
      </w:r>
      <w:proofErr w:type="spellStart"/>
      <w:r w:rsidRPr="00BE6FAA">
        <w:rPr>
          <w:szCs w:val="22"/>
        </w:rPr>
        <w:t>anastrozolo</w:t>
      </w:r>
      <w:proofErr w:type="spellEnd"/>
      <w:r w:rsidRPr="00BE6FAA">
        <w:rPr>
          <w:szCs w:val="22"/>
        </w:rPr>
        <w:t xml:space="preserve"> dozių </w:t>
      </w:r>
      <w:proofErr w:type="spellStart"/>
      <w:r w:rsidRPr="00BE6FAA">
        <w:rPr>
          <w:szCs w:val="22"/>
        </w:rPr>
        <w:t>toksiškumo</w:t>
      </w:r>
      <w:proofErr w:type="spellEnd"/>
      <w:r w:rsidRPr="00BE6FAA">
        <w:rPr>
          <w:szCs w:val="22"/>
        </w:rPr>
        <w:t xml:space="preserve"> tyrimai buvo atlikti su žiurkėmis ir šunimis. Toksinio poveikio tyrimų metu poveikio nesukeliančios </w:t>
      </w:r>
      <w:proofErr w:type="spellStart"/>
      <w:r w:rsidRPr="00BE6FAA">
        <w:rPr>
          <w:szCs w:val="22"/>
        </w:rPr>
        <w:t>anastrozolo</w:t>
      </w:r>
      <w:proofErr w:type="spellEnd"/>
      <w:r w:rsidRPr="00BE6FAA">
        <w:rPr>
          <w:szCs w:val="22"/>
        </w:rPr>
        <w:t xml:space="preserve"> dozės nebuvo nustatytos, tačiau mažų (1 mg/kg kūno svorio) ir vidutinių (šunims – 3 mg/kg kūno svorio, žiurkėms – 5 mg/kg kūno svorio) paros dozių poveikis priklausė nuo </w:t>
      </w:r>
      <w:proofErr w:type="spellStart"/>
      <w:r w:rsidRPr="00BE6FAA">
        <w:rPr>
          <w:szCs w:val="22"/>
        </w:rPr>
        <w:t>anastrozolo</w:t>
      </w:r>
      <w:proofErr w:type="spellEnd"/>
      <w:r w:rsidRPr="00BE6FAA">
        <w:rPr>
          <w:szCs w:val="22"/>
        </w:rPr>
        <w:t xml:space="preserve"> farmakologinio poveikio arba fermentus indukuojančių savybių, o reikšmingų toksinių ar degeneracinių pokyčių jos nesukėlė.</w:t>
      </w:r>
    </w:p>
    <w:p w14:paraId="5CC3D960" w14:textId="77777777" w:rsidR="00CB75DE" w:rsidRPr="00BE6FAA" w:rsidRDefault="00CB75DE" w:rsidP="00CB75DE">
      <w:pPr>
        <w:outlineLvl w:val="0"/>
        <w:rPr>
          <w:szCs w:val="22"/>
          <w:u w:val="single"/>
        </w:rPr>
      </w:pPr>
    </w:p>
    <w:p w14:paraId="6077104A" w14:textId="77777777" w:rsidR="00CB75DE" w:rsidRPr="00BE6FAA" w:rsidRDefault="00CB75DE" w:rsidP="00CB75DE">
      <w:pPr>
        <w:outlineLvl w:val="0"/>
        <w:rPr>
          <w:szCs w:val="22"/>
          <w:u w:val="single"/>
        </w:rPr>
      </w:pPr>
      <w:proofErr w:type="spellStart"/>
      <w:r w:rsidRPr="00BE6FAA">
        <w:rPr>
          <w:szCs w:val="22"/>
          <w:u w:val="single"/>
        </w:rPr>
        <w:t>Mutageniškumas</w:t>
      </w:r>
      <w:proofErr w:type="spellEnd"/>
    </w:p>
    <w:p w14:paraId="52B8CD9C" w14:textId="77777777" w:rsidR="00CB75DE" w:rsidRPr="00BE6FAA" w:rsidRDefault="00CB75DE" w:rsidP="00CB75DE">
      <w:pPr>
        <w:rPr>
          <w:szCs w:val="22"/>
        </w:rPr>
      </w:pPr>
    </w:p>
    <w:p w14:paraId="16B4B4A3" w14:textId="77777777" w:rsidR="00CB75DE" w:rsidRPr="00BE6FAA" w:rsidRDefault="00CB75DE" w:rsidP="00CB75DE">
      <w:pPr>
        <w:rPr>
          <w:szCs w:val="22"/>
        </w:rPr>
      </w:pPr>
      <w:proofErr w:type="spellStart"/>
      <w:r w:rsidRPr="00BE6FAA">
        <w:rPr>
          <w:szCs w:val="22"/>
        </w:rPr>
        <w:t>Anastrozolo</w:t>
      </w:r>
      <w:proofErr w:type="spellEnd"/>
      <w:r w:rsidRPr="00BE6FAA">
        <w:rPr>
          <w:szCs w:val="22"/>
        </w:rPr>
        <w:t xml:space="preserve"> </w:t>
      </w:r>
      <w:proofErr w:type="spellStart"/>
      <w:r w:rsidRPr="00BE6FAA">
        <w:rPr>
          <w:szCs w:val="22"/>
        </w:rPr>
        <w:t>genotoksiškumo</w:t>
      </w:r>
      <w:proofErr w:type="spellEnd"/>
      <w:r w:rsidRPr="00BE6FAA">
        <w:rPr>
          <w:szCs w:val="22"/>
        </w:rPr>
        <w:t xml:space="preserve"> tyrimai parodė, kad </w:t>
      </w:r>
      <w:proofErr w:type="spellStart"/>
      <w:r w:rsidRPr="00BE6FAA">
        <w:rPr>
          <w:szCs w:val="22"/>
        </w:rPr>
        <w:t>mutageninio</w:t>
      </w:r>
      <w:proofErr w:type="spellEnd"/>
      <w:r w:rsidRPr="00BE6FAA">
        <w:rPr>
          <w:szCs w:val="22"/>
        </w:rPr>
        <w:t xml:space="preserve"> ar </w:t>
      </w:r>
      <w:proofErr w:type="spellStart"/>
      <w:r w:rsidRPr="00BE6FAA">
        <w:rPr>
          <w:szCs w:val="22"/>
        </w:rPr>
        <w:t>klastogeninio</w:t>
      </w:r>
      <w:proofErr w:type="spellEnd"/>
      <w:r w:rsidRPr="00BE6FAA">
        <w:rPr>
          <w:szCs w:val="22"/>
        </w:rPr>
        <w:t xml:space="preserve"> poveikio jis nesukelia.</w:t>
      </w:r>
    </w:p>
    <w:p w14:paraId="2D829853" w14:textId="77777777" w:rsidR="00CB75DE" w:rsidRPr="00BE6FAA" w:rsidRDefault="00CB75DE" w:rsidP="00CB75DE">
      <w:pPr>
        <w:rPr>
          <w:szCs w:val="22"/>
        </w:rPr>
      </w:pPr>
    </w:p>
    <w:p w14:paraId="061A6A18" w14:textId="77777777" w:rsidR="00CB75DE" w:rsidRPr="00BE6FAA" w:rsidRDefault="00CB75DE" w:rsidP="00CB75DE">
      <w:pPr>
        <w:outlineLvl w:val="0"/>
        <w:rPr>
          <w:szCs w:val="22"/>
          <w:u w:val="single"/>
        </w:rPr>
      </w:pPr>
      <w:r w:rsidRPr="00BE6FAA">
        <w:rPr>
          <w:szCs w:val="22"/>
          <w:u w:val="single"/>
        </w:rPr>
        <w:t>Toksinis poveikis reprodukcijai</w:t>
      </w:r>
    </w:p>
    <w:p w14:paraId="3E64C833" w14:textId="77777777" w:rsidR="00CB75DE" w:rsidRPr="00BE6FAA" w:rsidRDefault="00CB75DE" w:rsidP="00CB75DE">
      <w:pPr>
        <w:outlineLvl w:val="0"/>
        <w:rPr>
          <w:szCs w:val="22"/>
          <w:u w:val="single"/>
        </w:rPr>
      </w:pPr>
    </w:p>
    <w:p w14:paraId="3B61302F" w14:textId="77777777" w:rsidR="00CB75DE" w:rsidRPr="00BE6FAA" w:rsidRDefault="00CB75DE" w:rsidP="00CB75DE">
      <w:pPr>
        <w:rPr>
          <w:szCs w:val="22"/>
        </w:rPr>
      </w:pPr>
      <w:r w:rsidRPr="00BE6FAA">
        <w:rPr>
          <w:szCs w:val="22"/>
        </w:rPr>
        <w:t xml:space="preserve">Poveikio vaisingumui tyrimų metu nujunkytiems žiurkių patinėliams 10 savaičių buvo duodama  50 mg/l arba 400 mg/l </w:t>
      </w:r>
      <w:proofErr w:type="spellStart"/>
      <w:r w:rsidRPr="00BE6FAA">
        <w:rPr>
          <w:szCs w:val="22"/>
        </w:rPr>
        <w:t>anastrozolo</w:t>
      </w:r>
      <w:proofErr w:type="spellEnd"/>
      <w:r w:rsidRPr="00BE6FAA">
        <w:rPr>
          <w:szCs w:val="22"/>
        </w:rPr>
        <w:t xml:space="preserve"> dozė su jų geriamu vandeniu. Išmatuota vidutinė </w:t>
      </w:r>
      <w:proofErr w:type="spellStart"/>
      <w:r w:rsidRPr="00BE6FAA">
        <w:rPr>
          <w:szCs w:val="22"/>
        </w:rPr>
        <w:t>anastrozolo</w:t>
      </w:r>
      <w:proofErr w:type="spellEnd"/>
      <w:r w:rsidRPr="00BE6FAA">
        <w:rPr>
          <w:szCs w:val="22"/>
        </w:rPr>
        <w:t xml:space="preserve"> koncentracija kraujo plazmoje buvo atitinkamai 44,4 (± 14,7) </w:t>
      </w:r>
      <w:proofErr w:type="spellStart"/>
      <w:r w:rsidRPr="00BE6FAA">
        <w:rPr>
          <w:szCs w:val="22"/>
        </w:rPr>
        <w:t>ng</w:t>
      </w:r>
      <w:proofErr w:type="spellEnd"/>
      <w:r w:rsidRPr="00BE6FAA">
        <w:rPr>
          <w:szCs w:val="22"/>
        </w:rPr>
        <w:t>/ml ir 165 (± 90) </w:t>
      </w:r>
      <w:proofErr w:type="spellStart"/>
      <w:r w:rsidRPr="00BE6FAA">
        <w:rPr>
          <w:szCs w:val="22"/>
        </w:rPr>
        <w:t>ng</w:t>
      </w:r>
      <w:proofErr w:type="spellEnd"/>
      <w:r w:rsidRPr="00BE6FAA">
        <w:rPr>
          <w:szCs w:val="22"/>
        </w:rPr>
        <w:t xml:space="preserve">/ml. Abiejų dozių </w:t>
      </w:r>
      <w:r w:rsidRPr="00BE6FAA">
        <w:rPr>
          <w:szCs w:val="22"/>
        </w:rPr>
        <w:lastRenderedPageBreak/>
        <w:t>grupių gyvūnams pasireiškė nepalankus poveikis poravimosi rodikliams, o vaisingumo sumažėjimas buvo akivaizdus tik nuo 400 mg/l dozės. Sumažėjimas buvo laikinas (praėjus 9 savaitėms po gydymo, visi poravimosi ir vaisingumo rodikliai tapo panašūs į kontrolinės grupės).</w:t>
      </w:r>
    </w:p>
    <w:p w14:paraId="1A8244E2" w14:textId="77777777" w:rsidR="00CB75DE" w:rsidRPr="00BE6FAA" w:rsidRDefault="00CB75DE" w:rsidP="00CB75DE">
      <w:pPr>
        <w:rPr>
          <w:szCs w:val="22"/>
        </w:rPr>
      </w:pPr>
    </w:p>
    <w:p w14:paraId="1299425C" w14:textId="77777777" w:rsidR="00CB75DE" w:rsidRPr="00BE6FAA" w:rsidRDefault="00CB75DE" w:rsidP="00CB75DE">
      <w:pPr>
        <w:rPr>
          <w:szCs w:val="22"/>
        </w:rPr>
      </w:pPr>
      <w:r w:rsidRPr="00BE6FAA">
        <w:rPr>
          <w:szCs w:val="22"/>
        </w:rPr>
        <w:t xml:space="preserve">Per burną vartojama 1 mg/kg kūno svorio </w:t>
      </w:r>
      <w:proofErr w:type="spellStart"/>
      <w:r w:rsidRPr="00BE6FAA">
        <w:rPr>
          <w:szCs w:val="22"/>
        </w:rPr>
        <w:t>anastrozolo</w:t>
      </w:r>
      <w:proofErr w:type="spellEnd"/>
      <w:r w:rsidRPr="00BE6FAA">
        <w:rPr>
          <w:szCs w:val="22"/>
        </w:rPr>
        <w:t xml:space="preserve"> paros dozė labai padidino žiurkių patelių nevaisingumo dažnį, 0,02 mg/kg kūno svorio paros dozė ‒ padažnino embrionų gaišimą prieš implantaciją. Šis poveikis pasireiškė nuo kliniškai reikšmingų dozių, todėl poveikio žmogui galimybės atmesti negalima. Šis poveikis priklausė nuo </w:t>
      </w:r>
      <w:proofErr w:type="spellStart"/>
      <w:r w:rsidRPr="00BE6FAA">
        <w:rPr>
          <w:szCs w:val="22"/>
        </w:rPr>
        <w:t>anastrozolo</w:t>
      </w:r>
      <w:proofErr w:type="spellEnd"/>
      <w:r w:rsidRPr="00BE6FAA">
        <w:rPr>
          <w:szCs w:val="22"/>
        </w:rPr>
        <w:t xml:space="preserve"> farmakologinių savybių ir per 5 savaites po vaistinio preparato vartojimo nutraukimo visiškai praėjo.</w:t>
      </w:r>
    </w:p>
    <w:p w14:paraId="1C937600" w14:textId="77777777" w:rsidR="00CB75DE" w:rsidRPr="00BE6FAA" w:rsidRDefault="00CB75DE" w:rsidP="00CB75DE">
      <w:pPr>
        <w:rPr>
          <w:szCs w:val="22"/>
        </w:rPr>
      </w:pPr>
    </w:p>
    <w:p w14:paraId="6022A8C7" w14:textId="77777777" w:rsidR="00CB75DE" w:rsidRPr="00BE6FAA" w:rsidRDefault="00CB75DE" w:rsidP="00CB75DE">
      <w:pPr>
        <w:rPr>
          <w:szCs w:val="22"/>
        </w:rPr>
      </w:pPr>
      <w:r w:rsidRPr="00BE6FAA">
        <w:rPr>
          <w:szCs w:val="22"/>
        </w:rPr>
        <w:t xml:space="preserve">Per burną duodamos mažesnės negu 1 mg/kg kūno svorio </w:t>
      </w:r>
      <w:proofErr w:type="spellStart"/>
      <w:r w:rsidRPr="00BE6FAA">
        <w:rPr>
          <w:szCs w:val="22"/>
        </w:rPr>
        <w:t>anastrozolo</w:t>
      </w:r>
      <w:proofErr w:type="spellEnd"/>
      <w:r w:rsidRPr="00BE6FAA">
        <w:rPr>
          <w:szCs w:val="22"/>
        </w:rPr>
        <w:t xml:space="preserve"> paros dozės vaikingoms žiurkėms ir mažesnės negu 0,2 mg/kg kūno svorio paros dozės vaikingoms triušių patelėms, </w:t>
      </w:r>
      <w:proofErr w:type="spellStart"/>
      <w:r w:rsidRPr="00BE6FAA">
        <w:rPr>
          <w:szCs w:val="22"/>
        </w:rPr>
        <w:t>teratogeninio</w:t>
      </w:r>
      <w:proofErr w:type="spellEnd"/>
      <w:r w:rsidRPr="00BE6FAA">
        <w:rPr>
          <w:szCs w:val="22"/>
        </w:rPr>
        <w:t xml:space="preserve"> poveikio nesukėlė. Pastebėtas poveikis (žiurkių placentos padidėjimas ir triušių patelių negalėjimas pastoti) priklausė nuo vaistinio preparato farmakologinio poveikio.</w:t>
      </w:r>
    </w:p>
    <w:p w14:paraId="2CB1BEC6" w14:textId="77777777" w:rsidR="00CB75DE" w:rsidRPr="00BE6FAA" w:rsidRDefault="00CB75DE" w:rsidP="00CB75DE">
      <w:pPr>
        <w:rPr>
          <w:szCs w:val="22"/>
        </w:rPr>
      </w:pPr>
    </w:p>
    <w:p w14:paraId="39F07BA9" w14:textId="77777777" w:rsidR="00CB75DE" w:rsidRPr="00BE6FAA" w:rsidRDefault="00CB75DE" w:rsidP="00CB75DE">
      <w:pPr>
        <w:rPr>
          <w:szCs w:val="22"/>
        </w:rPr>
      </w:pPr>
      <w:r w:rsidRPr="00BE6FAA">
        <w:rPr>
          <w:szCs w:val="22"/>
        </w:rPr>
        <w:t xml:space="preserve">Žiurkių, kurioms nuo 17 vaikingumo dienos iki 22 dienos po </w:t>
      </w:r>
      <w:proofErr w:type="spellStart"/>
      <w:r w:rsidRPr="00BE6FAA">
        <w:rPr>
          <w:szCs w:val="22"/>
        </w:rPr>
        <w:t>apsižiurkiavimo</w:t>
      </w:r>
      <w:proofErr w:type="spellEnd"/>
      <w:r w:rsidRPr="00BE6FAA">
        <w:rPr>
          <w:szCs w:val="22"/>
        </w:rPr>
        <w:t xml:space="preserve"> buvo duodama 0,02 mg/kg kūno svorio arba didesnė </w:t>
      </w:r>
      <w:proofErr w:type="spellStart"/>
      <w:r w:rsidRPr="00BE6FAA">
        <w:rPr>
          <w:szCs w:val="22"/>
        </w:rPr>
        <w:t>anastozolo</w:t>
      </w:r>
      <w:proofErr w:type="spellEnd"/>
      <w:r w:rsidRPr="00BE6FAA">
        <w:rPr>
          <w:szCs w:val="22"/>
        </w:rPr>
        <w:t xml:space="preserve"> paros dozė, atsivestos vados </w:t>
      </w:r>
      <w:proofErr w:type="spellStart"/>
      <w:r w:rsidRPr="00BE6FAA">
        <w:rPr>
          <w:szCs w:val="22"/>
        </w:rPr>
        <w:t>išgyvenamumas</w:t>
      </w:r>
      <w:proofErr w:type="spellEnd"/>
      <w:r w:rsidRPr="00BE6FAA">
        <w:rPr>
          <w:szCs w:val="22"/>
        </w:rPr>
        <w:t xml:space="preserve"> buvo sutrikęs. Šis poveikis priklausė nuo farmakologinio vaistinio preparato poveikio </w:t>
      </w:r>
      <w:proofErr w:type="spellStart"/>
      <w:r w:rsidRPr="00BE6FAA">
        <w:rPr>
          <w:szCs w:val="22"/>
        </w:rPr>
        <w:t>žiurkiavimuisi</w:t>
      </w:r>
      <w:proofErr w:type="spellEnd"/>
      <w:r w:rsidRPr="00BE6FAA">
        <w:rPr>
          <w:szCs w:val="22"/>
        </w:rPr>
        <w:t xml:space="preserve">. Nepageidaujamo poveikio, priklausomo nuo motininių patelių gydymo </w:t>
      </w:r>
      <w:proofErr w:type="spellStart"/>
      <w:r w:rsidRPr="00BE6FAA">
        <w:rPr>
          <w:szCs w:val="22"/>
        </w:rPr>
        <w:t>anastrozolu</w:t>
      </w:r>
      <w:proofErr w:type="spellEnd"/>
      <w:r w:rsidRPr="00BE6FAA">
        <w:rPr>
          <w:szCs w:val="22"/>
        </w:rPr>
        <w:t>, pirmosios kartos jauniklių elgsenai ar reprodukciniam pajėgumui nepasireiškė.</w:t>
      </w:r>
    </w:p>
    <w:p w14:paraId="59C4D20B" w14:textId="77777777" w:rsidR="00CB75DE" w:rsidRPr="00BE6FAA" w:rsidRDefault="00CB75DE" w:rsidP="00CB75DE">
      <w:pPr>
        <w:rPr>
          <w:szCs w:val="22"/>
        </w:rPr>
      </w:pPr>
    </w:p>
    <w:p w14:paraId="6EBACD0E" w14:textId="77777777" w:rsidR="00CB75DE" w:rsidRPr="00BE6FAA" w:rsidRDefault="00CB75DE" w:rsidP="00CB75DE">
      <w:pPr>
        <w:outlineLvl w:val="0"/>
        <w:rPr>
          <w:szCs w:val="22"/>
          <w:u w:val="single"/>
        </w:rPr>
      </w:pPr>
      <w:proofErr w:type="spellStart"/>
      <w:r w:rsidRPr="00BE6FAA">
        <w:rPr>
          <w:szCs w:val="22"/>
          <w:u w:val="single"/>
        </w:rPr>
        <w:t>Kancerogeniškumas</w:t>
      </w:r>
      <w:proofErr w:type="spellEnd"/>
    </w:p>
    <w:p w14:paraId="0F5982DB" w14:textId="77777777" w:rsidR="00CB75DE" w:rsidRPr="00BE6FAA" w:rsidRDefault="00CB75DE" w:rsidP="00CB75DE">
      <w:pPr>
        <w:outlineLvl w:val="0"/>
        <w:rPr>
          <w:szCs w:val="22"/>
          <w:u w:val="single"/>
        </w:rPr>
      </w:pPr>
    </w:p>
    <w:p w14:paraId="77FDCD45" w14:textId="77777777" w:rsidR="00CB75DE" w:rsidRPr="00BE6FAA" w:rsidRDefault="00CB75DE" w:rsidP="00CB75DE">
      <w:pPr>
        <w:rPr>
          <w:szCs w:val="22"/>
        </w:rPr>
      </w:pPr>
      <w:r w:rsidRPr="00BE6FAA">
        <w:rPr>
          <w:szCs w:val="22"/>
        </w:rPr>
        <w:t xml:space="preserve">Dvejų metų trukmės </w:t>
      </w:r>
      <w:proofErr w:type="spellStart"/>
      <w:r w:rsidRPr="00BE6FAA">
        <w:rPr>
          <w:szCs w:val="22"/>
        </w:rPr>
        <w:t>onkogeninio</w:t>
      </w:r>
      <w:proofErr w:type="spellEnd"/>
      <w:r w:rsidRPr="00BE6FAA">
        <w:rPr>
          <w:szCs w:val="22"/>
        </w:rPr>
        <w:t xml:space="preserve"> </w:t>
      </w:r>
      <w:proofErr w:type="spellStart"/>
      <w:r w:rsidRPr="00BE6FAA">
        <w:rPr>
          <w:szCs w:val="22"/>
        </w:rPr>
        <w:t>anastrozolo</w:t>
      </w:r>
      <w:proofErr w:type="spellEnd"/>
      <w:r w:rsidRPr="00BE6FAA">
        <w:rPr>
          <w:szCs w:val="22"/>
        </w:rPr>
        <w:t xml:space="preserve"> poveikio žiurkėms tyrimų metu patelėms padidėjo kepenų navikų ir gimdos </w:t>
      </w:r>
      <w:proofErr w:type="spellStart"/>
      <w:r w:rsidRPr="00BE6FAA">
        <w:rPr>
          <w:szCs w:val="22"/>
        </w:rPr>
        <w:t>stromos</w:t>
      </w:r>
      <w:proofErr w:type="spellEnd"/>
      <w:r w:rsidRPr="00BE6FAA">
        <w:rPr>
          <w:szCs w:val="22"/>
        </w:rPr>
        <w:t xml:space="preserve"> polipų dažnis, patinams ‒ skydliaukės adenomos dažnis, tačiau tik nuo didelių dozių (25 mg/kg kūno svorio per parą). Šių pokyčių atsirado nuo dozės, sukeliančios 100 kartų didesnę ekspoziciją už žmogaus terapinės dozės sukeliamą, todėl manoma, kad jie nebus kliniškai reikšmingi </w:t>
      </w:r>
      <w:proofErr w:type="spellStart"/>
      <w:r w:rsidRPr="00BE6FAA">
        <w:rPr>
          <w:szCs w:val="22"/>
        </w:rPr>
        <w:t>anastrozolu</w:t>
      </w:r>
      <w:proofErr w:type="spellEnd"/>
      <w:r w:rsidRPr="00BE6FAA">
        <w:rPr>
          <w:szCs w:val="22"/>
        </w:rPr>
        <w:t xml:space="preserve"> gydant pacientes.</w:t>
      </w:r>
    </w:p>
    <w:p w14:paraId="5EB8B55E" w14:textId="77777777" w:rsidR="00CB75DE" w:rsidRPr="00BE6FAA" w:rsidRDefault="00CB75DE" w:rsidP="00CB75DE">
      <w:pPr>
        <w:rPr>
          <w:szCs w:val="22"/>
        </w:rPr>
      </w:pPr>
    </w:p>
    <w:p w14:paraId="6F12C72A" w14:textId="77777777" w:rsidR="00CB75DE" w:rsidRPr="00BE6FAA" w:rsidRDefault="00CB75DE" w:rsidP="00CB75DE">
      <w:pPr>
        <w:rPr>
          <w:szCs w:val="22"/>
        </w:rPr>
      </w:pPr>
      <w:r w:rsidRPr="00BE6FAA">
        <w:rPr>
          <w:szCs w:val="22"/>
        </w:rPr>
        <w:t xml:space="preserve">Dviejų metų trukmės </w:t>
      </w:r>
      <w:proofErr w:type="spellStart"/>
      <w:r w:rsidRPr="00BE6FAA">
        <w:rPr>
          <w:szCs w:val="22"/>
        </w:rPr>
        <w:t>onkogeninio</w:t>
      </w:r>
      <w:proofErr w:type="spellEnd"/>
      <w:r w:rsidRPr="00BE6FAA">
        <w:rPr>
          <w:szCs w:val="22"/>
        </w:rPr>
        <w:t xml:space="preserve"> </w:t>
      </w:r>
      <w:proofErr w:type="spellStart"/>
      <w:r w:rsidRPr="00BE6FAA">
        <w:rPr>
          <w:szCs w:val="22"/>
        </w:rPr>
        <w:t>anastrozolo</w:t>
      </w:r>
      <w:proofErr w:type="spellEnd"/>
      <w:r w:rsidRPr="00BE6FAA">
        <w:rPr>
          <w:szCs w:val="22"/>
        </w:rPr>
        <w:t xml:space="preserve"> poveikio pelėms tyrimų metu nustatytas gerybinių kiaušidžių navikų indukcija ir </w:t>
      </w:r>
      <w:proofErr w:type="spellStart"/>
      <w:r w:rsidRPr="00BE6FAA">
        <w:rPr>
          <w:szCs w:val="22"/>
        </w:rPr>
        <w:t>limforetikulinių</w:t>
      </w:r>
      <w:proofErr w:type="spellEnd"/>
      <w:r w:rsidRPr="00BE6FAA">
        <w:rPr>
          <w:szCs w:val="22"/>
        </w:rPr>
        <w:t xml:space="preserve"> navikų dažnio pokytis (patelėms sumažėjo </w:t>
      </w:r>
      <w:proofErr w:type="spellStart"/>
      <w:r w:rsidRPr="00BE6FAA">
        <w:rPr>
          <w:szCs w:val="22"/>
        </w:rPr>
        <w:t>histiocitinių</w:t>
      </w:r>
      <w:proofErr w:type="spellEnd"/>
      <w:r w:rsidRPr="00BE6FAA">
        <w:rPr>
          <w:szCs w:val="22"/>
        </w:rPr>
        <w:t xml:space="preserve"> sarkomų dažnis, padaugėjo gaišimų dėl limfomų). Šie pokyčiai yra laikomi specifiniu </w:t>
      </w:r>
      <w:proofErr w:type="spellStart"/>
      <w:r w:rsidRPr="00BE6FAA">
        <w:rPr>
          <w:szCs w:val="22"/>
        </w:rPr>
        <w:t>aromatazės</w:t>
      </w:r>
      <w:proofErr w:type="spellEnd"/>
      <w:r w:rsidRPr="00BE6FAA">
        <w:rPr>
          <w:szCs w:val="22"/>
        </w:rPr>
        <w:t xml:space="preserve"> slopinimo sukeliamu poveikiu pelėms ir nėra kliniškai reikšmingi </w:t>
      </w:r>
      <w:proofErr w:type="spellStart"/>
      <w:r w:rsidRPr="00BE6FAA">
        <w:rPr>
          <w:szCs w:val="22"/>
        </w:rPr>
        <w:t>anastrozolu</w:t>
      </w:r>
      <w:proofErr w:type="spellEnd"/>
      <w:r w:rsidRPr="00BE6FAA">
        <w:rPr>
          <w:szCs w:val="22"/>
        </w:rPr>
        <w:t xml:space="preserve"> gydant pacientes.</w:t>
      </w:r>
    </w:p>
    <w:p w14:paraId="3E6F854D" w14:textId="77777777" w:rsidR="00CB75DE" w:rsidRPr="00BE6FAA" w:rsidRDefault="00CB75DE" w:rsidP="00CB75DE">
      <w:pPr>
        <w:rPr>
          <w:noProof/>
          <w:szCs w:val="22"/>
          <w:u w:val="single"/>
        </w:rPr>
      </w:pPr>
    </w:p>
    <w:p w14:paraId="5759BC4E" w14:textId="77777777" w:rsidR="00CB75DE" w:rsidRPr="00BE6FAA" w:rsidRDefault="00CB75DE" w:rsidP="00CB75DE">
      <w:pPr>
        <w:pStyle w:val="Pagrindinistekstas"/>
        <w:spacing w:after="0"/>
        <w:rPr>
          <w:szCs w:val="22"/>
        </w:rPr>
      </w:pPr>
    </w:p>
    <w:p w14:paraId="2899D44E" w14:textId="77777777" w:rsidR="00CB75DE" w:rsidRPr="00BE6FAA" w:rsidRDefault="00CB75DE" w:rsidP="00CB75DE">
      <w:pPr>
        <w:pStyle w:val="Antrat2"/>
      </w:pPr>
      <w:r w:rsidRPr="00BE6FAA">
        <w:t>FARMACINĖ INFORMACIJA</w:t>
      </w:r>
    </w:p>
    <w:p w14:paraId="30727141" w14:textId="77777777" w:rsidR="00CB75DE" w:rsidRPr="00BE6FAA" w:rsidRDefault="00CB75DE" w:rsidP="00CB75DE">
      <w:pPr>
        <w:pStyle w:val="Pagrindinistekstas"/>
        <w:spacing w:after="0"/>
        <w:rPr>
          <w:b/>
          <w:szCs w:val="22"/>
        </w:rPr>
      </w:pPr>
    </w:p>
    <w:p w14:paraId="316F97F1" w14:textId="77777777" w:rsidR="00CB75DE" w:rsidRPr="00BE6FAA" w:rsidRDefault="00CB75DE" w:rsidP="00CB75DE">
      <w:pPr>
        <w:pStyle w:val="Antrat3"/>
        <w:rPr>
          <w:szCs w:val="22"/>
        </w:rPr>
      </w:pPr>
      <w:r w:rsidRPr="00BE6FAA">
        <w:rPr>
          <w:szCs w:val="22"/>
        </w:rPr>
        <w:t>6.1</w:t>
      </w:r>
      <w:r w:rsidRPr="00BE6FAA">
        <w:rPr>
          <w:szCs w:val="22"/>
        </w:rPr>
        <w:tab/>
        <w:t>Pagalbinių medžiagų sąrašas</w:t>
      </w:r>
    </w:p>
    <w:p w14:paraId="2124BD69" w14:textId="77777777" w:rsidR="00CB75DE" w:rsidRPr="00BE6FAA" w:rsidRDefault="00CB75DE" w:rsidP="00CB75DE">
      <w:pPr>
        <w:pStyle w:val="Pagrindinistekstas"/>
        <w:spacing w:after="0"/>
        <w:rPr>
          <w:szCs w:val="22"/>
        </w:rPr>
      </w:pPr>
    </w:p>
    <w:p w14:paraId="19833C37" w14:textId="77777777" w:rsidR="00CB75DE" w:rsidRPr="00BE6FAA" w:rsidRDefault="00CB75DE" w:rsidP="00CB75DE">
      <w:pPr>
        <w:pStyle w:val="Pagrindinistekstas"/>
        <w:spacing w:after="0"/>
        <w:rPr>
          <w:szCs w:val="22"/>
          <w:u w:val="single"/>
        </w:rPr>
      </w:pPr>
      <w:r w:rsidRPr="00BE6FAA">
        <w:rPr>
          <w:szCs w:val="22"/>
          <w:u w:val="single"/>
        </w:rPr>
        <w:t>Tabletės šerdis</w:t>
      </w:r>
    </w:p>
    <w:p w14:paraId="5AA9C001" w14:textId="77777777" w:rsidR="00CB75DE" w:rsidRPr="00BE6FAA" w:rsidRDefault="00CB75DE" w:rsidP="00CB75DE">
      <w:pPr>
        <w:pStyle w:val="Pagrindinistekstas"/>
        <w:spacing w:after="0"/>
        <w:rPr>
          <w:szCs w:val="22"/>
        </w:rPr>
      </w:pPr>
      <w:r w:rsidRPr="00BE6FAA">
        <w:rPr>
          <w:szCs w:val="22"/>
        </w:rPr>
        <w:t xml:space="preserve">Laktozė </w:t>
      </w:r>
      <w:proofErr w:type="spellStart"/>
      <w:r w:rsidRPr="00BE6FAA">
        <w:rPr>
          <w:szCs w:val="22"/>
        </w:rPr>
        <w:t>monohidratas</w:t>
      </w:r>
      <w:proofErr w:type="spellEnd"/>
    </w:p>
    <w:p w14:paraId="3D37BEC7" w14:textId="77777777" w:rsidR="00CB75DE" w:rsidRPr="00BE6FAA" w:rsidRDefault="00CB75DE" w:rsidP="00CB75DE">
      <w:pPr>
        <w:pStyle w:val="Pagrindinistekstas"/>
        <w:spacing w:after="0"/>
        <w:rPr>
          <w:szCs w:val="22"/>
        </w:rPr>
      </w:pPr>
      <w:proofErr w:type="spellStart"/>
      <w:r w:rsidRPr="00BE6FAA">
        <w:rPr>
          <w:szCs w:val="22"/>
        </w:rPr>
        <w:t>Karboksimetilkrakmolo</w:t>
      </w:r>
      <w:proofErr w:type="spellEnd"/>
      <w:r w:rsidRPr="00BE6FAA">
        <w:rPr>
          <w:szCs w:val="22"/>
        </w:rPr>
        <w:t xml:space="preserve"> A natrio druska</w:t>
      </w:r>
    </w:p>
    <w:p w14:paraId="1E9EBF06" w14:textId="77777777" w:rsidR="00CB75DE" w:rsidRPr="00BE6FAA" w:rsidRDefault="00CB75DE" w:rsidP="00CB75DE">
      <w:pPr>
        <w:pStyle w:val="Pagrindinistekstas"/>
        <w:spacing w:after="0"/>
        <w:rPr>
          <w:szCs w:val="22"/>
        </w:rPr>
      </w:pPr>
      <w:proofErr w:type="spellStart"/>
      <w:r w:rsidRPr="00BE6FAA">
        <w:rPr>
          <w:szCs w:val="22"/>
        </w:rPr>
        <w:t>Povidonas</w:t>
      </w:r>
      <w:proofErr w:type="spellEnd"/>
      <w:r w:rsidRPr="00BE6FAA">
        <w:rPr>
          <w:szCs w:val="22"/>
        </w:rPr>
        <w:t xml:space="preserve"> (K31) (E1201)</w:t>
      </w:r>
    </w:p>
    <w:p w14:paraId="4B12FDC7" w14:textId="77777777" w:rsidR="00CB75DE" w:rsidRPr="00BE6FAA" w:rsidRDefault="00CB75DE" w:rsidP="00CB75DE">
      <w:pPr>
        <w:pStyle w:val="Pagrindinistekstas"/>
        <w:spacing w:after="0"/>
        <w:rPr>
          <w:szCs w:val="22"/>
        </w:rPr>
      </w:pPr>
      <w:r w:rsidRPr="00BE6FAA">
        <w:rPr>
          <w:szCs w:val="22"/>
        </w:rPr>
        <w:t xml:space="preserve">Magnio </w:t>
      </w:r>
      <w:proofErr w:type="spellStart"/>
      <w:r w:rsidRPr="00BE6FAA">
        <w:rPr>
          <w:szCs w:val="22"/>
        </w:rPr>
        <w:t>stearatas</w:t>
      </w:r>
      <w:proofErr w:type="spellEnd"/>
      <w:r w:rsidRPr="00BE6FAA">
        <w:rPr>
          <w:szCs w:val="22"/>
        </w:rPr>
        <w:t xml:space="preserve"> (E572)</w:t>
      </w:r>
    </w:p>
    <w:p w14:paraId="329EA8C4" w14:textId="77777777" w:rsidR="00CB75DE" w:rsidRPr="00BE6FAA" w:rsidRDefault="00CB75DE" w:rsidP="00CB75DE">
      <w:pPr>
        <w:pStyle w:val="Pagrindinistekstas"/>
        <w:spacing w:after="0"/>
        <w:rPr>
          <w:szCs w:val="22"/>
          <w:u w:val="single"/>
        </w:rPr>
      </w:pPr>
    </w:p>
    <w:p w14:paraId="0BBD2925" w14:textId="77777777" w:rsidR="00CB75DE" w:rsidRPr="00BE6FAA" w:rsidRDefault="00CB75DE" w:rsidP="00CB75DE">
      <w:pPr>
        <w:pStyle w:val="Pagrindinistekstas"/>
        <w:spacing w:after="0"/>
        <w:rPr>
          <w:szCs w:val="22"/>
          <w:u w:val="single"/>
        </w:rPr>
      </w:pPr>
      <w:r w:rsidRPr="00BE6FAA">
        <w:rPr>
          <w:szCs w:val="22"/>
          <w:u w:val="single"/>
        </w:rPr>
        <w:t>Tabletės plėvelė</w:t>
      </w:r>
    </w:p>
    <w:p w14:paraId="72E01DEC" w14:textId="77777777" w:rsidR="00CB75DE" w:rsidRPr="00BE6FAA" w:rsidRDefault="00CB75DE" w:rsidP="00CB75DE">
      <w:pPr>
        <w:pStyle w:val="Pagrindinistekstas"/>
        <w:spacing w:after="0"/>
        <w:rPr>
          <w:szCs w:val="22"/>
        </w:rPr>
      </w:pPr>
      <w:proofErr w:type="spellStart"/>
      <w:r w:rsidRPr="00BE6FAA">
        <w:rPr>
          <w:szCs w:val="22"/>
        </w:rPr>
        <w:t>Makrogolis</w:t>
      </w:r>
      <w:proofErr w:type="spellEnd"/>
      <w:r w:rsidRPr="00BE6FAA">
        <w:rPr>
          <w:szCs w:val="22"/>
        </w:rPr>
        <w:t xml:space="preserve"> 400</w:t>
      </w:r>
    </w:p>
    <w:p w14:paraId="1AE8CA64" w14:textId="77777777" w:rsidR="00CB75DE" w:rsidRPr="00BE6FAA" w:rsidRDefault="00CB75DE" w:rsidP="00CB75DE">
      <w:pPr>
        <w:pStyle w:val="Pagrindinistekstas"/>
        <w:spacing w:after="0"/>
        <w:rPr>
          <w:szCs w:val="22"/>
        </w:rPr>
      </w:pPr>
      <w:proofErr w:type="spellStart"/>
      <w:r w:rsidRPr="00BE6FAA">
        <w:rPr>
          <w:szCs w:val="22"/>
        </w:rPr>
        <w:t>Hipromeliozė</w:t>
      </w:r>
      <w:proofErr w:type="spellEnd"/>
      <w:r w:rsidRPr="00BE6FAA">
        <w:rPr>
          <w:szCs w:val="22"/>
        </w:rPr>
        <w:t xml:space="preserve"> (E464)</w:t>
      </w:r>
    </w:p>
    <w:p w14:paraId="6FA92848" w14:textId="77777777" w:rsidR="00CB75DE" w:rsidRPr="00BE6FAA" w:rsidRDefault="00CB75DE" w:rsidP="00CB75DE">
      <w:pPr>
        <w:pStyle w:val="Pagrindinistekstas"/>
        <w:spacing w:after="0"/>
        <w:rPr>
          <w:szCs w:val="22"/>
        </w:rPr>
      </w:pPr>
      <w:r w:rsidRPr="00BE6FAA">
        <w:rPr>
          <w:szCs w:val="22"/>
        </w:rPr>
        <w:t>Titano dioksidas (E171)</w:t>
      </w:r>
    </w:p>
    <w:p w14:paraId="477B36B6" w14:textId="77777777" w:rsidR="00CB75DE" w:rsidRPr="00BE6FAA" w:rsidRDefault="00CB75DE" w:rsidP="00CB75DE">
      <w:pPr>
        <w:pStyle w:val="Pagrindinistekstas"/>
        <w:spacing w:after="0"/>
        <w:rPr>
          <w:szCs w:val="22"/>
        </w:rPr>
      </w:pPr>
    </w:p>
    <w:p w14:paraId="5CEEB4F7" w14:textId="77777777" w:rsidR="00CB75DE" w:rsidRPr="00BE6FAA" w:rsidRDefault="00CB75DE" w:rsidP="00CB75DE">
      <w:pPr>
        <w:pStyle w:val="Antrat3"/>
        <w:rPr>
          <w:noProof/>
          <w:szCs w:val="22"/>
        </w:rPr>
      </w:pPr>
      <w:r w:rsidRPr="00BE6FAA">
        <w:rPr>
          <w:noProof/>
          <w:szCs w:val="22"/>
        </w:rPr>
        <w:t>6.2</w:t>
      </w:r>
      <w:r w:rsidRPr="00BE6FAA">
        <w:rPr>
          <w:noProof/>
          <w:szCs w:val="22"/>
        </w:rPr>
        <w:tab/>
        <w:t>Nesuderinamumas</w:t>
      </w:r>
    </w:p>
    <w:p w14:paraId="4CA14132" w14:textId="77777777" w:rsidR="00CB75DE" w:rsidRPr="00BE6FAA" w:rsidRDefault="00CB75DE" w:rsidP="00CB75DE">
      <w:pPr>
        <w:pStyle w:val="Pagrindinistekstas"/>
        <w:spacing w:after="0"/>
        <w:rPr>
          <w:noProof/>
          <w:szCs w:val="22"/>
        </w:rPr>
      </w:pPr>
    </w:p>
    <w:p w14:paraId="614EF05B" w14:textId="77777777" w:rsidR="00CB75DE" w:rsidRPr="00BE6FAA" w:rsidRDefault="00CB75DE" w:rsidP="00CB75DE">
      <w:pPr>
        <w:pStyle w:val="Pagrindinistekstas"/>
        <w:spacing w:after="0"/>
        <w:rPr>
          <w:noProof/>
          <w:szCs w:val="22"/>
        </w:rPr>
      </w:pPr>
      <w:r w:rsidRPr="00BE6FAA">
        <w:rPr>
          <w:noProof/>
          <w:szCs w:val="22"/>
        </w:rPr>
        <w:t>Duomenys nebūtini.</w:t>
      </w:r>
    </w:p>
    <w:p w14:paraId="2C67C10E" w14:textId="77777777" w:rsidR="00CB75DE" w:rsidRPr="00BE6FAA" w:rsidRDefault="00CB75DE" w:rsidP="00CB75DE">
      <w:pPr>
        <w:pStyle w:val="Pagrindinistekstas"/>
        <w:spacing w:after="0"/>
        <w:rPr>
          <w:noProof/>
          <w:szCs w:val="22"/>
        </w:rPr>
      </w:pPr>
    </w:p>
    <w:p w14:paraId="23660271" w14:textId="77777777" w:rsidR="00CB75DE" w:rsidRPr="00BE6FAA" w:rsidRDefault="00CB75DE" w:rsidP="00CB75DE">
      <w:pPr>
        <w:pStyle w:val="Antrat3"/>
        <w:rPr>
          <w:noProof/>
          <w:szCs w:val="22"/>
        </w:rPr>
      </w:pPr>
      <w:r w:rsidRPr="00BE6FAA">
        <w:rPr>
          <w:noProof/>
          <w:szCs w:val="22"/>
        </w:rPr>
        <w:t>6.3</w:t>
      </w:r>
      <w:r w:rsidRPr="00BE6FAA">
        <w:rPr>
          <w:noProof/>
          <w:szCs w:val="22"/>
        </w:rPr>
        <w:tab/>
        <w:t>Tinkamumo laikas</w:t>
      </w:r>
    </w:p>
    <w:p w14:paraId="1B78600D" w14:textId="77777777" w:rsidR="00CB75DE" w:rsidRPr="00BE6FAA" w:rsidRDefault="00CB75DE" w:rsidP="00CB75DE">
      <w:pPr>
        <w:pStyle w:val="Pagrindinistekstas"/>
        <w:spacing w:after="0"/>
        <w:rPr>
          <w:noProof/>
          <w:szCs w:val="22"/>
        </w:rPr>
      </w:pPr>
    </w:p>
    <w:p w14:paraId="740992A2" w14:textId="77777777" w:rsidR="00CB75DE" w:rsidRPr="00BE6FAA" w:rsidRDefault="00CB75DE" w:rsidP="00CB75DE">
      <w:pPr>
        <w:pStyle w:val="Pagrindinistekstas"/>
        <w:spacing w:after="0"/>
        <w:rPr>
          <w:noProof/>
          <w:szCs w:val="22"/>
        </w:rPr>
      </w:pPr>
      <w:r w:rsidRPr="00BE6FAA">
        <w:rPr>
          <w:noProof/>
          <w:szCs w:val="22"/>
        </w:rPr>
        <w:t>4 metai.</w:t>
      </w:r>
    </w:p>
    <w:p w14:paraId="2E4B4EBC" w14:textId="77777777" w:rsidR="00CB75DE" w:rsidRPr="00BE6FAA" w:rsidRDefault="00CB75DE" w:rsidP="00CB75DE">
      <w:pPr>
        <w:pStyle w:val="Pagrindinistekstas"/>
        <w:spacing w:after="0"/>
        <w:rPr>
          <w:noProof/>
          <w:szCs w:val="22"/>
        </w:rPr>
      </w:pPr>
    </w:p>
    <w:p w14:paraId="1A183BC5" w14:textId="77777777" w:rsidR="00CB75DE" w:rsidRPr="00BE6FAA" w:rsidRDefault="00CB75DE" w:rsidP="00CB75DE">
      <w:pPr>
        <w:pStyle w:val="Antrat3"/>
        <w:rPr>
          <w:noProof/>
          <w:szCs w:val="22"/>
        </w:rPr>
      </w:pPr>
      <w:r w:rsidRPr="00BE6FAA">
        <w:rPr>
          <w:noProof/>
          <w:szCs w:val="22"/>
        </w:rPr>
        <w:t>6.4</w:t>
      </w:r>
      <w:r w:rsidRPr="00BE6FAA">
        <w:rPr>
          <w:noProof/>
          <w:szCs w:val="22"/>
        </w:rPr>
        <w:tab/>
        <w:t>Specialios laikymo sąlygos</w:t>
      </w:r>
    </w:p>
    <w:p w14:paraId="2EB9B442" w14:textId="77777777" w:rsidR="00CB75DE" w:rsidRPr="00BE6FAA" w:rsidRDefault="00CB75DE" w:rsidP="00CB75DE">
      <w:pPr>
        <w:pStyle w:val="Pagrindinistekstas"/>
        <w:spacing w:after="0"/>
        <w:rPr>
          <w:noProof/>
          <w:szCs w:val="22"/>
        </w:rPr>
      </w:pPr>
    </w:p>
    <w:p w14:paraId="25450A97" w14:textId="77777777" w:rsidR="00CB75DE" w:rsidRPr="00BE6FAA" w:rsidRDefault="00CB75DE" w:rsidP="00CB75DE">
      <w:pPr>
        <w:pStyle w:val="Pagrindinistekstas"/>
        <w:spacing w:after="0"/>
        <w:rPr>
          <w:noProof/>
          <w:szCs w:val="22"/>
        </w:rPr>
      </w:pPr>
      <w:r w:rsidRPr="00BE6FAA">
        <w:rPr>
          <w:noProof/>
          <w:szCs w:val="22"/>
        </w:rPr>
        <w:t>Šiam vaistiniam preparatui specialių laikymo sąlygų nereikia.</w:t>
      </w:r>
    </w:p>
    <w:p w14:paraId="64B408B0" w14:textId="77777777" w:rsidR="00CB75DE" w:rsidRPr="00BE6FAA" w:rsidRDefault="00CB75DE" w:rsidP="00CB75DE">
      <w:pPr>
        <w:pStyle w:val="Pagrindinistekstas"/>
        <w:spacing w:after="0"/>
        <w:rPr>
          <w:noProof/>
          <w:szCs w:val="22"/>
        </w:rPr>
      </w:pPr>
    </w:p>
    <w:p w14:paraId="69BE2CDD" w14:textId="77777777" w:rsidR="00CB75DE" w:rsidRPr="00BE6FAA" w:rsidRDefault="00CB75DE" w:rsidP="00CB75DE">
      <w:pPr>
        <w:pStyle w:val="Antrat3"/>
        <w:rPr>
          <w:noProof/>
          <w:szCs w:val="22"/>
        </w:rPr>
      </w:pPr>
      <w:r w:rsidRPr="00BE6FAA">
        <w:rPr>
          <w:noProof/>
          <w:szCs w:val="22"/>
        </w:rPr>
        <w:t>6.5</w:t>
      </w:r>
      <w:r w:rsidRPr="00BE6FAA">
        <w:rPr>
          <w:noProof/>
          <w:szCs w:val="22"/>
        </w:rPr>
        <w:tab/>
        <w:t>Talpyklės pobūdis ir jos turinys</w:t>
      </w:r>
    </w:p>
    <w:p w14:paraId="3FCC0DD3" w14:textId="77777777" w:rsidR="00CB75DE" w:rsidRPr="00BE6FAA" w:rsidRDefault="00CB75DE" w:rsidP="00CB75DE">
      <w:pPr>
        <w:pStyle w:val="Pagrindinistekstas"/>
        <w:spacing w:after="0"/>
        <w:rPr>
          <w:noProof/>
          <w:szCs w:val="22"/>
        </w:rPr>
      </w:pPr>
    </w:p>
    <w:p w14:paraId="123B34F1" w14:textId="77777777" w:rsidR="00CB75DE" w:rsidRPr="00BE6FAA" w:rsidRDefault="00CB75DE" w:rsidP="00CB75DE">
      <w:pPr>
        <w:pStyle w:val="Pagrindinistekstas"/>
        <w:spacing w:after="0"/>
        <w:rPr>
          <w:noProof/>
          <w:szCs w:val="22"/>
        </w:rPr>
      </w:pPr>
      <w:r w:rsidRPr="00BE6FAA">
        <w:rPr>
          <w:noProof/>
          <w:szCs w:val="22"/>
        </w:rPr>
        <w:t>Kartono dėžutės, kurių kiekvienoje PVC/PE/PVDC/aliuminio lizdinėse plokštelėse yra 10, 14, 20, 28, 30, 50, 56, 60, 84, 90, 98, 100, 120 arba 300 plėvele dengtų tablečių.</w:t>
      </w:r>
    </w:p>
    <w:p w14:paraId="046ABA80" w14:textId="77777777" w:rsidR="00CB75DE" w:rsidRPr="00BE6FAA" w:rsidRDefault="00CB75DE" w:rsidP="00CB75DE">
      <w:pPr>
        <w:pStyle w:val="Pagrindinistekstas"/>
        <w:spacing w:after="0"/>
        <w:rPr>
          <w:noProof/>
          <w:szCs w:val="22"/>
        </w:rPr>
      </w:pPr>
      <w:r w:rsidRPr="00BE6FAA">
        <w:rPr>
          <w:noProof/>
          <w:szCs w:val="22"/>
        </w:rPr>
        <w:t>Pakuotės gydymo įstaigoms, kurių kiekvienoje PVC/PE/PVDC/aliuminio lizdinėse plokštelėse yra 28, 50, 84, 98, 300 arba 500 plėvele dengtų tablečių.</w:t>
      </w:r>
    </w:p>
    <w:p w14:paraId="0D8175C7" w14:textId="77777777" w:rsidR="00CB75DE" w:rsidRPr="00BE6FAA" w:rsidRDefault="00CB75DE" w:rsidP="00CB75DE">
      <w:pPr>
        <w:pStyle w:val="Pagrindinistekstas"/>
        <w:spacing w:before="120" w:after="0"/>
        <w:rPr>
          <w:noProof/>
          <w:szCs w:val="22"/>
        </w:rPr>
      </w:pPr>
      <w:r w:rsidRPr="00BE6FAA">
        <w:rPr>
          <w:noProof/>
          <w:szCs w:val="22"/>
        </w:rPr>
        <w:t>Gali būti tiekiamos ne visų dydžių pakuotės.</w:t>
      </w:r>
    </w:p>
    <w:p w14:paraId="3A900C64" w14:textId="77777777" w:rsidR="00CB75DE" w:rsidRPr="00BE6FAA" w:rsidRDefault="00CB75DE" w:rsidP="00CB75DE">
      <w:pPr>
        <w:pStyle w:val="Pagrindinistekstas"/>
        <w:spacing w:after="0"/>
        <w:rPr>
          <w:noProof/>
          <w:szCs w:val="22"/>
        </w:rPr>
      </w:pPr>
    </w:p>
    <w:p w14:paraId="43381B8A" w14:textId="77777777" w:rsidR="00CB75DE" w:rsidRPr="00BE6FAA" w:rsidRDefault="00CB75DE" w:rsidP="00CB75DE">
      <w:pPr>
        <w:pStyle w:val="Antrat3"/>
        <w:rPr>
          <w:noProof/>
          <w:szCs w:val="22"/>
        </w:rPr>
      </w:pPr>
      <w:r w:rsidRPr="00BE6FAA">
        <w:rPr>
          <w:noProof/>
          <w:szCs w:val="22"/>
        </w:rPr>
        <w:t>6.6</w:t>
      </w:r>
      <w:r w:rsidRPr="00BE6FAA">
        <w:rPr>
          <w:noProof/>
          <w:szCs w:val="22"/>
        </w:rPr>
        <w:tab/>
        <w:t>Specialūs reikalavimai atliekoms tvarkyti</w:t>
      </w:r>
    </w:p>
    <w:p w14:paraId="5A855459" w14:textId="77777777" w:rsidR="00CB75DE" w:rsidRPr="00BE6FAA" w:rsidRDefault="00CB75DE" w:rsidP="00CB75DE">
      <w:pPr>
        <w:pStyle w:val="Pagrindinistekstas"/>
        <w:spacing w:after="0"/>
        <w:rPr>
          <w:noProof/>
          <w:szCs w:val="22"/>
        </w:rPr>
      </w:pPr>
    </w:p>
    <w:p w14:paraId="4801C4A8" w14:textId="77777777" w:rsidR="00CB75DE" w:rsidRPr="00BE6FAA" w:rsidRDefault="00CB75DE" w:rsidP="00CB75DE">
      <w:pPr>
        <w:rPr>
          <w:noProof/>
          <w:szCs w:val="22"/>
        </w:rPr>
      </w:pPr>
      <w:r w:rsidRPr="00BE6FAA">
        <w:rPr>
          <w:noProof/>
          <w:szCs w:val="22"/>
        </w:rPr>
        <w:t>Specialių reikalavimų nėra.</w:t>
      </w:r>
    </w:p>
    <w:p w14:paraId="06E23135" w14:textId="77777777" w:rsidR="00CB75DE" w:rsidRPr="00BE6FAA" w:rsidRDefault="00CB75DE" w:rsidP="00CB75DE">
      <w:pPr>
        <w:rPr>
          <w:noProof/>
          <w:szCs w:val="22"/>
        </w:rPr>
      </w:pPr>
    </w:p>
    <w:p w14:paraId="2E867F5E" w14:textId="77777777" w:rsidR="00CB75DE" w:rsidRPr="00BE6FAA" w:rsidRDefault="00CB75DE" w:rsidP="00CB75DE">
      <w:pPr>
        <w:rPr>
          <w:noProof/>
          <w:szCs w:val="22"/>
        </w:rPr>
      </w:pPr>
    </w:p>
    <w:p w14:paraId="78D10D11" w14:textId="04A186D5" w:rsidR="00CB75DE" w:rsidRPr="00BE6FAA" w:rsidRDefault="00545FC3" w:rsidP="00CB75DE">
      <w:pPr>
        <w:pStyle w:val="Antrat2"/>
        <w:rPr>
          <w:noProof/>
        </w:rPr>
      </w:pPr>
      <w:r>
        <w:t>REGISTRUOTOJAS</w:t>
      </w:r>
    </w:p>
    <w:p w14:paraId="06EF2FCD" w14:textId="77777777" w:rsidR="00CB75DE" w:rsidRPr="00BE6FAA" w:rsidRDefault="00CB75DE" w:rsidP="00CB75DE">
      <w:pPr>
        <w:pStyle w:val="Pagrindinistekstas"/>
        <w:spacing w:after="0"/>
        <w:rPr>
          <w:noProof/>
          <w:szCs w:val="22"/>
        </w:rPr>
      </w:pPr>
    </w:p>
    <w:p w14:paraId="2109913C" w14:textId="77777777" w:rsidR="00CB75DE" w:rsidRPr="00BE6FAA" w:rsidRDefault="00CB75DE" w:rsidP="00CB75DE">
      <w:pPr>
        <w:rPr>
          <w:szCs w:val="22"/>
        </w:rPr>
      </w:pPr>
      <w:proofErr w:type="spellStart"/>
      <w:r w:rsidRPr="00BE6FAA">
        <w:rPr>
          <w:szCs w:val="22"/>
        </w:rPr>
        <w:t>Actavis</w:t>
      </w:r>
      <w:proofErr w:type="spellEnd"/>
      <w:r w:rsidRPr="00BE6FAA">
        <w:rPr>
          <w:szCs w:val="22"/>
        </w:rPr>
        <w:t xml:space="preserve"> </w:t>
      </w:r>
      <w:proofErr w:type="spellStart"/>
      <w:r w:rsidRPr="00BE6FAA">
        <w:rPr>
          <w:szCs w:val="22"/>
        </w:rPr>
        <w:t>Group</w:t>
      </w:r>
      <w:proofErr w:type="spellEnd"/>
      <w:r w:rsidRPr="00BE6FAA">
        <w:rPr>
          <w:szCs w:val="22"/>
        </w:rPr>
        <w:t xml:space="preserve"> PTC </w:t>
      </w:r>
      <w:proofErr w:type="spellStart"/>
      <w:r w:rsidRPr="00BE6FAA">
        <w:rPr>
          <w:szCs w:val="22"/>
        </w:rPr>
        <w:t>ehf</w:t>
      </w:r>
      <w:proofErr w:type="spellEnd"/>
      <w:r w:rsidRPr="00BE6FAA">
        <w:rPr>
          <w:szCs w:val="22"/>
        </w:rPr>
        <w:t>.</w:t>
      </w:r>
    </w:p>
    <w:p w14:paraId="07156266" w14:textId="77777777" w:rsidR="00CB75DE" w:rsidRPr="00BE6FAA" w:rsidRDefault="00CB75DE" w:rsidP="00CB75DE">
      <w:pPr>
        <w:rPr>
          <w:szCs w:val="22"/>
        </w:rPr>
      </w:pPr>
      <w:proofErr w:type="spellStart"/>
      <w:r w:rsidRPr="00BE6FAA">
        <w:rPr>
          <w:szCs w:val="22"/>
        </w:rPr>
        <w:t>Reykjavikurvegi</w:t>
      </w:r>
      <w:proofErr w:type="spellEnd"/>
      <w:r w:rsidRPr="00BE6FAA">
        <w:rPr>
          <w:szCs w:val="22"/>
        </w:rPr>
        <w:t xml:space="preserve"> 76-78</w:t>
      </w:r>
    </w:p>
    <w:p w14:paraId="5A6C8DFD" w14:textId="77777777" w:rsidR="00CB75DE" w:rsidRPr="00BE6FAA" w:rsidRDefault="00CB75DE" w:rsidP="00CB75DE">
      <w:pPr>
        <w:rPr>
          <w:szCs w:val="22"/>
        </w:rPr>
      </w:pPr>
      <w:r w:rsidRPr="00BE6FAA">
        <w:rPr>
          <w:szCs w:val="22"/>
        </w:rPr>
        <w:t xml:space="preserve">220 </w:t>
      </w:r>
      <w:proofErr w:type="spellStart"/>
      <w:r w:rsidRPr="00BE6FAA">
        <w:rPr>
          <w:szCs w:val="22"/>
        </w:rPr>
        <w:t>Hafnarfjörður</w:t>
      </w:r>
      <w:proofErr w:type="spellEnd"/>
    </w:p>
    <w:p w14:paraId="118FFFD3" w14:textId="77777777" w:rsidR="00CB75DE" w:rsidRPr="00BE6FAA" w:rsidRDefault="00CB75DE" w:rsidP="00CB75DE">
      <w:pPr>
        <w:rPr>
          <w:szCs w:val="22"/>
        </w:rPr>
      </w:pPr>
      <w:r w:rsidRPr="00BE6FAA">
        <w:rPr>
          <w:szCs w:val="22"/>
        </w:rPr>
        <w:t>Islandija</w:t>
      </w:r>
    </w:p>
    <w:p w14:paraId="5C55FE1E" w14:textId="77777777" w:rsidR="00CB75DE" w:rsidRPr="00BE6FAA" w:rsidRDefault="00CB75DE" w:rsidP="00CB75DE">
      <w:pPr>
        <w:rPr>
          <w:noProof/>
          <w:szCs w:val="22"/>
        </w:rPr>
      </w:pPr>
    </w:p>
    <w:p w14:paraId="6A02B524" w14:textId="77777777" w:rsidR="00CB75DE" w:rsidRPr="00BE6FAA" w:rsidRDefault="00CB75DE" w:rsidP="00CB75DE">
      <w:pPr>
        <w:rPr>
          <w:noProof/>
          <w:szCs w:val="22"/>
        </w:rPr>
      </w:pPr>
    </w:p>
    <w:p w14:paraId="04EC03AB" w14:textId="0DC0888A" w:rsidR="00CB75DE" w:rsidRPr="00BE6FAA" w:rsidRDefault="00545FC3" w:rsidP="00CB75DE">
      <w:pPr>
        <w:pStyle w:val="Antrat2"/>
        <w:rPr>
          <w:noProof/>
        </w:rPr>
      </w:pPr>
      <w:r>
        <w:t>REGISTRACIJOS</w:t>
      </w:r>
      <w:r w:rsidRPr="00BE6FAA">
        <w:t xml:space="preserve"> </w:t>
      </w:r>
      <w:r w:rsidR="00CB75DE" w:rsidRPr="00BE6FAA">
        <w:t xml:space="preserve">PAŽYMĖJIMO </w:t>
      </w:r>
      <w:r w:rsidR="00CB75DE" w:rsidRPr="00BE6FAA">
        <w:rPr>
          <w:noProof/>
        </w:rPr>
        <w:t>NUMERIS</w:t>
      </w:r>
    </w:p>
    <w:p w14:paraId="6D556593" w14:textId="77777777" w:rsidR="00CB75DE" w:rsidRPr="00BE6FAA" w:rsidRDefault="00CB75DE" w:rsidP="00CB75DE">
      <w:pPr>
        <w:pStyle w:val="Pagrindinistekstas"/>
        <w:spacing w:after="0"/>
        <w:rPr>
          <w:noProof/>
          <w:szCs w:val="22"/>
        </w:rPr>
      </w:pPr>
    </w:p>
    <w:p w14:paraId="0026A9EC" w14:textId="77777777" w:rsidR="00CB75DE" w:rsidRPr="00BE6FAA" w:rsidRDefault="00CB75DE" w:rsidP="00CB75DE">
      <w:pPr>
        <w:rPr>
          <w:bCs/>
          <w:szCs w:val="22"/>
        </w:rPr>
      </w:pPr>
      <w:r w:rsidRPr="00BE6FAA">
        <w:rPr>
          <w:bCs/>
          <w:szCs w:val="22"/>
        </w:rPr>
        <w:t xml:space="preserve">N10 - LT/1/07/0829/001 </w:t>
      </w:r>
    </w:p>
    <w:p w14:paraId="66517D67" w14:textId="77777777" w:rsidR="00CB75DE" w:rsidRPr="00BE6FAA" w:rsidRDefault="00CB75DE" w:rsidP="00CB75DE">
      <w:pPr>
        <w:rPr>
          <w:bCs/>
          <w:szCs w:val="22"/>
        </w:rPr>
      </w:pPr>
      <w:r w:rsidRPr="00BE6FAA">
        <w:rPr>
          <w:bCs/>
          <w:szCs w:val="22"/>
        </w:rPr>
        <w:t xml:space="preserve">N14 - LT/1/07/0829/002 </w:t>
      </w:r>
    </w:p>
    <w:p w14:paraId="5F44BAE0" w14:textId="77777777" w:rsidR="00CB75DE" w:rsidRPr="00BE6FAA" w:rsidRDefault="00CB75DE" w:rsidP="00CB75DE">
      <w:pPr>
        <w:rPr>
          <w:bCs/>
          <w:szCs w:val="22"/>
        </w:rPr>
      </w:pPr>
      <w:r w:rsidRPr="00BE6FAA">
        <w:rPr>
          <w:bCs/>
          <w:szCs w:val="22"/>
        </w:rPr>
        <w:t xml:space="preserve">N20 - LT/1/07/0829/003 </w:t>
      </w:r>
    </w:p>
    <w:p w14:paraId="6AC1FF29" w14:textId="77777777" w:rsidR="00CB75DE" w:rsidRPr="00BE6FAA" w:rsidRDefault="00CB75DE" w:rsidP="00CB75DE">
      <w:pPr>
        <w:rPr>
          <w:bCs/>
          <w:szCs w:val="22"/>
        </w:rPr>
      </w:pPr>
      <w:r w:rsidRPr="00BE6FAA">
        <w:rPr>
          <w:bCs/>
          <w:szCs w:val="22"/>
        </w:rPr>
        <w:t xml:space="preserve">N28 - LT/1/07/0829/004 </w:t>
      </w:r>
    </w:p>
    <w:p w14:paraId="2F66B54B" w14:textId="77777777" w:rsidR="00CB75DE" w:rsidRPr="00BE6FAA" w:rsidRDefault="00CB75DE" w:rsidP="00CB75DE">
      <w:pPr>
        <w:rPr>
          <w:bCs/>
          <w:szCs w:val="22"/>
        </w:rPr>
      </w:pPr>
      <w:r w:rsidRPr="00BE6FAA">
        <w:rPr>
          <w:bCs/>
          <w:szCs w:val="22"/>
        </w:rPr>
        <w:t xml:space="preserve">N30 - LT/1/07/0829/005 </w:t>
      </w:r>
    </w:p>
    <w:p w14:paraId="1245B938" w14:textId="77777777" w:rsidR="00CB75DE" w:rsidRPr="00BE6FAA" w:rsidRDefault="00CB75DE" w:rsidP="00CB75DE">
      <w:pPr>
        <w:rPr>
          <w:bCs/>
          <w:szCs w:val="22"/>
        </w:rPr>
      </w:pPr>
      <w:r w:rsidRPr="00BE6FAA">
        <w:rPr>
          <w:bCs/>
          <w:szCs w:val="22"/>
        </w:rPr>
        <w:t xml:space="preserve">N50 - LT/1/07/0829/006 </w:t>
      </w:r>
    </w:p>
    <w:p w14:paraId="17DF4AF3" w14:textId="77777777" w:rsidR="00CB75DE" w:rsidRPr="00BE6FAA" w:rsidRDefault="00CB75DE" w:rsidP="00CB75DE">
      <w:pPr>
        <w:rPr>
          <w:bCs/>
          <w:szCs w:val="22"/>
        </w:rPr>
      </w:pPr>
      <w:r w:rsidRPr="00BE6FAA">
        <w:rPr>
          <w:bCs/>
          <w:szCs w:val="22"/>
        </w:rPr>
        <w:t xml:space="preserve">N56 - LT/1/07/0829/007 </w:t>
      </w:r>
    </w:p>
    <w:p w14:paraId="6C4B0931" w14:textId="77777777" w:rsidR="00CB75DE" w:rsidRPr="00BE6FAA" w:rsidRDefault="00CB75DE" w:rsidP="00CB75DE">
      <w:pPr>
        <w:rPr>
          <w:bCs/>
          <w:szCs w:val="22"/>
        </w:rPr>
      </w:pPr>
      <w:r w:rsidRPr="00BE6FAA">
        <w:rPr>
          <w:bCs/>
          <w:szCs w:val="22"/>
        </w:rPr>
        <w:t xml:space="preserve">N60 - LT/1/07/0829/008 </w:t>
      </w:r>
    </w:p>
    <w:p w14:paraId="15AC907E" w14:textId="77777777" w:rsidR="00CB75DE" w:rsidRPr="00BE6FAA" w:rsidRDefault="00CB75DE" w:rsidP="00CB75DE">
      <w:pPr>
        <w:pStyle w:val="Pagrindinistekstas"/>
        <w:spacing w:after="0"/>
        <w:rPr>
          <w:bCs/>
          <w:szCs w:val="22"/>
        </w:rPr>
      </w:pPr>
      <w:r w:rsidRPr="00BE6FAA">
        <w:rPr>
          <w:bCs/>
          <w:szCs w:val="22"/>
        </w:rPr>
        <w:t xml:space="preserve">N84 - LT/1/07/0829/009 </w:t>
      </w:r>
    </w:p>
    <w:p w14:paraId="182FF6A3" w14:textId="77777777" w:rsidR="00CB75DE" w:rsidRPr="00BE6FAA" w:rsidRDefault="00CB75DE" w:rsidP="00CB75DE">
      <w:pPr>
        <w:rPr>
          <w:bCs/>
          <w:szCs w:val="22"/>
        </w:rPr>
      </w:pPr>
      <w:r w:rsidRPr="00BE6FAA">
        <w:rPr>
          <w:bCs/>
          <w:szCs w:val="22"/>
        </w:rPr>
        <w:t xml:space="preserve">N90 - LT/1/07/0829/010 </w:t>
      </w:r>
    </w:p>
    <w:p w14:paraId="03157BEC" w14:textId="77777777" w:rsidR="00CB75DE" w:rsidRPr="00BE6FAA" w:rsidRDefault="00CB75DE" w:rsidP="00CB75DE">
      <w:pPr>
        <w:rPr>
          <w:bCs/>
          <w:szCs w:val="22"/>
        </w:rPr>
      </w:pPr>
      <w:r w:rsidRPr="00BE6FAA">
        <w:rPr>
          <w:bCs/>
          <w:szCs w:val="22"/>
        </w:rPr>
        <w:t xml:space="preserve">N98 - LT/1/07/0829/011 </w:t>
      </w:r>
    </w:p>
    <w:p w14:paraId="6A3FC2C1" w14:textId="77777777" w:rsidR="00CB75DE" w:rsidRPr="00BE6FAA" w:rsidRDefault="00CB75DE" w:rsidP="00CB75DE">
      <w:pPr>
        <w:rPr>
          <w:bCs/>
          <w:szCs w:val="22"/>
        </w:rPr>
      </w:pPr>
      <w:r w:rsidRPr="00BE6FAA">
        <w:rPr>
          <w:bCs/>
          <w:szCs w:val="22"/>
        </w:rPr>
        <w:t xml:space="preserve">N100 - LT/1/07/0829/012 </w:t>
      </w:r>
    </w:p>
    <w:p w14:paraId="2B1F64E5" w14:textId="77777777" w:rsidR="00CB75DE" w:rsidRPr="00BE6FAA" w:rsidRDefault="00CB75DE" w:rsidP="00CB75DE">
      <w:pPr>
        <w:rPr>
          <w:bCs/>
          <w:szCs w:val="22"/>
        </w:rPr>
      </w:pPr>
      <w:r w:rsidRPr="00BE6FAA">
        <w:rPr>
          <w:bCs/>
          <w:szCs w:val="22"/>
        </w:rPr>
        <w:t xml:space="preserve">N120 - LT/1/07/0829/020 </w:t>
      </w:r>
    </w:p>
    <w:p w14:paraId="6E6E7C8E" w14:textId="77777777" w:rsidR="00CB75DE" w:rsidRPr="00BE6FAA" w:rsidRDefault="00CB75DE" w:rsidP="00CB75DE">
      <w:pPr>
        <w:rPr>
          <w:bCs/>
          <w:szCs w:val="22"/>
        </w:rPr>
      </w:pPr>
      <w:r w:rsidRPr="00BE6FAA">
        <w:rPr>
          <w:bCs/>
          <w:szCs w:val="22"/>
        </w:rPr>
        <w:t xml:space="preserve">N300 - LT/1/07/0829/013 </w:t>
      </w:r>
    </w:p>
    <w:p w14:paraId="1FAD4BD9" w14:textId="77777777" w:rsidR="00CB75DE" w:rsidRPr="00BE6FAA" w:rsidRDefault="00CB75DE" w:rsidP="00CB75DE">
      <w:pPr>
        <w:rPr>
          <w:bCs/>
          <w:szCs w:val="22"/>
        </w:rPr>
      </w:pPr>
      <w:r w:rsidRPr="00BE6FAA">
        <w:rPr>
          <w:bCs/>
          <w:szCs w:val="22"/>
        </w:rPr>
        <w:t>N28 - LT/1/07/0829/014 (gydymo įstaigai)</w:t>
      </w:r>
    </w:p>
    <w:p w14:paraId="56438BD6" w14:textId="77777777" w:rsidR="00CB75DE" w:rsidRPr="00BE6FAA" w:rsidRDefault="00CB75DE" w:rsidP="00CB75DE">
      <w:pPr>
        <w:rPr>
          <w:bCs/>
          <w:szCs w:val="22"/>
        </w:rPr>
      </w:pPr>
      <w:r w:rsidRPr="00BE6FAA">
        <w:rPr>
          <w:bCs/>
          <w:szCs w:val="22"/>
        </w:rPr>
        <w:t>N50 - LT/1/07/0829/015 (gydymo įstaigai)</w:t>
      </w:r>
    </w:p>
    <w:p w14:paraId="78587FEF" w14:textId="77777777" w:rsidR="00CB75DE" w:rsidRPr="00BE6FAA" w:rsidRDefault="00CB75DE" w:rsidP="00CB75DE">
      <w:pPr>
        <w:rPr>
          <w:bCs/>
          <w:szCs w:val="22"/>
        </w:rPr>
      </w:pPr>
      <w:r w:rsidRPr="00BE6FAA">
        <w:rPr>
          <w:bCs/>
          <w:szCs w:val="22"/>
        </w:rPr>
        <w:t>N84 - LT/1/07/0829/016 (gydymo įstaigai)</w:t>
      </w:r>
    </w:p>
    <w:p w14:paraId="7630E2F1" w14:textId="77777777" w:rsidR="00CB75DE" w:rsidRPr="00BE6FAA" w:rsidRDefault="00CB75DE" w:rsidP="00CB75DE">
      <w:pPr>
        <w:rPr>
          <w:bCs/>
          <w:szCs w:val="22"/>
        </w:rPr>
      </w:pPr>
      <w:r w:rsidRPr="00BE6FAA">
        <w:rPr>
          <w:bCs/>
          <w:szCs w:val="22"/>
        </w:rPr>
        <w:t>N98 - LT/1/07/0829/017 (gydymo įstaigai)</w:t>
      </w:r>
    </w:p>
    <w:p w14:paraId="4C7F1FC7" w14:textId="77777777" w:rsidR="00CB75DE" w:rsidRPr="00BE6FAA" w:rsidRDefault="00CB75DE" w:rsidP="00CB75DE">
      <w:pPr>
        <w:rPr>
          <w:bCs/>
          <w:szCs w:val="22"/>
        </w:rPr>
      </w:pPr>
      <w:r w:rsidRPr="00BE6FAA">
        <w:rPr>
          <w:bCs/>
          <w:szCs w:val="22"/>
        </w:rPr>
        <w:t>N300 - LT/1/07/0829/018 (gydymo įstaigai)</w:t>
      </w:r>
    </w:p>
    <w:p w14:paraId="43F2E23F" w14:textId="77777777" w:rsidR="00CB75DE" w:rsidRPr="00BE6FAA" w:rsidRDefault="00CB75DE" w:rsidP="00CB75DE">
      <w:pPr>
        <w:pStyle w:val="Pagrindinistekstas"/>
        <w:spacing w:after="0"/>
        <w:rPr>
          <w:bCs/>
          <w:szCs w:val="22"/>
        </w:rPr>
      </w:pPr>
      <w:r w:rsidRPr="00BE6FAA">
        <w:rPr>
          <w:bCs/>
          <w:szCs w:val="22"/>
        </w:rPr>
        <w:t>N500 - LT/1/07/0829/019 (gydymo įstaigai)</w:t>
      </w:r>
    </w:p>
    <w:p w14:paraId="57DE5344" w14:textId="77777777" w:rsidR="00CB75DE" w:rsidRPr="00BE6FAA" w:rsidRDefault="00CB75DE" w:rsidP="00CB75DE">
      <w:pPr>
        <w:pStyle w:val="Pagrindinistekstas"/>
        <w:spacing w:after="0"/>
        <w:rPr>
          <w:bCs/>
          <w:szCs w:val="22"/>
        </w:rPr>
      </w:pPr>
    </w:p>
    <w:p w14:paraId="072D4361" w14:textId="77777777" w:rsidR="00CB75DE" w:rsidRPr="00BE6FAA" w:rsidRDefault="00CB75DE" w:rsidP="00CB75DE">
      <w:pPr>
        <w:pStyle w:val="Pagrindinistekstas"/>
        <w:spacing w:after="0"/>
        <w:rPr>
          <w:bCs/>
          <w:szCs w:val="22"/>
        </w:rPr>
      </w:pPr>
    </w:p>
    <w:p w14:paraId="6E7E9463" w14:textId="557C1D7A" w:rsidR="00CB75DE" w:rsidRPr="00BE6FAA" w:rsidRDefault="00545FC3" w:rsidP="00CB75DE">
      <w:pPr>
        <w:pStyle w:val="Antrat2"/>
        <w:rPr>
          <w:noProof/>
        </w:rPr>
      </w:pPr>
      <w:r>
        <w:t>REGISTRAVIMO / PERREGISTRAVIMO</w:t>
      </w:r>
      <w:r w:rsidR="00CB75DE" w:rsidRPr="00BE6FAA">
        <w:t xml:space="preserve"> DATA</w:t>
      </w:r>
    </w:p>
    <w:p w14:paraId="090F83FE" w14:textId="77777777" w:rsidR="00CB75DE" w:rsidRPr="00BE6FAA" w:rsidRDefault="00CB75DE" w:rsidP="00CB75DE">
      <w:pPr>
        <w:pStyle w:val="Pagrindinistekstas"/>
        <w:spacing w:after="0"/>
        <w:rPr>
          <w:noProof/>
          <w:szCs w:val="22"/>
        </w:rPr>
      </w:pPr>
    </w:p>
    <w:p w14:paraId="33475BA6" w14:textId="23DE0841" w:rsidR="00CB75DE" w:rsidRPr="00BE6FAA" w:rsidRDefault="00545FC3" w:rsidP="00CB75DE">
      <w:pPr>
        <w:pStyle w:val="Pagrindinistekstas"/>
        <w:spacing w:after="0"/>
        <w:rPr>
          <w:noProof/>
          <w:szCs w:val="22"/>
        </w:rPr>
      </w:pPr>
      <w:r>
        <w:rPr>
          <w:noProof/>
          <w:szCs w:val="22"/>
        </w:rPr>
        <w:t>Registravimo data</w:t>
      </w:r>
      <w:r w:rsidR="00CB75DE" w:rsidRPr="00BE6FAA">
        <w:rPr>
          <w:noProof/>
          <w:szCs w:val="22"/>
        </w:rPr>
        <w:t xml:space="preserve"> 2007-10-03.</w:t>
      </w:r>
    </w:p>
    <w:p w14:paraId="5393C7DE" w14:textId="1583BE7E" w:rsidR="00CB75DE" w:rsidRPr="00BE6FAA" w:rsidRDefault="00545FC3" w:rsidP="00CB75DE">
      <w:pPr>
        <w:pStyle w:val="Pagrindinistekstas"/>
        <w:spacing w:after="0"/>
        <w:rPr>
          <w:noProof/>
          <w:szCs w:val="22"/>
        </w:rPr>
      </w:pPr>
      <w:r>
        <w:rPr>
          <w:noProof/>
          <w:szCs w:val="22"/>
        </w:rPr>
        <w:t>Paskutinio perregistravimo data</w:t>
      </w:r>
      <w:r w:rsidR="00CB75DE" w:rsidRPr="00BE6FAA">
        <w:rPr>
          <w:noProof/>
          <w:szCs w:val="22"/>
        </w:rPr>
        <w:t xml:space="preserve"> 2012-10-19.</w:t>
      </w:r>
    </w:p>
    <w:p w14:paraId="6767844F" w14:textId="77777777" w:rsidR="00CB75DE" w:rsidRPr="00BE6FAA" w:rsidRDefault="00CB75DE" w:rsidP="00CB75DE">
      <w:pPr>
        <w:pStyle w:val="Pagrindinistekstas"/>
        <w:spacing w:after="0"/>
        <w:rPr>
          <w:noProof/>
          <w:szCs w:val="22"/>
        </w:rPr>
      </w:pPr>
    </w:p>
    <w:p w14:paraId="094BC3C9" w14:textId="77777777" w:rsidR="00CB75DE" w:rsidRPr="00BE6FAA" w:rsidRDefault="00CB75DE" w:rsidP="00CB75DE">
      <w:pPr>
        <w:pStyle w:val="Pagrindinistekstas"/>
        <w:spacing w:after="0"/>
        <w:rPr>
          <w:noProof/>
          <w:szCs w:val="22"/>
        </w:rPr>
      </w:pPr>
    </w:p>
    <w:p w14:paraId="3AA2BDE0" w14:textId="77777777" w:rsidR="00CB75DE" w:rsidRPr="00BE6FAA" w:rsidRDefault="00CB75DE" w:rsidP="00CB75DE">
      <w:pPr>
        <w:pStyle w:val="Antrat2"/>
        <w:rPr>
          <w:noProof/>
        </w:rPr>
      </w:pPr>
      <w:r w:rsidRPr="00BE6FAA">
        <w:rPr>
          <w:noProof/>
        </w:rPr>
        <w:lastRenderedPageBreak/>
        <w:t>TEKSTO PERŽIŪROS DATA</w:t>
      </w:r>
    </w:p>
    <w:p w14:paraId="4C6E75AF" w14:textId="77777777" w:rsidR="003A07AA" w:rsidRDefault="003A07AA" w:rsidP="00CB75DE">
      <w:pPr>
        <w:pStyle w:val="Pagrindinistekstas"/>
        <w:spacing w:after="0"/>
        <w:rPr>
          <w:noProof/>
          <w:szCs w:val="22"/>
        </w:rPr>
      </w:pPr>
    </w:p>
    <w:p w14:paraId="105B1BA3" w14:textId="7A2FB432" w:rsidR="00CB75DE" w:rsidRPr="00BE6FAA" w:rsidRDefault="00FF6CF4" w:rsidP="00CB75DE">
      <w:pPr>
        <w:pStyle w:val="Pagrindinistekstas"/>
        <w:spacing w:after="0"/>
        <w:rPr>
          <w:szCs w:val="22"/>
        </w:rPr>
      </w:pPr>
      <w:r>
        <w:rPr>
          <w:noProof/>
          <w:szCs w:val="22"/>
        </w:rPr>
        <w:t>2015 12 08</w:t>
      </w:r>
    </w:p>
    <w:p w14:paraId="3887FA3C" w14:textId="77777777" w:rsidR="00CB75DE" w:rsidRPr="00BE6FAA" w:rsidRDefault="00CB75DE" w:rsidP="00CB75DE">
      <w:pPr>
        <w:pStyle w:val="Pagrindinistekstas"/>
        <w:spacing w:after="0"/>
        <w:rPr>
          <w:szCs w:val="22"/>
        </w:rPr>
      </w:pPr>
    </w:p>
    <w:p w14:paraId="53979CBF" w14:textId="77777777" w:rsidR="00CB75DE" w:rsidRPr="00BE6FAA" w:rsidRDefault="00CB75DE" w:rsidP="00CB75DE">
      <w:pPr>
        <w:tabs>
          <w:tab w:val="left" w:pos="0"/>
        </w:tabs>
        <w:rPr>
          <w:szCs w:val="22"/>
        </w:rPr>
      </w:pPr>
    </w:p>
    <w:p w14:paraId="7A653A21" w14:textId="77777777" w:rsidR="00CB75DE" w:rsidRPr="002D56ED" w:rsidRDefault="00CB75DE" w:rsidP="00CB75DE">
      <w:pPr>
        <w:pStyle w:val="Paprastasistekstas"/>
        <w:tabs>
          <w:tab w:val="left" w:pos="5954"/>
          <w:tab w:val="left" w:pos="6237"/>
          <w:tab w:val="left" w:pos="6663"/>
          <w:tab w:val="left" w:pos="6946"/>
        </w:tabs>
        <w:rPr>
          <w:rFonts w:ascii="Times New Roman" w:hAnsi="Times New Roman"/>
          <w:lang w:val="lt-LT"/>
        </w:rPr>
      </w:pPr>
      <w:r w:rsidRPr="002D56ED">
        <w:rPr>
          <w:rFonts w:ascii="Times New Roman" w:hAnsi="Times New Roman"/>
          <w:lang w:val="lt-LT"/>
        </w:rPr>
        <w:t>Išsami informacija apie šį vaistinį preparatą pateikiama Valstybinės vaistų kontrolės tarnybos prie Lietuvos Respublikos  sveikatos apsaugos ministerijos tinklalapyje</w:t>
      </w:r>
      <w:r w:rsidRPr="002D56ED">
        <w:rPr>
          <w:rFonts w:ascii="Times New Roman" w:hAnsi="Times New Roman"/>
          <w:i/>
          <w:lang w:val="lt-LT"/>
        </w:rPr>
        <w:t xml:space="preserve"> </w:t>
      </w:r>
      <w:hyperlink r:id="rId10" w:history="1">
        <w:r w:rsidRPr="002D56ED">
          <w:rPr>
            <w:rStyle w:val="Hipersaitas"/>
            <w:rFonts w:ascii="Times New Roman" w:hAnsi="Times New Roman"/>
            <w:lang w:val="lt-LT"/>
          </w:rPr>
          <w:t>http://www.vvkt.lt</w:t>
        </w:r>
      </w:hyperlink>
    </w:p>
    <w:p w14:paraId="1873EFAA" w14:textId="77777777" w:rsidR="00CB75DE" w:rsidRPr="00BE6FAA" w:rsidRDefault="00CB75DE" w:rsidP="00CB75DE">
      <w:pPr>
        <w:pStyle w:val="Pagrindinistekstas"/>
        <w:spacing w:after="0"/>
        <w:rPr>
          <w:szCs w:val="22"/>
        </w:rPr>
      </w:pPr>
      <w:r w:rsidRPr="00BE6FAA">
        <w:rPr>
          <w:szCs w:val="22"/>
        </w:rPr>
        <w:br w:type="page"/>
      </w:r>
    </w:p>
    <w:p w14:paraId="32BE00FC" w14:textId="77777777" w:rsidR="00CB75DE" w:rsidRPr="00BE6FAA" w:rsidRDefault="00CB75DE" w:rsidP="00CB75DE">
      <w:pPr>
        <w:pStyle w:val="Pagrindinistekstas"/>
        <w:spacing w:after="0"/>
        <w:rPr>
          <w:szCs w:val="22"/>
        </w:rPr>
      </w:pPr>
    </w:p>
    <w:p w14:paraId="3E388E2D" w14:textId="77777777" w:rsidR="00CB75DE" w:rsidRPr="00BE6FAA" w:rsidRDefault="00CB75DE" w:rsidP="00CB75DE">
      <w:pPr>
        <w:pStyle w:val="Pagrindinistekstas"/>
        <w:spacing w:after="0"/>
        <w:rPr>
          <w:szCs w:val="22"/>
        </w:rPr>
      </w:pPr>
    </w:p>
    <w:p w14:paraId="1AB32AE4" w14:textId="77777777" w:rsidR="00CB75DE" w:rsidRPr="00BE6FAA" w:rsidRDefault="00CB75DE" w:rsidP="00CB75DE">
      <w:pPr>
        <w:pStyle w:val="Pagrindinistekstas"/>
        <w:spacing w:after="0"/>
        <w:rPr>
          <w:szCs w:val="22"/>
        </w:rPr>
      </w:pPr>
    </w:p>
    <w:p w14:paraId="66813ECC" w14:textId="77777777" w:rsidR="00CB75DE" w:rsidRPr="00BE6FAA" w:rsidRDefault="00CB75DE" w:rsidP="00CB75DE">
      <w:pPr>
        <w:pStyle w:val="Pagrindinistekstas"/>
        <w:spacing w:after="0"/>
        <w:rPr>
          <w:szCs w:val="22"/>
        </w:rPr>
      </w:pPr>
    </w:p>
    <w:p w14:paraId="07530D60" w14:textId="77777777" w:rsidR="00CB75DE" w:rsidRPr="00BE6FAA" w:rsidRDefault="00CB75DE" w:rsidP="00CB75DE">
      <w:pPr>
        <w:pStyle w:val="Pagrindinistekstas"/>
        <w:spacing w:after="0"/>
        <w:rPr>
          <w:szCs w:val="22"/>
        </w:rPr>
      </w:pPr>
    </w:p>
    <w:p w14:paraId="1834D99E" w14:textId="77777777" w:rsidR="00CB75DE" w:rsidRPr="00BE6FAA" w:rsidRDefault="00CB75DE" w:rsidP="00CB75DE">
      <w:pPr>
        <w:pStyle w:val="Pagrindinistekstas"/>
        <w:spacing w:after="0"/>
        <w:rPr>
          <w:szCs w:val="22"/>
        </w:rPr>
      </w:pPr>
    </w:p>
    <w:p w14:paraId="3E8D4FA6" w14:textId="77777777" w:rsidR="00CB75DE" w:rsidRPr="00BE6FAA" w:rsidRDefault="00CB75DE" w:rsidP="00CB75DE">
      <w:pPr>
        <w:pStyle w:val="Pagrindinistekstas"/>
        <w:spacing w:after="0"/>
        <w:rPr>
          <w:szCs w:val="22"/>
        </w:rPr>
      </w:pPr>
    </w:p>
    <w:p w14:paraId="4E35778F" w14:textId="77777777" w:rsidR="00CB75DE" w:rsidRPr="00BE6FAA" w:rsidRDefault="00CB75DE" w:rsidP="00CB75DE">
      <w:pPr>
        <w:pStyle w:val="Pagrindinistekstas"/>
        <w:spacing w:after="0"/>
        <w:rPr>
          <w:szCs w:val="22"/>
        </w:rPr>
      </w:pPr>
    </w:p>
    <w:p w14:paraId="74388422" w14:textId="77777777" w:rsidR="00CB75DE" w:rsidRPr="00BE6FAA" w:rsidRDefault="00CB75DE" w:rsidP="00CB75DE">
      <w:pPr>
        <w:pStyle w:val="Pagrindinistekstas"/>
        <w:spacing w:after="0"/>
        <w:rPr>
          <w:szCs w:val="22"/>
        </w:rPr>
      </w:pPr>
    </w:p>
    <w:p w14:paraId="37320EBA" w14:textId="77777777" w:rsidR="00CB75DE" w:rsidRPr="00BE6FAA" w:rsidRDefault="00CB75DE" w:rsidP="00CB75DE">
      <w:pPr>
        <w:pStyle w:val="Pagrindinistekstas"/>
        <w:spacing w:after="0"/>
        <w:rPr>
          <w:szCs w:val="22"/>
        </w:rPr>
      </w:pPr>
    </w:p>
    <w:p w14:paraId="166BD183" w14:textId="77777777" w:rsidR="00CB75DE" w:rsidRPr="00BE6FAA" w:rsidRDefault="00CB75DE" w:rsidP="00CB75DE">
      <w:pPr>
        <w:pStyle w:val="Pagrindinistekstas"/>
        <w:spacing w:after="0"/>
        <w:rPr>
          <w:szCs w:val="22"/>
        </w:rPr>
      </w:pPr>
    </w:p>
    <w:p w14:paraId="41513D32" w14:textId="77777777" w:rsidR="00CB75DE" w:rsidRPr="00BE6FAA" w:rsidRDefault="00CB75DE" w:rsidP="00CB75DE">
      <w:pPr>
        <w:pStyle w:val="Pagrindinistekstas"/>
        <w:spacing w:after="0"/>
        <w:rPr>
          <w:szCs w:val="22"/>
        </w:rPr>
      </w:pPr>
    </w:p>
    <w:p w14:paraId="64A58040" w14:textId="77777777" w:rsidR="00CB75DE" w:rsidRPr="00BE6FAA" w:rsidRDefault="00CB75DE" w:rsidP="00CB75DE">
      <w:pPr>
        <w:pStyle w:val="Pagrindinistekstas"/>
        <w:spacing w:after="0"/>
        <w:rPr>
          <w:szCs w:val="22"/>
        </w:rPr>
      </w:pPr>
    </w:p>
    <w:p w14:paraId="3C361654" w14:textId="77777777" w:rsidR="00CB75DE" w:rsidRPr="00BE6FAA" w:rsidRDefault="00CB75DE" w:rsidP="00CB75DE">
      <w:pPr>
        <w:pStyle w:val="Pagrindinistekstas"/>
        <w:spacing w:after="0"/>
        <w:rPr>
          <w:szCs w:val="22"/>
        </w:rPr>
      </w:pPr>
    </w:p>
    <w:p w14:paraId="020370C2" w14:textId="77777777" w:rsidR="00CB75DE" w:rsidRPr="00BE6FAA" w:rsidRDefault="00CB75DE" w:rsidP="00CB75DE">
      <w:pPr>
        <w:rPr>
          <w:szCs w:val="22"/>
        </w:rPr>
      </w:pPr>
    </w:p>
    <w:p w14:paraId="59096697" w14:textId="77777777" w:rsidR="00CB75DE" w:rsidRPr="00BE6FAA" w:rsidRDefault="00CB75DE" w:rsidP="00CB75DE">
      <w:pPr>
        <w:rPr>
          <w:szCs w:val="22"/>
        </w:rPr>
      </w:pPr>
    </w:p>
    <w:p w14:paraId="58B19DD3" w14:textId="77777777" w:rsidR="00CB75DE" w:rsidRPr="00BE6FAA" w:rsidRDefault="00CB75DE" w:rsidP="00CB75DE">
      <w:pPr>
        <w:rPr>
          <w:szCs w:val="22"/>
        </w:rPr>
      </w:pPr>
    </w:p>
    <w:p w14:paraId="310098DF" w14:textId="77777777" w:rsidR="00CB75DE" w:rsidRPr="00BE6FAA" w:rsidRDefault="00CB75DE" w:rsidP="00CB75DE">
      <w:pPr>
        <w:rPr>
          <w:szCs w:val="22"/>
        </w:rPr>
      </w:pPr>
    </w:p>
    <w:p w14:paraId="7EF56818" w14:textId="77777777" w:rsidR="00CB75DE" w:rsidRPr="00BE6FAA" w:rsidRDefault="00CB75DE" w:rsidP="00CB75DE">
      <w:pPr>
        <w:rPr>
          <w:szCs w:val="22"/>
        </w:rPr>
      </w:pPr>
    </w:p>
    <w:p w14:paraId="27A74CB1" w14:textId="77777777" w:rsidR="00CB75DE" w:rsidRPr="00BE6FAA" w:rsidRDefault="00CB75DE" w:rsidP="00CB75DE">
      <w:pPr>
        <w:rPr>
          <w:szCs w:val="22"/>
        </w:rPr>
      </w:pPr>
    </w:p>
    <w:p w14:paraId="5835F266" w14:textId="77777777" w:rsidR="00CB75DE" w:rsidRPr="00BE6FAA" w:rsidRDefault="00CB75DE" w:rsidP="00CB75DE">
      <w:pPr>
        <w:rPr>
          <w:szCs w:val="22"/>
        </w:rPr>
      </w:pPr>
    </w:p>
    <w:p w14:paraId="28A11390" w14:textId="77777777" w:rsidR="00CB75DE" w:rsidRPr="00BE6FAA" w:rsidRDefault="00CB75DE" w:rsidP="00CB75DE">
      <w:pPr>
        <w:rPr>
          <w:szCs w:val="22"/>
        </w:rPr>
      </w:pPr>
    </w:p>
    <w:p w14:paraId="4678535A" w14:textId="77777777" w:rsidR="00CB75DE" w:rsidRPr="00BE6FAA" w:rsidRDefault="00CB75DE" w:rsidP="00CB75DE">
      <w:pPr>
        <w:rPr>
          <w:szCs w:val="22"/>
        </w:rPr>
      </w:pPr>
    </w:p>
    <w:p w14:paraId="11228DF2" w14:textId="77777777" w:rsidR="00CB75DE" w:rsidRPr="00BE6FAA" w:rsidRDefault="00CB75DE" w:rsidP="00CB75DE">
      <w:pPr>
        <w:jc w:val="center"/>
        <w:rPr>
          <w:szCs w:val="22"/>
        </w:rPr>
      </w:pPr>
      <w:r w:rsidRPr="00BE6FAA">
        <w:rPr>
          <w:b/>
          <w:szCs w:val="22"/>
        </w:rPr>
        <w:t>II PRIEDAS</w:t>
      </w:r>
    </w:p>
    <w:p w14:paraId="75AC461E" w14:textId="77777777" w:rsidR="00CB75DE" w:rsidRPr="00BE6FAA" w:rsidRDefault="00CB75DE" w:rsidP="00CB75DE">
      <w:pPr>
        <w:rPr>
          <w:b/>
          <w:i/>
          <w:szCs w:val="22"/>
        </w:rPr>
      </w:pPr>
    </w:p>
    <w:p w14:paraId="6D0AD87E" w14:textId="1320ECDC" w:rsidR="00CB75DE" w:rsidRPr="00BE6FAA" w:rsidRDefault="00545FC3" w:rsidP="00CB75DE">
      <w:pPr>
        <w:jc w:val="center"/>
        <w:rPr>
          <w:i/>
          <w:szCs w:val="22"/>
        </w:rPr>
      </w:pPr>
      <w:r>
        <w:rPr>
          <w:b/>
          <w:szCs w:val="22"/>
        </w:rPr>
        <w:t>REGISTRACIJOS</w:t>
      </w:r>
      <w:r w:rsidRPr="00BE6FAA">
        <w:rPr>
          <w:b/>
          <w:szCs w:val="22"/>
        </w:rPr>
        <w:t xml:space="preserve"> </w:t>
      </w:r>
      <w:r w:rsidR="00CB75DE" w:rsidRPr="00BE6FAA">
        <w:rPr>
          <w:b/>
          <w:szCs w:val="22"/>
        </w:rPr>
        <w:t>SĄLYGOS</w:t>
      </w:r>
    </w:p>
    <w:p w14:paraId="542053AE" w14:textId="77777777" w:rsidR="00CB75DE" w:rsidRPr="00BE6FAA" w:rsidRDefault="00CB75DE" w:rsidP="00CB75DE">
      <w:pPr>
        <w:rPr>
          <w:szCs w:val="22"/>
        </w:rPr>
      </w:pPr>
    </w:p>
    <w:p w14:paraId="7737286D" w14:textId="77777777" w:rsidR="00CB75DE" w:rsidRPr="00BE6FAA" w:rsidRDefault="00CB75DE" w:rsidP="00CB75DE">
      <w:pPr>
        <w:ind w:left="1701" w:right="1416" w:hanging="708"/>
        <w:rPr>
          <w:b/>
          <w:szCs w:val="22"/>
        </w:rPr>
      </w:pPr>
      <w:r w:rsidRPr="00BE6FAA">
        <w:rPr>
          <w:b/>
          <w:szCs w:val="22"/>
        </w:rPr>
        <w:t>A.</w:t>
      </w:r>
      <w:r w:rsidRPr="00BE6FAA">
        <w:rPr>
          <w:b/>
          <w:szCs w:val="22"/>
        </w:rPr>
        <w:tab/>
        <w:t>GAMINTOJAS (-AI), ATSAKINGAS (-I) UŽ SERIJŲ IŠLEIDIMĄ</w:t>
      </w:r>
    </w:p>
    <w:p w14:paraId="1A16E538" w14:textId="77777777" w:rsidR="00CB75DE" w:rsidRPr="00BE6FAA" w:rsidRDefault="00CB75DE" w:rsidP="00CB75DE">
      <w:pPr>
        <w:rPr>
          <w:szCs w:val="22"/>
        </w:rPr>
      </w:pPr>
    </w:p>
    <w:p w14:paraId="7B64667D" w14:textId="77777777" w:rsidR="00CB75DE" w:rsidRPr="00BE6FAA" w:rsidRDefault="00CB75DE" w:rsidP="00CB75DE">
      <w:pPr>
        <w:suppressLineNumbers/>
        <w:ind w:left="1701" w:right="1416" w:hanging="708"/>
        <w:rPr>
          <w:szCs w:val="22"/>
        </w:rPr>
      </w:pPr>
      <w:r w:rsidRPr="00BE6FAA">
        <w:rPr>
          <w:b/>
          <w:szCs w:val="22"/>
        </w:rPr>
        <w:t>B.</w:t>
      </w:r>
      <w:r w:rsidRPr="00BE6FAA">
        <w:rPr>
          <w:b/>
          <w:szCs w:val="22"/>
        </w:rPr>
        <w:tab/>
        <w:t>TIEKIMO IR VARTOJIMO SĄLYGOS AR APRIBOJIMAI</w:t>
      </w:r>
    </w:p>
    <w:p w14:paraId="55BCBEBF" w14:textId="77777777" w:rsidR="00CB75DE" w:rsidRPr="00BE6FAA" w:rsidRDefault="00CB75DE" w:rsidP="00CB75DE">
      <w:pPr>
        <w:rPr>
          <w:szCs w:val="22"/>
        </w:rPr>
      </w:pPr>
    </w:p>
    <w:p w14:paraId="44EE909C" w14:textId="77777777" w:rsidR="00CB75DE" w:rsidRPr="00BE6FAA" w:rsidRDefault="00CB75DE" w:rsidP="00CB75DE">
      <w:pPr>
        <w:rPr>
          <w:b/>
          <w:szCs w:val="22"/>
        </w:rPr>
      </w:pPr>
      <w:r w:rsidRPr="00BE6FAA">
        <w:rPr>
          <w:szCs w:val="22"/>
        </w:rPr>
        <w:br w:type="page"/>
      </w:r>
      <w:r w:rsidRPr="00BE6FAA">
        <w:rPr>
          <w:b/>
          <w:szCs w:val="22"/>
        </w:rPr>
        <w:lastRenderedPageBreak/>
        <w:t>A.</w:t>
      </w:r>
      <w:r w:rsidRPr="00BE6FAA">
        <w:rPr>
          <w:b/>
          <w:szCs w:val="22"/>
        </w:rPr>
        <w:tab/>
        <w:t>GAMINTOJAS (-AI), ATSAKINGAS (-I) UŽ SERIJŲ IŠLEIDIMĄ</w:t>
      </w:r>
    </w:p>
    <w:p w14:paraId="0F2E87BE" w14:textId="77777777" w:rsidR="00CB75DE" w:rsidRPr="00BE6FAA" w:rsidRDefault="00CB75DE" w:rsidP="00CB75DE">
      <w:pPr>
        <w:rPr>
          <w:szCs w:val="22"/>
        </w:rPr>
      </w:pPr>
    </w:p>
    <w:p w14:paraId="071A3A0D" w14:textId="77777777" w:rsidR="00CB75DE" w:rsidRPr="00BE6FAA" w:rsidRDefault="00CB75DE" w:rsidP="00CB75DE">
      <w:pPr>
        <w:jc w:val="both"/>
        <w:rPr>
          <w:szCs w:val="22"/>
        </w:rPr>
      </w:pPr>
      <w:r w:rsidRPr="00BE6FAA">
        <w:rPr>
          <w:szCs w:val="22"/>
          <w:u w:val="single"/>
        </w:rPr>
        <w:t>Gamintojo (-ų), atsakingo (-ų) už serijų išleidimą, pavadinimas (-ai) ir adresas (-ai)</w:t>
      </w:r>
    </w:p>
    <w:p w14:paraId="1431B6C7" w14:textId="77777777" w:rsidR="00CB75DE" w:rsidRPr="00BE6FAA" w:rsidRDefault="00CB75DE" w:rsidP="00CB75DE">
      <w:pPr>
        <w:rPr>
          <w:szCs w:val="22"/>
        </w:rPr>
      </w:pPr>
    </w:p>
    <w:p w14:paraId="523DB0A8" w14:textId="77777777" w:rsidR="00CB75DE" w:rsidRPr="00BE6FAA" w:rsidRDefault="00CB75DE" w:rsidP="00CB75DE">
      <w:pPr>
        <w:pStyle w:val="Pagrindinistekstas"/>
        <w:spacing w:after="0"/>
        <w:rPr>
          <w:szCs w:val="22"/>
        </w:rPr>
      </w:pPr>
      <w:proofErr w:type="spellStart"/>
      <w:r w:rsidRPr="00BE6FAA">
        <w:rPr>
          <w:szCs w:val="22"/>
        </w:rPr>
        <w:t>Synthon</w:t>
      </w:r>
      <w:proofErr w:type="spellEnd"/>
      <w:r w:rsidRPr="00BE6FAA">
        <w:rPr>
          <w:szCs w:val="22"/>
        </w:rPr>
        <w:t xml:space="preserve"> BV</w:t>
      </w:r>
    </w:p>
    <w:p w14:paraId="23AEF7FF" w14:textId="77777777" w:rsidR="00CB75DE" w:rsidRPr="00BE6FAA" w:rsidRDefault="00CB75DE" w:rsidP="00CB75DE">
      <w:pPr>
        <w:pStyle w:val="Pagrindinistekstas"/>
        <w:spacing w:after="0"/>
        <w:rPr>
          <w:szCs w:val="22"/>
        </w:rPr>
      </w:pPr>
      <w:proofErr w:type="spellStart"/>
      <w:r w:rsidRPr="00BE6FAA">
        <w:rPr>
          <w:szCs w:val="22"/>
        </w:rPr>
        <w:t>Microweg</w:t>
      </w:r>
      <w:proofErr w:type="spellEnd"/>
      <w:r w:rsidRPr="00BE6FAA">
        <w:rPr>
          <w:szCs w:val="22"/>
        </w:rPr>
        <w:t xml:space="preserve"> 22 </w:t>
      </w:r>
    </w:p>
    <w:p w14:paraId="0A6CB8BF" w14:textId="77777777" w:rsidR="00CB75DE" w:rsidRPr="00BE6FAA" w:rsidRDefault="00CB75DE" w:rsidP="00CB75DE">
      <w:pPr>
        <w:pStyle w:val="Pagrindinistekstas"/>
        <w:spacing w:after="0"/>
        <w:rPr>
          <w:szCs w:val="22"/>
        </w:rPr>
      </w:pPr>
      <w:smartTag w:uri="urn:schemas-microsoft-com:office:smarttags" w:element="metricconverter">
        <w:smartTagPr>
          <w:attr w:name="ProductID" w:val="6545 CM"/>
        </w:smartTagPr>
        <w:r w:rsidRPr="00BE6FAA">
          <w:rPr>
            <w:szCs w:val="22"/>
          </w:rPr>
          <w:t>6545 CM</w:t>
        </w:r>
      </w:smartTag>
      <w:r w:rsidRPr="00BE6FAA">
        <w:rPr>
          <w:szCs w:val="22"/>
        </w:rPr>
        <w:t xml:space="preserve"> </w:t>
      </w:r>
      <w:proofErr w:type="spellStart"/>
      <w:r w:rsidRPr="00BE6FAA">
        <w:rPr>
          <w:szCs w:val="22"/>
        </w:rPr>
        <w:t>Nijmegen</w:t>
      </w:r>
      <w:proofErr w:type="spellEnd"/>
    </w:p>
    <w:p w14:paraId="07F83954" w14:textId="77777777" w:rsidR="00CB75DE" w:rsidRPr="00BE6FAA" w:rsidRDefault="00CB75DE" w:rsidP="00CB75DE">
      <w:pPr>
        <w:pStyle w:val="Pagrindinistekstas"/>
        <w:spacing w:after="0"/>
        <w:rPr>
          <w:szCs w:val="22"/>
        </w:rPr>
      </w:pPr>
      <w:r w:rsidRPr="00BE6FAA">
        <w:rPr>
          <w:szCs w:val="22"/>
        </w:rPr>
        <w:t>Nyderlandai</w:t>
      </w:r>
    </w:p>
    <w:p w14:paraId="58BBF8FF" w14:textId="77777777" w:rsidR="00CB75DE" w:rsidRPr="00BE6FAA" w:rsidRDefault="00CB75DE" w:rsidP="00CB75DE">
      <w:pPr>
        <w:pStyle w:val="Pagrindinistekstas"/>
        <w:spacing w:after="0"/>
        <w:rPr>
          <w:szCs w:val="22"/>
        </w:rPr>
      </w:pPr>
    </w:p>
    <w:p w14:paraId="3E4C324B" w14:textId="77777777" w:rsidR="00CB75DE" w:rsidRPr="00BE6FAA" w:rsidRDefault="00CB75DE" w:rsidP="00CB75DE">
      <w:pPr>
        <w:pStyle w:val="Pagrindinistekstas"/>
        <w:spacing w:after="0"/>
        <w:rPr>
          <w:szCs w:val="22"/>
        </w:rPr>
      </w:pPr>
      <w:r w:rsidRPr="00BE6FAA">
        <w:rPr>
          <w:szCs w:val="22"/>
        </w:rPr>
        <w:t>arba</w:t>
      </w:r>
    </w:p>
    <w:p w14:paraId="0C32310E" w14:textId="77777777" w:rsidR="00CB75DE" w:rsidRPr="00BE6FAA" w:rsidRDefault="00CB75DE" w:rsidP="00CB75DE">
      <w:pPr>
        <w:pStyle w:val="Pagrindinistekstas"/>
        <w:spacing w:after="0"/>
        <w:rPr>
          <w:szCs w:val="22"/>
        </w:rPr>
      </w:pPr>
    </w:p>
    <w:p w14:paraId="7C909656" w14:textId="77777777" w:rsidR="00CB75DE" w:rsidRPr="00BE6FAA" w:rsidRDefault="00CB75DE" w:rsidP="00CB75DE">
      <w:pPr>
        <w:pStyle w:val="Pagrindinistekstas"/>
        <w:spacing w:after="0"/>
        <w:rPr>
          <w:szCs w:val="22"/>
        </w:rPr>
      </w:pPr>
      <w:proofErr w:type="spellStart"/>
      <w:r w:rsidRPr="00BE6FAA">
        <w:rPr>
          <w:szCs w:val="22"/>
        </w:rPr>
        <w:t>Synthon</w:t>
      </w:r>
      <w:proofErr w:type="spellEnd"/>
      <w:r w:rsidRPr="00BE6FAA">
        <w:rPr>
          <w:szCs w:val="22"/>
        </w:rPr>
        <w:t xml:space="preserve"> </w:t>
      </w:r>
      <w:proofErr w:type="spellStart"/>
      <w:r w:rsidRPr="00BE6FAA">
        <w:rPr>
          <w:szCs w:val="22"/>
        </w:rPr>
        <w:t>Hispania</w:t>
      </w:r>
      <w:proofErr w:type="spellEnd"/>
      <w:r w:rsidRPr="00BE6FAA">
        <w:rPr>
          <w:szCs w:val="22"/>
        </w:rPr>
        <w:t>, S.L.</w:t>
      </w:r>
    </w:p>
    <w:p w14:paraId="51E4608B" w14:textId="77777777" w:rsidR="00CB75DE" w:rsidRPr="00BE6FAA" w:rsidRDefault="00CB75DE" w:rsidP="00CB75DE">
      <w:pPr>
        <w:pStyle w:val="Pagrindinistekstas"/>
        <w:spacing w:after="0"/>
        <w:rPr>
          <w:szCs w:val="22"/>
        </w:rPr>
      </w:pPr>
      <w:r w:rsidRPr="00BE6FAA">
        <w:rPr>
          <w:szCs w:val="22"/>
        </w:rPr>
        <w:t>C/</w:t>
      </w:r>
      <w:proofErr w:type="spellStart"/>
      <w:r w:rsidRPr="00BE6FAA">
        <w:rPr>
          <w:szCs w:val="22"/>
        </w:rPr>
        <w:t>Castello</w:t>
      </w:r>
      <w:proofErr w:type="spellEnd"/>
      <w:r w:rsidRPr="00BE6FAA">
        <w:rPr>
          <w:szCs w:val="22"/>
        </w:rPr>
        <w:t>, 1</w:t>
      </w:r>
    </w:p>
    <w:p w14:paraId="4158A5B7" w14:textId="77777777" w:rsidR="00CB75DE" w:rsidRPr="00BE6FAA" w:rsidRDefault="00CB75DE" w:rsidP="00CB75DE">
      <w:pPr>
        <w:pStyle w:val="Pagrindinistekstas"/>
        <w:spacing w:after="0"/>
        <w:rPr>
          <w:szCs w:val="22"/>
        </w:rPr>
      </w:pPr>
      <w:r w:rsidRPr="00BE6FAA">
        <w:rPr>
          <w:szCs w:val="22"/>
        </w:rPr>
        <w:t xml:space="preserve">Poligono </w:t>
      </w:r>
      <w:proofErr w:type="spellStart"/>
      <w:r w:rsidRPr="00BE6FAA">
        <w:rPr>
          <w:szCs w:val="22"/>
        </w:rPr>
        <w:t>Las</w:t>
      </w:r>
      <w:proofErr w:type="spellEnd"/>
      <w:r w:rsidRPr="00BE6FAA">
        <w:rPr>
          <w:szCs w:val="22"/>
        </w:rPr>
        <w:t xml:space="preserve"> Salinas</w:t>
      </w:r>
    </w:p>
    <w:p w14:paraId="00DA2292" w14:textId="77777777" w:rsidR="00CB75DE" w:rsidRPr="00BE6FAA" w:rsidRDefault="00CB75DE" w:rsidP="00CB75DE">
      <w:pPr>
        <w:pStyle w:val="Pagrindinistekstas"/>
        <w:spacing w:after="0"/>
        <w:rPr>
          <w:szCs w:val="22"/>
        </w:rPr>
      </w:pPr>
      <w:r w:rsidRPr="00BE6FAA">
        <w:rPr>
          <w:szCs w:val="22"/>
        </w:rPr>
        <w:t xml:space="preserve">08830 </w:t>
      </w:r>
      <w:proofErr w:type="spellStart"/>
      <w:r w:rsidRPr="00BE6FAA">
        <w:rPr>
          <w:szCs w:val="22"/>
        </w:rPr>
        <w:t>Sant</w:t>
      </w:r>
      <w:proofErr w:type="spellEnd"/>
      <w:r w:rsidRPr="00BE6FAA">
        <w:rPr>
          <w:szCs w:val="22"/>
        </w:rPr>
        <w:t xml:space="preserve"> </w:t>
      </w:r>
      <w:proofErr w:type="spellStart"/>
      <w:r w:rsidRPr="00BE6FAA">
        <w:rPr>
          <w:szCs w:val="22"/>
        </w:rPr>
        <w:t>Boi</w:t>
      </w:r>
      <w:proofErr w:type="spellEnd"/>
      <w:r w:rsidRPr="00BE6FAA">
        <w:rPr>
          <w:szCs w:val="22"/>
        </w:rPr>
        <w:t xml:space="preserve"> </w:t>
      </w:r>
      <w:proofErr w:type="spellStart"/>
      <w:r w:rsidRPr="00BE6FAA">
        <w:rPr>
          <w:szCs w:val="22"/>
        </w:rPr>
        <w:t>de</w:t>
      </w:r>
      <w:proofErr w:type="spellEnd"/>
      <w:r w:rsidRPr="00BE6FAA">
        <w:rPr>
          <w:szCs w:val="22"/>
        </w:rPr>
        <w:t xml:space="preserve"> </w:t>
      </w:r>
      <w:proofErr w:type="spellStart"/>
      <w:r w:rsidRPr="00BE6FAA">
        <w:rPr>
          <w:szCs w:val="22"/>
        </w:rPr>
        <w:t>Llobregat</w:t>
      </w:r>
      <w:proofErr w:type="spellEnd"/>
    </w:p>
    <w:p w14:paraId="4B6CDA49" w14:textId="77777777" w:rsidR="00CB75DE" w:rsidRPr="00BE6FAA" w:rsidRDefault="00CB75DE" w:rsidP="00CB75DE">
      <w:pPr>
        <w:pStyle w:val="Pagrindinistekstas"/>
        <w:spacing w:after="0"/>
        <w:rPr>
          <w:szCs w:val="22"/>
        </w:rPr>
      </w:pPr>
      <w:proofErr w:type="spellStart"/>
      <w:r w:rsidRPr="00BE6FAA">
        <w:rPr>
          <w:szCs w:val="22"/>
        </w:rPr>
        <w:t>Barcelona</w:t>
      </w:r>
      <w:proofErr w:type="spellEnd"/>
    </w:p>
    <w:p w14:paraId="29FEF28C" w14:textId="77777777" w:rsidR="00CB75DE" w:rsidRPr="00BE6FAA" w:rsidRDefault="00CB75DE" w:rsidP="00CB75DE">
      <w:pPr>
        <w:pStyle w:val="Pagrindinistekstas"/>
        <w:spacing w:after="0"/>
        <w:rPr>
          <w:szCs w:val="22"/>
        </w:rPr>
      </w:pPr>
      <w:r w:rsidRPr="00BE6FAA">
        <w:rPr>
          <w:szCs w:val="22"/>
        </w:rPr>
        <w:t>Ispanija</w:t>
      </w:r>
    </w:p>
    <w:p w14:paraId="34ABA380" w14:textId="77777777" w:rsidR="00CB75DE" w:rsidRPr="00BE6FAA" w:rsidRDefault="00CB75DE" w:rsidP="00CB75DE">
      <w:pPr>
        <w:rPr>
          <w:szCs w:val="22"/>
        </w:rPr>
      </w:pPr>
    </w:p>
    <w:p w14:paraId="37AC39A5" w14:textId="77777777" w:rsidR="00CB75DE" w:rsidRPr="00BE6FAA" w:rsidRDefault="00CB75DE" w:rsidP="00CB75DE">
      <w:pPr>
        <w:jc w:val="both"/>
        <w:rPr>
          <w:szCs w:val="22"/>
        </w:rPr>
      </w:pPr>
      <w:r w:rsidRPr="00BE6FAA">
        <w:rPr>
          <w:szCs w:val="22"/>
        </w:rPr>
        <w:t>Su pakuote pateikiamame lapelyje nurodomas gamintojo, atsakingo už konkrečios serijos išleidimą, pavadinimas ir adresas.</w:t>
      </w:r>
    </w:p>
    <w:p w14:paraId="652C481B" w14:textId="77777777" w:rsidR="00CB75DE" w:rsidRPr="00BE6FAA" w:rsidRDefault="00CB75DE" w:rsidP="00CB75DE">
      <w:pPr>
        <w:rPr>
          <w:szCs w:val="22"/>
        </w:rPr>
      </w:pPr>
    </w:p>
    <w:p w14:paraId="6ED7137D" w14:textId="77777777" w:rsidR="00CB75DE" w:rsidRPr="00BE6FAA" w:rsidRDefault="00CB75DE" w:rsidP="00CB75DE">
      <w:pPr>
        <w:rPr>
          <w:szCs w:val="22"/>
        </w:rPr>
      </w:pPr>
    </w:p>
    <w:p w14:paraId="4C13A0E4" w14:textId="77777777" w:rsidR="00CB75DE" w:rsidRPr="00BE6FAA" w:rsidRDefault="00CB75DE" w:rsidP="00CB75DE">
      <w:pPr>
        <w:suppressLineNumbers/>
        <w:ind w:left="567" w:hanging="567"/>
        <w:rPr>
          <w:szCs w:val="22"/>
        </w:rPr>
      </w:pPr>
      <w:r w:rsidRPr="00BE6FAA">
        <w:rPr>
          <w:b/>
          <w:szCs w:val="22"/>
        </w:rPr>
        <w:t>B.</w:t>
      </w:r>
      <w:r w:rsidRPr="00BE6FAA">
        <w:rPr>
          <w:b/>
          <w:szCs w:val="22"/>
        </w:rPr>
        <w:tab/>
        <w:t xml:space="preserve">TIEKIMO IR VARTOJIMO SĄLYGOS AR APRIBOJIMAI </w:t>
      </w:r>
    </w:p>
    <w:p w14:paraId="281015AF" w14:textId="77777777" w:rsidR="00CB75DE" w:rsidRPr="00BE6FAA" w:rsidRDefault="00CB75DE" w:rsidP="00CB75DE">
      <w:pPr>
        <w:rPr>
          <w:szCs w:val="22"/>
        </w:rPr>
      </w:pPr>
    </w:p>
    <w:p w14:paraId="0C1C9FA9" w14:textId="77777777" w:rsidR="00CB75DE" w:rsidRPr="00BE6FAA" w:rsidRDefault="00CB75DE" w:rsidP="00CB75DE">
      <w:pPr>
        <w:rPr>
          <w:szCs w:val="22"/>
        </w:rPr>
      </w:pPr>
      <w:r w:rsidRPr="00BE6FAA">
        <w:rPr>
          <w:szCs w:val="22"/>
        </w:rPr>
        <w:t>Receptinis vaistinis preparatas.</w:t>
      </w:r>
    </w:p>
    <w:p w14:paraId="4125DC01" w14:textId="77777777" w:rsidR="00CB75DE" w:rsidRPr="00BE6FAA" w:rsidRDefault="00CB75DE" w:rsidP="00CB75DE">
      <w:pPr>
        <w:rPr>
          <w:szCs w:val="22"/>
        </w:rPr>
      </w:pPr>
    </w:p>
    <w:p w14:paraId="6475E263" w14:textId="77777777" w:rsidR="00CB75DE" w:rsidRPr="00BE6FAA" w:rsidRDefault="00CB75DE" w:rsidP="00CB75DE">
      <w:pPr>
        <w:rPr>
          <w:szCs w:val="22"/>
        </w:rPr>
      </w:pPr>
    </w:p>
    <w:p w14:paraId="197AC982" w14:textId="77777777" w:rsidR="00CB75DE" w:rsidRPr="00BE6FAA" w:rsidRDefault="00CB75DE" w:rsidP="00CB75DE">
      <w:pPr>
        <w:pStyle w:val="Pagrindinistekstas"/>
        <w:spacing w:after="0"/>
        <w:rPr>
          <w:szCs w:val="22"/>
        </w:rPr>
      </w:pPr>
      <w:r w:rsidRPr="00BE6FAA">
        <w:rPr>
          <w:szCs w:val="22"/>
        </w:rPr>
        <w:br w:type="page"/>
      </w:r>
    </w:p>
    <w:p w14:paraId="16913607" w14:textId="77777777" w:rsidR="00CB75DE" w:rsidRPr="00BE6FAA" w:rsidRDefault="00CB75DE" w:rsidP="00CB75DE">
      <w:pPr>
        <w:pStyle w:val="Pagrindinistekstas"/>
        <w:spacing w:after="0"/>
        <w:rPr>
          <w:szCs w:val="22"/>
        </w:rPr>
      </w:pPr>
    </w:p>
    <w:p w14:paraId="5BD26E0D" w14:textId="77777777" w:rsidR="00CB75DE" w:rsidRPr="00BE6FAA" w:rsidRDefault="00CB75DE" w:rsidP="00CB75DE">
      <w:pPr>
        <w:pStyle w:val="Pagrindinistekstas"/>
        <w:spacing w:after="0"/>
        <w:rPr>
          <w:szCs w:val="22"/>
        </w:rPr>
      </w:pPr>
    </w:p>
    <w:p w14:paraId="32D4DBD0" w14:textId="77777777" w:rsidR="00CB75DE" w:rsidRPr="00BE6FAA" w:rsidRDefault="00CB75DE" w:rsidP="00CB75DE">
      <w:pPr>
        <w:pStyle w:val="Pagrindinistekstas"/>
        <w:spacing w:after="0"/>
        <w:rPr>
          <w:szCs w:val="22"/>
        </w:rPr>
      </w:pPr>
    </w:p>
    <w:p w14:paraId="2B019467" w14:textId="77777777" w:rsidR="00CB75DE" w:rsidRPr="00BE6FAA" w:rsidRDefault="00CB75DE" w:rsidP="00CB75DE">
      <w:pPr>
        <w:pStyle w:val="Pagrindinistekstas"/>
        <w:spacing w:after="0"/>
        <w:rPr>
          <w:szCs w:val="22"/>
        </w:rPr>
      </w:pPr>
    </w:p>
    <w:p w14:paraId="76A70516" w14:textId="77777777" w:rsidR="00CB75DE" w:rsidRPr="00BE6FAA" w:rsidRDefault="00CB75DE" w:rsidP="00CB75DE">
      <w:pPr>
        <w:pStyle w:val="Pagrindinistekstas"/>
        <w:spacing w:after="0"/>
        <w:rPr>
          <w:szCs w:val="22"/>
        </w:rPr>
      </w:pPr>
    </w:p>
    <w:p w14:paraId="007B1CC0" w14:textId="77777777" w:rsidR="00CB75DE" w:rsidRPr="00BE6FAA" w:rsidRDefault="00CB75DE" w:rsidP="00CB75DE">
      <w:pPr>
        <w:pStyle w:val="Pagrindinistekstas"/>
        <w:spacing w:after="0"/>
        <w:rPr>
          <w:szCs w:val="22"/>
        </w:rPr>
      </w:pPr>
    </w:p>
    <w:p w14:paraId="0E0A99B1" w14:textId="77777777" w:rsidR="00CB75DE" w:rsidRPr="00BE6FAA" w:rsidRDefault="00CB75DE" w:rsidP="00CB75DE">
      <w:pPr>
        <w:pStyle w:val="Pagrindinistekstas"/>
        <w:spacing w:after="0"/>
        <w:rPr>
          <w:szCs w:val="22"/>
        </w:rPr>
      </w:pPr>
    </w:p>
    <w:p w14:paraId="47B6C7A9" w14:textId="77777777" w:rsidR="00CB75DE" w:rsidRPr="00BE6FAA" w:rsidRDefault="00CB75DE" w:rsidP="00CB75DE">
      <w:pPr>
        <w:pStyle w:val="Pagrindinistekstas"/>
        <w:spacing w:after="0"/>
        <w:rPr>
          <w:szCs w:val="22"/>
        </w:rPr>
      </w:pPr>
    </w:p>
    <w:p w14:paraId="4A1671C1" w14:textId="77777777" w:rsidR="00CB75DE" w:rsidRPr="00BE6FAA" w:rsidRDefault="00CB75DE" w:rsidP="00CB75DE">
      <w:pPr>
        <w:pStyle w:val="Pagrindinistekstas"/>
        <w:spacing w:after="0"/>
        <w:rPr>
          <w:szCs w:val="22"/>
        </w:rPr>
      </w:pPr>
    </w:p>
    <w:p w14:paraId="5A16C2B1" w14:textId="77777777" w:rsidR="00CB75DE" w:rsidRPr="00BE6FAA" w:rsidRDefault="00CB75DE" w:rsidP="00CB75DE">
      <w:pPr>
        <w:pStyle w:val="Pagrindinistekstas"/>
        <w:spacing w:after="0"/>
        <w:rPr>
          <w:szCs w:val="22"/>
        </w:rPr>
      </w:pPr>
    </w:p>
    <w:p w14:paraId="3637E861" w14:textId="77777777" w:rsidR="00CB75DE" w:rsidRPr="00BE6FAA" w:rsidRDefault="00CB75DE" w:rsidP="00CB75DE">
      <w:pPr>
        <w:pStyle w:val="Pagrindinistekstas"/>
        <w:spacing w:after="0"/>
        <w:rPr>
          <w:szCs w:val="22"/>
        </w:rPr>
      </w:pPr>
    </w:p>
    <w:p w14:paraId="19DA902E" w14:textId="77777777" w:rsidR="00CB75DE" w:rsidRPr="00BE6FAA" w:rsidRDefault="00CB75DE" w:rsidP="00CB75DE">
      <w:pPr>
        <w:pStyle w:val="Pagrindinistekstas"/>
        <w:spacing w:after="0"/>
        <w:rPr>
          <w:szCs w:val="22"/>
        </w:rPr>
      </w:pPr>
    </w:p>
    <w:p w14:paraId="70D9FE5D" w14:textId="77777777" w:rsidR="00CB75DE" w:rsidRPr="00BE6FAA" w:rsidRDefault="00CB75DE" w:rsidP="00CB75DE">
      <w:pPr>
        <w:pStyle w:val="Pagrindinistekstas"/>
        <w:spacing w:after="0"/>
        <w:rPr>
          <w:szCs w:val="22"/>
        </w:rPr>
      </w:pPr>
    </w:p>
    <w:p w14:paraId="760024D3" w14:textId="77777777" w:rsidR="00CB75DE" w:rsidRPr="00BE6FAA" w:rsidRDefault="00CB75DE" w:rsidP="00CB75DE">
      <w:pPr>
        <w:pStyle w:val="Pagrindinistekstas"/>
        <w:spacing w:after="0"/>
        <w:rPr>
          <w:szCs w:val="22"/>
        </w:rPr>
      </w:pPr>
    </w:p>
    <w:p w14:paraId="7E91BA58" w14:textId="77777777" w:rsidR="00CB75DE" w:rsidRPr="00BE6FAA" w:rsidRDefault="00CB75DE" w:rsidP="00CB75DE">
      <w:pPr>
        <w:pStyle w:val="Pagrindinistekstas"/>
        <w:spacing w:after="0"/>
        <w:rPr>
          <w:szCs w:val="22"/>
        </w:rPr>
      </w:pPr>
    </w:p>
    <w:p w14:paraId="37A6C060" w14:textId="77777777" w:rsidR="00CB75DE" w:rsidRPr="00BE6FAA" w:rsidRDefault="00CB75DE" w:rsidP="00CB75DE">
      <w:pPr>
        <w:pStyle w:val="Pagrindinistekstas"/>
        <w:spacing w:after="0"/>
        <w:rPr>
          <w:szCs w:val="22"/>
        </w:rPr>
      </w:pPr>
    </w:p>
    <w:p w14:paraId="132EE6D7" w14:textId="77777777" w:rsidR="00CB75DE" w:rsidRPr="00BE6FAA" w:rsidRDefault="00CB75DE" w:rsidP="00CB75DE">
      <w:pPr>
        <w:pStyle w:val="Pagrindinistekstas"/>
        <w:spacing w:after="0"/>
        <w:rPr>
          <w:szCs w:val="22"/>
        </w:rPr>
      </w:pPr>
    </w:p>
    <w:p w14:paraId="095A6FEB" w14:textId="77777777" w:rsidR="00CB75DE" w:rsidRPr="00BE6FAA" w:rsidRDefault="00CB75DE" w:rsidP="00CB75DE">
      <w:pPr>
        <w:pStyle w:val="Pagrindinistekstas"/>
        <w:spacing w:after="0"/>
        <w:rPr>
          <w:szCs w:val="22"/>
        </w:rPr>
      </w:pPr>
    </w:p>
    <w:p w14:paraId="6D844B7B" w14:textId="77777777" w:rsidR="00CB75DE" w:rsidRPr="00BE6FAA" w:rsidRDefault="00CB75DE" w:rsidP="00CB75DE">
      <w:pPr>
        <w:pStyle w:val="Pagrindinistekstas"/>
        <w:spacing w:after="0"/>
        <w:rPr>
          <w:szCs w:val="22"/>
        </w:rPr>
      </w:pPr>
    </w:p>
    <w:p w14:paraId="0750A7F8" w14:textId="77777777" w:rsidR="00CB75DE" w:rsidRPr="00BE6FAA" w:rsidRDefault="00CB75DE" w:rsidP="00CB75DE">
      <w:pPr>
        <w:pStyle w:val="Pagrindinistekstas"/>
        <w:spacing w:after="0"/>
        <w:rPr>
          <w:szCs w:val="22"/>
        </w:rPr>
      </w:pPr>
    </w:p>
    <w:p w14:paraId="3C48995B" w14:textId="77777777" w:rsidR="00CB75DE" w:rsidRPr="00BE6FAA" w:rsidRDefault="00CB75DE" w:rsidP="00CB75DE">
      <w:pPr>
        <w:pStyle w:val="Pagrindinistekstas"/>
        <w:spacing w:after="0"/>
        <w:rPr>
          <w:szCs w:val="22"/>
        </w:rPr>
      </w:pPr>
    </w:p>
    <w:p w14:paraId="482FFDBE" w14:textId="77777777" w:rsidR="00CB75DE" w:rsidRPr="00BE6FAA" w:rsidRDefault="00CB75DE" w:rsidP="00CB75DE">
      <w:pPr>
        <w:pStyle w:val="Pagrindinistekstas"/>
        <w:spacing w:after="0"/>
        <w:rPr>
          <w:szCs w:val="22"/>
        </w:rPr>
      </w:pPr>
    </w:p>
    <w:p w14:paraId="74263903" w14:textId="77777777" w:rsidR="00CB75DE" w:rsidRPr="00BE6FAA" w:rsidRDefault="00CB75DE" w:rsidP="00CB75DE">
      <w:pPr>
        <w:pStyle w:val="Pavadinimas"/>
        <w:rPr>
          <w:szCs w:val="22"/>
        </w:rPr>
      </w:pPr>
    </w:p>
    <w:p w14:paraId="796623DE" w14:textId="77777777" w:rsidR="00CB75DE" w:rsidRPr="00BE6FAA" w:rsidRDefault="00CB75DE" w:rsidP="00CB75DE">
      <w:pPr>
        <w:pStyle w:val="Pavadinimas"/>
        <w:rPr>
          <w:szCs w:val="22"/>
        </w:rPr>
      </w:pPr>
      <w:r w:rsidRPr="00BE6FAA">
        <w:rPr>
          <w:szCs w:val="22"/>
        </w:rPr>
        <w:t>III PRIEDAS</w:t>
      </w:r>
    </w:p>
    <w:p w14:paraId="5E7AFE8C" w14:textId="77777777" w:rsidR="00CB75DE" w:rsidRPr="00BE6FAA" w:rsidRDefault="00CB75DE" w:rsidP="00CB75DE">
      <w:pPr>
        <w:pStyle w:val="Pagrindinistekstas"/>
        <w:spacing w:after="0"/>
        <w:rPr>
          <w:szCs w:val="22"/>
        </w:rPr>
      </w:pPr>
    </w:p>
    <w:p w14:paraId="2F84274A" w14:textId="77777777" w:rsidR="00CB75DE" w:rsidRPr="00BE6FAA" w:rsidRDefault="00CB75DE" w:rsidP="00CB75DE">
      <w:pPr>
        <w:pStyle w:val="Pagrindinistekstas"/>
        <w:spacing w:after="0"/>
        <w:jc w:val="center"/>
        <w:rPr>
          <w:b/>
          <w:szCs w:val="22"/>
        </w:rPr>
      </w:pPr>
      <w:r w:rsidRPr="00BE6FAA">
        <w:rPr>
          <w:b/>
          <w:szCs w:val="22"/>
        </w:rPr>
        <w:t>ŽENKLINIMAS IR PAKUOTĖS LAPELIS</w:t>
      </w:r>
    </w:p>
    <w:p w14:paraId="7BE400F8" w14:textId="77777777" w:rsidR="00CB75DE" w:rsidRPr="00BE6FAA" w:rsidRDefault="00CB75DE" w:rsidP="00CB75DE">
      <w:pPr>
        <w:pStyle w:val="Pagrindinistekstas"/>
        <w:spacing w:after="0"/>
        <w:rPr>
          <w:szCs w:val="22"/>
        </w:rPr>
      </w:pPr>
      <w:r w:rsidRPr="00BE6FAA">
        <w:rPr>
          <w:b/>
          <w:szCs w:val="22"/>
        </w:rPr>
        <w:br w:type="page"/>
      </w:r>
    </w:p>
    <w:p w14:paraId="7506280C" w14:textId="77777777" w:rsidR="00CB75DE" w:rsidRPr="00BE6FAA" w:rsidRDefault="00CB75DE" w:rsidP="00CB75DE">
      <w:pPr>
        <w:pStyle w:val="Pagrindinistekstas"/>
        <w:spacing w:after="0"/>
        <w:rPr>
          <w:szCs w:val="22"/>
        </w:rPr>
      </w:pPr>
    </w:p>
    <w:p w14:paraId="083B3B3D" w14:textId="77777777" w:rsidR="00CB75DE" w:rsidRPr="00BE6FAA" w:rsidRDefault="00CB75DE" w:rsidP="00CB75DE">
      <w:pPr>
        <w:pStyle w:val="Pagrindinistekstas"/>
        <w:spacing w:after="0"/>
        <w:rPr>
          <w:szCs w:val="22"/>
        </w:rPr>
      </w:pPr>
    </w:p>
    <w:p w14:paraId="635C55C5" w14:textId="77777777" w:rsidR="00CB75DE" w:rsidRPr="00BE6FAA" w:rsidRDefault="00CB75DE" w:rsidP="00CB75DE">
      <w:pPr>
        <w:pStyle w:val="Pagrindinistekstas"/>
        <w:spacing w:after="0"/>
        <w:rPr>
          <w:szCs w:val="22"/>
        </w:rPr>
      </w:pPr>
    </w:p>
    <w:p w14:paraId="685352C3" w14:textId="77777777" w:rsidR="00CB75DE" w:rsidRPr="00BE6FAA" w:rsidRDefault="00CB75DE" w:rsidP="00CB75DE">
      <w:pPr>
        <w:pStyle w:val="Pagrindinistekstas"/>
        <w:spacing w:after="0"/>
        <w:rPr>
          <w:szCs w:val="22"/>
        </w:rPr>
      </w:pPr>
    </w:p>
    <w:p w14:paraId="5F9AE7C4" w14:textId="77777777" w:rsidR="00CB75DE" w:rsidRPr="00BE6FAA" w:rsidRDefault="00CB75DE" w:rsidP="00CB75DE">
      <w:pPr>
        <w:pStyle w:val="Pagrindinistekstas"/>
        <w:spacing w:after="0"/>
        <w:rPr>
          <w:szCs w:val="22"/>
        </w:rPr>
      </w:pPr>
    </w:p>
    <w:p w14:paraId="54BA3DBE" w14:textId="77777777" w:rsidR="00CB75DE" w:rsidRPr="00BE6FAA" w:rsidRDefault="00CB75DE" w:rsidP="00CB75DE">
      <w:pPr>
        <w:pStyle w:val="Pagrindinistekstas"/>
        <w:spacing w:after="0"/>
        <w:rPr>
          <w:szCs w:val="22"/>
        </w:rPr>
      </w:pPr>
    </w:p>
    <w:p w14:paraId="07DF7F50" w14:textId="77777777" w:rsidR="00CB75DE" w:rsidRPr="00BE6FAA" w:rsidRDefault="00CB75DE" w:rsidP="00CB75DE">
      <w:pPr>
        <w:pStyle w:val="Pagrindinistekstas"/>
        <w:spacing w:after="0"/>
        <w:rPr>
          <w:szCs w:val="22"/>
        </w:rPr>
      </w:pPr>
    </w:p>
    <w:p w14:paraId="2423D903" w14:textId="77777777" w:rsidR="00CB75DE" w:rsidRPr="00BE6FAA" w:rsidRDefault="00CB75DE" w:rsidP="00CB75DE">
      <w:pPr>
        <w:pStyle w:val="Pagrindinistekstas"/>
        <w:spacing w:after="0"/>
        <w:rPr>
          <w:szCs w:val="22"/>
        </w:rPr>
      </w:pPr>
    </w:p>
    <w:p w14:paraId="0E48FD5E" w14:textId="77777777" w:rsidR="00CB75DE" w:rsidRPr="00BE6FAA" w:rsidRDefault="00CB75DE" w:rsidP="00CB75DE">
      <w:pPr>
        <w:pStyle w:val="Pagrindinistekstas"/>
        <w:spacing w:after="0"/>
        <w:rPr>
          <w:szCs w:val="22"/>
        </w:rPr>
      </w:pPr>
    </w:p>
    <w:p w14:paraId="212CB83F" w14:textId="77777777" w:rsidR="00CB75DE" w:rsidRPr="00BE6FAA" w:rsidRDefault="00CB75DE" w:rsidP="00CB75DE">
      <w:pPr>
        <w:pStyle w:val="Pagrindinistekstas"/>
        <w:spacing w:after="0"/>
        <w:rPr>
          <w:szCs w:val="22"/>
        </w:rPr>
      </w:pPr>
    </w:p>
    <w:p w14:paraId="4BA50C19" w14:textId="77777777" w:rsidR="00CB75DE" w:rsidRPr="00BE6FAA" w:rsidRDefault="00CB75DE" w:rsidP="00CB75DE">
      <w:pPr>
        <w:pStyle w:val="Pagrindinistekstas"/>
        <w:spacing w:after="0"/>
        <w:rPr>
          <w:szCs w:val="22"/>
        </w:rPr>
      </w:pPr>
    </w:p>
    <w:p w14:paraId="15CDF24D" w14:textId="77777777" w:rsidR="00CB75DE" w:rsidRPr="00BE6FAA" w:rsidRDefault="00CB75DE" w:rsidP="00CB75DE">
      <w:pPr>
        <w:pStyle w:val="Pagrindinistekstas"/>
        <w:spacing w:after="0"/>
        <w:rPr>
          <w:szCs w:val="22"/>
        </w:rPr>
      </w:pPr>
    </w:p>
    <w:p w14:paraId="18D537EF" w14:textId="77777777" w:rsidR="00CB75DE" w:rsidRPr="00BE6FAA" w:rsidRDefault="00CB75DE" w:rsidP="00CB75DE">
      <w:pPr>
        <w:pStyle w:val="Pagrindinistekstas"/>
        <w:spacing w:after="0"/>
        <w:rPr>
          <w:szCs w:val="22"/>
        </w:rPr>
      </w:pPr>
    </w:p>
    <w:p w14:paraId="46CF9BFF" w14:textId="77777777" w:rsidR="00CB75DE" w:rsidRPr="00BE6FAA" w:rsidRDefault="00CB75DE" w:rsidP="00CB75DE">
      <w:pPr>
        <w:pStyle w:val="Pagrindinistekstas"/>
        <w:spacing w:after="0"/>
        <w:rPr>
          <w:szCs w:val="22"/>
        </w:rPr>
      </w:pPr>
    </w:p>
    <w:p w14:paraId="25A06D1D" w14:textId="77777777" w:rsidR="00CB75DE" w:rsidRPr="00BE6FAA" w:rsidRDefault="00CB75DE" w:rsidP="00CB75DE">
      <w:pPr>
        <w:pStyle w:val="Pagrindinistekstas"/>
        <w:spacing w:after="0"/>
        <w:rPr>
          <w:szCs w:val="22"/>
        </w:rPr>
      </w:pPr>
    </w:p>
    <w:p w14:paraId="1686C575" w14:textId="77777777" w:rsidR="00CB75DE" w:rsidRPr="00BE6FAA" w:rsidRDefault="00CB75DE" w:rsidP="00CB75DE">
      <w:pPr>
        <w:pStyle w:val="Pagrindinistekstas"/>
        <w:spacing w:after="0"/>
        <w:rPr>
          <w:szCs w:val="22"/>
        </w:rPr>
      </w:pPr>
    </w:p>
    <w:p w14:paraId="4B51DDC3" w14:textId="77777777" w:rsidR="00CB75DE" w:rsidRPr="00BE6FAA" w:rsidRDefault="00CB75DE" w:rsidP="00CB75DE">
      <w:pPr>
        <w:pStyle w:val="Pagrindinistekstas"/>
        <w:spacing w:after="0"/>
        <w:rPr>
          <w:szCs w:val="22"/>
        </w:rPr>
      </w:pPr>
    </w:p>
    <w:p w14:paraId="1EB56DE4" w14:textId="77777777" w:rsidR="00CB75DE" w:rsidRPr="00BE6FAA" w:rsidRDefault="00CB75DE" w:rsidP="00CB75DE">
      <w:pPr>
        <w:pStyle w:val="Pagrindinistekstas"/>
        <w:spacing w:after="0"/>
        <w:rPr>
          <w:szCs w:val="22"/>
        </w:rPr>
      </w:pPr>
    </w:p>
    <w:p w14:paraId="31457475" w14:textId="77777777" w:rsidR="00CB75DE" w:rsidRPr="00BE6FAA" w:rsidRDefault="00CB75DE" w:rsidP="00CB75DE">
      <w:pPr>
        <w:pStyle w:val="Pagrindinistekstas"/>
        <w:spacing w:after="0"/>
        <w:rPr>
          <w:szCs w:val="22"/>
        </w:rPr>
      </w:pPr>
    </w:p>
    <w:p w14:paraId="509181EC" w14:textId="77777777" w:rsidR="00CB75DE" w:rsidRPr="00BE6FAA" w:rsidRDefault="00CB75DE" w:rsidP="00CB75DE">
      <w:pPr>
        <w:pStyle w:val="Pagrindinistekstas"/>
        <w:spacing w:after="0"/>
        <w:rPr>
          <w:szCs w:val="22"/>
        </w:rPr>
      </w:pPr>
    </w:p>
    <w:p w14:paraId="79321745" w14:textId="77777777" w:rsidR="00CB75DE" w:rsidRPr="00BE6FAA" w:rsidRDefault="00CB75DE" w:rsidP="00CB75DE">
      <w:pPr>
        <w:pStyle w:val="Pagrindinistekstas"/>
        <w:spacing w:after="0"/>
        <w:rPr>
          <w:szCs w:val="22"/>
        </w:rPr>
      </w:pPr>
    </w:p>
    <w:p w14:paraId="11B3986C" w14:textId="77777777" w:rsidR="00CB75DE" w:rsidRPr="00BE6FAA" w:rsidRDefault="00CB75DE" w:rsidP="00CB75DE">
      <w:pPr>
        <w:pStyle w:val="Pagrindinistekstas"/>
        <w:spacing w:after="0"/>
        <w:rPr>
          <w:szCs w:val="22"/>
        </w:rPr>
      </w:pPr>
    </w:p>
    <w:p w14:paraId="31EB1F82" w14:textId="77777777" w:rsidR="00CB75DE" w:rsidRPr="00BE6FAA" w:rsidRDefault="00CB75DE" w:rsidP="00CB75DE">
      <w:pPr>
        <w:pStyle w:val="Pavadinimas"/>
        <w:rPr>
          <w:szCs w:val="22"/>
        </w:rPr>
      </w:pPr>
    </w:p>
    <w:p w14:paraId="24248184" w14:textId="77777777" w:rsidR="00CB75DE" w:rsidRPr="00BE6FAA" w:rsidRDefault="00CB75DE" w:rsidP="00CB75DE">
      <w:pPr>
        <w:pStyle w:val="Pavadinimas"/>
        <w:rPr>
          <w:szCs w:val="22"/>
        </w:rPr>
      </w:pPr>
      <w:r w:rsidRPr="00BE6FAA">
        <w:rPr>
          <w:szCs w:val="22"/>
        </w:rPr>
        <w:t>A. ŽENKLINIMAS</w:t>
      </w:r>
    </w:p>
    <w:p w14:paraId="27895CC7" w14:textId="77777777" w:rsidR="00CB75DE" w:rsidRPr="00BE6FAA" w:rsidRDefault="00CB75DE" w:rsidP="00CB75DE">
      <w:pPr>
        <w:pStyle w:val="Pagrindinistekstas"/>
        <w:spacing w:after="0"/>
        <w:jc w:val="center"/>
        <w:rPr>
          <w:b/>
          <w:szCs w:val="22"/>
        </w:rPr>
      </w:pPr>
    </w:p>
    <w:p w14:paraId="5BB8FE21" w14:textId="77777777" w:rsidR="00CB75DE" w:rsidRPr="00BE6FAA" w:rsidRDefault="00CB75DE" w:rsidP="00CB75DE">
      <w:pPr>
        <w:spacing w:after="160" w:line="259" w:lineRule="auto"/>
        <w:rPr>
          <w:b/>
          <w:iCs/>
          <w:szCs w:val="22"/>
        </w:rPr>
      </w:pPr>
      <w:r w:rsidRPr="00BE6FAA">
        <w:rPr>
          <w:szCs w:val="22"/>
        </w:rPr>
        <w:br w:type="page"/>
      </w:r>
    </w:p>
    <w:p w14:paraId="62FA2EE6" w14:textId="77777777" w:rsidR="00CB75DE" w:rsidRPr="00BE6FAA" w:rsidRDefault="00CB75DE" w:rsidP="00CB75DE">
      <w:pPr>
        <w:pStyle w:val="Antrat2"/>
        <w:numPr>
          <w:ilvl w:val="0"/>
          <w:numId w:val="0"/>
        </w:numPr>
        <w:ind w:left="567"/>
      </w:pPr>
    </w:p>
    <w:p w14:paraId="32E61183" w14:textId="77777777" w:rsidR="00CB75DE" w:rsidRPr="00BE6FAA" w:rsidRDefault="00CB75DE" w:rsidP="00CB75DE">
      <w:pPr>
        <w:pStyle w:val="Pagrindinistekstas"/>
        <w:pBdr>
          <w:top w:val="single" w:sz="4" w:space="1" w:color="auto"/>
          <w:left w:val="single" w:sz="4" w:space="1" w:color="auto"/>
          <w:bottom w:val="single" w:sz="4" w:space="1" w:color="auto"/>
          <w:right w:val="single" w:sz="4" w:space="1" w:color="auto"/>
        </w:pBdr>
        <w:spacing w:after="0"/>
        <w:rPr>
          <w:b/>
          <w:szCs w:val="22"/>
        </w:rPr>
      </w:pPr>
      <w:r w:rsidRPr="00BE6FAA">
        <w:rPr>
          <w:b/>
          <w:szCs w:val="22"/>
        </w:rPr>
        <w:t>INFORMACIJA ANT IŠORINĖS PAKUOTĖS</w:t>
      </w:r>
    </w:p>
    <w:p w14:paraId="3F3A8DE8" w14:textId="77777777" w:rsidR="00CB75DE" w:rsidRPr="00BE6FAA" w:rsidRDefault="00CB75DE" w:rsidP="00CB75DE">
      <w:pPr>
        <w:pStyle w:val="Pagrindinistekstas"/>
        <w:pBdr>
          <w:top w:val="single" w:sz="4" w:space="1" w:color="auto"/>
          <w:left w:val="single" w:sz="4" w:space="1" w:color="auto"/>
          <w:bottom w:val="single" w:sz="4" w:space="1" w:color="auto"/>
          <w:right w:val="single" w:sz="4" w:space="1" w:color="auto"/>
        </w:pBdr>
        <w:spacing w:after="0"/>
        <w:rPr>
          <w:b/>
          <w:szCs w:val="22"/>
        </w:rPr>
      </w:pPr>
    </w:p>
    <w:p w14:paraId="4462C36A" w14:textId="77777777" w:rsidR="00CB75DE" w:rsidRPr="00BE6FAA" w:rsidRDefault="00CB75DE" w:rsidP="00CB75DE">
      <w:pPr>
        <w:pStyle w:val="Pagrindinistekstas"/>
        <w:pBdr>
          <w:top w:val="single" w:sz="4" w:space="1" w:color="auto"/>
          <w:left w:val="single" w:sz="4" w:space="1" w:color="auto"/>
          <w:bottom w:val="single" w:sz="4" w:space="1" w:color="auto"/>
          <w:right w:val="single" w:sz="4" w:space="1" w:color="auto"/>
        </w:pBdr>
        <w:spacing w:after="0"/>
        <w:rPr>
          <w:b/>
          <w:szCs w:val="22"/>
        </w:rPr>
      </w:pPr>
      <w:r w:rsidRPr="00BE6FAA">
        <w:rPr>
          <w:b/>
          <w:szCs w:val="22"/>
        </w:rPr>
        <w:t>Kartono dėžutė</w:t>
      </w:r>
    </w:p>
    <w:p w14:paraId="1BEF93F3" w14:textId="77777777" w:rsidR="00CB75DE" w:rsidRPr="00BE6FAA" w:rsidRDefault="00CB75DE" w:rsidP="00CB75DE">
      <w:pPr>
        <w:pStyle w:val="Pagrindinistekstas"/>
        <w:spacing w:after="0"/>
        <w:rPr>
          <w:b/>
          <w:szCs w:val="22"/>
        </w:rPr>
      </w:pPr>
    </w:p>
    <w:p w14:paraId="510B8DF8" w14:textId="77777777" w:rsidR="00CB75DE" w:rsidRPr="00BE6FAA" w:rsidRDefault="00CB75DE" w:rsidP="00CB75DE">
      <w:pPr>
        <w:pStyle w:val="Pagrindinistekstas"/>
        <w:spacing w:after="0"/>
        <w:rPr>
          <w:b/>
          <w:szCs w:val="22"/>
        </w:rPr>
      </w:pPr>
    </w:p>
    <w:p w14:paraId="435241E1"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1.</w:t>
      </w:r>
      <w:r w:rsidRPr="00BE6FAA">
        <w:rPr>
          <w:szCs w:val="22"/>
        </w:rPr>
        <w:tab/>
        <w:t>VAISTINIO PREPARATO PAVADINIMAS</w:t>
      </w:r>
    </w:p>
    <w:p w14:paraId="45B625F6" w14:textId="77777777" w:rsidR="00CB75DE" w:rsidRPr="00BE6FAA" w:rsidRDefault="00CB75DE" w:rsidP="00CB75DE">
      <w:pPr>
        <w:pStyle w:val="Pagrindinistekstas"/>
        <w:spacing w:after="0"/>
        <w:rPr>
          <w:szCs w:val="22"/>
        </w:rPr>
      </w:pPr>
    </w:p>
    <w:p w14:paraId="77DB244F" w14:textId="77777777" w:rsidR="00CB75DE" w:rsidRPr="00BE6FAA" w:rsidRDefault="00CB75DE" w:rsidP="00CB75DE">
      <w:pPr>
        <w:pStyle w:val="Pagrindinistekstas"/>
        <w:spacing w:after="0"/>
        <w:rPr>
          <w:szCs w:val="22"/>
        </w:rPr>
      </w:pP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1 mg plėvele dengtos tabletės</w:t>
      </w:r>
    </w:p>
    <w:p w14:paraId="2D0CD1A7" w14:textId="77777777" w:rsidR="00CB75DE" w:rsidRPr="00BE6FAA" w:rsidRDefault="00CB75DE" w:rsidP="00CB75DE">
      <w:pPr>
        <w:pStyle w:val="Pagrindinistekstas"/>
        <w:spacing w:after="0"/>
        <w:rPr>
          <w:szCs w:val="22"/>
        </w:rPr>
      </w:pPr>
      <w:proofErr w:type="spellStart"/>
      <w:r w:rsidRPr="00BE6FAA">
        <w:rPr>
          <w:szCs w:val="22"/>
        </w:rPr>
        <w:t>Anastrozolum</w:t>
      </w:r>
      <w:proofErr w:type="spellEnd"/>
    </w:p>
    <w:p w14:paraId="5FD3BD52" w14:textId="77777777" w:rsidR="00CB75DE" w:rsidRPr="00BE6FAA" w:rsidRDefault="00CB75DE" w:rsidP="00CB75DE">
      <w:pPr>
        <w:pStyle w:val="Pagrindinistekstas"/>
        <w:spacing w:after="0"/>
        <w:rPr>
          <w:szCs w:val="22"/>
        </w:rPr>
      </w:pPr>
    </w:p>
    <w:p w14:paraId="5912E1D5" w14:textId="77777777" w:rsidR="00CB75DE" w:rsidRPr="00BE6FAA" w:rsidRDefault="00CB75DE" w:rsidP="00CB75DE">
      <w:pPr>
        <w:pStyle w:val="Pagrindinistekstas"/>
        <w:spacing w:after="0"/>
        <w:rPr>
          <w:szCs w:val="22"/>
        </w:rPr>
      </w:pPr>
    </w:p>
    <w:p w14:paraId="446E8990"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2.</w:t>
      </w:r>
      <w:r w:rsidRPr="00BE6FAA">
        <w:rPr>
          <w:szCs w:val="22"/>
        </w:rPr>
        <w:tab/>
        <w:t xml:space="preserve">VEIKLIOJI MEDŽIAGA IR JOS KIEKIS </w:t>
      </w:r>
    </w:p>
    <w:p w14:paraId="5FA02357" w14:textId="77777777" w:rsidR="00CB75DE" w:rsidRPr="00BE6FAA" w:rsidRDefault="00CB75DE" w:rsidP="00CB75DE">
      <w:pPr>
        <w:pStyle w:val="Pagrindinistekstas"/>
        <w:spacing w:after="0"/>
        <w:rPr>
          <w:szCs w:val="22"/>
        </w:rPr>
      </w:pPr>
    </w:p>
    <w:p w14:paraId="1D78AC21" w14:textId="77777777" w:rsidR="00CB75DE" w:rsidRPr="00BE6FAA" w:rsidRDefault="00CB75DE" w:rsidP="00CB75DE">
      <w:pPr>
        <w:pStyle w:val="Pagrindinistekstas"/>
        <w:spacing w:after="0"/>
        <w:rPr>
          <w:szCs w:val="22"/>
        </w:rPr>
      </w:pPr>
      <w:r w:rsidRPr="00BE6FAA">
        <w:rPr>
          <w:szCs w:val="22"/>
        </w:rPr>
        <w:t xml:space="preserve">Kiekvienoje plėvele dengtoje tabletėje yra 1 mg </w:t>
      </w:r>
      <w:proofErr w:type="spellStart"/>
      <w:r w:rsidRPr="00BE6FAA">
        <w:rPr>
          <w:szCs w:val="22"/>
        </w:rPr>
        <w:t>anastrozolo</w:t>
      </w:r>
      <w:proofErr w:type="spellEnd"/>
      <w:r w:rsidRPr="00BE6FAA">
        <w:rPr>
          <w:szCs w:val="22"/>
        </w:rPr>
        <w:t>.</w:t>
      </w:r>
    </w:p>
    <w:p w14:paraId="39703A91" w14:textId="77777777" w:rsidR="00CB75DE" w:rsidRPr="00BE6FAA" w:rsidRDefault="00CB75DE" w:rsidP="00CB75DE">
      <w:pPr>
        <w:pStyle w:val="Pagrindinistekstas"/>
        <w:spacing w:after="0"/>
        <w:rPr>
          <w:szCs w:val="22"/>
        </w:rPr>
      </w:pPr>
    </w:p>
    <w:p w14:paraId="21839895" w14:textId="77777777" w:rsidR="00CB75DE" w:rsidRPr="00BE6FAA" w:rsidRDefault="00CB75DE" w:rsidP="00CB75DE">
      <w:pPr>
        <w:pStyle w:val="Pagrindinistekstas"/>
        <w:spacing w:after="0"/>
        <w:rPr>
          <w:szCs w:val="22"/>
        </w:rPr>
      </w:pPr>
    </w:p>
    <w:p w14:paraId="50813FAE"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3.</w:t>
      </w:r>
      <w:r w:rsidRPr="00BE6FAA">
        <w:rPr>
          <w:szCs w:val="22"/>
        </w:rPr>
        <w:tab/>
        <w:t>PAGALBINIŲ MEDŽIAGŲ SĄRAŠAS</w:t>
      </w:r>
    </w:p>
    <w:p w14:paraId="0974CEDB" w14:textId="77777777" w:rsidR="00CB75DE" w:rsidRPr="00BE6FAA" w:rsidRDefault="00CB75DE" w:rsidP="00CB75DE">
      <w:pPr>
        <w:pStyle w:val="Pagrindinistekstas"/>
        <w:spacing w:after="0"/>
        <w:rPr>
          <w:szCs w:val="22"/>
        </w:rPr>
      </w:pPr>
    </w:p>
    <w:p w14:paraId="61305676" w14:textId="77777777" w:rsidR="00CB75DE" w:rsidRPr="00BE6FAA" w:rsidRDefault="00CB75DE" w:rsidP="00CB75DE">
      <w:pPr>
        <w:pStyle w:val="Pagrindinistekstas"/>
        <w:spacing w:after="0"/>
        <w:rPr>
          <w:szCs w:val="22"/>
        </w:rPr>
      </w:pPr>
      <w:r w:rsidRPr="00BE6FAA">
        <w:rPr>
          <w:szCs w:val="22"/>
        </w:rPr>
        <w:t xml:space="preserve">Sudėtyje yra laktozės </w:t>
      </w:r>
      <w:proofErr w:type="spellStart"/>
      <w:r w:rsidRPr="00BE6FAA">
        <w:rPr>
          <w:szCs w:val="22"/>
        </w:rPr>
        <w:t>monohidrato</w:t>
      </w:r>
      <w:proofErr w:type="spellEnd"/>
      <w:r w:rsidRPr="00BE6FAA">
        <w:rPr>
          <w:szCs w:val="22"/>
        </w:rPr>
        <w:t>.</w:t>
      </w:r>
    </w:p>
    <w:p w14:paraId="1671E1D5" w14:textId="77777777" w:rsidR="00CB75DE" w:rsidRPr="00BE6FAA" w:rsidRDefault="00CB75DE" w:rsidP="00CB75DE">
      <w:pPr>
        <w:pStyle w:val="Pagrindinistekstas"/>
        <w:spacing w:after="0"/>
        <w:rPr>
          <w:szCs w:val="22"/>
        </w:rPr>
      </w:pPr>
      <w:r w:rsidRPr="00BE6FAA">
        <w:rPr>
          <w:szCs w:val="22"/>
        </w:rPr>
        <w:t>Daugiau informacijos pateikta pakuotės lapelyje.</w:t>
      </w:r>
    </w:p>
    <w:p w14:paraId="29F1709D" w14:textId="77777777" w:rsidR="00CB75DE" w:rsidRPr="00BE6FAA" w:rsidRDefault="00CB75DE" w:rsidP="00CB75DE">
      <w:pPr>
        <w:pStyle w:val="Pagrindinistekstas"/>
        <w:spacing w:after="0"/>
        <w:rPr>
          <w:szCs w:val="22"/>
        </w:rPr>
      </w:pPr>
    </w:p>
    <w:p w14:paraId="2E79EE69" w14:textId="77777777" w:rsidR="00CB75DE" w:rsidRPr="00BE6FAA" w:rsidRDefault="00CB75DE" w:rsidP="00CB75DE">
      <w:pPr>
        <w:pStyle w:val="Pagrindinistekstas"/>
        <w:spacing w:after="0"/>
        <w:rPr>
          <w:szCs w:val="22"/>
        </w:rPr>
      </w:pPr>
    </w:p>
    <w:p w14:paraId="16BBEE8A"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4.</w:t>
      </w:r>
      <w:r w:rsidRPr="00BE6FAA">
        <w:rPr>
          <w:szCs w:val="22"/>
        </w:rPr>
        <w:tab/>
        <w:t>FARMACINĖ FORMA IR KIEKIS PAKUOTĖJE</w:t>
      </w:r>
    </w:p>
    <w:p w14:paraId="42BAE70B" w14:textId="77777777" w:rsidR="00CB75DE" w:rsidRPr="00BE6FAA" w:rsidRDefault="00CB75DE" w:rsidP="00CB75DE">
      <w:pPr>
        <w:pStyle w:val="Pagrindinistekstas"/>
        <w:spacing w:after="0"/>
        <w:rPr>
          <w:szCs w:val="22"/>
        </w:rPr>
      </w:pPr>
    </w:p>
    <w:p w14:paraId="173E72B5" w14:textId="77777777" w:rsidR="00CB75DE" w:rsidRPr="00BE6FAA" w:rsidRDefault="00CB75DE" w:rsidP="00CB75DE">
      <w:pPr>
        <w:pStyle w:val="Pagrindinistekstas"/>
        <w:spacing w:after="0"/>
        <w:rPr>
          <w:szCs w:val="22"/>
        </w:rPr>
      </w:pPr>
      <w:r w:rsidRPr="00BE6FAA">
        <w:rPr>
          <w:szCs w:val="22"/>
          <w:highlight w:val="lightGray"/>
        </w:rPr>
        <w:t>Plėvele dengtos tabletės</w:t>
      </w:r>
    </w:p>
    <w:p w14:paraId="51C337D6" w14:textId="77777777" w:rsidR="00CB75DE" w:rsidRPr="00BE6FAA" w:rsidRDefault="00CB75DE" w:rsidP="00CB75DE">
      <w:pPr>
        <w:pStyle w:val="Pagrindinistekstas"/>
        <w:spacing w:after="0"/>
        <w:rPr>
          <w:szCs w:val="22"/>
        </w:rPr>
      </w:pPr>
    </w:p>
    <w:p w14:paraId="4941DB6B" w14:textId="77777777" w:rsidR="00CB75DE" w:rsidRPr="00BE6FAA" w:rsidRDefault="00CB75DE" w:rsidP="00CB75DE">
      <w:pPr>
        <w:pStyle w:val="Pagrindinistekstas"/>
        <w:spacing w:after="0"/>
        <w:rPr>
          <w:szCs w:val="22"/>
        </w:rPr>
      </w:pPr>
      <w:r w:rsidRPr="00BE6FAA">
        <w:rPr>
          <w:noProof/>
          <w:szCs w:val="22"/>
        </w:rPr>
        <w:t>10</w:t>
      </w:r>
      <w:r w:rsidRPr="00BE6FAA">
        <w:rPr>
          <w:szCs w:val="22"/>
        </w:rPr>
        <w:t xml:space="preserve"> tablečių</w:t>
      </w:r>
    </w:p>
    <w:p w14:paraId="7E8B6711" w14:textId="77777777" w:rsidR="00CB75DE" w:rsidRPr="00BE6FAA" w:rsidRDefault="00CB75DE" w:rsidP="00CB75DE">
      <w:pPr>
        <w:pStyle w:val="Pagrindinistekstas"/>
        <w:spacing w:after="0"/>
        <w:rPr>
          <w:szCs w:val="22"/>
          <w:highlight w:val="lightGray"/>
        </w:rPr>
      </w:pPr>
      <w:r w:rsidRPr="00BE6FAA">
        <w:rPr>
          <w:szCs w:val="22"/>
          <w:highlight w:val="lightGray"/>
        </w:rPr>
        <w:t>14 tablečių</w:t>
      </w:r>
    </w:p>
    <w:p w14:paraId="44FDF727" w14:textId="77777777" w:rsidR="00CB75DE" w:rsidRPr="00BE6FAA" w:rsidRDefault="00CB75DE" w:rsidP="00CB75DE">
      <w:pPr>
        <w:pStyle w:val="Pagrindinistekstas"/>
        <w:spacing w:after="0"/>
        <w:rPr>
          <w:szCs w:val="22"/>
        </w:rPr>
      </w:pPr>
      <w:r w:rsidRPr="00BE6FAA">
        <w:rPr>
          <w:szCs w:val="22"/>
          <w:highlight w:val="lightGray"/>
        </w:rPr>
        <w:t>20 tablečių</w:t>
      </w:r>
    </w:p>
    <w:p w14:paraId="5DFF764C" w14:textId="77777777" w:rsidR="00CB75DE" w:rsidRPr="00BE6FAA" w:rsidRDefault="00CB75DE" w:rsidP="00CB75DE">
      <w:pPr>
        <w:pStyle w:val="Pagrindinistekstas"/>
        <w:spacing w:after="0"/>
        <w:rPr>
          <w:szCs w:val="22"/>
          <w:highlight w:val="lightGray"/>
        </w:rPr>
      </w:pPr>
      <w:r w:rsidRPr="00BE6FAA">
        <w:rPr>
          <w:szCs w:val="22"/>
          <w:highlight w:val="lightGray"/>
        </w:rPr>
        <w:t xml:space="preserve">28 tabletės </w:t>
      </w:r>
    </w:p>
    <w:p w14:paraId="2C6A275D" w14:textId="77777777" w:rsidR="00CB75DE" w:rsidRPr="00BE6FAA" w:rsidRDefault="00CB75DE" w:rsidP="00CB75DE">
      <w:pPr>
        <w:pStyle w:val="Pagrindinistekstas"/>
        <w:spacing w:after="0"/>
        <w:rPr>
          <w:szCs w:val="22"/>
          <w:highlight w:val="lightGray"/>
        </w:rPr>
      </w:pPr>
      <w:r w:rsidRPr="00BE6FAA">
        <w:rPr>
          <w:szCs w:val="22"/>
          <w:highlight w:val="lightGray"/>
        </w:rPr>
        <w:t>30 tablečių</w:t>
      </w:r>
    </w:p>
    <w:p w14:paraId="7F74E7E2" w14:textId="77777777" w:rsidR="00CB75DE" w:rsidRPr="00BE6FAA" w:rsidRDefault="00CB75DE" w:rsidP="00CB75DE">
      <w:pPr>
        <w:pStyle w:val="Pagrindinistekstas"/>
        <w:spacing w:after="0"/>
        <w:rPr>
          <w:szCs w:val="22"/>
          <w:highlight w:val="lightGray"/>
        </w:rPr>
      </w:pPr>
      <w:r w:rsidRPr="00BE6FAA">
        <w:rPr>
          <w:szCs w:val="22"/>
          <w:highlight w:val="lightGray"/>
        </w:rPr>
        <w:t>50 tablečių</w:t>
      </w:r>
    </w:p>
    <w:p w14:paraId="42F0C5C8" w14:textId="77777777" w:rsidR="00CB75DE" w:rsidRPr="00BE6FAA" w:rsidRDefault="00CB75DE" w:rsidP="00CB75DE">
      <w:pPr>
        <w:pStyle w:val="Pagrindinistekstas"/>
        <w:spacing w:after="0"/>
        <w:rPr>
          <w:szCs w:val="22"/>
          <w:highlight w:val="lightGray"/>
        </w:rPr>
      </w:pPr>
      <w:r w:rsidRPr="00BE6FAA">
        <w:rPr>
          <w:szCs w:val="22"/>
          <w:highlight w:val="lightGray"/>
        </w:rPr>
        <w:t>56 tabletės</w:t>
      </w:r>
    </w:p>
    <w:p w14:paraId="29E06D16" w14:textId="77777777" w:rsidR="00CB75DE" w:rsidRPr="00BE6FAA" w:rsidRDefault="00CB75DE" w:rsidP="00CB75DE">
      <w:pPr>
        <w:pStyle w:val="Pagrindinistekstas"/>
        <w:spacing w:after="0"/>
        <w:rPr>
          <w:szCs w:val="22"/>
          <w:highlight w:val="lightGray"/>
        </w:rPr>
      </w:pPr>
      <w:r w:rsidRPr="00BE6FAA">
        <w:rPr>
          <w:szCs w:val="22"/>
          <w:highlight w:val="lightGray"/>
        </w:rPr>
        <w:t>60 tablečių</w:t>
      </w:r>
    </w:p>
    <w:p w14:paraId="21C5C042" w14:textId="77777777" w:rsidR="00CB75DE" w:rsidRPr="00BE6FAA" w:rsidRDefault="00CB75DE" w:rsidP="00CB75DE">
      <w:pPr>
        <w:pStyle w:val="Pagrindinistekstas"/>
        <w:spacing w:after="0"/>
        <w:rPr>
          <w:szCs w:val="22"/>
          <w:highlight w:val="lightGray"/>
        </w:rPr>
      </w:pPr>
      <w:r w:rsidRPr="00BE6FAA">
        <w:rPr>
          <w:szCs w:val="22"/>
          <w:highlight w:val="lightGray"/>
        </w:rPr>
        <w:t>84 tabletės</w:t>
      </w:r>
    </w:p>
    <w:p w14:paraId="3A6D6098" w14:textId="77777777" w:rsidR="00CB75DE" w:rsidRPr="00BE6FAA" w:rsidRDefault="00CB75DE" w:rsidP="00CB75DE">
      <w:pPr>
        <w:pStyle w:val="Pagrindinistekstas"/>
        <w:spacing w:after="0"/>
        <w:rPr>
          <w:szCs w:val="22"/>
          <w:highlight w:val="lightGray"/>
        </w:rPr>
      </w:pPr>
      <w:r w:rsidRPr="00BE6FAA">
        <w:rPr>
          <w:szCs w:val="22"/>
          <w:highlight w:val="lightGray"/>
        </w:rPr>
        <w:t>90 tablečių</w:t>
      </w:r>
    </w:p>
    <w:p w14:paraId="111F7F0A" w14:textId="77777777" w:rsidR="00CB75DE" w:rsidRPr="00BE6FAA" w:rsidRDefault="00CB75DE" w:rsidP="00CB75DE">
      <w:pPr>
        <w:pStyle w:val="Pagrindinistekstas"/>
        <w:spacing w:after="0"/>
        <w:rPr>
          <w:szCs w:val="22"/>
          <w:highlight w:val="lightGray"/>
        </w:rPr>
      </w:pPr>
      <w:r w:rsidRPr="00BE6FAA">
        <w:rPr>
          <w:szCs w:val="22"/>
          <w:highlight w:val="lightGray"/>
        </w:rPr>
        <w:t>98 tabletės</w:t>
      </w:r>
    </w:p>
    <w:p w14:paraId="0059519E" w14:textId="77777777" w:rsidR="00CB75DE" w:rsidRPr="00BE6FAA" w:rsidRDefault="00CB75DE" w:rsidP="00CB75DE">
      <w:pPr>
        <w:pStyle w:val="Pagrindinistekstas"/>
        <w:spacing w:after="0"/>
        <w:rPr>
          <w:szCs w:val="22"/>
          <w:highlight w:val="lightGray"/>
        </w:rPr>
      </w:pPr>
      <w:r w:rsidRPr="00BE6FAA">
        <w:rPr>
          <w:szCs w:val="22"/>
          <w:highlight w:val="lightGray"/>
        </w:rPr>
        <w:t>100 tablečių</w:t>
      </w:r>
    </w:p>
    <w:p w14:paraId="7D9CC99A" w14:textId="77777777" w:rsidR="00CB75DE" w:rsidRPr="00BE6FAA" w:rsidRDefault="00CB75DE" w:rsidP="00CB75DE">
      <w:pPr>
        <w:pStyle w:val="Pagrindinistekstas"/>
        <w:spacing w:after="0"/>
        <w:rPr>
          <w:szCs w:val="22"/>
          <w:highlight w:val="lightGray"/>
        </w:rPr>
      </w:pPr>
      <w:r w:rsidRPr="00BE6FAA">
        <w:rPr>
          <w:szCs w:val="22"/>
          <w:highlight w:val="lightGray"/>
        </w:rPr>
        <w:t>120 tablečių</w:t>
      </w:r>
    </w:p>
    <w:p w14:paraId="02EF036D" w14:textId="77777777" w:rsidR="00CB75DE" w:rsidRPr="00BE6FAA" w:rsidRDefault="00CB75DE" w:rsidP="00CB75DE">
      <w:pPr>
        <w:pStyle w:val="Pagrindinistekstas"/>
        <w:spacing w:after="0"/>
        <w:rPr>
          <w:szCs w:val="22"/>
          <w:highlight w:val="lightGray"/>
        </w:rPr>
      </w:pPr>
      <w:r w:rsidRPr="00BE6FAA">
        <w:rPr>
          <w:szCs w:val="22"/>
          <w:highlight w:val="lightGray"/>
        </w:rPr>
        <w:t xml:space="preserve">300 tablečių </w:t>
      </w:r>
    </w:p>
    <w:p w14:paraId="26630C72" w14:textId="77777777" w:rsidR="00CB75DE" w:rsidRPr="00BE6FAA" w:rsidRDefault="00CB75DE" w:rsidP="00CB75DE">
      <w:pPr>
        <w:pStyle w:val="Pagrindinistekstas"/>
        <w:spacing w:after="0"/>
        <w:rPr>
          <w:szCs w:val="22"/>
        </w:rPr>
      </w:pPr>
      <w:r w:rsidRPr="00BE6FAA">
        <w:rPr>
          <w:szCs w:val="22"/>
          <w:highlight w:val="lightGray"/>
        </w:rPr>
        <w:t>500 tablečių</w:t>
      </w:r>
    </w:p>
    <w:p w14:paraId="40E12C76" w14:textId="77777777" w:rsidR="00CB75DE" w:rsidRPr="00BE6FAA" w:rsidRDefault="00CB75DE" w:rsidP="00CB75DE">
      <w:pPr>
        <w:pStyle w:val="Pagrindinistekstas"/>
        <w:spacing w:after="0"/>
        <w:rPr>
          <w:szCs w:val="22"/>
        </w:rPr>
      </w:pPr>
    </w:p>
    <w:p w14:paraId="19737A72" w14:textId="77777777" w:rsidR="00CB75DE" w:rsidRPr="00BE6FAA" w:rsidRDefault="00CB75DE" w:rsidP="00CB75DE">
      <w:pPr>
        <w:pStyle w:val="Pagrindinistekstas"/>
        <w:spacing w:after="0"/>
        <w:rPr>
          <w:szCs w:val="22"/>
        </w:rPr>
      </w:pPr>
    </w:p>
    <w:p w14:paraId="7E2D1724"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5.</w:t>
      </w:r>
      <w:r w:rsidRPr="00BE6FAA">
        <w:rPr>
          <w:szCs w:val="22"/>
        </w:rPr>
        <w:tab/>
        <w:t>VARTOJIMO METODAS IR BŪDAS</w:t>
      </w:r>
    </w:p>
    <w:p w14:paraId="22DDB4F8" w14:textId="77777777" w:rsidR="00CB75DE" w:rsidRPr="00BE6FAA" w:rsidRDefault="00CB75DE" w:rsidP="00CB75DE">
      <w:pPr>
        <w:pStyle w:val="Pagrindinistekstas"/>
        <w:spacing w:after="0"/>
        <w:rPr>
          <w:szCs w:val="22"/>
        </w:rPr>
      </w:pPr>
    </w:p>
    <w:p w14:paraId="2E744F5C" w14:textId="77777777" w:rsidR="00CB75DE" w:rsidRPr="00BE6FAA" w:rsidRDefault="00CB75DE" w:rsidP="00CB75DE">
      <w:pPr>
        <w:pStyle w:val="Pagrindinistekstas"/>
        <w:spacing w:after="0"/>
        <w:rPr>
          <w:szCs w:val="22"/>
        </w:rPr>
      </w:pPr>
      <w:r w:rsidRPr="00BE6FAA">
        <w:rPr>
          <w:szCs w:val="22"/>
        </w:rPr>
        <w:t>Vartoti per burną.</w:t>
      </w:r>
    </w:p>
    <w:p w14:paraId="3F1537EA" w14:textId="77777777" w:rsidR="00CB75DE" w:rsidRPr="00BE6FAA" w:rsidRDefault="00CB75DE" w:rsidP="00CB75DE">
      <w:pPr>
        <w:pStyle w:val="BTEMEASMCA"/>
      </w:pPr>
      <w:r w:rsidRPr="00BE6FAA">
        <w:t>Prieš vartojimą perskaitykite pakuotės lapelį.</w:t>
      </w:r>
    </w:p>
    <w:p w14:paraId="2C0EEE64" w14:textId="77777777" w:rsidR="00CB75DE" w:rsidRPr="00BE6FAA" w:rsidRDefault="00CB75DE" w:rsidP="00CB75DE">
      <w:pPr>
        <w:pStyle w:val="BTEMEASMCA"/>
      </w:pPr>
    </w:p>
    <w:p w14:paraId="53DC38C3" w14:textId="77777777" w:rsidR="00CB75DE" w:rsidRPr="00BE6FAA" w:rsidRDefault="00CB75DE" w:rsidP="00CB75DE">
      <w:pPr>
        <w:pStyle w:val="Pagrindinistekstas"/>
        <w:spacing w:after="0"/>
        <w:rPr>
          <w:szCs w:val="22"/>
        </w:rPr>
      </w:pPr>
    </w:p>
    <w:p w14:paraId="427A60CA"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6.</w:t>
      </w:r>
      <w:r w:rsidRPr="00BE6FAA">
        <w:rPr>
          <w:szCs w:val="22"/>
        </w:rPr>
        <w:tab/>
        <w:t>SPECIALUS ĮSPĖJIMAS, KAD VAISTINĮ PREPARATĄ BŪTINA LAIKYTI VAIKAMS NEPASTEBIMOJE IR NEPASIEKIAMOJE VIETOJE</w:t>
      </w:r>
    </w:p>
    <w:p w14:paraId="6BDFF7F4" w14:textId="77777777" w:rsidR="00CB75DE" w:rsidRPr="00BE6FAA" w:rsidRDefault="00CB75DE" w:rsidP="00CB75DE">
      <w:pPr>
        <w:pStyle w:val="Pagrindinistekstas"/>
        <w:spacing w:after="0"/>
        <w:rPr>
          <w:szCs w:val="22"/>
        </w:rPr>
      </w:pPr>
    </w:p>
    <w:p w14:paraId="0A382BED" w14:textId="77777777" w:rsidR="00CB75DE" w:rsidRPr="00BE6FAA" w:rsidRDefault="00CB75DE" w:rsidP="00CB75DE">
      <w:pPr>
        <w:pStyle w:val="Pagrindinistekstas"/>
        <w:spacing w:after="0"/>
        <w:rPr>
          <w:szCs w:val="22"/>
        </w:rPr>
      </w:pPr>
      <w:r w:rsidRPr="00BE6FAA">
        <w:rPr>
          <w:szCs w:val="22"/>
        </w:rPr>
        <w:t>Laikyti vaikams nepastebimoje ir nepasiekiamoje</w:t>
      </w:r>
      <w:r w:rsidRPr="00BE6FAA" w:rsidDel="000C62ED">
        <w:rPr>
          <w:szCs w:val="22"/>
        </w:rPr>
        <w:t xml:space="preserve"> </w:t>
      </w:r>
      <w:r w:rsidRPr="00BE6FAA">
        <w:rPr>
          <w:szCs w:val="22"/>
        </w:rPr>
        <w:t>vietoje.</w:t>
      </w:r>
    </w:p>
    <w:p w14:paraId="27F9E64F" w14:textId="77777777" w:rsidR="00CB75DE" w:rsidRPr="00BE6FAA" w:rsidRDefault="00CB75DE" w:rsidP="00CB75DE">
      <w:pPr>
        <w:pStyle w:val="Pagrindinistekstas"/>
        <w:spacing w:after="0"/>
        <w:rPr>
          <w:szCs w:val="22"/>
        </w:rPr>
      </w:pPr>
    </w:p>
    <w:p w14:paraId="39053BEB" w14:textId="77777777" w:rsidR="00CB75DE" w:rsidRPr="00BE6FAA" w:rsidRDefault="00CB75DE" w:rsidP="00CB75DE">
      <w:pPr>
        <w:pStyle w:val="Pagrindinistekstas"/>
        <w:spacing w:after="0"/>
        <w:rPr>
          <w:szCs w:val="22"/>
        </w:rPr>
      </w:pPr>
    </w:p>
    <w:p w14:paraId="18D86A55"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7.</w:t>
      </w:r>
      <w:r w:rsidRPr="00BE6FAA">
        <w:rPr>
          <w:szCs w:val="22"/>
        </w:rPr>
        <w:tab/>
        <w:t>KITAS SPECIALUS ĮSPĖJIMAS (JEI REIKIA)</w:t>
      </w:r>
    </w:p>
    <w:p w14:paraId="41740F0D" w14:textId="77777777" w:rsidR="00CB75DE" w:rsidRPr="00BE6FAA" w:rsidRDefault="00CB75DE" w:rsidP="00CB75DE">
      <w:pPr>
        <w:rPr>
          <w:szCs w:val="22"/>
        </w:rPr>
      </w:pPr>
    </w:p>
    <w:p w14:paraId="1C724D33" w14:textId="77777777" w:rsidR="00CB75DE" w:rsidRPr="00BE6FAA" w:rsidRDefault="00CB75DE" w:rsidP="00CB75DE">
      <w:pPr>
        <w:pStyle w:val="Pagrindinistekstas"/>
        <w:spacing w:after="0"/>
        <w:rPr>
          <w:szCs w:val="22"/>
        </w:rPr>
      </w:pPr>
    </w:p>
    <w:p w14:paraId="68087172"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8.</w:t>
      </w:r>
      <w:r w:rsidRPr="00BE6FAA">
        <w:rPr>
          <w:szCs w:val="22"/>
        </w:rPr>
        <w:tab/>
        <w:t>TINKAMUMO LAIKAS</w:t>
      </w:r>
    </w:p>
    <w:p w14:paraId="26F50D0A" w14:textId="77777777" w:rsidR="00CB75DE" w:rsidRPr="00BE6FAA" w:rsidRDefault="00CB75DE" w:rsidP="00CB75DE">
      <w:pPr>
        <w:pStyle w:val="Pagrindinistekstas"/>
        <w:spacing w:after="0"/>
        <w:rPr>
          <w:szCs w:val="22"/>
        </w:rPr>
      </w:pPr>
    </w:p>
    <w:p w14:paraId="2201FE51" w14:textId="77777777" w:rsidR="00CB75DE" w:rsidRPr="00BE6FAA" w:rsidRDefault="00CB75DE" w:rsidP="00CB75DE">
      <w:pPr>
        <w:pStyle w:val="Pagrindinistekstas"/>
        <w:spacing w:after="0"/>
        <w:rPr>
          <w:i/>
          <w:szCs w:val="22"/>
        </w:rPr>
      </w:pPr>
      <w:r w:rsidRPr="00BE6FAA">
        <w:rPr>
          <w:szCs w:val="22"/>
        </w:rPr>
        <w:t>Tinka iki {</w:t>
      </w:r>
      <w:proofErr w:type="spellStart"/>
      <w:r w:rsidRPr="00BE6FAA">
        <w:rPr>
          <w:szCs w:val="22"/>
        </w:rPr>
        <w:t>mm.MMMM</w:t>
      </w:r>
      <w:proofErr w:type="spellEnd"/>
      <w:r w:rsidRPr="00BE6FAA">
        <w:rPr>
          <w:szCs w:val="22"/>
        </w:rPr>
        <w:t xml:space="preserve">} </w:t>
      </w:r>
      <w:r w:rsidRPr="00BE6FAA">
        <w:rPr>
          <w:i/>
          <w:szCs w:val="22"/>
        </w:rPr>
        <w:t>[mėnuo, metai]</w:t>
      </w:r>
    </w:p>
    <w:p w14:paraId="4186406B" w14:textId="77777777" w:rsidR="00CB75DE" w:rsidRPr="00BE6FAA" w:rsidRDefault="00CB75DE" w:rsidP="00CB75DE">
      <w:pPr>
        <w:pStyle w:val="Pagrindinistekstas"/>
        <w:spacing w:after="0"/>
        <w:rPr>
          <w:szCs w:val="22"/>
        </w:rPr>
      </w:pPr>
    </w:p>
    <w:p w14:paraId="56621E4A" w14:textId="77777777" w:rsidR="00CB75DE" w:rsidRPr="00BE6FAA" w:rsidRDefault="00CB75DE" w:rsidP="00CB75DE">
      <w:pPr>
        <w:pStyle w:val="Pagrindinistekstas"/>
        <w:spacing w:after="0"/>
        <w:rPr>
          <w:szCs w:val="22"/>
        </w:rPr>
      </w:pPr>
    </w:p>
    <w:p w14:paraId="0D30D96C"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9.</w:t>
      </w:r>
      <w:r w:rsidRPr="00BE6FAA">
        <w:rPr>
          <w:szCs w:val="22"/>
        </w:rPr>
        <w:tab/>
        <w:t>SPECIALIOS LAIKYMO SĄLYGOS</w:t>
      </w:r>
    </w:p>
    <w:p w14:paraId="2611C43A" w14:textId="77777777" w:rsidR="00CB75DE" w:rsidRPr="00BE6FAA" w:rsidRDefault="00CB75DE" w:rsidP="00CB75DE">
      <w:pPr>
        <w:pStyle w:val="Pagrindinistekstas"/>
        <w:spacing w:after="0"/>
        <w:rPr>
          <w:szCs w:val="22"/>
        </w:rPr>
      </w:pPr>
    </w:p>
    <w:p w14:paraId="12A19D32" w14:textId="77777777" w:rsidR="00CB75DE" w:rsidRPr="00BE6FAA" w:rsidRDefault="00CB75DE" w:rsidP="00CB75DE">
      <w:pPr>
        <w:pStyle w:val="Pagrindinistekstas"/>
        <w:spacing w:after="0"/>
        <w:rPr>
          <w:szCs w:val="22"/>
        </w:rPr>
      </w:pPr>
    </w:p>
    <w:p w14:paraId="5D183C83"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10.</w:t>
      </w:r>
      <w:r w:rsidRPr="00BE6FAA">
        <w:rPr>
          <w:szCs w:val="22"/>
        </w:rPr>
        <w:tab/>
        <w:t xml:space="preserve">SPECIALIOS ATSARGUMO PRIEMONĖS DĖL NESUVARTOTO </w:t>
      </w:r>
      <w:r w:rsidRPr="00BE6FAA">
        <w:rPr>
          <w:bCs/>
          <w:szCs w:val="22"/>
        </w:rPr>
        <w:t xml:space="preserve">VAISTINIO PREPARATO AR JO ATLIEKŲ </w:t>
      </w:r>
      <w:r w:rsidRPr="00BE6FAA">
        <w:rPr>
          <w:szCs w:val="22"/>
        </w:rPr>
        <w:t>TVARKYMO (JEI REIKIA)</w:t>
      </w:r>
    </w:p>
    <w:p w14:paraId="05D65405" w14:textId="77777777" w:rsidR="00CB75DE" w:rsidRPr="00BE6FAA" w:rsidRDefault="00CB75DE" w:rsidP="00CB75DE">
      <w:pPr>
        <w:pStyle w:val="Pagrindinistekstas"/>
        <w:spacing w:after="0"/>
        <w:rPr>
          <w:szCs w:val="22"/>
        </w:rPr>
      </w:pPr>
    </w:p>
    <w:p w14:paraId="0A6202E9" w14:textId="77777777" w:rsidR="00CB75DE" w:rsidRPr="00BE6FAA" w:rsidRDefault="00CB75DE" w:rsidP="00CB75DE">
      <w:pPr>
        <w:pStyle w:val="Pagrindinistekstas"/>
        <w:spacing w:after="0"/>
        <w:rPr>
          <w:szCs w:val="22"/>
        </w:rPr>
      </w:pPr>
    </w:p>
    <w:p w14:paraId="6D1655DF" w14:textId="712B6FC9"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11.</w:t>
      </w:r>
      <w:r w:rsidRPr="00BE6FAA">
        <w:rPr>
          <w:szCs w:val="22"/>
        </w:rPr>
        <w:tab/>
      </w:r>
      <w:r w:rsidR="00545FC3">
        <w:rPr>
          <w:szCs w:val="22"/>
        </w:rPr>
        <w:t>REGISTRUOTOJO</w:t>
      </w:r>
      <w:r w:rsidRPr="00BE6FAA">
        <w:rPr>
          <w:szCs w:val="22"/>
        </w:rPr>
        <w:t xml:space="preserve"> PAVADINIMAS IR ADRESAS</w:t>
      </w:r>
    </w:p>
    <w:p w14:paraId="0CE932D1" w14:textId="77777777" w:rsidR="00CB75DE" w:rsidRPr="00BE6FAA" w:rsidRDefault="00CB75DE" w:rsidP="00CB75DE">
      <w:pPr>
        <w:rPr>
          <w:szCs w:val="22"/>
        </w:rPr>
      </w:pPr>
    </w:p>
    <w:p w14:paraId="694F377E" w14:textId="77777777" w:rsidR="00CB75DE" w:rsidRPr="00BE6FAA" w:rsidRDefault="00CB75DE" w:rsidP="00CB75DE">
      <w:pPr>
        <w:rPr>
          <w:szCs w:val="22"/>
        </w:rPr>
      </w:pPr>
      <w:proofErr w:type="spellStart"/>
      <w:r w:rsidRPr="00BE6FAA">
        <w:rPr>
          <w:szCs w:val="22"/>
        </w:rPr>
        <w:t>Actavis</w:t>
      </w:r>
      <w:proofErr w:type="spellEnd"/>
      <w:r w:rsidRPr="00BE6FAA">
        <w:rPr>
          <w:szCs w:val="22"/>
        </w:rPr>
        <w:t xml:space="preserve"> </w:t>
      </w:r>
      <w:proofErr w:type="spellStart"/>
      <w:r w:rsidRPr="00BE6FAA">
        <w:rPr>
          <w:szCs w:val="22"/>
        </w:rPr>
        <w:t>Group</w:t>
      </w:r>
      <w:proofErr w:type="spellEnd"/>
      <w:r w:rsidRPr="00BE6FAA">
        <w:rPr>
          <w:szCs w:val="22"/>
        </w:rPr>
        <w:t xml:space="preserve"> PTC </w:t>
      </w:r>
      <w:proofErr w:type="spellStart"/>
      <w:r w:rsidRPr="00BE6FAA">
        <w:rPr>
          <w:szCs w:val="22"/>
        </w:rPr>
        <w:t>ehf</w:t>
      </w:r>
      <w:proofErr w:type="spellEnd"/>
      <w:r w:rsidRPr="00BE6FAA">
        <w:rPr>
          <w:szCs w:val="22"/>
        </w:rPr>
        <w:t>.</w:t>
      </w:r>
    </w:p>
    <w:p w14:paraId="1F10C620" w14:textId="77777777" w:rsidR="00CB75DE" w:rsidRPr="00BE6FAA" w:rsidRDefault="00CB75DE" w:rsidP="00CB75DE">
      <w:pPr>
        <w:rPr>
          <w:szCs w:val="22"/>
        </w:rPr>
      </w:pPr>
      <w:proofErr w:type="spellStart"/>
      <w:r w:rsidRPr="00BE6FAA">
        <w:rPr>
          <w:szCs w:val="22"/>
        </w:rPr>
        <w:t>Reykjavikurvegi</w:t>
      </w:r>
      <w:proofErr w:type="spellEnd"/>
      <w:r w:rsidRPr="00BE6FAA">
        <w:rPr>
          <w:szCs w:val="22"/>
        </w:rPr>
        <w:t xml:space="preserve"> 76-78</w:t>
      </w:r>
    </w:p>
    <w:p w14:paraId="618D7BEF" w14:textId="77777777" w:rsidR="00CB75DE" w:rsidRPr="00BE6FAA" w:rsidRDefault="00CB75DE" w:rsidP="00CB75DE">
      <w:pPr>
        <w:rPr>
          <w:szCs w:val="22"/>
        </w:rPr>
      </w:pPr>
      <w:r w:rsidRPr="00BE6FAA">
        <w:rPr>
          <w:szCs w:val="22"/>
        </w:rPr>
        <w:t xml:space="preserve">220 </w:t>
      </w:r>
      <w:proofErr w:type="spellStart"/>
      <w:r w:rsidRPr="00BE6FAA">
        <w:rPr>
          <w:szCs w:val="22"/>
        </w:rPr>
        <w:t>Hafnarfjörður</w:t>
      </w:r>
      <w:proofErr w:type="spellEnd"/>
    </w:p>
    <w:p w14:paraId="0BD87684" w14:textId="77777777" w:rsidR="00CB75DE" w:rsidRPr="00BE6FAA" w:rsidRDefault="00CB75DE" w:rsidP="00CB75DE">
      <w:pPr>
        <w:pStyle w:val="Pagrindinistekstas"/>
        <w:spacing w:after="0"/>
        <w:rPr>
          <w:szCs w:val="22"/>
        </w:rPr>
      </w:pPr>
      <w:r w:rsidRPr="00BE6FAA">
        <w:rPr>
          <w:szCs w:val="22"/>
        </w:rPr>
        <w:t>Islandija</w:t>
      </w:r>
    </w:p>
    <w:p w14:paraId="0A474EA5" w14:textId="77777777" w:rsidR="00CB75DE" w:rsidRPr="00BE6FAA" w:rsidRDefault="00CB75DE" w:rsidP="00CB75DE">
      <w:pPr>
        <w:pStyle w:val="Pagrindinistekstas"/>
        <w:spacing w:after="0"/>
        <w:rPr>
          <w:szCs w:val="22"/>
        </w:rPr>
      </w:pPr>
    </w:p>
    <w:p w14:paraId="6CA0B541" w14:textId="77777777" w:rsidR="00CB75DE" w:rsidRPr="00BE6FAA" w:rsidRDefault="00CB75DE" w:rsidP="00CB75DE">
      <w:pPr>
        <w:pStyle w:val="Pagrindinistekstas"/>
        <w:spacing w:after="0"/>
        <w:rPr>
          <w:szCs w:val="22"/>
        </w:rPr>
      </w:pPr>
    </w:p>
    <w:p w14:paraId="6C5669FC" w14:textId="1E275DDE"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12.</w:t>
      </w:r>
      <w:r w:rsidRPr="00BE6FAA">
        <w:rPr>
          <w:szCs w:val="22"/>
        </w:rPr>
        <w:tab/>
      </w:r>
      <w:r w:rsidR="00545FC3">
        <w:rPr>
          <w:szCs w:val="22"/>
        </w:rPr>
        <w:t>REGISTRACIJOS</w:t>
      </w:r>
      <w:r w:rsidR="00545FC3" w:rsidRPr="00BE6FAA">
        <w:rPr>
          <w:szCs w:val="22"/>
        </w:rPr>
        <w:t xml:space="preserve"> </w:t>
      </w:r>
      <w:r w:rsidRPr="00BE6FAA">
        <w:rPr>
          <w:szCs w:val="22"/>
        </w:rPr>
        <w:t>PAŽYMĖJIMO NUMERIS</w:t>
      </w:r>
    </w:p>
    <w:p w14:paraId="4A2CCDA0" w14:textId="77777777" w:rsidR="00CB75DE" w:rsidRPr="00BE6FAA" w:rsidRDefault="00CB75DE" w:rsidP="00CB75DE">
      <w:pPr>
        <w:pStyle w:val="Pagrindinistekstas"/>
        <w:spacing w:after="0"/>
        <w:rPr>
          <w:szCs w:val="22"/>
        </w:rPr>
      </w:pPr>
    </w:p>
    <w:p w14:paraId="33D94E50" w14:textId="77777777" w:rsidR="00CB75DE" w:rsidRPr="00BE6FAA" w:rsidRDefault="00CB75DE" w:rsidP="00CB75DE">
      <w:pPr>
        <w:rPr>
          <w:bCs/>
          <w:szCs w:val="22"/>
        </w:rPr>
      </w:pPr>
      <w:r w:rsidRPr="00BE6FAA">
        <w:rPr>
          <w:bCs/>
          <w:szCs w:val="22"/>
        </w:rPr>
        <w:t xml:space="preserve">N10 - LT/1/07/0829/001 </w:t>
      </w:r>
    </w:p>
    <w:p w14:paraId="329E2F13" w14:textId="77777777" w:rsidR="00CB75DE" w:rsidRPr="00BE6FAA" w:rsidRDefault="00CB75DE" w:rsidP="00CB75DE">
      <w:pPr>
        <w:rPr>
          <w:szCs w:val="22"/>
          <w:highlight w:val="lightGray"/>
        </w:rPr>
      </w:pPr>
      <w:r w:rsidRPr="00BE6FAA">
        <w:rPr>
          <w:szCs w:val="22"/>
          <w:highlight w:val="lightGray"/>
        </w:rPr>
        <w:t xml:space="preserve">N14 - LT/1/07/0829/002 </w:t>
      </w:r>
    </w:p>
    <w:p w14:paraId="7980C7D6" w14:textId="77777777" w:rsidR="00CB75DE" w:rsidRPr="00BE6FAA" w:rsidRDefault="00CB75DE" w:rsidP="00CB75DE">
      <w:pPr>
        <w:rPr>
          <w:szCs w:val="22"/>
          <w:highlight w:val="lightGray"/>
        </w:rPr>
      </w:pPr>
      <w:r w:rsidRPr="00BE6FAA">
        <w:rPr>
          <w:szCs w:val="22"/>
          <w:highlight w:val="lightGray"/>
        </w:rPr>
        <w:t xml:space="preserve">N20 - LT/1/07/0829/003 </w:t>
      </w:r>
    </w:p>
    <w:p w14:paraId="5C7F5813" w14:textId="77777777" w:rsidR="00CB75DE" w:rsidRPr="00BE6FAA" w:rsidRDefault="00CB75DE" w:rsidP="00CB75DE">
      <w:pPr>
        <w:rPr>
          <w:szCs w:val="22"/>
          <w:highlight w:val="lightGray"/>
        </w:rPr>
      </w:pPr>
      <w:r w:rsidRPr="00BE6FAA">
        <w:rPr>
          <w:szCs w:val="22"/>
          <w:highlight w:val="lightGray"/>
        </w:rPr>
        <w:t xml:space="preserve">N28 - LT/1/07/0829/004 </w:t>
      </w:r>
    </w:p>
    <w:p w14:paraId="1C62AA25" w14:textId="77777777" w:rsidR="00CB75DE" w:rsidRPr="00BE6FAA" w:rsidRDefault="00CB75DE" w:rsidP="00CB75DE">
      <w:pPr>
        <w:rPr>
          <w:szCs w:val="22"/>
          <w:highlight w:val="lightGray"/>
        </w:rPr>
      </w:pPr>
      <w:r w:rsidRPr="00BE6FAA">
        <w:rPr>
          <w:szCs w:val="22"/>
          <w:highlight w:val="lightGray"/>
        </w:rPr>
        <w:t xml:space="preserve">N30 - LT/1/07/0829/005 </w:t>
      </w:r>
    </w:p>
    <w:p w14:paraId="10260DBC" w14:textId="77777777" w:rsidR="00CB75DE" w:rsidRPr="00BE6FAA" w:rsidRDefault="00CB75DE" w:rsidP="00CB75DE">
      <w:pPr>
        <w:rPr>
          <w:szCs w:val="22"/>
          <w:highlight w:val="lightGray"/>
        </w:rPr>
      </w:pPr>
      <w:r w:rsidRPr="00BE6FAA">
        <w:rPr>
          <w:szCs w:val="22"/>
          <w:highlight w:val="lightGray"/>
        </w:rPr>
        <w:t xml:space="preserve">N50 - LT/1/07/0829/006 </w:t>
      </w:r>
    </w:p>
    <w:p w14:paraId="1EE992EE" w14:textId="77777777" w:rsidR="00CB75DE" w:rsidRPr="00BE6FAA" w:rsidRDefault="00CB75DE" w:rsidP="00CB75DE">
      <w:pPr>
        <w:rPr>
          <w:szCs w:val="22"/>
          <w:highlight w:val="lightGray"/>
        </w:rPr>
      </w:pPr>
      <w:r w:rsidRPr="00BE6FAA">
        <w:rPr>
          <w:szCs w:val="22"/>
          <w:highlight w:val="lightGray"/>
        </w:rPr>
        <w:t xml:space="preserve">N56 - LT/1/07/0829/007 </w:t>
      </w:r>
    </w:p>
    <w:p w14:paraId="01B67FB1" w14:textId="77777777" w:rsidR="00CB75DE" w:rsidRPr="00BE6FAA" w:rsidRDefault="00CB75DE" w:rsidP="00CB75DE">
      <w:pPr>
        <w:rPr>
          <w:szCs w:val="22"/>
          <w:highlight w:val="lightGray"/>
        </w:rPr>
      </w:pPr>
      <w:r w:rsidRPr="00BE6FAA">
        <w:rPr>
          <w:szCs w:val="22"/>
          <w:highlight w:val="lightGray"/>
        </w:rPr>
        <w:t xml:space="preserve">N60 - LT/1/07/0829/008 </w:t>
      </w:r>
    </w:p>
    <w:p w14:paraId="514D6ADD" w14:textId="77777777" w:rsidR="00CB75DE" w:rsidRPr="00BE6FAA" w:rsidRDefault="00CB75DE" w:rsidP="00CB75DE">
      <w:pPr>
        <w:pStyle w:val="Pagrindinistekstas"/>
        <w:spacing w:after="0"/>
        <w:rPr>
          <w:szCs w:val="22"/>
          <w:highlight w:val="lightGray"/>
        </w:rPr>
      </w:pPr>
      <w:r w:rsidRPr="00BE6FAA">
        <w:rPr>
          <w:szCs w:val="22"/>
          <w:highlight w:val="lightGray"/>
        </w:rPr>
        <w:t xml:space="preserve">N84 - LT/1/07/0829/009 </w:t>
      </w:r>
    </w:p>
    <w:p w14:paraId="220977A8" w14:textId="77777777" w:rsidR="00CB75DE" w:rsidRPr="00BE6FAA" w:rsidRDefault="00CB75DE" w:rsidP="00CB75DE">
      <w:pPr>
        <w:rPr>
          <w:szCs w:val="22"/>
          <w:highlight w:val="lightGray"/>
        </w:rPr>
      </w:pPr>
      <w:r w:rsidRPr="00BE6FAA">
        <w:rPr>
          <w:szCs w:val="22"/>
          <w:highlight w:val="lightGray"/>
        </w:rPr>
        <w:t xml:space="preserve">N90 - LT/1/07/0829/010 </w:t>
      </w:r>
    </w:p>
    <w:p w14:paraId="60402A91" w14:textId="77777777" w:rsidR="00CB75DE" w:rsidRPr="00BE6FAA" w:rsidRDefault="00CB75DE" w:rsidP="00CB75DE">
      <w:pPr>
        <w:rPr>
          <w:szCs w:val="22"/>
          <w:highlight w:val="lightGray"/>
        </w:rPr>
      </w:pPr>
      <w:r w:rsidRPr="00BE6FAA">
        <w:rPr>
          <w:szCs w:val="22"/>
          <w:highlight w:val="lightGray"/>
        </w:rPr>
        <w:t xml:space="preserve">N98 - LT/1/07/0829/011 </w:t>
      </w:r>
    </w:p>
    <w:p w14:paraId="18ADE1E8" w14:textId="77777777" w:rsidR="00CB75DE" w:rsidRPr="00BE6FAA" w:rsidRDefault="00CB75DE" w:rsidP="00CB75DE">
      <w:pPr>
        <w:rPr>
          <w:szCs w:val="22"/>
          <w:highlight w:val="lightGray"/>
        </w:rPr>
      </w:pPr>
      <w:r w:rsidRPr="00BE6FAA">
        <w:rPr>
          <w:szCs w:val="22"/>
          <w:highlight w:val="lightGray"/>
        </w:rPr>
        <w:t xml:space="preserve">N100 - LT/1/07/0829/012 </w:t>
      </w:r>
    </w:p>
    <w:p w14:paraId="61C043F7" w14:textId="77777777" w:rsidR="00CB75DE" w:rsidRPr="00BE6FAA" w:rsidRDefault="00CB75DE" w:rsidP="00CB75DE">
      <w:pPr>
        <w:rPr>
          <w:szCs w:val="22"/>
          <w:highlight w:val="lightGray"/>
        </w:rPr>
      </w:pPr>
      <w:r w:rsidRPr="00BE6FAA">
        <w:rPr>
          <w:szCs w:val="22"/>
          <w:highlight w:val="lightGray"/>
        </w:rPr>
        <w:t xml:space="preserve">N120 - LT/1/07/0829/020 </w:t>
      </w:r>
    </w:p>
    <w:p w14:paraId="27FC4DE6" w14:textId="77777777" w:rsidR="00CB75DE" w:rsidRPr="00BE6FAA" w:rsidRDefault="00CB75DE" w:rsidP="00CB75DE">
      <w:pPr>
        <w:rPr>
          <w:szCs w:val="22"/>
          <w:highlight w:val="lightGray"/>
        </w:rPr>
      </w:pPr>
      <w:r w:rsidRPr="00BE6FAA">
        <w:rPr>
          <w:szCs w:val="22"/>
          <w:highlight w:val="lightGray"/>
        </w:rPr>
        <w:t xml:space="preserve">N300 - LT/1/07/0829/013 </w:t>
      </w:r>
    </w:p>
    <w:p w14:paraId="15452B00" w14:textId="77777777" w:rsidR="00CB75DE" w:rsidRPr="00BE6FAA" w:rsidRDefault="00CB75DE" w:rsidP="00CB75DE">
      <w:pPr>
        <w:rPr>
          <w:szCs w:val="22"/>
          <w:highlight w:val="lightGray"/>
        </w:rPr>
      </w:pPr>
      <w:r w:rsidRPr="00BE6FAA">
        <w:rPr>
          <w:szCs w:val="22"/>
          <w:highlight w:val="lightGray"/>
        </w:rPr>
        <w:t>N28 - LT/1/07/0829/014 (gydymo įstaigai)</w:t>
      </w:r>
    </w:p>
    <w:p w14:paraId="198F6C8E" w14:textId="77777777" w:rsidR="00CB75DE" w:rsidRPr="00BE6FAA" w:rsidRDefault="00CB75DE" w:rsidP="00CB75DE">
      <w:pPr>
        <w:rPr>
          <w:szCs w:val="22"/>
          <w:highlight w:val="lightGray"/>
        </w:rPr>
      </w:pPr>
      <w:r w:rsidRPr="00BE6FAA">
        <w:rPr>
          <w:szCs w:val="22"/>
          <w:highlight w:val="lightGray"/>
        </w:rPr>
        <w:t>N50 - LT/1/07/0829/015 (gydymo įstaigai)</w:t>
      </w:r>
    </w:p>
    <w:p w14:paraId="2E4436FD" w14:textId="77777777" w:rsidR="00CB75DE" w:rsidRPr="00BE6FAA" w:rsidRDefault="00CB75DE" w:rsidP="00CB75DE">
      <w:pPr>
        <w:rPr>
          <w:szCs w:val="22"/>
          <w:highlight w:val="lightGray"/>
        </w:rPr>
      </w:pPr>
      <w:r w:rsidRPr="00BE6FAA">
        <w:rPr>
          <w:szCs w:val="22"/>
          <w:highlight w:val="lightGray"/>
        </w:rPr>
        <w:t>N84 - LT/1/07/0829/016 (gydymo įstaigai)</w:t>
      </w:r>
    </w:p>
    <w:p w14:paraId="09FE529E" w14:textId="77777777" w:rsidR="00CB75DE" w:rsidRPr="00BE6FAA" w:rsidRDefault="00CB75DE" w:rsidP="00CB75DE">
      <w:pPr>
        <w:rPr>
          <w:szCs w:val="22"/>
          <w:highlight w:val="lightGray"/>
        </w:rPr>
      </w:pPr>
      <w:r w:rsidRPr="00BE6FAA">
        <w:rPr>
          <w:szCs w:val="22"/>
          <w:highlight w:val="lightGray"/>
        </w:rPr>
        <w:t>N98 - LT/1/07/0829/017 (gydymo įstaigai)</w:t>
      </w:r>
    </w:p>
    <w:p w14:paraId="7CB42E8B" w14:textId="77777777" w:rsidR="00CB75DE" w:rsidRPr="00BE6FAA" w:rsidRDefault="00CB75DE" w:rsidP="00CB75DE">
      <w:pPr>
        <w:rPr>
          <w:szCs w:val="22"/>
          <w:highlight w:val="lightGray"/>
        </w:rPr>
      </w:pPr>
      <w:r w:rsidRPr="00BE6FAA">
        <w:rPr>
          <w:szCs w:val="22"/>
          <w:highlight w:val="lightGray"/>
        </w:rPr>
        <w:t>N300 - LT/1/07/0829/018 (gydymo įstaigai)</w:t>
      </w:r>
    </w:p>
    <w:p w14:paraId="276A7EB6" w14:textId="77777777" w:rsidR="00CB75DE" w:rsidRPr="00BE6FAA" w:rsidRDefault="00CB75DE" w:rsidP="00CB75DE">
      <w:pPr>
        <w:pStyle w:val="Pagrindinistekstas"/>
        <w:spacing w:after="0"/>
        <w:rPr>
          <w:bCs/>
          <w:szCs w:val="22"/>
        </w:rPr>
      </w:pPr>
      <w:r w:rsidRPr="00BE6FAA">
        <w:rPr>
          <w:szCs w:val="22"/>
          <w:highlight w:val="lightGray"/>
        </w:rPr>
        <w:t>N500 - LT/1/07/0829/019 (gydymo įstaigai)</w:t>
      </w:r>
    </w:p>
    <w:p w14:paraId="3B8BDB78" w14:textId="77777777" w:rsidR="00CB75DE" w:rsidRPr="00BE6FAA" w:rsidRDefault="00CB75DE" w:rsidP="00CB75DE">
      <w:pPr>
        <w:pStyle w:val="Pagrindinistekstas"/>
        <w:spacing w:after="0"/>
        <w:rPr>
          <w:szCs w:val="22"/>
        </w:rPr>
      </w:pPr>
    </w:p>
    <w:p w14:paraId="7F6F4BC7" w14:textId="77777777" w:rsidR="00CB75DE" w:rsidRPr="00BE6FAA" w:rsidRDefault="00CB75DE" w:rsidP="00CB75DE">
      <w:pPr>
        <w:pStyle w:val="Pagrindinistekstas"/>
        <w:spacing w:after="0"/>
        <w:rPr>
          <w:szCs w:val="22"/>
        </w:rPr>
      </w:pPr>
    </w:p>
    <w:p w14:paraId="6BBB128B"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13.</w:t>
      </w:r>
      <w:r w:rsidRPr="00BE6FAA">
        <w:rPr>
          <w:szCs w:val="22"/>
        </w:rPr>
        <w:tab/>
        <w:t>SERIJOS NUMERIS</w:t>
      </w:r>
    </w:p>
    <w:p w14:paraId="02C34514" w14:textId="77777777" w:rsidR="00CB75DE" w:rsidRPr="00BE6FAA" w:rsidRDefault="00CB75DE" w:rsidP="00CB75DE">
      <w:pPr>
        <w:pStyle w:val="Pagrindinistekstas"/>
        <w:spacing w:after="0"/>
        <w:rPr>
          <w:szCs w:val="22"/>
        </w:rPr>
      </w:pPr>
    </w:p>
    <w:p w14:paraId="183DB702" w14:textId="77777777" w:rsidR="00CB75DE" w:rsidRPr="00BE6FAA" w:rsidRDefault="00CB75DE" w:rsidP="00CB75DE">
      <w:pPr>
        <w:pStyle w:val="Pagrindinistekstas"/>
        <w:spacing w:after="0"/>
        <w:rPr>
          <w:szCs w:val="22"/>
        </w:rPr>
      </w:pPr>
      <w:r w:rsidRPr="00BE6FAA">
        <w:rPr>
          <w:szCs w:val="22"/>
        </w:rPr>
        <w:t>Serija</w:t>
      </w:r>
    </w:p>
    <w:p w14:paraId="12A277B0" w14:textId="77777777" w:rsidR="00CB75DE" w:rsidRPr="00BE6FAA" w:rsidRDefault="00CB75DE" w:rsidP="00CB75DE">
      <w:pPr>
        <w:pStyle w:val="Pagrindinistekstas"/>
        <w:spacing w:after="0"/>
        <w:rPr>
          <w:szCs w:val="22"/>
        </w:rPr>
      </w:pPr>
    </w:p>
    <w:p w14:paraId="7DD648A4" w14:textId="77777777" w:rsidR="00CB75DE" w:rsidRPr="00BE6FAA" w:rsidRDefault="00CB75DE" w:rsidP="00CB75DE">
      <w:pPr>
        <w:pStyle w:val="Pagrindinistekstas"/>
        <w:spacing w:after="0"/>
        <w:rPr>
          <w:szCs w:val="22"/>
        </w:rPr>
      </w:pPr>
    </w:p>
    <w:p w14:paraId="20ADB424"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14.</w:t>
      </w:r>
      <w:r w:rsidRPr="00BE6FAA">
        <w:rPr>
          <w:szCs w:val="22"/>
        </w:rPr>
        <w:tab/>
        <w:t>PARDAVIMO (IŠDAVIMO) TVARKA</w:t>
      </w:r>
    </w:p>
    <w:p w14:paraId="42E48698" w14:textId="77777777" w:rsidR="00CB75DE" w:rsidRPr="00BE6FAA" w:rsidRDefault="00CB75DE" w:rsidP="00CB75DE">
      <w:pPr>
        <w:pStyle w:val="Pagrindinistekstas"/>
        <w:spacing w:after="0"/>
        <w:rPr>
          <w:szCs w:val="22"/>
        </w:rPr>
      </w:pPr>
    </w:p>
    <w:p w14:paraId="540C53ED" w14:textId="77777777" w:rsidR="00CB75DE" w:rsidRPr="00BE6FAA" w:rsidRDefault="00CB75DE" w:rsidP="00CB75DE">
      <w:pPr>
        <w:pStyle w:val="Pagrindinistekstas"/>
        <w:spacing w:after="0"/>
        <w:rPr>
          <w:szCs w:val="22"/>
        </w:rPr>
      </w:pPr>
      <w:r w:rsidRPr="00BE6FAA">
        <w:rPr>
          <w:szCs w:val="22"/>
        </w:rPr>
        <w:lastRenderedPageBreak/>
        <w:t>Receptinis vaistinis preparatas.</w:t>
      </w:r>
    </w:p>
    <w:p w14:paraId="77FC9BB6" w14:textId="77777777" w:rsidR="00CB75DE" w:rsidRPr="00BE6FAA" w:rsidRDefault="00CB75DE" w:rsidP="00CB75DE">
      <w:pPr>
        <w:pStyle w:val="Pagrindinistekstas"/>
        <w:spacing w:after="0"/>
        <w:rPr>
          <w:szCs w:val="22"/>
        </w:rPr>
      </w:pPr>
    </w:p>
    <w:p w14:paraId="30EE958C" w14:textId="77777777" w:rsidR="00CB75DE" w:rsidRPr="00BE6FAA" w:rsidRDefault="00CB75DE" w:rsidP="00CB75DE">
      <w:pPr>
        <w:pStyle w:val="Pagrindinistekstas"/>
        <w:spacing w:after="0"/>
        <w:rPr>
          <w:szCs w:val="22"/>
        </w:rPr>
      </w:pPr>
    </w:p>
    <w:p w14:paraId="4BEBDC39"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15.</w:t>
      </w:r>
      <w:r w:rsidRPr="00BE6FAA">
        <w:rPr>
          <w:szCs w:val="22"/>
        </w:rPr>
        <w:tab/>
        <w:t>VARTOJIMO INSTRUKCIJA</w:t>
      </w:r>
    </w:p>
    <w:p w14:paraId="326C51AC" w14:textId="77777777" w:rsidR="00CB75DE" w:rsidRPr="00BE6FAA" w:rsidRDefault="00CB75DE" w:rsidP="00CB75DE">
      <w:pPr>
        <w:pStyle w:val="Pagrindinistekstas"/>
        <w:spacing w:after="0"/>
        <w:rPr>
          <w:szCs w:val="22"/>
        </w:rPr>
      </w:pPr>
    </w:p>
    <w:p w14:paraId="0085FA98" w14:textId="77777777" w:rsidR="00CB75DE" w:rsidRPr="00BE6FAA" w:rsidRDefault="00CB75DE" w:rsidP="00CB75DE">
      <w:pPr>
        <w:pStyle w:val="BTEMEASMCA"/>
      </w:pPr>
    </w:p>
    <w:p w14:paraId="2EEB5B28" w14:textId="77777777" w:rsidR="00CB75DE" w:rsidRPr="00BE6FAA" w:rsidRDefault="00CB75DE" w:rsidP="00CB75DE">
      <w:pPr>
        <w:pStyle w:val="PI-1labEMEASMCA"/>
        <w:rPr>
          <w:sz w:val="22"/>
          <w:szCs w:val="22"/>
        </w:rPr>
      </w:pPr>
      <w:r w:rsidRPr="00BE6FAA">
        <w:rPr>
          <w:sz w:val="22"/>
          <w:szCs w:val="22"/>
        </w:rPr>
        <w:t>16.</w:t>
      </w:r>
      <w:r w:rsidRPr="00BE6FAA">
        <w:rPr>
          <w:sz w:val="22"/>
          <w:szCs w:val="22"/>
        </w:rPr>
        <w:tab/>
        <w:t>INFORMACIJA BRAILIO RAŠTU</w:t>
      </w:r>
    </w:p>
    <w:p w14:paraId="1614E161" w14:textId="77777777" w:rsidR="00CB75DE" w:rsidRPr="00BE6FAA" w:rsidRDefault="00CB75DE" w:rsidP="00CB75DE">
      <w:pPr>
        <w:pStyle w:val="BTEMEASMCA"/>
      </w:pPr>
    </w:p>
    <w:p w14:paraId="3A170F08" w14:textId="77777777" w:rsidR="00CB75DE" w:rsidRPr="00BE6FAA" w:rsidRDefault="00CB75DE" w:rsidP="00CB75DE">
      <w:pPr>
        <w:pStyle w:val="BTEMEASMCA"/>
      </w:pPr>
      <w:r w:rsidRPr="00BE6FAA">
        <w:t>anastrozole actavis</w:t>
      </w:r>
    </w:p>
    <w:p w14:paraId="21A87E5C" w14:textId="77777777" w:rsidR="00CB75DE" w:rsidRPr="00BE6FAA" w:rsidRDefault="00CB75DE" w:rsidP="00CB75DE">
      <w:pPr>
        <w:pStyle w:val="BTEMEASMCA"/>
      </w:pPr>
    </w:p>
    <w:p w14:paraId="5804667D" w14:textId="77777777" w:rsidR="00CB75DE" w:rsidRPr="00BE6FAA" w:rsidRDefault="00CB75DE" w:rsidP="00CB75DE">
      <w:pPr>
        <w:spacing w:after="160" w:line="259" w:lineRule="auto"/>
        <w:rPr>
          <w:rFonts w:eastAsia="Times New Roman"/>
          <w:noProof/>
          <w:szCs w:val="22"/>
          <w:lang w:eastAsia="lt-LT"/>
        </w:rPr>
      </w:pPr>
      <w:r w:rsidRPr="00BE6FAA">
        <w:rPr>
          <w:szCs w:val="22"/>
        </w:rPr>
        <w:br w:type="page"/>
      </w:r>
    </w:p>
    <w:p w14:paraId="3BDCA5CC" w14:textId="77777777" w:rsidR="00CB75DE" w:rsidRPr="00BE6FAA" w:rsidRDefault="00CB75DE" w:rsidP="00CB75DE">
      <w:pPr>
        <w:pStyle w:val="BTEMEASMCA"/>
        <w:rPr>
          <w:noProof w:val="0"/>
        </w:rPr>
      </w:pPr>
    </w:p>
    <w:p w14:paraId="1AD15B87" w14:textId="77777777" w:rsidR="00CB75DE" w:rsidRPr="00BE6FAA" w:rsidRDefault="00CB75DE" w:rsidP="00CB75DE">
      <w:pPr>
        <w:pStyle w:val="Pagrindinistekstas"/>
        <w:pBdr>
          <w:top w:val="single" w:sz="4" w:space="1" w:color="auto"/>
          <w:left w:val="single" w:sz="4" w:space="1" w:color="auto"/>
          <w:bottom w:val="single" w:sz="4" w:space="1" w:color="auto"/>
          <w:right w:val="single" w:sz="4" w:space="1" w:color="auto"/>
        </w:pBdr>
        <w:spacing w:after="0"/>
        <w:rPr>
          <w:b/>
          <w:szCs w:val="22"/>
        </w:rPr>
      </w:pPr>
      <w:r w:rsidRPr="00BE6FAA">
        <w:rPr>
          <w:b/>
          <w:szCs w:val="22"/>
        </w:rPr>
        <w:t>MINIMALI INFORMACIJA ANT LIZDINIŲ PLOKŠTELIŲ ARBA DVISLUOKSNIŲ JUOSTELIŲ</w:t>
      </w:r>
    </w:p>
    <w:p w14:paraId="6CB10A67" w14:textId="77777777" w:rsidR="00CB75DE" w:rsidRPr="00BE6FAA" w:rsidRDefault="00CB75DE" w:rsidP="00CB75DE">
      <w:pPr>
        <w:pStyle w:val="Pagrindinistekstas"/>
        <w:pBdr>
          <w:top w:val="single" w:sz="4" w:space="1" w:color="auto"/>
          <w:left w:val="single" w:sz="4" w:space="1" w:color="auto"/>
          <w:bottom w:val="single" w:sz="4" w:space="1" w:color="auto"/>
          <w:right w:val="single" w:sz="4" w:space="1" w:color="auto"/>
        </w:pBdr>
        <w:spacing w:after="0"/>
        <w:rPr>
          <w:szCs w:val="22"/>
        </w:rPr>
      </w:pPr>
    </w:p>
    <w:p w14:paraId="5EE912BE" w14:textId="77777777" w:rsidR="00CB75DE" w:rsidRPr="00BE6FAA" w:rsidRDefault="00CB75DE" w:rsidP="00CB75DE">
      <w:pPr>
        <w:pStyle w:val="Pagrindinistekstas"/>
        <w:pBdr>
          <w:top w:val="single" w:sz="4" w:space="1" w:color="auto"/>
          <w:left w:val="single" w:sz="4" w:space="1" w:color="auto"/>
          <w:bottom w:val="single" w:sz="4" w:space="1" w:color="auto"/>
          <w:right w:val="single" w:sz="4" w:space="1" w:color="auto"/>
        </w:pBdr>
        <w:spacing w:after="0"/>
        <w:rPr>
          <w:b/>
          <w:szCs w:val="22"/>
        </w:rPr>
      </w:pPr>
      <w:r w:rsidRPr="00BE6FAA">
        <w:rPr>
          <w:b/>
          <w:szCs w:val="22"/>
        </w:rPr>
        <w:t>LIZDINĖ PLOKŠTELĖ</w:t>
      </w:r>
    </w:p>
    <w:p w14:paraId="2E80F0A5" w14:textId="77777777" w:rsidR="00CB75DE" w:rsidRPr="00BE6FAA" w:rsidRDefault="00CB75DE" w:rsidP="00CB75DE">
      <w:pPr>
        <w:pStyle w:val="Pagrindinistekstas"/>
        <w:spacing w:after="0"/>
        <w:rPr>
          <w:szCs w:val="22"/>
        </w:rPr>
      </w:pPr>
    </w:p>
    <w:p w14:paraId="239CB9D1" w14:textId="77777777" w:rsidR="00CB75DE" w:rsidRPr="00BE6FAA" w:rsidRDefault="00CB75DE" w:rsidP="00CB75DE">
      <w:pPr>
        <w:pStyle w:val="Pagrindinistekstas"/>
        <w:spacing w:after="0"/>
        <w:rPr>
          <w:szCs w:val="22"/>
        </w:rPr>
      </w:pPr>
    </w:p>
    <w:p w14:paraId="4E915287"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1.</w:t>
      </w:r>
      <w:r w:rsidRPr="00BE6FAA">
        <w:rPr>
          <w:szCs w:val="22"/>
        </w:rPr>
        <w:tab/>
        <w:t>VAISTINIO PREPARATO PAVADINIMAS</w:t>
      </w:r>
    </w:p>
    <w:p w14:paraId="3817E973" w14:textId="77777777" w:rsidR="00CB75DE" w:rsidRPr="00BE6FAA" w:rsidRDefault="00CB75DE" w:rsidP="00CB75DE">
      <w:pPr>
        <w:pStyle w:val="Pagrindinistekstas"/>
        <w:spacing w:after="0"/>
        <w:rPr>
          <w:szCs w:val="22"/>
        </w:rPr>
      </w:pPr>
    </w:p>
    <w:p w14:paraId="0863A38B" w14:textId="77777777" w:rsidR="00CB75DE" w:rsidRPr="00BE6FAA" w:rsidRDefault="00CB75DE" w:rsidP="00CB75DE">
      <w:pPr>
        <w:pStyle w:val="Pagrindinistekstas"/>
        <w:spacing w:after="0"/>
        <w:rPr>
          <w:szCs w:val="22"/>
        </w:rPr>
      </w:pP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1 mg </w:t>
      </w:r>
      <w:r w:rsidRPr="00BE6FAA">
        <w:rPr>
          <w:szCs w:val="22"/>
          <w:highlight w:val="lightGray"/>
        </w:rPr>
        <w:t>plėvele dengtos</w:t>
      </w:r>
      <w:r w:rsidRPr="00BE6FAA">
        <w:rPr>
          <w:szCs w:val="22"/>
        </w:rPr>
        <w:t xml:space="preserve"> tabletės</w:t>
      </w:r>
    </w:p>
    <w:p w14:paraId="7185B8E6" w14:textId="77777777" w:rsidR="00CB75DE" w:rsidRPr="00BE6FAA" w:rsidRDefault="00CB75DE" w:rsidP="00CB75DE">
      <w:pPr>
        <w:pStyle w:val="Pagrindinistekstas"/>
        <w:spacing w:after="0"/>
        <w:rPr>
          <w:szCs w:val="22"/>
        </w:rPr>
      </w:pPr>
      <w:proofErr w:type="spellStart"/>
      <w:r w:rsidRPr="00BE6FAA">
        <w:rPr>
          <w:szCs w:val="22"/>
        </w:rPr>
        <w:t>Anastrozolum</w:t>
      </w:r>
      <w:proofErr w:type="spellEnd"/>
    </w:p>
    <w:p w14:paraId="3213529B" w14:textId="77777777" w:rsidR="00CB75DE" w:rsidRPr="00BE6FAA" w:rsidRDefault="00CB75DE" w:rsidP="00CB75DE">
      <w:pPr>
        <w:pStyle w:val="Pagrindinistekstas"/>
        <w:spacing w:after="0"/>
        <w:rPr>
          <w:szCs w:val="22"/>
        </w:rPr>
      </w:pPr>
    </w:p>
    <w:p w14:paraId="2A54D250" w14:textId="77777777" w:rsidR="00CB75DE" w:rsidRPr="00BE6FAA" w:rsidRDefault="00CB75DE" w:rsidP="00CB75DE">
      <w:pPr>
        <w:pStyle w:val="Pagrindinistekstas"/>
        <w:spacing w:after="0"/>
        <w:rPr>
          <w:szCs w:val="22"/>
        </w:rPr>
      </w:pPr>
    </w:p>
    <w:p w14:paraId="1314FDEA" w14:textId="6E08D014"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2.</w:t>
      </w:r>
      <w:r w:rsidRPr="00BE6FAA">
        <w:rPr>
          <w:szCs w:val="22"/>
        </w:rPr>
        <w:tab/>
      </w:r>
      <w:r w:rsidR="00545FC3">
        <w:rPr>
          <w:szCs w:val="22"/>
        </w:rPr>
        <w:t>REGISTRUOTOJO</w:t>
      </w:r>
      <w:r w:rsidRPr="00BE6FAA">
        <w:rPr>
          <w:szCs w:val="22"/>
        </w:rPr>
        <w:t xml:space="preserve"> PAVADINIMAS</w:t>
      </w:r>
    </w:p>
    <w:p w14:paraId="275DABFD" w14:textId="77777777" w:rsidR="00CB75DE" w:rsidRPr="00BE6FAA" w:rsidRDefault="00CB75DE" w:rsidP="00CB75DE">
      <w:pPr>
        <w:pStyle w:val="Pagrindinistekstas"/>
        <w:spacing w:after="0"/>
        <w:rPr>
          <w:szCs w:val="22"/>
        </w:rPr>
      </w:pPr>
    </w:p>
    <w:p w14:paraId="4F9BC24E" w14:textId="77777777" w:rsidR="00CB75DE" w:rsidRPr="00BE6FAA" w:rsidRDefault="00CB75DE" w:rsidP="00CB75DE">
      <w:pPr>
        <w:rPr>
          <w:szCs w:val="22"/>
        </w:rPr>
      </w:pPr>
      <w:proofErr w:type="spellStart"/>
      <w:r w:rsidRPr="00BE6FAA">
        <w:rPr>
          <w:szCs w:val="22"/>
        </w:rPr>
        <w:t>Actavis</w:t>
      </w:r>
      <w:proofErr w:type="spellEnd"/>
      <w:r w:rsidRPr="00BE6FAA">
        <w:rPr>
          <w:szCs w:val="22"/>
        </w:rPr>
        <w:t xml:space="preserve"> </w:t>
      </w:r>
      <w:proofErr w:type="spellStart"/>
      <w:r w:rsidRPr="00BE6FAA">
        <w:rPr>
          <w:szCs w:val="22"/>
        </w:rPr>
        <w:t>Group</w:t>
      </w:r>
      <w:proofErr w:type="spellEnd"/>
      <w:r w:rsidRPr="00BE6FAA">
        <w:rPr>
          <w:szCs w:val="22"/>
        </w:rPr>
        <w:t xml:space="preserve"> PTC </w:t>
      </w:r>
      <w:proofErr w:type="spellStart"/>
      <w:r w:rsidRPr="00BE6FAA">
        <w:rPr>
          <w:szCs w:val="22"/>
        </w:rPr>
        <w:t>ehf</w:t>
      </w:r>
      <w:proofErr w:type="spellEnd"/>
      <w:r w:rsidRPr="00BE6FAA">
        <w:rPr>
          <w:szCs w:val="22"/>
        </w:rPr>
        <w:t>.</w:t>
      </w:r>
    </w:p>
    <w:p w14:paraId="257A096C" w14:textId="77777777" w:rsidR="00CB75DE" w:rsidRPr="00BE6FAA" w:rsidRDefault="00CB75DE" w:rsidP="00CB75DE">
      <w:pPr>
        <w:pStyle w:val="Pagrindinistekstas"/>
        <w:spacing w:after="0"/>
        <w:rPr>
          <w:szCs w:val="22"/>
        </w:rPr>
      </w:pPr>
    </w:p>
    <w:p w14:paraId="55C83AF7" w14:textId="77777777" w:rsidR="00CB75DE" w:rsidRPr="00BE6FAA" w:rsidRDefault="00CB75DE" w:rsidP="00CB75DE">
      <w:pPr>
        <w:pStyle w:val="Pagrindinistekstas"/>
        <w:spacing w:after="0"/>
        <w:rPr>
          <w:szCs w:val="22"/>
        </w:rPr>
      </w:pPr>
    </w:p>
    <w:p w14:paraId="7D8B018D"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3.</w:t>
      </w:r>
      <w:r w:rsidRPr="00BE6FAA">
        <w:rPr>
          <w:szCs w:val="22"/>
        </w:rPr>
        <w:tab/>
        <w:t>TINKAMUMO LAIKAS</w:t>
      </w:r>
    </w:p>
    <w:p w14:paraId="58C766AC" w14:textId="77777777" w:rsidR="00CB75DE" w:rsidRPr="00BE6FAA" w:rsidRDefault="00CB75DE" w:rsidP="00CB75DE">
      <w:pPr>
        <w:pStyle w:val="Pagrindinistekstas"/>
        <w:spacing w:after="0"/>
        <w:rPr>
          <w:szCs w:val="22"/>
        </w:rPr>
      </w:pPr>
    </w:p>
    <w:p w14:paraId="74BAB66A" w14:textId="77777777" w:rsidR="00CB75DE" w:rsidRPr="00BE6FAA" w:rsidRDefault="00CB75DE" w:rsidP="00CB75DE">
      <w:pPr>
        <w:pStyle w:val="Pagrindinistekstas"/>
        <w:spacing w:after="0"/>
        <w:rPr>
          <w:szCs w:val="22"/>
        </w:rPr>
      </w:pPr>
      <w:r w:rsidRPr="00BE6FAA">
        <w:rPr>
          <w:szCs w:val="22"/>
          <w:highlight w:val="lightGray"/>
        </w:rPr>
        <w:t>EXP</w:t>
      </w:r>
      <w:r w:rsidRPr="00BE6FAA">
        <w:rPr>
          <w:szCs w:val="22"/>
        </w:rPr>
        <w:t xml:space="preserve"> {</w:t>
      </w:r>
      <w:proofErr w:type="spellStart"/>
      <w:r w:rsidRPr="00BE6FAA">
        <w:rPr>
          <w:szCs w:val="22"/>
        </w:rPr>
        <w:t>mm.MMMM</w:t>
      </w:r>
      <w:proofErr w:type="spellEnd"/>
      <w:r w:rsidRPr="00BE6FAA">
        <w:rPr>
          <w:szCs w:val="22"/>
        </w:rPr>
        <w:t xml:space="preserve">} </w:t>
      </w:r>
      <w:r w:rsidRPr="00BE6FAA">
        <w:rPr>
          <w:i/>
          <w:szCs w:val="22"/>
        </w:rPr>
        <w:t>[mėnuo, metai]</w:t>
      </w:r>
    </w:p>
    <w:p w14:paraId="39F4E9DC" w14:textId="77777777" w:rsidR="00CB75DE" w:rsidRPr="00BE6FAA" w:rsidRDefault="00CB75DE" w:rsidP="00CB75DE">
      <w:pPr>
        <w:pStyle w:val="Pagrindinistekstas"/>
        <w:spacing w:after="0"/>
        <w:rPr>
          <w:szCs w:val="22"/>
        </w:rPr>
      </w:pPr>
    </w:p>
    <w:p w14:paraId="03BC5F63" w14:textId="77777777" w:rsidR="00CB75DE" w:rsidRPr="00BE6FAA" w:rsidRDefault="00CB75DE" w:rsidP="00CB75DE">
      <w:pPr>
        <w:pStyle w:val="Pagrindinistekstas"/>
        <w:spacing w:after="0"/>
        <w:rPr>
          <w:szCs w:val="22"/>
        </w:rPr>
      </w:pPr>
    </w:p>
    <w:p w14:paraId="6CA410DC" w14:textId="77777777" w:rsidR="00CB75DE" w:rsidRPr="00BE6FAA" w:rsidRDefault="00CB75DE" w:rsidP="00CB75DE">
      <w:pPr>
        <w:pStyle w:val="Antrat3"/>
        <w:pBdr>
          <w:top w:val="single" w:sz="4" w:space="1" w:color="auto"/>
          <w:left w:val="single" w:sz="4" w:space="4" w:color="auto"/>
          <w:bottom w:val="single" w:sz="4" w:space="1" w:color="auto"/>
          <w:right w:val="single" w:sz="4" w:space="4" w:color="auto"/>
        </w:pBdr>
        <w:rPr>
          <w:szCs w:val="22"/>
        </w:rPr>
      </w:pPr>
      <w:r w:rsidRPr="00BE6FAA">
        <w:rPr>
          <w:szCs w:val="22"/>
        </w:rPr>
        <w:t>4.</w:t>
      </w:r>
      <w:r w:rsidRPr="00BE6FAA">
        <w:rPr>
          <w:szCs w:val="22"/>
        </w:rPr>
        <w:tab/>
        <w:t xml:space="preserve">SERIJOS NUMERIS </w:t>
      </w:r>
    </w:p>
    <w:p w14:paraId="6D27B517" w14:textId="77777777" w:rsidR="00CB75DE" w:rsidRPr="00BE6FAA" w:rsidRDefault="00CB75DE" w:rsidP="00CB75DE">
      <w:pPr>
        <w:pStyle w:val="Pagrindinistekstas"/>
        <w:spacing w:after="0"/>
        <w:rPr>
          <w:szCs w:val="22"/>
        </w:rPr>
      </w:pPr>
    </w:p>
    <w:p w14:paraId="275B2639" w14:textId="77777777" w:rsidR="00CB75DE" w:rsidRPr="00BE6FAA" w:rsidRDefault="00CB75DE" w:rsidP="00CB75DE">
      <w:pPr>
        <w:pStyle w:val="Pagrindinistekstas"/>
        <w:spacing w:after="0"/>
        <w:rPr>
          <w:szCs w:val="22"/>
        </w:rPr>
      </w:pPr>
      <w:r w:rsidRPr="00BE6FAA">
        <w:rPr>
          <w:szCs w:val="22"/>
          <w:highlight w:val="lightGray"/>
        </w:rPr>
        <w:t>Lot</w:t>
      </w:r>
    </w:p>
    <w:p w14:paraId="6ED61DB7" w14:textId="77777777" w:rsidR="00CB75DE" w:rsidRPr="00BE6FAA" w:rsidRDefault="00CB75DE" w:rsidP="00CB75DE">
      <w:pPr>
        <w:pStyle w:val="BTEMEASMCA"/>
      </w:pPr>
    </w:p>
    <w:p w14:paraId="273EDA7C" w14:textId="77777777" w:rsidR="00CB75DE" w:rsidRPr="00BE6FAA" w:rsidRDefault="00CB75DE" w:rsidP="00CB75DE">
      <w:pPr>
        <w:pStyle w:val="BTEMEASMCA"/>
      </w:pPr>
    </w:p>
    <w:p w14:paraId="31509B31" w14:textId="77777777" w:rsidR="00CB75DE" w:rsidRPr="00BE6FAA" w:rsidRDefault="00CB75DE" w:rsidP="00CB75DE">
      <w:pPr>
        <w:pBdr>
          <w:top w:val="single" w:sz="4" w:space="1" w:color="auto"/>
          <w:left w:val="single" w:sz="4" w:space="4" w:color="auto"/>
          <w:bottom w:val="single" w:sz="4" w:space="1" w:color="auto"/>
          <w:right w:val="single" w:sz="4" w:space="4" w:color="auto"/>
        </w:pBdr>
        <w:ind w:left="540" w:hanging="540"/>
        <w:rPr>
          <w:b/>
          <w:szCs w:val="22"/>
        </w:rPr>
      </w:pPr>
      <w:r w:rsidRPr="00BE6FAA">
        <w:rPr>
          <w:b/>
          <w:szCs w:val="22"/>
        </w:rPr>
        <w:t>5.</w:t>
      </w:r>
      <w:r w:rsidRPr="00BE6FAA">
        <w:rPr>
          <w:b/>
          <w:szCs w:val="22"/>
        </w:rPr>
        <w:tab/>
        <w:t>KITA</w:t>
      </w:r>
    </w:p>
    <w:p w14:paraId="7C5E7FF6" w14:textId="77777777" w:rsidR="00CB75DE" w:rsidRPr="00BE6FAA" w:rsidRDefault="00CB75DE" w:rsidP="00CB75DE">
      <w:pPr>
        <w:pStyle w:val="Pagrindinistekstas"/>
        <w:spacing w:after="0"/>
        <w:rPr>
          <w:szCs w:val="22"/>
        </w:rPr>
      </w:pPr>
    </w:p>
    <w:p w14:paraId="5060066A" w14:textId="77777777" w:rsidR="00CB75DE" w:rsidRPr="00BE6FAA" w:rsidRDefault="00CB75DE" w:rsidP="00CB75DE">
      <w:pPr>
        <w:pStyle w:val="Pagrindinistekstas"/>
        <w:spacing w:after="0"/>
        <w:rPr>
          <w:szCs w:val="22"/>
        </w:rPr>
      </w:pPr>
      <w:r w:rsidRPr="00BE6FAA">
        <w:rPr>
          <w:szCs w:val="22"/>
        </w:rPr>
        <w:br w:type="page"/>
      </w:r>
    </w:p>
    <w:p w14:paraId="0EE2E8B4" w14:textId="77777777" w:rsidR="00CB75DE" w:rsidRPr="00BE6FAA" w:rsidRDefault="00CB75DE" w:rsidP="00CB75DE">
      <w:pPr>
        <w:pStyle w:val="Pagrindinistekstas"/>
        <w:spacing w:after="0"/>
        <w:rPr>
          <w:szCs w:val="22"/>
        </w:rPr>
      </w:pPr>
    </w:p>
    <w:p w14:paraId="3205ECDA" w14:textId="77777777" w:rsidR="00CB75DE" w:rsidRPr="00BE6FAA" w:rsidRDefault="00CB75DE" w:rsidP="00CB75DE">
      <w:pPr>
        <w:pStyle w:val="Pagrindinistekstas"/>
        <w:spacing w:after="0"/>
        <w:rPr>
          <w:szCs w:val="22"/>
        </w:rPr>
      </w:pPr>
    </w:p>
    <w:p w14:paraId="285C2829" w14:textId="77777777" w:rsidR="00CB75DE" w:rsidRPr="00BE6FAA" w:rsidRDefault="00CB75DE" w:rsidP="00CB75DE">
      <w:pPr>
        <w:pStyle w:val="Pagrindinistekstas"/>
        <w:spacing w:after="0"/>
        <w:rPr>
          <w:szCs w:val="22"/>
        </w:rPr>
      </w:pPr>
    </w:p>
    <w:p w14:paraId="727D72E0" w14:textId="77777777" w:rsidR="00CB75DE" w:rsidRPr="00BE6FAA" w:rsidRDefault="00CB75DE" w:rsidP="00CB75DE">
      <w:pPr>
        <w:pStyle w:val="Pagrindinistekstas"/>
        <w:spacing w:after="0"/>
        <w:rPr>
          <w:szCs w:val="22"/>
        </w:rPr>
      </w:pPr>
    </w:p>
    <w:p w14:paraId="51ACEE3D" w14:textId="77777777" w:rsidR="00CB75DE" w:rsidRPr="00BE6FAA" w:rsidRDefault="00CB75DE" w:rsidP="00CB75DE">
      <w:pPr>
        <w:pStyle w:val="Pagrindinistekstas"/>
        <w:spacing w:after="0"/>
        <w:rPr>
          <w:szCs w:val="22"/>
        </w:rPr>
      </w:pPr>
    </w:p>
    <w:p w14:paraId="723C8588" w14:textId="77777777" w:rsidR="00CB75DE" w:rsidRPr="00BE6FAA" w:rsidRDefault="00CB75DE" w:rsidP="00CB75DE">
      <w:pPr>
        <w:pStyle w:val="Pagrindinistekstas"/>
        <w:spacing w:after="0"/>
        <w:rPr>
          <w:szCs w:val="22"/>
        </w:rPr>
      </w:pPr>
    </w:p>
    <w:p w14:paraId="16DB976A" w14:textId="77777777" w:rsidR="00CB75DE" w:rsidRPr="00BE6FAA" w:rsidRDefault="00CB75DE" w:rsidP="00CB75DE">
      <w:pPr>
        <w:pStyle w:val="Pagrindinistekstas"/>
        <w:spacing w:after="0"/>
        <w:rPr>
          <w:szCs w:val="22"/>
        </w:rPr>
      </w:pPr>
    </w:p>
    <w:p w14:paraId="014C6B4B" w14:textId="77777777" w:rsidR="00CB75DE" w:rsidRPr="00BE6FAA" w:rsidRDefault="00CB75DE" w:rsidP="00CB75DE">
      <w:pPr>
        <w:pStyle w:val="Pagrindinistekstas"/>
        <w:spacing w:after="0"/>
        <w:rPr>
          <w:szCs w:val="22"/>
        </w:rPr>
      </w:pPr>
    </w:p>
    <w:p w14:paraId="6BBCCF0C" w14:textId="77777777" w:rsidR="00CB75DE" w:rsidRPr="00BE6FAA" w:rsidRDefault="00CB75DE" w:rsidP="00CB75DE">
      <w:pPr>
        <w:pStyle w:val="Pagrindinistekstas"/>
        <w:spacing w:after="0"/>
        <w:rPr>
          <w:szCs w:val="22"/>
        </w:rPr>
      </w:pPr>
    </w:p>
    <w:p w14:paraId="455FDF0B" w14:textId="77777777" w:rsidR="00CB75DE" w:rsidRPr="00BE6FAA" w:rsidRDefault="00CB75DE" w:rsidP="00CB75DE">
      <w:pPr>
        <w:pStyle w:val="Pagrindinistekstas"/>
        <w:spacing w:after="0"/>
        <w:rPr>
          <w:szCs w:val="22"/>
        </w:rPr>
      </w:pPr>
    </w:p>
    <w:p w14:paraId="09FC8CBB" w14:textId="77777777" w:rsidR="00CB75DE" w:rsidRPr="00BE6FAA" w:rsidRDefault="00CB75DE" w:rsidP="00CB75DE">
      <w:pPr>
        <w:pStyle w:val="Pagrindinistekstas"/>
        <w:spacing w:after="0"/>
        <w:rPr>
          <w:szCs w:val="22"/>
        </w:rPr>
      </w:pPr>
    </w:p>
    <w:p w14:paraId="38AF8C58" w14:textId="77777777" w:rsidR="00CB75DE" w:rsidRPr="00BE6FAA" w:rsidRDefault="00CB75DE" w:rsidP="00CB75DE">
      <w:pPr>
        <w:pStyle w:val="Pagrindinistekstas"/>
        <w:spacing w:after="0"/>
        <w:rPr>
          <w:szCs w:val="22"/>
        </w:rPr>
      </w:pPr>
    </w:p>
    <w:p w14:paraId="41A7DE77" w14:textId="77777777" w:rsidR="00CB75DE" w:rsidRPr="00BE6FAA" w:rsidRDefault="00CB75DE" w:rsidP="00CB75DE">
      <w:pPr>
        <w:pStyle w:val="Pagrindinistekstas"/>
        <w:spacing w:after="0"/>
        <w:rPr>
          <w:szCs w:val="22"/>
        </w:rPr>
      </w:pPr>
    </w:p>
    <w:p w14:paraId="600E548B" w14:textId="77777777" w:rsidR="00CB75DE" w:rsidRPr="00BE6FAA" w:rsidRDefault="00CB75DE" w:rsidP="00CB75DE">
      <w:pPr>
        <w:pStyle w:val="Pagrindinistekstas"/>
        <w:spacing w:after="0"/>
        <w:rPr>
          <w:szCs w:val="22"/>
        </w:rPr>
      </w:pPr>
    </w:p>
    <w:p w14:paraId="20CE461E" w14:textId="77777777" w:rsidR="00CB75DE" w:rsidRPr="00BE6FAA" w:rsidRDefault="00CB75DE" w:rsidP="00CB75DE">
      <w:pPr>
        <w:pStyle w:val="Pagrindinistekstas"/>
        <w:spacing w:after="0"/>
        <w:rPr>
          <w:szCs w:val="22"/>
        </w:rPr>
      </w:pPr>
    </w:p>
    <w:p w14:paraId="2464BCC6" w14:textId="77777777" w:rsidR="00CB75DE" w:rsidRPr="00BE6FAA" w:rsidRDefault="00CB75DE" w:rsidP="00CB75DE">
      <w:pPr>
        <w:pStyle w:val="Pagrindinistekstas"/>
        <w:spacing w:after="0"/>
        <w:rPr>
          <w:szCs w:val="22"/>
        </w:rPr>
      </w:pPr>
    </w:p>
    <w:p w14:paraId="47AAC388" w14:textId="77777777" w:rsidR="00CB75DE" w:rsidRPr="00BE6FAA" w:rsidRDefault="00CB75DE" w:rsidP="00CB75DE">
      <w:pPr>
        <w:pStyle w:val="Pagrindinistekstas"/>
        <w:spacing w:after="0"/>
        <w:rPr>
          <w:szCs w:val="22"/>
        </w:rPr>
      </w:pPr>
    </w:p>
    <w:p w14:paraId="7D1C1CCF" w14:textId="77777777" w:rsidR="00CB75DE" w:rsidRPr="00BE6FAA" w:rsidRDefault="00CB75DE" w:rsidP="00CB75DE">
      <w:pPr>
        <w:pStyle w:val="Pagrindinistekstas"/>
        <w:spacing w:after="0"/>
        <w:rPr>
          <w:szCs w:val="22"/>
        </w:rPr>
      </w:pPr>
    </w:p>
    <w:p w14:paraId="3A8A1A53" w14:textId="77777777" w:rsidR="00CB75DE" w:rsidRPr="00BE6FAA" w:rsidRDefault="00CB75DE" w:rsidP="00CB75DE">
      <w:pPr>
        <w:pStyle w:val="Pagrindinistekstas"/>
        <w:spacing w:after="0"/>
        <w:rPr>
          <w:szCs w:val="22"/>
        </w:rPr>
      </w:pPr>
    </w:p>
    <w:p w14:paraId="5F20B5FF" w14:textId="77777777" w:rsidR="00CB75DE" w:rsidRPr="00BE6FAA" w:rsidRDefault="00CB75DE" w:rsidP="00CB75DE">
      <w:pPr>
        <w:pStyle w:val="Pagrindinistekstas"/>
        <w:spacing w:after="0"/>
        <w:rPr>
          <w:szCs w:val="22"/>
        </w:rPr>
      </w:pPr>
    </w:p>
    <w:p w14:paraId="04F2DB4C" w14:textId="77777777" w:rsidR="00CB75DE" w:rsidRPr="00BE6FAA" w:rsidRDefault="00CB75DE" w:rsidP="00CB75DE">
      <w:pPr>
        <w:pStyle w:val="Pagrindinistekstas"/>
        <w:spacing w:after="0"/>
        <w:rPr>
          <w:szCs w:val="22"/>
        </w:rPr>
      </w:pPr>
    </w:p>
    <w:p w14:paraId="73D3960C" w14:textId="77777777" w:rsidR="00CB75DE" w:rsidRPr="00BE6FAA" w:rsidRDefault="00CB75DE" w:rsidP="00CB75DE">
      <w:pPr>
        <w:pStyle w:val="Pagrindinistekstas"/>
        <w:spacing w:after="0"/>
        <w:rPr>
          <w:szCs w:val="22"/>
        </w:rPr>
      </w:pPr>
    </w:p>
    <w:p w14:paraId="17304758" w14:textId="77777777" w:rsidR="00CB75DE" w:rsidRPr="00BE6FAA" w:rsidRDefault="00CB75DE" w:rsidP="00CB75DE">
      <w:pPr>
        <w:pStyle w:val="TTEMEASMCA"/>
        <w:rPr>
          <w:sz w:val="22"/>
          <w:szCs w:val="22"/>
        </w:rPr>
      </w:pPr>
      <w:bookmarkStart w:id="4" w:name="_Toc129243137"/>
      <w:bookmarkStart w:id="5" w:name="_Toc129243262"/>
    </w:p>
    <w:p w14:paraId="322DAD8C" w14:textId="77777777" w:rsidR="00CB75DE" w:rsidRPr="00BE6FAA" w:rsidRDefault="00CB75DE" w:rsidP="00CB75DE">
      <w:pPr>
        <w:pStyle w:val="TTEMEASMCA"/>
        <w:rPr>
          <w:sz w:val="22"/>
          <w:szCs w:val="22"/>
        </w:rPr>
      </w:pPr>
      <w:r w:rsidRPr="00BE6FAA">
        <w:rPr>
          <w:sz w:val="22"/>
          <w:szCs w:val="22"/>
        </w:rPr>
        <w:t>B. PAKUOTĖS LAPELIS</w:t>
      </w:r>
      <w:bookmarkEnd w:id="4"/>
      <w:bookmarkEnd w:id="5"/>
    </w:p>
    <w:p w14:paraId="1D679EA4" w14:textId="77777777" w:rsidR="00CB75DE" w:rsidRPr="00BE6FAA" w:rsidRDefault="00CB75DE" w:rsidP="00CB75DE">
      <w:pPr>
        <w:pStyle w:val="Pagrindinistekstas"/>
        <w:spacing w:after="0"/>
        <w:jc w:val="center"/>
        <w:rPr>
          <w:b/>
          <w:szCs w:val="22"/>
        </w:rPr>
      </w:pPr>
      <w:r w:rsidRPr="00BE6FAA">
        <w:rPr>
          <w:szCs w:val="22"/>
        </w:rPr>
        <w:br w:type="page"/>
      </w:r>
      <w:bookmarkStart w:id="6" w:name="_Toc129243138"/>
      <w:bookmarkStart w:id="7" w:name="_Toc129243263"/>
      <w:r w:rsidRPr="00BE6FAA">
        <w:rPr>
          <w:b/>
          <w:iCs/>
          <w:szCs w:val="22"/>
        </w:rPr>
        <w:lastRenderedPageBreak/>
        <w:t>Pakuotės lapelis: informacija vartotojui</w:t>
      </w:r>
      <w:bookmarkEnd w:id="6"/>
      <w:bookmarkEnd w:id="7"/>
    </w:p>
    <w:p w14:paraId="2B3DB7B2" w14:textId="77777777" w:rsidR="00CB75DE" w:rsidRPr="00BE6FAA" w:rsidRDefault="00CB75DE" w:rsidP="00CB75DE">
      <w:pPr>
        <w:pStyle w:val="Pagrindinistekstas"/>
        <w:spacing w:after="0"/>
        <w:jc w:val="center"/>
        <w:rPr>
          <w:b/>
          <w:noProof/>
          <w:szCs w:val="22"/>
        </w:rPr>
      </w:pPr>
    </w:p>
    <w:p w14:paraId="79BCF164" w14:textId="77777777" w:rsidR="00CB75DE" w:rsidRPr="00BE6FAA" w:rsidRDefault="00CB75DE" w:rsidP="00CB75DE">
      <w:pPr>
        <w:pStyle w:val="Pagrindinistekstas"/>
        <w:spacing w:after="0"/>
        <w:jc w:val="center"/>
        <w:rPr>
          <w:b/>
          <w:szCs w:val="22"/>
        </w:rPr>
      </w:pPr>
      <w:r w:rsidRPr="00BE6FAA">
        <w:rPr>
          <w:b/>
          <w:noProof/>
          <w:szCs w:val="22"/>
        </w:rPr>
        <w:t>Anastrozole Actavis 1 mg plėvele dengtos tabletės</w:t>
      </w:r>
    </w:p>
    <w:p w14:paraId="60857F57" w14:textId="77777777" w:rsidR="00CB75DE" w:rsidRPr="00BE6FAA" w:rsidRDefault="00CB75DE" w:rsidP="00CB75DE">
      <w:pPr>
        <w:pStyle w:val="Pagrindinistekstas"/>
        <w:spacing w:after="0"/>
        <w:jc w:val="center"/>
        <w:rPr>
          <w:szCs w:val="22"/>
        </w:rPr>
      </w:pPr>
      <w:proofErr w:type="spellStart"/>
      <w:r w:rsidRPr="00BE6FAA">
        <w:rPr>
          <w:szCs w:val="22"/>
        </w:rPr>
        <w:t>Anastrozolas</w:t>
      </w:r>
      <w:proofErr w:type="spellEnd"/>
    </w:p>
    <w:p w14:paraId="7C7309BD" w14:textId="77777777" w:rsidR="00CB75DE" w:rsidRPr="00BE6FAA" w:rsidRDefault="00CB75DE" w:rsidP="00CB75DE">
      <w:pPr>
        <w:pStyle w:val="Pagrindinistekstas"/>
        <w:spacing w:after="0"/>
        <w:rPr>
          <w:szCs w:val="22"/>
        </w:rPr>
      </w:pPr>
    </w:p>
    <w:p w14:paraId="64498F65" w14:textId="77777777" w:rsidR="00CB75DE" w:rsidRPr="00BE6FAA" w:rsidRDefault="00CB75DE" w:rsidP="00CB75DE">
      <w:pPr>
        <w:pStyle w:val="BTbEMEASMCA"/>
      </w:pPr>
      <w:r w:rsidRPr="00BE6FAA">
        <w:t>Atidžiai perskaitykite visą šį lapelį, prieš pradėdami vartoti vaistą, nes jame pateikiama Jums svarbi informacija.</w:t>
      </w:r>
    </w:p>
    <w:p w14:paraId="750EF9B8" w14:textId="77777777" w:rsidR="00CB75DE" w:rsidRPr="00BE6FAA" w:rsidRDefault="00CB75DE" w:rsidP="00CB75DE">
      <w:pPr>
        <w:ind w:left="540" w:hanging="540"/>
        <w:rPr>
          <w:szCs w:val="22"/>
        </w:rPr>
      </w:pPr>
      <w:r w:rsidRPr="00BE6FAA">
        <w:rPr>
          <w:szCs w:val="22"/>
        </w:rPr>
        <w:t>-</w:t>
      </w:r>
      <w:r w:rsidRPr="00BE6FAA">
        <w:rPr>
          <w:szCs w:val="22"/>
        </w:rPr>
        <w:tab/>
        <w:t>Neišmeskite šio lapelio, nes vėl gali prireikti jį perskaityti.</w:t>
      </w:r>
    </w:p>
    <w:p w14:paraId="5A8EF47D" w14:textId="77777777" w:rsidR="00CB75DE" w:rsidRPr="00BE6FAA" w:rsidRDefault="00CB75DE" w:rsidP="00CB75DE">
      <w:pPr>
        <w:ind w:left="540" w:hanging="540"/>
        <w:rPr>
          <w:szCs w:val="22"/>
        </w:rPr>
      </w:pPr>
      <w:r w:rsidRPr="00BE6FAA">
        <w:rPr>
          <w:szCs w:val="22"/>
        </w:rPr>
        <w:t>-</w:t>
      </w:r>
      <w:r w:rsidRPr="00BE6FAA">
        <w:rPr>
          <w:szCs w:val="22"/>
        </w:rPr>
        <w:tab/>
        <w:t>Jeigu kiltų daugiau klausimų, kreipkitės į gydytoją arba vaistininką.</w:t>
      </w:r>
    </w:p>
    <w:p w14:paraId="394647F0" w14:textId="77777777" w:rsidR="00CB75DE" w:rsidRPr="00BE6FAA" w:rsidRDefault="00CB75DE" w:rsidP="00CB75DE">
      <w:pPr>
        <w:ind w:left="540" w:hanging="540"/>
        <w:rPr>
          <w:szCs w:val="22"/>
        </w:rPr>
      </w:pPr>
      <w:r w:rsidRPr="00BE6FAA">
        <w:rPr>
          <w:szCs w:val="22"/>
        </w:rPr>
        <w:t>-</w:t>
      </w:r>
      <w:r w:rsidRPr="00BE6FAA">
        <w:rPr>
          <w:szCs w:val="22"/>
        </w:rPr>
        <w:tab/>
        <w:t>Šis vaistas skirtas tik Jums, todėl kitiems žmonėms jo duoti negalima. Vaistas gali jiems pakenkti (net tiems, kurių ligos požymiai yra tokie patys kaip Jūsų).</w:t>
      </w:r>
    </w:p>
    <w:p w14:paraId="58428493" w14:textId="77777777" w:rsidR="00CB75DE" w:rsidRPr="00BE6FAA" w:rsidRDefault="00CB75DE" w:rsidP="00CB75DE">
      <w:pPr>
        <w:ind w:left="540" w:hanging="540"/>
        <w:rPr>
          <w:szCs w:val="22"/>
        </w:rPr>
      </w:pPr>
      <w:r w:rsidRPr="00BE6FAA">
        <w:rPr>
          <w:szCs w:val="22"/>
        </w:rPr>
        <w:t>-</w:t>
      </w:r>
      <w:r w:rsidRPr="00BE6FAA">
        <w:rPr>
          <w:szCs w:val="22"/>
        </w:rPr>
        <w:tab/>
        <w:t>Jeigu pasireiškė šalutinis poveikis (net jeigu jis šiame lapelyje nenurodytas), kreipkitės į gydytoją, arba vaistininką.</w:t>
      </w:r>
      <w:r w:rsidR="00545FC3">
        <w:rPr>
          <w:szCs w:val="22"/>
        </w:rPr>
        <w:t xml:space="preserve"> Žr. 4 skyrių.</w:t>
      </w:r>
    </w:p>
    <w:p w14:paraId="0AE4D2B3" w14:textId="77777777" w:rsidR="00CB75DE" w:rsidRPr="00BE6FAA" w:rsidRDefault="00CB75DE" w:rsidP="00CB75DE">
      <w:pPr>
        <w:pStyle w:val="Pagrindinistekstas"/>
        <w:spacing w:after="0"/>
        <w:ind w:left="709" w:hanging="709"/>
        <w:rPr>
          <w:szCs w:val="22"/>
        </w:rPr>
      </w:pPr>
    </w:p>
    <w:p w14:paraId="0773C199" w14:textId="77777777" w:rsidR="00CB75DE" w:rsidRPr="00BE6FAA" w:rsidRDefault="00CB75DE" w:rsidP="00CB75DE">
      <w:pPr>
        <w:pStyle w:val="Antrat4"/>
        <w:spacing w:before="0" w:after="0"/>
        <w:rPr>
          <w:sz w:val="22"/>
          <w:szCs w:val="22"/>
        </w:rPr>
      </w:pPr>
      <w:r w:rsidRPr="00BE6FAA">
        <w:rPr>
          <w:sz w:val="22"/>
          <w:szCs w:val="22"/>
        </w:rPr>
        <w:t>Apie ką rašoma šiame lapelyje?</w:t>
      </w:r>
    </w:p>
    <w:p w14:paraId="7ED6B044" w14:textId="77777777" w:rsidR="00CB75DE" w:rsidRPr="00BE6FAA" w:rsidRDefault="00CB75DE" w:rsidP="00CB75DE">
      <w:pPr>
        <w:pStyle w:val="Pagrindinistekstas"/>
        <w:spacing w:after="0"/>
        <w:ind w:left="567" w:hanging="567"/>
        <w:rPr>
          <w:szCs w:val="22"/>
        </w:rPr>
      </w:pPr>
      <w:r w:rsidRPr="00BE6FAA">
        <w:rPr>
          <w:szCs w:val="22"/>
        </w:rPr>
        <w:t>1.</w:t>
      </w:r>
      <w:r w:rsidRPr="00BE6FAA">
        <w:rPr>
          <w:szCs w:val="22"/>
        </w:rPr>
        <w:tab/>
        <w:t xml:space="preserve">Kas yra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ir kam jis vartojamas</w:t>
      </w:r>
    </w:p>
    <w:p w14:paraId="0D352EEC" w14:textId="77777777" w:rsidR="00CB75DE" w:rsidRPr="00BE6FAA" w:rsidRDefault="00CB75DE" w:rsidP="00CB75DE">
      <w:pPr>
        <w:pStyle w:val="Pagrindinistekstas"/>
        <w:spacing w:after="0"/>
        <w:ind w:left="567" w:hanging="567"/>
        <w:rPr>
          <w:szCs w:val="22"/>
        </w:rPr>
      </w:pPr>
      <w:r w:rsidRPr="00BE6FAA">
        <w:rPr>
          <w:szCs w:val="22"/>
        </w:rPr>
        <w:t>2.</w:t>
      </w:r>
      <w:r w:rsidRPr="00BE6FAA">
        <w:rPr>
          <w:szCs w:val="22"/>
        </w:rPr>
        <w:tab/>
        <w:t xml:space="preserve">Kas žinotina prieš vartojant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w:t>
      </w:r>
    </w:p>
    <w:p w14:paraId="4C55BDEB" w14:textId="77777777" w:rsidR="00CB75DE" w:rsidRPr="00BE6FAA" w:rsidRDefault="00CB75DE" w:rsidP="00CB75DE">
      <w:pPr>
        <w:pStyle w:val="Pagrindinistekstas"/>
        <w:spacing w:after="0"/>
        <w:ind w:left="567" w:hanging="567"/>
        <w:rPr>
          <w:szCs w:val="22"/>
        </w:rPr>
      </w:pPr>
      <w:r w:rsidRPr="00BE6FAA">
        <w:rPr>
          <w:szCs w:val="22"/>
        </w:rPr>
        <w:t>3.</w:t>
      </w:r>
      <w:r w:rsidRPr="00BE6FAA">
        <w:rPr>
          <w:szCs w:val="22"/>
        </w:rPr>
        <w:tab/>
        <w:t xml:space="preserve">Kaip vartoti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p>
    <w:p w14:paraId="1063C454" w14:textId="77777777" w:rsidR="00CB75DE" w:rsidRPr="00BE6FAA" w:rsidRDefault="00CB75DE" w:rsidP="00CB75DE">
      <w:pPr>
        <w:pStyle w:val="Pagrindinistekstas"/>
        <w:spacing w:after="0"/>
        <w:ind w:left="567" w:hanging="567"/>
        <w:rPr>
          <w:szCs w:val="22"/>
        </w:rPr>
      </w:pPr>
      <w:r w:rsidRPr="00BE6FAA">
        <w:rPr>
          <w:szCs w:val="22"/>
        </w:rPr>
        <w:t>4.</w:t>
      </w:r>
      <w:r w:rsidRPr="00BE6FAA">
        <w:rPr>
          <w:szCs w:val="22"/>
        </w:rPr>
        <w:tab/>
        <w:t>Galimas šalutinis poveikis</w:t>
      </w:r>
    </w:p>
    <w:p w14:paraId="5E6F89D4" w14:textId="77777777" w:rsidR="00CB75DE" w:rsidRPr="00BE6FAA" w:rsidRDefault="00CB75DE" w:rsidP="00CB75DE">
      <w:pPr>
        <w:pStyle w:val="Pagrindinistekstas"/>
        <w:spacing w:after="0"/>
        <w:ind w:left="567" w:hanging="567"/>
        <w:rPr>
          <w:szCs w:val="22"/>
        </w:rPr>
      </w:pPr>
      <w:r w:rsidRPr="00BE6FAA">
        <w:rPr>
          <w:szCs w:val="22"/>
        </w:rPr>
        <w:t>5.</w:t>
      </w:r>
      <w:r w:rsidRPr="00BE6FAA">
        <w:rPr>
          <w:szCs w:val="22"/>
        </w:rPr>
        <w:tab/>
        <w:t xml:space="preserve">Kaip laikyti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w:t>
      </w:r>
    </w:p>
    <w:p w14:paraId="78077682" w14:textId="77777777" w:rsidR="00CB75DE" w:rsidRPr="00BE6FAA" w:rsidRDefault="00CB75DE" w:rsidP="00CB75DE">
      <w:pPr>
        <w:pStyle w:val="Pagrindinistekstas"/>
        <w:spacing w:after="0"/>
        <w:ind w:left="567" w:hanging="567"/>
        <w:rPr>
          <w:szCs w:val="22"/>
        </w:rPr>
      </w:pPr>
      <w:r w:rsidRPr="00BE6FAA">
        <w:rPr>
          <w:szCs w:val="22"/>
        </w:rPr>
        <w:t>6.</w:t>
      </w:r>
      <w:r w:rsidRPr="00BE6FAA">
        <w:rPr>
          <w:szCs w:val="22"/>
        </w:rPr>
        <w:tab/>
        <w:t>Pakuotės turinys ir kita informacija</w:t>
      </w:r>
    </w:p>
    <w:p w14:paraId="515A5A07" w14:textId="77777777" w:rsidR="00CB75DE" w:rsidRPr="00BE6FAA" w:rsidRDefault="00CB75DE" w:rsidP="00CB75DE">
      <w:pPr>
        <w:pStyle w:val="Pagrindinistekstas"/>
        <w:spacing w:after="0"/>
        <w:ind w:left="567" w:hanging="567"/>
        <w:rPr>
          <w:szCs w:val="22"/>
        </w:rPr>
      </w:pPr>
    </w:p>
    <w:p w14:paraId="123CA1AD" w14:textId="77777777" w:rsidR="00CB75DE" w:rsidRPr="00BE6FAA" w:rsidRDefault="00CB75DE" w:rsidP="00CB75DE">
      <w:pPr>
        <w:pStyle w:val="Pagrindinistekstas"/>
        <w:spacing w:after="0"/>
        <w:ind w:left="567" w:hanging="567"/>
        <w:rPr>
          <w:szCs w:val="22"/>
        </w:rPr>
      </w:pPr>
    </w:p>
    <w:p w14:paraId="3B13293D" w14:textId="77777777" w:rsidR="00CB75DE" w:rsidRPr="00BE6FAA" w:rsidRDefault="00CB75DE" w:rsidP="00CB75DE">
      <w:pPr>
        <w:pStyle w:val="Sraopastraipa"/>
        <w:numPr>
          <w:ilvl w:val="0"/>
          <w:numId w:val="29"/>
        </w:numPr>
        <w:ind w:left="567" w:hanging="567"/>
        <w:rPr>
          <w:b/>
          <w:szCs w:val="22"/>
        </w:rPr>
      </w:pPr>
      <w:r w:rsidRPr="00BE6FAA">
        <w:rPr>
          <w:b/>
          <w:szCs w:val="22"/>
        </w:rPr>
        <w:t xml:space="preserve">Kas yra </w:t>
      </w:r>
      <w:proofErr w:type="spellStart"/>
      <w:r w:rsidRPr="00BE6FAA">
        <w:rPr>
          <w:b/>
          <w:szCs w:val="22"/>
        </w:rPr>
        <w:t>Anastrozole</w:t>
      </w:r>
      <w:proofErr w:type="spellEnd"/>
      <w:r w:rsidRPr="00BE6FAA">
        <w:rPr>
          <w:b/>
          <w:szCs w:val="22"/>
        </w:rPr>
        <w:t xml:space="preserve"> </w:t>
      </w:r>
      <w:proofErr w:type="spellStart"/>
      <w:r w:rsidRPr="00BE6FAA">
        <w:rPr>
          <w:b/>
          <w:szCs w:val="22"/>
        </w:rPr>
        <w:t>Actavis</w:t>
      </w:r>
      <w:proofErr w:type="spellEnd"/>
      <w:r w:rsidRPr="00BE6FAA">
        <w:rPr>
          <w:b/>
          <w:szCs w:val="22"/>
        </w:rPr>
        <w:t xml:space="preserve"> ir kam jis vartojamas</w:t>
      </w:r>
    </w:p>
    <w:p w14:paraId="6921D642" w14:textId="77777777" w:rsidR="00CB75DE" w:rsidRPr="00BE6FAA" w:rsidRDefault="00CB75DE" w:rsidP="00CB75DE">
      <w:pPr>
        <w:rPr>
          <w:b/>
          <w:szCs w:val="22"/>
        </w:rPr>
      </w:pPr>
    </w:p>
    <w:p w14:paraId="52259EA8" w14:textId="77777777" w:rsidR="00CB75DE" w:rsidRPr="00BE6FAA" w:rsidRDefault="00CB75DE" w:rsidP="00CB75DE">
      <w:pPr>
        <w:rPr>
          <w:szCs w:val="22"/>
        </w:rPr>
      </w:pP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1 mg tablečių sudėtyje yra veikliosios medžiagos, vadinamos </w:t>
      </w:r>
      <w:proofErr w:type="spellStart"/>
      <w:r w:rsidRPr="00BE6FAA">
        <w:rPr>
          <w:szCs w:val="22"/>
        </w:rPr>
        <w:t>anastrozolu</w:t>
      </w:r>
      <w:proofErr w:type="spellEnd"/>
      <w:r w:rsidRPr="00BE6FAA">
        <w:rPr>
          <w:szCs w:val="22"/>
        </w:rPr>
        <w:t xml:space="preserve">. Jis priklauso vaistų, vadinamų </w:t>
      </w:r>
      <w:proofErr w:type="spellStart"/>
      <w:r w:rsidRPr="00BE6FAA">
        <w:rPr>
          <w:szCs w:val="22"/>
        </w:rPr>
        <w:t>aromatazės</w:t>
      </w:r>
      <w:proofErr w:type="spellEnd"/>
      <w:r w:rsidRPr="00BE6FAA">
        <w:rPr>
          <w:szCs w:val="22"/>
        </w:rPr>
        <w:t xml:space="preserve"> inhibitoriais, grupei.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vartojamas moterų po menopauzės krūties vėžiui gydyti.</w:t>
      </w:r>
    </w:p>
    <w:p w14:paraId="08447677" w14:textId="77777777" w:rsidR="00CB75DE" w:rsidRPr="00BE6FAA" w:rsidRDefault="00CB75DE" w:rsidP="00CB75DE">
      <w:pPr>
        <w:rPr>
          <w:szCs w:val="22"/>
        </w:rPr>
      </w:pPr>
    </w:p>
    <w:p w14:paraId="45816821" w14:textId="77777777" w:rsidR="00CB75DE" w:rsidRPr="00BE6FAA" w:rsidRDefault="00CB75DE" w:rsidP="00CB75DE">
      <w:pPr>
        <w:rPr>
          <w:szCs w:val="22"/>
        </w:rPr>
      </w:pP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sumažina Jūsų organizme gaminamo hormono, vadinamo estrogenu, kiekį. Tai jis padaro blokuodamas natūralią medžiagą (fermentą), vadinamą </w:t>
      </w:r>
      <w:proofErr w:type="spellStart"/>
      <w:r w:rsidRPr="00BE6FAA">
        <w:rPr>
          <w:szCs w:val="22"/>
        </w:rPr>
        <w:t>aromataze</w:t>
      </w:r>
      <w:proofErr w:type="spellEnd"/>
      <w:r w:rsidRPr="00BE6FAA">
        <w:rPr>
          <w:szCs w:val="22"/>
        </w:rPr>
        <w:t>.</w:t>
      </w:r>
    </w:p>
    <w:p w14:paraId="10849CF9" w14:textId="77777777" w:rsidR="00CB75DE" w:rsidRPr="00BE6FAA" w:rsidRDefault="00CB75DE" w:rsidP="00CB75DE">
      <w:pPr>
        <w:rPr>
          <w:szCs w:val="22"/>
        </w:rPr>
      </w:pPr>
    </w:p>
    <w:p w14:paraId="4A86ADE9" w14:textId="77777777" w:rsidR="00CB75DE" w:rsidRPr="00BE6FAA" w:rsidRDefault="00CB75DE" w:rsidP="00CB75DE">
      <w:pPr>
        <w:rPr>
          <w:szCs w:val="22"/>
        </w:rPr>
      </w:pPr>
    </w:p>
    <w:p w14:paraId="2BCA98FD" w14:textId="77777777" w:rsidR="00CB75DE" w:rsidRPr="00BE6FAA" w:rsidRDefault="00CB75DE" w:rsidP="00CB75DE">
      <w:pPr>
        <w:ind w:left="567" w:hanging="567"/>
        <w:rPr>
          <w:b/>
          <w:szCs w:val="22"/>
        </w:rPr>
      </w:pPr>
      <w:r w:rsidRPr="00BE6FAA">
        <w:rPr>
          <w:b/>
          <w:szCs w:val="22"/>
        </w:rPr>
        <w:t>2.</w:t>
      </w:r>
      <w:r w:rsidRPr="00BE6FAA">
        <w:rPr>
          <w:b/>
          <w:szCs w:val="22"/>
        </w:rPr>
        <w:tab/>
        <w:t xml:space="preserve">Kas žinotina prieš vartojant </w:t>
      </w:r>
      <w:proofErr w:type="spellStart"/>
      <w:r w:rsidRPr="00BE6FAA">
        <w:rPr>
          <w:b/>
          <w:szCs w:val="22"/>
        </w:rPr>
        <w:t>Anastrozole</w:t>
      </w:r>
      <w:proofErr w:type="spellEnd"/>
      <w:r w:rsidRPr="00BE6FAA">
        <w:rPr>
          <w:b/>
          <w:szCs w:val="22"/>
        </w:rPr>
        <w:t xml:space="preserve"> </w:t>
      </w:r>
      <w:proofErr w:type="spellStart"/>
      <w:r w:rsidRPr="00BE6FAA">
        <w:rPr>
          <w:b/>
          <w:szCs w:val="22"/>
        </w:rPr>
        <w:t>Actavis</w:t>
      </w:r>
      <w:proofErr w:type="spellEnd"/>
    </w:p>
    <w:p w14:paraId="165BF77B" w14:textId="77777777" w:rsidR="00CB75DE" w:rsidRPr="00BE6FAA" w:rsidRDefault="00CB75DE" w:rsidP="00CB75DE">
      <w:pPr>
        <w:pStyle w:val="Pagrindinistekstas"/>
        <w:spacing w:after="0"/>
        <w:rPr>
          <w:szCs w:val="22"/>
        </w:rPr>
      </w:pPr>
    </w:p>
    <w:p w14:paraId="6131EDCB" w14:textId="77777777" w:rsidR="00CB75DE" w:rsidRPr="00BE6FAA" w:rsidRDefault="00CB75DE" w:rsidP="00CB75DE">
      <w:pPr>
        <w:rPr>
          <w:b/>
          <w:szCs w:val="22"/>
        </w:rPr>
      </w:pPr>
      <w:proofErr w:type="spellStart"/>
      <w:r w:rsidRPr="00BE6FAA">
        <w:rPr>
          <w:b/>
          <w:szCs w:val="22"/>
        </w:rPr>
        <w:t>Anastrozole</w:t>
      </w:r>
      <w:proofErr w:type="spellEnd"/>
      <w:r w:rsidRPr="00BE6FAA">
        <w:rPr>
          <w:b/>
          <w:szCs w:val="22"/>
        </w:rPr>
        <w:t xml:space="preserve"> </w:t>
      </w:r>
      <w:proofErr w:type="spellStart"/>
      <w:r w:rsidRPr="00BE6FAA">
        <w:rPr>
          <w:b/>
          <w:szCs w:val="22"/>
        </w:rPr>
        <w:t>Actavis</w:t>
      </w:r>
      <w:proofErr w:type="spellEnd"/>
      <w:r w:rsidRPr="00BE6FAA">
        <w:rPr>
          <w:b/>
          <w:szCs w:val="22"/>
        </w:rPr>
        <w:t xml:space="preserve"> 1 mg vartoti negalima:</w:t>
      </w:r>
    </w:p>
    <w:p w14:paraId="537C62DB" w14:textId="77777777" w:rsidR="00CB75DE" w:rsidRPr="00BE6FAA" w:rsidRDefault="00CB75DE" w:rsidP="00CB75DE">
      <w:pPr>
        <w:ind w:left="567" w:hanging="567"/>
        <w:rPr>
          <w:szCs w:val="22"/>
        </w:rPr>
      </w:pPr>
      <w:r w:rsidRPr="00BE6FAA">
        <w:rPr>
          <w:szCs w:val="22"/>
        </w:rPr>
        <w:t>-</w:t>
      </w:r>
      <w:r w:rsidRPr="00BE6FAA">
        <w:rPr>
          <w:szCs w:val="22"/>
        </w:rPr>
        <w:tab/>
        <w:t xml:space="preserve">jeigu yra alergija </w:t>
      </w:r>
      <w:proofErr w:type="spellStart"/>
      <w:r w:rsidRPr="00BE6FAA">
        <w:rPr>
          <w:szCs w:val="22"/>
        </w:rPr>
        <w:t>anastrozolui</w:t>
      </w:r>
      <w:proofErr w:type="spellEnd"/>
      <w:r w:rsidRPr="00BE6FAA">
        <w:rPr>
          <w:szCs w:val="22"/>
        </w:rPr>
        <w:t xml:space="preserve"> arba bet kuriai pagalbinei šio vaisto medžiagai (jos išvardytos 6 skyriuje);</w:t>
      </w:r>
    </w:p>
    <w:p w14:paraId="65E94ACA" w14:textId="77777777" w:rsidR="00CB75DE" w:rsidRPr="00BE6FAA" w:rsidRDefault="00CB75DE" w:rsidP="00CB75DE">
      <w:pPr>
        <w:ind w:left="567" w:hanging="567"/>
        <w:rPr>
          <w:szCs w:val="22"/>
        </w:rPr>
      </w:pPr>
      <w:r w:rsidRPr="00BE6FAA">
        <w:rPr>
          <w:szCs w:val="22"/>
        </w:rPr>
        <w:t>-</w:t>
      </w:r>
      <w:r w:rsidRPr="00BE6FAA">
        <w:rPr>
          <w:szCs w:val="22"/>
        </w:rPr>
        <w:tab/>
        <w:t>jeigu esate nėščia arba žindote kūdikį (žr. skyrių „Nėštumas ir žindymo laikotarpis“).</w:t>
      </w:r>
    </w:p>
    <w:p w14:paraId="41E7226A" w14:textId="77777777" w:rsidR="00CB75DE" w:rsidRPr="00BE6FAA" w:rsidRDefault="00CB75DE" w:rsidP="00CB75DE">
      <w:pPr>
        <w:numPr>
          <w:ilvl w:val="12"/>
          <w:numId w:val="0"/>
        </w:numPr>
        <w:ind w:left="567" w:hanging="567"/>
        <w:rPr>
          <w:szCs w:val="22"/>
        </w:rPr>
      </w:pPr>
    </w:p>
    <w:p w14:paraId="5B202016" w14:textId="77777777" w:rsidR="00CB75DE" w:rsidRPr="00BE6FAA" w:rsidRDefault="00CB75DE" w:rsidP="00CB75DE">
      <w:pPr>
        <w:numPr>
          <w:ilvl w:val="12"/>
          <w:numId w:val="0"/>
        </w:numPr>
        <w:ind w:right="-2"/>
        <w:rPr>
          <w:szCs w:val="22"/>
        </w:rPr>
      </w:pPr>
      <w:r w:rsidRPr="00BE6FAA">
        <w:rPr>
          <w:szCs w:val="22"/>
        </w:rPr>
        <w:t xml:space="preserve">Jeigu kuri nors iš išvardytų būklių Jums tinka,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nevartokite. Jeigu abejojate, pasitarkite su gydytoju arba vaistininku, prieš pradėdami vartoti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w:t>
      </w:r>
    </w:p>
    <w:p w14:paraId="7A7BD530" w14:textId="77777777" w:rsidR="00CB75DE" w:rsidRPr="00BE6FAA" w:rsidRDefault="00CB75DE" w:rsidP="00CB75DE">
      <w:pPr>
        <w:pStyle w:val="Pagrindinistekstas"/>
        <w:spacing w:after="0"/>
        <w:rPr>
          <w:b/>
          <w:szCs w:val="22"/>
        </w:rPr>
      </w:pPr>
    </w:p>
    <w:p w14:paraId="7BAE9389" w14:textId="77777777" w:rsidR="00CB75DE" w:rsidRPr="00BE6FAA" w:rsidRDefault="00CB75DE" w:rsidP="00CB75DE">
      <w:pPr>
        <w:ind w:left="567" w:hanging="567"/>
        <w:outlineLvl w:val="0"/>
        <w:rPr>
          <w:b/>
          <w:szCs w:val="22"/>
        </w:rPr>
      </w:pPr>
      <w:r w:rsidRPr="00BE6FAA">
        <w:rPr>
          <w:b/>
          <w:szCs w:val="22"/>
        </w:rPr>
        <w:t>Įspėjimai ir atsargumo priemonės</w:t>
      </w:r>
    </w:p>
    <w:p w14:paraId="735EEDC5" w14:textId="77777777" w:rsidR="00CB75DE" w:rsidRPr="00BE6FAA" w:rsidRDefault="00CB75DE" w:rsidP="00CB75DE">
      <w:pPr>
        <w:numPr>
          <w:ilvl w:val="12"/>
          <w:numId w:val="0"/>
        </w:numPr>
        <w:ind w:right="-2"/>
        <w:rPr>
          <w:szCs w:val="22"/>
        </w:rPr>
      </w:pPr>
      <w:r w:rsidRPr="00BE6FAA">
        <w:rPr>
          <w:szCs w:val="22"/>
        </w:rPr>
        <w:t xml:space="preserve">Pasitarkite su gydytoju arba vaistininku, prieš pradėdama vartoti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w:t>
      </w:r>
    </w:p>
    <w:p w14:paraId="1BD49A47" w14:textId="77777777" w:rsidR="00CB75DE" w:rsidRPr="00BE6FAA" w:rsidRDefault="00CB75DE" w:rsidP="00CB75DE">
      <w:pPr>
        <w:numPr>
          <w:ilvl w:val="0"/>
          <w:numId w:val="12"/>
        </w:numPr>
        <w:ind w:left="567" w:hanging="567"/>
        <w:rPr>
          <w:szCs w:val="22"/>
        </w:rPr>
      </w:pPr>
      <w:r w:rsidRPr="00BE6FAA">
        <w:rPr>
          <w:szCs w:val="22"/>
        </w:rPr>
        <w:t>jeigu Jums vis dar būna mėnesinės ir nėra prasidėjusi menopauzė;</w:t>
      </w:r>
    </w:p>
    <w:p w14:paraId="462F4513" w14:textId="77777777" w:rsidR="00CB75DE" w:rsidRPr="00BE6FAA" w:rsidRDefault="00CB75DE" w:rsidP="00CB75DE">
      <w:pPr>
        <w:numPr>
          <w:ilvl w:val="0"/>
          <w:numId w:val="12"/>
        </w:numPr>
        <w:ind w:left="567" w:hanging="567"/>
        <w:rPr>
          <w:szCs w:val="22"/>
        </w:rPr>
      </w:pPr>
      <w:r w:rsidRPr="00BE6FAA">
        <w:rPr>
          <w:szCs w:val="22"/>
        </w:rPr>
        <w:t xml:space="preserve">jeigu vartojate vaisto, kurio sudėtyje yra </w:t>
      </w:r>
      <w:proofErr w:type="spellStart"/>
      <w:r w:rsidRPr="00BE6FAA">
        <w:rPr>
          <w:szCs w:val="22"/>
        </w:rPr>
        <w:t>tamoksifeno</w:t>
      </w:r>
      <w:proofErr w:type="spellEnd"/>
      <w:r w:rsidRPr="00BE6FAA">
        <w:rPr>
          <w:szCs w:val="22"/>
        </w:rPr>
        <w:t xml:space="preserve">, arba vaistų, kurių sudėtyje yra estrogeno (žr. skyrių „Kiti vaistai ir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w:t>
      </w:r>
    </w:p>
    <w:p w14:paraId="1E79B4FC" w14:textId="77777777" w:rsidR="00CB75DE" w:rsidRPr="00BE6FAA" w:rsidRDefault="00CB75DE" w:rsidP="00CB75DE">
      <w:pPr>
        <w:numPr>
          <w:ilvl w:val="0"/>
          <w:numId w:val="12"/>
        </w:numPr>
        <w:ind w:left="567" w:hanging="567"/>
        <w:rPr>
          <w:szCs w:val="22"/>
        </w:rPr>
      </w:pPr>
      <w:r w:rsidRPr="00BE6FAA">
        <w:rPr>
          <w:szCs w:val="22"/>
        </w:rPr>
        <w:t>jeigu kada nors esate sirgę liga, kuri veikia kaulų stiprumą (osteoporozė);</w:t>
      </w:r>
    </w:p>
    <w:p w14:paraId="3E20DB2C" w14:textId="77777777" w:rsidR="00CB75DE" w:rsidRPr="00BE6FAA" w:rsidRDefault="00CB75DE" w:rsidP="00CB75DE">
      <w:pPr>
        <w:numPr>
          <w:ilvl w:val="0"/>
          <w:numId w:val="12"/>
        </w:numPr>
        <w:ind w:left="567" w:hanging="567"/>
        <w:rPr>
          <w:szCs w:val="22"/>
        </w:rPr>
      </w:pPr>
      <w:r w:rsidRPr="00BE6FAA">
        <w:rPr>
          <w:szCs w:val="22"/>
        </w:rPr>
        <w:t>jeigu sutrikusi Jūsų kepenų arba inkstų veikla.</w:t>
      </w:r>
    </w:p>
    <w:p w14:paraId="0D850699" w14:textId="77777777" w:rsidR="00CB75DE" w:rsidRPr="00BE6FAA" w:rsidRDefault="00CB75DE" w:rsidP="00CB75DE">
      <w:pPr>
        <w:numPr>
          <w:ilvl w:val="12"/>
          <w:numId w:val="0"/>
        </w:numPr>
        <w:ind w:right="-2"/>
        <w:rPr>
          <w:szCs w:val="22"/>
        </w:rPr>
      </w:pPr>
    </w:p>
    <w:p w14:paraId="435AC65E" w14:textId="77777777" w:rsidR="00CB75DE" w:rsidRPr="00BE6FAA" w:rsidRDefault="00CB75DE" w:rsidP="00CB75DE">
      <w:pPr>
        <w:numPr>
          <w:ilvl w:val="12"/>
          <w:numId w:val="0"/>
        </w:numPr>
        <w:ind w:right="-2"/>
        <w:rPr>
          <w:szCs w:val="22"/>
        </w:rPr>
      </w:pPr>
      <w:r w:rsidRPr="00BE6FAA">
        <w:rPr>
          <w:szCs w:val="22"/>
        </w:rPr>
        <w:t xml:space="preserve">Jeigu abejojate, ar kuri nors iš išvardytų būklių Jums tinka, pasitarkite su savo gydytoju arba vaistininku, prieš pradėdami vartoti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w:t>
      </w:r>
    </w:p>
    <w:p w14:paraId="0C78D320" w14:textId="77777777" w:rsidR="00CB75DE" w:rsidRPr="00BE6FAA" w:rsidRDefault="00CB75DE" w:rsidP="00CB75DE">
      <w:pPr>
        <w:numPr>
          <w:ilvl w:val="12"/>
          <w:numId w:val="0"/>
        </w:numPr>
        <w:ind w:right="-2"/>
        <w:rPr>
          <w:szCs w:val="22"/>
        </w:rPr>
      </w:pPr>
    </w:p>
    <w:p w14:paraId="12483756" w14:textId="77777777" w:rsidR="00CB75DE" w:rsidRPr="00BE6FAA" w:rsidRDefault="00CB75DE" w:rsidP="00CB75DE">
      <w:pPr>
        <w:numPr>
          <w:ilvl w:val="12"/>
          <w:numId w:val="0"/>
        </w:numPr>
        <w:ind w:right="-2"/>
        <w:rPr>
          <w:szCs w:val="22"/>
        </w:rPr>
      </w:pPr>
      <w:r w:rsidRPr="00BE6FAA">
        <w:rPr>
          <w:szCs w:val="22"/>
        </w:rPr>
        <w:t xml:space="preserve">Nuvykusi į ligoninę apie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vartojimą informuokite medicinos personalą.</w:t>
      </w:r>
    </w:p>
    <w:p w14:paraId="777FA75F" w14:textId="77777777" w:rsidR="00CB75DE" w:rsidRPr="00BE6FAA" w:rsidRDefault="00CB75DE" w:rsidP="00CB75DE">
      <w:pPr>
        <w:numPr>
          <w:ilvl w:val="12"/>
          <w:numId w:val="0"/>
        </w:numPr>
        <w:ind w:right="-2"/>
        <w:rPr>
          <w:szCs w:val="22"/>
        </w:rPr>
      </w:pPr>
    </w:p>
    <w:p w14:paraId="7744CC23" w14:textId="77777777" w:rsidR="00CB75DE" w:rsidRPr="00BE6FAA" w:rsidRDefault="00CB75DE" w:rsidP="00CB75DE">
      <w:pPr>
        <w:rPr>
          <w:b/>
          <w:szCs w:val="22"/>
        </w:rPr>
      </w:pPr>
      <w:proofErr w:type="spellStart"/>
      <w:r w:rsidRPr="00BE6FAA">
        <w:rPr>
          <w:b/>
          <w:szCs w:val="22"/>
        </w:rPr>
        <w:t>Anastrozole</w:t>
      </w:r>
      <w:proofErr w:type="spellEnd"/>
      <w:r w:rsidRPr="00BE6FAA">
        <w:rPr>
          <w:b/>
          <w:szCs w:val="22"/>
        </w:rPr>
        <w:t xml:space="preserve"> </w:t>
      </w:r>
      <w:proofErr w:type="spellStart"/>
      <w:r w:rsidRPr="00BE6FAA">
        <w:rPr>
          <w:b/>
          <w:szCs w:val="22"/>
        </w:rPr>
        <w:t>Actavis</w:t>
      </w:r>
      <w:proofErr w:type="spellEnd"/>
      <w:r w:rsidRPr="00BE6FAA">
        <w:rPr>
          <w:b/>
          <w:szCs w:val="22"/>
        </w:rPr>
        <w:t xml:space="preserve"> ir kiti vaistai</w:t>
      </w:r>
    </w:p>
    <w:p w14:paraId="255858D2" w14:textId="77777777" w:rsidR="00CB75DE" w:rsidRPr="00BE6FAA" w:rsidRDefault="00CB75DE" w:rsidP="00CB75DE">
      <w:pPr>
        <w:rPr>
          <w:szCs w:val="22"/>
        </w:rPr>
      </w:pPr>
      <w:r w:rsidRPr="00BE6FAA">
        <w:rPr>
          <w:szCs w:val="22"/>
        </w:rPr>
        <w:lastRenderedPageBreak/>
        <w:t xml:space="preserve">Jeigu vartojate ar neseniai vartojote kitų vaistų arba dėl to nesate tikri, apie tai pasakykite gydytojui arba vaistininkui. Tai apima vaistus, kurių Jūs įsigyjate be recepto ir vaistažolių preparatus. Tai todėl, kad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gali veikti kai kurių vaistų veikimo būdą ir kad kai kurie vaistai gali daryti poveikį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veikimui.</w:t>
      </w:r>
    </w:p>
    <w:p w14:paraId="49543EBD" w14:textId="77777777" w:rsidR="00CB75DE" w:rsidRPr="00BE6FAA" w:rsidRDefault="00CB75DE" w:rsidP="00CB75DE">
      <w:pPr>
        <w:rPr>
          <w:szCs w:val="22"/>
        </w:rPr>
      </w:pPr>
    </w:p>
    <w:p w14:paraId="3FF7B951" w14:textId="77777777" w:rsidR="00CB75DE" w:rsidRPr="00BE6FAA" w:rsidRDefault="00CB75DE" w:rsidP="00CB75DE">
      <w:pPr>
        <w:rPr>
          <w:szCs w:val="22"/>
        </w:rPr>
      </w:pPr>
      <w:r w:rsidRPr="00BE6FAA">
        <w:rPr>
          <w:szCs w:val="22"/>
        </w:rPr>
        <w:t xml:space="preserve">Nevartokite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jeigu jau vartojate kurio nors iš šių vaistų:</w:t>
      </w:r>
    </w:p>
    <w:p w14:paraId="1D8D3E68" w14:textId="77777777" w:rsidR="00CB75DE" w:rsidRPr="00BE6FAA" w:rsidRDefault="00CB75DE" w:rsidP="00CB75DE">
      <w:pPr>
        <w:numPr>
          <w:ilvl w:val="0"/>
          <w:numId w:val="13"/>
        </w:numPr>
        <w:ind w:left="567" w:hanging="567"/>
        <w:rPr>
          <w:szCs w:val="22"/>
        </w:rPr>
      </w:pPr>
      <w:r w:rsidRPr="00BE6FAA">
        <w:rPr>
          <w:szCs w:val="22"/>
        </w:rPr>
        <w:t xml:space="preserve">tam tikri vaistai, vartojami krūties vėžiui gydyti (selektyviai veikiantys estrogenų receptorių moduliatorių), pvz., vaistai, kurių sudėtyje yra </w:t>
      </w:r>
      <w:proofErr w:type="spellStart"/>
      <w:r w:rsidRPr="00BE6FAA">
        <w:rPr>
          <w:szCs w:val="22"/>
        </w:rPr>
        <w:t>tamoksifeno</w:t>
      </w:r>
      <w:proofErr w:type="spellEnd"/>
      <w:r w:rsidRPr="00BE6FAA">
        <w:rPr>
          <w:szCs w:val="22"/>
        </w:rPr>
        <w:t xml:space="preserve">. Tai todėl, kad šie vaistai gali neleisti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tinkamai veikti;</w:t>
      </w:r>
    </w:p>
    <w:p w14:paraId="4E9FD76C" w14:textId="77777777" w:rsidR="00CB75DE" w:rsidRPr="00BE6FAA" w:rsidRDefault="00CB75DE" w:rsidP="00CB75DE">
      <w:pPr>
        <w:numPr>
          <w:ilvl w:val="0"/>
          <w:numId w:val="13"/>
        </w:numPr>
        <w:ind w:left="567" w:hanging="567"/>
        <w:rPr>
          <w:szCs w:val="22"/>
        </w:rPr>
      </w:pPr>
      <w:r w:rsidRPr="00BE6FAA">
        <w:rPr>
          <w:szCs w:val="22"/>
        </w:rPr>
        <w:t>vaistai, kurių sudėtyje yra estrogenų, pvz., preparatai hormonų pakeičiamajam gydymui (HPG). Jeigu tai Jums tinka, pasitarkite su savo gydytoju arba vaistininku.</w:t>
      </w:r>
    </w:p>
    <w:p w14:paraId="65183A8D" w14:textId="77777777" w:rsidR="00CB75DE" w:rsidRPr="00BE6FAA" w:rsidRDefault="00CB75DE" w:rsidP="00CB75DE">
      <w:pPr>
        <w:rPr>
          <w:szCs w:val="22"/>
        </w:rPr>
      </w:pPr>
    </w:p>
    <w:p w14:paraId="6D8B17C6" w14:textId="77777777" w:rsidR="00CB75DE" w:rsidRPr="00BE6FAA" w:rsidRDefault="00CB75DE" w:rsidP="00CB75DE">
      <w:pPr>
        <w:rPr>
          <w:szCs w:val="22"/>
        </w:rPr>
      </w:pPr>
      <w:r w:rsidRPr="00BE6FAA">
        <w:rPr>
          <w:szCs w:val="22"/>
        </w:rPr>
        <w:t>Pasakykite gydytojui arba vaistininkui, jeigu vartojate:</w:t>
      </w:r>
    </w:p>
    <w:p w14:paraId="0C1BFDFF" w14:textId="77777777" w:rsidR="00CB75DE" w:rsidRPr="00BE6FAA" w:rsidRDefault="00CB75DE" w:rsidP="00CB75DE">
      <w:pPr>
        <w:numPr>
          <w:ilvl w:val="0"/>
          <w:numId w:val="13"/>
        </w:numPr>
        <w:ind w:left="567" w:hanging="567"/>
        <w:rPr>
          <w:szCs w:val="22"/>
        </w:rPr>
      </w:pPr>
      <w:r w:rsidRPr="00BE6FAA">
        <w:rPr>
          <w:szCs w:val="22"/>
        </w:rPr>
        <w:t xml:space="preserve">vaisto, vadinamo LHIH analogu. Tai </w:t>
      </w:r>
      <w:proofErr w:type="spellStart"/>
      <w:r w:rsidRPr="00BE6FAA">
        <w:rPr>
          <w:szCs w:val="22"/>
        </w:rPr>
        <w:t>gonadorelinas</w:t>
      </w:r>
      <w:proofErr w:type="spellEnd"/>
      <w:r w:rsidRPr="00BE6FAA">
        <w:rPr>
          <w:szCs w:val="22"/>
        </w:rPr>
        <w:t xml:space="preserve">, </w:t>
      </w:r>
      <w:proofErr w:type="spellStart"/>
      <w:r w:rsidRPr="00BE6FAA">
        <w:rPr>
          <w:szCs w:val="22"/>
        </w:rPr>
        <w:t>buserelinas</w:t>
      </w:r>
      <w:proofErr w:type="spellEnd"/>
      <w:r w:rsidRPr="00BE6FAA">
        <w:rPr>
          <w:szCs w:val="22"/>
        </w:rPr>
        <w:t xml:space="preserve">, </w:t>
      </w:r>
      <w:proofErr w:type="spellStart"/>
      <w:r w:rsidRPr="00BE6FAA">
        <w:rPr>
          <w:szCs w:val="22"/>
        </w:rPr>
        <w:t>goserelinas</w:t>
      </w:r>
      <w:proofErr w:type="spellEnd"/>
      <w:r w:rsidRPr="00BE6FAA">
        <w:rPr>
          <w:szCs w:val="22"/>
        </w:rPr>
        <w:t xml:space="preserve">, </w:t>
      </w:r>
      <w:proofErr w:type="spellStart"/>
      <w:r w:rsidRPr="00BE6FAA">
        <w:rPr>
          <w:szCs w:val="22"/>
        </w:rPr>
        <w:t>leuprorelinas</w:t>
      </w:r>
      <w:proofErr w:type="spellEnd"/>
      <w:r w:rsidRPr="00BE6FAA">
        <w:rPr>
          <w:szCs w:val="22"/>
        </w:rPr>
        <w:t xml:space="preserve"> ir </w:t>
      </w:r>
      <w:proofErr w:type="spellStart"/>
      <w:r w:rsidRPr="00BE6FAA">
        <w:rPr>
          <w:szCs w:val="22"/>
        </w:rPr>
        <w:t>triptorelinas</w:t>
      </w:r>
      <w:proofErr w:type="spellEnd"/>
      <w:r w:rsidRPr="00BE6FAA">
        <w:rPr>
          <w:szCs w:val="22"/>
        </w:rPr>
        <w:t>. Šie vaistai vartojami krūties vėžiui, kai kurioms moterų ligoms (ginekologinėms) ir nevaisingumui gydyti.</w:t>
      </w:r>
    </w:p>
    <w:p w14:paraId="28EBC4E1" w14:textId="77777777" w:rsidR="00CB75DE" w:rsidRPr="00BE6FAA" w:rsidRDefault="00CB75DE" w:rsidP="00CB75DE">
      <w:pPr>
        <w:ind w:left="567" w:hanging="567"/>
        <w:rPr>
          <w:b/>
          <w:szCs w:val="22"/>
        </w:rPr>
      </w:pPr>
    </w:p>
    <w:p w14:paraId="77ECA9C7" w14:textId="77777777" w:rsidR="00CB75DE" w:rsidRPr="00BE6FAA" w:rsidRDefault="00CB75DE" w:rsidP="00CB75DE">
      <w:pPr>
        <w:rPr>
          <w:b/>
          <w:szCs w:val="22"/>
        </w:rPr>
      </w:pPr>
      <w:r w:rsidRPr="00BE6FAA">
        <w:rPr>
          <w:b/>
          <w:szCs w:val="22"/>
        </w:rPr>
        <w:t>Nėštumas ir žindymo laikotarpis</w:t>
      </w:r>
    </w:p>
    <w:p w14:paraId="4D3A206B" w14:textId="77777777" w:rsidR="00CB75DE" w:rsidRPr="00BE6FAA" w:rsidRDefault="00CB75DE" w:rsidP="00CB75DE">
      <w:pPr>
        <w:numPr>
          <w:ilvl w:val="12"/>
          <w:numId w:val="0"/>
        </w:numPr>
        <w:ind w:right="-2"/>
        <w:rPr>
          <w:szCs w:val="22"/>
        </w:rPr>
      </w:pPr>
      <w:r w:rsidRPr="00BE6FAA">
        <w:rPr>
          <w:szCs w:val="22"/>
        </w:rPr>
        <w:t>Jeigu esate nėščia, žindote kūdikį, manote, kad galbūt esate nėščia, arba planuojate pastoti, tai prieš vartodama šį vaistą, pasitarkite su gydytoju.</w:t>
      </w:r>
    </w:p>
    <w:p w14:paraId="49FA7CB7" w14:textId="77777777" w:rsidR="00CB75DE" w:rsidRPr="00BE6FAA" w:rsidRDefault="00CB75DE" w:rsidP="00CB75DE">
      <w:pPr>
        <w:numPr>
          <w:ilvl w:val="12"/>
          <w:numId w:val="0"/>
        </w:numPr>
        <w:ind w:right="-2"/>
        <w:rPr>
          <w:szCs w:val="22"/>
        </w:rPr>
      </w:pPr>
      <w:r w:rsidRPr="00BE6FAA">
        <w:rPr>
          <w:szCs w:val="22"/>
        </w:rPr>
        <w:t xml:space="preserve">Jeigu esate nėščia arba žindote kūdikį,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nevartokite. Jeigu pastojote, </w:t>
      </w:r>
      <w:proofErr w:type="spellStart"/>
      <w:r w:rsidRPr="00BE6FAA">
        <w:rPr>
          <w:szCs w:val="22"/>
        </w:rPr>
        <w:t>Anastrozole</w:t>
      </w:r>
      <w:proofErr w:type="spellEnd"/>
      <w:r w:rsidRPr="00BE6FAA">
        <w:rPr>
          <w:szCs w:val="22"/>
        </w:rPr>
        <w:t xml:space="preserve"> </w:t>
      </w:r>
      <w:proofErr w:type="spellStart"/>
      <w:r w:rsidRPr="00BE6FAA">
        <w:rPr>
          <w:szCs w:val="22"/>
        </w:rPr>
        <w:t>Actavisvartojimą</w:t>
      </w:r>
      <w:proofErr w:type="spellEnd"/>
      <w:r w:rsidRPr="00BE6FAA">
        <w:rPr>
          <w:szCs w:val="22"/>
        </w:rPr>
        <w:t xml:space="preserve"> nutraukite ir pasitarkite su savo gydytoju.</w:t>
      </w:r>
    </w:p>
    <w:p w14:paraId="298F5C23" w14:textId="77777777" w:rsidR="00CB75DE" w:rsidRPr="00BE6FAA" w:rsidRDefault="00CB75DE" w:rsidP="00CB75DE">
      <w:pPr>
        <w:rPr>
          <w:szCs w:val="22"/>
        </w:rPr>
      </w:pPr>
    </w:p>
    <w:p w14:paraId="7BCE7484" w14:textId="77777777" w:rsidR="00CB75DE" w:rsidRPr="00BE6FAA" w:rsidRDefault="00CB75DE" w:rsidP="00CB75DE">
      <w:pPr>
        <w:rPr>
          <w:szCs w:val="22"/>
        </w:rPr>
      </w:pPr>
      <w:r w:rsidRPr="00BE6FAA">
        <w:rPr>
          <w:szCs w:val="22"/>
        </w:rPr>
        <w:t>Prieš vartojant bet kokį vaistą, būtina pasitarti su gydytoju arba vaistininku.</w:t>
      </w:r>
    </w:p>
    <w:p w14:paraId="3A58E8EF" w14:textId="77777777" w:rsidR="00CB75DE" w:rsidRPr="00BE6FAA" w:rsidRDefault="00CB75DE" w:rsidP="00CB75DE">
      <w:pPr>
        <w:rPr>
          <w:szCs w:val="22"/>
        </w:rPr>
      </w:pPr>
    </w:p>
    <w:p w14:paraId="7FECF1C3" w14:textId="77777777" w:rsidR="00CB75DE" w:rsidRPr="00BE6FAA" w:rsidRDefault="00CB75DE" w:rsidP="00CB75DE">
      <w:pPr>
        <w:pStyle w:val="Pagrindinistekstas"/>
        <w:spacing w:after="0"/>
        <w:rPr>
          <w:b/>
          <w:szCs w:val="22"/>
        </w:rPr>
      </w:pPr>
      <w:r w:rsidRPr="00BE6FAA">
        <w:rPr>
          <w:b/>
          <w:szCs w:val="22"/>
        </w:rPr>
        <w:t>Vairavimas ir mechanizmų valdymas</w:t>
      </w:r>
    </w:p>
    <w:p w14:paraId="4003B6FB" w14:textId="77777777" w:rsidR="00CB75DE" w:rsidRPr="00BE6FAA" w:rsidRDefault="00CB75DE" w:rsidP="00CB75DE">
      <w:pPr>
        <w:numPr>
          <w:ilvl w:val="12"/>
          <w:numId w:val="0"/>
        </w:numPr>
        <w:ind w:right="-2"/>
        <w:rPr>
          <w:szCs w:val="22"/>
        </w:rPr>
      </w:pPr>
      <w:r w:rsidRPr="00BE6FAA">
        <w:rPr>
          <w:szCs w:val="22"/>
        </w:rPr>
        <w:t xml:space="preserve">Gebėjimo vairuoti ir valdyti stakles ar mechanizmus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neturėtų trikdyti. Vis dėlto kai kurios pacientės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vartojimo metu retkarčiais gali justi silpnumą ar mieguistumą. Jeigu tai pasitaikytų Jums, kreipkitės į savo gydytoją arba vaistininką patarimo.</w:t>
      </w:r>
    </w:p>
    <w:p w14:paraId="698F9FCF" w14:textId="77777777" w:rsidR="00CB75DE" w:rsidRPr="00BE6FAA" w:rsidRDefault="00CB75DE" w:rsidP="00CB75DE">
      <w:pPr>
        <w:pStyle w:val="Pagrindinistekstas"/>
        <w:spacing w:after="0"/>
        <w:rPr>
          <w:noProof/>
          <w:szCs w:val="22"/>
        </w:rPr>
      </w:pPr>
    </w:p>
    <w:p w14:paraId="45F2C63B" w14:textId="77777777" w:rsidR="00CB75DE" w:rsidRPr="00BE6FAA" w:rsidRDefault="00CB75DE" w:rsidP="00CB75DE">
      <w:pPr>
        <w:pStyle w:val="Pagrindinistekstas"/>
        <w:spacing w:after="0"/>
        <w:outlineLvl w:val="0"/>
        <w:rPr>
          <w:b/>
          <w:bCs/>
          <w:noProof/>
          <w:szCs w:val="22"/>
        </w:rPr>
      </w:pPr>
      <w:proofErr w:type="spellStart"/>
      <w:r w:rsidRPr="00BE6FAA">
        <w:rPr>
          <w:b/>
          <w:szCs w:val="22"/>
        </w:rPr>
        <w:t>Anastrozole</w:t>
      </w:r>
      <w:proofErr w:type="spellEnd"/>
      <w:r w:rsidRPr="00BE6FAA">
        <w:rPr>
          <w:b/>
          <w:szCs w:val="22"/>
        </w:rPr>
        <w:t xml:space="preserve"> </w:t>
      </w:r>
      <w:proofErr w:type="spellStart"/>
      <w:r w:rsidRPr="00BE6FAA">
        <w:rPr>
          <w:b/>
          <w:szCs w:val="22"/>
        </w:rPr>
        <w:t>Actavis</w:t>
      </w:r>
      <w:proofErr w:type="spellEnd"/>
      <w:r w:rsidRPr="00BE6FAA">
        <w:rPr>
          <w:b/>
          <w:szCs w:val="22"/>
        </w:rPr>
        <w:t xml:space="preserve"> sudėtyje yra laktozės</w:t>
      </w:r>
    </w:p>
    <w:p w14:paraId="0DAB8CD8" w14:textId="77777777" w:rsidR="00CB75DE" w:rsidRPr="00BE6FAA" w:rsidRDefault="00CB75DE" w:rsidP="00CB75DE">
      <w:pPr>
        <w:rPr>
          <w:b/>
          <w:szCs w:val="22"/>
        </w:rPr>
      </w:pPr>
      <w:r w:rsidRPr="00BE6FAA">
        <w:rPr>
          <w:szCs w:val="22"/>
        </w:rPr>
        <w:t>Jeigu gydytojas Jums yra sakęs, kad netoleruojate kokių nors angliavandenių, kreipkitės į jį prieš pradėdami vartoti šį vaistą</w:t>
      </w:r>
      <w:r w:rsidRPr="00BE6FAA">
        <w:rPr>
          <w:noProof/>
          <w:szCs w:val="22"/>
        </w:rPr>
        <w:t>.</w:t>
      </w:r>
    </w:p>
    <w:p w14:paraId="0946F1EB" w14:textId="77777777" w:rsidR="00CB75DE" w:rsidRPr="00BE6FAA" w:rsidRDefault="00CB75DE" w:rsidP="00CB75DE">
      <w:pPr>
        <w:rPr>
          <w:b/>
          <w:szCs w:val="22"/>
        </w:rPr>
      </w:pPr>
    </w:p>
    <w:p w14:paraId="01BB87BC" w14:textId="77777777" w:rsidR="00CB75DE" w:rsidRPr="00BE6FAA" w:rsidRDefault="00CB75DE" w:rsidP="00CB75DE">
      <w:pPr>
        <w:rPr>
          <w:b/>
          <w:szCs w:val="22"/>
        </w:rPr>
      </w:pPr>
    </w:p>
    <w:p w14:paraId="1252F617" w14:textId="77777777" w:rsidR="00CB75DE" w:rsidRPr="00BE6FAA" w:rsidRDefault="00CB75DE" w:rsidP="00CB75DE">
      <w:pPr>
        <w:ind w:left="567" w:hanging="567"/>
        <w:rPr>
          <w:b/>
          <w:szCs w:val="22"/>
        </w:rPr>
      </w:pPr>
      <w:r w:rsidRPr="00BE6FAA">
        <w:rPr>
          <w:b/>
          <w:szCs w:val="22"/>
        </w:rPr>
        <w:t>3.</w:t>
      </w:r>
      <w:r w:rsidRPr="00BE6FAA">
        <w:rPr>
          <w:b/>
          <w:szCs w:val="22"/>
        </w:rPr>
        <w:tab/>
        <w:t xml:space="preserve">Kaip vartoti </w:t>
      </w:r>
      <w:proofErr w:type="spellStart"/>
      <w:r w:rsidRPr="00BE6FAA">
        <w:rPr>
          <w:b/>
          <w:szCs w:val="22"/>
        </w:rPr>
        <w:t>Anastrozole</w:t>
      </w:r>
      <w:proofErr w:type="spellEnd"/>
      <w:r w:rsidRPr="00BE6FAA">
        <w:rPr>
          <w:b/>
          <w:szCs w:val="22"/>
        </w:rPr>
        <w:t xml:space="preserve"> </w:t>
      </w:r>
      <w:proofErr w:type="spellStart"/>
      <w:r w:rsidRPr="00BE6FAA">
        <w:rPr>
          <w:b/>
          <w:szCs w:val="22"/>
        </w:rPr>
        <w:t>Actavis</w:t>
      </w:r>
      <w:proofErr w:type="spellEnd"/>
      <w:r w:rsidRPr="00BE6FAA">
        <w:rPr>
          <w:b/>
          <w:szCs w:val="22"/>
        </w:rPr>
        <w:t xml:space="preserve">  </w:t>
      </w:r>
    </w:p>
    <w:p w14:paraId="13B78C14" w14:textId="77777777" w:rsidR="00CB75DE" w:rsidRPr="00BE6FAA" w:rsidRDefault="00CB75DE" w:rsidP="00CB75DE">
      <w:pPr>
        <w:rPr>
          <w:b/>
          <w:szCs w:val="22"/>
        </w:rPr>
      </w:pPr>
    </w:p>
    <w:p w14:paraId="03859CD5" w14:textId="77777777" w:rsidR="00CB75DE" w:rsidRPr="00BE6FAA" w:rsidRDefault="00CB75DE" w:rsidP="00CB75DE">
      <w:pPr>
        <w:rPr>
          <w:szCs w:val="22"/>
        </w:rPr>
      </w:pPr>
      <w:r w:rsidRPr="00BE6FAA">
        <w:rPr>
          <w:szCs w:val="22"/>
        </w:rPr>
        <w:t xml:space="preserve">Visada vartokite šį vaistą tiksliai kaip nurodė gydytojas. Jeigu abejojate, kreipkitės į gydytoją arba vaistininką. </w:t>
      </w:r>
    </w:p>
    <w:p w14:paraId="37DE4862" w14:textId="77777777" w:rsidR="00CB75DE" w:rsidRPr="00BE6FAA" w:rsidRDefault="00CB75DE" w:rsidP="00CB75DE">
      <w:pPr>
        <w:ind w:left="567" w:hanging="567"/>
        <w:rPr>
          <w:szCs w:val="22"/>
        </w:rPr>
      </w:pPr>
    </w:p>
    <w:p w14:paraId="658BA97F" w14:textId="77777777" w:rsidR="00CB75DE" w:rsidRPr="00BE6FAA" w:rsidRDefault="00CB75DE" w:rsidP="00CB75DE">
      <w:pPr>
        <w:pStyle w:val="Sraopastraipa1"/>
        <w:numPr>
          <w:ilvl w:val="0"/>
          <w:numId w:val="13"/>
        </w:numPr>
        <w:ind w:left="567" w:hanging="567"/>
        <w:rPr>
          <w:szCs w:val="22"/>
        </w:rPr>
      </w:pPr>
      <w:r w:rsidRPr="00BE6FAA">
        <w:rPr>
          <w:szCs w:val="22"/>
        </w:rPr>
        <w:t>Rekomenduojama dozė</w:t>
      </w:r>
      <w:r w:rsidRPr="00BE6FAA">
        <w:rPr>
          <w:b/>
          <w:szCs w:val="22"/>
        </w:rPr>
        <w:t xml:space="preserve"> </w:t>
      </w:r>
      <w:r w:rsidRPr="00BE6FAA">
        <w:rPr>
          <w:szCs w:val="22"/>
        </w:rPr>
        <w:t xml:space="preserve">yra viena tabletė (1 mg </w:t>
      </w:r>
      <w:proofErr w:type="spellStart"/>
      <w:r w:rsidRPr="00BE6FAA">
        <w:rPr>
          <w:szCs w:val="22"/>
        </w:rPr>
        <w:t>anastrozolo</w:t>
      </w:r>
      <w:proofErr w:type="spellEnd"/>
      <w:r w:rsidRPr="00BE6FAA">
        <w:rPr>
          <w:szCs w:val="22"/>
        </w:rPr>
        <w:t xml:space="preserve">) kartą per parą. </w:t>
      </w:r>
    </w:p>
    <w:p w14:paraId="39F25B6F" w14:textId="77777777" w:rsidR="00CB75DE" w:rsidRPr="00BE6FAA" w:rsidRDefault="00CB75DE" w:rsidP="00CB75DE">
      <w:pPr>
        <w:numPr>
          <w:ilvl w:val="0"/>
          <w:numId w:val="13"/>
        </w:numPr>
        <w:ind w:left="567" w:hanging="567"/>
        <w:rPr>
          <w:szCs w:val="22"/>
        </w:rPr>
      </w:pPr>
      <w:r w:rsidRPr="00BE6FAA">
        <w:rPr>
          <w:szCs w:val="22"/>
        </w:rPr>
        <w:t>Stenkitės kiekvieną dieną tabletę gerti tokiu pačiu laiku.</w:t>
      </w:r>
    </w:p>
    <w:p w14:paraId="21AA7330" w14:textId="77777777" w:rsidR="00CB75DE" w:rsidRPr="00BE6FAA" w:rsidRDefault="00CB75DE" w:rsidP="00CB75DE">
      <w:pPr>
        <w:numPr>
          <w:ilvl w:val="0"/>
          <w:numId w:val="13"/>
        </w:numPr>
        <w:ind w:left="567" w:hanging="567"/>
        <w:rPr>
          <w:szCs w:val="22"/>
        </w:rPr>
      </w:pPr>
      <w:r w:rsidRPr="00BE6FAA">
        <w:rPr>
          <w:szCs w:val="22"/>
        </w:rPr>
        <w:t>Nurykite visą tabletę, užgerdama vandeniu.</w:t>
      </w:r>
    </w:p>
    <w:p w14:paraId="2311C551" w14:textId="77777777" w:rsidR="00CB75DE" w:rsidRPr="00BE6FAA" w:rsidRDefault="00CB75DE" w:rsidP="00CB75DE">
      <w:pPr>
        <w:numPr>
          <w:ilvl w:val="0"/>
          <w:numId w:val="13"/>
        </w:numPr>
        <w:ind w:left="567" w:hanging="567"/>
        <w:rPr>
          <w:szCs w:val="22"/>
        </w:rPr>
      </w:pPr>
      <w:r w:rsidRPr="00BE6FAA">
        <w:rPr>
          <w:szCs w:val="22"/>
        </w:rPr>
        <w:t xml:space="preserve">Nesvarbu, ar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Jūs gersite prieš valgį, valgio metu arba po jo.</w:t>
      </w:r>
    </w:p>
    <w:p w14:paraId="7BCB75D6" w14:textId="77777777" w:rsidR="00CB75DE" w:rsidRPr="00BE6FAA" w:rsidRDefault="00CB75DE" w:rsidP="00CB75DE">
      <w:pPr>
        <w:rPr>
          <w:szCs w:val="22"/>
        </w:rPr>
      </w:pPr>
    </w:p>
    <w:p w14:paraId="47748289" w14:textId="77777777" w:rsidR="00CB75DE" w:rsidRPr="00BE6FAA" w:rsidRDefault="00CB75DE" w:rsidP="00CB75DE">
      <w:pPr>
        <w:rPr>
          <w:szCs w:val="22"/>
        </w:rPr>
      </w:pP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vartokite tiek laiko, kiek nurodė gydytojas. Šiuo vaistu gydoma ilgai ir Jums jo gali reikėti vartoti kelis metus.</w:t>
      </w:r>
    </w:p>
    <w:p w14:paraId="5BC09BE8" w14:textId="77777777" w:rsidR="00CB75DE" w:rsidRPr="00BE6FAA" w:rsidRDefault="00CB75DE" w:rsidP="00CB75DE">
      <w:pPr>
        <w:rPr>
          <w:szCs w:val="22"/>
        </w:rPr>
      </w:pPr>
    </w:p>
    <w:p w14:paraId="072A00D5" w14:textId="77777777" w:rsidR="00CB75DE" w:rsidRPr="00BE6FAA" w:rsidRDefault="00CB75DE" w:rsidP="00CB75DE">
      <w:pPr>
        <w:ind w:left="567" w:hanging="567"/>
        <w:rPr>
          <w:b/>
          <w:szCs w:val="22"/>
        </w:rPr>
      </w:pPr>
      <w:r w:rsidRPr="00BE6FAA">
        <w:rPr>
          <w:b/>
          <w:szCs w:val="22"/>
        </w:rPr>
        <w:t>Vartojimas vaikams ir paaugliams</w:t>
      </w:r>
    </w:p>
    <w:p w14:paraId="716E8DEB" w14:textId="77777777" w:rsidR="00CB75DE" w:rsidRPr="00BE6FAA" w:rsidRDefault="00CB75DE" w:rsidP="00CB75DE">
      <w:pPr>
        <w:numPr>
          <w:ilvl w:val="12"/>
          <w:numId w:val="0"/>
        </w:numPr>
        <w:ind w:right="-2"/>
        <w:rPr>
          <w:szCs w:val="22"/>
        </w:rPr>
      </w:pPr>
      <w:r w:rsidRPr="00BE6FAA">
        <w:rPr>
          <w:szCs w:val="22"/>
        </w:rPr>
        <w:t xml:space="preserve">Vaikams ir paaugliams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duoti negalima.</w:t>
      </w:r>
    </w:p>
    <w:p w14:paraId="39476675" w14:textId="77777777" w:rsidR="00CB75DE" w:rsidRPr="00BE6FAA" w:rsidRDefault="00CB75DE" w:rsidP="00CB75DE">
      <w:pPr>
        <w:rPr>
          <w:b/>
          <w:szCs w:val="22"/>
        </w:rPr>
      </w:pPr>
    </w:p>
    <w:p w14:paraId="03327A8A" w14:textId="77777777" w:rsidR="00CB75DE" w:rsidRPr="00BE6FAA" w:rsidRDefault="00CB75DE" w:rsidP="00CB75DE">
      <w:pPr>
        <w:rPr>
          <w:b/>
          <w:szCs w:val="22"/>
        </w:rPr>
      </w:pPr>
      <w:r w:rsidRPr="00BE6FAA">
        <w:rPr>
          <w:b/>
          <w:szCs w:val="22"/>
        </w:rPr>
        <w:t xml:space="preserve">Ką daryti pavartojus per didelę </w:t>
      </w:r>
      <w:proofErr w:type="spellStart"/>
      <w:r w:rsidRPr="00BE6FAA">
        <w:rPr>
          <w:b/>
          <w:szCs w:val="22"/>
        </w:rPr>
        <w:t>Anastrozole</w:t>
      </w:r>
      <w:proofErr w:type="spellEnd"/>
      <w:r w:rsidRPr="00BE6FAA">
        <w:rPr>
          <w:b/>
          <w:szCs w:val="22"/>
        </w:rPr>
        <w:t xml:space="preserve"> </w:t>
      </w:r>
      <w:proofErr w:type="spellStart"/>
      <w:r w:rsidRPr="00BE6FAA">
        <w:rPr>
          <w:b/>
          <w:szCs w:val="22"/>
        </w:rPr>
        <w:t>Actavis</w:t>
      </w:r>
      <w:proofErr w:type="spellEnd"/>
      <w:r w:rsidRPr="00BE6FAA">
        <w:rPr>
          <w:b/>
          <w:szCs w:val="22"/>
        </w:rPr>
        <w:t xml:space="preserve"> dozę?</w:t>
      </w:r>
    </w:p>
    <w:p w14:paraId="4293A00D" w14:textId="77777777" w:rsidR="00CB75DE" w:rsidRPr="00BE6FAA" w:rsidRDefault="00CB75DE" w:rsidP="00CB75DE">
      <w:pPr>
        <w:rPr>
          <w:b/>
          <w:szCs w:val="22"/>
        </w:rPr>
      </w:pPr>
      <w:r w:rsidRPr="00BE6FAA">
        <w:rPr>
          <w:szCs w:val="22"/>
        </w:rPr>
        <w:t xml:space="preserve">Jeigu </w:t>
      </w: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išgėrėte daugiau negu turėtumėt, tuoj pat pasitarkite su savo gydytoju.</w:t>
      </w:r>
    </w:p>
    <w:p w14:paraId="346FFB1A" w14:textId="77777777" w:rsidR="00CB75DE" w:rsidRPr="00BE6FAA" w:rsidRDefault="00CB75DE" w:rsidP="00CB75DE">
      <w:pPr>
        <w:rPr>
          <w:b/>
          <w:szCs w:val="22"/>
        </w:rPr>
      </w:pPr>
    </w:p>
    <w:p w14:paraId="4700DFE6" w14:textId="77777777" w:rsidR="00CB75DE" w:rsidRPr="00BE6FAA" w:rsidRDefault="00CB75DE" w:rsidP="00CB75DE">
      <w:pPr>
        <w:rPr>
          <w:szCs w:val="22"/>
        </w:rPr>
      </w:pPr>
      <w:r w:rsidRPr="00BE6FAA">
        <w:rPr>
          <w:b/>
          <w:szCs w:val="22"/>
        </w:rPr>
        <w:t>Pamiršus pavartoti</w:t>
      </w:r>
      <w:r w:rsidRPr="00BE6FAA">
        <w:rPr>
          <w:szCs w:val="22"/>
        </w:rPr>
        <w:t xml:space="preserve"> </w:t>
      </w:r>
      <w:proofErr w:type="spellStart"/>
      <w:r w:rsidRPr="00BE6FAA">
        <w:rPr>
          <w:b/>
          <w:szCs w:val="22"/>
        </w:rPr>
        <w:t>Anastrozole</w:t>
      </w:r>
      <w:proofErr w:type="spellEnd"/>
      <w:r w:rsidRPr="00BE6FAA">
        <w:rPr>
          <w:b/>
          <w:szCs w:val="22"/>
        </w:rPr>
        <w:t xml:space="preserve"> </w:t>
      </w:r>
      <w:proofErr w:type="spellStart"/>
      <w:r w:rsidRPr="00BE6FAA">
        <w:rPr>
          <w:b/>
          <w:szCs w:val="22"/>
        </w:rPr>
        <w:t>Actavis</w:t>
      </w:r>
      <w:proofErr w:type="spellEnd"/>
      <w:r w:rsidRPr="00BE6FAA">
        <w:rPr>
          <w:b/>
          <w:szCs w:val="22"/>
        </w:rPr>
        <w:t xml:space="preserve"> </w:t>
      </w:r>
    </w:p>
    <w:p w14:paraId="079A5107" w14:textId="77777777" w:rsidR="00CB75DE" w:rsidRPr="00BE6FAA" w:rsidRDefault="00CB75DE" w:rsidP="00CB75DE">
      <w:pPr>
        <w:numPr>
          <w:ilvl w:val="12"/>
          <w:numId w:val="0"/>
        </w:numPr>
        <w:ind w:right="-2"/>
        <w:rPr>
          <w:szCs w:val="22"/>
        </w:rPr>
      </w:pPr>
      <w:r w:rsidRPr="00BE6FAA">
        <w:rPr>
          <w:szCs w:val="22"/>
        </w:rPr>
        <w:t>Jeigu dozę išgerti pamiršote, tik įprastu laiku gerkite kitą dozę.</w:t>
      </w:r>
    </w:p>
    <w:p w14:paraId="46231E2F" w14:textId="77777777" w:rsidR="00CB75DE" w:rsidRPr="00BE6FAA" w:rsidRDefault="00CB75DE" w:rsidP="00CB75DE">
      <w:pPr>
        <w:numPr>
          <w:ilvl w:val="12"/>
          <w:numId w:val="0"/>
        </w:numPr>
        <w:ind w:right="-2"/>
        <w:rPr>
          <w:szCs w:val="22"/>
        </w:rPr>
      </w:pPr>
      <w:r w:rsidRPr="00BE6FAA">
        <w:rPr>
          <w:szCs w:val="22"/>
        </w:rPr>
        <w:t>Negalima vartoti dvigubos dozės (dviejų dozių tuo pačiu laiku) norint kompensuoti praleistą dozę.</w:t>
      </w:r>
    </w:p>
    <w:p w14:paraId="4C49C418" w14:textId="77777777" w:rsidR="00CB75DE" w:rsidRPr="00BE6FAA" w:rsidRDefault="00CB75DE" w:rsidP="00CB75DE">
      <w:pPr>
        <w:rPr>
          <w:b/>
          <w:szCs w:val="22"/>
        </w:rPr>
      </w:pPr>
    </w:p>
    <w:p w14:paraId="44F4B073" w14:textId="77777777" w:rsidR="00CB75DE" w:rsidRPr="00BE6FAA" w:rsidRDefault="00CB75DE" w:rsidP="00CB75DE">
      <w:pPr>
        <w:rPr>
          <w:b/>
          <w:szCs w:val="22"/>
        </w:rPr>
      </w:pPr>
      <w:r w:rsidRPr="00BE6FAA">
        <w:rPr>
          <w:b/>
          <w:szCs w:val="22"/>
        </w:rPr>
        <w:t xml:space="preserve">Nustojus vartoti </w:t>
      </w:r>
      <w:proofErr w:type="spellStart"/>
      <w:r w:rsidRPr="00BE6FAA">
        <w:rPr>
          <w:b/>
          <w:szCs w:val="22"/>
        </w:rPr>
        <w:t>Anastrozole</w:t>
      </w:r>
      <w:proofErr w:type="spellEnd"/>
      <w:r w:rsidRPr="00BE6FAA">
        <w:rPr>
          <w:b/>
          <w:szCs w:val="22"/>
        </w:rPr>
        <w:t xml:space="preserve"> </w:t>
      </w:r>
      <w:proofErr w:type="spellStart"/>
      <w:r w:rsidRPr="00BE6FAA">
        <w:rPr>
          <w:b/>
          <w:szCs w:val="22"/>
        </w:rPr>
        <w:t>Actavis</w:t>
      </w:r>
      <w:proofErr w:type="spellEnd"/>
      <w:r w:rsidRPr="00BE6FAA">
        <w:rPr>
          <w:b/>
          <w:szCs w:val="22"/>
        </w:rPr>
        <w:t xml:space="preserve"> </w:t>
      </w:r>
    </w:p>
    <w:p w14:paraId="7A21FC8C" w14:textId="77777777" w:rsidR="00CB75DE" w:rsidRPr="00BE6FAA" w:rsidRDefault="00CB75DE" w:rsidP="00CB75DE">
      <w:pPr>
        <w:numPr>
          <w:ilvl w:val="12"/>
          <w:numId w:val="0"/>
        </w:numPr>
        <w:ind w:right="-2"/>
        <w:rPr>
          <w:szCs w:val="22"/>
        </w:rPr>
      </w:pPr>
      <w:r w:rsidRPr="00BE6FAA">
        <w:rPr>
          <w:szCs w:val="22"/>
        </w:rPr>
        <w:t>Nenutraukite šių tablečių vartojimo, jeigu to nenurodė gydytojas.</w:t>
      </w:r>
    </w:p>
    <w:p w14:paraId="04E27FB9" w14:textId="77777777" w:rsidR="00CB75DE" w:rsidRPr="00BE6FAA" w:rsidRDefault="00CB75DE" w:rsidP="00CB75DE">
      <w:pPr>
        <w:rPr>
          <w:szCs w:val="22"/>
        </w:rPr>
      </w:pPr>
    </w:p>
    <w:p w14:paraId="004A8F3D" w14:textId="77777777" w:rsidR="00CB75DE" w:rsidRPr="00BE6FAA" w:rsidRDefault="00CB75DE" w:rsidP="00CB75DE">
      <w:pPr>
        <w:rPr>
          <w:szCs w:val="22"/>
        </w:rPr>
      </w:pPr>
      <w:r w:rsidRPr="00BE6FAA">
        <w:rPr>
          <w:szCs w:val="22"/>
        </w:rPr>
        <w:t>Jeigu kiltų daugiau klausimų dėl šio vaisto vartojimo, kreipkitės į gydytoją arba vaistininką.</w:t>
      </w:r>
    </w:p>
    <w:p w14:paraId="4765BF06" w14:textId="77777777" w:rsidR="00CB75DE" w:rsidRPr="00BE6FAA" w:rsidRDefault="00CB75DE" w:rsidP="00CB75DE">
      <w:pPr>
        <w:rPr>
          <w:b/>
          <w:szCs w:val="22"/>
        </w:rPr>
      </w:pPr>
    </w:p>
    <w:p w14:paraId="255E14F0" w14:textId="77777777" w:rsidR="00CB75DE" w:rsidRPr="00BE6FAA" w:rsidRDefault="00CB75DE" w:rsidP="00CB75DE">
      <w:pPr>
        <w:rPr>
          <w:b/>
          <w:szCs w:val="22"/>
        </w:rPr>
      </w:pPr>
    </w:p>
    <w:p w14:paraId="2555EF31" w14:textId="77777777" w:rsidR="00CB75DE" w:rsidRPr="00BE6FAA" w:rsidRDefault="00CB75DE" w:rsidP="00CB75DE">
      <w:pPr>
        <w:ind w:left="567" w:hanging="567"/>
        <w:rPr>
          <w:b/>
          <w:szCs w:val="22"/>
        </w:rPr>
      </w:pPr>
      <w:r w:rsidRPr="00BE6FAA">
        <w:rPr>
          <w:b/>
          <w:szCs w:val="22"/>
        </w:rPr>
        <w:t>4.</w:t>
      </w:r>
      <w:r w:rsidRPr="00BE6FAA">
        <w:rPr>
          <w:b/>
          <w:szCs w:val="22"/>
        </w:rPr>
        <w:tab/>
        <w:t>Galimas šalutinis poveikis</w:t>
      </w:r>
    </w:p>
    <w:p w14:paraId="6CC5E086" w14:textId="77777777" w:rsidR="00CB75DE" w:rsidRPr="00BE6FAA" w:rsidRDefault="00CB75DE" w:rsidP="00CB75DE">
      <w:pPr>
        <w:rPr>
          <w:b/>
          <w:szCs w:val="22"/>
        </w:rPr>
      </w:pPr>
    </w:p>
    <w:p w14:paraId="7E435795" w14:textId="77777777" w:rsidR="00CB75DE" w:rsidRPr="00BE6FAA" w:rsidRDefault="00CB75DE" w:rsidP="00CB75DE">
      <w:pPr>
        <w:rPr>
          <w:szCs w:val="22"/>
        </w:rPr>
      </w:pPr>
      <w:r w:rsidRPr="00BE6FAA">
        <w:rPr>
          <w:szCs w:val="22"/>
        </w:rPr>
        <w:t>Šis vaistas, kaip ir visi kiti, gali sukelti šalutinį poveikį, nors jis pasireiškia ne visiems žmonėms.</w:t>
      </w:r>
    </w:p>
    <w:p w14:paraId="7883E656" w14:textId="77777777" w:rsidR="00CB75DE" w:rsidRPr="00BE6FAA" w:rsidRDefault="00CB75DE" w:rsidP="00CB75DE">
      <w:pPr>
        <w:rPr>
          <w:szCs w:val="22"/>
        </w:rPr>
      </w:pPr>
    </w:p>
    <w:p w14:paraId="77287124" w14:textId="77777777" w:rsidR="00CB75DE" w:rsidRPr="00BE6FAA" w:rsidRDefault="00CB75DE" w:rsidP="00CB75DE">
      <w:pPr>
        <w:rPr>
          <w:b/>
          <w:szCs w:val="22"/>
        </w:rPr>
      </w:pPr>
      <w:r w:rsidRPr="00BE6FAA">
        <w:rPr>
          <w:b/>
          <w:szCs w:val="22"/>
        </w:rPr>
        <w:t>Sunkus šalutinis poveikis</w:t>
      </w:r>
    </w:p>
    <w:p w14:paraId="658974AD" w14:textId="77777777" w:rsidR="00CB75DE" w:rsidRPr="00BE6FAA" w:rsidRDefault="00CB75DE" w:rsidP="00CB75DE">
      <w:pPr>
        <w:rPr>
          <w:szCs w:val="22"/>
        </w:rPr>
      </w:pPr>
      <w:r w:rsidRPr="00BE6FAA">
        <w:rPr>
          <w:szCs w:val="22"/>
        </w:rPr>
        <w:t>Jeigu Jums pasireiškė bet kuris iš žemiau išvardyto šalutinio poveikio, tuoj pat kvieskite greitąją pagalbą arba kreipkitės į gydytoją, kadangi Jums gali reikėti neatidėliotino gydymo.</w:t>
      </w:r>
    </w:p>
    <w:p w14:paraId="654E01C3" w14:textId="77777777" w:rsidR="00CB75DE" w:rsidRPr="00BE6FAA" w:rsidRDefault="00CB75DE" w:rsidP="00CB75DE">
      <w:pPr>
        <w:pStyle w:val="Sraopastraipa"/>
        <w:numPr>
          <w:ilvl w:val="0"/>
          <w:numId w:val="13"/>
        </w:numPr>
        <w:ind w:left="567" w:hanging="567"/>
        <w:rPr>
          <w:szCs w:val="22"/>
        </w:rPr>
      </w:pPr>
      <w:r w:rsidRPr="00BE6FAA">
        <w:rPr>
          <w:szCs w:val="22"/>
        </w:rPr>
        <w:t xml:space="preserve">Nepaprastai sunki odos reakcija, susijusi su odos išopėjimu ir pūslėjimu. Tai </w:t>
      </w:r>
      <w:proofErr w:type="spellStart"/>
      <w:r w:rsidRPr="00BE6FAA">
        <w:rPr>
          <w:szCs w:val="22"/>
        </w:rPr>
        <w:t>Stevens-Johnson‘o</w:t>
      </w:r>
      <w:proofErr w:type="spellEnd"/>
      <w:r w:rsidRPr="00BE6FAA">
        <w:rPr>
          <w:szCs w:val="22"/>
        </w:rPr>
        <w:t xml:space="preserve"> sindromas. Jis pasireiškia labai retai (mažiau negu 1 žmogui iš 10 000).</w:t>
      </w:r>
    </w:p>
    <w:p w14:paraId="7CA68BC6" w14:textId="77777777" w:rsidR="00CB75DE" w:rsidRPr="00BE6FAA" w:rsidRDefault="00CB75DE" w:rsidP="00CB75DE">
      <w:pPr>
        <w:pStyle w:val="Sraopastraipa"/>
        <w:numPr>
          <w:ilvl w:val="0"/>
          <w:numId w:val="13"/>
        </w:numPr>
        <w:ind w:left="567" w:hanging="567"/>
        <w:rPr>
          <w:szCs w:val="22"/>
        </w:rPr>
      </w:pPr>
      <w:r w:rsidRPr="00BE6FAA">
        <w:rPr>
          <w:szCs w:val="22"/>
        </w:rPr>
        <w:t xml:space="preserve">Alerginės (padidėjusio jautrumo) reakcijos, susijusios  su ryklės patinimu, galinčiu pasunkinti rijimą ir kvėpavimą. Tai </w:t>
      </w:r>
      <w:proofErr w:type="spellStart"/>
      <w:r w:rsidRPr="00BE6FAA">
        <w:rPr>
          <w:szCs w:val="22"/>
        </w:rPr>
        <w:t>angioneurozinė</w:t>
      </w:r>
      <w:proofErr w:type="spellEnd"/>
      <w:r w:rsidRPr="00BE6FAA">
        <w:rPr>
          <w:szCs w:val="22"/>
        </w:rPr>
        <w:t xml:space="preserve"> edema. Ji pasireiškia labai retai (mažiau negu 1 žmogui iš 10 000).</w:t>
      </w:r>
    </w:p>
    <w:p w14:paraId="1C4D2763" w14:textId="77777777" w:rsidR="00CB75DE" w:rsidRPr="00BE6FAA" w:rsidRDefault="00CB75DE" w:rsidP="00CB75DE">
      <w:pPr>
        <w:rPr>
          <w:szCs w:val="22"/>
        </w:rPr>
      </w:pPr>
    </w:p>
    <w:p w14:paraId="56ECCF90" w14:textId="77777777" w:rsidR="00CB75DE" w:rsidRPr="00BE6FAA" w:rsidRDefault="00CB75DE" w:rsidP="00CB75DE">
      <w:pPr>
        <w:rPr>
          <w:b/>
          <w:szCs w:val="22"/>
        </w:rPr>
      </w:pPr>
      <w:r w:rsidRPr="00BE6FAA">
        <w:rPr>
          <w:b/>
          <w:szCs w:val="22"/>
        </w:rPr>
        <w:t>Kitoks šalutinis poveikis</w:t>
      </w:r>
    </w:p>
    <w:p w14:paraId="55E3B5E8" w14:textId="77777777" w:rsidR="00CB75DE" w:rsidRPr="00BE6FAA" w:rsidRDefault="00CB75DE" w:rsidP="00CB75DE">
      <w:pPr>
        <w:rPr>
          <w:b/>
          <w:szCs w:val="22"/>
        </w:rPr>
      </w:pPr>
    </w:p>
    <w:p w14:paraId="1BC66305" w14:textId="77777777" w:rsidR="00CB75DE" w:rsidRPr="00BE6FAA" w:rsidRDefault="00CB75DE" w:rsidP="00CB75DE">
      <w:pPr>
        <w:rPr>
          <w:b/>
          <w:szCs w:val="22"/>
        </w:rPr>
      </w:pPr>
      <w:r w:rsidRPr="00BE6FAA">
        <w:rPr>
          <w:b/>
          <w:szCs w:val="22"/>
        </w:rPr>
        <w:t>Labai dažnas šalutinis poveikis (gali pasireikšti daugiau negu 1 žmogui iš 10)</w:t>
      </w:r>
    </w:p>
    <w:p w14:paraId="24D17336" w14:textId="77777777" w:rsidR="00CB75DE" w:rsidRPr="00BE6FAA" w:rsidRDefault="00CB75DE" w:rsidP="00CB75DE">
      <w:pPr>
        <w:pStyle w:val="Sraopastraipa"/>
        <w:numPr>
          <w:ilvl w:val="0"/>
          <w:numId w:val="13"/>
        </w:numPr>
        <w:ind w:left="567" w:hanging="567"/>
        <w:rPr>
          <w:szCs w:val="22"/>
        </w:rPr>
      </w:pPr>
      <w:r w:rsidRPr="00BE6FAA">
        <w:rPr>
          <w:szCs w:val="22"/>
        </w:rPr>
        <w:t>Galvos skausmas.</w:t>
      </w:r>
    </w:p>
    <w:p w14:paraId="123DA188" w14:textId="77777777" w:rsidR="00CB75DE" w:rsidRPr="00BE6FAA" w:rsidRDefault="00CB75DE" w:rsidP="00CB75DE">
      <w:pPr>
        <w:pStyle w:val="Sraopastraipa"/>
        <w:numPr>
          <w:ilvl w:val="0"/>
          <w:numId w:val="13"/>
        </w:numPr>
        <w:ind w:left="567" w:hanging="567"/>
        <w:rPr>
          <w:szCs w:val="22"/>
        </w:rPr>
      </w:pPr>
      <w:r w:rsidRPr="00BE6FAA">
        <w:rPr>
          <w:szCs w:val="22"/>
        </w:rPr>
        <w:t>Karščio pylimas.</w:t>
      </w:r>
    </w:p>
    <w:p w14:paraId="616A99BF" w14:textId="77777777" w:rsidR="00CB75DE" w:rsidRPr="00BE6FAA" w:rsidRDefault="00CB75DE" w:rsidP="00CB75DE">
      <w:pPr>
        <w:pStyle w:val="Sraopastraipa"/>
        <w:numPr>
          <w:ilvl w:val="0"/>
          <w:numId w:val="13"/>
        </w:numPr>
        <w:ind w:left="567" w:hanging="567"/>
        <w:rPr>
          <w:szCs w:val="22"/>
        </w:rPr>
      </w:pPr>
      <w:r w:rsidRPr="00BE6FAA">
        <w:rPr>
          <w:szCs w:val="22"/>
        </w:rPr>
        <w:t xml:space="preserve">Šleikštulys (pykinimas). </w:t>
      </w:r>
    </w:p>
    <w:p w14:paraId="51992F32" w14:textId="77777777" w:rsidR="00CB75DE" w:rsidRPr="00BE6FAA" w:rsidRDefault="00CB75DE" w:rsidP="00CB75DE">
      <w:pPr>
        <w:pStyle w:val="Sraopastraipa"/>
        <w:numPr>
          <w:ilvl w:val="0"/>
          <w:numId w:val="13"/>
        </w:numPr>
        <w:ind w:left="567" w:hanging="567"/>
        <w:rPr>
          <w:szCs w:val="22"/>
        </w:rPr>
      </w:pPr>
      <w:r w:rsidRPr="00BE6FAA">
        <w:rPr>
          <w:szCs w:val="22"/>
        </w:rPr>
        <w:t>Odos išbėrimas.</w:t>
      </w:r>
    </w:p>
    <w:p w14:paraId="7CB45FD6" w14:textId="77777777" w:rsidR="00CB75DE" w:rsidRPr="00BE6FAA" w:rsidRDefault="00CB75DE" w:rsidP="00CB75DE">
      <w:pPr>
        <w:pStyle w:val="Sraopastraipa"/>
        <w:numPr>
          <w:ilvl w:val="0"/>
          <w:numId w:val="13"/>
        </w:numPr>
        <w:ind w:left="567" w:hanging="567"/>
        <w:rPr>
          <w:szCs w:val="22"/>
        </w:rPr>
      </w:pPr>
      <w:r w:rsidRPr="00BE6FAA">
        <w:rPr>
          <w:szCs w:val="22"/>
        </w:rPr>
        <w:t>Sąnarių skausmas arba sustingimas.</w:t>
      </w:r>
    </w:p>
    <w:p w14:paraId="2ECD8A4E" w14:textId="77777777" w:rsidR="00CB75DE" w:rsidRPr="00BE6FAA" w:rsidRDefault="00CB75DE" w:rsidP="00CB75DE">
      <w:pPr>
        <w:pStyle w:val="Sraopastraipa"/>
        <w:numPr>
          <w:ilvl w:val="0"/>
          <w:numId w:val="13"/>
        </w:numPr>
        <w:ind w:left="567" w:hanging="567"/>
        <w:rPr>
          <w:szCs w:val="22"/>
        </w:rPr>
      </w:pPr>
      <w:r w:rsidRPr="00BE6FAA">
        <w:rPr>
          <w:szCs w:val="22"/>
        </w:rPr>
        <w:t>Sąnarių uždegimas (artritas).</w:t>
      </w:r>
    </w:p>
    <w:p w14:paraId="1E3FAC07" w14:textId="77777777" w:rsidR="00CB75DE" w:rsidRPr="00BE6FAA" w:rsidRDefault="00CB75DE" w:rsidP="00CB75DE">
      <w:pPr>
        <w:pStyle w:val="Sraopastraipa"/>
        <w:numPr>
          <w:ilvl w:val="0"/>
          <w:numId w:val="13"/>
        </w:numPr>
        <w:ind w:left="567" w:hanging="567"/>
        <w:rPr>
          <w:szCs w:val="22"/>
        </w:rPr>
      </w:pPr>
      <w:r w:rsidRPr="00BE6FAA">
        <w:rPr>
          <w:szCs w:val="22"/>
        </w:rPr>
        <w:t>Silpnumo pojūtis.</w:t>
      </w:r>
    </w:p>
    <w:p w14:paraId="0BB74C48"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Kaulų masės netekimas (osteoporozė).</w:t>
      </w:r>
    </w:p>
    <w:p w14:paraId="11F6216D" w14:textId="77777777" w:rsidR="00CB75DE" w:rsidRPr="00BE6FAA" w:rsidRDefault="00CB75DE" w:rsidP="00CB75DE">
      <w:pPr>
        <w:ind w:left="567" w:hanging="567"/>
        <w:rPr>
          <w:szCs w:val="22"/>
        </w:rPr>
      </w:pPr>
    </w:p>
    <w:p w14:paraId="2A6D2013" w14:textId="77777777" w:rsidR="00CB75DE" w:rsidRPr="00BE6FAA" w:rsidRDefault="00CB75DE" w:rsidP="00CB75DE">
      <w:pPr>
        <w:numPr>
          <w:ilvl w:val="12"/>
          <w:numId w:val="0"/>
        </w:numPr>
        <w:ind w:right="-2"/>
        <w:rPr>
          <w:b/>
          <w:szCs w:val="22"/>
        </w:rPr>
      </w:pPr>
      <w:r w:rsidRPr="00BE6FAA">
        <w:rPr>
          <w:b/>
          <w:szCs w:val="22"/>
        </w:rPr>
        <w:t>Dažnas šalutinis poveikis (gali pasireikšti 1–10 žmonių iš 100)</w:t>
      </w:r>
    </w:p>
    <w:p w14:paraId="37744BB3"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Apetito praradimas.</w:t>
      </w:r>
    </w:p>
    <w:p w14:paraId="0388E0DB"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Padidėjęs ar didelis riebalinės medžiagos, vadinamos cholesteroliu, kiekis kraujyje (nustatomas kraujo tyrimu).</w:t>
      </w:r>
    </w:p>
    <w:p w14:paraId="3526E855"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Mieguistumas.</w:t>
      </w:r>
    </w:p>
    <w:p w14:paraId="30ABD641"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Riešo kanalo tunelio sindromas (plaštakos dalies dilgčiojimas, skausmas, šalimas ir silpnumas).</w:t>
      </w:r>
    </w:p>
    <w:p w14:paraId="4B473921"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Viduriavimas.</w:t>
      </w:r>
    </w:p>
    <w:p w14:paraId="066785B4"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Vėmimas.</w:t>
      </w:r>
    </w:p>
    <w:p w14:paraId="4C80EE48" w14:textId="77777777" w:rsidR="00CB75DE" w:rsidRPr="00BE6FAA" w:rsidRDefault="00CB75DE" w:rsidP="00CB75DE">
      <w:pPr>
        <w:pStyle w:val="Sraopastraipa"/>
        <w:numPr>
          <w:ilvl w:val="0"/>
          <w:numId w:val="13"/>
        </w:numPr>
        <w:tabs>
          <w:tab w:val="left" w:pos="-1440"/>
        </w:tabs>
        <w:suppressAutoHyphens/>
        <w:ind w:left="567" w:hanging="567"/>
        <w:rPr>
          <w:bCs/>
          <w:szCs w:val="22"/>
        </w:rPr>
      </w:pPr>
      <w:r w:rsidRPr="00BE6FAA">
        <w:rPr>
          <w:szCs w:val="22"/>
        </w:rPr>
        <w:t>Kepenų funkciją rodančių kraujo tyrimų duomenų pokytis.</w:t>
      </w:r>
    </w:p>
    <w:p w14:paraId="09421A39"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Plaukų išretėjimas (slinkimas).</w:t>
      </w:r>
    </w:p>
    <w:p w14:paraId="47F4BCEC"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Alerginės (padidėjusio jautrumo) reakcijos, tarp jų veido, lūpų ar liežuvio patinimas.</w:t>
      </w:r>
    </w:p>
    <w:p w14:paraId="130076C4"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Kaulų skausmas.</w:t>
      </w:r>
    </w:p>
    <w:p w14:paraId="13D8E631"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Makšties sausmė.</w:t>
      </w:r>
    </w:p>
    <w:p w14:paraId="0303A6FE"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Kraujavimas iš makšties (dažniausiai per kelias pirmąsias gydymo savaites; jei kraujavimas nepraeina, kreipkitės į savo gydytoją).</w:t>
      </w:r>
    </w:p>
    <w:p w14:paraId="3E2A12CC" w14:textId="77777777" w:rsidR="00CB75DE" w:rsidRPr="00BE6FAA" w:rsidRDefault="00CB75DE" w:rsidP="00CB75DE">
      <w:pPr>
        <w:ind w:left="567" w:hanging="567"/>
        <w:rPr>
          <w:szCs w:val="22"/>
        </w:rPr>
      </w:pPr>
    </w:p>
    <w:p w14:paraId="6F20029C" w14:textId="77777777" w:rsidR="00CB75DE" w:rsidRPr="00BE6FAA" w:rsidRDefault="00CB75DE" w:rsidP="00CB75DE">
      <w:pPr>
        <w:numPr>
          <w:ilvl w:val="12"/>
          <w:numId w:val="0"/>
        </w:numPr>
        <w:ind w:right="-2"/>
        <w:rPr>
          <w:b/>
          <w:szCs w:val="22"/>
        </w:rPr>
      </w:pPr>
      <w:r w:rsidRPr="00BE6FAA">
        <w:rPr>
          <w:b/>
          <w:szCs w:val="22"/>
        </w:rPr>
        <w:t>Nedažnas šalutinis poveikis (gali pasireikšti 1–10 žmonių iš 1 000)</w:t>
      </w:r>
    </w:p>
    <w:p w14:paraId="3A111E19"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 xml:space="preserve">Kepenų funkciją rodančių specialių kraujo tyrimų duomenų (gama-GT ir </w:t>
      </w:r>
      <w:proofErr w:type="spellStart"/>
      <w:r w:rsidRPr="00BE6FAA">
        <w:rPr>
          <w:szCs w:val="22"/>
        </w:rPr>
        <w:t>bilirubino</w:t>
      </w:r>
      <w:proofErr w:type="spellEnd"/>
      <w:r w:rsidRPr="00BE6FAA">
        <w:rPr>
          <w:szCs w:val="22"/>
        </w:rPr>
        <w:t xml:space="preserve"> kiekių) pokytis.</w:t>
      </w:r>
    </w:p>
    <w:p w14:paraId="3DBC6FA3"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Kepenų uždegimas (hepatitas)</w:t>
      </w:r>
    </w:p>
    <w:p w14:paraId="01138FCB"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Dilgėlinė.</w:t>
      </w:r>
    </w:p>
    <w:p w14:paraId="66800E79" w14:textId="77777777" w:rsidR="00CB75DE" w:rsidRPr="00BE6FAA" w:rsidRDefault="00CB75DE" w:rsidP="00CB75DE">
      <w:pPr>
        <w:pStyle w:val="Sraopastraipa"/>
        <w:numPr>
          <w:ilvl w:val="0"/>
          <w:numId w:val="13"/>
        </w:numPr>
        <w:ind w:left="567" w:hanging="567"/>
        <w:rPr>
          <w:szCs w:val="22"/>
        </w:rPr>
      </w:pPr>
      <w:proofErr w:type="spellStart"/>
      <w:r w:rsidRPr="00BE6FAA">
        <w:rPr>
          <w:bCs/>
          <w:szCs w:val="22"/>
        </w:rPr>
        <w:t>Spraksintis</w:t>
      </w:r>
      <w:proofErr w:type="spellEnd"/>
      <w:r w:rsidRPr="00BE6FAA">
        <w:rPr>
          <w:bCs/>
          <w:szCs w:val="22"/>
        </w:rPr>
        <w:t xml:space="preserve"> pirštas</w:t>
      </w:r>
      <w:r w:rsidRPr="00BE6FAA" w:rsidDel="00061C6A">
        <w:rPr>
          <w:szCs w:val="22"/>
        </w:rPr>
        <w:t xml:space="preserve"> </w:t>
      </w:r>
      <w:r w:rsidRPr="00BE6FAA">
        <w:rPr>
          <w:szCs w:val="22"/>
        </w:rPr>
        <w:t xml:space="preserve">(būklė, kurios metu Jūsų rankos pirštas arba nykštys sulenkus užstringa). </w:t>
      </w:r>
    </w:p>
    <w:p w14:paraId="59B82CD8" w14:textId="77777777" w:rsidR="00CB75DE" w:rsidRPr="00BE6FAA" w:rsidRDefault="00CB75DE" w:rsidP="00CB75DE">
      <w:pPr>
        <w:ind w:left="567" w:hanging="567"/>
        <w:rPr>
          <w:b/>
          <w:szCs w:val="22"/>
        </w:rPr>
      </w:pPr>
    </w:p>
    <w:p w14:paraId="099D4D90" w14:textId="77777777" w:rsidR="00CB75DE" w:rsidRPr="00BE6FAA" w:rsidRDefault="00CB75DE" w:rsidP="00CB75DE">
      <w:pPr>
        <w:numPr>
          <w:ilvl w:val="12"/>
          <w:numId w:val="0"/>
        </w:numPr>
        <w:ind w:right="-2"/>
        <w:rPr>
          <w:b/>
          <w:szCs w:val="22"/>
        </w:rPr>
      </w:pPr>
      <w:r w:rsidRPr="00BE6FAA">
        <w:rPr>
          <w:b/>
          <w:szCs w:val="22"/>
        </w:rPr>
        <w:t>Retas šalutinis poveikis (gali pasireikšti 1–10 žmonių iš 10 000)</w:t>
      </w:r>
    </w:p>
    <w:p w14:paraId="72B540C9"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Odos uždegimas, galintis sukelti ir raudonas dėmes ar pūsles.</w:t>
      </w:r>
    </w:p>
    <w:p w14:paraId="2E83570E"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lastRenderedPageBreak/>
        <w:t xml:space="preserve">Odos išbėrimas dėl padidėjusio jautrumo (jis galimas dėl alerginės ar </w:t>
      </w:r>
      <w:proofErr w:type="spellStart"/>
      <w:r w:rsidRPr="00BE6FAA">
        <w:rPr>
          <w:szCs w:val="22"/>
        </w:rPr>
        <w:t>anafilaktoidinės</w:t>
      </w:r>
      <w:proofErr w:type="spellEnd"/>
      <w:r w:rsidRPr="00BE6FAA">
        <w:rPr>
          <w:szCs w:val="22"/>
        </w:rPr>
        <w:t xml:space="preserve"> reakcijos).</w:t>
      </w:r>
    </w:p>
    <w:p w14:paraId="7FAF8D9F" w14:textId="77777777" w:rsidR="00CB75DE" w:rsidRPr="00BE6FAA" w:rsidRDefault="00CB75DE" w:rsidP="00CB75DE">
      <w:pPr>
        <w:pStyle w:val="Sraopastraipa"/>
        <w:numPr>
          <w:ilvl w:val="0"/>
          <w:numId w:val="13"/>
        </w:numPr>
        <w:tabs>
          <w:tab w:val="left" w:pos="-1440"/>
        </w:tabs>
        <w:suppressAutoHyphens/>
        <w:ind w:left="567" w:hanging="567"/>
        <w:rPr>
          <w:szCs w:val="22"/>
        </w:rPr>
      </w:pPr>
      <w:r w:rsidRPr="00BE6FAA">
        <w:rPr>
          <w:szCs w:val="22"/>
        </w:rPr>
        <w:t xml:space="preserve">Smulkių kraujagyslių uždegimas, dėl kurio odos spalva tampa raudona ar purpurinė. Labai retais atvejais gali pasireikšti sąnarių, skrandžio ir inkstų skausmas; tai vadinama </w:t>
      </w:r>
      <w:proofErr w:type="spellStart"/>
      <w:r w:rsidRPr="00BE6FAA">
        <w:rPr>
          <w:szCs w:val="22"/>
        </w:rPr>
        <w:t>Henoch-Schönlein‘o</w:t>
      </w:r>
      <w:proofErr w:type="spellEnd"/>
      <w:r w:rsidRPr="00BE6FAA">
        <w:rPr>
          <w:szCs w:val="22"/>
        </w:rPr>
        <w:t xml:space="preserve"> purpura.</w:t>
      </w:r>
    </w:p>
    <w:p w14:paraId="0CD90F4A" w14:textId="77777777" w:rsidR="00CB75DE" w:rsidRPr="00BE6FAA" w:rsidRDefault="00CB75DE" w:rsidP="00CB75DE">
      <w:pPr>
        <w:numPr>
          <w:ilvl w:val="12"/>
          <w:numId w:val="0"/>
        </w:numPr>
        <w:ind w:left="567" w:hanging="567"/>
        <w:rPr>
          <w:b/>
          <w:noProof/>
          <w:szCs w:val="22"/>
        </w:rPr>
      </w:pPr>
    </w:p>
    <w:p w14:paraId="7E2C4D8A" w14:textId="77777777" w:rsidR="00CB75DE" w:rsidRPr="00BE6FAA" w:rsidRDefault="00CB75DE" w:rsidP="00CB75DE">
      <w:pPr>
        <w:numPr>
          <w:ilvl w:val="12"/>
          <w:numId w:val="0"/>
        </w:numPr>
        <w:ind w:right="-2"/>
        <w:rPr>
          <w:b/>
          <w:szCs w:val="22"/>
        </w:rPr>
      </w:pPr>
      <w:r w:rsidRPr="00BE6FAA">
        <w:rPr>
          <w:b/>
          <w:szCs w:val="22"/>
        </w:rPr>
        <w:t>Poveikis Jūsų kaulams</w:t>
      </w:r>
    </w:p>
    <w:p w14:paraId="04A7A82A" w14:textId="77777777" w:rsidR="00CB75DE" w:rsidRPr="00BE6FAA" w:rsidRDefault="00CB75DE" w:rsidP="00CB75DE">
      <w:pPr>
        <w:tabs>
          <w:tab w:val="left" w:pos="-1440"/>
        </w:tabs>
        <w:suppressAutoHyphens/>
        <w:rPr>
          <w:szCs w:val="22"/>
        </w:rPr>
      </w:pPr>
      <w:proofErr w:type="spellStart"/>
      <w:r w:rsidRPr="00BE6FAA">
        <w:rPr>
          <w:szCs w:val="22"/>
        </w:rPr>
        <w:t>Anastrozolas</w:t>
      </w:r>
      <w:proofErr w:type="spellEnd"/>
      <w:r w:rsidRPr="00BE6FAA">
        <w:rPr>
          <w:szCs w:val="22"/>
        </w:rPr>
        <w:t xml:space="preserve"> mažina Jūsų organizmo hormono estrogeno kiekį, todėl gali sumažėti mineralų kiekis Jūsų kauluose. Kaulai gali tapti silpnesni ir labiau linkę lūžti. Jūsų gydytojas šią riziką valdys, atsižvelgdamas į moterų po menopauzės kaulų būklės reguliavimo nurodymus. Apie riziką ir gydymo būda turite pasikalbėti su savo gydytoju.</w:t>
      </w:r>
    </w:p>
    <w:p w14:paraId="2EEAFEA5" w14:textId="77777777" w:rsidR="00CB75DE" w:rsidRPr="00BE6FAA" w:rsidRDefault="00CB75DE" w:rsidP="00CB75DE">
      <w:pPr>
        <w:rPr>
          <w:szCs w:val="22"/>
        </w:rPr>
      </w:pPr>
    </w:p>
    <w:p w14:paraId="0837B9F1" w14:textId="77777777" w:rsidR="00CB75DE" w:rsidRPr="00BE6FAA" w:rsidRDefault="00CB75DE" w:rsidP="00CB75DE">
      <w:pPr>
        <w:rPr>
          <w:b/>
          <w:szCs w:val="22"/>
        </w:rPr>
      </w:pPr>
      <w:r w:rsidRPr="00BE6FAA">
        <w:rPr>
          <w:b/>
          <w:noProof/>
          <w:szCs w:val="22"/>
        </w:rPr>
        <w:t>Pranešimas apie šalutinį poveikį</w:t>
      </w:r>
    </w:p>
    <w:p w14:paraId="5CE4F64A" w14:textId="404837F2" w:rsidR="00CB75DE" w:rsidRPr="00BE6FAA" w:rsidRDefault="00CB75DE" w:rsidP="002D56ED">
      <w:pPr>
        <w:ind w:right="-449"/>
        <w:rPr>
          <w:noProof/>
          <w:szCs w:val="22"/>
        </w:rPr>
      </w:pPr>
      <w:r w:rsidRPr="00BE6FAA">
        <w:rPr>
          <w:noProof/>
          <w:szCs w:val="22"/>
        </w:rPr>
        <w:t>Jeigu pasireiškė šalutinis poveikis, įskaitant šiame lapelyje nenurodytą, pasakykite gydytojui arba vaistininkui</w:t>
      </w:r>
      <w:r w:rsidRPr="00BE6FAA">
        <w:rPr>
          <w:szCs w:val="22"/>
        </w:rPr>
        <w:t>.</w:t>
      </w:r>
      <w:r w:rsidRPr="00BE6FAA">
        <w:rPr>
          <w:noProof/>
          <w:szCs w:val="22"/>
        </w:rPr>
        <w:t xml:space="preserve"> </w:t>
      </w:r>
      <w:r w:rsidR="00545FC3" w:rsidRPr="00545FC3">
        <w:rPr>
          <w:rFonts w:eastAsia="Times New Roman"/>
          <w:snapToGrid w:val="0"/>
        </w:rPr>
        <w:t>Apie šalutinį poveikį taip pat galite pranešti Valstybinei vaistų kontrolės tarnybai prie Lietuvos Respublikos sveikatos apsaugos ministerijos nemokamu t</w:t>
      </w:r>
      <w:r w:rsidR="00545FC3" w:rsidRPr="00545FC3">
        <w:rPr>
          <w:rFonts w:eastAsia="Times New Roman"/>
          <w:snapToGrid w:val="0"/>
          <w:lang w:eastAsia="zh-CN"/>
        </w:rPr>
        <w:t>elefonu 8 800 73568</w:t>
      </w:r>
      <w:r w:rsidR="00545FC3" w:rsidRPr="00545FC3">
        <w:rPr>
          <w:rFonts w:eastAsia="Times New Roman"/>
          <w:snapToGrid w:val="0"/>
        </w:rPr>
        <w:t xml:space="preserve"> arba užpildyti interneto svetainėje </w:t>
      </w:r>
      <w:hyperlink r:id="rId11" w:history="1">
        <w:r w:rsidR="00545FC3" w:rsidRPr="00545FC3">
          <w:rPr>
            <w:rFonts w:eastAsia="SimSun"/>
            <w:snapToGrid w:val="0"/>
            <w:color w:val="0000FF"/>
            <w:u w:val="single"/>
          </w:rPr>
          <w:t>www.vvkt.lt</w:t>
        </w:r>
      </w:hyperlink>
      <w:r w:rsidR="00545FC3" w:rsidRPr="00545FC3">
        <w:rPr>
          <w:rFonts w:eastAsia="Times New Roman"/>
          <w:snapToGrid w:val="0"/>
        </w:rPr>
        <w:t xml:space="preserve"> esančią formą ir pateikti ją Valstybinei vaistų kontrolės tarnybai prie Lietuvos Respublikos sveikatos apsaugos ministerijos vienu iš šių būdų: raštu (adresu Žirmūnų g. 139A, LT-09120 Vilnius), </w:t>
      </w:r>
      <w:r w:rsidR="00545FC3" w:rsidRPr="00545FC3">
        <w:rPr>
          <w:rFonts w:eastAsia="Times New Roman"/>
          <w:snapToGrid w:val="0"/>
          <w:lang w:eastAsia="zh-CN"/>
        </w:rPr>
        <w:t xml:space="preserve">nemokamu </w:t>
      </w:r>
      <w:r w:rsidR="00545FC3" w:rsidRPr="00545FC3">
        <w:rPr>
          <w:rFonts w:eastAsia="Times New Roman"/>
          <w:snapToGrid w:val="0"/>
        </w:rPr>
        <w:t>fakso numeriu 8 800 20131</w:t>
      </w:r>
      <w:r w:rsidR="00545FC3" w:rsidRPr="00545FC3">
        <w:rPr>
          <w:rFonts w:eastAsia="Times New Roman"/>
          <w:snapToGrid w:val="0"/>
          <w:lang w:eastAsia="zh-CN"/>
        </w:rPr>
        <w:t xml:space="preserve">, </w:t>
      </w:r>
      <w:r w:rsidR="00545FC3" w:rsidRPr="00545FC3">
        <w:rPr>
          <w:rFonts w:eastAsia="Times New Roman"/>
          <w:snapToGrid w:val="0"/>
        </w:rPr>
        <w:t xml:space="preserve">el. paštu </w:t>
      </w:r>
      <w:hyperlink r:id="rId12" w:history="1">
        <w:r w:rsidR="00545FC3" w:rsidRPr="002D56ED">
          <w:t>NepageidaujamaR@vvkt.lt</w:t>
        </w:r>
      </w:hyperlink>
      <w:r w:rsidR="00545FC3" w:rsidRPr="00545FC3">
        <w:rPr>
          <w:rFonts w:eastAsia="Times New Roman"/>
          <w:snapToGrid w:val="0"/>
        </w:rPr>
        <w:t xml:space="preserve">, taip pat per Valstybinės vaistų kontrolės tarnybos prie Lietuvos Respublikos sveikatos apsaugos ministerijos interneto svetainę (adresu </w:t>
      </w:r>
      <w:hyperlink r:id="rId13" w:history="1">
        <w:r w:rsidR="00545FC3" w:rsidRPr="00545FC3">
          <w:rPr>
            <w:rFonts w:eastAsia="SimSun"/>
            <w:snapToGrid w:val="0"/>
            <w:color w:val="0000FF"/>
            <w:u w:val="single"/>
          </w:rPr>
          <w:t>http://www.vvkt.lt</w:t>
        </w:r>
      </w:hyperlink>
      <w:r w:rsidR="00545FC3" w:rsidRPr="00545FC3">
        <w:rPr>
          <w:rFonts w:eastAsia="Times New Roman"/>
          <w:snapToGrid w:val="0"/>
        </w:rPr>
        <w:t>). Pranešdami apie šalutinį poveikį galite mums padėti gauti daugiau informacijos apie šio vaisto saugumą.</w:t>
      </w:r>
    </w:p>
    <w:p w14:paraId="56C9675F" w14:textId="77777777" w:rsidR="00CB75DE" w:rsidRPr="00BE6FAA" w:rsidRDefault="00CB75DE" w:rsidP="00CB75DE">
      <w:pPr>
        <w:rPr>
          <w:b/>
          <w:szCs w:val="22"/>
        </w:rPr>
      </w:pPr>
    </w:p>
    <w:p w14:paraId="078F9656" w14:textId="77777777" w:rsidR="00CB75DE" w:rsidRPr="00BE6FAA" w:rsidRDefault="00CB75DE" w:rsidP="00CB75DE">
      <w:pPr>
        <w:rPr>
          <w:b/>
          <w:szCs w:val="22"/>
        </w:rPr>
      </w:pPr>
    </w:p>
    <w:p w14:paraId="2A870728" w14:textId="77777777" w:rsidR="00CB75DE" w:rsidRPr="00BE6FAA" w:rsidRDefault="00CB75DE" w:rsidP="00CB75DE">
      <w:pPr>
        <w:ind w:left="567" w:hanging="567"/>
        <w:rPr>
          <w:b/>
          <w:szCs w:val="22"/>
        </w:rPr>
      </w:pPr>
      <w:r w:rsidRPr="00BE6FAA">
        <w:rPr>
          <w:b/>
          <w:szCs w:val="22"/>
        </w:rPr>
        <w:t>5.</w:t>
      </w:r>
      <w:r w:rsidRPr="00BE6FAA">
        <w:rPr>
          <w:b/>
          <w:szCs w:val="22"/>
        </w:rPr>
        <w:tab/>
        <w:t xml:space="preserve">Kaip laikyti </w:t>
      </w:r>
      <w:proofErr w:type="spellStart"/>
      <w:r w:rsidRPr="00BE6FAA">
        <w:rPr>
          <w:b/>
          <w:szCs w:val="22"/>
        </w:rPr>
        <w:t>Anastrozole</w:t>
      </w:r>
      <w:proofErr w:type="spellEnd"/>
      <w:r w:rsidRPr="00BE6FAA">
        <w:rPr>
          <w:b/>
          <w:szCs w:val="22"/>
        </w:rPr>
        <w:t xml:space="preserve"> </w:t>
      </w:r>
      <w:proofErr w:type="spellStart"/>
      <w:r w:rsidRPr="00BE6FAA">
        <w:rPr>
          <w:b/>
          <w:szCs w:val="22"/>
        </w:rPr>
        <w:t>Actavis</w:t>
      </w:r>
      <w:proofErr w:type="spellEnd"/>
      <w:r w:rsidRPr="00BE6FAA">
        <w:rPr>
          <w:b/>
          <w:szCs w:val="22"/>
        </w:rPr>
        <w:t xml:space="preserve"> </w:t>
      </w:r>
      <w:r w:rsidRPr="00BE6FAA">
        <w:rPr>
          <w:b/>
          <w:noProof/>
          <w:szCs w:val="22"/>
        </w:rPr>
        <w:t xml:space="preserve"> </w:t>
      </w:r>
    </w:p>
    <w:p w14:paraId="192A5FED" w14:textId="77777777" w:rsidR="00CB75DE" w:rsidRPr="00BE6FAA" w:rsidRDefault="00CB75DE" w:rsidP="00CB75DE">
      <w:pPr>
        <w:pStyle w:val="Pagrindinistekstas"/>
        <w:spacing w:after="0"/>
        <w:rPr>
          <w:szCs w:val="22"/>
        </w:rPr>
      </w:pPr>
    </w:p>
    <w:p w14:paraId="09AECB23" w14:textId="77777777" w:rsidR="00CB75DE" w:rsidRPr="00BE6FAA" w:rsidRDefault="00CB75DE" w:rsidP="00CB75DE">
      <w:pPr>
        <w:numPr>
          <w:ilvl w:val="12"/>
          <w:numId w:val="0"/>
        </w:numPr>
        <w:ind w:right="-2"/>
        <w:outlineLvl w:val="0"/>
        <w:rPr>
          <w:szCs w:val="22"/>
        </w:rPr>
      </w:pPr>
      <w:r w:rsidRPr="00BE6FAA">
        <w:rPr>
          <w:szCs w:val="22"/>
        </w:rPr>
        <w:t>Šį vaistą laikykite vaikams nepastebimoje ir nepasiekiamoje vietoje. Savo tabletes laikykite saugioje vietoje, kur jų negalėtų pastebėti ar pasiekti vaikai, kadangi šios tabletės gali jiems pakenkti.</w:t>
      </w:r>
    </w:p>
    <w:p w14:paraId="11B3AE7F" w14:textId="77777777" w:rsidR="00CB75DE" w:rsidRPr="00BE6FAA" w:rsidRDefault="00CB75DE" w:rsidP="00CB75DE">
      <w:pPr>
        <w:rPr>
          <w:noProof/>
          <w:szCs w:val="22"/>
        </w:rPr>
      </w:pPr>
    </w:p>
    <w:p w14:paraId="3539FB21" w14:textId="77777777" w:rsidR="00CB75DE" w:rsidRPr="00BE6FAA" w:rsidRDefault="00CB75DE" w:rsidP="00CB75DE">
      <w:pPr>
        <w:rPr>
          <w:noProof/>
          <w:szCs w:val="22"/>
        </w:rPr>
      </w:pPr>
      <w:r w:rsidRPr="00BE6FAA">
        <w:rPr>
          <w:noProof/>
          <w:szCs w:val="22"/>
        </w:rPr>
        <w:t>Šiam vaistiniam preparatui specialių laikymo sąlygų nereikia.</w:t>
      </w:r>
    </w:p>
    <w:p w14:paraId="0C63F549" w14:textId="77777777" w:rsidR="00CB75DE" w:rsidRPr="00BE6FAA" w:rsidRDefault="00CB75DE" w:rsidP="00CB75DE">
      <w:pPr>
        <w:rPr>
          <w:szCs w:val="22"/>
        </w:rPr>
      </w:pPr>
    </w:p>
    <w:p w14:paraId="71C5B241" w14:textId="77777777" w:rsidR="00CB75DE" w:rsidRPr="00BE6FAA" w:rsidRDefault="00CB75DE" w:rsidP="00CB75DE">
      <w:pPr>
        <w:rPr>
          <w:szCs w:val="22"/>
        </w:rPr>
      </w:pPr>
      <w:r w:rsidRPr="00BE6FAA">
        <w:rPr>
          <w:szCs w:val="22"/>
        </w:rPr>
        <w:t>Ant dėžutės ir lizdinės plokštelės po „Tinka iki/</w:t>
      </w:r>
      <w:r w:rsidRPr="00BE6FAA">
        <w:rPr>
          <w:szCs w:val="22"/>
          <w:highlight w:val="lightGray"/>
        </w:rPr>
        <w:t>EXP</w:t>
      </w:r>
      <w:r w:rsidRPr="00BE6FAA">
        <w:rPr>
          <w:szCs w:val="22"/>
        </w:rPr>
        <w:t>“ nurodytam tinkamumo laikui pasibaigus, šio vaisto vartoti negalima. Pirmieji du skaitmenys reiškia mėnesį, paskutiniai keturi skaitmenys – metus. Vaistas tinkamas vartoti iki paskutinės nurodyto mėnesio dienos.</w:t>
      </w:r>
    </w:p>
    <w:p w14:paraId="4854656B" w14:textId="77777777" w:rsidR="00CB75DE" w:rsidRPr="00BE6FAA" w:rsidRDefault="00CB75DE" w:rsidP="00CB75DE">
      <w:pPr>
        <w:rPr>
          <w:szCs w:val="22"/>
        </w:rPr>
      </w:pPr>
    </w:p>
    <w:p w14:paraId="68C392CF" w14:textId="77777777" w:rsidR="00CB75DE" w:rsidRPr="00BE6FAA" w:rsidRDefault="00CB75DE" w:rsidP="00CB75DE">
      <w:pPr>
        <w:rPr>
          <w:szCs w:val="22"/>
        </w:rPr>
      </w:pPr>
      <w:r w:rsidRPr="00BE6FAA">
        <w:rPr>
          <w:szCs w:val="22"/>
        </w:rPr>
        <w:t>Vaistų negalima išmesti į kanalizaciją arba su buitinėmis atliekomis. Kaip išmesti nereikalingus vaistus, klauskite vaistininko. Šios priemonės padės apsaugoti aplinką.</w:t>
      </w:r>
    </w:p>
    <w:p w14:paraId="31E40058" w14:textId="77777777" w:rsidR="00CB75DE" w:rsidRPr="00BE6FAA" w:rsidRDefault="00CB75DE" w:rsidP="00CB75DE">
      <w:pPr>
        <w:pStyle w:val="Pagrindinistekstas"/>
        <w:spacing w:after="0"/>
        <w:rPr>
          <w:szCs w:val="22"/>
        </w:rPr>
      </w:pPr>
    </w:p>
    <w:p w14:paraId="12EDEE16" w14:textId="77777777" w:rsidR="00CB75DE" w:rsidRPr="00BE6FAA" w:rsidRDefault="00CB75DE" w:rsidP="00CB75DE">
      <w:pPr>
        <w:rPr>
          <w:b/>
          <w:szCs w:val="22"/>
        </w:rPr>
      </w:pPr>
    </w:p>
    <w:p w14:paraId="4CD38BB9" w14:textId="77777777" w:rsidR="00CB75DE" w:rsidRPr="00BE6FAA" w:rsidRDefault="00CB75DE" w:rsidP="00CB75DE">
      <w:pPr>
        <w:ind w:left="567" w:hanging="567"/>
        <w:rPr>
          <w:szCs w:val="22"/>
        </w:rPr>
      </w:pPr>
      <w:r w:rsidRPr="00BE6FAA">
        <w:rPr>
          <w:b/>
          <w:szCs w:val="22"/>
        </w:rPr>
        <w:t>6.</w:t>
      </w:r>
      <w:r w:rsidRPr="00BE6FAA">
        <w:rPr>
          <w:b/>
          <w:szCs w:val="22"/>
        </w:rPr>
        <w:tab/>
        <w:t>Pakuotės turinys ir kita informacija</w:t>
      </w:r>
    </w:p>
    <w:p w14:paraId="6AA407DB" w14:textId="77777777" w:rsidR="00CB75DE" w:rsidRPr="00BE6FAA" w:rsidRDefault="00CB75DE" w:rsidP="00CB75DE">
      <w:pPr>
        <w:pStyle w:val="Pagrindinistekstas"/>
        <w:spacing w:after="0"/>
        <w:rPr>
          <w:szCs w:val="22"/>
        </w:rPr>
      </w:pPr>
    </w:p>
    <w:p w14:paraId="31CE399F" w14:textId="77777777" w:rsidR="00CB75DE" w:rsidRPr="00BE6FAA" w:rsidRDefault="00CB75DE" w:rsidP="00CB75DE">
      <w:pPr>
        <w:pStyle w:val="Pagrindinistekstas"/>
        <w:spacing w:after="0"/>
        <w:rPr>
          <w:b/>
          <w:szCs w:val="22"/>
        </w:rPr>
      </w:pPr>
      <w:proofErr w:type="spellStart"/>
      <w:r w:rsidRPr="00BE6FAA">
        <w:rPr>
          <w:b/>
          <w:szCs w:val="22"/>
        </w:rPr>
        <w:t>Anastrozole</w:t>
      </w:r>
      <w:proofErr w:type="spellEnd"/>
      <w:r w:rsidRPr="00BE6FAA">
        <w:rPr>
          <w:b/>
          <w:szCs w:val="22"/>
        </w:rPr>
        <w:t xml:space="preserve"> </w:t>
      </w:r>
      <w:proofErr w:type="spellStart"/>
      <w:r w:rsidRPr="00BE6FAA">
        <w:rPr>
          <w:b/>
          <w:szCs w:val="22"/>
        </w:rPr>
        <w:t>Actavis</w:t>
      </w:r>
      <w:proofErr w:type="spellEnd"/>
      <w:r w:rsidRPr="00BE6FAA">
        <w:rPr>
          <w:b/>
          <w:szCs w:val="22"/>
        </w:rPr>
        <w:t xml:space="preserve"> sudėtis</w:t>
      </w:r>
    </w:p>
    <w:p w14:paraId="4F85532A" w14:textId="77777777" w:rsidR="00CB75DE" w:rsidRPr="00BE6FAA" w:rsidRDefault="00CB75DE" w:rsidP="00CB75DE">
      <w:pPr>
        <w:pStyle w:val="Pagrindinistekstas"/>
        <w:spacing w:after="0"/>
        <w:ind w:left="567" w:hanging="567"/>
        <w:rPr>
          <w:szCs w:val="22"/>
        </w:rPr>
      </w:pPr>
      <w:r w:rsidRPr="00BE6FAA">
        <w:rPr>
          <w:szCs w:val="22"/>
        </w:rPr>
        <w:t>-</w:t>
      </w:r>
      <w:r w:rsidRPr="00BE6FAA">
        <w:rPr>
          <w:szCs w:val="22"/>
        </w:rPr>
        <w:tab/>
        <w:t xml:space="preserve">Veiklioji medžiaga yra </w:t>
      </w:r>
      <w:proofErr w:type="spellStart"/>
      <w:r w:rsidRPr="00BE6FAA">
        <w:rPr>
          <w:szCs w:val="22"/>
        </w:rPr>
        <w:t>anastrozolas</w:t>
      </w:r>
      <w:proofErr w:type="spellEnd"/>
      <w:r w:rsidRPr="00BE6FAA">
        <w:rPr>
          <w:szCs w:val="22"/>
        </w:rPr>
        <w:t xml:space="preserve">. Kiekvienoje plėvele dengtoje tabletėje yra 1 mg </w:t>
      </w:r>
      <w:proofErr w:type="spellStart"/>
      <w:r w:rsidRPr="00BE6FAA">
        <w:rPr>
          <w:szCs w:val="22"/>
        </w:rPr>
        <w:t>anastrozolo</w:t>
      </w:r>
      <w:proofErr w:type="spellEnd"/>
      <w:r w:rsidRPr="00BE6FAA">
        <w:rPr>
          <w:szCs w:val="22"/>
        </w:rPr>
        <w:t>.</w:t>
      </w:r>
    </w:p>
    <w:p w14:paraId="48D45A42" w14:textId="77777777" w:rsidR="00CB75DE" w:rsidRPr="00BE6FAA" w:rsidRDefault="00CB75DE" w:rsidP="00CB75DE">
      <w:pPr>
        <w:pStyle w:val="Pagrindinistekstas2"/>
        <w:spacing w:after="0" w:line="240" w:lineRule="auto"/>
        <w:ind w:left="567" w:hanging="567"/>
        <w:rPr>
          <w:i/>
          <w:szCs w:val="22"/>
        </w:rPr>
      </w:pPr>
      <w:r w:rsidRPr="00BE6FAA">
        <w:rPr>
          <w:szCs w:val="22"/>
        </w:rPr>
        <w:t>-</w:t>
      </w:r>
      <w:r w:rsidRPr="00BE6FAA">
        <w:rPr>
          <w:szCs w:val="22"/>
        </w:rPr>
        <w:tab/>
      </w:r>
      <w:r w:rsidRPr="00BE6FAA">
        <w:rPr>
          <w:i/>
          <w:szCs w:val="22"/>
        </w:rPr>
        <w:t>Pagalbinės medžiagos</w:t>
      </w:r>
    </w:p>
    <w:p w14:paraId="15977450" w14:textId="77777777" w:rsidR="00CB75DE" w:rsidRPr="00BE6FAA" w:rsidRDefault="00CB75DE" w:rsidP="00CB75DE">
      <w:pPr>
        <w:pStyle w:val="Pagrindinistekstas2"/>
        <w:spacing w:after="0" w:line="240" w:lineRule="auto"/>
        <w:ind w:left="567"/>
        <w:rPr>
          <w:szCs w:val="22"/>
        </w:rPr>
      </w:pPr>
      <w:r w:rsidRPr="00BE6FAA">
        <w:rPr>
          <w:szCs w:val="22"/>
          <w:u w:val="single"/>
        </w:rPr>
        <w:t>Tabletės šerdis</w:t>
      </w:r>
      <w:r w:rsidRPr="00BE6FAA">
        <w:rPr>
          <w:szCs w:val="22"/>
        </w:rPr>
        <w:t xml:space="preserve">: laktozė </w:t>
      </w:r>
      <w:proofErr w:type="spellStart"/>
      <w:r w:rsidRPr="00BE6FAA">
        <w:rPr>
          <w:szCs w:val="22"/>
        </w:rPr>
        <w:t>monohidratas</w:t>
      </w:r>
      <w:proofErr w:type="spellEnd"/>
      <w:r w:rsidRPr="00BE6FAA">
        <w:rPr>
          <w:szCs w:val="22"/>
        </w:rPr>
        <w:t xml:space="preserve">, </w:t>
      </w:r>
      <w:proofErr w:type="spellStart"/>
      <w:r w:rsidRPr="00BE6FAA">
        <w:rPr>
          <w:szCs w:val="22"/>
        </w:rPr>
        <w:t>karboksimetilkrakmolo</w:t>
      </w:r>
      <w:proofErr w:type="spellEnd"/>
      <w:r w:rsidRPr="00BE6FAA">
        <w:rPr>
          <w:szCs w:val="22"/>
        </w:rPr>
        <w:t xml:space="preserve"> A natrio druska, </w:t>
      </w:r>
      <w:proofErr w:type="spellStart"/>
      <w:r w:rsidRPr="00BE6FAA">
        <w:rPr>
          <w:szCs w:val="22"/>
        </w:rPr>
        <w:t>povidonas</w:t>
      </w:r>
      <w:proofErr w:type="spellEnd"/>
      <w:r w:rsidRPr="00BE6FAA">
        <w:rPr>
          <w:szCs w:val="22"/>
        </w:rPr>
        <w:t xml:space="preserve"> (E1201) ir magnio </w:t>
      </w:r>
      <w:proofErr w:type="spellStart"/>
      <w:r w:rsidRPr="00BE6FAA">
        <w:rPr>
          <w:szCs w:val="22"/>
        </w:rPr>
        <w:t>stearatas</w:t>
      </w:r>
      <w:proofErr w:type="spellEnd"/>
      <w:r w:rsidRPr="00BE6FAA">
        <w:rPr>
          <w:szCs w:val="22"/>
        </w:rPr>
        <w:t xml:space="preserve"> (E572).</w:t>
      </w:r>
    </w:p>
    <w:p w14:paraId="6E55EED6" w14:textId="77777777" w:rsidR="00CB75DE" w:rsidRPr="00BE6FAA" w:rsidRDefault="00CB75DE" w:rsidP="00CB75DE">
      <w:pPr>
        <w:pStyle w:val="Pagrindinistekstas2"/>
        <w:spacing w:after="0" w:line="240" w:lineRule="auto"/>
        <w:ind w:left="567"/>
        <w:rPr>
          <w:szCs w:val="22"/>
        </w:rPr>
      </w:pPr>
      <w:r w:rsidRPr="00BE6FAA">
        <w:rPr>
          <w:szCs w:val="22"/>
          <w:u w:val="single"/>
        </w:rPr>
        <w:t>Tabletės plėvelė</w:t>
      </w:r>
      <w:r w:rsidRPr="00BE6FAA">
        <w:rPr>
          <w:szCs w:val="22"/>
        </w:rPr>
        <w:t xml:space="preserve">: </w:t>
      </w:r>
      <w:proofErr w:type="spellStart"/>
      <w:r w:rsidRPr="00BE6FAA">
        <w:rPr>
          <w:szCs w:val="22"/>
        </w:rPr>
        <w:t>makrogolis</w:t>
      </w:r>
      <w:proofErr w:type="spellEnd"/>
      <w:r w:rsidRPr="00BE6FAA">
        <w:rPr>
          <w:szCs w:val="22"/>
        </w:rPr>
        <w:t xml:space="preserve">, </w:t>
      </w:r>
      <w:proofErr w:type="spellStart"/>
      <w:r w:rsidRPr="00BE6FAA">
        <w:rPr>
          <w:szCs w:val="22"/>
        </w:rPr>
        <w:t>hipromeliozė</w:t>
      </w:r>
      <w:proofErr w:type="spellEnd"/>
      <w:r w:rsidRPr="00BE6FAA">
        <w:rPr>
          <w:szCs w:val="22"/>
        </w:rPr>
        <w:t xml:space="preserve"> (E464) ir titano dioksidas (E171).</w:t>
      </w:r>
    </w:p>
    <w:p w14:paraId="71B87669" w14:textId="77777777" w:rsidR="00CB75DE" w:rsidRPr="00BE6FAA" w:rsidRDefault="00CB75DE" w:rsidP="00CB75DE">
      <w:pPr>
        <w:rPr>
          <w:szCs w:val="22"/>
        </w:rPr>
      </w:pPr>
    </w:p>
    <w:p w14:paraId="4CA37EEC" w14:textId="77777777" w:rsidR="00CB75DE" w:rsidRPr="00BE6FAA" w:rsidRDefault="00CB75DE" w:rsidP="00CB75DE">
      <w:pPr>
        <w:rPr>
          <w:b/>
          <w:szCs w:val="22"/>
        </w:rPr>
      </w:pPr>
      <w:proofErr w:type="spellStart"/>
      <w:r w:rsidRPr="00BE6FAA">
        <w:rPr>
          <w:b/>
          <w:szCs w:val="22"/>
        </w:rPr>
        <w:t>Anastrozole</w:t>
      </w:r>
      <w:proofErr w:type="spellEnd"/>
      <w:r w:rsidRPr="00BE6FAA">
        <w:rPr>
          <w:b/>
          <w:szCs w:val="22"/>
        </w:rPr>
        <w:t xml:space="preserve"> </w:t>
      </w:r>
      <w:proofErr w:type="spellStart"/>
      <w:r w:rsidRPr="00BE6FAA">
        <w:rPr>
          <w:b/>
          <w:szCs w:val="22"/>
        </w:rPr>
        <w:t>Actavis</w:t>
      </w:r>
      <w:proofErr w:type="spellEnd"/>
      <w:r w:rsidRPr="00BE6FAA">
        <w:rPr>
          <w:b/>
          <w:szCs w:val="22"/>
        </w:rPr>
        <w:t xml:space="preserve"> išvaizda ir kiekis pakuotėje </w:t>
      </w:r>
    </w:p>
    <w:p w14:paraId="3749096A" w14:textId="77777777" w:rsidR="00CB75DE" w:rsidRPr="00BE6FAA" w:rsidRDefault="00CB75DE" w:rsidP="00CB75DE">
      <w:pPr>
        <w:rPr>
          <w:szCs w:val="22"/>
        </w:rPr>
      </w:pP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yra </w:t>
      </w:r>
      <w:r w:rsidRPr="00BE6FAA">
        <w:rPr>
          <w:noProof/>
          <w:szCs w:val="22"/>
        </w:rPr>
        <w:t>baltos, apvalios plėvele dengtos tabletės, kurių vienoje pusėje yra įspaustos raidės „ANA“ ir skaitmuo „1“.</w:t>
      </w:r>
    </w:p>
    <w:p w14:paraId="07FAEDA5" w14:textId="77777777" w:rsidR="00CB75DE" w:rsidRPr="00BE6FAA" w:rsidRDefault="00CB75DE" w:rsidP="00CB75DE">
      <w:pPr>
        <w:rPr>
          <w:szCs w:val="22"/>
        </w:rPr>
      </w:pPr>
    </w:p>
    <w:p w14:paraId="407B8704" w14:textId="77777777" w:rsidR="00CB75DE" w:rsidRPr="00BE6FAA" w:rsidRDefault="00CB75DE" w:rsidP="00CB75DE">
      <w:pPr>
        <w:rPr>
          <w:szCs w:val="22"/>
        </w:rPr>
      </w:pPr>
      <w:proofErr w:type="spellStart"/>
      <w:r w:rsidRPr="00BE6FAA">
        <w:rPr>
          <w:szCs w:val="22"/>
        </w:rPr>
        <w:t>Anastrozole</w:t>
      </w:r>
      <w:proofErr w:type="spellEnd"/>
      <w:r w:rsidRPr="00BE6FAA">
        <w:rPr>
          <w:szCs w:val="22"/>
        </w:rPr>
        <w:t xml:space="preserve"> </w:t>
      </w:r>
      <w:proofErr w:type="spellStart"/>
      <w:r w:rsidRPr="00BE6FAA">
        <w:rPr>
          <w:szCs w:val="22"/>
        </w:rPr>
        <w:t>Actavis</w:t>
      </w:r>
      <w:proofErr w:type="spellEnd"/>
      <w:r w:rsidRPr="00BE6FAA">
        <w:rPr>
          <w:szCs w:val="22"/>
        </w:rPr>
        <w:t xml:space="preserve"> tiekiamas pakuotėmis, kurių kiekvienoje lizdinėse plokštelėse yra 10,14, 20, 28, 30, 50, 56, 60, 84, 90, 98, 100, 120 arba 300 tablečių, ir pakuotėmis gydymo įstaigoms, kurių kiekvienoje lizdinėse plokštelėse yra 28, 50, 84, 90, 98, 300 arba 500 tablečių.</w:t>
      </w:r>
    </w:p>
    <w:p w14:paraId="5DF78782" w14:textId="77777777" w:rsidR="00CB75DE" w:rsidRPr="00BE6FAA" w:rsidRDefault="00CB75DE" w:rsidP="00CB75DE">
      <w:pPr>
        <w:rPr>
          <w:szCs w:val="22"/>
        </w:rPr>
      </w:pPr>
    </w:p>
    <w:p w14:paraId="7C166502" w14:textId="77777777" w:rsidR="00CB75DE" w:rsidRPr="00BE6FAA" w:rsidRDefault="00CB75DE" w:rsidP="00CB75DE">
      <w:pPr>
        <w:rPr>
          <w:szCs w:val="22"/>
        </w:rPr>
      </w:pPr>
      <w:r w:rsidRPr="00BE6FAA">
        <w:rPr>
          <w:szCs w:val="22"/>
        </w:rPr>
        <w:lastRenderedPageBreak/>
        <w:t>Gali būti tiekiamos ne visų dydžių pakuotės.</w:t>
      </w:r>
    </w:p>
    <w:p w14:paraId="022DF551" w14:textId="2D9722A5" w:rsidR="00CB75DE" w:rsidRPr="00BE6FAA" w:rsidRDefault="00545FC3" w:rsidP="00CB75DE">
      <w:pPr>
        <w:pStyle w:val="Pagrindinistekstas"/>
        <w:spacing w:before="120" w:after="0"/>
        <w:rPr>
          <w:b/>
          <w:szCs w:val="22"/>
        </w:rPr>
      </w:pPr>
      <w:proofErr w:type="spellStart"/>
      <w:r>
        <w:rPr>
          <w:b/>
          <w:szCs w:val="22"/>
        </w:rPr>
        <w:t>Registruotojas</w:t>
      </w:r>
      <w:proofErr w:type="spellEnd"/>
      <w:r w:rsidR="00CB75DE" w:rsidRPr="00BE6FAA">
        <w:rPr>
          <w:b/>
          <w:szCs w:val="22"/>
        </w:rPr>
        <w:t xml:space="preserve"> ir gamintojas</w:t>
      </w:r>
    </w:p>
    <w:p w14:paraId="3828D402" w14:textId="77777777" w:rsidR="00CB75DE" w:rsidRPr="00BE6FAA" w:rsidRDefault="00CB75DE" w:rsidP="00CB75DE">
      <w:pPr>
        <w:rPr>
          <w:szCs w:val="22"/>
        </w:rPr>
      </w:pPr>
    </w:p>
    <w:p w14:paraId="115A1152" w14:textId="486455FB" w:rsidR="00CB75DE" w:rsidRPr="00BE6FAA" w:rsidRDefault="00545FC3" w:rsidP="00CB75DE">
      <w:pPr>
        <w:rPr>
          <w:b/>
          <w:szCs w:val="22"/>
        </w:rPr>
      </w:pPr>
      <w:proofErr w:type="spellStart"/>
      <w:r>
        <w:rPr>
          <w:b/>
          <w:szCs w:val="22"/>
        </w:rPr>
        <w:t>Registruotojas</w:t>
      </w:r>
      <w:proofErr w:type="spellEnd"/>
    </w:p>
    <w:p w14:paraId="475730EF" w14:textId="77777777" w:rsidR="00CB75DE" w:rsidRPr="00BE6FAA" w:rsidRDefault="00CB75DE" w:rsidP="00CB75DE">
      <w:pPr>
        <w:rPr>
          <w:szCs w:val="22"/>
        </w:rPr>
      </w:pPr>
      <w:proofErr w:type="spellStart"/>
      <w:r w:rsidRPr="00BE6FAA">
        <w:rPr>
          <w:szCs w:val="22"/>
        </w:rPr>
        <w:t>Actavis</w:t>
      </w:r>
      <w:proofErr w:type="spellEnd"/>
      <w:r w:rsidRPr="00BE6FAA">
        <w:rPr>
          <w:szCs w:val="22"/>
        </w:rPr>
        <w:t xml:space="preserve"> </w:t>
      </w:r>
      <w:proofErr w:type="spellStart"/>
      <w:r w:rsidRPr="00BE6FAA">
        <w:rPr>
          <w:szCs w:val="22"/>
        </w:rPr>
        <w:t>Group</w:t>
      </w:r>
      <w:proofErr w:type="spellEnd"/>
      <w:r w:rsidRPr="00BE6FAA">
        <w:rPr>
          <w:szCs w:val="22"/>
        </w:rPr>
        <w:t xml:space="preserve"> PTC </w:t>
      </w:r>
      <w:proofErr w:type="spellStart"/>
      <w:r w:rsidRPr="00BE6FAA">
        <w:rPr>
          <w:szCs w:val="22"/>
        </w:rPr>
        <w:t>ehf</w:t>
      </w:r>
      <w:proofErr w:type="spellEnd"/>
      <w:r w:rsidRPr="00BE6FAA">
        <w:rPr>
          <w:szCs w:val="22"/>
        </w:rPr>
        <w:t>.</w:t>
      </w:r>
    </w:p>
    <w:p w14:paraId="76FD18DD" w14:textId="77777777" w:rsidR="00CB75DE" w:rsidRPr="00BE6FAA" w:rsidRDefault="00CB75DE" w:rsidP="00CB75DE">
      <w:pPr>
        <w:rPr>
          <w:szCs w:val="22"/>
        </w:rPr>
      </w:pPr>
      <w:proofErr w:type="spellStart"/>
      <w:r w:rsidRPr="00BE6FAA">
        <w:rPr>
          <w:szCs w:val="22"/>
        </w:rPr>
        <w:t>Reykjavikurvegi</w:t>
      </w:r>
      <w:proofErr w:type="spellEnd"/>
      <w:r w:rsidRPr="00BE6FAA">
        <w:rPr>
          <w:szCs w:val="22"/>
        </w:rPr>
        <w:t xml:space="preserve"> 76-78</w:t>
      </w:r>
    </w:p>
    <w:p w14:paraId="66AFC088" w14:textId="77777777" w:rsidR="00CB75DE" w:rsidRPr="00BE6FAA" w:rsidRDefault="00CB75DE" w:rsidP="00CB75DE">
      <w:pPr>
        <w:rPr>
          <w:szCs w:val="22"/>
        </w:rPr>
      </w:pPr>
      <w:r w:rsidRPr="00BE6FAA">
        <w:rPr>
          <w:szCs w:val="22"/>
        </w:rPr>
        <w:t xml:space="preserve">220 </w:t>
      </w:r>
      <w:proofErr w:type="spellStart"/>
      <w:r w:rsidRPr="00BE6FAA">
        <w:rPr>
          <w:szCs w:val="22"/>
        </w:rPr>
        <w:t>Hafnarfjörður</w:t>
      </w:r>
      <w:proofErr w:type="spellEnd"/>
    </w:p>
    <w:p w14:paraId="7F7A111F" w14:textId="77777777" w:rsidR="00CB75DE" w:rsidRPr="00BE6FAA" w:rsidRDefault="00CB75DE" w:rsidP="00CB75DE">
      <w:pPr>
        <w:pStyle w:val="Pagrindinistekstas"/>
        <w:spacing w:after="0"/>
        <w:rPr>
          <w:szCs w:val="22"/>
        </w:rPr>
      </w:pPr>
      <w:r w:rsidRPr="00BE6FAA">
        <w:rPr>
          <w:szCs w:val="22"/>
        </w:rPr>
        <w:t>Islandija</w:t>
      </w:r>
    </w:p>
    <w:p w14:paraId="08EFCBCD" w14:textId="77777777" w:rsidR="00CB75DE" w:rsidRPr="00BE6FAA" w:rsidRDefault="00CB75DE" w:rsidP="00CB75DE">
      <w:pPr>
        <w:pStyle w:val="Pagrindinistekstas"/>
        <w:spacing w:after="0"/>
        <w:rPr>
          <w:i/>
          <w:szCs w:val="22"/>
        </w:rPr>
      </w:pPr>
    </w:p>
    <w:p w14:paraId="726A1C8F" w14:textId="77777777" w:rsidR="00CB75DE" w:rsidRPr="00BE6FAA" w:rsidRDefault="00CB75DE" w:rsidP="00CB75DE">
      <w:pPr>
        <w:pStyle w:val="Pagrindinistekstas"/>
        <w:spacing w:after="0"/>
        <w:rPr>
          <w:b/>
          <w:szCs w:val="22"/>
        </w:rPr>
      </w:pPr>
      <w:r w:rsidRPr="00BE6FAA">
        <w:rPr>
          <w:b/>
          <w:szCs w:val="22"/>
        </w:rPr>
        <w:t>Gamintojas</w:t>
      </w:r>
    </w:p>
    <w:p w14:paraId="6BD696C7" w14:textId="77777777" w:rsidR="00CB75DE" w:rsidRPr="00BE6FAA" w:rsidRDefault="00CB75DE" w:rsidP="00CB75DE">
      <w:pPr>
        <w:pStyle w:val="Pagrindinistekstas"/>
        <w:spacing w:after="0"/>
        <w:rPr>
          <w:szCs w:val="22"/>
          <w:highlight w:val="lightGray"/>
        </w:rPr>
      </w:pPr>
      <w:proofErr w:type="spellStart"/>
      <w:r w:rsidRPr="00BE6FAA">
        <w:rPr>
          <w:szCs w:val="22"/>
          <w:highlight w:val="lightGray"/>
        </w:rPr>
        <w:t>Synthon</w:t>
      </w:r>
      <w:proofErr w:type="spellEnd"/>
      <w:r w:rsidRPr="00BE6FAA">
        <w:rPr>
          <w:szCs w:val="22"/>
          <w:highlight w:val="lightGray"/>
        </w:rPr>
        <w:t xml:space="preserve"> BV</w:t>
      </w:r>
    </w:p>
    <w:p w14:paraId="226341D0" w14:textId="77777777" w:rsidR="00CB75DE" w:rsidRPr="00BE6FAA" w:rsidRDefault="00CB75DE" w:rsidP="00CB75DE">
      <w:pPr>
        <w:pStyle w:val="Pagrindinistekstas"/>
        <w:spacing w:after="0"/>
        <w:rPr>
          <w:szCs w:val="22"/>
          <w:highlight w:val="lightGray"/>
        </w:rPr>
      </w:pPr>
      <w:proofErr w:type="spellStart"/>
      <w:r w:rsidRPr="00BE6FAA">
        <w:rPr>
          <w:szCs w:val="22"/>
          <w:highlight w:val="lightGray"/>
        </w:rPr>
        <w:t>Microweg</w:t>
      </w:r>
      <w:proofErr w:type="spellEnd"/>
      <w:r w:rsidRPr="00BE6FAA">
        <w:rPr>
          <w:szCs w:val="22"/>
          <w:highlight w:val="lightGray"/>
        </w:rPr>
        <w:t xml:space="preserve"> 22 </w:t>
      </w:r>
    </w:p>
    <w:p w14:paraId="54E0833B" w14:textId="77777777" w:rsidR="00CB75DE" w:rsidRPr="00BE6FAA" w:rsidRDefault="00CB75DE" w:rsidP="00CB75DE">
      <w:pPr>
        <w:pStyle w:val="Pagrindinistekstas"/>
        <w:spacing w:after="0"/>
        <w:rPr>
          <w:szCs w:val="22"/>
          <w:highlight w:val="lightGray"/>
        </w:rPr>
      </w:pPr>
      <w:smartTag w:uri="urn:schemas-microsoft-com:office:smarttags" w:element="metricconverter">
        <w:smartTagPr>
          <w:attr w:name="ProductID" w:val="6545 CM"/>
        </w:smartTagPr>
        <w:r w:rsidRPr="00BE6FAA">
          <w:rPr>
            <w:szCs w:val="22"/>
            <w:highlight w:val="lightGray"/>
          </w:rPr>
          <w:t>6545 CM</w:t>
        </w:r>
      </w:smartTag>
      <w:r w:rsidRPr="00BE6FAA">
        <w:rPr>
          <w:szCs w:val="22"/>
          <w:highlight w:val="lightGray"/>
        </w:rPr>
        <w:t xml:space="preserve"> </w:t>
      </w:r>
      <w:proofErr w:type="spellStart"/>
      <w:r w:rsidRPr="00BE6FAA">
        <w:rPr>
          <w:szCs w:val="22"/>
          <w:highlight w:val="lightGray"/>
        </w:rPr>
        <w:t>Nijmegen</w:t>
      </w:r>
      <w:proofErr w:type="spellEnd"/>
    </w:p>
    <w:p w14:paraId="441750E4" w14:textId="77777777" w:rsidR="00CB75DE" w:rsidRPr="00BE6FAA" w:rsidRDefault="00CB75DE" w:rsidP="00CB75DE">
      <w:pPr>
        <w:pStyle w:val="Pagrindinistekstas"/>
        <w:spacing w:after="0"/>
        <w:rPr>
          <w:szCs w:val="22"/>
          <w:highlight w:val="lightGray"/>
        </w:rPr>
      </w:pPr>
      <w:r w:rsidRPr="00BE6FAA">
        <w:rPr>
          <w:szCs w:val="22"/>
          <w:highlight w:val="lightGray"/>
        </w:rPr>
        <w:t>Nyderlandai</w:t>
      </w:r>
    </w:p>
    <w:p w14:paraId="4D87083B" w14:textId="77777777" w:rsidR="00CB75DE" w:rsidRPr="00BE6FAA" w:rsidRDefault="00CB75DE" w:rsidP="00CB75DE">
      <w:pPr>
        <w:pStyle w:val="Pagrindinistekstas"/>
        <w:spacing w:after="0"/>
        <w:rPr>
          <w:szCs w:val="22"/>
          <w:highlight w:val="lightGray"/>
        </w:rPr>
      </w:pPr>
    </w:p>
    <w:p w14:paraId="50538B43" w14:textId="77777777" w:rsidR="00CB75DE" w:rsidRPr="00BE6FAA" w:rsidRDefault="00CB75DE" w:rsidP="00CB75DE">
      <w:pPr>
        <w:pStyle w:val="Pagrindinistekstas"/>
        <w:spacing w:after="0"/>
        <w:rPr>
          <w:szCs w:val="22"/>
          <w:highlight w:val="lightGray"/>
        </w:rPr>
      </w:pPr>
      <w:r w:rsidRPr="00BE6FAA">
        <w:rPr>
          <w:szCs w:val="22"/>
          <w:highlight w:val="lightGray"/>
        </w:rPr>
        <w:t>arba</w:t>
      </w:r>
    </w:p>
    <w:p w14:paraId="30125C49" w14:textId="77777777" w:rsidR="00CB75DE" w:rsidRPr="00BE6FAA" w:rsidRDefault="00CB75DE" w:rsidP="00CB75DE">
      <w:pPr>
        <w:pStyle w:val="Pagrindinistekstas"/>
        <w:spacing w:after="0"/>
        <w:rPr>
          <w:szCs w:val="22"/>
          <w:highlight w:val="lightGray"/>
        </w:rPr>
      </w:pPr>
    </w:p>
    <w:p w14:paraId="4B6B3948" w14:textId="77777777" w:rsidR="00CB75DE" w:rsidRPr="00BE6FAA" w:rsidRDefault="00CB75DE" w:rsidP="00CB75DE">
      <w:pPr>
        <w:pStyle w:val="Pagrindinistekstas"/>
        <w:spacing w:after="0"/>
        <w:rPr>
          <w:szCs w:val="22"/>
          <w:highlight w:val="lightGray"/>
        </w:rPr>
      </w:pPr>
      <w:proofErr w:type="spellStart"/>
      <w:r w:rsidRPr="00BE6FAA">
        <w:rPr>
          <w:szCs w:val="22"/>
          <w:highlight w:val="lightGray"/>
        </w:rPr>
        <w:t>Synthon</w:t>
      </w:r>
      <w:proofErr w:type="spellEnd"/>
      <w:r w:rsidRPr="00BE6FAA">
        <w:rPr>
          <w:szCs w:val="22"/>
          <w:highlight w:val="lightGray"/>
        </w:rPr>
        <w:t xml:space="preserve"> </w:t>
      </w:r>
      <w:proofErr w:type="spellStart"/>
      <w:r w:rsidRPr="00BE6FAA">
        <w:rPr>
          <w:szCs w:val="22"/>
          <w:highlight w:val="lightGray"/>
        </w:rPr>
        <w:t>Hispania</w:t>
      </w:r>
      <w:proofErr w:type="spellEnd"/>
      <w:r w:rsidRPr="00BE6FAA">
        <w:rPr>
          <w:szCs w:val="22"/>
          <w:highlight w:val="lightGray"/>
        </w:rPr>
        <w:t>, S.L.</w:t>
      </w:r>
    </w:p>
    <w:p w14:paraId="6B81540C" w14:textId="77777777" w:rsidR="00CB75DE" w:rsidRPr="00BE6FAA" w:rsidRDefault="00CB75DE" w:rsidP="00CB75DE">
      <w:pPr>
        <w:pStyle w:val="Pagrindinistekstas"/>
        <w:spacing w:after="0"/>
        <w:rPr>
          <w:szCs w:val="22"/>
          <w:highlight w:val="lightGray"/>
        </w:rPr>
      </w:pPr>
      <w:r w:rsidRPr="00BE6FAA">
        <w:rPr>
          <w:szCs w:val="22"/>
          <w:highlight w:val="lightGray"/>
        </w:rPr>
        <w:t>C/</w:t>
      </w:r>
      <w:proofErr w:type="spellStart"/>
      <w:r w:rsidRPr="00BE6FAA">
        <w:rPr>
          <w:szCs w:val="22"/>
          <w:highlight w:val="lightGray"/>
        </w:rPr>
        <w:t>Castello</w:t>
      </w:r>
      <w:proofErr w:type="spellEnd"/>
      <w:r w:rsidRPr="00BE6FAA">
        <w:rPr>
          <w:szCs w:val="22"/>
          <w:highlight w:val="lightGray"/>
        </w:rPr>
        <w:t>, 1</w:t>
      </w:r>
    </w:p>
    <w:p w14:paraId="5B8248D8" w14:textId="77777777" w:rsidR="00CB75DE" w:rsidRPr="00BE6FAA" w:rsidRDefault="00CB75DE" w:rsidP="00CB75DE">
      <w:pPr>
        <w:pStyle w:val="Pagrindinistekstas"/>
        <w:spacing w:after="0"/>
        <w:rPr>
          <w:szCs w:val="22"/>
          <w:highlight w:val="lightGray"/>
        </w:rPr>
      </w:pPr>
      <w:r w:rsidRPr="00BE6FAA">
        <w:rPr>
          <w:szCs w:val="22"/>
          <w:highlight w:val="lightGray"/>
        </w:rPr>
        <w:t xml:space="preserve">Poligono </w:t>
      </w:r>
      <w:proofErr w:type="spellStart"/>
      <w:r w:rsidRPr="00BE6FAA">
        <w:rPr>
          <w:szCs w:val="22"/>
          <w:highlight w:val="lightGray"/>
        </w:rPr>
        <w:t>Las</w:t>
      </w:r>
      <w:proofErr w:type="spellEnd"/>
      <w:r w:rsidRPr="00BE6FAA">
        <w:rPr>
          <w:szCs w:val="22"/>
          <w:highlight w:val="lightGray"/>
        </w:rPr>
        <w:t xml:space="preserve"> Salinas</w:t>
      </w:r>
    </w:p>
    <w:p w14:paraId="3031634E" w14:textId="77777777" w:rsidR="00CB75DE" w:rsidRPr="00BE6FAA" w:rsidRDefault="00CB75DE" w:rsidP="00CB75DE">
      <w:pPr>
        <w:pStyle w:val="Pagrindinistekstas"/>
        <w:spacing w:after="0"/>
        <w:rPr>
          <w:szCs w:val="22"/>
          <w:highlight w:val="lightGray"/>
        </w:rPr>
      </w:pPr>
      <w:r w:rsidRPr="00BE6FAA">
        <w:rPr>
          <w:szCs w:val="22"/>
          <w:highlight w:val="lightGray"/>
        </w:rPr>
        <w:t xml:space="preserve">08830 San </w:t>
      </w:r>
      <w:proofErr w:type="spellStart"/>
      <w:r w:rsidRPr="00BE6FAA">
        <w:rPr>
          <w:szCs w:val="22"/>
          <w:highlight w:val="lightGray"/>
        </w:rPr>
        <w:t>Boi</w:t>
      </w:r>
      <w:proofErr w:type="spellEnd"/>
      <w:r w:rsidRPr="00BE6FAA">
        <w:rPr>
          <w:szCs w:val="22"/>
          <w:highlight w:val="lightGray"/>
        </w:rPr>
        <w:t xml:space="preserve"> </w:t>
      </w:r>
      <w:proofErr w:type="spellStart"/>
      <w:r w:rsidRPr="00BE6FAA">
        <w:rPr>
          <w:szCs w:val="22"/>
          <w:highlight w:val="lightGray"/>
        </w:rPr>
        <w:t>de</w:t>
      </w:r>
      <w:proofErr w:type="spellEnd"/>
      <w:r w:rsidRPr="00BE6FAA">
        <w:rPr>
          <w:szCs w:val="22"/>
          <w:highlight w:val="lightGray"/>
        </w:rPr>
        <w:t xml:space="preserve"> </w:t>
      </w:r>
      <w:proofErr w:type="spellStart"/>
      <w:r w:rsidRPr="00BE6FAA">
        <w:rPr>
          <w:szCs w:val="22"/>
          <w:highlight w:val="lightGray"/>
        </w:rPr>
        <w:t>Llobregat</w:t>
      </w:r>
      <w:proofErr w:type="spellEnd"/>
    </w:p>
    <w:p w14:paraId="71BB8332" w14:textId="77777777" w:rsidR="00CB75DE" w:rsidRPr="00BE6FAA" w:rsidRDefault="00CB75DE" w:rsidP="00CB75DE">
      <w:pPr>
        <w:pStyle w:val="Pagrindinistekstas"/>
        <w:spacing w:after="0"/>
        <w:rPr>
          <w:szCs w:val="22"/>
          <w:highlight w:val="lightGray"/>
        </w:rPr>
      </w:pPr>
      <w:proofErr w:type="spellStart"/>
      <w:r w:rsidRPr="00BE6FAA">
        <w:rPr>
          <w:szCs w:val="22"/>
          <w:highlight w:val="lightGray"/>
        </w:rPr>
        <w:t>Barcelona</w:t>
      </w:r>
      <w:proofErr w:type="spellEnd"/>
    </w:p>
    <w:p w14:paraId="41A50987" w14:textId="77777777" w:rsidR="00CB75DE" w:rsidRPr="00BE6FAA" w:rsidRDefault="00CB75DE" w:rsidP="00CB75DE">
      <w:pPr>
        <w:pStyle w:val="Pagrindinistekstas"/>
        <w:spacing w:after="0"/>
        <w:rPr>
          <w:szCs w:val="22"/>
        </w:rPr>
      </w:pPr>
      <w:r w:rsidRPr="00BE6FAA">
        <w:rPr>
          <w:szCs w:val="22"/>
          <w:highlight w:val="lightGray"/>
        </w:rPr>
        <w:t>Ispanija</w:t>
      </w:r>
    </w:p>
    <w:p w14:paraId="736B5D53" w14:textId="77777777" w:rsidR="00CB75DE" w:rsidRPr="00BE6FAA" w:rsidRDefault="00CB75DE" w:rsidP="00CB75DE">
      <w:pPr>
        <w:rPr>
          <w:b/>
          <w:szCs w:val="22"/>
        </w:rPr>
      </w:pPr>
    </w:p>
    <w:p w14:paraId="78E83ED2" w14:textId="480B12FA" w:rsidR="00CB75DE" w:rsidRPr="00BE6FAA" w:rsidRDefault="00CB75DE" w:rsidP="00CB75DE">
      <w:pPr>
        <w:rPr>
          <w:szCs w:val="22"/>
        </w:rPr>
      </w:pPr>
      <w:r w:rsidRPr="00BE6FAA">
        <w:rPr>
          <w:szCs w:val="22"/>
        </w:rPr>
        <w:t xml:space="preserve">Jeigu apie šį vaistą norite sužinoti daugiau, kreipkitės į vietinį </w:t>
      </w:r>
      <w:r w:rsidR="00545FC3">
        <w:rPr>
          <w:szCs w:val="22"/>
        </w:rPr>
        <w:t>registruotojo</w:t>
      </w:r>
      <w:r w:rsidRPr="00BE6FAA">
        <w:rPr>
          <w:szCs w:val="22"/>
        </w:rPr>
        <w:t xml:space="preserve"> atstovą:</w:t>
      </w:r>
    </w:p>
    <w:p w14:paraId="00BF004B" w14:textId="77777777" w:rsidR="00CB75DE" w:rsidRPr="00BE6FAA" w:rsidRDefault="00CB75DE" w:rsidP="00CB75DE">
      <w:pPr>
        <w:rPr>
          <w:b/>
          <w:szCs w:val="22"/>
        </w:rPr>
      </w:pPr>
    </w:p>
    <w:p w14:paraId="3A7AF66B" w14:textId="77777777" w:rsidR="00CB75DE" w:rsidRPr="00BE6FAA" w:rsidRDefault="00CB75DE" w:rsidP="00CB75DE">
      <w:pPr>
        <w:rPr>
          <w:szCs w:val="22"/>
        </w:rPr>
      </w:pPr>
      <w:r w:rsidRPr="00BE6FAA">
        <w:rPr>
          <w:szCs w:val="22"/>
        </w:rPr>
        <w:t>UAB „</w:t>
      </w:r>
      <w:proofErr w:type="spellStart"/>
      <w:r w:rsidRPr="00BE6FAA">
        <w:rPr>
          <w:szCs w:val="22"/>
        </w:rPr>
        <w:t>Actavis</w:t>
      </w:r>
      <w:proofErr w:type="spellEnd"/>
      <w:r w:rsidRPr="00BE6FAA">
        <w:rPr>
          <w:szCs w:val="22"/>
        </w:rPr>
        <w:t xml:space="preserve"> </w:t>
      </w:r>
      <w:proofErr w:type="spellStart"/>
      <w:r w:rsidRPr="00BE6FAA">
        <w:rPr>
          <w:szCs w:val="22"/>
        </w:rPr>
        <w:t>Baltics</w:t>
      </w:r>
      <w:proofErr w:type="spellEnd"/>
      <w:r w:rsidRPr="00BE6FAA">
        <w:rPr>
          <w:szCs w:val="22"/>
        </w:rPr>
        <w:t>“</w:t>
      </w:r>
    </w:p>
    <w:p w14:paraId="1A4C310E" w14:textId="40C6A7D7" w:rsidR="00CB75DE" w:rsidRDefault="00545FC3" w:rsidP="00CB75DE">
      <w:pPr>
        <w:rPr>
          <w:szCs w:val="22"/>
        </w:rPr>
      </w:pPr>
      <w:r>
        <w:rPr>
          <w:szCs w:val="22"/>
        </w:rPr>
        <w:t>Senasis Ukmergės kelias 4</w:t>
      </w:r>
    </w:p>
    <w:p w14:paraId="78029E47" w14:textId="77777777" w:rsidR="00545FC3" w:rsidRPr="00BE6FAA" w:rsidRDefault="00545FC3" w:rsidP="00CB75DE">
      <w:pPr>
        <w:rPr>
          <w:szCs w:val="22"/>
        </w:rPr>
      </w:pPr>
      <w:proofErr w:type="spellStart"/>
      <w:r>
        <w:rPr>
          <w:szCs w:val="22"/>
        </w:rPr>
        <w:t>Užubalių</w:t>
      </w:r>
      <w:proofErr w:type="spellEnd"/>
      <w:r>
        <w:rPr>
          <w:szCs w:val="22"/>
        </w:rPr>
        <w:t xml:space="preserve"> k., Avižienių sen.</w:t>
      </w:r>
    </w:p>
    <w:p w14:paraId="177F12D7" w14:textId="1F3437F9" w:rsidR="00CB75DE" w:rsidRPr="00BE6FAA" w:rsidRDefault="00CB75DE" w:rsidP="00CB75DE">
      <w:pPr>
        <w:rPr>
          <w:szCs w:val="22"/>
        </w:rPr>
      </w:pPr>
      <w:r w:rsidRPr="00BE6FAA">
        <w:rPr>
          <w:szCs w:val="22"/>
        </w:rPr>
        <w:t>LT-</w:t>
      </w:r>
      <w:r w:rsidR="00545FC3">
        <w:rPr>
          <w:szCs w:val="22"/>
        </w:rPr>
        <w:t>14130</w:t>
      </w:r>
      <w:r w:rsidR="00545FC3" w:rsidRPr="00BE6FAA">
        <w:rPr>
          <w:szCs w:val="22"/>
        </w:rPr>
        <w:t xml:space="preserve"> </w:t>
      </w:r>
      <w:r w:rsidRPr="00BE6FAA">
        <w:rPr>
          <w:szCs w:val="22"/>
        </w:rPr>
        <w:t>Vilni</w:t>
      </w:r>
      <w:r w:rsidR="00545FC3">
        <w:rPr>
          <w:szCs w:val="22"/>
        </w:rPr>
        <w:t>a</w:t>
      </w:r>
      <w:r w:rsidRPr="00BE6FAA">
        <w:rPr>
          <w:szCs w:val="22"/>
        </w:rPr>
        <w:t>us</w:t>
      </w:r>
      <w:r w:rsidR="00545FC3">
        <w:rPr>
          <w:szCs w:val="22"/>
        </w:rPr>
        <w:t xml:space="preserve"> r.</w:t>
      </w:r>
    </w:p>
    <w:p w14:paraId="01027E21" w14:textId="77777777" w:rsidR="00CB75DE" w:rsidRPr="00BE6FAA" w:rsidRDefault="00CB75DE" w:rsidP="00CB75DE">
      <w:pPr>
        <w:rPr>
          <w:szCs w:val="22"/>
        </w:rPr>
      </w:pPr>
      <w:r w:rsidRPr="00BE6FAA">
        <w:rPr>
          <w:szCs w:val="22"/>
        </w:rPr>
        <w:t>Tel. +370 5 260 9615</w:t>
      </w:r>
    </w:p>
    <w:p w14:paraId="57AD580E" w14:textId="77777777" w:rsidR="00CB75DE" w:rsidRPr="00BE6FAA" w:rsidRDefault="00CB75DE" w:rsidP="00CB75DE">
      <w:pPr>
        <w:rPr>
          <w:b/>
          <w:szCs w:val="22"/>
        </w:rPr>
      </w:pPr>
    </w:p>
    <w:p w14:paraId="30180766" w14:textId="02AC375B" w:rsidR="00CB75DE" w:rsidRPr="00BE6FAA" w:rsidRDefault="00545FC3" w:rsidP="00CB75DE">
      <w:pPr>
        <w:numPr>
          <w:ilvl w:val="12"/>
          <w:numId w:val="0"/>
        </w:numPr>
        <w:ind w:right="-2"/>
        <w:rPr>
          <w:szCs w:val="22"/>
        </w:rPr>
      </w:pPr>
      <w:r w:rsidRPr="00BE6FAA">
        <w:rPr>
          <w:b/>
          <w:szCs w:val="22"/>
        </w:rPr>
        <w:t>Ši</w:t>
      </w:r>
      <w:r>
        <w:rPr>
          <w:b/>
          <w:szCs w:val="22"/>
        </w:rPr>
        <w:t>s</w:t>
      </w:r>
      <w:r w:rsidRPr="00BE6FAA">
        <w:rPr>
          <w:b/>
          <w:szCs w:val="22"/>
        </w:rPr>
        <w:t xml:space="preserve"> </w:t>
      </w:r>
      <w:r w:rsidR="00CB75DE" w:rsidRPr="00BE6FAA">
        <w:rPr>
          <w:b/>
          <w:szCs w:val="22"/>
        </w:rPr>
        <w:t>vaist</w:t>
      </w:r>
      <w:r>
        <w:rPr>
          <w:b/>
          <w:szCs w:val="22"/>
        </w:rPr>
        <w:t xml:space="preserve">as </w:t>
      </w:r>
      <w:r w:rsidR="00CB75DE" w:rsidRPr="00BE6FAA">
        <w:rPr>
          <w:b/>
          <w:szCs w:val="22"/>
        </w:rPr>
        <w:t xml:space="preserve">EEE valstybėse narėse </w:t>
      </w:r>
      <w:r>
        <w:rPr>
          <w:b/>
          <w:szCs w:val="22"/>
        </w:rPr>
        <w:t>registruotas</w:t>
      </w:r>
      <w:r w:rsidRPr="00BE6FAA">
        <w:rPr>
          <w:b/>
          <w:szCs w:val="22"/>
        </w:rPr>
        <w:t xml:space="preserve"> </w:t>
      </w:r>
      <w:r w:rsidR="00CB75DE" w:rsidRPr="00BE6FAA">
        <w:rPr>
          <w:b/>
          <w:szCs w:val="22"/>
        </w:rPr>
        <w:t>tokiais pavadinimais</w:t>
      </w:r>
      <w:r w:rsidR="00CB75DE" w:rsidRPr="00BE6FAA">
        <w:rPr>
          <w:szCs w:val="22"/>
        </w:rPr>
        <w:t>:</w:t>
      </w:r>
    </w:p>
    <w:p w14:paraId="24E0B217" w14:textId="77777777" w:rsidR="00CB75DE" w:rsidRPr="00BE6FAA" w:rsidRDefault="00CB75DE" w:rsidP="00CB75DE">
      <w:pPr>
        <w:numPr>
          <w:ilvl w:val="12"/>
          <w:numId w:val="0"/>
        </w:numPr>
        <w:ind w:right="-2"/>
        <w:rPr>
          <w:noProof/>
          <w:szCs w:val="22"/>
        </w:rPr>
      </w:pPr>
      <w:r w:rsidRPr="00BE6FAA">
        <w:rPr>
          <w:noProof/>
          <w:szCs w:val="22"/>
        </w:rPr>
        <w:t>Austrija</w:t>
      </w:r>
      <w:r w:rsidRPr="00BE6FAA">
        <w:rPr>
          <w:noProof/>
          <w:szCs w:val="22"/>
        </w:rPr>
        <w:tab/>
      </w:r>
      <w:r w:rsidRPr="00BE6FAA">
        <w:rPr>
          <w:noProof/>
          <w:szCs w:val="22"/>
        </w:rPr>
        <w:tab/>
      </w:r>
      <w:r>
        <w:rPr>
          <w:noProof/>
          <w:szCs w:val="22"/>
        </w:rPr>
        <w:tab/>
      </w:r>
      <w:r w:rsidRPr="00BE6FAA">
        <w:rPr>
          <w:noProof/>
          <w:szCs w:val="22"/>
        </w:rPr>
        <w:t xml:space="preserve">Anastrozol Actavis 1 mg Filmtabletten </w:t>
      </w:r>
    </w:p>
    <w:p w14:paraId="5B1CF49F" w14:textId="23D457FB" w:rsidR="00CB75DE" w:rsidRPr="00BE6FAA" w:rsidRDefault="00CB75DE" w:rsidP="00CB75DE">
      <w:pPr>
        <w:numPr>
          <w:ilvl w:val="12"/>
          <w:numId w:val="0"/>
        </w:numPr>
        <w:ind w:right="-2"/>
        <w:rPr>
          <w:noProof/>
          <w:szCs w:val="22"/>
        </w:rPr>
      </w:pPr>
      <w:r w:rsidRPr="00BE6FAA">
        <w:rPr>
          <w:noProof/>
          <w:szCs w:val="22"/>
        </w:rPr>
        <w:t>Belgium</w:t>
      </w:r>
      <w:r w:rsidRPr="00BE6FAA">
        <w:rPr>
          <w:noProof/>
          <w:szCs w:val="22"/>
        </w:rPr>
        <w:tab/>
      </w:r>
      <w:r>
        <w:rPr>
          <w:noProof/>
          <w:szCs w:val="22"/>
        </w:rPr>
        <w:tab/>
      </w:r>
      <w:r w:rsidRPr="00BE6FAA">
        <w:rPr>
          <w:noProof/>
          <w:szCs w:val="22"/>
        </w:rPr>
        <w:t xml:space="preserve">Anastrozol </w:t>
      </w:r>
      <w:r w:rsidR="00545FC3" w:rsidRPr="00BE6FAA">
        <w:rPr>
          <w:noProof/>
          <w:szCs w:val="22"/>
        </w:rPr>
        <w:t>A</w:t>
      </w:r>
      <w:r w:rsidR="00545FC3">
        <w:rPr>
          <w:noProof/>
          <w:szCs w:val="22"/>
        </w:rPr>
        <w:t>B</w:t>
      </w:r>
      <w:r w:rsidR="00545FC3" w:rsidRPr="00BE6FAA">
        <w:rPr>
          <w:noProof/>
          <w:szCs w:val="22"/>
        </w:rPr>
        <w:t xml:space="preserve"> </w:t>
      </w:r>
      <w:r w:rsidRPr="00BE6FAA">
        <w:rPr>
          <w:noProof/>
          <w:szCs w:val="22"/>
        </w:rPr>
        <w:t xml:space="preserve">1 mg </w:t>
      </w:r>
      <w:r w:rsidR="00545FC3">
        <w:rPr>
          <w:noProof/>
          <w:szCs w:val="22"/>
        </w:rPr>
        <w:t>filmomhulde</w:t>
      </w:r>
      <w:r w:rsidR="00545FC3" w:rsidRPr="00BE6FAA">
        <w:rPr>
          <w:noProof/>
          <w:szCs w:val="22"/>
        </w:rPr>
        <w:t xml:space="preserve"> </w:t>
      </w:r>
      <w:r w:rsidRPr="00BE6FAA">
        <w:rPr>
          <w:noProof/>
          <w:szCs w:val="22"/>
        </w:rPr>
        <w:t xml:space="preserve">tabletten </w:t>
      </w:r>
    </w:p>
    <w:p w14:paraId="00E1508E" w14:textId="77777777" w:rsidR="00CB75DE" w:rsidRPr="00BE6FAA" w:rsidRDefault="00CB75DE" w:rsidP="00CB75DE">
      <w:pPr>
        <w:numPr>
          <w:ilvl w:val="12"/>
          <w:numId w:val="0"/>
        </w:numPr>
        <w:ind w:right="-2"/>
        <w:rPr>
          <w:noProof/>
          <w:szCs w:val="22"/>
        </w:rPr>
      </w:pPr>
      <w:r w:rsidRPr="00BE6FAA">
        <w:rPr>
          <w:noProof/>
          <w:szCs w:val="22"/>
        </w:rPr>
        <w:t>Čekija</w:t>
      </w:r>
      <w:r w:rsidRPr="00BE6FAA">
        <w:rPr>
          <w:noProof/>
          <w:szCs w:val="22"/>
        </w:rPr>
        <w:tab/>
      </w:r>
      <w:r w:rsidRPr="00BE6FAA">
        <w:rPr>
          <w:noProof/>
          <w:szCs w:val="22"/>
        </w:rPr>
        <w:tab/>
      </w:r>
      <w:r>
        <w:rPr>
          <w:noProof/>
          <w:szCs w:val="22"/>
        </w:rPr>
        <w:tab/>
      </w:r>
      <w:r w:rsidRPr="00BE6FAA">
        <w:rPr>
          <w:noProof/>
          <w:szCs w:val="22"/>
        </w:rPr>
        <w:t>Anastrozol Actavis 1 mg</w:t>
      </w:r>
    </w:p>
    <w:p w14:paraId="5EDC146D" w14:textId="77777777" w:rsidR="00CB75DE" w:rsidRPr="00BE6FAA" w:rsidRDefault="00CB75DE" w:rsidP="00CB75DE">
      <w:pPr>
        <w:numPr>
          <w:ilvl w:val="12"/>
          <w:numId w:val="0"/>
        </w:numPr>
        <w:ind w:right="-2"/>
        <w:rPr>
          <w:noProof/>
          <w:szCs w:val="22"/>
        </w:rPr>
      </w:pPr>
      <w:r w:rsidRPr="00BE6FAA">
        <w:rPr>
          <w:noProof/>
          <w:szCs w:val="22"/>
        </w:rPr>
        <w:t>Danija</w:t>
      </w:r>
      <w:r w:rsidRPr="00BE6FAA">
        <w:rPr>
          <w:noProof/>
          <w:szCs w:val="22"/>
        </w:rPr>
        <w:tab/>
      </w:r>
      <w:r w:rsidRPr="00BE6FAA">
        <w:rPr>
          <w:noProof/>
          <w:szCs w:val="22"/>
        </w:rPr>
        <w:tab/>
      </w:r>
      <w:r>
        <w:rPr>
          <w:noProof/>
          <w:szCs w:val="22"/>
        </w:rPr>
        <w:tab/>
      </w:r>
      <w:r w:rsidRPr="00BE6FAA">
        <w:rPr>
          <w:noProof/>
          <w:szCs w:val="22"/>
        </w:rPr>
        <w:t>Anastrozol Actavis</w:t>
      </w:r>
    </w:p>
    <w:p w14:paraId="3C088652" w14:textId="77777777" w:rsidR="00CB75DE" w:rsidRPr="00BE6FAA" w:rsidRDefault="00CB75DE" w:rsidP="00CB75DE">
      <w:pPr>
        <w:numPr>
          <w:ilvl w:val="12"/>
          <w:numId w:val="0"/>
        </w:numPr>
        <w:ind w:right="-2"/>
        <w:rPr>
          <w:noProof/>
          <w:szCs w:val="22"/>
        </w:rPr>
      </w:pPr>
      <w:r w:rsidRPr="00BE6FAA">
        <w:rPr>
          <w:noProof/>
          <w:szCs w:val="22"/>
        </w:rPr>
        <w:t>Estija</w:t>
      </w:r>
      <w:r w:rsidRPr="00BE6FAA">
        <w:rPr>
          <w:noProof/>
          <w:szCs w:val="22"/>
        </w:rPr>
        <w:tab/>
      </w:r>
      <w:r w:rsidRPr="00BE6FAA">
        <w:rPr>
          <w:noProof/>
          <w:szCs w:val="22"/>
        </w:rPr>
        <w:tab/>
      </w:r>
      <w:r>
        <w:rPr>
          <w:noProof/>
          <w:szCs w:val="22"/>
        </w:rPr>
        <w:tab/>
      </w:r>
      <w:r w:rsidRPr="00BE6FAA">
        <w:rPr>
          <w:noProof/>
          <w:szCs w:val="22"/>
        </w:rPr>
        <w:t>Anastrozole Actavis</w:t>
      </w:r>
    </w:p>
    <w:p w14:paraId="2E15CC3C" w14:textId="77777777" w:rsidR="00CB75DE" w:rsidRPr="00BE6FAA" w:rsidRDefault="00CB75DE" w:rsidP="00CB75DE">
      <w:pPr>
        <w:numPr>
          <w:ilvl w:val="12"/>
          <w:numId w:val="0"/>
        </w:numPr>
        <w:ind w:right="-2"/>
        <w:rPr>
          <w:noProof/>
          <w:szCs w:val="22"/>
        </w:rPr>
      </w:pPr>
      <w:r w:rsidRPr="00BE6FAA">
        <w:rPr>
          <w:noProof/>
          <w:szCs w:val="22"/>
        </w:rPr>
        <w:t>Suomija</w:t>
      </w:r>
      <w:r w:rsidRPr="00BE6FAA">
        <w:rPr>
          <w:noProof/>
          <w:szCs w:val="22"/>
        </w:rPr>
        <w:tab/>
      </w:r>
      <w:r>
        <w:rPr>
          <w:noProof/>
          <w:szCs w:val="22"/>
        </w:rPr>
        <w:tab/>
      </w:r>
      <w:r w:rsidRPr="00BE6FAA">
        <w:rPr>
          <w:noProof/>
          <w:szCs w:val="22"/>
        </w:rPr>
        <w:t xml:space="preserve">Anastrozol Actavis 1 mg </w:t>
      </w:r>
    </w:p>
    <w:p w14:paraId="1548E879" w14:textId="243FFB53" w:rsidR="00CB75DE" w:rsidRPr="00BE6FAA" w:rsidRDefault="00CB75DE" w:rsidP="00CB75DE">
      <w:pPr>
        <w:numPr>
          <w:ilvl w:val="12"/>
          <w:numId w:val="0"/>
        </w:numPr>
        <w:ind w:right="-2"/>
        <w:rPr>
          <w:noProof/>
          <w:szCs w:val="22"/>
        </w:rPr>
      </w:pPr>
      <w:r w:rsidRPr="00BE6FAA">
        <w:rPr>
          <w:noProof/>
          <w:szCs w:val="22"/>
        </w:rPr>
        <w:t>Vokietija</w:t>
      </w:r>
      <w:r w:rsidRPr="00BE6FAA">
        <w:rPr>
          <w:noProof/>
          <w:szCs w:val="22"/>
        </w:rPr>
        <w:tab/>
      </w:r>
      <w:r>
        <w:rPr>
          <w:noProof/>
          <w:szCs w:val="22"/>
        </w:rPr>
        <w:tab/>
      </w:r>
      <w:r w:rsidRPr="00BE6FAA">
        <w:rPr>
          <w:noProof/>
          <w:szCs w:val="22"/>
        </w:rPr>
        <w:t>Anastrozol-</w:t>
      </w:r>
      <w:r w:rsidR="00545FC3">
        <w:rPr>
          <w:noProof/>
          <w:szCs w:val="22"/>
        </w:rPr>
        <w:t>Aurobindo</w:t>
      </w:r>
      <w:r w:rsidR="00545FC3" w:rsidRPr="00BE6FAA">
        <w:rPr>
          <w:noProof/>
          <w:szCs w:val="22"/>
        </w:rPr>
        <w:t xml:space="preserve"> </w:t>
      </w:r>
      <w:r w:rsidRPr="00BE6FAA">
        <w:rPr>
          <w:noProof/>
          <w:szCs w:val="22"/>
        </w:rPr>
        <w:t xml:space="preserve">1 mg Filmtabletten </w:t>
      </w:r>
    </w:p>
    <w:p w14:paraId="290B3928" w14:textId="77777777" w:rsidR="00CB75DE" w:rsidRPr="00BE6FAA" w:rsidRDefault="00CB75DE" w:rsidP="00CB75DE">
      <w:pPr>
        <w:numPr>
          <w:ilvl w:val="12"/>
          <w:numId w:val="0"/>
        </w:numPr>
        <w:ind w:right="-2"/>
        <w:rPr>
          <w:noProof/>
          <w:szCs w:val="22"/>
        </w:rPr>
      </w:pPr>
      <w:r w:rsidRPr="00BE6FAA">
        <w:rPr>
          <w:noProof/>
          <w:szCs w:val="22"/>
        </w:rPr>
        <w:t>Graikija</w:t>
      </w:r>
      <w:r w:rsidRPr="00BE6FAA">
        <w:rPr>
          <w:noProof/>
          <w:szCs w:val="22"/>
        </w:rPr>
        <w:tab/>
      </w:r>
      <w:r>
        <w:rPr>
          <w:noProof/>
          <w:szCs w:val="22"/>
        </w:rPr>
        <w:tab/>
      </w:r>
      <w:r w:rsidRPr="00BE6FAA">
        <w:rPr>
          <w:noProof/>
          <w:szCs w:val="22"/>
        </w:rPr>
        <w:t>Ansyn</w:t>
      </w:r>
    </w:p>
    <w:p w14:paraId="2E9C8D26" w14:textId="77777777" w:rsidR="00CB75DE" w:rsidRPr="00BE6FAA" w:rsidRDefault="00CB75DE" w:rsidP="00CB75DE">
      <w:pPr>
        <w:numPr>
          <w:ilvl w:val="12"/>
          <w:numId w:val="0"/>
        </w:numPr>
        <w:ind w:right="-2"/>
        <w:rPr>
          <w:noProof/>
          <w:szCs w:val="22"/>
        </w:rPr>
      </w:pPr>
      <w:r w:rsidRPr="00BE6FAA">
        <w:rPr>
          <w:noProof/>
          <w:szCs w:val="22"/>
        </w:rPr>
        <w:t>Vengrija</w:t>
      </w:r>
      <w:r w:rsidRPr="00BE6FAA">
        <w:rPr>
          <w:noProof/>
          <w:szCs w:val="22"/>
        </w:rPr>
        <w:tab/>
      </w:r>
      <w:r>
        <w:rPr>
          <w:noProof/>
          <w:szCs w:val="22"/>
        </w:rPr>
        <w:tab/>
      </w:r>
      <w:r w:rsidRPr="00BE6FAA">
        <w:rPr>
          <w:noProof/>
          <w:szCs w:val="22"/>
        </w:rPr>
        <w:t>Anaromat</w:t>
      </w:r>
    </w:p>
    <w:p w14:paraId="46DFA792" w14:textId="77777777" w:rsidR="00CB75DE" w:rsidRPr="00BE6FAA" w:rsidRDefault="00CB75DE" w:rsidP="00CB75DE">
      <w:pPr>
        <w:numPr>
          <w:ilvl w:val="12"/>
          <w:numId w:val="0"/>
        </w:numPr>
        <w:ind w:right="-2"/>
        <w:rPr>
          <w:noProof/>
          <w:szCs w:val="22"/>
        </w:rPr>
      </w:pPr>
      <w:r w:rsidRPr="00BE6FAA">
        <w:rPr>
          <w:noProof/>
          <w:szCs w:val="22"/>
        </w:rPr>
        <w:t>Islandija</w:t>
      </w:r>
      <w:r w:rsidRPr="00BE6FAA">
        <w:rPr>
          <w:noProof/>
          <w:szCs w:val="22"/>
        </w:rPr>
        <w:tab/>
      </w:r>
      <w:r>
        <w:rPr>
          <w:noProof/>
          <w:szCs w:val="22"/>
        </w:rPr>
        <w:tab/>
      </w:r>
      <w:r w:rsidRPr="00BE6FAA">
        <w:rPr>
          <w:noProof/>
          <w:szCs w:val="22"/>
        </w:rPr>
        <w:t>Anastrozol Actavis</w:t>
      </w:r>
    </w:p>
    <w:p w14:paraId="0D2C71CC" w14:textId="77777777" w:rsidR="00CB75DE" w:rsidRPr="00BE6FAA" w:rsidRDefault="00CB75DE" w:rsidP="00CB75DE">
      <w:pPr>
        <w:numPr>
          <w:ilvl w:val="12"/>
          <w:numId w:val="0"/>
        </w:numPr>
        <w:ind w:right="-2"/>
        <w:rPr>
          <w:noProof/>
          <w:szCs w:val="22"/>
        </w:rPr>
      </w:pPr>
      <w:r w:rsidRPr="00BE6FAA">
        <w:rPr>
          <w:noProof/>
          <w:szCs w:val="22"/>
        </w:rPr>
        <w:t>Airija</w:t>
      </w:r>
      <w:r w:rsidRPr="00BE6FAA">
        <w:rPr>
          <w:noProof/>
          <w:szCs w:val="22"/>
        </w:rPr>
        <w:tab/>
      </w:r>
      <w:r w:rsidRPr="00BE6FAA">
        <w:rPr>
          <w:noProof/>
          <w:szCs w:val="22"/>
        </w:rPr>
        <w:tab/>
      </w:r>
      <w:r>
        <w:rPr>
          <w:noProof/>
          <w:szCs w:val="22"/>
        </w:rPr>
        <w:tab/>
      </w:r>
      <w:r w:rsidRPr="00BE6FAA">
        <w:rPr>
          <w:noProof/>
          <w:szCs w:val="22"/>
        </w:rPr>
        <w:t xml:space="preserve">Anastrozole 1mg Film-coated Tablets </w:t>
      </w:r>
    </w:p>
    <w:p w14:paraId="7D1645D8" w14:textId="4599600A" w:rsidR="00CB75DE" w:rsidRPr="00BE6FAA" w:rsidRDefault="00CB75DE" w:rsidP="00CB75DE">
      <w:pPr>
        <w:numPr>
          <w:ilvl w:val="12"/>
          <w:numId w:val="0"/>
        </w:numPr>
        <w:ind w:right="-2"/>
        <w:rPr>
          <w:noProof/>
          <w:szCs w:val="22"/>
        </w:rPr>
      </w:pPr>
      <w:r w:rsidRPr="00BE6FAA">
        <w:rPr>
          <w:noProof/>
          <w:szCs w:val="22"/>
        </w:rPr>
        <w:t>Italija</w:t>
      </w:r>
      <w:r w:rsidRPr="00BE6FAA">
        <w:rPr>
          <w:noProof/>
          <w:szCs w:val="22"/>
        </w:rPr>
        <w:tab/>
      </w:r>
      <w:r w:rsidRPr="00BE6FAA">
        <w:rPr>
          <w:noProof/>
          <w:szCs w:val="22"/>
        </w:rPr>
        <w:tab/>
      </w:r>
      <w:r>
        <w:rPr>
          <w:noProof/>
          <w:szCs w:val="22"/>
        </w:rPr>
        <w:tab/>
      </w:r>
      <w:r w:rsidRPr="00BE6FAA">
        <w:rPr>
          <w:noProof/>
          <w:szCs w:val="22"/>
        </w:rPr>
        <w:t xml:space="preserve">Anastrozolo </w:t>
      </w:r>
      <w:r w:rsidR="00545FC3" w:rsidRPr="00BE6FAA">
        <w:rPr>
          <w:noProof/>
          <w:szCs w:val="22"/>
        </w:rPr>
        <w:t>A</w:t>
      </w:r>
      <w:r w:rsidR="00545FC3">
        <w:rPr>
          <w:noProof/>
          <w:szCs w:val="22"/>
        </w:rPr>
        <w:t>urobindo</w:t>
      </w:r>
      <w:r w:rsidR="00545FC3" w:rsidRPr="00BE6FAA">
        <w:rPr>
          <w:noProof/>
          <w:szCs w:val="22"/>
        </w:rPr>
        <w:t xml:space="preserve"> </w:t>
      </w:r>
    </w:p>
    <w:p w14:paraId="5A826C26" w14:textId="77777777" w:rsidR="00CB75DE" w:rsidRPr="00BE6FAA" w:rsidRDefault="00CB75DE" w:rsidP="00CB75DE">
      <w:pPr>
        <w:numPr>
          <w:ilvl w:val="12"/>
          <w:numId w:val="0"/>
        </w:numPr>
        <w:ind w:right="-2"/>
        <w:rPr>
          <w:noProof/>
          <w:szCs w:val="22"/>
        </w:rPr>
      </w:pPr>
      <w:r w:rsidRPr="00BE6FAA">
        <w:rPr>
          <w:noProof/>
          <w:szCs w:val="22"/>
        </w:rPr>
        <w:t>Lietuva</w:t>
      </w:r>
      <w:r w:rsidRPr="00BE6FAA">
        <w:rPr>
          <w:noProof/>
          <w:szCs w:val="22"/>
        </w:rPr>
        <w:tab/>
      </w:r>
      <w:r w:rsidRPr="00BE6FAA">
        <w:rPr>
          <w:noProof/>
          <w:szCs w:val="22"/>
        </w:rPr>
        <w:tab/>
      </w:r>
      <w:r>
        <w:rPr>
          <w:noProof/>
          <w:szCs w:val="22"/>
        </w:rPr>
        <w:tab/>
      </w:r>
      <w:r w:rsidRPr="00BE6FAA">
        <w:rPr>
          <w:noProof/>
          <w:szCs w:val="22"/>
        </w:rPr>
        <w:t>Anastrozole Actavis 1 mg plėvele dengtos tabletės</w:t>
      </w:r>
    </w:p>
    <w:p w14:paraId="587BD13C" w14:textId="77777777" w:rsidR="00CB75DE" w:rsidRPr="00BE6FAA" w:rsidRDefault="00CB75DE" w:rsidP="00CB75DE">
      <w:pPr>
        <w:numPr>
          <w:ilvl w:val="12"/>
          <w:numId w:val="0"/>
        </w:numPr>
        <w:ind w:right="-2"/>
        <w:rPr>
          <w:noProof/>
          <w:szCs w:val="22"/>
        </w:rPr>
      </w:pPr>
      <w:r w:rsidRPr="00BE6FAA">
        <w:rPr>
          <w:noProof/>
          <w:szCs w:val="22"/>
        </w:rPr>
        <w:t>Liuksemburgas</w:t>
      </w:r>
      <w:r w:rsidRPr="00BE6FAA">
        <w:rPr>
          <w:noProof/>
          <w:szCs w:val="22"/>
        </w:rPr>
        <w:tab/>
      </w:r>
      <w:r w:rsidRPr="00BE6FAA">
        <w:rPr>
          <w:noProof/>
          <w:szCs w:val="22"/>
        </w:rPr>
        <w:tab/>
        <w:t>Anastrozol Actavis</w:t>
      </w:r>
    </w:p>
    <w:p w14:paraId="2116C610" w14:textId="77777777" w:rsidR="00CB75DE" w:rsidRPr="00BE6FAA" w:rsidRDefault="00CB75DE" w:rsidP="00CB75DE">
      <w:pPr>
        <w:numPr>
          <w:ilvl w:val="12"/>
          <w:numId w:val="0"/>
        </w:numPr>
        <w:ind w:right="-2"/>
        <w:rPr>
          <w:noProof/>
          <w:szCs w:val="22"/>
        </w:rPr>
      </w:pPr>
      <w:r w:rsidRPr="00BE6FAA">
        <w:rPr>
          <w:noProof/>
          <w:szCs w:val="22"/>
        </w:rPr>
        <w:t>Latvija</w:t>
      </w:r>
      <w:r w:rsidRPr="00BE6FAA">
        <w:rPr>
          <w:noProof/>
          <w:szCs w:val="22"/>
        </w:rPr>
        <w:tab/>
      </w:r>
      <w:r w:rsidRPr="00BE6FAA">
        <w:rPr>
          <w:noProof/>
          <w:szCs w:val="22"/>
        </w:rPr>
        <w:tab/>
      </w:r>
      <w:r>
        <w:rPr>
          <w:noProof/>
          <w:szCs w:val="22"/>
        </w:rPr>
        <w:tab/>
      </w:r>
      <w:r w:rsidRPr="00BE6FAA">
        <w:rPr>
          <w:noProof/>
          <w:szCs w:val="22"/>
        </w:rPr>
        <w:t>Anastrozole Actavis 1 mg apvalkotās tabletes</w:t>
      </w:r>
    </w:p>
    <w:p w14:paraId="01B9106F" w14:textId="77777777" w:rsidR="00CB75DE" w:rsidRPr="00BE6FAA" w:rsidRDefault="00CB75DE" w:rsidP="00CB75DE">
      <w:pPr>
        <w:numPr>
          <w:ilvl w:val="12"/>
          <w:numId w:val="0"/>
        </w:numPr>
        <w:ind w:right="-2"/>
        <w:rPr>
          <w:noProof/>
          <w:szCs w:val="22"/>
        </w:rPr>
      </w:pPr>
      <w:r w:rsidRPr="00BE6FAA">
        <w:rPr>
          <w:noProof/>
          <w:szCs w:val="22"/>
        </w:rPr>
        <w:t>Nyderlandai</w:t>
      </w:r>
      <w:r w:rsidRPr="00BE6FAA">
        <w:rPr>
          <w:noProof/>
          <w:szCs w:val="22"/>
        </w:rPr>
        <w:tab/>
      </w:r>
      <w:r>
        <w:rPr>
          <w:noProof/>
          <w:szCs w:val="22"/>
        </w:rPr>
        <w:tab/>
      </w:r>
      <w:r w:rsidRPr="00BE6FAA">
        <w:rPr>
          <w:noProof/>
          <w:szCs w:val="22"/>
        </w:rPr>
        <w:t>Anastrozol Actavis 1 mg</w:t>
      </w:r>
    </w:p>
    <w:p w14:paraId="33B823C7" w14:textId="77777777" w:rsidR="00CB75DE" w:rsidRPr="00BE6FAA" w:rsidRDefault="00CB75DE" w:rsidP="00CB75DE">
      <w:pPr>
        <w:numPr>
          <w:ilvl w:val="12"/>
          <w:numId w:val="0"/>
        </w:numPr>
        <w:ind w:right="-2"/>
        <w:rPr>
          <w:noProof/>
          <w:szCs w:val="22"/>
        </w:rPr>
      </w:pPr>
      <w:r w:rsidRPr="00BE6FAA">
        <w:rPr>
          <w:noProof/>
          <w:szCs w:val="22"/>
        </w:rPr>
        <w:t>Lenkija</w:t>
      </w:r>
      <w:r w:rsidRPr="00BE6FAA">
        <w:rPr>
          <w:noProof/>
          <w:szCs w:val="22"/>
        </w:rPr>
        <w:tab/>
      </w:r>
      <w:r w:rsidRPr="00BE6FAA">
        <w:rPr>
          <w:noProof/>
          <w:szCs w:val="22"/>
        </w:rPr>
        <w:tab/>
      </w:r>
      <w:r>
        <w:rPr>
          <w:noProof/>
          <w:szCs w:val="22"/>
        </w:rPr>
        <w:tab/>
      </w:r>
      <w:r w:rsidRPr="00BE6FAA">
        <w:rPr>
          <w:noProof/>
          <w:szCs w:val="22"/>
        </w:rPr>
        <w:t>Ansyn</w:t>
      </w:r>
    </w:p>
    <w:p w14:paraId="3A415EA4" w14:textId="28064503" w:rsidR="00CB75DE" w:rsidRPr="00BE6FAA" w:rsidRDefault="00CB75DE" w:rsidP="00CB75DE">
      <w:pPr>
        <w:numPr>
          <w:ilvl w:val="12"/>
          <w:numId w:val="0"/>
        </w:numPr>
        <w:ind w:right="-2"/>
        <w:rPr>
          <w:noProof/>
          <w:szCs w:val="22"/>
        </w:rPr>
      </w:pPr>
      <w:r w:rsidRPr="00BE6FAA">
        <w:rPr>
          <w:noProof/>
          <w:szCs w:val="22"/>
        </w:rPr>
        <w:t>Portugalija</w:t>
      </w:r>
      <w:r w:rsidRPr="00BE6FAA">
        <w:rPr>
          <w:noProof/>
          <w:szCs w:val="22"/>
        </w:rPr>
        <w:tab/>
      </w:r>
      <w:r>
        <w:rPr>
          <w:noProof/>
          <w:szCs w:val="22"/>
        </w:rPr>
        <w:tab/>
      </w:r>
      <w:r w:rsidRPr="00BE6FAA">
        <w:rPr>
          <w:noProof/>
          <w:szCs w:val="22"/>
        </w:rPr>
        <w:t xml:space="preserve">Anastrozol </w:t>
      </w:r>
      <w:r w:rsidR="00545FC3">
        <w:rPr>
          <w:noProof/>
          <w:szCs w:val="22"/>
        </w:rPr>
        <w:t>Aurovitas</w:t>
      </w:r>
    </w:p>
    <w:p w14:paraId="78D87FC8" w14:textId="77777777" w:rsidR="00CB75DE" w:rsidRPr="00BE6FAA" w:rsidRDefault="00CB75DE" w:rsidP="00CB75DE">
      <w:pPr>
        <w:numPr>
          <w:ilvl w:val="12"/>
          <w:numId w:val="0"/>
        </w:numPr>
        <w:ind w:right="-2"/>
        <w:rPr>
          <w:noProof/>
          <w:szCs w:val="22"/>
        </w:rPr>
      </w:pPr>
      <w:r w:rsidRPr="00BE6FAA">
        <w:rPr>
          <w:noProof/>
          <w:szCs w:val="22"/>
        </w:rPr>
        <w:t xml:space="preserve">Rumunija </w:t>
      </w:r>
      <w:r w:rsidRPr="00BE6FAA">
        <w:rPr>
          <w:noProof/>
          <w:szCs w:val="22"/>
        </w:rPr>
        <w:tab/>
      </w:r>
      <w:r>
        <w:rPr>
          <w:noProof/>
          <w:szCs w:val="22"/>
        </w:rPr>
        <w:tab/>
      </w:r>
      <w:r w:rsidRPr="00BE6FAA">
        <w:rPr>
          <w:noProof/>
          <w:szCs w:val="22"/>
        </w:rPr>
        <w:t xml:space="preserve">Anaromat </w:t>
      </w:r>
    </w:p>
    <w:p w14:paraId="24AB236E" w14:textId="77777777" w:rsidR="00CB75DE" w:rsidRPr="00BE6FAA" w:rsidRDefault="00CB75DE" w:rsidP="00CB75DE">
      <w:pPr>
        <w:numPr>
          <w:ilvl w:val="12"/>
          <w:numId w:val="0"/>
        </w:numPr>
        <w:ind w:right="-2"/>
        <w:rPr>
          <w:noProof/>
          <w:szCs w:val="22"/>
        </w:rPr>
      </w:pPr>
      <w:r w:rsidRPr="00BE6FAA">
        <w:rPr>
          <w:noProof/>
          <w:szCs w:val="22"/>
        </w:rPr>
        <w:t>Slovėnija</w:t>
      </w:r>
      <w:r w:rsidRPr="00BE6FAA">
        <w:rPr>
          <w:noProof/>
          <w:szCs w:val="22"/>
        </w:rPr>
        <w:tab/>
      </w:r>
      <w:r>
        <w:rPr>
          <w:noProof/>
          <w:szCs w:val="22"/>
        </w:rPr>
        <w:tab/>
      </w:r>
      <w:r w:rsidRPr="00BE6FAA">
        <w:rPr>
          <w:noProof/>
          <w:szCs w:val="22"/>
        </w:rPr>
        <w:t>Ansyn 1 mg filmsko obložene tablete</w:t>
      </w:r>
    </w:p>
    <w:p w14:paraId="547AEB88" w14:textId="77777777" w:rsidR="00CB75DE" w:rsidRPr="00BE6FAA" w:rsidRDefault="00CB75DE" w:rsidP="00CB75DE">
      <w:pPr>
        <w:numPr>
          <w:ilvl w:val="12"/>
          <w:numId w:val="0"/>
        </w:numPr>
        <w:ind w:right="-2"/>
        <w:rPr>
          <w:noProof/>
          <w:szCs w:val="22"/>
        </w:rPr>
      </w:pPr>
      <w:r w:rsidRPr="00BE6FAA">
        <w:rPr>
          <w:noProof/>
          <w:szCs w:val="22"/>
        </w:rPr>
        <w:t>Slovakija</w:t>
      </w:r>
      <w:r w:rsidRPr="00BE6FAA">
        <w:rPr>
          <w:noProof/>
          <w:szCs w:val="22"/>
        </w:rPr>
        <w:tab/>
      </w:r>
      <w:r>
        <w:rPr>
          <w:noProof/>
          <w:szCs w:val="22"/>
        </w:rPr>
        <w:tab/>
      </w:r>
      <w:r w:rsidRPr="00BE6FAA">
        <w:rPr>
          <w:noProof/>
          <w:szCs w:val="22"/>
        </w:rPr>
        <w:t>Ansyn 1 mg</w:t>
      </w:r>
    </w:p>
    <w:p w14:paraId="0AAA9F92" w14:textId="139254B7" w:rsidR="00CB75DE" w:rsidRPr="00BE6FAA" w:rsidRDefault="00CB75DE" w:rsidP="00CB75DE">
      <w:pPr>
        <w:numPr>
          <w:ilvl w:val="12"/>
          <w:numId w:val="0"/>
        </w:numPr>
        <w:ind w:right="-2"/>
        <w:rPr>
          <w:noProof/>
          <w:szCs w:val="22"/>
        </w:rPr>
      </w:pPr>
      <w:r w:rsidRPr="00BE6FAA">
        <w:rPr>
          <w:noProof/>
          <w:szCs w:val="22"/>
        </w:rPr>
        <w:t>Ispanija</w:t>
      </w:r>
      <w:r w:rsidRPr="00BE6FAA">
        <w:rPr>
          <w:noProof/>
          <w:szCs w:val="22"/>
        </w:rPr>
        <w:tab/>
      </w:r>
      <w:r w:rsidRPr="00BE6FAA">
        <w:rPr>
          <w:noProof/>
          <w:szCs w:val="22"/>
        </w:rPr>
        <w:tab/>
      </w:r>
      <w:r>
        <w:rPr>
          <w:noProof/>
          <w:szCs w:val="22"/>
        </w:rPr>
        <w:tab/>
      </w:r>
      <w:r w:rsidRPr="00BE6FAA">
        <w:rPr>
          <w:noProof/>
          <w:szCs w:val="22"/>
        </w:rPr>
        <w:t xml:space="preserve">Anastrozol </w:t>
      </w:r>
      <w:r w:rsidR="00545FC3">
        <w:rPr>
          <w:noProof/>
          <w:szCs w:val="22"/>
        </w:rPr>
        <w:t>Aurovitas</w:t>
      </w:r>
      <w:r w:rsidR="00545FC3" w:rsidRPr="00BE6FAA">
        <w:rPr>
          <w:noProof/>
          <w:szCs w:val="22"/>
        </w:rPr>
        <w:t xml:space="preserve"> </w:t>
      </w:r>
      <w:r w:rsidRPr="00BE6FAA">
        <w:rPr>
          <w:noProof/>
          <w:szCs w:val="22"/>
        </w:rPr>
        <w:t>1 mg comprimidos recubiertos con pelicula EFG</w:t>
      </w:r>
    </w:p>
    <w:p w14:paraId="4EB84B60" w14:textId="77777777" w:rsidR="00CB75DE" w:rsidRPr="00BE6FAA" w:rsidRDefault="00CB75DE" w:rsidP="00CB75DE">
      <w:pPr>
        <w:numPr>
          <w:ilvl w:val="12"/>
          <w:numId w:val="0"/>
        </w:numPr>
        <w:ind w:right="-2"/>
        <w:rPr>
          <w:noProof/>
          <w:szCs w:val="22"/>
        </w:rPr>
      </w:pPr>
      <w:r w:rsidRPr="00BE6FAA">
        <w:rPr>
          <w:noProof/>
          <w:szCs w:val="22"/>
        </w:rPr>
        <w:t xml:space="preserve">Švedija </w:t>
      </w:r>
      <w:r w:rsidRPr="00BE6FAA">
        <w:rPr>
          <w:noProof/>
          <w:szCs w:val="22"/>
        </w:rPr>
        <w:tab/>
      </w:r>
      <w:r w:rsidRPr="00BE6FAA">
        <w:rPr>
          <w:noProof/>
          <w:szCs w:val="22"/>
        </w:rPr>
        <w:tab/>
      </w:r>
      <w:r>
        <w:rPr>
          <w:noProof/>
          <w:szCs w:val="22"/>
        </w:rPr>
        <w:tab/>
      </w:r>
      <w:r w:rsidRPr="00BE6FAA">
        <w:rPr>
          <w:noProof/>
          <w:szCs w:val="22"/>
        </w:rPr>
        <w:t xml:space="preserve">Anastrozol Actavis </w:t>
      </w:r>
    </w:p>
    <w:p w14:paraId="0F308994" w14:textId="77777777" w:rsidR="00CB75DE" w:rsidRPr="00BE6FAA" w:rsidRDefault="00CB75DE" w:rsidP="00CB75DE">
      <w:pPr>
        <w:numPr>
          <w:ilvl w:val="12"/>
          <w:numId w:val="0"/>
        </w:numPr>
        <w:ind w:right="-2"/>
        <w:rPr>
          <w:noProof/>
          <w:szCs w:val="22"/>
        </w:rPr>
      </w:pPr>
      <w:r w:rsidRPr="00BE6FAA">
        <w:rPr>
          <w:noProof/>
          <w:szCs w:val="22"/>
        </w:rPr>
        <w:t>Jungtinė Karalystė</w:t>
      </w:r>
      <w:r w:rsidRPr="00BE6FAA">
        <w:rPr>
          <w:noProof/>
          <w:szCs w:val="22"/>
        </w:rPr>
        <w:tab/>
        <w:t>Anastrozole 1mg Tablets</w:t>
      </w:r>
    </w:p>
    <w:p w14:paraId="541AB53A" w14:textId="77777777" w:rsidR="00CB75DE" w:rsidRPr="00BE6FAA" w:rsidRDefault="00CB75DE" w:rsidP="00CB75DE">
      <w:pPr>
        <w:pStyle w:val="Pagrindinistekstas"/>
        <w:spacing w:after="0"/>
        <w:rPr>
          <w:szCs w:val="22"/>
        </w:rPr>
      </w:pPr>
    </w:p>
    <w:p w14:paraId="1FA75055" w14:textId="6FC8B50A" w:rsidR="00CB75DE" w:rsidRPr="00BE6FAA" w:rsidRDefault="00CB75DE" w:rsidP="00CB75DE">
      <w:pPr>
        <w:numPr>
          <w:ilvl w:val="12"/>
          <w:numId w:val="0"/>
        </w:numPr>
        <w:ind w:right="-2"/>
        <w:outlineLvl w:val="0"/>
        <w:rPr>
          <w:b/>
          <w:szCs w:val="22"/>
        </w:rPr>
      </w:pPr>
      <w:r w:rsidRPr="00BE6FAA">
        <w:rPr>
          <w:b/>
          <w:bCs/>
          <w:szCs w:val="22"/>
        </w:rPr>
        <w:t xml:space="preserve">Šis pakuotės </w:t>
      </w:r>
      <w:r w:rsidRPr="00BE6FAA">
        <w:rPr>
          <w:b/>
          <w:szCs w:val="22"/>
        </w:rPr>
        <w:t xml:space="preserve">lapelis paskutinį kartą peržiūrėtas </w:t>
      </w:r>
      <w:r w:rsidR="00FF6CF4">
        <w:rPr>
          <w:b/>
          <w:szCs w:val="22"/>
        </w:rPr>
        <w:t>2015 12 08</w:t>
      </w:r>
    </w:p>
    <w:p w14:paraId="70C193AF" w14:textId="77777777" w:rsidR="00CB75DE" w:rsidRPr="00BE6FAA" w:rsidRDefault="00CB75DE" w:rsidP="00CB75DE">
      <w:pPr>
        <w:rPr>
          <w:b/>
          <w:szCs w:val="22"/>
        </w:rPr>
      </w:pPr>
    </w:p>
    <w:p w14:paraId="4D4B935D" w14:textId="77777777" w:rsidR="00CB75DE" w:rsidRPr="00BE6FAA" w:rsidRDefault="00CB75DE" w:rsidP="00CB75DE">
      <w:pPr>
        <w:numPr>
          <w:ilvl w:val="12"/>
          <w:numId w:val="0"/>
        </w:numPr>
        <w:ind w:right="-2"/>
        <w:rPr>
          <w:szCs w:val="22"/>
        </w:rPr>
      </w:pPr>
      <w:r w:rsidRPr="00BE6FAA">
        <w:rPr>
          <w:szCs w:val="22"/>
        </w:rPr>
        <w:t>Išsami informacija apie šį vaistą pateikiama Valstybinės vaistų kontrolės tarnybos prie Lietuvos Respublikos sveikatos apsaugos ministerijos tinklalapyje</w:t>
      </w:r>
      <w:r w:rsidRPr="00BE6FAA">
        <w:rPr>
          <w:i/>
          <w:szCs w:val="22"/>
        </w:rPr>
        <w:t xml:space="preserve"> </w:t>
      </w:r>
      <w:hyperlink r:id="rId14" w:history="1">
        <w:r w:rsidRPr="00BE6FAA">
          <w:rPr>
            <w:rStyle w:val="Hipersaitas"/>
            <w:rFonts w:eastAsia="SimSun"/>
            <w:szCs w:val="22"/>
          </w:rPr>
          <w:t>http://www.vvkt.lt/</w:t>
        </w:r>
      </w:hyperlink>
      <w:r w:rsidRPr="00BE6FAA">
        <w:rPr>
          <w:szCs w:val="22"/>
        </w:rPr>
        <w:t>.</w:t>
      </w:r>
    </w:p>
    <w:p w14:paraId="67613B1D" w14:textId="77777777" w:rsidR="00CB75DE" w:rsidRPr="00BE6FAA" w:rsidRDefault="00CB75DE" w:rsidP="00CB75DE">
      <w:pPr>
        <w:rPr>
          <w:szCs w:val="22"/>
        </w:rPr>
      </w:pPr>
    </w:p>
    <w:p w14:paraId="1825A9B2" w14:textId="77777777" w:rsidR="00233111" w:rsidRDefault="00DB5C67">
      <w:bookmarkStart w:id="8" w:name="_GoBack"/>
      <w:bookmarkEnd w:id="8"/>
      <w:permStart w:id="1260590239" w:edGrp="everyone"/>
      <w:permEnd w:id="1260590239"/>
    </w:p>
    <w:sectPr w:rsidR="00233111" w:rsidSect="00B645D7">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715B1" w14:textId="77777777" w:rsidR="00277018" w:rsidRDefault="00277018">
      <w:r>
        <w:separator/>
      </w:r>
    </w:p>
  </w:endnote>
  <w:endnote w:type="continuationSeparator" w:id="0">
    <w:p w14:paraId="145EA23D" w14:textId="77777777" w:rsidR="00277018" w:rsidRDefault="00277018">
      <w:r>
        <w:continuationSeparator/>
      </w:r>
    </w:p>
  </w:endnote>
  <w:endnote w:type="continuationNotice" w:id="1">
    <w:p w14:paraId="6A080A55" w14:textId="77777777" w:rsidR="00277018" w:rsidRDefault="00277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BDD7E" w14:textId="77777777" w:rsidR="00853E65" w:rsidRDefault="00545FC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4F7D1BC4" w14:textId="77777777" w:rsidR="00853E65" w:rsidRDefault="00DB5C6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166799"/>
      <w:docPartObj>
        <w:docPartGallery w:val="Page Numbers (Bottom of Page)"/>
        <w:docPartUnique/>
      </w:docPartObj>
    </w:sdtPr>
    <w:sdtEndPr>
      <w:rPr>
        <w:rFonts w:ascii="Arial" w:hAnsi="Arial" w:cs="Arial"/>
        <w:noProof/>
        <w:sz w:val="16"/>
        <w:szCs w:val="16"/>
      </w:rPr>
    </w:sdtEndPr>
    <w:sdtContent>
      <w:p w14:paraId="2885E55C" w14:textId="77777777" w:rsidR="00853E65" w:rsidRPr="008A6992" w:rsidRDefault="00545FC3">
        <w:pPr>
          <w:pStyle w:val="Porat"/>
          <w:jc w:val="center"/>
          <w:rPr>
            <w:rFonts w:ascii="Arial" w:hAnsi="Arial" w:cs="Arial"/>
            <w:sz w:val="16"/>
            <w:szCs w:val="16"/>
          </w:rPr>
        </w:pPr>
        <w:r w:rsidRPr="008A6992">
          <w:rPr>
            <w:rFonts w:ascii="Arial" w:hAnsi="Arial" w:cs="Arial"/>
            <w:sz w:val="16"/>
            <w:szCs w:val="16"/>
          </w:rPr>
          <w:fldChar w:fldCharType="begin"/>
        </w:r>
        <w:r w:rsidRPr="008A6992">
          <w:rPr>
            <w:rFonts w:ascii="Arial" w:hAnsi="Arial" w:cs="Arial"/>
            <w:sz w:val="16"/>
            <w:szCs w:val="16"/>
          </w:rPr>
          <w:instrText xml:space="preserve"> PAGE   \* MERGEFORMAT </w:instrText>
        </w:r>
        <w:r w:rsidRPr="008A6992">
          <w:rPr>
            <w:rFonts w:ascii="Arial" w:hAnsi="Arial" w:cs="Arial"/>
            <w:sz w:val="16"/>
            <w:szCs w:val="16"/>
          </w:rPr>
          <w:fldChar w:fldCharType="separate"/>
        </w:r>
        <w:r w:rsidR="00DB5C67">
          <w:rPr>
            <w:rFonts w:ascii="Arial" w:hAnsi="Arial" w:cs="Arial"/>
            <w:noProof/>
            <w:sz w:val="16"/>
            <w:szCs w:val="16"/>
          </w:rPr>
          <w:t>28</w:t>
        </w:r>
        <w:r w:rsidRPr="008A6992">
          <w:rPr>
            <w:rFonts w:ascii="Arial" w:hAnsi="Arial" w:cs="Arial"/>
            <w:noProof/>
            <w:sz w:val="16"/>
            <w:szCs w:val="16"/>
          </w:rPr>
          <w:fldChar w:fldCharType="end"/>
        </w:r>
      </w:p>
    </w:sdtContent>
  </w:sdt>
  <w:p w14:paraId="33BCC953" w14:textId="77777777" w:rsidR="00853E65" w:rsidRDefault="00DB5C67">
    <w:pPr>
      <w:pStyle w:val="Porat"/>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C9A66" w14:textId="77777777" w:rsidR="00853E65" w:rsidRDefault="00DB5C6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4F209" w14:textId="77777777" w:rsidR="00277018" w:rsidRDefault="00277018">
      <w:r>
        <w:separator/>
      </w:r>
    </w:p>
  </w:footnote>
  <w:footnote w:type="continuationSeparator" w:id="0">
    <w:p w14:paraId="4D3D6DB1" w14:textId="77777777" w:rsidR="00277018" w:rsidRDefault="00277018">
      <w:r>
        <w:continuationSeparator/>
      </w:r>
    </w:p>
  </w:footnote>
  <w:footnote w:type="continuationNotice" w:id="1">
    <w:p w14:paraId="23E619A5" w14:textId="77777777" w:rsidR="00277018" w:rsidRDefault="002770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BC330" w14:textId="77777777" w:rsidR="00853E65" w:rsidRDefault="00DB5C6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328FC" w14:textId="77777777" w:rsidR="00853E65" w:rsidRDefault="00DB5C6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14872" w14:textId="77777777" w:rsidR="00853E65" w:rsidRDefault="00DB5C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5B81804"/>
    <w:multiLevelType w:val="hybridMultilevel"/>
    <w:tmpl w:val="169A5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E06E48"/>
    <w:multiLevelType w:val="hybridMultilevel"/>
    <w:tmpl w:val="2D78D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DC2A9C"/>
    <w:multiLevelType w:val="hybridMultilevel"/>
    <w:tmpl w:val="D074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C6401"/>
    <w:multiLevelType w:val="hybridMultilevel"/>
    <w:tmpl w:val="8098B3E8"/>
    <w:lvl w:ilvl="0" w:tplc="CBE2384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4E25332"/>
    <w:multiLevelType w:val="hybridMultilevel"/>
    <w:tmpl w:val="996E8F76"/>
    <w:lvl w:ilvl="0" w:tplc="474A4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76F9C"/>
    <w:multiLevelType w:val="hybridMultilevel"/>
    <w:tmpl w:val="D9C01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533B7E"/>
    <w:multiLevelType w:val="hybridMultilevel"/>
    <w:tmpl w:val="35C08FB8"/>
    <w:lvl w:ilvl="0" w:tplc="CBE2384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E7D2FDC"/>
    <w:multiLevelType w:val="hybridMultilevel"/>
    <w:tmpl w:val="88A0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D74ED3"/>
    <w:multiLevelType w:val="hybridMultilevel"/>
    <w:tmpl w:val="6E064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0640F0"/>
    <w:multiLevelType w:val="hybridMultilevel"/>
    <w:tmpl w:val="D896B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E12758"/>
    <w:multiLevelType w:val="hybridMultilevel"/>
    <w:tmpl w:val="3A0C6DF0"/>
    <w:lvl w:ilvl="0" w:tplc="0B3A0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8828A5"/>
    <w:multiLevelType w:val="hybridMultilevel"/>
    <w:tmpl w:val="11E4A9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DAB6353"/>
    <w:multiLevelType w:val="hybridMultilevel"/>
    <w:tmpl w:val="586EF57C"/>
    <w:lvl w:ilvl="0" w:tplc="CBE2384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0947C2E"/>
    <w:multiLevelType w:val="hybridMultilevel"/>
    <w:tmpl w:val="739C82A6"/>
    <w:lvl w:ilvl="0" w:tplc="CBE2384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1D650AD"/>
    <w:multiLevelType w:val="hybridMultilevel"/>
    <w:tmpl w:val="96B408AE"/>
    <w:lvl w:ilvl="0" w:tplc="2CF8894E">
      <w:start w:val="1"/>
      <w:numFmt w:val="bullet"/>
      <w:lvlText w:val="-"/>
      <w:lvlJc w:val="left"/>
      <w:pPr>
        <w:tabs>
          <w:tab w:val="num" w:pos="283"/>
        </w:tabs>
        <w:ind w:left="283" w:hanging="283"/>
      </w:pPr>
      <w:rPr>
        <w:rFonts w:ascii="Times New Roman" w:hAnsi="Times New Roman" w:hint="default"/>
      </w:rPr>
    </w:lvl>
    <w:lvl w:ilvl="1" w:tplc="04270003" w:tentative="1">
      <w:start w:val="1"/>
      <w:numFmt w:val="bullet"/>
      <w:lvlText w:val="o"/>
      <w:lvlJc w:val="left"/>
      <w:pPr>
        <w:tabs>
          <w:tab w:val="num" w:pos="1156"/>
        </w:tabs>
        <w:ind w:left="1156" w:hanging="360"/>
      </w:pPr>
      <w:rPr>
        <w:rFonts w:ascii="Courier New" w:hAnsi="Courier New" w:hint="default"/>
      </w:rPr>
    </w:lvl>
    <w:lvl w:ilvl="2" w:tplc="04270005" w:tentative="1">
      <w:start w:val="1"/>
      <w:numFmt w:val="bullet"/>
      <w:lvlText w:val=""/>
      <w:lvlJc w:val="left"/>
      <w:pPr>
        <w:tabs>
          <w:tab w:val="num" w:pos="1876"/>
        </w:tabs>
        <w:ind w:left="1876" w:hanging="360"/>
      </w:pPr>
      <w:rPr>
        <w:rFonts w:ascii="Wingdings" w:hAnsi="Wingdings" w:hint="default"/>
      </w:rPr>
    </w:lvl>
    <w:lvl w:ilvl="3" w:tplc="04270001" w:tentative="1">
      <w:start w:val="1"/>
      <w:numFmt w:val="bullet"/>
      <w:lvlText w:val=""/>
      <w:lvlJc w:val="left"/>
      <w:pPr>
        <w:tabs>
          <w:tab w:val="num" w:pos="2596"/>
        </w:tabs>
        <w:ind w:left="2596" w:hanging="360"/>
      </w:pPr>
      <w:rPr>
        <w:rFonts w:ascii="Symbol" w:hAnsi="Symbol" w:hint="default"/>
      </w:rPr>
    </w:lvl>
    <w:lvl w:ilvl="4" w:tplc="04270003" w:tentative="1">
      <w:start w:val="1"/>
      <w:numFmt w:val="bullet"/>
      <w:lvlText w:val="o"/>
      <w:lvlJc w:val="left"/>
      <w:pPr>
        <w:tabs>
          <w:tab w:val="num" w:pos="3316"/>
        </w:tabs>
        <w:ind w:left="3316" w:hanging="360"/>
      </w:pPr>
      <w:rPr>
        <w:rFonts w:ascii="Courier New" w:hAnsi="Courier New" w:hint="default"/>
      </w:rPr>
    </w:lvl>
    <w:lvl w:ilvl="5" w:tplc="04270005" w:tentative="1">
      <w:start w:val="1"/>
      <w:numFmt w:val="bullet"/>
      <w:lvlText w:val=""/>
      <w:lvlJc w:val="left"/>
      <w:pPr>
        <w:tabs>
          <w:tab w:val="num" w:pos="4036"/>
        </w:tabs>
        <w:ind w:left="4036" w:hanging="360"/>
      </w:pPr>
      <w:rPr>
        <w:rFonts w:ascii="Wingdings" w:hAnsi="Wingdings" w:hint="default"/>
      </w:rPr>
    </w:lvl>
    <w:lvl w:ilvl="6" w:tplc="04270001" w:tentative="1">
      <w:start w:val="1"/>
      <w:numFmt w:val="bullet"/>
      <w:lvlText w:val=""/>
      <w:lvlJc w:val="left"/>
      <w:pPr>
        <w:tabs>
          <w:tab w:val="num" w:pos="4756"/>
        </w:tabs>
        <w:ind w:left="4756" w:hanging="360"/>
      </w:pPr>
      <w:rPr>
        <w:rFonts w:ascii="Symbol" w:hAnsi="Symbol" w:hint="default"/>
      </w:rPr>
    </w:lvl>
    <w:lvl w:ilvl="7" w:tplc="04270003" w:tentative="1">
      <w:start w:val="1"/>
      <w:numFmt w:val="bullet"/>
      <w:lvlText w:val="o"/>
      <w:lvlJc w:val="left"/>
      <w:pPr>
        <w:tabs>
          <w:tab w:val="num" w:pos="5476"/>
        </w:tabs>
        <w:ind w:left="5476" w:hanging="360"/>
      </w:pPr>
      <w:rPr>
        <w:rFonts w:ascii="Courier New" w:hAnsi="Courier New" w:hint="default"/>
      </w:rPr>
    </w:lvl>
    <w:lvl w:ilvl="8" w:tplc="04270005" w:tentative="1">
      <w:start w:val="1"/>
      <w:numFmt w:val="bullet"/>
      <w:lvlText w:val=""/>
      <w:lvlJc w:val="left"/>
      <w:pPr>
        <w:tabs>
          <w:tab w:val="num" w:pos="6196"/>
        </w:tabs>
        <w:ind w:left="6196" w:hanging="360"/>
      </w:pPr>
      <w:rPr>
        <w:rFonts w:ascii="Wingdings" w:hAnsi="Wingdings" w:hint="default"/>
      </w:rPr>
    </w:lvl>
  </w:abstractNum>
  <w:abstractNum w:abstractNumId="16">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5B4261E"/>
    <w:multiLevelType w:val="hybridMultilevel"/>
    <w:tmpl w:val="1B200450"/>
    <w:lvl w:ilvl="0" w:tplc="EE608CB2">
      <w:start w:val="1"/>
      <w:numFmt w:val="decimal"/>
      <w:pStyle w:val="Antra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C42B5B"/>
    <w:multiLevelType w:val="hybridMultilevel"/>
    <w:tmpl w:val="F5508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FB05FC"/>
    <w:multiLevelType w:val="hybridMultilevel"/>
    <w:tmpl w:val="D1BA7E56"/>
    <w:lvl w:ilvl="0" w:tplc="FFFFFFFF">
      <w:start w:val="1"/>
      <w:numFmt w:val="bullet"/>
      <w:lvlText w:val=""/>
      <w:lvlJc w:val="left"/>
      <w:pPr>
        <w:tabs>
          <w:tab w:val="num" w:pos="567"/>
        </w:tabs>
        <w:ind w:left="567" w:hanging="567"/>
      </w:pPr>
      <w:rPr>
        <w:rFonts w:ascii="Symbol"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FE82265"/>
    <w:multiLevelType w:val="hybridMultilevel"/>
    <w:tmpl w:val="D13C92E6"/>
    <w:lvl w:ilvl="0" w:tplc="DADE38EA">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1">
    <w:nsid w:val="623379F4"/>
    <w:multiLevelType w:val="hybridMultilevel"/>
    <w:tmpl w:val="A850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29657F"/>
    <w:multiLevelType w:val="hybridMultilevel"/>
    <w:tmpl w:val="BC1AA9B0"/>
    <w:lvl w:ilvl="0" w:tplc="C5A49640">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DA6319"/>
    <w:multiLevelType w:val="hybridMultilevel"/>
    <w:tmpl w:val="213E8FC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51480B"/>
    <w:multiLevelType w:val="hybridMultilevel"/>
    <w:tmpl w:val="0F2C6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75C5E8E"/>
    <w:multiLevelType w:val="hybridMultilevel"/>
    <w:tmpl w:val="674437DC"/>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18"/>
  </w:num>
  <w:num w:numId="4">
    <w:abstractNumId w:val="25"/>
  </w:num>
  <w:num w:numId="5">
    <w:abstractNumId w:val="1"/>
  </w:num>
  <w:num w:numId="6">
    <w:abstractNumId w:val="10"/>
  </w:num>
  <w:num w:numId="7">
    <w:abstractNumId w:val="26"/>
  </w:num>
  <w:num w:numId="8">
    <w:abstractNumId w:val="9"/>
  </w:num>
  <w:num w:numId="9">
    <w:abstractNumId w:val="2"/>
  </w:num>
  <w:num w:numId="10">
    <w:abstractNumId w:val="8"/>
  </w:num>
  <w:num w:numId="11">
    <w:abstractNumId w:val="21"/>
  </w:num>
  <w:num w:numId="12">
    <w:abstractNumId w:val="23"/>
  </w:num>
  <w:num w:numId="13">
    <w:abstractNumId w:val="0"/>
    <w:lvlOverride w:ilvl="0">
      <w:lvl w:ilvl="0">
        <w:start w:val="1"/>
        <w:numFmt w:val="bullet"/>
        <w:lvlText w:val="-"/>
        <w:legacy w:legacy="1" w:legacySpace="0" w:legacyIndent="360"/>
        <w:lvlJc w:val="left"/>
        <w:pPr>
          <w:ind w:left="360" w:hanging="360"/>
        </w:pPr>
      </w:lvl>
    </w:lvlOverride>
  </w:num>
  <w:num w:numId="14">
    <w:abstractNumId w:val="20"/>
  </w:num>
  <w:num w:numId="15">
    <w:abstractNumId w:val="14"/>
  </w:num>
  <w:num w:numId="16">
    <w:abstractNumId w:val="13"/>
  </w:num>
  <w:num w:numId="17">
    <w:abstractNumId w:val="4"/>
  </w:num>
  <w:num w:numId="18">
    <w:abstractNumId w:val="7"/>
  </w:num>
  <w:num w:numId="19">
    <w:abstractNumId w:val="0"/>
    <w:lvlOverride w:ilvl="0">
      <w:lvl w:ilvl="0">
        <w:start w:val="1"/>
        <w:numFmt w:val="bullet"/>
        <w:lvlText w:val=""/>
        <w:lvlJc w:val="left"/>
        <w:pPr>
          <w:ind w:left="360" w:hanging="360"/>
        </w:pPr>
        <w:rPr>
          <w:rFonts w:ascii="Symbol" w:hAnsi="Symbol" w:hint="default"/>
        </w:rPr>
      </w:lvl>
    </w:lvlOverride>
  </w:num>
  <w:num w:numId="20">
    <w:abstractNumId w:val="16"/>
  </w:num>
  <w:num w:numId="21">
    <w:abstractNumId w:val="24"/>
  </w:num>
  <w:num w:numId="22">
    <w:abstractNumId w:val="22"/>
  </w:num>
  <w:num w:numId="23">
    <w:abstractNumId w:val="19"/>
  </w:num>
  <w:num w:numId="24">
    <w:abstractNumId w:val="5"/>
  </w:num>
  <w:num w:numId="25">
    <w:abstractNumId w:val="6"/>
  </w:num>
  <w:num w:numId="26">
    <w:abstractNumId w:val="11"/>
  </w:num>
  <w:num w:numId="27">
    <w:abstractNumId w:val="11"/>
    <w:lvlOverride w:ilvl="0">
      <w:startOverride w:val="1"/>
    </w:lvlOverride>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JpsyLEDGjgnSOc5BHAiUxmYro+w=" w:salt="IwVdI1TuYL0dD7K5O6B+k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DE"/>
    <w:rsid w:val="00013B6B"/>
    <w:rsid w:val="000F1C15"/>
    <w:rsid w:val="001557AF"/>
    <w:rsid w:val="00277018"/>
    <w:rsid w:val="002D56ED"/>
    <w:rsid w:val="002E280B"/>
    <w:rsid w:val="003A07AA"/>
    <w:rsid w:val="00536920"/>
    <w:rsid w:val="00545FC3"/>
    <w:rsid w:val="007E5D25"/>
    <w:rsid w:val="00BB6913"/>
    <w:rsid w:val="00BF7F3E"/>
    <w:rsid w:val="00C14F43"/>
    <w:rsid w:val="00CB75DE"/>
    <w:rsid w:val="00DB5C67"/>
    <w:rsid w:val="00DE3081"/>
    <w:rsid w:val="00F04955"/>
    <w:rsid w:val="00FF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75DE"/>
    <w:pPr>
      <w:spacing w:after="0" w:line="240" w:lineRule="auto"/>
    </w:pPr>
    <w:rPr>
      <w:rFonts w:ascii="Times New Roman" w:eastAsia="Calibri" w:hAnsi="Times New Roman" w:cs="Times New Roman"/>
      <w:szCs w:val="20"/>
      <w:lang w:val="lt-LT"/>
    </w:rPr>
  </w:style>
  <w:style w:type="paragraph" w:styleId="Antrat1">
    <w:name w:val="heading 1"/>
    <w:basedOn w:val="prastasis"/>
    <w:next w:val="prastasis"/>
    <w:link w:val="Antrat1Diagrama"/>
    <w:uiPriority w:val="99"/>
    <w:qFormat/>
    <w:rsid w:val="00CB75DE"/>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uiPriority w:val="99"/>
    <w:qFormat/>
    <w:rsid w:val="00CB75DE"/>
    <w:pPr>
      <w:keepNext/>
      <w:numPr>
        <w:numId w:val="28"/>
      </w:numPr>
      <w:ind w:left="567" w:hanging="567"/>
      <w:outlineLvl w:val="1"/>
    </w:pPr>
    <w:rPr>
      <w:b/>
      <w:iCs/>
      <w:szCs w:val="22"/>
    </w:rPr>
  </w:style>
  <w:style w:type="paragraph" w:styleId="Antrat3">
    <w:name w:val="heading 3"/>
    <w:basedOn w:val="prastasis"/>
    <w:next w:val="prastasis"/>
    <w:link w:val="Antrat3Diagrama"/>
    <w:autoRedefine/>
    <w:uiPriority w:val="99"/>
    <w:qFormat/>
    <w:rsid w:val="00CB75DE"/>
    <w:pPr>
      <w:keepNext/>
      <w:ind w:left="567" w:hanging="567"/>
      <w:outlineLvl w:val="2"/>
    </w:pPr>
    <w:rPr>
      <w:b/>
    </w:rPr>
  </w:style>
  <w:style w:type="paragraph" w:styleId="Antrat4">
    <w:name w:val="heading 4"/>
    <w:basedOn w:val="prastasis"/>
    <w:next w:val="prastasis"/>
    <w:link w:val="Antrat4Diagrama"/>
    <w:uiPriority w:val="99"/>
    <w:qFormat/>
    <w:rsid w:val="00CB75DE"/>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B75DE"/>
    <w:rPr>
      <w:rFonts w:ascii="Cambria" w:eastAsia="Calibri" w:hAnsi="Cambria" w:cs="Times New Roman"/>
      <w:b/>
      <w:bCs/>
      <w:color w:val="365F91"/>
      <w:sz w:val="28"/>
      <w:szCs w:val="28"/>
      <w:lang w:val="lt-LT"/>
    </w:rPr>
  </w:style>
  <w:style w:type="character" w:customStyle="1" w:styleId="Antrat2Diagrama">
    <w:name w:val="Antraštė 2 Diagrama"/>
    <w:basedOn w:val="Numatytasispastraiposriftas"/>
    <w:link w:val="Antrat2"/>
    <w:uiPriority w:val="99"/>
    <w:rsid w:val="00CB75DE"/>
    <w:rPr>
      <w:rFonts w:ascii="Times New Roman" w:eastAsia="Calibri" w:hAnsi="Times New Roman" w:cs="Times New Roman"/>
      <w:b/>
      <w:iCs/>
      <w:lang w:val="lt-LT"/>
    </w:rPr>
  </w:style>
  <w:style w:type="character" w:customStyle="1" w:styleId="Antrat3Diagrama">
    <w:name w:val="Antraštė 3 Diagrama"/>
    <w:basedOn w:val="Numatytasispastraiposriftas"/>
    <w:link w:val="Antrat3"/>
    <w:uiPriority w:val="99"/>
    <w:rsid w:val="00CB75DE"/>
    <w:rPr>
      <w:rFonts w:ascii="Times New Roman" w:eastAsia="Calibri" w:hAnsi="Times New Roman" w:cs="Times New Roman"/>
      <w:b/>
      <w:szCs w:val="20"/>
      <w:lang w:val="lt-LT"/>
    </w:rPr>
  </w:style>
  <w:style w:type="character" w:customStyle="1" w:styleId="Antrat4Diagrama">
    <w:name w:val="Antraštė 4 Diagrama"/>
    <w:basedOn w:val="Numatytasispastraiposriftas"/>
    <w:link w:val="Antrat4"/>
    <w:uiPriority w:val="99"/>
    <w:rsid w:val="00CB75DE"/>
    <w:rPr>
      <w:rFonts w:ascii="Times New Roman" w:eastAsia="Calibri" w:hAnsi="Times New Roman" w:cs="Times New Roman"/>
      <w:b/>
      <w:bCs/>
      <w:sz w:val="28"/>
      <w:szCs w:val="28"/>
      <w:lang w:val="lt-LT"/>
    </w:rPr>
  </w:style>
  <w:style w:type="paragraph" w:styleId="Pagrindinistekstas">
    <w:name w:val="Body Text"/>
    <w:basedOn w:val="prastasis"/>
    <w:link w:val="PagrindinistekstasDiagrama"/>
    <w:uiPriority w:val="99"/>
    <w:rsid w:val="00CB75DE"/>
    <w:pPr>
      <w:spacing w:after="120"/>
    </w:pPr>
  </w:style>
  <w:style w:type="character" w:customStyle="1" w:styleId="PagrindinistekstasDiagrama">
    <w:name w:val="Pagrindinis tekstas Diagrama"/>
    <w:basedOn w:val="Numatytasispastraiposriftas"/>
    <w:link w:val="Pagrindinistekstas"/>
    <w:uiPriority w:val="99"/>
    <w:rsid w:val="00CB75DE"/>
    <w:rPr>
      <w:rFonts w:ascii="Times New Roman" w:eastAsia="Calibri" w:hAnsi="Times New Roman" w:cs="Times New Roman"/>
      <w:szCs w:val="20"/>
      <w:lang w:val="lt-LT"/>
    </w:rPr>
  </w:style>
  <w:style w:type="paragraph" w:styleId="Porat">
    <w:name w:val="footer"/>
    <w:basedOn w:val="prastasis"/>
    <w:link w:val="PoratDiagrama"/>
    <w:uiPriority w:val="99"/>
    <w:rsid w:val="00CB75DE"/>
    <w:pPr>
      <w:tabs>
        <w:tab w:val="center" w:pos="4153"/>
        <w:tab w:val="right" w:pos="8306"/>
      </w:tabs>
    </w:pPr>
  </w:style>
  <w:style w:type="character" w:customStyle="1" w:styleId="PoratDiagrama">
    <w:name w:val="Poraštė Diagrama"/>
    <w:basedOn w:val="Numatytasispastraiposriftas"/>
    <w:link w:val="Porat"/>
    <w:uiPriority w:val="99"/>
    <w:rsid w:val="00CB75DE"/>
    <w:rPr>
      <w:rFonts w:ascii="Times New Roman" w:eastAsia="Calibri" w:hAnsi="Times New Roman" w:cs="Times New Roman"/>
      <w:szCs w:val="20"/>
      <w:lang w:val="lt-LT"/>
    </w:rPr>
  </w:style>
  <w:style w:type="character" w:styleId="Puslapionumeris">
    <w:name w:val="page number"/>
    <w:basedOn w:val="Numatytasispastraiposriftas"/>
    <w:uiPriority w:val="99"/>
    <w:rsid w:val="00CB75DE"/>
    <w:rPr>
      <w:rFonts w:cs="Times New Roman"/>
    </w:rPr>
  </w:style>
  <w:style w:type="paragraph" w:styleId="Pavadinimas">
    <w:name w:val="Title"/>
    <w:basedOn w:val="prastasis"/>
    <w:link w:val="PavadinimasDiagrama"/>
    <w:autoRedefine/>
    <w:uiPriority w:val="99"/>
    <w:qFormat/>
    <w:rsid w:val="00CB75DE"/>
    <w:pPr>
      <w:jc w:val="center"/>
      <w:outlineLvl w:val="0"/>
    </w:pPr>
    <w:rPr>
      <w:b/>
      <w:kern w:val="28"/>
    </w:rPr>
  </w:style>
  <w:style w:type="character" w:customStyle="1" w:styleId="PavadinimasDiagrama">
    <w:name w:val="Pavadinimas Diagrama"/>
    <w:basedOn w:val="Numatytasispastraiposriftas"/>
    <w:link w:val="Pavadinimas"/>
    <w:uiPriority w:val="99"/>
    <w:rsid w:val="00CB75DE"/>
    <w:rPr>
      <w:rFonts w:ascii="Times New Roman" w:eastAsia="Calibri" w:hAnsi="Times New Roman" w:cs="Times New Roman"/>
      <w:b/>
      <w:kern w:val="28"/>
      <w:szCs w:val="20"/>
      <w:lang w:val="lt-LT"/>
    </w:rPr>
  </w:style>
  <w:style w:type="character" w:styleId="Hipersaitas">
    <w:name w:val="Hyperlink"/>
    <w:basedOn w:val="Numatytasispastraiposriftas"/>
    <w:uiPriority w:val="99"/>
    <w:rsid w:val="00CB75DE"/>
    <w:rPr>
      <w:rFonts w:cs="Times New Roman"/>
      <w:color w:val="0000FF"/>
      <w:u w:val="single"/>
    </w:rPr>
  </w:style>
  <w:style w:type="paragraph" w:customStyle="1" w:styleId="PI-1EMEASMCA">
    <w:name w:val="PI-1 EMEA_SMCA"/>
    <w:basedOn w:val="Antrat2"/>
    <w:autoRedefine/>
    <w:uiPriority w:val="99"/>
    <w:rsid w:val="00CB75DE"/>
    <w:pPr>
      <w:tabs>
        <w:tab w:val="left" w:pos="567"/>
      </w:tabs>
    </w:pPr>
  </w:style>
  <w:style w:type="paragraph" w:customStyle="1" w:styleId="BTEMEASMCA">
    <w:name w:val="BT EMEA_SMCA"/>
    <w:basedOn w:val="prastasis"/>
    <w:link w:val="BTEMEASMCAChar"/>
    <w:autoRedefine/>
    <w:uiPriority w:val="99"/>
    <w:rsid w:val="00CB75DE"/>
    <w:rPr>
      <w:rFonts w:eastAsia="Times New Roman"/>
      <w:noProof/>
      <w:szCs w:val="22"/>
      <w:lang w:eastAsia="lt-LT"/>
    </w:rPr>
  </w:style>
  <w:style w:type="character" w:customStyle="1" w:styleId="BTEMEASMCAChar">
    <w:name w:val="BT EMEA_SMCA Char"/>
    <w:basedOn w:val="Numatytasispastraiposriftas"/>
    <w:link w:val="BTEMEASMCA"/>
    <w:uiPriority w:val="99"/>
    <w:locked/>
    <w:rsid w:val="00CB75DE"/>
    <w:rPr>
      <w:rFonts w:ascii="Times New Roman" w:eastAsia="Times New Roman" w:hAnsi="Times New Roman" w:cs="Times New Roman"/>
      <w:noProof/>
      <w:lang w:val="lt-LT" w:eastAsia="lt-LT"/>
    </w:rPr>
  </w:style>
  <w:style w:type="paragraph" w:customStyle="1" w:styleId="TTEMEASMCA">
    <w:name w:val="TT EMEA_SMCA"/>
    <w:basedOn w:val="Antrat1"/>
    <w:link w:val="TTEMEASMCAChar"/>
    <w:autoRedefine/>
    <w:uiPriority w:val="99"/>
    <w:rsid w:val="00CB75DE"/>
    <w:pPr>
      <w:keepNext w:val="0"/>
      <w:keepLines w:val="0"/>
      <w:tabs>
        <w:tab w:val="left" w:pos="567"/>
      </w:tabs>
      <w:spacing w:before="0"/>
      <w:ind w:left="567" w:hanging="567"/>
      <w:jc w:val="center"/>
    </w:pPr>
    <w:rPr>
      <w:rFonts w:ascii="Times New Roman" w:eastAsia="Times New Roman" w:hAnsi="Times New Roman"/>
      <w:bCs w:val="0"/>
      <w:caps/>
      <w:noProof/>
      <w:color w:val="auto"/>
      <w:sz w:val="20"/>
      <w:szCs w:val="20"/>
      <w:lang w:eastAsia="lt-LT"/>
    </w:rPr>
  </w:style>
  <w:style w:type="character" w:customStyle="1" w:styleId="TTEMEASMCAChar">
    <w:name w:val="TT EMEA_SMCA Char"/>
    <w:basedOn w:val="Numatytasispastraiposriftas"/>
    <w:link w:val="TTEMEASMCA"/>
    <w:uiPriority w:val="99"/>
    <w:locked/>
    <w:rsid w:val="00CB75DE"/>
    <w:rPr>
      <w:rFonts w:ascii="Times New Roman" w:eastAsia="Times New Roman" w:hAnsi="Times New Roman" w:cs="Times New Roman"/>
      <w:b/>
      <w:caps/>
      <w:noProof/>
      <w:sz w:val="20"/>
      <w:szCs w:val="20"/>
      <w:lang w:val="lt-LT" w:eastAsia="lt-LT"/>
    </w:rPr>
  </w:style>
  <w:style w:type="paragraph" w:styleId="Pagrindinistekstas2">
    <w:name w:val="Body Text 2"/>
    <w:basedOn w:val="prastasis"/>
    <w:link w:val="Pagrindinistekstas2Diagrama"/>
    <w:uiPriority w:val="99"/>
    <w:rsid w:val="00CB75DE"/>
    <w:pPr>
      <w:spacing w:after="120" w:line="480" w:lineRule="auto"/>
    </w:pPr>
  </w:style>
  <w:style w:type="character" w:customStyle="1" w:styleId="Pagrindinistekstas2Diagrama">
    <w:name w:val="Pagrindinis tekstas 2 Diagrama"/>
    <w:basedOn w:val="Numatytasispastraiposriftas"/>
    <w:link w:val="Pagrindinistekstas2"/>
    <w:uiPriority w:val="99"/>
    <w:rsid w:val="00CB75DE"/>
    <w:rPr>
      <w:rFonts w:ascii="Times New Roman" w:eastAsia="Calibri" w:hAnsi="Times New Roman" w:cs="Times New Roman"/>
      <w:szCs w:val="20"/>
      <w:lang w:val="lt-LT"/>
    </w:rPr>
  </w:style>
  <w:style w:type="paragraph" w:customStyle="1" w:styleId="PI-2EMEASMCA">
    <w:name w:val="PI-2 EMEA_SMCA"/>
    <w:basedOn w:val="Antrat3"/>
    <w:autoRedefine/>
    <w:uiPriority w:val="99"/>
    <w:rsid w:val="00CB75DE"/>
    <w:pPr>
      <w:keepLines/>
      <w:tabs>
        <w:tab w:val="left" w:pos="567"/>
      </w:tabs>
    </w:pPr>
    <w:rPr>
      <w:kern w:val="28"/>
      <w:szCs w:val="22"/>
    </w:rPr>
  </w:style>
  <w:style w:type="paragraph" w:customStyle="1" w:styleId="BTuEMEASMCA">
    <w:name w:val="BT(u) EMEA_SMCA"/>
    <w:basedOn w:val="BTEMEASMCA"/>
    <w:autoRedefine/>
    <w:uiPriority w:val="99"/>
    <w:rsid w:val="00CB75DE"/>
    <w:rPr>
      <w:rFonts w:eastAsia="Calibri"/>
      <w:u w:val="single"/>
      <w:lang w:eastAsia="en-US"/>
    </w:rPr>
  </w:style>
  <w:style w:type="paragraph" w:customStyle="1" w:styleId="BTAnIIEMEASMCA">
    <w:name w:val="BT(AnII) EMEA_SMCA"/>
    <w:basedOn w:val="Debesliotekstas"/>
    <w:autoRedefine/>
    <w:uiPriority w:val="99"/>
    <w:rsid w:val="00CB75DE"/>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CB75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5DE"/>
    <w:rPr>
      <w:rFonts w:ascii="Tahoma" w:eastAsia="Calibri" w:hAnsi="Tahoma" w:cs="Tahoma"/>
      <w:sz w:val="16"/>
      <w:szCs w:val="16"/>
      <w:lang w:val="lt-LT"/>
    </w:rPr>
  </w:style>
  <w:style w:type="paragraph" w:customStyle="1" w:styleId="BTbEMEASMCA">
    <w:name w:val="BT(b) EMEA_SMCA"/>
    <w:basedOn w:val="BTEMEASMCA"/>
    <w:autoRedefine/>
    <w:uiPriority w:val="99"/>
    <w:rsid w:val="00CB75DE"/>
    <w:rPr>
      <w:rFonts w:eastAsia="Calibri"/>
      <w:b/>
      <w:lang w:eastAsia="en-US"/>
    </w:rPr>
  </w:style>
  <w:style w:type="paragraph" w:customStyle="1" w:styleId="PI-1labEMEASMCA">
    <w:name w:val="PI-1_lab EMEA_SMCA"/>
    <w:basedOn w:val="prastasis"/>
    <w:link w:val="PI-1labEMEASMCAChar"/>
    <w:autoRedefine/>
    <w:uiPriority w:val="99"/>
    <w:rsid w:val="00CB75DE"/>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lang w:eastAsia="lt-LT"/>
    </w:rPr>
  </w:style>
  <w:style w:type="character" w:customStyle="1" w:styleId="PI-1labEMEASMCAChar">
    <w:name w:val="PI-1_lab EMEA_SMCA Char"/>
    <w:basedOn w:val="Numatytasispastraiposriftas"/>
    <w:link w:val="PI-1labEMEASMCA"/>
    <w:uiPriority w:val="99"/>
    <w:locked/>
    <w:rsid w:val="00CB75DE"/>
    <w:rPr>
      <w:rFonts w:ascii="Times New Roman" w:eastAsia="Times New Roman" w:hAnsi="Times New Roman" w:cs="Times New Roman"/>
      <w:b/>
      <w:noProof/>
      <w:sz w:val="20"/>
      <w:szCs w:val="20"/>
      <w:lang w:val="lt-LT" w:eastAsia="lt-LT"/>
    </w:rPr>
  </w:style>
  <w:style w:type="paragraph" w:customStyle="1" w:styleId="Sraopastraipa1">
    <w:name w:val="Sąrašo pastraipa1"/>
    <w:basedOn w:val="prastasis"/>
    <w:uiPriority w:val="99"/>
    <w:qFormat/>
    <w:rsid w:val="00CB75DE"/>
    <w:pPr>
      <w:ind w:left="720"/>
      <w:contextualSpacing/>
    </w:pPr>
  </w:style>
  <w:style w:type="paragraph" w:styleId="Antrats">
    <w:name w:val="header"/>
    <w:basedOn w:val="prastasis"/>
    <w:link w:val="AntratsDiagrama"/>
    <w:uiPriority w:val="99"/>
    <w:rsid w:val="00CB75DE"/>
    <w:pPr>
      <w:tabs>
        <w:tab w:val="center" w:pos="4819"/>
        <w:tab w:val="right" w:pos="9638"/>
      </w:tabs>
    </w:pPr>
  </w:style>
  <w:style w:type="character" w:customStyle="1" w:styleId="AntratsDiagrama">
    <w:name w:val="Antraštės Diagrama"/>
    <w:basedOn w:val="Numatytasispastraiposriftas"/>
    <w:link w:val="Antrats"/>
    <w:uiPriority w:val="99"/>
    <w:rsid w:val="00CB75DE"/>
    <w:rPr>
      <w:rFonts w:ascii="Times New Roman" w:eastAsia="Calibri" w:hAnsi="Times New Roman" w:cs="Times New Roman"/>
      <w:szCs w:val="20"/>
      <w:lang w:val="lt-LT"/>
    </w:rPr>
  </w:style>
  <w:style w:type="paragraph" w:customStyle="1" w:styleId="Pataisymai1">
    <w:name w:val="Pataisymai1"/>
    <w:hidden/>
    <w:uiPriority w:val="99"/>
    <w:semiHidden/>
    <w:rsid w:val="00CB75DE"/>
    <w:pPr>
      <w:spacing w:after="0" w:line="240" w:lineRule="auto"/>
    </w:pPr>
    <w:rPr>
      <w:rFonts w:ascii="Times New Roman" w:eastAsia="Calibri" w:hAnsi="Times New Roman" w:cs="Times New Roman"/>
      <w:szCs w:val="20"/>
      <w:lang w:val="lt-LT"/>
    </w:rPr>
  </w:style>
  <w:style w:type="paragraph" w:styleId="Komentarotekstas">
    <w:name w:val="annotation text"/>
    <w:basedOn w:val="prastasis"/>
    <w:link w:val="KomentarotekstasDiagrama"/>
    <w:uiPriority w:val="99"/>
    <w:semiHidden/>
    <w:rsid w:val="00CB75DE"/>
    <w:rPr>
      <w:sz w:val="20"/>
    </w:rPr>
  </w:style>
  <w:style w:type="character" w:customStyle="1" w:styleId="KomentarotekstasDiagrama">
    <w:name w:val="Komentaro tekstas Diagrama"/>
    <w:basedOn w:val="Numatytasispastraiposriftas"/>
    <w:link w:val="Komentarotekstas"/>
    <w:uiPriority w:val="99"/>
    <w:semiHidden/>
    <w:rsid w:val="00CB75DE"/>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B75DE"/>
    <w:rPr>
      <w:b/>
      <w:bCs/>
    </w:rPr>
  </w:style>
  <w:style w:type="character" w:customStyle="1" w:styleId="KomentarotemaDiagrama">
    <w:name w:val="Komentaro tema Diagrama"/>
    <w:basedOn w:val="KomentarotekstasDiagrama"/>
    <w:link w:val="Komentarotema"/>
    <w:uiPriority w:val="99"/>
    <w:semiHidden/>
    <w:rsid w:val="00CB75DE"/>
    <w:rPr>
      <w:rFonts w:ascii="Times New Roman" w:eastAsia="Calibri" w:hAnsi="Times New Roman" w:cs="Times New Roman"/>
      <w:b/>
      <w:bCs/>
      <w:sz w:val="20"/>
      <w:szCs w:val="20"/>
      <w:lang w:val="lt-LT"/>
    </w:rPr>
  </w:style>
  <w:style w:type="character" w:styleId="Komentaronuoroda">
    <w:name w:val="annotation reference"/>
    <w:basedOn w:val="Numatytasispastraiposriftas"/>
    <w:uiPriority w:val="99"/>
    <w:semiHidden/>
    <w:rsid w:val="00CB75DE"/>
    <w:rPr>
      <w:rFonts w:cs="Times New Roman"/>
      <w:sz w:val="16"/>
      <w:szCs w:val="16"/>
    </w:rPr>
  </w:style>
  <w:style w:type="paragraph" w:styleId="Sraopastraipa">
    <w:name w:val="List Paragraph"/>
    <w:basedOn w:val="prastasis"/>
    <w:uiPriority w:val="34"/>
    <w:qFormat/>
    <w:rsid w:val="00CB75DE"/>
    <w:pPr>
      <w:ind w:left="720"/>
      <w:contextualSpacing/>
    </w:pPr>
  </w:style>
  <w:style w:type="character" w:customStyle="1" w:styleId="PaprastasistekstasDiagrama">
    <w:name w:val="Paprastasis tekstas Diagrama"/>
    <w:link w:val="Paprastasistekstas"/>
    <w:locked/>
    <w:rsid w:val="00CB75DE"/>
    <w:rPr>
      <w:rFonts w:ascii="Courier New" w:eastAsia="SimSun" w:hAnsi="Courier New" w:cs="Courier New"/>
    </w:rPr>
  </w:style>
  <w:style w:type="paragraph" w:styleId="Paprastasistekstas">
    <w:name w:val="Plain Text"/>
    <w:basedOn w:val="prastasis"/>
    <w:link w:val="PaprastasistekstasDiagrama"/>
    <w:rsid w:val="00CB75DE"/>
    <w:rPr>
      <w:rFonts w:ascii="Courier New" w:eastAsia="SimSun" w:hAnsi="Courier New" w:cs="Courier New"/>
      <w:szCs w:val="22"/>
      <w:lang w:val="en-US"/>
    </w:rPr>
  </w:style>
  <w:style w:type="character" w:customStyle="1" w:styleId="PlainTextChar1">
    <w:name w:val="Plain Text Char1"/>
    <w:basedOn w:val="Numatytasispastraiposriftas"/>
    <w:uiPriority w:val="99"/>
    <w:semiHidden/>
    <w:rsid w:val="00CB75DE"/>
    <w:rPr>
      <w:rFonts w:ascii="Consolas" w:eastAsia="Calibri" w:hAnsi="Consolas" w:cs="Consolas"/>
      <w:sz w:val="21"/>
      <w:szCs w:val="21"/>
      <w:lang w:val="lt-LT"/>
    </w:rPr>
  </w:style>
  <w:style w:type="character" w:customStyle="1" w:styleId="PaprastasistekstasDiagrama1">
    <w:name w:val="Paprastasis tekstas Diagrama1"/>
    <w:basedOn w:val="Numatytasispastraiposriftas"/>
    <w:uiPriority w:val="99"/>
    <w:semiHidden/>
    <w:rsid w:val="00F04955"/>
    <w:rPr>
      <w:rFonts w:ascii="Consolas" w:eastAsia="Calibri" w:hAnsi="Consolas" w:cs="Consolas"/>
      <w:sz w:val="21"/>
      <w:szCs w:val="21"/>
    </w:rPr>
  </w:style>
  <w:style w:type="paragraph" w:styleId="Pataisymai">
    <w:name w:val="Revision"/>
    <w:hidden/>
    <w:uiPriority w:val="99"/>
    <w:semiHidden/>
    <w:rsid w:val="00F04955"/>
    <w:pPr>
      <w:spacing w:after="0" w:line="240" w:lineRule="auto"/>
    </w:pPr>
    <w:rPr>
      <w:rFonts w:ascii="Times New Roman" w:eastAsia="Calibri" w:hAnsi="Times New Roman" w:cs="Times New Roman"/>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75DE"/>
    <w:pPr>
      <w:spacing w:after="0" w:line="240" w:lineRule="auto"/>
    </w:pPr>
    <w:rPr>
      <w:rFonts w:ascii="Times New Roman" w:eastAsia="Calibri" w:hAnsi="Times New Roman" w:cs="Times New Roman"/>
      <w:szCs w:val="20"/>
      <w:lang w:val="lt-LT"/>
    </w:rPr>
  </w:style>
  <w:style w:type="paragraph" w:styleId="Antrat1">
    <w:name w:val="heading 1"/>
    <w:basedOn w:val="prastasis"/>
    <w:next w:val="prastasis"/>
    <w:link w:val="Antrat1Diagrama"/>
    <w:uiPriority w:val="99"/>
    <w:qFormat/>
    <w:rsid w:val="00CB75DE"/>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uiPriority w:val="99"/>
    <w:qFormat/>
    <w:rsid w:val="00CB75DE"/>
    <w:pPr>
      <w:keepNext/>
      <w:numPr>
        <w:numId w:val="28"/>
      </w:numPr>
      <w:ind w:left="567" w:hanging="567"/>
      <w:outlineLvl w:val="1"/>
    </w:pPr>
    <w:rPr>
      <w:b/>
      <w:iCs/>
      <w:szCs w:val="22"/>
    </w:rPr>
  </w:style>
  <w:style w:type="paragraph" w:styleId="Antrat3">
    <w:name w:val="heading 3"/>
    <w:basedOn w:val="prastasis"/>
    <w:next w:val="prastasis"/>
    <w:link w:val="Antrat3Diagrama"/>
    <w:autoRedefine/>
    <w:uiPriority w:val="99"/>
    <w:qFormat/>
    <w:rsid w:val="00CB75DE"/>
    <w:pPr>
      <w:keepNext/>
      <w:ind w:left="567" w:hanging="567"/>
      <w:outlineLvl w:val="2"/>
    </w:pPr>
    <w:rPr>
      <w:b/>
    </w:rPr>
  </w:style>
  <w:style w:type="paragraph" w:styleId="Antrat4">
    <w:name w:val="heading 4"/>
    <w:basedOn w:val="prastasis"/>
    <w:next w:val="prastasis"/>
    <w:link w:val="Antrat4Diagrama"/>
    <w:uiPriority w:val="99"/>
    <w:qFormat/>
    <w:rsid w:val="00CB75DE"/>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B75DE"/>
    <w:rPr>
      <w:rFonts w:ascii="Cambria" w:eastAsia="Calibri" w:hAnsi="Cambria" w:cs="Times New Roman"/>
      <w:b/>
      <w:bCs/>
      <w:color w:val="365F91"/>
      <w:sz w:val="28"/>
      <w:szCs w:val="28"/>
      <w:lang w:val="lt-LT"/>
    </w:rPr>
  </w:style>
  <w:style w:type="character" w:customStyle="1" w:styleId="Antrat2Diagrama">
    <w:name w:val="Antraštė 2 Diagrama"/>
    <w:basedOn w:val="Numatytasispastraiposriftas"/>
    <w:link w:val="Antrat2"/>
    <w:uiPriority w:val="99"/>
    <w:rsid w:val="00CB75DE"/>
    <w:rPr>
      <w:rFonts w:ascii="Times New Roman" w:eastAsia="Calibri" w:hAnsi="Times New Roman" w:cs="Times New Roman"/>
      <w:b/>
      <w:iCs/>
      <w:lang w:val="lt-LT"/>
    </w:rPr>
  </w:style>
  <w:style w:type="character" w:customStyle="1" w:styleId="Antrat3Diagrama">
    <w:name w:val="Antraštė 3 Diagrama"/>
    <w:basedOn w:val="Numatytasispastraiposriftas"/>
    <w:link w:val="Antrat3"/>
    <w:uiPriority w:val="99"/>
    <w:rsid w:val="00CB75DE"/>
    <w:rPr>
      <w:rFonts w:ascii="Times New Roman" w:eastAsia="Calibri" w:hAnsi="Times New Roman" w:cs="Times New Roman"/>
      <w:b/>
      <w:szCs w:val="20"/>
      <w:lang w:val="lt-LT"/>
    </w:rPr>
  </w:style>
  <w:style w:type="character" w:customStyle="1" w:styleId="Antrat4Diagrama">
    <w:name w:val="Antraštė 4 Diagrama"/>
    <w:basedOn w:val="Numatytasispastraiposriftas"/>
    <w:link w:val="Antrat4"/>
    <w:uiPriority w:val="99"/>
    <w:rsid w:val="00CB75DE"/>
    <w:rPr>
      <w:rFonts w:ascii="Times New Roman" w:eastAsia="Calibri" w:hAnsi="Times New Roman" w:cs="Times New Roman"/>
      <w:b/>
      <w:bCs/>
      <w:sz w:val="28"/>
      <w:szCs w:val="28"/>
      <w:lang w:val="lt-LT"/>
    </w:rPr>
  </w:style>
  <w:style w:type="paragraph" w:styleId="Pagrindinistekstas">
    <w:name w:val="Body Text"/>
    <w:basedOn w:val="prastasis"/>
    <w:link w:val="PagrindinistekstasDiagrama"/>
    <w:uiPriority w:val="99"/>
    <w:rsid w:val="00CB75DE"/>
    <w:pPr>
      <w:spacing w:after="120"/>
    </w:pPr>
  </w:style>
  <w:style w:type="character" w:customStyle="1" w:styleId="PagrindinistekstasDiagrama">
    <w:name w:val="Pagrindinis tekstas Diagrama"/>
    <w:basedOn w:val="Numatytasispastraiposriftas"/>
    <w:link w:val="Pagrindinistekstas"/>
    <w:uiPriority w:val="99"/>
    <w:rsid w:val="00CB75DE"/>
    <w:rPr>
      <w:rFonts w:ascii="Times New Roman" w:eastAsia="Calibri" w:hAnsi="Times New Roman" w:cs="Times New Roman"/>
      <w:szCs w:val="20"/>
      <w:lang w:val="lt-LT"/>
    </w:rPr>
  </w:style>
  <w:style w:type="paragraph" w:styleId="Porat">
    <w:name w:val="footer"/>
    <w:basedOn w:val="prastasis"/>
    <w:link w:val="PoratDiagrama"/>
    <w:uiPriority w:val="99"/>
    <w:rsid w:val="00CB75DE"/>
    <w:pPr>
      <w:tabs>
        <w:tab w:val="center" w:pos="4153"/>
        <w:tab w:val="right" w:pos="8306"/>
      </w:tabs>
    </w:pPr>
  </w:style>
  <w:style w:type="character" w:customStyle="1" w:styleId="PoratDiagrama">
    <w:name w:val="Poraštė Diagrama"/>
    <w:basedOn w:val="Numatytasispastraiposriftas"/>
    <w:link w:val="Porat"/>
    <w:uiPriority w:val="99"/>
    <w:rsid w:val="00CB75DE"/>
    <w:rPr>
      <w:rFonts w:ascii="Times New Roman" w:eastAsia="Calibri" w:hAnsi="Times New Roman" w:cs="Times New Roman"/>
      <w:szCs w:val="20"/>
      <w:lang w:val="lt-LT"/>
    </w:rPr>
  </w:style>
  <w:style w:type="character" w:styleId="Puslapionumeris">
    <w:name w:val="page number"/>
    <w:basedOn w:val="Numatytasispastraiposriftas"/>
    <w:uiPriority w:val="99"/>
    <w:rsid w:val="00CB75DE"/>
    <w:rPr>
      <w:rFonts w:cs="Times New Roman"/>
    </w:rPr>
  </w:style>
  <w:style w:type="paragraph" w:styleId="Pavadinimas">
    <w:name w:val="Title"/>
    <w:basedOn w:val="prastasis"/>
    <w:link w:val="PavadinimasDiagrama"/>
    <w:autoRedefine/>
    <w:uiPriority w:val="99"/>
    <w:qFormat/>
    <w:rsid w:val="00CB75DE"/>
    <w:pPr>
      <w:jc w:val="center"/>
      <w:outlineLvl w:val="0"/>
    </w:pPr>
    <w:rPr>
      <w:b/>
      <w:kern w:val="28"/>
    </w:rPr>
  </w:style>
  <w:style w:type="character" w:customStyle="1" w:styleId="PavadinimasDiagrama">
    <w:name w:val="Pavadinimas Diagrama"/>
    <w:basedOn w:val="Numatytasispastraiposriftas"/>
    <w:link w:val="Pavadinimas"/>
    <w:uiPriority w:val="99"/>
    <w:rsid w:val="00CB75DE"/>
    <w:rPr>
      <w:rFonts w:ascii="Times New Roman" w:eastAsia="Calibri" w:hAnsi="Times New Roman" w:cs="Times New Roman"/>
      <w:b/>
      <w:kern w:val="28"/>
      <w:szCs w:val="20"/>
      <w:lang w:val="lt-LT"/>
    </w:rPr>
  </w:style>
  <w:style w:type="character" w:styleId="Hipersaitas">
    <w:name w:val="Hyperlink"/>
    <w:basedOn w:val="Numatytasispastraiposriftas"/>
    <w:uiPriority w:val="99"/>
    <w:rsid w:val="00CB75DE"/>
    <w:rPr>
      <w:rFonts w:cs="Times New Roman"/>
      <w:color w:val="0000FF"/>
      <w:u w:val="single"/>
    </w:rPr>
  </w:style>
  <w:style w:type="paragraph" w:customStyle="1" w:styleId="PI-1EMEASMCA">
    <w:name w:val="PI-1 EMEA_SMCA"/>
    <w:basedOn w:val="Antrat2"/>
    <w:autoRedefine/>
    <w:uiPriority w:val="99"/>
    <w:rsid w:val="00CB75DE"/>
    <w:pPr>
      <w:tabs>
        <w:tab w:val="left" w:pos="567"/>
      </w:tabs>
    </w:pPr>
  </w:style>
  <w:style w:type="paragraph" w:customStyle="1" w:styleId="BTEMEASMCA">
    <w:name w:val="BT EMEA_SMCA"/>
    <w:basedOn w:val="prastasis"/>
    <w:link w:val="BTEMEASMCAChar"/>
    <w:autoRedefine/>
    <w:uiPriority w:val="99"/>
    <w:rsid w:val="00CB75DE"/>
    <w:rPr>
      <w:rFonts w:eastAsia="Times New Roman"/>
      <w:noProof/>
      <w:szCs w:val="22"/>
      <w:lang w:eastAsia="lt-LT"/>
    </w:rPr>
  </w:style>
  <w:style w:type="character" w:customStyle="1" w:styleId="BTEMEASMCAChar">
    <w:name w:val="BT EMEA_SMCA Char"/>
    <w:basedOn w:val="Numatytasispastraiposriftas"/>
    <w:link w:val="BTEMEASMCA"/>
    <w:uiPriority w:val="99"/>
    <w:locked/>
    <w:rsid w:val="00CB75DE"/>
    <w:rPr>
      <w:rFonts w:ascii="Times New Roman" w:eastAsia="Times New Roman" w:hAnsi="Times New Roman" w:cs="Times New Roman"/>
      <w:noProof/>
      <w:lang w:val="lt-LT" w:eastAsia="lt-LT"/>
    </w:rPr>
  </w:style>
  <w:style w:type="paragraph" w:customStyle="1" w:styleId="TTEMEASMCA">
    <w:name w:val="TT EMEA_SMCA"/>
    <w:basedOn w:val="Antrat1"/>
    <w:link w:val="TTEMEASMCAChar"/>
    <w:autoRedefine/>
    <w:uiPriority w:val="99"/>
    <w:rsid w:val="00CB75DE"/>
    <w:pPr>
      <w:keepNext w:val="0"/>
      <w:keepLines w:val="0"/>
      <w:tabs>
        <w:tab w:val="left" w:pos="567"/>
      </w:tabs>
      <w:spacing w:before="0"/>
      <w:ind w:left="567" w:hanging="567"/>
      <w:jc w:val="center"/>
    </w:pPr>
    <w:rPr>
      <w:rFonts w:ascii="Times New Roman" w:eastAsia="Times New Roman" w:hAnsi="Times New Roman"/>
      <w:bCs w:val="0"/>
      <w:caps/>
      <w:noProof/>
      <w:color w:val="auto"/>
      <w:sz w:val="20"/>
      <w:szCs w:val="20"/>
      <w:lang w:eastAsia="lt-LT"/>
    </w:rPr>
  </w:style>
  <w:style w:type="character" w:customStyle="1" w:styleId="TTEMEASMCAChar">
    <w:name w:val="TT EMEA_SMCA Char"/>
    <w:basedOn w:val="Numatytasispastraiposriftas"/>
    <w:link w:val="TTEMEASMCA"/>
    <w:uiPriority w:val="99"/>
    <w:locked/>
    <w:rsid w:val="00CB75DE"/>
    <w:rPr>
      <w:rFonts w:ascii="Times New Roman" w:eastAsia="Times New Roman" w:hAnsi="Times New Roman" w:cs="Times New Roman"/>
      <w:b/>
      <w:caps/>
      <w:noProof/>
      <w:sz w:val="20"/>
      <w:szCs w:val="20"/>
      <w:lang w:val="lt-LT" w:eastAsia="lt-LT"/>
    </w:rPr>
  </w:style>
  <w:style w:type="paragraph" w:styleId="Pagrindinistekstas2">
    <w:name w:val="Body Text 2"/>
    <w:basedOn w:val="prastasis"/>
    <w:link w:val="Pagrindinistekstas2Diagrama"/>
    <w:uiPriority w:val="99"/>
    <w:rsid w:val="00CB75DE"/>
    <w:pPr>
      <w:spacing w:after="120" w:line="480" w:lineRule="auto"/>
    </w:pPr>
  </w:style>
  <w:style w:type="character" w:customStyle="1" w:styleId="Pagrindinistekstas2Diagrama">
    <w:name w:val="Pagrindinis tekstas 2 Diagrama"/>
    <w:basedOn w:val="Numatytasispastraiposriftas"/>
    <w:link w:val="Pagrindinistekstas2"/>
    <w:uiPriority w:val="99"/>
    <w:rsid w:val="00CB75DE"/>
    <w:rPr>
      <w:rFonts w:ascii="Times New Roman" w:eastAsia="Calibri" w:hAnsi="Times New Roman" w:cs="Times New Roman"/>
      <w:szCs w:val="20"/>
      <w:lang w:val="lt-LT"/>
    </w:rPr>
  </w:style>
  <w:style w:type="paragraph" w:customStyle="1" w:styleId="PI-2EMEASMCA">
    <w:name w:val="PI-2 EMEA_SMCA"/>
    <w:basedOn w:val="Antrat3"/>
    <w:autoRedefine/>
    <w:uiPriority w:val="99"/>
    <w:rsid w:val="00CB75DE"/>
    <w:pPr>
      <w:keepLines/>
      <w:tabs>
        <w:tab w:val="left" w:pos="567"/>
      </w:tabs>
    </w:pPr>
    <w:rPr>
      <w:kern w:val="28"/>
      <w:szCs w:val="22"/>
    </w:rPr>
  </w:style>
  <w:style w:type="paragraph" w:customStyle="1" w:styleId="BTuEMEASMCA">
    <w:name w:val="BT(u) EMEA_SMCA"/>
    <w:basedOn w:val="BTEMEASMCA"/>
    <w:autoRedefine/>
    <w:uiPriority w:val="99"/>
    <w:rsid w:val="00CB75DE"/>
    <w:rPr>
      <w:rFonts w:eastAsia="Calibri"/>
      <w:u w:val="single"/>
      <w:lang w:eastAsia="en-US"/>
    </w:rPr>
  </w:style>
  <w:style w:type="paragraph" w:customStyle="1" w:styleId="BTAnIIEMEASMCA">
    <w:name w:val="BT(AnII) EMEA_SMCA"/>
    <w:basedOn w:val="Debesliotekstas"/>
    <w:autoRedefine/>
    <w:uiPriority w:val="99"/>
    <w:rsid w:val="00CB75DE"/>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CB75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5DE"/>
    <w:rPr>
      <w:rFonts w:ascii="Tahoma" w:eastAsia="Calibri" w:hAnsi="Tahoma" w:cs="Tahoma"/>
      <w:sz w:val="16"/>
      <w:szCs w:val="16"/>
      <w:lang w:val="lt-LT"/>
    </w:rPr>
  </w:style>
  <w:style w:type="paragraph" w:customStyle="1" w:styleId="BTbEMEASMCA">
    <w:name w:val="BT(b) EMEA_SMCA"/>
    <w:basedOn w:val="BTEMEASMCA"/>
    <w:autoRedefine/>
    <w:uiPriority w:val="99"/>
    <w:rsid w:val="00CB75DE"/>
    <w:rPr>
      <w:rFonts w:eastAsia="Calibri"/>
      <w:b/>
      <w:lang w:eastAsia="en-US"/>
    </w:rPr>
  </w:style>
  <w:style w:type="paragraph" w:customStyle="1" w:styleId="PI-1labEMEASMCA">
    <w:name w:val="PI-1_lab EMEA_SMCA"/>
    <w:basedOn w:val="prastasis"/>
    <w:link w:val="PI-1labEMEASMCAChar"/>
    <w:autoRedefine/>
    <w:uiPriority w:val="99"/>
    <w:rsid w:val="00CB75DE"/>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lang w:eastAsia="lt-LT"/>
    </w:rPr>
  </w:style>
  <w:style w:type="character" w:customStyle="1" w:styleId="PI-1labEMEASMCAChar">
    <w:name w:val="PI-1_lab EMEA_SMCA Char"/>
    <w:basedOn w:val="Numatytasispastraiposriftas"/>
    <w:link w:val="PI-1labEMEASMCA"/>
    <w:uiPriority w:val="99"/>
    <w:locked/>
    <w:rsid w:val="00CB75DE"/>
    <w:rPr>
      <w:rFonts w:ascii="Times New Roman" w:eastAsia="Times New Roman" w:hAnsi="Times New Roman" w:cs="Times New Roman"/>
      <w:b/>
      <w:noProof/>
      <w:sz w:val="20"/>
      <w:szCs w:val="20"/>
      <w:lang w:val="lt-LT" w:eastAsia="lt-LT"/>
    </w:rPr>
  </w:style>
  <w:style w:type="paragraph" w:customStyle="1" w:styleId="Sraopastraipa1">
    <w:name w:val="Sąrašo pastraipa1"/>
    <w:basedOn w:val="prastasis"/>
    <w:uiPriority w:val="99"/>
    <w:qFormat/>
    <w:rsid w:val="00CB75DE"/>
    <w:pPr>
      <w:ind w:left="720"/>
      <w:contextualSpacing/>
    </w:pPr>
  </w:style>
  <w:style w:type="paragraph" w:styleId="Antrats">
    <w:name w:val="header"/>
    <w:basedOn w:val="prastasis"/>
    <w:link w:val="AntratsDiagrama"/>
    <w:uiPriority w:val="99"/>
    <w:rsid w:val="00CB75DE"/>
    <w:pPr>
      <w:tabs>
        <w:tab w:val="center" w:pos="4819"/>
        <w:tab w:val="right" w:pos="9638"/>
      </w:tabs>
    </w:pPr>
  </w:style>
  <w:style w:type="character" w:customStyle="1" w:styleId="AntratsDiagrama">
    <w:name w:val="Antraštės Diagrama"/>
    <w:basedOn w:val="Numatytasispastraiposriftas"/>
    <w:link w:val="Antrats"/>
    <w:uiPriority w:val="99"/>
    <w:rsid w:val="00CB75DE"/>
    <w:rPr>
      <w:rFonts w:ascii="Times New Roman" w:eastAsia="Calibri" w:hAnsi="Times New Roman" w:cs="Times New Roman"/>
      <w:szCs w:val="20"/>
      <w:lang w:val="lt-LT"/>
    </w:rPr>
  </w:style>
  <w:style w:type="paragraph" w:customStyle="1" w:styleId="Pataisymai1">
    <w:name w:val="Pataisymai1"/>
    <w:hidden/>
    <w:uiPriority w:val="99"/>
    <w:semiHidden/>
    <w:rsid w:val="00CB75DE"/>
    <w:pPr>
      <w:spacing w:after="0" w:line="240" w:lineRule="auto"/>
    </w:pPr>
    <w:rPr>
      <w:rFonts w:ascii="Times New Roman" w:eastAsia="Calibri" w:hAnsi="Times New Roman" w:cs="Times New Roman"/>
      <w:szCs w:val="20"/>
      <w:lang w:val="lt-LT"/>
    </w:rPr>
  </w:style>
  <w:style w:type="paragraph" w:styleId="Komentarotekstas">
    <w:name w:val="annotation text"/>
    <w:basedOn w:val="prastasis"/>
    <w:link w:val="KomentarotekstasDiagrama"/>
    <w:uiPriority w:val="99"/>
    <w:semiHidden/>
    <w:rsid w:val="00CB75DE"/>
    <w:rPr>
      <w:sz w:val="20"/>
    </w:rPr>
  </w:style>
  <w:style w:type="character" w:customStyle="1" w:styleId="KomentarotekstasDiagrama">
    <w:name w:val="Komentaro tekstas Diagrama"/>
    <w:basedOn w:val="Numatytasispastraiposriftas"/>
    <w:link w:val="Komentarotekstas"/>
    <w:uiPriority w:val="99"/>
    <w:semiHidden/>
    <w:rsid w:val="00CB75DE"/>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B75DE"/>
    <w:rPr>
      <w:b/>
      <w:bCs/>
    </w:rPr>
  </w:style>
  <w:style w:type="character" w:customStyle="1" w:styleId="KomentarotemaDiagrama">
    <w:name w:val="Komentaro tema Diagrama"/>
    <w:basedOn w:val="KomentarotekstasDiagrama"/>
    <w:link w:val="Komentarotema"/>
    <w:uiPriority w:val="99"/>
    <w:semiHidden/>
    <w:rsid w:val="00CB75DE"/>
    <w:rPr>
      <w:rFonts w:ascii="Times New Roman" w:eastAsia="Calibri" w:hAnsi="Times New Roman" w:cs="Times New Roman"/>
      <w:b/>
      <w:bCs/>
      <w:sz w:val="20"/>
      <w:szCs w:val="20"/>
      <w:lang w:val="lt-LT"/>
    </w:rPr>
  </w:style>
  <w:style w:type="character" w:styleId="Komentaronuoroda">
    <w:name w:val="annotation reference"/>
    <w:basedOn w:val="Numatytasispastraiposriftas"/>
    <w:uiPriority w:val="99"/>
    <w:semiHidden/>
    <w:rsid w:val="00CB75DE"/>
    <w:rPr>
      <w:rFonts w:cs="Times New Roman"/>
      <w:sz w:val="16"/>
      <w:szCs w:val="16"/>
    </w:rPr>
  </w:style>
  <w:style w:type="paragraph" w:styleId="Sraopastraipa">
    <w:name w:val="List Paragraph"/>
    <w:basedOn w:val="prastasis"/>
    <w:uiPriority w:val="34"/>
    <w:qFormat/>
    <w:rsid w:val="00CB75DE"/>
    <w:pPr>
      <w:ind w:left="720"/>
      <w:contextualSpacing/>
    </w:pPr>
  </w:style>
  <w:style w:type="character" w:customStyle="1" w:styleId="PaprastasistekstasDiagrama">
    <w:name w:val="Paprastasis tekstas Diagrama"/>
    <w:link w:val="Paprastasistekstas"/>
    <w:locked/>
    <w:rsid w:val="00CB75DE"/>
    <w:rPr>
      <w:rFonts w:ascii="Courier New" w:eastAsia="SimSun" w:hAnsi="Courier New" w:cs="Courier New"/>
    </w:rPr>
  </w:style>
  <w:style w:type="paragraph" w:styleId="Paprastasistekstas">
    <w:name w:val="Plain Text"/>
    <w:basedOn w:val="prastasis"/>
    <w:link w:val="PaprastasistekstasDiagrama"/>
    <w:rsid w:val="00CB75DE"/>
    <w:rPr>
      <w:rFonts w:ascii="Courier New" w:eastAsia="SimSun" w:hAnsi="Courier New" w:cs="Courier New"/>
      <w:szCs w:val="22"/>
      <w:lang w:val="en-US"/>
    </w:rPr>
  </w:style>
  <w:style w:type="character" w:customStyle="1" w:styleId="PlainTextChar1">
    <w:name w:val="Plain Text Char1"/>
    <w:basedOn w:val="Numatytasispastraiposriftas"/>
    <w:uiPriority w:val="99"/>
    <w:semiHidden/>
    <w:rsid w:val="00CB75DE"/>
    <w:rPr>
      <w:rFonts w:ascii="Consolas" w:eastAsia="Calibri" w:hAnsi="Consolas" w:cs="Consolas"/>
      <w:sz w:val="21"/>
      <w:szCs w:val="21"/>
      <w:lang w:val="lt-LT"/>
    </w:rPr>
  </w:style>
  <w:style w:type="character" w:customStyle="1" w:styleId="PaprastasistekstasDiagrama1">
    <w:name w:val="Paprastasis tekstas Diagrama1"/>
    <w:basedOn w:val="Numatytasispastraiposriftas"/>
    <w:uiPriority w:val="99"/>
    <w:semiHidden/>
    <w:rsid w:val="00F04955"/>
    <w:rPr>
      <w:rFonts w:ascii="Consolas" w:eastAsia="Calibri" w:hAnsi="Consolas" w:cs="Consolas"/>
      <w:sz w:val="21"/>
      <w:szCs w:val="21"/>
    </w:rPr>
  </w:style>
  <w:style w:type="paragraph" w:styleId="Pataisymai">
    <w:name w:val="Revision"/>
    <w:hidden/>
    <w:uiPriority w:val="99"/>
    <w:semiHidden/>
    <w:rsid w:val="00F04955"/>
    <w:pPr>
      <w:spacing w:after="0" w:line="240" w:lineRule="auto"/>
    </w:pPr>
    <w:rPr>
      <w:rFonts w:ascii="Times New Roman" w:eastAsia="Calibri" w:hAnsi="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31287</Words>
  <Characters>17834</Characters>
  <Application>Microsoft Office Word</Application>
  <DocSecurity>8</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2015-12-08T12:44:00Z</dcterms:created>
  <dcterms:modified xsi:type="dcterms:W3CDTF">2015-12-08T12:45:00Z</dcterms:modified>
</cp:coreProperties>
</file>