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DF5" w:rsidRDefault="00EA6DF5" w:rsidP="00EA6DF5">
      <w:pPr>
        <w:widowControl w:val="0"/>
        <w:suppressAutoHyphens/>
        <w:spacing w:after="0" w:line="240" w:lineRule="auto"/>
        <w:jc w:val="center"/>
        <w:rPr>
          <w:rFonts w:ascii="Times New Roman" w:eastAsia="Calibri" w:hAnsi="Times New Roman" w:cs="Times New Roman"/>
          <w:b/>
          <w:szCs w:val="20"/>
        </w:rPr>
      </w:pPr>
      <w:r>
        <w:rPr>
          <w:rFonts w:ascii="Times New Roman" w:eastAsia="Calibri" w:hAnsi="Times New Roman" w:cs="Times New Roman"/>
          <w:b/>
          <w:szCs w:val="20"/>
        </w:rPr>
        <w:t>Pakuotės lapelis: informacija vartotojui</w:t>
      </w:r>
    </w:p>
    <w:p w:rsidR="00EA6DF5" w:rsidRDefault="00EA6DF5" w:rsidP="00EA6DF5">
      <w:pPr>
        <w:widowControl w:val="0"/>
        <w:suppressAutoHyphens/>
        <w:spacing w:after="0" w:line="240" w:lineRule="auto"/>
        <w:jc w:val="center"/>
        <w:rPr>
          <w:rFonts w:ascii="Times New Roman" w:eastAsia="Calibri" w:hAnsi="Times New Roman" w:cs="Times New Roman"/>
          <w:sz w:val="24"/>
          <w:szCs w:val="24"/>
        </w:rPr>
      </w:pPr>
    </w:p>
    <w:p w:rsidR="00EA6DF5" w:rsidRDefault="00EA6DF5" w:rsidP="00EA6DF5">
      <w:pPr>
        <w:widowControl w:val="0"/>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rPr>
        <w:t>Lanobax 30 mg skrandyje neirios kietosios kapsulės</w:t>
      </w:r>
    </w:p>
    <w:p w:rsidR="00EA6DF5" w:rsidRDefault="00EA6DF5" w:rsidP="00EA6DF5">
      <w:pPr>
        <w:widowControl w:val="0"/>
        <w:suppressAutoHyphens/>
        <w:spacing w:after="0" w:line="240" w:lineRule="auto"/>
        <w:jc w:val="center"/>
        <w:rPr>
          <w:rFonts w:ascii="Times New Roman" w:eastAsia="Calibri" w:hAnsi="Times New Roman" w:cs="Times New Roman"/>
          <w:szCs w:val="20"/>
        </w:rPr>
      </w:pPr>
      <w:r>
        <w:rPr>
          <w:rFonts w:ascii="Times New Roman" w:eastAsia="Calibri" w:hAnsi="Times New Roman" w:cs="Times New Roman"/>
          <w:szCs w:val="20"/>
        </w:rPr>
        <w:t>lansoprazolas</w:t>
      </w:r>
    </w:p>
    <w:p w:rsidR="00EA6DF5" w:rsidRDefault="00EA6DF5" w:rsidP="00EA6DF5">
      <w:pPr>
        <w:widowControl w:val="0"/>
        <w:suppressAutoHyphens/>
        <w:spacing w:after="0" w:line="240" w:lineRule="auto"/>
        <w:rPr>
          <w:rFonts w:ascii="Times New Roman" w:eastAsia="Calibri" w:hAnsi="Times New Roman" w:cs="Times New Roman"/>
          <w:szCs w:val="20"/>
        </w:rPr>
      </w:pPr>
    </w:p>
    <w:p w:rsidR="00EA6DF5" w:rsidRDefault="00EA6DF5" w:rsidP="00EA6DF5">
      <w:pPr>
        <w:widowControl w:val="0"/>
        <w:suppressAutoHyphens/>
        <w:spacing w:after="0" w:line="240" w:lineRule="auto"/>
        <w:rPr>
          <w:rFonts w:ascii="Times New Roman" w:eastAsia="Calibri" w:hAnsi="Times New Roman" w:cs="Times New Roman"/>
          <w:b/>
          <w:szCs w:val="20"/>
        </w:rPr>
      </w:pPr>
      <w:r>
        <w:rPr>
          <w:rFonts w:ascii="Times New Roman" w:eastAsia="Calibri" w:hAnsi="Times New Roman" w:cs="Times New Roman"/>
          <w:b/>
          <w:szCs w:val="24"/>
        </w:rPr>
        <w:t>Atidžiai perskaitykite visą šį lapelį, prieš pradėdami vartoti vaistą, nes jame pateikiama Jums svarbi informacija</w:t>
      </w:r>
      <w:r>
        <w:rPr>
          <w:rFonts w:ascii="Times New Roman" w:eastAsia="Calibri" w:hAnsi="Times New Roman" w:cs="Times New Roman"/>
          <w:b/>
          <w:szCs w:val="20"/>
        </w:rPr>
        <w:t>.</w:t>
      </w:r>
    </w:p>
    <w:p w:rsidR="00EA6DF5" w:rsidRDefault="00EA6DF5" w:rsidP="00EA6DF5">
      <w:pPr>
        <w:widowControl w:val="0"/>
        <w:numPr>
          <w:ilvl w:val="0"/>
          <w:numId w:val="2"/>
        </w:numPr>
        <w:tabs>
          <w:tab w:val="left" w:pos="720"/>
        </w:tabs>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Neišmeskite šio lapelio, nes vėl gali prireikti jį perskaityti.</w:t>
      </w:r>
    </w:p>
    <w:p w:rsidR="00EA6DF5" w:rsidRDefault="00EA6DF5" w:rsidP="00EA6DF5">
      <w:pPr>
        <w:widowControl w:val="0"/>
        <w:numPr>
          <w:ilvl w:val="0"/>
          <w:numId w:val="2"/>
        </w:numPr>
        <w:tabs>
          <w:tab w:val="left" w:pos="720"/>
        </w:tabs>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Jeigu kiltų daugiau klausimų, kreipkitės į gydytoją arba vaistininką.</w:t>
      </w:r>
    </w:p>
    <w:p w:rsidR="00EA6DF5" w:rsidRDefault="00EA6DF5" w:rsidP="00EA6DF5">
      <w:pPr>
        <w:widowControl w:val="0"/>
        <w:numPr>
          <w:ilvl w:val="0"/>
          <w:numId w:val="2"/>
        </w:numPr>
        <w:tabs>
          <w:tab w:val="left" w:pos="720"/>
        </w:tabs>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Šis vaistas skirtas tik Jums, todėl kitiems žmonėms jo duoti negalima. Vaistas gali jiems pakenkti (net tiems, kurių ligos požymiai yra tokie patys kaip Jūsų).</w:t>
      </w:r>
    </w:p>
    <w:p w:rsidR="00EA6DF5" w:rsidRDefault="00EA6DF5" w:rsidP="00EA6DF5">
      <w:pPr>
        <w:widowControl w:val="0"/>
        <w:numPr>
          <w:ilvl w:val="0"/>
          <w:numId w:val="2"/>
        </w:numPr>
        <w:tabs>
          <w:tab w:val="left" w:pos="720"/>
        </w:tabs>
        <w:suppressAutoHyphens/>
        <w:spacing w:after="0" w:line="240" w:lineRule="auto"/>
        <w:rPr>
          <w:rFonts w:ascii="Times New Roman" w:eastAsia="Calibri" w:hAnsi="Times New Roman" w:cs="Times New Roman"/>
          <w:szCs w:val="20"/>
        </w:rPr>
      </w:pPr>
      <w:r>
        <w:rPr>
          <w:rFonts w:ascii="Times New Roman" w:eastAsia="Calibri" w:hAnsi="Times New Roman" w:cs="Times New Roman"/>
          <w:szCs w:val="20"/>
        </w:rPr>
        <w:t>Jeigu pasireiškė šalutinis poveikis (net jeigu jis šiame lapelyje nenurodytas), kreipkitės į gydytoją arba vaistininką.</w:t>
      </w:r>
    </w:p>
    <w:p w:rsidR="00EA6DF5" w:rsidRDefault="00EA6DF5" w:rsidP="00EA6DF5">
      <w:pPr>
        <w:widowControl w:val="0"/>
        <w:suppressAutoHyphens/>
        <w:spacing w:after="0" w:line="240" w:lineRule="auto"/>
        <w:rPr>
          <w:rFonts w:ascii="Times New Roman" w:eastAsia="Calibri" w:hAnsi="Times New Roman" w:cs="Times New Roman"/>
          <w:szCs w:val="20"/>
        </w:rPr>
      </w:pPr>
    </w:p>
    <w:p w:rsidR="00EA6DF5" w:rsidRDefault="00EA6DF5" w:rsidP="00EA6DF5">
      <w:pPr>
        <w:widowControl w:val="0"/>
        <w:suppressAutoHyphens/>
        <w:spacing w:after="0" w:line="240" w:lineRule="auto"/>
        <w:rPr>
          <w:rFonts w:ascii="Times New Roman" w:eastAsia="Calibri" w:hAnsi="Times New Roman" w:cs="Times New Roman"/>
          <w:b/>
          <w:szCs w:val="20"/>
        </w:rPr>
      </w:pPr>
      <w:r>
        <w:rPr>
          <w:rFonts w:ascii="Times New Roman" w:eastAsia="Calibri" w:hAnsi="Times New Roman" w:cs="Times New Roman"/>
          <w:b/>
          <w:szCs w:val="20"/>
        </w:rPr>
        <w:t>Apie ką rašoma šiame lapelyje?</w:t>
      </w:r>
    </w:p>
    <w:p w:rsidR="00EA6DF5" w:rsidRDefault="00EA6DF5" w:rsidP="00EA6DF5">
      <w:pPr>
        <w:widowControl w:val="0"/>
        <w:suppressAutoHyphens/>
        <w:spacing w:after="0" w:line="240" w:lineRule="auto"/>
        <w:rPr>
          <w:rFonts w:ascii="Times New Roman" w:eastAsia="Calibri" w:hAnsi="Times New Roman" w:cs="Times New Roman"/>
          <w:b/>
          <w:szCs w:val="20"/>
        </w:rPr>
      </w:pPr>
    </w:p>
    <w:p w:rsidR="00EA6DF5" w:rsidRDefault="00EA6DF5" w:rsidP="00EA6DF5">
      <w:pPr>
        <w:widowControl w:val="0"/>
        <w:suppressAutoHyphens/>
        <w:spacing w:after="0" w:line="240" w:lineRule="auto"/>
        <w:ind w:left="540" w:hanging="54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Kas yra Lanobax ir kam jis vartojamas</w:t>
      </w:r>
    </w:p>
    <w:p w:rsidR="00EA6DF5" w:rsidRDefault="00EA6DF5" w:rsidP="00EA6DF5">
      <w:pPr>
        <w:widowControl w:val="0"/>
        <w:suppressAutoHyphens/>
        <w:spacing w:after="0" w:line="240" w:lineRule="auto"/>
        <w:ind w:left="540" w:hanging="540"/>
        <w:rPr>
          <w:rFonts w:ascii="Times New Roman" w:eastAsia="Calibri" w:hAnsi="Times New Roman" w:cs="Times New Roman"/>
          <w:szCs w:val="20"/>
        </w:rPr>
      </w:pPr>
      <w:r>
        <w:rPr>
          <w:rFonts w:ascii="Times New Roman" w:eastAsia="Calibri" w:hAnsi="Times New Roman" w:cs="Times New Roman"/>
          <w:szCs w:val="20"/>
        </w:rPr>
        <w:t>2.</w:t>
      </w:r>
      <w:r>
        <w:rPr>
          <w:rFonts w:ascii="Times New Roman" w:eastAsia="Calibri" w:hAnsi="Times New Roman" w:cs="Times New Roman"/>
          <w:szCs w:val="20"/>
        </w:rPr>
        <w:tab/>
        <w:t>Kas žinotina prieš vartojant Lanobax</w:t>
      </w:r>
    </w:p>
    <w:p w:rsidR="00EA6DF5" w:rsidRDefault="00EA6DF5" w:rsidP="00EA6DF5">
      <w:pPr>
        <w:widowControl w:val="0"/>
        <w:suppressAutoHyphens/>
        <w:spacing w:after="0" w:line="240" w:lineRule="auto"/>
        <w:ind w:left="540" w:hanging="540"/>
        <w:rPr>
          <w:rFonts w:ascii="Times New Roman" w:eastAsia="Calibri" w:hAnsi="Times New Roman" w:cs="Times New Roman"/>
          <w:szCs w:val="20"/>
        </w:rPr>
      </w:pPr>
      <w:r>
        <w:rPr>
          <w:rFonts w:ascii="Times New Roman" w:eastAsia="Calibri" w:hAnsi="Times New Roman" w:cs="Times New Roman"/>
          <w:szCs w:val="20"/>
        </w:rPr>
        <w:t>3.</w:t>
      </w:r>
      <w:r>
        <w:rPr>
          <w:rFonts w:ascii="Times New Roman" w:eastAsia="Calibri" w:hAnsi="Times New Roman" w:cs="Times New Roman"/>
          <w:szCs w:val="20"/>
        </w:rPr>
        <w:tab/>
        <w:t>Kaip vartoti Lanobax</w:t>
      </w:r>
    </w:p>
    <w:p w:rsidR="00EA6DF5" w:rsidRDefault="00EA6DF5" w:rsidP="00EA6DF5">
      <w:pPr>
        <w:widowControl w:val="0"/>
        <w:suppressAutoHyphens/>
        <w:spacing w:after="0" w:line="240" w:lineRule="auto"/>
        <w:ind w:left="540" w:hanging="540"/>
        <w:rPr>
          <w:rFonts w:ascii="Times New Roman" w:eastAsia="Calibri" w:hAnsi="Times New Roman" w:cs="Times New Roman"/>
          <w:szCs w:val="20"/>
        </w:rPr>
      </w:pPr>
      <w:r>
        <w:rPr>
          <w:rFonts w:ascii="Times New Roman" w:eastAsia="Calibri" w:hAnsi="Times New Roman" w:cs="Times New Roman"/>
          <w:szCs w:val="20"/>
        </w:rPr>
        <w:t>4.</w:t>
      </w:r>
      <w:r>
        <w:rPr>
          <w:rFonts w:ascii="Times New Roman" w:eastAsia="Calibri" w:hAnsi="Times New Roman" w:cs="Times New Roman"/>
          <w:szCs w:val="20"/>
        </w:rPr>
        <w:tab/>
        <w:t>Galimas šalutinis poveikis</w:t>
      </w:r>
    </w:p>
    <w:p w:rsidR="00EA6DF5" w:rsidRDefault="00EA6DF5" w:rsidP="00EA6DF5">
      <w:pPr>
        <w:widowControl w:val="0"/>
        <w:suppressAutoHyphens/>
        <w:spacing w:after="0" w:line="240" w:lineRule="auto"/>
        <w:ind w:left="540" w:hanging="540"/>
        <w:rPr>
          <w:rFonts w:ascii="Times New Roman" w:eastAsia="Calibri" w:hAnsi="Times New Roman" w:cs="Times New Roman"/>
          <w:szCs w:val="20"/>
        </w:rPr>
      </w:pPr>
      <w:r>
        <w:rPr>
          <w:rFonts w:ascii="Times New Roman" w:eastAsia="Calibri" w:hAnsi="Times New Roman" w:cs="Times New Roman"/>
          <w:szCs w:val="20"/>
        </w:rPr>
        <w:t>5.</w:t>
      </w:r>
      <w:r>
        <w:rPr>
          <w:rFonts w:ascii="Times New Roman" w:eastAsia="Calibri" w:hAnsi="Times New Roman" w:cs="Times New Roman"/>
          <w:szCs w:val="20"/>
        </w:rPr>
        <w:tab/>
        <w:t>Kaip laikyti Lanobax</w:t>
      </w:r>
    </w:p>
    <w:p w:rsidR="00EA6DF5" w:rsidRDefault="00EA6DF5" w:rsidP="00EA6DF5">
      <w:pPr>
        <w:widowControl w:val="0"/>
        <w:tabs>
          <w:tab w:val="left" w:pos="720"/>
        </w:tabs>
        <w:suppressAutoHyphens/>
        <w:spacing w:after="0" w:line="240" w:lineRule="auto"/>
        <w:ind w:left="540" w:hanging="540"/>
        <w:rPr>
          <w:rFonts w:ascii="Times New Roman" w:eastAsia="Calibri" w:hAnsi="Times New Roman" w:cs="Times New Roman"/>
          <w:szCs w:val="20"/>
        </w:rPr>
      </w:pPr>
      <w:r>
        <w:rPr>
          <w:rFonts w:ascii="Times New Roman" w:eastAsia="Calibri" w:hAnsi="Times New Roman" w:cs="Times New Roman"/>
          <w:szCs w:val="20"/>
        </w:rPr>
        <w:t>6.</w:t>
      </w:r>
      <w:r>
        <w:rPr>
          <w:rFonts w:ascii="Times New Roman" w:eastAsia="Calibri" w:hAnsi="Times New Roman" w:cs="Times New Roman"/>
          <w:szCs w:val="20"/>
        </w:rPr>
        <w:tab/>
        <w:t>Pakuotės turinys ir kita informacija</w:t>
      </w:r>
    </w:p>
    <w:p w:rsidR="00EA6DF5"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sidRPr="00F71E46">
        <w:rPr>
          <w:rFonts w:ascii="Times New Roman" w:eastAsia="Calibri" w:hAnsi="Times New Roman" w:cs="Times New Roman"/>
          <w:b/>
          <w:lang w:eastAsia="lt-LT"/>
        </w:rPr>
        <w:t>1.</w:t>
      </w:r>
      <w:r w:rsidRPr="00F71E46">
        <w:rPr>
          <w:rFonts w:ascii="Times New Roman" w:eastAsia="Calibri" w:hAnsi="Times New Roman" w:cs="Times New Roman"/>
          <w:b/>
          <w:lang w:eastAsia="lt-LT"/>
        </w:rPr>
        <w:tab/>
        <w:t>Kas yra Lanobax ir kam jis vartojamas</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Lanobax veiklioji medžiaga lansoprazolas priklauso vaistų, vadinamų protonų siurblio inhibitoriais, grupei. Protonų siurblio inhibitoriai mažina rūgšties gamybą skrandyje.</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Gydytojas gali skirti vartoti Lanobax tokiais atvejais:</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numPr>
          <w:ilvl w:val="0"/>
          <w:numId w:val="2"/>
        </w:numPr>
        <w:tabs>
          <w:tab w:val="left" w:pos="720"/>
        </w:tabs>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dvylikapirštės žarnos ir skrandžio opoms gydyti;</w:t>
      </w:r>
    </w:p>
    <w:p w:rsidR="00EA6DF5" w:rsidRPr="00F71E46" w:rsidRDefault="00EA6DF5" w:rsidP="00EA6DF5">
      <w:pPr>
        <w:widowControl w:val="0"/>
        <w:numPr>
          <w:ilvl w:val="0"/>
          <w:numId w:val="2"/>
        </w:numPr>
        <w:tabs>
          <w:tab w:val="left" w:pos="720"/>
        </w:tabs>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stemplės uždegimui (refliukso sukeltam ezofagitui) gydyti;</w:t>
      </w:r>
    </w:p>
    <w:p w:rsidR="00EA6DF5" w:rsidRPr="00AD6DF7" w:rsidRDefault="00EA6DF5" w:rsidP="00EA6DF5">
      <w:pPr>
        <w:widowControl w:val="0"/>
        <w:numPr>
          <w:ilvl w:val="0"/>
          <w:numId w:val="2"/>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refliukso sukelto ezofagito profilaktikai;</w:t>
      </w:r>
    </w:p>
    <w:p w:rsidR="00EA6DF5" w:rsidRPr="00AD6DF7" w:rsidRDefault="00EA6DF5" w:rsidP="00EA6DF5">
      <w:pPr>
        <w:widowControl w:val="0"/>
        <w:numPr>
          <w:ilvl w:val="0"/>
          <w:numId w:val="2"/>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rėmeniui ir rūgščių atpylimui gydyti;</w:t>
      </w:r>
    </w:p>
    <w:p w:rsidR="00EA6DF5" w:rsidRPr="00F71E46" w:rsidRDefault="00EA6DF5" w:rsidP="00EA6DF5">
      <w:pPr>
        <w:widowControl w:val="0"/>
        <w:numPr>
          <w:ilvl w:val="0"/>
          <w:numId w:val="2"/>
        </w:numPr>
        <w:tabs>
          <w:tab w:val="left" w:pos="720"/>
        </w:tabs>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užkrečiamajai ligai, kurią sukelia </w:t>
      </w:r>
      <w:r w:rsidRPr="00F71E46">
        <w:rPr>
          <w:rFonts w:ascii="Times New Roman" w:eastAsia="Calibri" w:hAnsi="Times New Roman" w:cs="Times New Roman"/>
          <w:i/>
          <w:szCs w:val="20"/>
        </w:rPr>
        <w:t>Helicobacter pylori</w:t>
      </w:r>
      <w:r w:rsidRPr="00F71E46">
        <w:rPr>
          <w:rFonts w:ascii="Times New Roman" w:eastAsia="Calibri" w:hAnsi="Times New Roman" w:cs="Times New Roman"/>
          <w:szCs w:val="20"/>
        </w:rPr>
        <w:t xml:space="preserve"> bakterijos, gydyti kartu su antibiotikais;</w:t>
      </w:r>
    </w:p>
    <w:p w:rsidR="00EA6DF5" w:rsidRPr="00F71E46" w:rsidRDefault="00EA6DF5" w:rsidP="00EA6DF5">
      <w:pPr>
        <w:widowControl w:val="0"/>
        <w:numPr>
          <w:ilvl w:val="0"/>
          <w:numId w:val="2"/>
        </w:numPr>
        <w:tabs>
          <w:tab w:val="left" w:pos="720"/>
        </w:tabs>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dvylikapirštės žarnos ar skrandžio opos gydymui ar profilaktikai pacientams, kurie ilgą laiką turi vartoti NVNU (NVNU-nesteroidiniai vaistai nuo uždegimo, kuriais malšinamas skausmas ar slopinamas uždegimas);</w:t>
      </w:r>
    </w:p>
    <w:p w:rsidR="00EA6DF5" w:rsidRDefault="00EA6DF5" w:rsidP="00EA6DF5">
      <w:pPr>
        <w:widowControl w:val="0"/>
        <w:numPr>
          <w:ilvl w:val="0"/>
          <w:numId w:val="2"/>
        </w:numPr>
        <w:tabs>
          <w:tab w:val="left" w:pos="720"/>
        </w:tabs>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Colingerio – Elisono </w:t>
      </w:r>
      <w:r w:rsidRPr="00F71E46">
        <w:rPr>
          <w:rFonts w:ascii="Times New Roman" w:eastAsia="Calibri" w:hAnsi="Times New Roman" w:cs="Times New Roman"/>
          <w:i/>
          <w:szCs w:val="20"/>
        </w:rPr>
        <w:t>(Zollinger-Ellison)</w:t>
      </w:r>
      <w:r w:rsidRPr="00F71E46">
        <w:rPr>
          <w:rFonts w:ascii="Times New Roman" w:eastAsia="Calibri" w:hAnsi="Times New Roman" w:cs="Times New Roman"/>
          <w:szCs w:val="20"/>
        </w:rPr>
        <w:t xml:space="preserve"> sindromui gydyti.</w:t>
      </w:r>
    </w:p>
    <w:p w:rsidR="00EA6DF5" w:rsidRDefault="00EA6DF5" w:rsidP="00EA6DF5">
      <w:pPr>
        <w:widowControl w:val="0"/>
        <w:suppressAutoHyphens/>
        <w:spacing w:after="0" w:line="240" w:lineRule="auto"/>
        <w:rPr>
          <w:rFonts w:ascii="Times New Roman" w:eastAsia="Calibri" w:hAnsi="Times New Roman" w:cs="Times New Roman"/>
          <w:szCs w:val="20"/>
        </w:rPr>
      </w:pPr>
    </w:p>
    <w:p w:rsidR="00EA6DF5" w:rsidRDefault="00EA6DF5" w:rsidP="00EA6DF5">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Jūsų gydytojas Lanobax gali skirti ir esant kitoms indikacijoms arba skirti kitokią dozę, negu nurodyta informaciniame lapelyje. Vartodami vaistą laikykitės savo gydytojo nurodymų.</w:t>
      </w:r>
    </w:p>
    <w:p w:rsidR="00EA6DF5" w:rsidRDefault="00EA6DF5" w:rsidP="00EA6DF5">
      <w:pPr>
        <w:widowControl w:val="0"/>
        <w:spacing w:after="0" w:line="240" w:lineRule="auto"/>
        <w:rPr>
          <w:rFonts w:ascii="Times New Roman" w:eastAsia="Times New Roman" w:hAnsi="Times New Roman" w:cs="Times New Roman"/>
          <w:lang w:val="sl-SI" w:eastAsia="sl-SI"/>
        </w:rPr>
      </w:pPr>
    </w:p>
    <w:p w:rsidR="00EA6DF5" w:rsidRPr="00AD6DF7" w:rsidRDefault="00EA6DF5" w:rsidP="00EA6DF5">
      <w:pPr>
        <w:widowControl w:val="0"/>
        <w:suppressAutoHyphens/>
        <w:spacing w:after="0" w:line="240" w:lineRule="auto"/>
        <w:rPr>
          <w:rFonts w:ascii="Times New Roman" w:eastAsia="Times New Roman" w:hAnsi="Times New Roman" w:cs="Times New Roman"/>
        </w:rPr>
      </w:pPr>
      <w:r>
        <w:rPr>
          <w:rFonts w:ascii="Times New Roman" w:eastAsia="Times New Roman" w:hAnsi="Times New Roman" w:cs="Times New Roman"/>
          <w:lang w:val="sl-SI"/>
        </w:rPr>
        <w:t>Pasitarkite su gydytoju, jei nesijaučiate geriau arba pasijutote blogiau po 14 dienų.</w:t>
      </w:r>
    </w:p>
    <w:p w:rsidR="00EA6DF5" w:rsidRPr="00F71E46" w:rsidRDefault="00EA6DF5" w:rsidP="00EA6DF5">
      <w:pPr>
        <w:widowControl w:val="0"/>
        <w:tabs>
          <w:tab w:val="left" w:pos="567"/>
        </w:tabs>
        <w:suppressAutoHyphens/>
        <w:spacing w:after="0" w:line="240" w:lineRule="auto"/>
        <w:rPr>
          <w:rFonts w:ascii="Times New Roman" w:eastAsia="Calibri" w:hAnsi="Times New Roman" w:cs="Times New Roman"/>
        </w:rPr>
      </w:pPr>
    </w:p>
    <w:p w:rsidR="00EA6DF5" w:rsidRPr="00F71E46" w:rsidRDefault="00EA6DF5" w:rsidP="00EA6DF5">
      <w:pPr>
        <w:widowControl w:val="0"/>
        <w:tabs>
          <w:tab w:val="left" w:pos="567"/>
        </w:tabs>
        <w:suppressAutoHyphens/>
        <w:spacing w:after="0" w:line="240" w:lineRule="auto"/>
        <w:rPr>
          <w:rFonts w:ascii="Times New Roman" w:eastAsia="Calibri" w:hAnsi="Times New Roman" w:cs="Times New Roman"/>
        </w:rPr>
      </w:pPr>
    </w:p>
    <w:p w:rsidR="00EA6DF5" w:rsidRPr="00F71E46" w:rsidRDefault="00EA6DF5" w:rsidP="00EA6DF5">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sidRPr="00F71E46">
        <w:rPr>
          <w:rFonts w:ascii="Times New Roman" w:eastAsia="Calibri" w:hAnsi="Times New Roman" w:cs="Times New Roman"/>
          <w:b/>
          <w:lang w:eastAsia="lt-LT"/>
        </w:rPr>
        <w:t>2.</w:t>
      </w:r>
      <w:r w:rsidRPr="00F71E46">
        <w:rPr>
          <w:rFonts w:ascii="Times New Roman" w:eastAsia="Calibri" w:hAnsi="Times New Roman" w:cs="Times New Roman"/>
          <w:b/>
          <w:lang w:eastAsia="lt-LT"/>
        </w:rPr>
        <w:tab/>
        <w:t>Kas žinotina prieš vartojant Lanobax</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b/>
          <w:bCs/>
          <w:szCs w:val="20"/>
        </w:rPr>
      </w:pPr>
      <w:r w:rsidRPr="00AD6DF7">
        <w:rPr>
          <w:rFonts w:ascii="Times New Roman" w:eastAsia="Calibri" w:hAnsi="Times New Roman" w:cs="Times New Roman"/>
          <w:b/>
          <w:szCs w:val="20"/>
        </w:rPr>
        <w:t>Lanobax</w:t>
      </w:r>
      <w:r w:rsidRPr="00AD6DF7">
        <w:rPr>
          <w:rFonts w:ascii="Times New Roman" w:eastAsia="Calibri" w:hAnsi="Times New Roman" w:cs="Times New Roman"/>
          <w:b/>
          <w:bCs/>
          <w:szCs w:val="20"/>
        </w:rPr>
        <w:t xml:space="preserve"> vartoti draudžiama:</w:t>
      </w:r>
    </w:p>
    <w:p w:rsidR="00EA6DF5" w:rsidRPr="00AD6DF7" w:rsidRDefault="00EA6DF5" w:rsidP="00EA6DF5">
      <w:pPr>
        <w:widowControl w:val="0"/>
        <w:numPr>
          <w:ilvl w:val="0"/>
          <w:numId w:val="1"/>
        </w:numPr>
        <w:tabs>
          <w:tab w:val="left" w:pos="360"/>
        </w:tabs>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jeigu yra alergija </w:t>
      </w:r>
      <w:r w:rsidRPr="00AD6DF7">
        <w:rPr>
          <w:rFonts w:ascii="Times New Roman" w:eastAsia="Calibri" w:hAnsi="Times New Roman" w:cs="Times New Roman"/>
          <w:szCs w:val="20"/>
        </w:rPr>
        <w:t>lansoprazolui</w:t>
      </w:r>
      <w:r w:rsidRPr="00F71E46">
        <w:rPr>
          <w:rFonts w:ascii="Times New Roman" w:eastAsia="Calibri" w:hAnsi="Times New Roman" w:cs="Times New Roman"/>
          <w:szCs w:val="20"/>
        </w:rPr>
        <w:t xml:space="preserve"> arba bet kuriai pagalbinei šio vaisto medžiagai (jos išvardytos 6 skyriuje);</w:t>
      </w:r>
    </w:p>
    <w:p w:rsidR="00EA6DF5" w:rsidRPr="00AD6DF7" w:rsidRDefault="00EA6DF5" w:rsidP="00EA6DF5">
      <w:pPr>
        <w:widowControl w:val="0"/>
        <w:suppressAutoHyphens/>
        <w:spacing w:after="0" w:line="240" w:lineRule="auto"/>
        <w:ind w:left="360"/>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b/>
          <w:szCs w:val="20"/>
        </w:rPr>
      </w:pPr>
      <w:r w:rsidRPr="00F71E46">
        <w:rPr>
          <w:rFonts w:ascii="Times New Roman" w:eastAsia="Calibri" w:hAnsi="Times New Roman" w:cs="Times New Roman"/>
          <w:b/>
          <w:szCs w:val="20"/>
        </w:rPr>
        <w:lastRenderedPageBreak/>
        <w:t>Įspėjimai ir atsargumo priemonės</w:t>
      </w:r>
    </w:p>
    <w:p w:rsidR="00EA6DF5" w:rsidRDefault="00EA6DF5" w:rsidP="00EA6DF5">
      <w:pPr>
        <w:widowControl w:val="0"/>
        <w:spacing w:after="0" w:line="240" w:lineRule="auto"/>
        <w:rPr>
          <w:rFonts w:ascii="Times New Roman" w:eastAsia="Calibri" w:hAnsi="Times New Roman" w:cs="Times New Roman"/>
          <w:szCs w:val="20"/>
        </w:rPr>
      </w:pPr>
    </w:p>
    <w:p w:rsidR="00EA6DF5" w:rsidRDefault="00EA6DF5" w:rsidP="00EA6DF5">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Praneškite savo gydytojui, jeigu sergate sunkia kepenų liga. Gydytojas galbūt turės koreguoti dozę.</w:t>
      </w:r>
    </w:p>
    <w:p w:rsidR="00EA6DF5" w:rsidRDefault="00EA6DF5" w:rsidP="00EA6DF5">
      <w:pPr>
        <w:widowControl w:val="0"/>
        <w:suppressAutoHyphens/>
        <w:spacing w:after="0" w:line="240" w:lineRule="auto"/>
        <w:rPr>
          <w:rFonts w:ascii="Times New Roman" w:eastAsia="Calibri" w:hAnsi="Times New Roman" w:cs="Times New Roman"/>
          <w:szCs w:val="20"/>
        </w:rPr>
      </w:pPr>
    </w:p>
    <w:p w:rsidR="00EA6DF5" w:rsidRDefault="00EA6DF5" w:rsidP="00EA6DF5">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Gydytojas, siekdamas nustatyti Jūsų būklę ir (arba) atmesti piktybin</w:t>
      </w:r>
      <w:r>
        <w:rPr>
          <w:rFonts w:ascii="Times New Roman" w:eastAsia="Times New Roman" w:hAnsi="Times New Roman" w:cs="Times New Roman"/>
          <w:lang w:eastAsia="sl-SI"/>
        </w:rPr>
        <w:t>ę ligą</w:t>
      </w:r>
      <w:r>
        <w:rPr>
          <w:rFonts w:ascii="Times New Roman" w:eastAsia="Times New Roman" w:hAnsi="Times New Roman" w:cs="Times New Roman"/>
          <w:lang w:val="sl-SI" w:eastAsia="sl-SI"/>
        </w:rPr>
        <w:t>, gali atlikti tyrimą vadinamą endoskopija.</w:t>
      </w:r>
    </w:p>
    <w:p w:rsidR="00EA6DF5" w:rsidRDefault="00EA6DF5" w:rsidP="00EA6DF5">
      <w:pPr>
        <w:widowControl w:val="0"/>
        <w:spacing w:after="0" w:line="240" w:lineRule="auto"/>
        <w:rPr>
          <w:rFonts w:ascii="Times New Roman" w:eastAsia="Times New Roman" w:hAnsi="Times New Roman" w:cs="Times New Roman"/>
          <w:lang w:val="sl-SI" w:eastAsia="sl-SI"/>
        </w:rPr>
      </w:pPr>
    </w:p>
    <w:p w:rsidR="00EA6DF5" w:rsidRDefault="00EA6DF5" w:rsidP="00EA6DF5">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 vartodami Lanobax pradėjote viduriuoti, nedelsdami susisiekite su savo gydytoju, nes vartojantiems Lanobax šiek tiek padidėja infekcinio viduriavimo galimybė.</w:t>
      </w:r>
    </w:p>
    <w:p w:rsidR="00EA6DF5" w:rsidRDefault="00EA6DF5" w:rsidP="00EA6DF5">
      <w:pPr>
        <w:widowControl w:val="0"/>
        <w:spacing w:after="0" w:line="240" w:lineRule="auto"/>
        <w:rPr>
          <w:rFonts w:ascii="Times New Roman" w:eastAsia="Times New Roman" w:hAnsi="Times New Roman" w:cs="Times New Roman"/>
          <w:lang w:val="sl-SI" w:eastAsia="sl-SI"/>
        </w:rPr>
      </w:pPr>
    </w:p>
    <w:p w:rsidR="00EA6DF5" w:rsidRDefault="00EA6DF5" w:rsidP="00EA6DF5">
      <w:pPr>
        <w:widowControl w:val="0"/>
        <w:suppressAutoHyphens/>
        <w:spacing w:after="0" w:line="240" w:lineRule="auto"/>
        <w:rPr>
          <w:rFonts w:ascii="Times New Roman" w:eastAsia="Times New Roman" w:hAnsi="Times New Roman" w:cs="Times New Roman"/>
          <w:color w:val="000000"/>
        </w:rPr>
      </w:pPr>
      <w:r>
        <w:rPr>
          <w:rFonts w:ascii="Times New Roman" w:eastAsia="Times New Roman" w:hAnsi="Times New Roman" w:cs="Times New Roman"/>
          <w:lang w:val="sl-SI" w:eastAsia="sl-SI"/>
        </w:rPr>
        <w:t>Jei Jūsų gydytojas</w:t>
      </w:r>
      <w:r>
        <w:rPr>
          <w:rFonts w:ascii="Times New Roman" w:eastAsia="Times New Roman" w:hAnsi="Times New Roman" w:cs="Times New Roman"/>
          <w:color w:val="000000"/>
        </w:rPr>
        <w:t xml:space="preserve"> Lanobax</w:t>
      </w:r>
      <w:r>
        <w:rPr>
          <w:rFonts w:ascii="Times New Roman" w:eastAsia="Times New Roman" w:hAnsi="Times New Roman" w:cs="Times New Roman"/>
          <w:lang w:val="sl-SI" w:eastAsia="sl-SI"/>
        </w:rPr>
        <w:t xml:space="preserve"> skyrė kartu su kitais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Helicobacter pylori</w:t>
      </w:r>
      <w:r>
        <w:rPr>
          <w:rFonts w:ascii="Times New Roman" w:eastAsia="Times New Roman" w:hAnsi="Times New Roman" w:cs="Times New Roman"/>
          <w:color w:val="000000"/>
        </w:rPr>
        <w:t xml:space="preserve"> </w:t>
      </w:r>
      <w:r>
        <w:rPr>
          <w:rFonts w:ascii="Times New Roman" w:eastAsia="Times New Roman" w:hAnsi="Times New Roman" w:cs="Times New Roman"/>
          <w:lang w:val="sl-SI" w:eastAsia="sl-SI"/>
        </w:rPr>
        <w:t>infekcijai gydyti skirtais vaistais (antibiotikais) arba vaistais nuo uždegimo, skirtais skausmui malšinti bei reumatinei ligai gydyti</w:t>
      </w:r>
      <w:r>
        <w:rPr>
          <w:rFonts w:ascii="Times New Roman" w:eastAsia="Times New Roman" w:hAnsi="Times New Roman" w:cs="Times New Roman"/>
          <w:color w:val="000000"/>
        </w:rPr>
        <w:t xml:space="preserve">, atidžiai perskaitykite </w:t>
      </w:r>
      <w:r>
        <w:rPr>
          <w:rFonts w:ascii="Times New Roman" w:eastAsia="Times New Roman" w:hAnsi="Times New Roman" w:cs="Times New Roman"/>
          <w:lang w:val="sl-SI" w:eastAsia="sl-SI"/>
        </w:rPr>
        <w:t>šių vaistų informacinius</w:t>
      </w:r>
      <w:r>
        <w:rPr>
          <w:rFonts w:ascii="Times New Roman" w:eastAsia="Times New Roman" w:hAnsi="Times New Roman" w:cs="Times New Roman"/>
          <w:color w:val="000000"/>
        </w:rPr>
        <w:t xml:space="preserve"> lapelius</w:t>
      </w:r>
      <w:r>
        <w:rPr>
          <w:rFonts w:ascii="Times New Roman" w:eastAsia="Times New Roman" w:hAnsi="Times New Roman" w:cs="Times New Roman"/>
          <w:lang w:val="sl-SI" w:eastAsia="sl-SI"/>
        </w:rPr>
        <w:t>.</w:t>
      </w:r>
    </w:p>
    <w:p w:rsidR="00EA6DF5" w:rsidRDefault="00EA6DF5" w:rsidP="00EA6DF5">
      <w:pPr>
        <w:widowControl w:val="0"/>
        <w:spacing w:after="0" w:line="240" w:lineRule="auto"/>
        <w:rPr>
          <w:rFonts w:ascii="Times New Roman" w:eastAsia="Times New Roman" w:hAnsi="Times New Roman" w:cs="Times New Roman"/>
          <w:lang w:val="sl-SI" w:eastAsia="sl-SI"/>
        </w:rPr>
      </w:pPr>
    </w:p>
    <w:p w:rsidR="00EA6DF5" w:rsidRDefault="00EA6DF5" w:rsidP="00EA6DF5">
      <w:pPr>
        <w:widowControl w:val="0"/>
        <w:suppressAutoHyphen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Protonų siurblio inhibitorių, tokių kaip Lanobax, vartojimas, ypač ilgiau nei vienerius metus, gali nežymiai padidinti šlaunikaulio, riešo arba stuburo lūžių riziką. Pasakykite gydytojui, jei sergate osteoporoze</w:t>
      </w:r>
      <w:r>
        <w:t xml:space="preserve"> </w:t>
      </w:r>
      <w:r>
        <w:rPr>
          <w:rFonts w:ascii="Times New Roman" w:eastAsia="SimSun" w:hAnsi="Times New Roman" w:cs="Times New Roman"/>
          <w:lang w:eastAsia="zh-CN"/>
        </w:rPr>
        <w:t xml:space="preserve">arba </w:t>
      </w:r>
      <w:r w:rsidRPr="00565AA1">
        <w:rPr>
          <w:rFonts w:ascii="Times New Roman" w:eastAsia="SimSun" w:hAnsi="Times New Roman" w:cs="Times New Roman"/>
          <w:lang w:eastAsia="zh-CN"/>
        </w:rPr>
        <w:t>jeigu vartojate kortikosteroidų (kurie gali padidinti osteoporozės riziką</w:t>
      </w:r>
      <w:r>
        <w:rPr>
          <w:rFonts w:ascii="Times New Roman" w:eastAsia="SimSun" w:hAnsi="Times New Roman" w:cs="Times New Roman"/>
          <w:lang w:eastAsia="zh-CN"/>
        </w:rPr>
        <w:t xml:space="preserve">). </w:t>
      </w:r>
    </w:p>
    <w:p w:rsidR="00EA6DF5" w:rsidRDefault="00EA6DF5" w:rsidP="00EA6DF5">
      <w:pPr>
        <w:widowControl w:val="0"/>
        <w:suppressAutoHyphens/>
        <w:spacing w:after="0" w:line="240" w:lineRule="auto"/>
        <w:rPr>
          <w:rFonts w:ascii="Times New Roman" w:eastAsia="SimSun" w:hAnsi="Times New Roman" w:cs="Times New Roman"/>
          <w:lang w:eastAsia="zh-CN"/>
        </w:rPr>
      </w:pPr>
    </w:p>
    <w:p w:rsidR="00EA6DF5" w:rsidRDefault="00EA6DF5" w:rsidP="00EA6DF5">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w:t>
      </w:r>
      <w:r>
        <w:rPr>
          <w:rFonts w:ascii="Times New Roman" w:eastAsia="Times New Roman" w:hAnsi="Times New Roman" w:cs="Times New Roman"/>
          <w:color w:val="000000"/>
        </w:rPr>
        <w:t xml:space="preserve"> Lanobax vartojate </w:t>
      </w:r>
      <w:r>
        <w:rPr>
          <w:rFonts w:ascii="Times New Roman" w:eastAsia="Times New Roman" w:hAnsi="Times New Roman" w:cs="Times New Roman"/>
          <w:lang w:val="sl-SI" w:eastAsia="sl-SI"/>
        </w:rPr>
        <w:t>ilgą laiką (</w:t>
      </w:r>
      <w:r>
        <w:rPr>
          <w:rFonts w:ascii="Times New Roman" w:eastAsia="Times New Roman" w:hAnsi="Times New Roman" w:cs="Times New Roman"/>
          <w:color w:val="000000"/>
        </w:rPr>
        <w:t xml:space="preserve">ilgiau kaip </w:t>
      </w:r>
      <w:r>
        <w:rPr>
          <w:rFonts w:ascii="Times New Roman" w:eastAsia="Times New Roman" w:hAnsi="Times New Roman" w:cs="Times New Roman"/>
          <w:lang w:val="sl-SI" w:eastAsia="sl-SI"/>
        </w:rPr>
        <w:t xml:space="preserve">1 </w:t>
      </w:r>
      <w:r>
        <w:rPr>
          <w:rFonts w:ascii="Times New Roman" w:eastAsia="Times New Roman" w:hAnsi="Times New Roman" w:cs="Times New Roman"/>
          <w:color w:val="000000"/>
        </w:rPr>
        <w:t>metus</w:t>
      </w:r>
      <w:r>
        <w:rPr>
          <w:rFonts w:ascii="Times New Roman" w:eastAsia="Times New Roman" w:hAnsi="Times New Roman" w:cs="Times New Roman"/>
          <w:lang w:val="sl-SI" w:eastAsia="sl-SI"/>
        </w:rPr>
        <w:t>), greičiausiai</w:t>
      </w:r>
      <w:r>
        <w:rPr>
          <w:rFonts w:ascii="Times New Roman" w:eastAsia="Times New Roman" w:hAnsi="Times New Roman" w:cs="Times New Roman"/>
          <w:color w:val="000000"/>
        </w:rPr>
        <w:t xml:space="preserve"> gydytojas </w:t>
      </w:r>
      <w:r>
        <w:rPr>
          <w:rFonts w:ascii="Times New Roman" w:eastAsia="Times New Roman" w:hAnsi="Times New Roman" w:cs="Times New Roman"/>
          <w:lang w:val="sl-SI" w:eastAsia="sl-SI"/>
        </w:rPr>
        <w:t>reguliariai stebės Jūsų būklę. Kiekvieną kartą apsilankę pas gydytoje praneškite apie naujus</w:t>
      </w:r>
      <w:r>
        <w:rPr>
          <w:rFonts w:ascii="Times New Roman" w:eastAsia="Times New Roman" w:hAnsi="Times New Roman" w:cs="Times New Roman"/>
          <w:color w:val="000000"/>
        </w:rPr>
        <w:t xml:space="preserve"> ir </w:t>
      </w:r>
      <w:r>
        <w:rPr>
          <w:rFonts w:ascii="Times New Roman" w:eastAsia="Times New Roman" w:hAnsi="Times New Roman" w:cs="Times New Roman"/>
          <w:lang w:val="sl-SI" w:eastAsia="sl-SI"/>
        </w:rPr>
        <w:t>neįprastus simptomus bei jų atsiradimo aplinkybes.</w:t>
      </w:r>
    </w:p>
    <w:p w:rsidR="00EA6DF5" w:rsidRPr="00AD6DF7" w:rsidRDefault="00EA6DF5" w:rsidP="00EA6DF5">
      <w:pPr>
        <w:widowControl w:val="0"/>
        <w:suppressAutoHyphens/>
        <w:spacing w:after="0" w:line="240" w:lineRule="auto"/>
        <w:rPr>
          <w:rFonts w:ascii="Times New Roman" w:eastAsia="SimSun" w:hAnsi="Times New Roman" w:cs="Times New Roman"/>
          <w:lang w:val="sl-SI" w:eastAsia="zh-CN"/>
        </w:rPr>
      </w:pP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r w:rsidRPr="00374B9C">
        <w:rPr>
          <w:rFonts w:ascii="Times New Roman" w:eastAsia="Calibri" w:hAnsi="Times New Roman" w:cs="Times New Roman"/>
          <w:szCs w:val="20"/>
        </w:rPr>
        <w:t>Pasitarkite su gydytoju arba vaistininku, prieš pradėdami vartoti Lanobax</w:t>
      </w:r>
      <w:r>
        <w:rPr>
          <w:rFonts w:ascii="Times New Roman" w:eastAsia="Calibri" w:hAnsi="Times New Roman" w:cs="Times New Roman"/>
          <w:szCs w:val="20"/>
        </w:rPr>
        <w:t>:</w:t>
      </w:r>
    </w:p>
    <w:p w:rsidR="00EA6DF5" w:rsidRDefault="00EA6DF5" w:rsidP="00EA6DF5">
      <w:pPr>
        <w:pStyle w:val="Sraopastraipa"/>
        <w:widowControl w:val="0"/>
        <w:numPr>
          <w:ilvl w:val="0"/>
          <w:numId w:val="4"/>
        </w:numPr>
        <w:suppressAutoHyphen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jei vitamino B</w:t>
      </w:r>
      <w:r w:rsidRPr="00416B04">
        <w:rPr>
          <w:rFonts w:ascii="Times New Roman" w:eastAsia="Times New Roman" w:hAnsi="Times New Roman" w:cs="Times New Roman"/>
          <w:color w:val="000000"/>
          <w:vertAlign w:val="subscript"/>
        </w:rPr>
        <w:t>12</w:t>
      </w:r>
      <w:r w:rsidRPr="00416B04">
        <w:rPr>
          <w:rFonts w:ascii="Times New Roman" w:eastAsia="Times New Roman" w:hAnsi="Times New Roman" w:cs="Times New Roman"/>
          <w:color w:val="000000"/>
        </w:rPr>
        <w:t xml:space="preserve"> kiekis </w:t>
      </w:r>
      <w:r>
        <w:rPr>
          <w:rFonts w:ascii="Times New Roman" w:eastAsia="Times New Roman" w:hAnsi="Times New Roman" w:cs="Times New Roman"/>
          <w:color w:val="000000"/>
        </w:rPr>
        <w:t>J</w:t>
      </w:r>
      <w:r w:rsidRPr="00416B04">
        <w:rPr>
          <w:rFonts w:ascii="Times New Roman" w:eastAsia="Times New Roman" w:hAnsi="Times New Roman" w:cs="Times New Roman"/>
          <w:color w:val="000000"/>
        </w:rPr>
        <w:t>ūsų organizme yra žemas arba yra rizikos veiksniai žemam vitamino B</w:t>
      </w:r>
      <w:r w:rsidRPr="00416B04">
        <w:rPr>
          <w:rFonts w:ascii="Times New Roman" w:eastAsia="Times New Roman" w:hAnsi="Times New Roman" w:cs="Times New Roman"/>
          <w:color w:val="000000"/>
          <w:vertAlign w:val="subscript"/>
        </w:rPr>
        <w:t>12</w:t>
      </w:r>
      <w:r w:rsidRPr="00416B04">
        <w:rPr>
          <w:rFonts w:ascii="Times New Roman" w:eastAsia="Times New Roman" w:hAnsi="Times New Roman" w:cs="Times New Roman"/>
          <w:color w:val="000000"/>
        </w:rPr>
        <w:t xml:space="preserve"> lygiui, ir </w:t>
      </w:r>
      <w:r>
        <w:rPr>
          <w:rFonts w:ascii="Times New Roman" w:eastAsia="Times New Roman" w:hAnsi="Times New Roman" w:cs="Times New Roman"/>
          <w:color w:val="000000"/>
        </w:rPr>
        <w:t>J</w:t>
      </w:r>
      <w:r w:rsidRPr="00416B04">
        <w:rPr>
          <w:rFonts w:ascii="Times New Roman" w:eastAsia="Times New Roman" w:hAnsi="Times New Roman" w:cs="Times New Roman"/>
          <w:color w:val="000000"/>
        </w:rPr>
        <w:t>ūs ilgą laiką esate gydomas lansoprazolu. Lansoprazolas, kaip ir kiti rūgštį mažinantys vaistai, gali sumažinti vitamino B</w:t>
      </w:r>
      <w:r w:rsidRPr="00416B04">
        <w:rPr>
          <w:rFonts w:ascii="Times New Roman" w:eastAsia="Times New Roman" w:hAnsi="Times New Roman" w:cs="Times New Roman"/>
          <w:color w:val="000000"/>
          <w:vertAlign w:val="subscript"/>
        </w:rPr>
        <w:t>12</w:t>
      </w:r>
      <w:r w:rsidRPr="00416B04">
        <w:rPr>
          <w:rFonts w:ascii="Times New Roman" w:eastAsia="Times New Roman" w:hAnsi="Times New Roman" w:cs="Times New Roman"/>
          <w:color w:val="000000"/>
        </w:rPr>
        <w:t xml:space="preserve"> absorbciją</w:t>
      </w:r>
      <w:r>
        <w:rPr>
          <w:rFonts w:ascii="Times New Roman" w:eastAsia="Times New Roman" w:hAnsi="Times New Roman" w:cs="Times New Roman"/>
          <w:color w:val="000000"/>
        </w:rPr>
        <w:t>;</w:t>
      </w:r>
    </w:p>
    <w:p w:rsidR="00EA6DF5" w:rsidRDefault="00EA6DF5" w:rsidP="00EA6DF5">
      <w:pPr>
        <w:pStyle w:val="Sraopastraipa"/>
        <w:widowControl w:val="0"/>
        <w:numPr>
          <w:ilvl w:val="0"/>
          <w:numId w:val="4"/>
        </w:numPr>
        <w:suppressAutoHyphen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jeigu Jums bus atliekamas specialus kraujo tyrimas (dėl chromogranino A);</w:t>
      </w:r>
    </w:p>
    <w:p w:rsidR="00EA6DF5" w:rsidRPr="00AD6DF7" w:rsidRDefault="00EA6DF5" w:rsidP="00EA6DF5">
      <w:pPr>
        <w:pStyle w:val="Sraopastraipa"/>
        <w:widowControl w:val="0"/>
        <w:numPr>
          <w:ilvl w:val="0"/>
          <w:numId w:val="4"/>
        </w:numPr>
        <w:suppressAutoHyphen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jeigu Jums kada nors pasireiškė odos reakcija po gydymo į lansoprazolą panašia rūgštingumą mažinančia medžiaga. </w:t>
      </w:r>
    </w:p>
    <w:p w:rsidR="00EA6DF5" w:rsidRPr="00AD6DF7" w:rsidRDefault="00EA6DF5" w:rsidP="00EA6DF5">
      <w:pPr>
        <w:widowControl w:val="0"/>
        <w:suppressAutoHyphens/>
        <w:spacing w:after="0" w:line="240" w:lineRule="auto"/>
        <w:rPr>
          <w:rFonts w:ascii="Times New Roman" w:eastAsia="Calibri" w:hAnsi="Times New Roman" w:cs="Times New Roman"/>
          <w:szCs w:val="20"/>
          <w:lang w:val="sl-SI"/>
        </w:rPr>
      </w:pP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Atsiradus odos išbėrimui, ypač odos plotuose, paveiktuose saulės, nedelsiant praneškite gydytojui; Jums gali tekti nutraukti gydymą Lanobax. Nepamirškite paminėti ir kitų ligą primenančių simptomų, tokių kaip sąnarių skausmas.</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r w:rsidRPr="001C60FA">
        <w:rPr>
          <w:rFonts w:ascii="Times New Roman" w:eastAsia="Calibri" w:hAnsi="Times New Roman" w:cs="Times New Roman"/>
          <w:szCs w:val="20"/>
        </w:rPr>
        <w:t xml:space="preserve">Vartojant </w:t>
      </w:r>
      <w:r>
        <w:rPr>
          <w:rFonts w:ascii="Times New Roman" w:eastAsia="Calibri" w:hAnsi="Times New Roman" w:cs="Times New Roman"/>
          <w:szCs w:val="20"/>
        </w:rPr>
        <w:t>lansoprazolą</w:t>
      </w:r>
      <w:r w:rsidRPr="001C60FA">
        <w:rPr>
          <w:rFonts w:ascii="Times New Roman" w:eastAsia="Calibri" w:hAnsi="Times New Roman" w:cs="Times New Roman"/>
          <w:szCs w:val="20"/>
        </w:rPr>
        <w:t>, gali atsirasti inkstų uždegimas. Požymiai ir simptomai gali būti</w:t>
      </w:r>
      <w:r>
        <w:rPr>
          <w:rFonts w:ascii="Times New Roman" w:eastAsia="Calibri" w:hAnsi="Times New Roman" w:cs="Times New Roman"/>
          <w:szCs w:val="20"/>
        </w:rPr>
        <w:t xml:space="preserve"> </w:t>
      </w:r>
      <w:r w:rsidRPr="001C60FA">
        <w:rPr>
          <w:rFonts w:ascii="Times New Roman" w:eastAsia="Calibri" w:hAnsi="Times New Roman" w:cs="Times New Roman"/>
          <w:szCs w:val="20"/>
        </w:rPr>
        <w:t>sumažėjęs šlapimo</w:t>
      </w:r>
      <w:r>
        <w:rPr>
          <w:rFonts w:ascii="Times New Roman" w:eastAsia="Calibri" w:hAnsi="Times New Roman" w:cs="Times New Roman"/>
          <w:szCs w:val="20"/>
        </w:rPr>
        <w:t xml:space="preserve"> </w:t>
      </w:r>
      <w:r w:rsidRPr="001C60FA">
        <w:rPr>
          <w:rFonts w:ascii="Times New Roman" w:eastAsia="Calibri" w:hAnsi="Times New Roman" w:cs="Times New Roman"/>
          <w:szCs w:val="20"/>
        </w:rPr>
        <w:t>kiekis ar kraujas šlapime ir (arba) padidėjusio jautrumo reakcijos, pvz.,</w:t>
      </w:r>
      <w:r>
        <w:rPr>
          <w:rFonts w:ascii="Times New Roman" w:eastAsia="Calibri" w:hAnsi="Times New Roman" w:cs="Times New Roman"/>
          <w:szCs w:val="20"/>
        </w:rPr>
        <w:t xml:space="preserve"> </w:t>
      </w:r>
      <w:r w:rsidRPr="001C60FA">
        <w:rPr>
          <w:rFonts w:ascii="Times New Roman" w:eastAsia="Calibri" w:hAnsi="Times New Roman" w:cs="Times New Roman"/>
          <w:szCs w:val="20"/>
        </w:rPr>
        <w:t>karščiavimas, išbėrimas ir sąnarių sustingimas. Apie tokius požymius turite pranešti gydančiam</w:t>
      </w:r>
      <w:r>
        <w:rPr>
          <w:rFonts w:ascii="Times New Roman" w:eastAsia="Calibri" w:hAnsi="Times New Roman" w:cs="Times New Roman"/>
          <w:szCs w:val="20"/>
        </w:rPr>
        <w:t xml:space="preserve"> </w:t>
      </w:r>
      <w:r w:rsidRPr="001C60FA">
        <w:rPr>
          <w:rFonts w:ascii="Times New Roman" w:eastAsia="Calibri" w:hAnsi="Times New Roman" w:cs="Times New Roman"/>
          <w:szCs w:val="20"/>
        </w:rPr>
        <w:t>gydytojui.</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Kitų vaistų vartojimas</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Jeigu vartojate arba neseniai vartojote kitų vaistų, įskaitant įsigytus be recepto, pasakykite gydytojui arba vaistininkui.</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Default="00EA6DF5" w:rsidP="00EA6DF5">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Labai svarbu pasakyti gydytojui, jeigu vartojate vaistų, kuriuose yra išvardytų medžiagų, nes Lanobax gali keisti jų veikimą arba šie vaistai gali keisti Lanobax veikimą.</w:t>
      </w:r>
    </w:p>
    <w:p w:rsidR="00EA6DF5" w:rsidRDefault="00EA6DF5" w:rsidP="00EA6DF5">
      <w:pPr>
        <w:widowControl w:val="0"/>
        <w:numPr>
          <w:ilvl w:val="0"/>
          <w:numId w:val="5"/>
        </w:numPr>
        <w:spacing w:after="0" w:line="240" w:lineRule="auto"/>
        <w:ind w:left="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ŽIV proteazės inhibitoriai, tokie kaip atazanaviras ir nelfinaviras (vartojami ŽIV infekcijai gydyti);</w:t>
      </w:r>
    </w:p>
    <w:p w:rsidR="00EA6DF5" w:rsidRPr="00AD6DF7" w:rsidRDefault="00EA6DF5" w:rsidP="00EA6DF5">
      <w:pPr>
        <w:widowControl w:val="0"/>
        <w:numPr>
          <w:ilvl w:val="0"/>
          <w:numId w:val="5"/>
        </w:numPr>
        <w:spacing w:after="0" w:line="240" w:lineRule="auto"/>
        <w:ind w:left="567"/>
        <w:rPr>
          <w:rFonts w:ascii="Times New Roman" w:eastAsia="Calibri" w:hAnsi="Times New Roman" w:cs="Times New Roman"/>
          <w:szCs w:val="20"/>
        </w:rPr>
      </w:pPr>
      <w:r>
        <w:rPr>
          <w:rFonts w:ascii="Times New Roman" w:eastAsia="Times New Roman" w:hAnsi="Times New Roman" w:cs="Times New Roman"/>
          <w:lang w:val="sl-SI" w:eastAsia="sl-SI"/>
        </w:rPr>
        <w:t>metroteksatas (vartojamas autoimuninių ligų ir vėžio gydymui);</w:t>
      </w:r>
    </w:p>
    <w:p w:rsidR="00EA6DF5" w:rsidRDefault="00EA6DF5" w:rsidP="00EA6DF5">
      <w:pPr>
        <w:widowControl w:val="0"/>
        <w:suppressAutoHyphens/>
        <w:spacing w:after="0" w:line="240" w:lineRule="auto"/>
        <w:ind w:left="540" w:hanging="540"/>
        <w:rPr>
          <w:rFonts w:ascii="Times New Roman" w:eastAsia="Calibri" w:hAnsi="Times New Roman" w:cs="Times New Roman"/>
          <w:szCs w:val="20"/>
        </w:rPr>
      </w:pPr>
      <w:r w:rsidRPr="00AD6DF7">
        <w:rPr>
          <w:rFonts w:ascii="Times New Roman" w:eastAsia="Calibri" w:hAnsi="Times New Roman" w:cs="Times New Roman"/>
          <w:szCs w:val="20"/>
        </w:rPr>
        <w:t>-</w:t>
      </w:r>
      <w:r w:rsidRPr="00AD6DF7">
        <w:rPr>
          <w:rFonts w:ascii="Times New Roman" w:eastAsia="Calibri" w:hAnsi="Times New Roman" w:cs="Times New Roman"/>
          <w:szCs w:val="20"/>
        </w:rPr>
        <w:tab/>
        <w:t>digoksinas (gydomos širdies ligos)</w:t>
      </w:r>
      <w:r>
        <w:rPr>
          <w:rFonts w:ascii="Times New Roman" w:eastAsia="Calibri" w:hAnsi="Times New Roman" w:cs="Times New Roman"/>
          <w:szCs w:val="20"/>
        </w:rPr>
        <w:t>;</w:t>
      </w:r>
    </w:p>
    <w:p w:rsidR="00EA6DF5" w:rsidRPr="00AD6DF7" w:rsidRDefault="00EA6DF5" w:rsidP="00EA6DF5">
      <w:pPr>
        <w:widowControl w:val="0"/>
        <w:numPr>
          <w:ilvl w:val="0"/>
          <w:numId w:val="5"/>
        </w:numPr>
        <w:spacing w:after="0" w:line="240" w:lineRule="auto"/>
        <w:ind w:left="567"/>
        <w:rPr>
          <w:rFonts w:ascii="Times New Roman" w:eastAsia="Times New Roman" w:hAnsi="Times New Roman" w:cs="Times New Roman"/>
          <w:i/>
          <w:iCs/>
          <w:color w:val="000000"/>
        </w:rPr>
      </w:pPr>
      <w:r>
        <w:rPr>
          <w:rFonts w:ascii="Times New Roman" w:eastAsia="Times New Roman" w:hAnsi="Times New Roman" w:cs="Times New Roman"/>
          <w:lang w:val="sl-SI" w:eastAsia="sl-SI"/>
        </w:rPr>
        <w:t>varfarinas (vartojamas</w:t>
      </w:r>
      <w:r>
        <w:rPr>
          <w:rFonts w:ascii="Times New Roman" w:eastAsia="Times New Roman" w:hAnsi="Times New Roman" w:cs="Times New Roman"/>
          <w:i/>
          <w:iCs/>
          <w:color w:val="000000"/>
        </w:rPr>
        <w:t xml:space="preserve"> </w:t>
      </w:r>
      <w:r w:rsidRPr="00AD6DF7">
        <w:rPr>
          <w:rFonts w:ascii="Times New Roman" w:eastAsia="Times New Roman" w:hAnsi="Times New Roman" w:cs="Times New Roman"/>
          <w:iCs/>
          <w:color w:val="000000"/>
        </w:rPr>
        <w:t>gydyti nuo susidariusių</w:t>
      </w:r>
      <w:r>
        <w:rPr>
          <w:rFonts w:ascii="Times New Roman" w:eastAsia="Times New Roman" w:hAnsi="Times New Roman" w:cs="Times New Roman"/>
          <w:i/>
          <w:iCs/>
          <w:color w:val="000000"/>
        </w:rPr>
        <w:t xml:space="preserve"> </w:t>
      </w:r>
      <w:r w:rsidRPr="00AD6DF7">
        <w:rPr>
          <w:rFonts w:ascii="Times New Roman" w:eastAsia="Times New Roman" w:hAnsi="Times New Roman" w:cs="Times New Roman"/>
          <w:color w:val="000000"/>
        </w:rPr>
        <w:t>kraujo krešuli</w:t>
      </w:r>
      <w:r>
        <w:rPr>
          <w:rFonts w:ascii="Times New Roman" w:eastAsia="Times New Roman" w:hAnsi="Times New Roman" w:cs="Times New Roman"/>
          <w:color w:val="000000"/>
        </w:rPr>
        <w:t>ų</w:t>
      </w:r>
      <w:r>
        <w:rPr>
          <w:rFonts w:ascii="Times New Roman" w:eastAsia="Times New Roman" w:hAnsi="Times New Roman" w:cs="Times New Roman"/>
          <w:lang w:val="sl-SI" w:eastAsia="sl-SI"/>
        </w:rPr>
        <w:t>);</w:t>
      </w:r>
    </w:p>
    <w:p w:rsidR="00EA6DF5" w:rsidRPr="00AD6DF7" w:rsidRDefault="00EA6DF5" w:rsidP="00EA6DF5">
      <w:pPr>
        <w:widowControl w:val="0"/>
        <w:suppressAutoHyphens/>
        <w:spacing w:after="0" w:line="240" w:lineRule="auto"/>
        <w:ind w:left="540" w:hanging="540"/>
        <w:rPr>
          <w:rFonts w:ascii="Times New Roman" w:eastAsia="Calibri" w:hAnsi="Times New Roman" w:cs="Times New Roman"/>
          <w:szCs w:val="20"/>
        </w:rPr>
      </w:pPr>
      <w:r w:rsidRPr="00AD6DF7">
        <w:rPr>
          <w:rFonts w:ascii="Times New Roman" w:eastAsia="Calibri" w:hAnsi="Times New Roman" w:cs="Times New Roman"/>
          <w:szCs w:val="20"/>
        </w:rPr>
        <w:t>-</w:t>
      </w:r>
      <w:r w:rsidRPr="00AD6DF7">
        <w:rPr>
          <w:rFonts w:ascii="Times New Roman" w:eastAsia="Calibri" w:hAnsi="Times New Roman" w:cs="Times New Roman"/>
          <w:szCs w:val="20"/>
        </w:rPr>
        <w:tab/>
        <w:t>teofilinas (gydoma astma)</w:t>
      </w:r>
      <w:r>
        <w:rPr>
          <w:rFonts w:ascii="Times New Roman" w:eastAsia="Calibri" w:hAnsi="Times New Roman" w:cs="Times New Roman"/>
          <w:szCs w:val="20"/>
        </w:rPr>
        <w:t>;</w:t>
      </w:r>
    </w:p>
    <w:p w:rsidR="00EA6DF5" w:rsidRPr="00AD6DF7" w:rsidRDefault="00EA6DF5" w:rsidP="00EA6DF5">
      <w:pPr>
        <w:widowControl w:val="0"/>
        <w:suppressAutoHyphens/>
        <w:spacing w:after="0" w:line="240" w:lineRule="auto"/>
        <w:ind w:left="540" w:hanging="540"/>
        <w:rPr>
          <w:rFonts w:ascii="Times New Roman" w:eastAsia="Calibri" w:hAnsi="Times New Roman" w:cs="Times New Roman"/>
          <w:szCs w:val="20"/>
        </w:rPr>
      </w:pPr>
      <w:r w:rsidRPr="00AD6DF7">
        <w:rPr>
          <w:rFonts w:ascii="Times New Roman" w:eastAsia="Calibri" w:hAnsi="Times New Roman" w:cs="Times New Roman"/>
          <w:szCs w:val="20"/>
        </w:rPr>
        <w:t>-</w:t>
      </w:r>
      <w:r w:rsidRPr="00AD6DF7">
        <w:rPr>
          <w:rFonts w:ascii="Times New Roman" w:eastAsia="Calibri" w:hAnsi="Times New Roman" w:cs="Times New Roman"/>
          <w:szCs w:val="20"/>
        </w:rPr>
        <w:tab/>
        <w:t>takrolimuzas (vartojamas persodinto organo atmetimo profilaktikai)</w:t>
      </w:r>
      <w:r>
        <w:rPr>
          <w:rFonts w:ascii="Times New Roman" w:eastAsia="Calibri" w:hAnsi="Times New Roman" w:cs="Times New Roman"/>
          <w:szCs w:val="20"/>
        </w:rPr>
        <w:t>;</w:t>
      </w:r>
    </w:p>
    <w:p w:rsidR="00EA6DF5" w:rsidRPr="00AD6DF7" w:rsidRDefault="00EA6DF5" w:rsidP="00EA6DF5">
      <w:pPr>
        <w:widowControl w:val="0"/>
        <w:suppressAutoHyphens/>
        <w:spacing w:after="0" w:line="240" w:lineRule="auto"/>
        <w:ind w:left="540" w:hanging="540"/>
        <w:rPr>
          <w:rFonts w:ascii="Times New Roman" w:eastAsia="Calibri" w:hAnsi="Times New Roman" w:cs="Times New Roman"/>
          <w:szCs w:val="20"/>
        </w:rPr>
      </w:pPr>
      <w:r w:rsidRPr="00AD6DF7">
        <w:rPr>
          <w:rFonts w:ascii="Times New Roman" w:eastAsia="Calibri" w:hAnsi="Times New Roman" w:cs="Times New Roman"/>
          <w:szCs w:val="20"/>
        </w:rPr>
        <w:t>-</w:t>
      </w:r>
      <w:r w:rsidRPr="00AD6DF7">
        <w:rPr>
          <w:rFonts w:ascii="Times New Roman" w:eastAsia="Calibri" w:hAnsi="Times New Roman" w:cs="Times New Roman"/>
          <w:szCs w:val="20"/>
        </w:rPr>
        <w:tab/>
        <w:t>fluvoksaminas (gydoma depresija ir kitos psichikos ligos)</w:t>
      </w:r>
      <w:r>
        <w:rPr>
          <w:rFonts w:ascii="Times New Roman" w:eastAsia="Calibri" w:hAnsi="Times New Roman" w:cs="Times New Roman"/>
          <w:szCs w:val="20"/>
        </w:rPr>
        <w:t>;</w:t>
      </w:r>
    </w:p>
    <w:p w:rsidR="00EA6DF5" w:rsidRPr="00AD6DF7" w:rsidRDefault="00EA6DF5" w:rsidP="00EA6DF5">
      <w:pPr>
        <w:widowControl w:val="0"/>
        <w:suppressAutoHyphens/>
        <w:spacing w:after="0" w:line="240" w:lineRule="auto"/>
        <w:ind w:left="540" w:hanging="540"/>
        <w:rPr>
          <w:rFonts w:ascii="Times New Roman" w:eastAsia="Calibri" w:hAnsi="Times New Roman" w:cs="Times New Roman"/>
          <w:szCs w:val="20"/>
        </w:rPr>
      </w:pPr>
      <w:r w:rsidRPr="00AD6DF7">
        <w:rPr>
          <w:rFonts w:ascii="Times New Roman" w:eastAsia="Calibri" w:hAnsi="Times New Roman" w:cs="Times New Roman"/>
          <w:szCs w:val="20"/>
        </w:rPr>
        <w:t>-</w:t>
      </w:r>
      <w:r w:rsidRPr="00AD6DF7">
        <w:rPr>
          <w:rFonts w:ascii="Times New Roman" w:eastAsia="Calibri" w:hAnsi="Times New Roman" w:cs="Times New Roman"/>
          <w:szCs w:val="20"/>
        </w:rPr>
        <w:tab/>
        <w:t>antacidiniai preparatai (gydomas rėmuo ar rūgščių regurgitacija)</w:t>
      </w:r>
      <w:r>
        <w:rPr>
          <w:rFonts w:ascii="Times New Roman" w:eastAsia="Calibri" w:hAnsi="Times New Roman" w:cs="Times New Roman"/>
          <w:szCs w:val="20"/>
        </w:rPr>
        <w:t>;</w:t>
      </w:r>
    </w:p>
    <w:p w:rsidR="00EA6DF5" w:rsidRPr="00AD6DF7" w:rsidRDefault="00EA6DF5" w:rsidP="00EA6DF5">
      <w:pPr>
        <w:widowControl w:val="0"/>
        <w:suppressAutoHyphens/>
        <w:spacing w:after="0" w:line="240" w:lineRule="auto"/>
        <w:ind w:left="540" w:hanging="540"/>
        <w:rPr>
          <w:rFonts w:ascii="Times New Roman" w:eastAsia="Calibri" w:hAnsi="Times New Roman" w:cs="Times New Roman"/>
          <w:szCs w:val="20"/>
        </w:rPr>
      </w:pPr>
      <w:r w:rsidRPr="00AD6DF7">
        <w:rPr>
          <w:rFonts w:ascii="Times New Roman" w:eastAsia="Calibri" w:hAnsi="Times New Roman" w:cs="Times New Roman"/>
          <w:szCs w:val="20"/>
        </w:rPr>
        <w:t>-</w:t>
      </w:r>
      <w:r w:rsidRPr="00AD6DF7">
        <w:rPr>
          <w:rFonts w:ascii="Times New Roman" w:eastAsia="Calibri" w:hAnsi="Times New Roman" w:cs="Times New Roman"/>
          <w:szCs w:val="20"/>
        </w:rPr>
        <w:tab/>
        <w:t>sukralfatas (skatina žaizdų gijimą)</w:t>
      </w:r>
      <w:r>
        <w:rPr>
          <w:rFonts w:ascii="Times New Roman" w:eastAsia="Calibri" w:hAnsi="Times New Roman" w:cs="Times New Roman"/>
          <w:szCs w:val="20"/>
        </w:rPr>
        <w:t>;</w:t>
      </w:r>
    </w:p>
    <w:p w:rsidR="00EA6DF5" w:rsidRPr="00AD6DF7" w:rsidRDefault="00EA6DF5" w:rsidP="00EA6DF5">
      <w:pPr>
        <w:widowControl w:val="0"/>
        <w:suppressAutoHyphens/>
        <w:spacing w:after="0" w:line="240" w:lineRule="auto"/>
        <w:ind w:left="540" w:hanging="540"/>
        <w:rPr>
          <w:rFonts w:ascii="Times New Roman" w:eastAsia="Calibri" w:hAnsi="Times New Roman" w:cs="Times New Roman"/>
          <w:szCs w:val="20"/>
        </w:rPr>
      </w:pPr>
      <w:r w:rsidRPr="00AD6DF7">
        <w:rPr>
          <w:rFonts w:ascii="Times New Roman" w:eastAsia="Calibri" w:hAnsi="Times New Roman" w:cs="Times New Roman"/>
          <w:szCs w:val="20"/>
        </w:rPr>
        <w:lastRenderedPageBreak/>
        <w:t>-</w:t>
      </w:r>
      <w:r w:rsidRPr="00AD6DF7">
        <w:rPr>
          <w:rFonts w:ascii="Times New Roman" w:eastAsia="Calibri" w:hAnsi="Times New Roman" w:cs="Times New Roman"/>
          <w:szCs w:val="20"/>
        </w:rPr>
        <w:tab/>
        <w:t>jonažolės preparatai (</w:t>
      </w:r>
      <w:r w:rsidRPr="00AD6DF7">
        <w:rPr>
          <w:rFonts w:ascii="Times New Roman" w:eastAsia="Calibri" w:hAnsi="Times New Roman" w:cs="Times New Roman"/>
          <w:i/>
          <w:szCs w:val="20"/>
        </w:rPr>
        <w:t>Hypericum perforatum</w:t>
      </w:r>
      <w:r w:rsidRPr="00AD6DF7">
        <w:rPr>
          <w:rFonts w:ascii="Times New Roman" w:eastAsia="Calibri" w:hAnsi="Times New Roman" w:cs="Times New Roman"/>
          <w:szCs w:val="20"/>
        </w:rPr>
        <w:t>) (gydoma lengva depresija).</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Lanobax vartojimas su maistu ir gėrimais</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Kad gydymas šiuo vaistu būtų kuo sėkmingesnis, Lanobax reikia išgerti ne vėliau kaip 30 minučių prieš valgį.</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Nėštumas ir žindymo laikotarpis</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Jeigu esate nėščia, žindote kūdikį arba manote, kad</w:t>
      </w:r>
      <w:r>
        <w:rPr>
          <w:rFonts w:ascii="Times New Roman" w:eastAsia="Calibri" w:hAnsi="Times New Roman" w:cs="Times New Roman"/>
          <w:szCs w:val="20"/>
        </w:rPr>
        <w:t xml:space="preserve"> galbūt esate nėščia</w:t>
      </w:r>
      <w:r w:rsidRPr="00AD6DF7">
        <w:rPr>
          <w:rFonts w:ascii="Times New Roman" w:eastAsia="Calibri" w:hAnsi="Times New Roman" w:cs="Times New Roman"/>
          <w:szCs w:val="20"/>
        </w:rPr>
        <w:t xml:space="preserve">, </w:t>
      </w:r>
      <w:r>
        <w:rPr>
          <w:rFonts w:ascii="Times New Roman" w:eastAsia="Calibri" w:hAnsi="Times New Roman" w:cs="Times New Roman"/>
          <w:szCs w:val="20"/>
        </w:rPr>
        <w:t xml:space="preserve">tai </w:t>
      </w:r>
      <w:r w:rsidRPr="00AD6DF7">
        <w:rPr>
          <w:rFonts w:ascii="Times New Roman" w:eastAsia="Calibri" w:hAnsi="Times New Roman" w:cs="Times New Roman"/>
          <w:szCs w:val="20"/>
        </w:rPr>
        <w:t>prieš pradedant varto</w:t>
      </w:r>
      <w:r>
        <w:rPr>
          <w:rFonts w:ascii="Times New Roman" w:eastAsia="Calibri" w:hAnsi="Times New Roman" w:cs="Times New Roman"/>
          <w:szCs w:val="20"/>
        </w:rPr>
        <w:t>ti</w:t>
      </w:r>
      <w:r w:rsidRPr="00AD6DF7">
        <w:rPr>
          <w:rFonts w:ascii="Times New Roman" w:eastAsia="Calibri" w:hAnsi="Times New Roman" w:cs="Times New Roman"/>
          <w:szCs w:val="20"/>
        </w:rPr>
        <w:t xml:space="preserve"> šį vaistą, pasitarkite su gydytoju</w:t>
      </w:r>
      <w:r>
        <w:rPr>
          <w:rFonts w:ascii="Times New Roman" w:eastAsia="Calibri" w:hAnsi="Times New Roman" w:cs="Times New Roman"/>
          <w:szCs w:val="20"/>
        </w:rPr>
        <w:t xml:space="preserve"> arba vaistininku</w:t>
      </w:r>
      <w:r w:rsidRPr="00AD6DF7">
        <w:rPr>
          <w:rFonts w:ascii="Times New Roman" w:eastAsia="Calibri" w:hAnsi="Times New Roman" w:cs="Times New Roman"/>
          <w:szCs w:val="20"/>
        </w:rPr>
        <w:t>.</w:t>
      </w:r>
    </w:p>
    <w:p w:rsidR="00EA6DF5" w:rsidRPr="00AD6DF7" w:rsidRDefault="00EA6DF5" w:rsidP="00EA6DF5">
      <w:pPr>
        <w:widowControl w:val="0"/>
        <w:tabs>
          <w:tab w:val="left" w:pos="2385"/>
        </w:tabs>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ab/>
      </w:r>
    </w:p>
    <w:p w:rsidR="00EA6DF5" w:rsidRPr="00AD6DF7" w:rsidRDefault="00EA6DF5" w:rsidP="00EA6DF5">
      <w:pPr>
        <w:widowControl w:val="0"/>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Vairavimas ir mechanizmų valdymas</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Lanobax vartojantiems pacientams kartais gali pasireikšti šalutinis poveikis, pavyzdžiui, galvos svaigimas, galvos sukimasis, nuovargis ir regos sutrikimai. Jeigu jaučiate tokį šalutinį poveikį, būkite atsargūs, nes gebėjimas reaguoti gali būti sutrikęs.</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Jūs pats turite nuspręsti, ar galite vairuoti ar vykdyti kitą veiklą, kuriai atlikti būtinas didelis dėmesio sukaupimas. Vaisto vartojimas dėl gydomojo ir nepageidaujamo poveikio gali sutrikdyti gebėjimą saugiai atlikti minėtą veiklą. Minėtas poveikis išvardytas kituose skyriuose. Perskaitykite visą informaciją šiame pakuotės lapelyje.</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 xml:space="preserve">Jeigu dėl ko nors abejojate, </w:t>
      </w:r>
      <w:r>
        <w:rPr>
          <w:rFonts w:ascii="Times New Roman" w:eastAsia="Calibri" w:hAnsi="Times New Roman" w:cs="Times New Roman"/>
          <w:szCs w:val="20"/>
        </w:rPr>
        <w:t xml:space="preserve">pasitarkite su gydytoju arba vaistininku. </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20" w:lineRule="exact"/>
        <w:rPr>
          <w:rFonts w:ascii="Times New Roman" w:eastAsia="Calibri" w:hAnsi="Times New Roman" w:cs="Times New Roman"/>
          <w:b/>
          <w:bCs/>
        </w:rPr>
      </w:pPr>
      <w:r w:rsidRPr="00F71E46">
        <w:rPr>
          <w:rFonts w:ascii="Times New Roman" w:eastAsia="Calibri" w:hAnsi="Times New Roman" w:cs="Times New Roman"/>
          <w:b/>
          <w:bCs/>
        </w:rPr>
        <w:t>Svarbi informacija apie kai kurias pagalbines Lanobax medžiagas</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Lanobax 30 mg sudėtyje yra pagalbinės medžiagos azorubino (E 122). Minėta medžiaga gali sukelti alerginių reakcijų.</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Lanobax 30 mg sudėtyje yra pagalbinės medžiagos sacharozės. Jeigu gydytojas sakė Jums, kad netoleruojate kai kurių rūšių cukraus, pasakykite jam apie tai, prieš pardėdamas gydytis šiuo vaistu.</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sidRPr="00F71E46">
        <w:rPr>
          <w:rFonts w:ascii="Times New Roman" w:eastAsia="Calibri" w:hAnsi="Times New Roman" w:cs="Times New Roman"/>
          <w:b/>
          <w:lang w:eastAsia="lt-LT"/>
        </w:rPr>
        <w:t>3.</w:t>
      </w:r>
      <w:r w:rsidRPr="00F71E46">
        <w:rPr>
          <w:rFonts w:ascii="Times New Roman" w:eastAsia="Calibri" w:hAnsi="Times New Roman" w:cs="Times New Roman"/>
          <w:b/>
          <w:lang w:eastAsia="lt-LT"/>
        </w:rPr>
        <w:tab/>
        <w:t>Kaip vartoti Lanobax</w:t>
      </w:r>
    </w:p>
    <w:p w:rsidR="00EA6DF5" w:rsidRPr="00F71E46" w:rsidRDefault="00EA6DF5" w:rsidP="00EA6DF5">
      <w:pPr>
        <w:widowControl w:val="0"/>
        <w:suppressAutoHyphens/>
        <w:spacing w:after="0" w:line="240" w:lineRule="auto"/>
        <w:rPr>
          <w:rFonts w:ascii="Times New Roman" w:eastAsia="Calibri" w:hAnsi="Times New Roman" w:cs="Times New Roman"/>
        </w:rPr>
      </w:pPr>
    </w:p>
    <w:p w:rsidR="00EA6DF5" w:rsidRPr="00F71E46" w:rsidRDefault="00EA6DF5" w:rsidP="00EA6DF5">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Visada vartokite šį vaistą tiksliai kaip nurodė gydytojas arba vaistininkas. Jeigu abejojate, kreipkitės į gydytoją arba vaistininką.</w:t>
      </w:r>
    </w:p>
    <w:p w:rsidR="00EA6DF5" w:rsidRPr="00F71E46" w:rsidRDefault="00EA6DF5" w:rsidP="00EA6DF5">
      <w:pPr>
        <w:widowControl w:val="0"/>
        <w:suppressAutoHyphens/>
        <w:spacing w:after="0" w:line="240" w:lineRule="auto"/>
        <w:rPr>
          <w:rFonts w:ascii="Times New Roman" w:eastAsia="Calibri" w:hAnsi="Times New Roman" w:cs="Times New Roman"/>
        </w:rPr>
      </w:pPr>
    </w:p>
    <w:p w:rsidR="00EA6DF5" w:rsidRPr="00F71E46" w:rsidRDefault="00EA6DF5" w:rsidP="00EA6DF5">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Kapsulę nuryti ir užgerti stikline vandens. Jei kapsulę sunku nuryti, gydytojas patars kitą būdą, kaip vartoti vaistą. Kapsulės ar kapsulės turinio netrinkite ir nekramtykite, nes taip jos gali veikti netinkamai.</w:t>
      </w:r>
    </w:p>
    <w:p w:rsidR="00EA6DF5" w:rsidRPr="00F71E46" w:rsidRDefault="00EA6DF5" w:rsidP="00EA6DF5">
      <w:pPr>
        <w:widowControl w:val="0"/>
        <w:suppressAutoHyphens/>
        <w:spacing w:after="0" w:line="240" w:lineRule="auto"/>
        <w:rPr>
          <w:rFonts w:ascii="Times New Roman" w:eastAsia="Calibri" w:hAnsi="Times New Roman" w:cs="Times New Roman"/>
        </w:rPr>
      </w:pPr>
    </w:p>
    <w:p w:rsidR="00EA6DF5" w:rsidRPr="00F71E46" w:rsidRDefault="00EA6DF5" w:rsidP="00EA6DF5">
      <w:pPr>
        <w:widowControl w:val="0"/>
        <w:suppressAutoHyphens/>
        <w:autoSpaceDE w:val="0"/>
        <w:autoSpaceDN w:val="0"/>
        <w:adjustRightInd w:val="0"/>
        <w:spacing w:after="0" w:line="240" w:lineRule="auto"/>
        <w:rPr>
          <w:rFonts w:ascii="Times New Roman" w:eastAsia="Calibri" w:hAnsi="Times New Roman" w:cs="Times New Roman"/>
          <w:color w:val="000000"/>
        </w:rPr>
      </w:pPr>
      <w:r w:rsidRPr="00F71E46">
        <w:rPr>
          <w:rFonts w:ascii="Times New Roman" w:eastAsia="Calibri" w:hAnsi="Times New Roman" w:cs="Times New Roman"/>
          <w:color w:val="000000"/>
        </w:rPr>
        <w:t>Jei Lanobax vartojate kartą per parą, pasistenkite kasdien vartoti tuo pačiu metu. Geriausių rezultatų pasiekiama, kai Lanobax geriamas iš karto atsikėlus ryte, tuščiu skrandžiu, likus mažiausiai 30 minučių iki valgio.</w:t>
      </w:r>
    </w:p>
    <w:p w:rsidR="00EA6DF5" w:rsidRPr="00F71E46" w:rsidRDefault="00EA6DF5" w:rsidP="00EA6DF5">
      <w:pPr>
        <w:widowControl w:val="0"/>
        <w:suppressAutoHyphens/>
        <w:autoSpaceDE w:val="0"/>
        <w:autoSpaceDN w:val="0"/>
        <w:adjustRightInd w:val="0"/>
        <w:spacing w:after="0" w:line="240" w:lineRule="auto"/>
        <w:rPr>
          <w:rFonts w:ascii="Times New Roman" w:eastAsia="Calibri" w:hAnsi="Times New Roman" w:cs="Times New Roman"/>
          <w:color w:val="000000"/>
        </w:rPr>
      </w:pPr>
    </w:p>
    <w:p w:rsidR="00EA6DF5" w:rsidRPr="00F71E46" w:rsidRDefault="00EA6DF5" w:rsidP="00EA6DF5">
      <w:pPr>
        <w:widowControl w:val="0"/>
        <w:suppressAutoHyphens/>
        <w:autoSpaceDE w:val="0"/>
        <w:autoSpaceDN w:val="0"/>
        <w:adjustRightInd w:val="0"/>
        <w:spacing w:after="0" w:line="240" w:lineRule="auto"/>
        <w:rPr>
          <w:rFonts w:ascii="Times New Roman" w:eastAsia="Calibri" w:hAnsi="Times New Roman" w:cs="Times New Roman"/>
          <w:color w:val="000000"/>
        </w:rPr>
      </w:pPr>
      <w:r w:rsidRPr="00F71E46">
        <w:rPr>
          <w:rFonts w:ascii="Times New Roman" w:eastAsia="Calibri" w:hAnsi="Times New Roman" w:cs="Times New Roman"/>
          <w:color w:val="000000"/>
        </w:rPr>
        <w:t>Jei Lanobax vartojate du kartus per parą, pirmąją vaisto dozę vartokite ryte, o antrąją – vakare, tuščiu skrandžiu, likus mažiausiai 30 minučių iki valgio.</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Lanobax dozę lemia Jūsų būklė. Įprastinės dozės suaugusiems žmonėms yra pateiktos žemiau. Kartais Jūsų gydytojas gali paskirti skirtingas dozes ir nurodyti vartojimo trukmę.</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b/>
          <w:iCs/>
          <w:szCs w:val="20"/>
        </w:rPr>
      </w:pPr>
      <w:r w:rsidRPr="00F71E46">
        <w:rPr>
          <w:rFonts w:ascii="Times New Roman" w:eastAsia="Calibri" w:hAnsi="Times New Roman" w:cs="Times New Roman"/>
          <w:b/>
          <w:iCs/>
          <w:szCs w:val="20"/>
        </w:rPr>
        <w:t>Rėmens ir rūgščių regurgitacija</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Vieną 15 mg arba 30 mg kapsulę per parą 4 savaites. Jei simptomai tęsiasi, konsultuokitės su gydytoju. Jei nejaučiate simptomų palengvėjimo per 4 savaites, kreipkitės į savo gydytoją. </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b/>
          <w:iCs/>
          <w:szCs w:val="20"/>
        </w:rPr>
      </w:pPr>
      <w:r w:rsidRPr="00F71E46">
        <w:rPr>
          <w:rFonts w:ascii="Times New Roman" w:eastAsia="Calibri" w:hAnsi="Times New Roman" w:cs="Times New Roman"/>
          <w:b/>
          <w:iCs/>
          <w:szCs w:val="20"/>
        </w:rPr>
        <w:t>Dvylikapirštės žarnos opa</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30 mg dozė vieną kartą per parą, vartojama 2 savaites. </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b/>
          <w:iCs/>
          <w:szCs w:val="20"/>
        </w:rPr>
      </w:pPr>
      <w:r w:rsidRPr="00F71E46">
        <w:rPr>
          <w:rFonts w:ascii="Times New Roman" w:eastAsia="Calibri" w:hAnsi="Times New Roman" w:cs="Times New Roman"/>
          <w:b/>
          <w:iCs/>
          <w:szCs w:val="20"/>
        </w:rPr>
        <w:t>Skrandžio opa</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30 mg dozė vieną kartą per parą, vartojama 4 savaites. </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b/>
          <w:szCs w:val="20"/>
        </w:rPr>
      </w:pPr>
      <w:r w:rsidRPr="00F71E46">
        <w:rPr>
          <w:rFonts w:ascii="Times New Roman" w:eastAsia="Calibri" w:hAnsi="Times New Roman" w:cs="Times New Roman"/>
          <w:b/>
          <w:szCs w:val="20"/>
        </w:rPr>
        <w:t>Refliukso sukelto ezofagito gydymas.</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30 mg dozė vieną kartą per parą, vartojama 4 savaites. </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b/>
          <w:iCs/>
          <w:szCs w:val="20"/>
        </w:rPr>
      </w:pPr>
      <w:r w:rsidRPr="00F71E46">
        <w:rPr>
          <w:rFonts w:ascii="Times New Roman" w:eastAsia="Calibri" w:hAnsi="Times New Roman" w:cs="Times New Roman"/>
          <w:b/>
          <w:iCs/>
          <w:szCs w:val="20"/>
        </w:rPr>
        <w:t xml:space="preserve">Ilgalaikė refliukso sukelto ezofagito profilaktika </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15 mg kapsulė kasdien. Jūsų gydytojas gali koreaguoti dozę iki 30 mg per parą.</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b/>
          <w:szCs w:val="20"/>
        </w:rPr>
      </w:pPr>
      <w:r w:rsidRPr="00F71E46">
        <w:rPr>
          <w:rFonts w:ascii="Times New Roman" w:eastAsia="Calibri" w:hAnsi="Times New Roman" w:cs="Times New Roman"/>
          <w:b/>
          <w:i/>
          <w:szCs w:val="20"/>
        </w:rPr>
        <w:t>Helicobacter pylori</w:t>
      </w:r>
      <w:r w:rsidRPr="00F71E46">
        <w:rPr>
          <w:rFonts w:ascii="Times New Roman" w:eastAsia="Calibri" w:hAnsi="Times New Roman" w:cs="Times New Roman"/>
          <w:b/>
          <w:szCs w:val="20"/>
        </w:rPr>
        <w:t xml:space="preserve"> bakterijos infekcija</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Įprastinė 30 mg dozė derinyje su skirtingais antibiotikais ryte ir vakare. Vartojama 7 dienas. </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Rekomenduojami deriniai su antibiotikais:</w:t>
      </w:r>
    </w:p>
    <w:p w:rsidR="00EA6DF5" w:rsidRPr="00AD6DF7" w:rsidRDefault="00EA6DF5" w:rsidP="00EA6DF5">
      <w:pPr>
        <w:widowControl w:val="0"/>
        <w:numPr>
          <w:ilvl w:val="0"/>
          <w:numId w:val="2"/>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 xml:space="preserve">30 mg  Lansoprazolo kartu su 250-500 mg klaritromicino ir 1000 mg amoksicilino. </w:t>
      </w:r>
    </w:p>
    <w:p w:rsidR="00EA6DF5" w:rsidRPr="00AD6DF7" w:rsidRDefault="00EA6DF5" w:rsidP="00EA6DF5">
      <w:pPr>
        <w:widowControl w:val="0"/>
        <w:numPr>
          <w:ilvl w:val="0"/>
          <w:numId w:val="2"/>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 xml:space="preserve">30 mg  Lansoprazolo kartu su 250 mg klaritromicino ir 400-500 mg metronidazolio. </w:t>
      </w:r>
    </w:p>
    <w:p w:rsidR="00EA6DF5" w:rsidRPr="00AD6DF7" w:rsidRDefault="00EA6DF5" w:rsidP="00EA6DF5">
      <w:pPr>
        <w:widowControl w:val="0"/>
        <w:suppressAutoHyphens/>
        <w:spacing w:after="0" w:line="240" w:lineRule="auto"/>
        <w:ind w:left="720"/>
        <w:rPr>
          <w:rFonts w:ascii="Times New Roman" w:eastAsia="Calibri" w:hAnsi="Times New Roman" w:cs="Times New Roman"/>
          <w:szCs w:val="20"/>
        </w:rPr>
      </w:pPr>
    </w:p>
    <w:p w:rsidR="00EA6DF5" w:rsidRPr="00AD6DF7" w:rsidRDefault="00EA6DF5" w:rsidP="00EA6DF5">
      <w:pPr>
        <w:widowControl w:val="0"/>
        <w:tabs>
          <w:tab w:val="left" w:pos="30"/>
        </w:tabs>
        <w:suppressAutoHyphens/>
        <w:spacing w:after="0" w:line="240" w:lineRule="auto"/>
        <w:ind w:left="30"/>
        <w:rPr>
          <w:rFonts w:ascii="Times New Roman" w:eastAsia="Calibri" w:hAnsi="Times New Roman" w:cs="Times New Roman"/>
          <w:szCs w:val="20"/>
        </w:rPr>
      </w:pPr>
      <w:r w:rsidRPr="00AD6DF7">
        <w:rPr>
          <w:rFonts w:ascii="Times New Roman" w:eastAsia="Calibri" w:hAnsi="Times New Roman" w:cs="Times New Roman"/>
          <w:szCs w:val="20"/>
        </w:rPr>
        <w:t xml:space="preserve">Jei Jums gydoma infekcja, nes  sergate opalige, opa neatsinaujins, jei infekcija sekmingai išgydoma. Geriausias vaisto poveikis pasireiškia, kai vartojama teisingu laiku, </w:t>
      </w:r>
      <w:r w:rsidRPr="00AD6DF7">
        <w:rPr>
          <w:rFonts w:ascii="Times New Roman" w:eastAsia="Calibri" w:hAnsi="Times New Roman" w:cs="Times New Roman"/>
          <w:b/>
          <w:szCs w:val="20"/>
        </w:rPr>
        <w:t>nepralaidžiant dozių.</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b/>
          <w:iCs/>
          <w:szCs w:val="20"/>
        </w:rPr>
      </w:pPr>
      <w:r w:rsidRPr="00AD6DF7">
        <w:rPr>
          <w:rFonts w:ascii="Times New Roman" w:eastAsia="Calibri" w:hAnsi="Times New Roman" w:cs="Times New Roman"/>
          <w:b/>
          <w:iCs/>
          <w:szCs w:val="20"/>
        </w:rPr>
        <w:t>Dvylikapirštės žarnos arba skrandžio opos gydymas pacientams,  kuriems reikia ilgalaikio gydymo NVNU</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 xml:space="preserve">30 mg dozė vieną kartą per parą, vartojama 4 savaites. </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Dvylikapirštės žarnos ir skrandžio opos prevencija pacientams, kuriems reikia ilgalaikio gydymo NVNU</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15 mg kapsulė kasdien. Jūsų gydytojas gali koreguoti dozę iki 30 mg per parą.</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b/>
          <w:iCs/>
          <w:szCs w:val="20"/>
        </w:rPr>
      </w:pPr>
      <w:r w:rsidRPr="00AD6DF7">
        <w:rPr>
          <w:rFonts w:ascii="Times New Roman" w:eastAsia="Calibri" w:hAnsi="Times New Roman" w:cs="Times New Roman"/>
          <w:b/>
          <w:szCs w:val="20"/>
        </w:rPr>
        <w:t xml:space="preserve">Colingerio – Elisono </w:t>
      </w:r>
      <w:r w:rsidRPr="00AD6DF7">
        <w:rPr>
          <w:rFonts w:ascii="Times New Roman" w:eastAsia="Calibri" w:hAnsi="Times New Roman" w:cs="Times New Roman"/>
          <w:b/>
          <w:i/>
          <w:szCs w:val="20"/>
        </w:rPr>
        <w:t xml:space="preserve">(Zollinger </w:t>
      </w:r>
      <w:r w:rsidRPr="00F71E46">
        <w:rPr>
          <w:rFonts w:ascii="Times New Roman" w:eastAsia="Calibri" w:hAnsi="Times New Roman" w:cs="Times New Roman"/>
          <w:b/>
          <w:i/>
          <w:iCs/>
          <w:szCs w:val="20"/>
        </w:rPr>
        <w:t>-Ellison)</w:t>
      </w:r>
      <w:r w:rsidRPr="00F71E46">
        <w:rPr>
          <w:rFonts w:ascii="Times New Roman" w:eastAsia="Calibri" w:hAnsi="Times New Roman" w:cs="Times New Roman"/>
          <w:b/>
          <w:iCs/>
          <w:szCs w:val="20"/>
        </w:rPr>
        <w:t xml:space="preserve"> sindromas</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Pradinė dozė yra 30 mg du kartus per parą arba taip, kaip gydytojas nusprendė Jums geriausia. </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Default="00EA6DF5" w:rsidP="00EA6DF5">
      <w:pPr>
        <w:widowControl w:val="0"/>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Vartojimas vaikams</w:t>
      </w:r>
    </w:p>
    <w:p w:rsidR="00EA6DF5" w:rsidRPr="005B0EFC" w:rsidRDefault="00EA6DF5" w:rsidP="00EA6DF5">
      <w:pPr>
        <w:widowControl w:val="0"/>
        <w:suppressAutoHyphens/>
        <w:spacing w:after="0" w:line="240" w:lineRule="auto"/>
        <w:rPr>
          <w:rFonts w:ascii="Times New Roman" w:eastAsia="Calibri" w:hAnsi="Times New Roman" w:cs="Times New Roman"/>
          <w:bCs/>
          <w:szCs w:val="20"/>
        </w:rPr>
      </w:pPr>
      <w:r w:rsidRPr="005B0EFC">
        <w:rPr>
          <w:rFonts w:ascii="Times New Roman" w:eastAsia="Calibri" w:hAnsi="Times New Roman" w:cs="Times New Roman"/>
          <w:bCs/>
          <w:szCs w:val="20"/>
        </w:rPr>
        <w:t xml:space="preserve">Lanobax neturėtų būti skiriamas vaikams. </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20" w:lineRule="exact"/>
        <w:rPr>
          <w:rFonts w:ascii="Times New Roman" w:eastAsia="Calibri" w:hAnsi="Times New Roman" w:cs="Times New Roman"/>
          <w:b/>
          <w:bCs/>
        </w:rPr>
      </w:pPr>
      <w:r w:rsidRPr="00F71E46">
        <w:rPr>
          <w:rFonts w:ascii="Times New Roman" w:eastAsia="Calibri" w:hAnsi="Times New Roman" w:cs="Times New Roman"/>
          <w:b/>
          <w:bCs/>
        </w:rPr>
        <w:t>Pavartojus per didelę Lanobax dozę</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Jeigu išgėrėte arba kas nors kitas išgėrė per didelę Lanobax dozę, būtina nedelsiant kreiptis į gydytoją.</w:t>
      </w:r>
    </w:p>
    <w:p w:rsidR="00EA6DF5" w:rsidRPr="00F71E46" w:rsidRDefault="00EA6DF5" w:rsidP="00EA6DF5">
      <w:pPr>
        <w:widowControl w:val="0"/>
        <w:suppressAutoHyphens/>
        <w:spacing w:after="0" w:line="240" w:lineRule="auto"/>
        <w:rPr>
          <w:rFonts w:ascii="Times New Roman" w:eastAsia="Calibri" w:hAnsi="Times New Roman" w:cs="Times New Roman"/>
          <w:b/>
          <w:szCs w:val="20"/>
        </w:rPr>
      </w:pPr>
    </w:p>
    <w:p w:rsidR="00EA6DF5" w:rsidRPr="00F71E46" w:rsidRDefault="00EA6DF5" w:rsidP="00EA6DF5">
      <w:pPr>
        <w:widowControl w:val="0"/>
        <w:suppressAutoHyphens/>
        <w:spacing w:after="0" w:line="220" w:lineRule="exact"/>
        <w:rPr>
          <w:rFonts w:ascii="Times New Roman" w:eastAsia="Calibri" w:hAnsi="Times New Roman" w:cs="Times New Roman"/>
          <w:b/>
          <w:bCs/>
        </w:rPr>
      </w:pPr>
      <w:r w:rsidRPr="00F71E46">
        <w:rPr>
          <w:rFonts w:ascii="Times New Roman" w:eastAsia="Calibri" w:hAnsi="Times New Roman" w:cs="Times New Roman"/>
          <w:b/>
          <w:bCs/>
        </w:rPr>
        <w:t>Pamiršus pavartoti Lanobax</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Jeigu pamiršote laiku išgerti Lanobax, išgerkite kapsulių, kai tik prisiminsite. Visgi, jeigu arti kitos dozės gėrimo laikas, pamirštąją praleiskite ir toliau vartokite vaistą, kaip paskirta. Praleidus dozę, vėliau vietoj jos dvigubos dozės vartoti negalima.</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20" w:lineRule="exact"/>
        <w:rPr>
          <w:rFonts w:ascii="Times New Roman" w:eastAsia="Calibri" w:hAnsi="Times New Roman" w:cs="Times New Roman"/>
          <w:b/>
          <w:bCs/>
        </w:rPr>
      </w:pPr>
      <w:r w:rsidRPr="00F71E46">
        <w:rPr>
          <w:rFonts w:ascii="Times New Roman" w:eastAsia="Calibri" w:hAnsi="Times New Roman" w:cs="Times New Roman"/>
          <w:b/>
          <w:bCs/>
        </w:rPr>
        <w:t>Nustojus vartoti Lanobax</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Nenutraukite gydymo ankščiau, net jei simptomai susilpnėjo. Jūs galite būti ne visiškai išgijęs ir liga gali vėl atsinaujinti, jei nebaigsite gydymo kurso.</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Jeigu kiltų daugiau klausimų dėl šio vaisto vartojimo, kreipkitės į gydytoją arba vaistininką.</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sidRPr="00F71E46">
        <w:rPr>
          <w:rFonts w:ascii="Times New Roman" w:eastAsia="Calibri" w:hAnsi="Times New Roman" w:cs="Times New Roman"/>
          <w:b/>
          <w:lang w:eastAsia="lt-LT"/>
        </w:rPr>
        <w:t>4.</w:t>
      </w:r>
      <w:r w:rsidRPr="00F71E46">
        <w:rPr>
          <w:rFonts w:ascii="Times New Roman" w:eastAsia="Calibri" w:hAnsi="Times New Roman" w:cs="Times New Roman"/>
          <w:b/>
          <w:lang w:eastAsia="lt-LT"/>
        </w:rPr>
        <w:tab/>
        <w:t>Galimas šalutinis poveikis</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4"/>
        </w:rPr>
        <w:t>Šis vaistas</w:t>
      </w:r>
      <w:r w:rsidRPr="00F71E46">
        <w:rPr>
          <w:rFonts w:ascii="Times New Roman" w:eastAsia="Calibri" w:hAnsi="Times New Roman" w:cs="Times New Roman"/>
          <w:szCs w:val="20"/>
        </w:rPr>
        <w:t>, kaip ir visi kiti, gali sukelti šalutinį poveikį, nors jis pasireiškia ne visiems žmonėms.</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ind w:left="360"/>
        <w:rPr>
          <w:rFonts w:ascii="Times New Roman" w:eastAsia="Calibri" w:hAnsi="Times New Roman" w:cs="Times New Roman"/>
          <w:szCs w:val="20"/>
        </w:rPr>
      </w:pPr>
      <w:r w:rsidRPr="008C2FEE">
        <w:rPr>
          <w:rFonts w:ascii="Times New Roman" w:eastAsia="Times New Roman" w:hAnsi="Times New Roman" w:cs="Times New Roman"/>
          <w:b/>
          <w:bCs/>
          <w:noProof/>
          <w:snapToGrid w:val="0"/>
        </w:rPr>
        <w:t>Dažni šalutinio poveikio reiškiniai (gali pasireikšti rečiau kaip 1 iš 10 asmenų)</w:t>
      </w:r>
      <w:r>
        <w:rPr>
          <w:rFonts w:ascii="Times New Roman" w:eastAsia="Times New Roman" w:hAnsi="Times New Roman" w:cs="Times New Roman"/>
          <w:b/>
          <w:bCs/>
          <w:noProof/>
          <w:snapToGrid w:val="0"/>
        </w:rPr>
        <w:t>:</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galvos skausmas, svaigulys;</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 xml:space="preserve">viduriavimas, vidurių užkietėjimas, pilvo skausmas, pykinimas ir šleikštulys, </w:t>
      </w:r>
      <w:r w:rsidRPr="00AD6DF7">
        <w:rPr>
          <w:rFonts w:ascii="Times New Roman" w:eastAsia="Times New Roman" w:hAnsi="Times New Roman" w:cs="Times New Roman"/>
          <w:color w:val="000000"/>
          <w:lang w:eastAsia="sl-SI"/>
        </w:rPr>
        <w:t>vidurių pūtimas</w:t>
      </w:r>
      <w:r>
        <w:rPr>
          <w:rFonts w:ascii="Times New Roman" w:eastAsia="Calibri" w:hAnsi="Times New Roman" w:cs="Times New Roman"/>
          <w:szCs w:val="20"/>
        </w:rPr>
        <w:t xml:space="preserve">, </w:t>
      </w:r>
      <w:r w:rsidRPr="00AD6DF7">
        <w:rPr>
          <w:rFonts w:ascii="Times New Roman" w:eastAsia="Calibri" w:hAnsi="Times New Roman" w:cs="Times New Roman"/>
          <w:szCs w:val="20"/>
        </w:rPr>
        <w:t>burnos ir gerklės džiūvimas, odos išbėrimas, niežulys;</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kepenų funkcijos tyrimų rodmenų pokyčiai;</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nuovargis;</w:t>
      </w:r>
    </w:p>
    <w:p w:rsidR="00EA6DF5" w:rsidRPr="00AD6DF7" w:rsidRDefault="00EA6DF5" w:rsidP="00EA6DF5">
      <w:pPr>
        <w:widowControl w:val="0"/>
        <w:numPr>
          <w:ilvl w:val="0"/>
          <w:numId w:val="3"/>
        </w:numPr>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gerybiniai skrandžio polipai</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ind w:left="360"/>
        <w:rPr>
          <w:rFonts w:ascii="Times New Roman" w:eastAsia="Calibri" w:hAnsi="Times New Roman" w:cs="Times New Roman"/>
          <w:szCs w:val="20"/>
        </w:rPr>
      </w:pPr>
      <w:r w:rsidRPr="003A2207">
        <w:rPr>
          <w:rFonts w:ascii="Times New Roman" w:eastAsia="Times New Roman" w:hAnsi="Times New Roman" w:cs="Times New Roman"/>
          <w:b/>
          <w:bCs/>
          <w:noProof/>
          <w:snapToGrid w:val="0"/>
        </w:rPr>
        <w:t>Nedažni šalutinio poveikio reiškiniai (gali pasireikšti rečiau kaip 1 iš 100 asmenų):</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depresija;</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sąnarių ar raumenų skausmas;</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skysčių susikaupimas ar patinimas;</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kraujo ląstelių kiekio pokyčiai.</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ind w:left="360"/>
        <w:rPr>
          <w:rFonts w:ascii="Times New Roman" w:eastAsia="Calibri" w:hAnsi="Times New Roman" w:cs="Times New Roman"/>
          <w:szCs w:val="20"/>
        </w:rPr>
      </w:pPr>
      <w:r w:rsidRPr="00FC3BBD">
        <w:rPr>
          <w:rFonts w:ascii="Times New Roman" w:eastAsia="Times New Roman" w:hAnsi="Times New Roman" w:cs="Times New Roman"/>
          <w:b/>
          <w:bCs/>
          <w:noProof/>
          <w:snapToGrid w:val="0"/>
        </w:rPr>
        <w:t>Reti šalutinio poveikio reiškiniai (gali pasireikšti rečiau kaip 1 iš 1 000 asmenų):</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karščiavimas;</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nerimastingumas, mieguistumas, sumišimas, haliucinacijos, nemiga, regos sutrikimai, galvos sukimasis;</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skonio pojūčio pokyčiai, apetito nebuvimas, liežuvio uždegimas (glositas), odos reakcijos, pavyzdžiui, deginimo ar dilgčiojimo po oda pojūtis, mėlynės, paraudimas ir smarkus prakaitavimas;</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jautrumo šviesai padidėjimas;</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plaukų slinkimas;</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skruzdėlių ropojimo oda pojūtis (parestezija), drebulys;</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anemija (mažakraujystė);</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inkstų funkcijos sutrikimai;</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kasos uždegimas (pankreatitas);</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kepenų uždegimas (gali būti pageltusi oda ar akies baltymas);</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vyrams krūtų padidėjimas, impotencija;</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kandidozė (grybelių sukelta užkrečiamoji liga, pažeidžianti odą ir gleivinę);</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angioedema. Jeigu atsiranda angioedemos simptomų, pavyzdžiui, veido, liežuvio ar ryklės patinimas, rijimo pasunkėjimas, dilgėlinė ir kvėpavimo pasunkėjimas, turite nedelsdamas kreiptis į gydytoją.</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ind w:left="360"/>
        <w:rPr>
          <w:rFonts w:ascii="Times New Roman" w:eastAsia="Calibri" w:hAnsi="Times New Roman" w:cs="Times New Roman"/>
          <w:szCs w:val="20"/>
        </w:rPr>
      </w:pPr>
      <w:r w:rsidRPr="00C2128D">
        <w:rPr>
          <w:rFonts w:ascii="Times New Roman" w:eastAsia="Times New Roman" w:hAnsi="Times New Roman" w:cs="Times New Roman"/>
          <w:b/>
          <w:bCs/>
          <w:noProof/>
          <w:snapToGrid w:val="0"/>
        </w:rPr>
        <w:t>Labai reti šalutinio poveikio reiškiniai (gali pasireikšti rečiau kaip 1 iš 10 000 asmenų</w:t>
      </w:r>
      <w:r>
        <w:rPr>
          <w:rFonts w:ascii="Times New Roman" w:eastAsia="Calibri" w:hAnsi="Times New Roman" w:cs="Times New Roman"/>
          <w:szCs w:val="20"/>
        </w:rPr>
        <w:t>):</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sunkios padidėjusio jautrumo reakcijos, įskaitant šoką. Padidėjęs jautrumas gali pasireikšti tokiai simptomais: karščiavimu, išbėrimu, patinimu, kartais staigiu kraujospūdžio sumažėjimu;</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burnos uždegimas (stomatitas);</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kolitas (žarnų uždegimas);</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tyrimų rodmenų, pavyzdžiui, natrio, cholesterolio ir trigliceridų koncentracijų, pokyčiai;</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labai sunkios odos reakcijos, pasireiškiančios paraudimu, pūslėmis, sunkiu uždegimu ir plaukų slinkimu;</w:t>
      </w:r>
    </w:p>
    <w:p w:rsidR="00EA6DF5" w:rsidRPr="00AD6DF7" w:rsidRDefault="00EA6DF5" w:rsidP="00EA6DF5">
      <w:pPr>
        <w:widowControl w:val="0"/>
        <w:numPr>
          <w:ilvl w:val="0"/>
          <w:numId w:val="3"/>
        </w:numPr>
        <w:tabs>
          <w:tab w:val="left" w:pos="720"/>
        </w:tabs>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labai retais atvejais gydantis Lanobax gali sumažėti leukocitų kiekis kraujyje ir sumažėti atsparumas užkrečiamosioms ligoms. Jeigu prasideda užkrečiamoji liga, pasireiškianti karščiavimu ir sunkiu bendrosios būklės pablogėjimu arba karščiavimu su lokalios užkrečiamosios ligos simptomais, pavyzdžiui, gerklės, ryklės ar burnos skausmingumu ar šlapinimosi sutrikimu, nedelsdami kreipkitės į gydytoją. Kraujo tyrimas gali rodyti leukocitų sumažėjimą (agranuliocitozę).</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C079D3" w:rsidRDefault="00EA6DF5" w:rsidP="00EA6DF5">
      <w:pPr>
        <w:tabs>
          <w:tab w:val="left" w:pos="567"/>
        </w:tabs>
        <w:spacing w:after="0" w:line="240" w:lineRule="auto"/>
        <w:ind w:left="360" w:right="-29"/>
        <w:rPr>
          <w:rFonts w:ascii="Times New Roman" w:eastAsia="Times New Roman" w:hAnsi="Times New Roman" w:cs="Times New Roman"/>
          <w:b/>
          <w:bCs/>
          <w:noProof/>
          <w:snapToGrid w:val="0"/>
        </w:rPr>
      </w:pPr>
      <w:r w:rsidRPr="00C079D3">
        <w:rPr>
          <w:rFonts w:ascii="Times New Roman" w:eastAsia="Times New Roman" w:hAnsi="Times New Roman" w:cs="Times New Roman"/>
          <w:b/>
          <w:bCs/>
          <w:noProof/>
          <w:snapToGrid w:val="0"/>
        </w:rPr>
        <w:t>Šalutinio poveikio reiškiniai, kurių dažnis nežinomas (negali būti apskaičiuotas pagal turimus duomenis):</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Default="00EA6DF5" w:rsidP="00EA6DF5">
      <w:pPr>
        <w:pStyle w:val="Sraopastraipa"/>
        <w:numPr>
          <w:ilvl w:val="0"/>
          <w:numId w:val="3"/>
        </w:numPr>
        <w:rPr>
          <w:rFonts w:ascii="Times New Roman" w:hAnsi="Times New Roman" w:cs="Times New Roman"/>
        </w:rPr>
      </w:pPr>
      <w:r>
        <w:rPr>
          <w:rFonts w:ascii="Times New Roman" w:hAnsi="Times New Roman" w:cs="Times New Roman"/>
        </w:rPr>
        <w:lastRenderedPageBreak/>
        <w:t>j</w:t>
      </w:r>
      <w:r w:rsidRPr="00AD6DF7">
        <w:rPr>
          <w:rFonts w:ascii="Times New Roman" w:hAnsi="Times New Roman" w:cs="Times New Roman"/>
        </w:rPr>
        <w:t>eigu vartojate Lanobax ilgiau kaip tris mėnesius, kraujyje gali sumažėti magnio koncentracija. Dėl magnio kiekio sumažėjimo gali pasireikšti nuovargis, nevalingi raumenų susitraukimai, orientacijos sutrikimas, traukuliai, svaigulys, padažnėti širdies plakimas. Jeigu Jums pasireiškė bet kuris iš šių simptomų, nedelsiant pasakykite savo gydytojui. Dėl sumažėjusios magnio koncentracijos gali sumažėti ir kalio bei kalcio koncentracijos kraujyje. Gydytojas gali nuspręsti reguliariai atlikti kraujo tyrimus, siekiant kontroliuoti magnio koncentraciją Jūsų kraujyje</w:t>
      </w:r>
      <w:r>
        <w:rPr>
          <w:rFonts w:ascii="Times New Roman" w:hAnsi="Times New Roman" w:cs="Times New Roman"/>
        </w:rPr>
        <w:t>;</w:t>
      </w:r>
    </w:p>
    <w:p w:rsidR="00EA6DF5" w:rsidRDefault="00EA6DF5" w:rsidP="00EA6DF5">
      <w:pPr>
        <w:pStyle w:val="Sraopastraipa"/>
        <w:numPr>
          <w:ilvl w:val="0"/>
          <w:numId w:val="3"/>
        </w:numPr>
        <w:rPr>
          <w:rFonts w:ascii="Times New Roman" w:hAnsi="Times New Roman" w:cs="Times New Roman"/>
        </w:rPr>
      </w:pPr>
      <w:r>
        <w:rPr>
          <w:rFonts w:ascii="Times New Roman" w:hAnsi="Times New Roman" w:cs="Times New Roman"/>
        </w:rPr>
        <w:t>m</w:t>
      </w:r>
      <w:r w:rsidRPr="008D592E">
        <w:rPr>
          <w:rFonts w:ascii="Times New Roman" w:hAnsi="Times New Roman" w:cs="Times New Roman"/>
        </w:rPr>
        <w:t>ažas natrio kiekis kraujyje. Dažni simptomai yra pykinimas ir vėmimas, galvos skausmas, mieguistumas ir nuovargis, sumišimas, raumenų silpnumas arba spazmai, dirglumas, traukuliai, koma</w:t>
      </w:r>
      <w:r>
        <w:rPr>
          <w:rFonts w:ascii="Times New Roman" w:hAnsi="Times New Roman" w:cs="Times New Roman"/>
        </w:rPr>
        <w:t>;</w:t>
      </w:r>
    </w:p>
    <w:p w:rsidR="00EA6DF5" w:rsidRPr="002C366E" w:rsidRDefault="00EA6DF5" w:rsidP="00EA6DF5">
      <w:pPr>
        <w:pStyle w:val="Sraopastraipa"/>
        <w:numPr>
          <w:ilvl w:val="0"/>
          <w:numId w:val="3"/>
        </w:numPr>
        <w:rPr>
          <w:rFonts w:ascii="Times New Roman" w:hAnsi="Times New Roman" w:cs="Times New Roman"/>
        </w:rPr>
      </w:pPr>
      <w:r w:rsidRPr="002C366E">
        <w:rPr>
          <w:rFonts w:ascii="Times New Roman" w:hAnsi="Times New Roman" w:cs="Times New Roman"/>
        </w:rPr>
        <w:t>išbėrimas, galintis pasireikšti kartu su sąnarių skausmu</w:t>
      </w:r>
      <w:r>
        <w:rPr>
          <w:rFonts w:ascii="Times New Roman" w:hAnsi="Times New Roman" w:cs="Times New Roman"/>
        </w:rPr>
        <w:t>;</w:t>
      </w:r>
    </w:p>
    <w:p w:rsidR="00EA6DF5" w:rsidRPr="00AD6DF7" w:rsidRDefault="00EA6DF5" w:rsidP="00EA6DF5">
      <w:pPr>
        <w:pStyle w:val="Sraopastraipa"/>
        <w:numPr>
          <w:ilvl w:val="0"/>
          <w:numId w:val="3"/>
        </w:numPr>
        <w:rPr>
          <w:rFonts w:ascii="Times New Roman" w:hAnsi="Times New Roman" w:cs="Times New Roman"/>
        </w:rPr>
      </w:pPr>
      <w:r>
        <w:rPr>
          <w:rFonts w:ascii="Times New Roman" w:eastAsia="Times New Roman" w:hAnsi="Times New Roman" w:cs="Times New Roman"/>
          <w:lang w:val="sl-SI"/>
        </w:rPr>
        <w:t>regos haliucinacijos.</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b/>
          <w:szCs w:val="20"/>
        </w:rPr>
      </w:pPr>
      <w:r w:rsidRPr="00AD6DF7">
        <w:rPr>
          <w:rFonts w:ascii="Times New Roman" w:eastAsia="Calibri" w:hAnsi="Times New Roman" w:cs="Times New Roman"/>
          <w:b/>
          <w:szCs w:val="20"/>
        </w:rPr>
        <w:t>Pranešimas apie šalutinį poveikį</w:t>
      </w:r>
    </w:p>
    <w:p w:rsidR="00EA6DF5" w:rsidRDefault="00EA6DF5" w:rsidP="00EA6DF5">
      <w:pPr>
        <w:widowControl w:val="0"/>
        <w:suppressAutoHyphens/>
        <w:spacing w:after="0" w:line="240" w:lineRule="auto"/>
        <w:rPr>
          <w:rFonts w:ascii="Times New Roman" w:eastAsia="Calibri" w:hAnsi="Times New Roman" w:cs="Times New Roman"/>
          <w:szCs w:val="20"/>
        </w:rPr>
      </w:pPr>
      <w:r w:rsidRPr="00495399">
        <w:rPr>
          <w:rFonts w:ascii="Times New Roman" w:eastAsia="Calibri" w:hAnsi="Times New Roman" w:cs="Times New Roman"/>
          <w:szCs w:val="20"/>
        </w:rPr>
        <w:t>Jeigu pasireiškė šalutinis poveikis, įskaitant šiame lapelyje nenurodytą, pasakykite gydytojui</w:t>
      </w:r>
      <w:r>
        <w:rPr>
          <w:rFonts w:ascii="Times New Roman" w:eastAsia="Calibri" w:hAnsi="Times New Roman" w:cs="Times New Roman"/>
          <w:szCs w:val="20"/>
        </w:rPr>
        <w:t xml:space="preserve"> </w:t>
      </w:r>
      <w:r w:rsidRPr="00495399">
        <w:rPr>
          <w:rFonts w:ascii="Times New Roman" w:eastAsia="Calibri" w:hAnsi="Times New Roman" w:cs="Times New Roman"/>
          <w:szCs w:val="20"/>
        </w:rPr>
        <w:t>arba</w:t>
      </w:r>
      <w:r>
        <w:rPr>
          <w:rFonts w:ascii="Times New Roman" w:eastAsia="Calibri" w:hAnsi="Times New Roman" w:cs="Times New Roman"/>
          <w:szCs w:val="20"/>
        </w:rPr>
        <w:t xml:space="preserve"> </w:t>
      </w:r>
      <w:r w:rsidRPr="00495399">
        <w:rPr>
          <w:rFonts w:ascii="Times New Roman" w:eastAsia="Calibri" w:hAnsi="Times New Roman" w:cs="Times New Roman"/>
          <w:szCs w:val="2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95EA5">
          <w:rPr>
            <w:rStyle w:val="Hipersaitas"/>
            <w:rFonts w:eastAsia="Calibri"/>
            <w:szCs w:val="20"/>
          </w:rPr>
          <w:t>https://vapris.vvkt.lt/vvkt-web/public/nrv</w:t>
        </w:r>
      </w:hyperlink>
      <w:r>
        <w:rPr>
          <w:rFonts w:ascii="Times New Roman" w:eastAsia="Calibri" w:hAnsi="Times New Roman" w:cs="Times New Roman"/>
          <w:szCs w:val="20"/>
        </w:rPr>
        <w:t xml:space="preserve"> </w:t>
      </w:r>
      <w:r w:rsidRPr="00495399">
        <w:rPr>
          <w:rFonts w:ascii="Times New Roman" w:eastAsia="Calibri" w:hAnsi="Times New Roman" w:cs="Times New Roman"/>
          <w:szCs w:val="20"/>
        </w:rPr>
        <w:t xml:space="preserve">arba užpildant Paciento pranešimo apie įtariamą nepageidaujamą reakciją (ĮNR) formą, kuri skelbiama </w:t>
      </w:r>
      <w:hyperlink r:id="rId6" w:history="1">
        <w:r w:rsidRPr="00895EA5">
          <w:rPr>
            <w:rStyle w:val="Hipersaitas"/>
            <w:rFonts w:eastAsia="Calibri"/>
            <w:szCs w:val="20"/>
          </w:rPr>
          <w:t>https://www.vvkt.lt/index.php?4004286486</w:t>
        </w:r>
      </w:hyperlink>
      <w:r>
        <w:rPr>
          <w:rFonts w:ascii="Times New Roman" w:eastAsia="Calibri" w:hAnsi="Times New Roman" w:cs="Times New Roman"/>
          <w:szCs w:val="20"/>
        </w:rPr>
        <w:t>,</w:t>
      </w:r>
      <w:r w:rsidRPr="00495399">
        <w:rPr>
          <w:rFonts w:ascii="Times New Roman" w:eastAsia="Calibri" w:hAnsi="Times New Roman" w:cs="Times New Roman"/>
          <w:szCs w:val="20"/>
        </w:rPr>
        <w:t xml:space="preserve"> ir atsiunčiant elektroniniu paštu (adresu </w:t>
      </w:r>
      <w:hyperlink r:id="rId7" w:history="1">
        <w:r w:rsidRPr="00895EA5">
          <w:rPr>
            <w:rStyle w:val="Hipersaitas"/>
            <w:rFonts w:eastAsia="Calibri"/>
            <w:szCs w:val="20"/>
          </w:rPr>
          <w:t>NepageidaujamaR@vvkt.lt</w:t>
        </w:r>
      </w:hyperlink>
      <w:r>
        <w:rPr>
          <w:rFonts w:ascii="Times New Roman" w:eastAsia="Calibri" w:hAnsi="Times New Roman" w:cs="Times New Roman"/>
          <w:szCs w:val="20"/>
        </w:rPr>
        <w:t>)</w:t>
      </w:r>
      <w:r w:rsidRPr="00495399">
        <w:rPr>
          <w:rFonts w:ascii="Times New Roman" w:eastAsia="Calibri" w:hAnsi="Times New Roman" w:cs="Times New Roman"/>
          <w:szCs w:val="20"/>
        </w:rPr>
        <w:t xml:space="preserve"> arba nemokamu telefonu 8 800 73 568. Pranešdami apie šalutinį poveikį galite mums padėti gauti daugiau informacijos apie šio vaisto saugumą.</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sidRPr="00F71E46">
        <w:rPr>
          <w:rFonts w:ascii="Times New Roman" w:eastAsia="Calibri" w:hAnsi="Times New Roman" w:cs="Times New Roman"/>
          <w:b/>
          <w:lang w:eastAsia="lt-LT"/>
        </w:rPr>
        <w:t>5.</w:t>
      </w:r>
      <w:r w:rsidRPr="00F71E46">
        <w:rPr>
          <w:rFonts w:ascii="Times New Roman" w:eastAsia="Calibri" w:hAnsi="Times New Roman" w:cs="Times New Roman"/>
          <w:b/>
          <w:lang w:eastAsia="lt-LT"/>
        </w:rPr>
        <w:tab/>
        <w:t>Kaip laikyti Lanobax</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numPr>
          <w:ilvl w:val="12"/>
          <w:numId w:val="0"/>
        </w:numPr>
        <w:suppressAutoHyphens/>
        <w:spacing w:after="0" w:line="240" w:lineRule="auto"/>
        <w:ind w:right="-2"/>
        <w:rPr>
          <w:rFonts w:ascii="Times New Roman" w:eastAsia="Calibri" w:hAnsi="Times New Roman" w:cs="Times New Roman"/>
        </w:rPr>
      </w:pPr>
      <w:r w:rsidRPr="00F71E46">
        <w:rPr>
          <w:rFonts w:ascii="Times New Roman" w:eastAsia="Calibri" w:hAnsi="Times New Roman" w:cs="Times New Roman"/>
        </w:rPr>
        <w:t>Šį vaistą laikykite vaikams nepastebimoje ir nepasiekiamoje vietoje.</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Laikyti ne aukštesnėje kaip 25</w:t>
      </w:r>
      <w:r>
        <w:rPr>
          <w:rFonts w:ascii="Times New Roman" w:eastAsia="Calibri" w:hAnsi="Times New Roman" w:cs="Times New Roman"/>
          <w:szCs w:val="20"/>
        </w:rPr>
        <w:t xml:space="preserve"> </w:t>
      </w:r>
      <w:r w:rsidRPr="00F71E46">
        <w:rPr>
          <w:rFonts w:ascii="Times New Roman" w:eastAsia="Calibri" w:hAnsi="Times New Roman" w:cs="Times New Roman"/>
          <w:szCs w:val="20"/>
        </w:rPr>
        <w:t>°C temperatūroje.</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Laikyti gamintojo pakuotėje, kad </w:t>
      </w:r>
      <w:r>
        <w:rPr>
          <w:rFonts w:ascii="Times New Roman" w:eastAsia="Calibri" w:hAnsi="Times New Roman" w:cs="Times New Roman"/>
          <w:szCs w:val="20"/>
        </w:rPr>
        <w:t>vaistas</w:t>
      </w:r>
      <w:r w:rsidRPr="00F71E46">
        <w:rPr>
          <w:rFonts w:ascii="Times New Roman" w:eastAsia="Calibri" w:hAnsi="Times New Roman" w:cs="Times New Roman"/>
          <w:szCs w:val="20"/>
        </w:rPr>
        <w:t xml:space="preserve"> būtų apsaugotas nuo drėgmės</w:t>
      </w:r>
      <w:r>
        <w:rPr>
          <w:rFonts w:ascii="Times New Roman" w:eastAsia="Calibri" w:hAnsi="Times New Roman" w:cs="Times New Roman"/>
          <w:szCs w:val="20"/>
        </w:rPr>
        <w:t>.</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iCs/>
          <w:szCs w:val="20"/>
        </w:rPr>
      </w:pPr>
      <w:r w:rsidRPr="00F71E46">
        <w:rPr>
          <w:rFonts w:ascii="Times New Roman" w:eastAsia="Calibri" w:hAnsi="Times New Roman" w:cs="Times New Roman"/>
          <w:iCs/>
          <w:szCs w:val="20"/>
        </w:rPr>
        <w:t xml:space="preserve">Ant kartono dėžutės ir lizdinės plokštelės po “Tinka iki/EXP” nurodytam tinkamumo laikui pasibaigus, </w:t>
      </w:r>
      <w:r w:rsidRPr="00F71E46">
        <w:rPr>
          <w:rFonts w:ascii="Times New Roman" w:eastAsia="Calibri" w:hAnsi="Times New Roman" w:cs="Times New Roman"/>
          <w:szCs w:val="20"/>
        </w:rPr>
        <w:t>šio vaisto</w:t>
      </w:r>
      <w:r w:rsidRPr="00F71E46">
        <w:rPr>
          <w:rFonts w:ascii="Times New Roman" w:eastAsia="Calibri" w:hAnsi="Times New Roman" w:cs="Times New Roman"/>
          <w:iCs/>
          <w:szCs w:val="20"/>
        </w:rPr>
        <w:t xml:space="preserve"> vartoti negalima. Vaistas tinkamas vartoti iki paskutinės to mėnesio dienos.</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numPr>
          <w:ilvl w:val="12"/>
          <w:numId w:val="0"/>
        </w:numPr>
        <w:suppressAutoHyphens/>
        <w:spacing w:after="0" w:line="240" w:lineRule="auto"/>
        <w:ind w:right="-2"/>
        <w:rPr>
          <w:rFonts w:ascii="Times New Roman" w:eastAsia="Calibri" w:hAnsi="Times New Roman" w:cs="Times New Roman"/>
        </w:rPr>
      </w:pPr>
      <w:r w:rsidRPr="00F71E46">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keepNext/>
        <w:widowControl w:val="0"/>
        <w:tabs>
          <w:tab w:val="left" w:pos="567"/>
        </w:tabs>
        <w:suppressAutoHyphens/>
        <w:spacing w:after="0" w:line="240" w:lineRule="auto"/>
        <w:ind w:left="567" w:hanging="567"/>
        <w:outlineLvl w:val="1"/>
        <w:rPr>
          <w:rFonts w:ascii="Times New Roman" w:eastAsia="Calibri" w:hAnsi="Times New Roman" w:cs="Times New Roman"/>
          <w:b/>
          <w:lang w:eastAsia="lt-LT"/>
        </w:rPr>
      </w:pPr>
      <w:r w:rsidRPr="00F71E46">
        <w:rPr>
          <w:rFonts w:ascii="Times New Roman" w:eastAsia="Calibri" w:hAnsi="Times New Roman" w:cs="Times New Roman"/>
          <w:b/>
          <w:lang w:eastAsia="lt-LT"/>
        </w:rPr>
        <w:t>6.</w:t>
      </w:r>
      <w:r w:rsidRPr="00F71E46">
        <w:rPr>
          <w:rFonts w:ascii="Times New Roman" w:eastAsia="Calibri" w:hAnsi="Times New Roman" w:cs="Times New Roman"/>
          <w:b/>
          <w:lang w:eastAsia="lt-LT"/>
        </w:rPr>
        <w:tab/>
        <w:t>Pakuotės turinys ir kita informacija</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20" w:lineRule="exact"/>
        <w:rPr>
          <w:rFonts w:ascii="Times New Roman" w:eastAsia="Calibri" w:hAnsi="Times New Roman" w:cs="Times New Roman"/>
          <w:b/>
          <w:bCs/>
        </w:rPr>
      </w:pPr>
      <w:r w:rsidRPr="00F71E46">
        <w:rPr>
          <w:rFonts w:ascii="Times New Roman" w:eastAsia="Calibri" w:hAnsi="Times New Roman" w:cs="Times New Roman"/>
          <w:b/>
          <w:bCs/>
        </w:rPr>
        <w:t>Lanobax sudėtis</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Veiklioji medžiaga yra lansoprazolas. Vienoje skrandyje neirioje kietojoje kapsulėje yra 30 mg lansoprazolo.</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 xml:space="preserve">Pagalbinės medžiagos: </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Kapsulės turinys: hipromeliozė, metakrilo rūgšties ir etilakrilato 1:1 kopolimero 30</w:t>
      </w:r>
      <w:r>
        <w:rPr>
          <w:rFonts w:ascii="Times New Roman" w:eastAsia="Calibri" w:hAnsi="Times New Roman" w:cs="Times New Roman"/>
          <w:szCs w:val="20"/>
        </w:rPr>
        <w:t xml:space="preserve"> </w:t>
      </w:r>
      <w:r w:rsidRPr="00F71E46">
        <w:rPr>
          <w:rFonts w:ascii="Times New Roman" w:eastAsia="Calibri" w:hAnsi="Times New Roman" w:cs="Times New Roman"/>
          <w:szCs w:val="20"/>
        </w:rPr>
        <w:t>% dispersija, talkas, titano dioksidas (E 171), makrogolis 300, bevandenis koloidinis silicio dioksidas, cukriniai branduoliai (sacharozė, krakmolas).</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r w:rsidRPr="00AD6DF7">
        <w:rPr>
          <w:rFonts w:ascii="Times New Roman" w:eastAsia="Calibri" w:hAnsi="Times New Roman" w:cs="Times New Roman"/>
          <w:szCs w:val="20"/>
        </w:rPr>
        <w:t>Kapsulės apvalkalas: želatina, azorubinas (E 122), indigokarminas (E 132), titano dioksidas (E 171).</w:t>
      </w:r>
    </w:p>
    <w:p w:rsidR="00EA6DF5" w:rsidRPr="00AD6DF7"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Kapsulių spausdinimo dažuose yra šelako, juodojo geležies oksido (E 172), propilenglikolio.</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20" w:lineRule="exact"/>
        <w:rPr>
          <w:rFonts w:ascii="Times New Roman" w:eastAsia="Calibri" w:hAnsi="Times New Roman" w:cs="Times New Roman"/>
          <w:b/>
          <w:bCs/>
        </w:rPr>
      </w:pPr>
      <w:r w:rsidRPr="00F71E46">
        <w:rPr>
          <w:rFonts w:ascii="Times New Roman" w:eastAsia="Calibri" w:hAnsi="Times New Roman" w:cs="Times New Roman"/>
          <w:b/>
          <w:bCs/>
        </w:rPr>
        <w:t>Lanobax išvaizda ir kiekis pakuotėje</w:t>
      </w:r>
    </w:p>
    <w:p w:rsidR="00EA6DF5" w:rsidRPr="00F71E46" w:rsidRDefault="00EA6DF5" w:rsidP="00EA6DF5">
      <w:pPr>
        <w:widowControl w:val="0"/>
        <w:suppressAutoHyphens/>
        <w:spacing w:after="0" w:line="240" w:lineRule="auto"/>
        <w:rPr>
          <w:rFonts w:ascii="Times New Roman" w:eastAsia="Calibri" w:hAnsi="Times New Roman" w:cs="Times New Roman"/>
          <w:szCs w:val="20"/>
          <w:u w:val="single"/>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Lanobax 30 mg yra tamsiai raudonos/mėlynos spalvos kapsulės, ant kurių abiejų dalių užrašyta ,,L30“.</w:t>
      </w:r>
      <w:r>
        <w:rPr>
          <w:rFonts w:ascii="Times New Roman" w:eastAsia="Calibri" w:hAnsi="Times New Roman" w:cs="Times New Roman"/>
          <w:szCs w:val="20"/>
        </w:rPr>
        <w:t xml:space="preserve"> </w:t>
      </w:r>
      <w:r w:rsidRPr="00F71E46">
        <w:rPr>
          <w:rFonts w:ascii="Times New Roman" w:eastAsia="Calibri" w:hAnsi="Times New Roman" w:cs="Times New Roman"/>
          <w:szCs w:val="20"/>
        </w:rPr>
        <w:t>Kapsulės pripildytos baltų arba beveik baltų granulių, atsparių skrandžio rūgščių poveikiui.</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Lanobax yra tiekiamas kartono dėžutėje po 2, 7, 14, 28, 30, 42, 56, 98 ir 100 kapsulių lizdinėse plokštelėse.</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Gali būti tiekiamos ne visų dydžių pakuotės.</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20" w:lineRule="exact"/>
        <w:rPr>
          <w:rFonts w:ascii="Times New Roman" w:eastAsia="Calibri" w:hAnsi="Times New Roman" w:cs="Times New Roman"/>
          <w:b/>
          <w:bCs/>
        </w:rPr>
      </w:pPr>
      <w:r w:rsidRPr="00F71E46">
        <w:rPr>
          <w:rFonts w:ascii="Times New Roman" w:eastAsia="Calibri" w:hAnsi="Times New Roman" w:cs="Times New Roman"/>
          <w:b/>
          <w:bCs/>
        </w:rPr>
        <w:t>Registruotojas ir gamintojas</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i/>
          <w:szCs w:val="24"/>
        </w:rPr>
      </w:pPr>
      <w:r w:rsidRPr="00AD6DF7">
        <w:rPr>
          <w:rFonts w:ascii="Times New Roman" w:eastAsia="Calibri" w:hAnsi="Times New Roman" w:cs="Times New Roman"/>
          <w:i/>
          <w:szCs w:val="24"/>
        </w:rPr>
        <w:t xml:space="preserve">Registruotojas </w:t>
      </w:r>
    </w:p>
    <w:p w:rsidR="00EA6DF5" w:rsidRPr="00F71E46" w:rsidRDefault="00EA6DF5" w:rsidP="00EA6DF5">
      <w:pPr>
        <w:spacing w:after="0"/>
        <w:rPr>
          <w:rFonts w:ascii="Times New Roman" w:hAnsi="Times New Roman" w:cs="Times New Roman"/>
        </w:rPr>
      </w:pPr>
      <w:r w:rsidRPr="00F71E46">
        <w:rPr>
          <w:rFonts w:ascii="Times New Roman" w:hAnsi="Times New Roman" w:cs="Times New Roman"/>
        </w:rPr>
        <w:t xml:space="preserve">Sun Pharmaceutical Industries Europe B.V. </w:t>
      </w:r>
    </w:p>
    <w:p w:rsidR="00EA6DF5" w:rsidRPr="00F71E46" w:rsidRDefault="00EA6DF5" w:rsidP="00EA6DF5">
      <w:pPr>
        <w:spacing w:after="0"/>
        <w:rPr>
          <w:rFonts w:ascii="Times New Roman" w:hAnsi="Times New Roman" w:cs="Times New Roman"/>
        </w:rPr>
      </w:pPr>
      <w:r w:rsidRPr="00F71E46">
        <w:rPr>
          <w:rFonts w:ascii="Times New Roman" w:hAnsi="Times New Roman" w:cs="Times New Roman"/>
        </w:rPr>
        <w:t xml:space="preserve">Polarisavenue 87 </w:t>
      </w:r>
    </w:p>
    <w:p w:rsidR="00EA6DF5" w:rsidRPr="00F71E46" w:rsidRDefault="00EA6DF5" w:rsidP="00EA6DF5">
      <w:pPr>
        <w:spacing w:after="0"/>
        <w:rPr>
          <w:rFonts w:ascii="Times New Roman" w:hAnsi="Times New Roman" w:cs="Times New Roman"/>
        </w:rPr>
      </w:pPr>
      <w:r w:rsidRPr="00F71E46">
        <w:rPr>
          <w:rFonts w:ascii="Times New Roman" w:hAnsi="Times New Roman" w:cs="Times New Roman"/>
        </w:rPr>
        <w:t xml:space="preserve">2132JH Hoofddorp </w:t>
      </w:r>
    </w:p>
    <w:p w:rsidR="00EA6DF5" w:rsidRPr="00F71E46" w:rsidRDefault="00EA6DF5" w:rsidP="00EA6DF5">
      <w:pPr>
        <w:spacing w:after="0"/>
        <w:rPr>
          <w:rFonts w:ascii="Times New Roman" w:hAnsi="Times New Roman" w:cs="Times New Roman"/>
        </w:rPr>
      </w:pPr>
      <w:r w:rsidRPr="00F71E46">
        <w:rPr>
          <w:rFonts w:ascii="Times New Roman" w:hAnsi="Times New Roman" w:cs="Times New Roman"/>
        </w:rPr>
        <w:t>Nyderlandai</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AD6DF7" w:rsidRDefault="00EA6DF5" w:rsidP="00EA6DF5">
      <w:pPr>
        <w:widowControl w:val="0"/>
        <w:suppressAutoHyphens/>
        <w:spacing w:after="0" w:line="240" w:lineRule="auto"/>
        <w:rPr>
          <w:rFonts w:ascii="Times New Roman" w:eastAsia="Calibri" w:hAnsi="Times New Roman" w:cs="Times New Roman"/>
          <w:bCs/>
          <w:i/>
          <w:szCs w:val="20"/>
        </w:rPr>
      </w:pPr>
      <w:r w:rsidRPr="00AD6DF7">
        <w:rPr>
          <w:rFonts w:ascii="Times New Roman" w:eastAsia="Calibri" w:hAnsi="Times New Roman" w:cs="Times New Roman"/>
          <w:bCs/>
          <w:i/>
          <w:szCs w:val="20"/>
        </w:rPr>
        <w:t>Gamintojai</w:t>
      </w:r>
    </w:p>
    <w:p w:rsidR="00EA6DF5" w:rsidRPr="00F71E46" w:rsidRDefault="00EA6DF5" w:rsidP="00EA6DF5">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 xml:space="preserve">TERAPIA S.A. </w:t>
      </w:r>
    </w:p>
    <w:p w:rsidR="00EA6DF5" w:rsidRPr="00F71E46" w:rsidRDefault="00EA6DF5" w:rsidP="00EA6DF5">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124 Fabricii Street</w:t>
      </w:r>
    </w:p>
    <w:p w:rsidR="00EA6DF5" w:rsidRPr="00F71E46" w:rsidRDefault="00EA6DF5" w:rsidP="00EA6DF5">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 xml:space="preserve">Cluj-Napoca 400 632 </w:t>
      </w:r>
    </w:p>
    <w:p w:rsidR="00EA6DF5" w:rsidRPr="00F71E46" w:rsidRDefault="00EA6DF5" w:rsidP="00EA6DF5">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Rumunija</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arba</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Sun Pharmaceutical Industries Europe B.V.</w:t>
      </w:r>
    </w:p>
    <w:p w:rsidR="00EA6DF5" w:rsidRPr="00F71E46" w:rsidRDefault="00EA6DF5" w:rsidP="00EA6DF5">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Polarisavenue 87</w:t>
      </w:r>
    </w:p>
    <w:p w:rsidR="00EA6DF5" w:rsidRPr="00F71E46" w:rsidRDefault="00EA6DF5" w:rsidP="00EA6DF5">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2132JH, Hoofddorp</w:t>
      </w:r>
    </w:p>
    <w:p w:rsidR="00EA6DF5" w:rsidRPr="00F71E46" w:rsidRDefault="00EA6DF5" w:rsidP="00EA6DF5">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Olandija</w:t>
      </w: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suppressAutoHyphens/>
        <w:spacing w:after="0" w:line="240" w:lineRule="auto"/>
        <w:rPr>
          <w:rFonts w:ascii="Times New Roman" w:eastAsia="Calibri" w:hAnsi="Times New Roman" w:cs="Times New Roman"/>
          <w:szCs w:val="20"/>
        </w:rPr>
      </w:pPr>
      <w:r w:rsidRPr="00F71E46">
        <w:rPr>
          <w:rFonts w:ascii="Times New Roman" w:eastAsia="Calibri" w:hAnsi="Times New Roman" w:cs="Times New Roman"/>
          <w:szCs w:val="20"/>
        </w:rPr>
        <w:t>Jeigu apie šį vaistą norite sužinoti daugiau, kreipkitės į vietinį registruotojo atstovą.</w:t>
      </w:r>
    </w:p>
    <w:p w:rsidR="00EA6DF5" w:rsidRPr="00F71E46" w:rsidRDefault="00EA6DF5" w:rsidP="00EA6DF5">
      <w:pPr>
        <w:widowControl w:val="0"/>
        <w:suppressAutoHyphens/>
        <w:spacing w:after="0" w:line="240" w:lineRule="auto"/>
        <w:rPr>
          <w:rFonts w:ascii="Times New Roman" w:eastAsia="Calibri" w:hAnsi="Times New Roman" w:cs="Times New Roman"/>
        </w:rPr>
      </w:pPr>
    </w:p>
    <w:tbl>
      <w:tblPr>
        <w:tblW w:w="0" w:type="auto"/>
        <w:tblInd w:w="-34" w:type="dxa"/>
        <w:tblLayout w:type="fixed"/>
        <w:tblLook w:val="04A0" w:firstRow="1" w:lastRow="0" w:firstColumn="1" w:lastColumn="0" w:noHBand="0" w:noVBand="1"/>
      </w:tblPr>
      <w:tblGrid>
        <w:gridCol w:w="8789"/>
      </w:tblGrid>
      <w:tr w:rsidR="00EA6DF5" w:rsidRPr="00F71E46" w:rsidTr="000A71E6">
        <w:tc>
          <w:tcPr>
            <w:tcW w:w="8789" w:type="dxa"/>
            <w:hideMark/>
          </w:tcPr>
          <w:p w:rsidR="00EA6DF5" w:rsidRPr="00AD6DF7" w:rsidRDefault="00EA6DF5" w:rsidP="000A71E6">
            <w:pPr>
              <w:widowControl w:val="0"/>
              <w:suppressAutoHyphens/>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bCs/>
              </w:rPr>
              <w:t>Ranbaxy Laboratories Limited atstovybė</w:t>
            </w:r>
            <w:r w:rsidRPr="00AD6DF7">
              <w:rPr>
                <w:rFonts w:ascii="Times New Roman" w:eastAsia="Calibri" w:hAnsi="Times New Roman" w:cs="Times New Roman"/>
              </w:rPr>
              <w:t xml:space="preserve">, </w:t>
            </w:r>
            <w:r w:rsidRPr="00AD6DF7">
              <w:rPr>
                <w:rFonts w:ascii="Times New Roman" w:eastAsia="Calibri" w:hAnsi="Times New Roman" w:cs="Times New Roman"/>
                <w:bCs/>
              </w:rPr>
              <w:t>Karaliaus Mindaugo pr. 68-3, Kaunas, Lietuva</w:t>
            </w:r>
            <w:r w:rsidRPr="00AD6DF7">
              <w:rPr>
                <w:rFonts w:ascii="Times New Roman" w:eastAsia="Calibri" w:hAnsi="Times New Roman" w:cs="Times New Roman"/>
              </w:rPr>
              <w:t xml:space="preserve"> </w:t>
            </w:r>
          </w:p>
          <w:p w:rsidR="00EA6DF5" w:rsidRPr="00AD6DF7" w:rsidRDefault="00EA6DF5" w:rsidP="000A71E6">
            <w:pPr>
              <w:widowControl w:val="0"/>
              <w:tabs>
                <w:tab w:val="left" w:pos="-720"/>
              </w:tabs>
              <w:suppressAutoHyphens/>
              <w:spacing w:after="0" w:line="240" w:lineRule="auto"/>
              <w:rPr>
                <w:rFonts w:ascii="Times New Roman" w:eastAsia="Calibri" w:hAnsi="Times New Roman" w:cs="Times New Roman"/>
                <w:sz w:val="24"/>
                <w:szCs w:val="24"/>
              </w:rPr>
            </w:pPr>
            <w:r w:rsidRPr="00AD6DF7">
              <w:rPr>
                <w:rFonts w:ascii="Times New Roman" w:eastAsia="Calibri" w:hAnsi="Times New Roman" w:cs="Times New Roman"/>
              </w:rPr>
              <w:t>Tel. +370-37-311843</w:t>
            </w:r>
          </w:p>
        </w:tc>
      </w:tr>
    </w:tbl>
    <w:p w:rsidR="00EA6DF5" w:rsidRPr="00F71E46" w:rsidRDefault="00EA6DF5" w:rsidP="00EA6DF5">
      <w:pPr>
        <w:widowControl w:val="0"/>
        <w:suppressAutoHyphens/>
        <w:spacing w:after="0" w:line="240" w:lineRule="auto"/>
        <w:rPr>
          <w:rFonts w:ascii="Times New Roman" w:eastAsia="Calibri" w:hAnsi="Times New Roman" w:cs="Times New Roman"/>
          <w:szCs w:val="20"/>
        </w:rPr>
      </w:pPr>
    </w:p>
    <w:p w:rsidR="00EA6DF5" w:rsidRPr="00F71E46" w:rsidRDefault="00EA6DF5" w:rsidP="00EA6DF5">
      <w:pPr>
        <w:widowControl w:val="0"/>
        <w:numPr>
          <w:ilvl w:val="12"/>
          <w:numId w:val="0"/>
        </w:numPr>
        <w:suppressAutoHyphens/>
        <w:spacing w:after="0" w:line="240" w:lineRule="auto"/>
        <w:ind w:right="-2"/>
        <w:rPr>
          <w:rFonts w:ascii="Times New Roman" w:eastAsia="Calibri" w:hAnsi="Times New Roman" w:cs="Times New Roman"/>
        </w:rPr>
      </w:pPr>
      <w:r w:rsidRPr="00F71E46">
        <w:rPr>
          <w:rFonts w:ascii="Times New Roman" w:eastAsia="Calibri" w:hAnsi="Times New Roman" w:cs="Times New Roman"/>
          <w:b/>
        </w:rPr>
        <w:t>Šis vaistas EEE valstybėse narėse registruotas tokiais pavadinimais</w:t>
      </w:r>
      <w:r w:rsidRPr="00F71E46">
        <w:rPr>
          <w:rFonts w:ascii="Times New Roman" w:eastAsia="Calibri" w:hAnsi="Times New Roman" w:cs="Times New Roman"/>
        </w:rPr>
        <w:t>:</w:t>
      </w:r>
    </w:p>
    <w:p w:rsidR="00EA6DF5" w:rsidRPr="00F71E46" w:rsidRDefault="00EA6DF5" w:rsidP="00EA6DF5">
      <w:pPr>
        <w:widowControl w:val="0"/>
        <w:numPr>
          <w:ilvl w:val="12"/>
          <w:numId w:val="0"/>
        </w:numPr>
        <w:suppressAutoHyphens/>
        <w:spacing w:after="0" w:line="240" w:lineRule="auto"/>
        <w:ind w:right="-2"/>
        <w:rPr>
          <w:rFonts w:ascii="Times New Roman" w:eastAsia="Calibri" w:hAnsi="Times New Roman" w:cs="Times New Roman"/>
          <w:szCs w:val="24"/>
        </w:rPr>
      </w:pPr>
    </w:p>
    <w:p w:rsidR="00EA6DF5" w:rsidRPr="00AD6DF7" w:rsidRDefault="00EA6DF5" w:rsidP="00EA6DF5">
      <w:pPr>
        <w:widowControl w:val="0"/>
        <w:autoSpaceDE w:val="0"/>
        <w:autoSpaceDN w:val="0"/>
        <w:adjustRightInd w:val="0"/>
        <w:spacing w:after="0" w:line="240" w:lineRule="auto"/>
        <w:jc w:val="both"/>
        <w:rPr>
          <w:rFonts w:ascii="Times New Roman" w:eastAsia="Times New Roman" w:hAnsi="Times New Roman" w:cs="Times New Roman"/>
        </w:rPr>
      </w:pPr>
      <w:r w:rsidRPr="00AD6DF7">
        <w:rPr>
          <w:rFonts w:ascii="Times New Roman" w:eastAsia="Times New Roman" w:hAnsi="Times New Roman" w:cs="Times New Roman"/>
        </w:rPr>
        <w:t>Italija:</w:t>
      </w:r>
      <w:r w:rsidRPr="00AD6DF7">
        <w:rPr>
          <w:rFonts w:ascii="Times New Roman" w:eastAsia="Times New Roman" w:hAnsi="Times New Roman" w:cs="Times New Roman"/>
        </w:rPr>
        <w:tab/>
        <w:t>Lansoprazolo SUN 30 mg capsule rigide gastroresistenti</w:t>
      </w:r>
    </w:p>
    <w:p w:rsidR="00EA6DF5" w:rsidRPr="00F71E46" w:rsidRDefault="00EA6DF5" w:rsidP="00EA6DF5">
      <w:pPr>
        <w:widowControl w:val="0"/>
        <w:numPr>
          <w:ilvl w:val="12"/>
          <w:numId w:val="0"/>
        </w:numPr>
        <w:suppressAutoHyphens/>
        <w:spacing w:after="0" w:line="240" w:lineRule="auto"/>
        <w:ind w:right="-2"/>
        <w:rPr>
          <w:rFonts w:ascii="Times New Roman" w:eastAsia="Calibri" w:hAnsi="Times New Roman" w:cs="Times New Roman"/>
        </w:rPr>
      </w:pPr>
    </w:p>
    <w:p w:rsidR="00EA6DF5" w:rsidRPr="00F71E46" w:rsidRDefault="00EA6DF5" w:rsidP="00EA6DF5">
      <w:pPr>
        <w:widowControl w:val="0"/>
        <w:suppressAutoHyphens/>
        <w:spacing w:after="0" w:line="240" w:lineRule="auto"/>
        <w:rPr>
          <w:rFonts w:ascii="Times New Roman" w:eastAsia="Calibri" w:hAnsi="Times New Roman" w:cs="Times New Roman"/>
          <w:b/>
          <w:bCs/>
        </w:rPr>
      </w:pPr>
    </w:p>
    <w:p w:rsidR="00EA6DF5" w:rsidRPr="00F71E46" w:rsidRDefault="00EA6DF5" w:rsidP="00EA6DF5">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b/>
          <w:bCs/>
        </w:rPr>
        <w:t>Šis pakuotės lapelis</w:t>
      </w:r>
      <w:r w:rsidRPr="00F71E46">
        <w:rPr>
          <w:rFonts w:ascii="Times New Roman" w:eastAsia="Calibri" w:hAnsi="Times New Roman" w:cs="Times New Roman"/>
          <w:b/>
        </w:rPr>
        <w:t xml:space="preserve"> paskutinį kartą peržiūrėtas </w:t>
      </w:r>
      <w:r>
        <w:rPr>
          <w:rFonts w:ascii="Times New Roman" w:eastAsia="Calibri" w:hAnsi="Times New Roman" w:cs="Times New Roman"/>
          <w:b/>
        </w:rPr>
        <w:t>2023-02-22.</w:t>
      </w:r>
    </w:p>
    <w:p w:rsidR="00EA6DF5" w:rsidRPr="00F71E46" w:rsidRDefault="00EA6DF5" w:rsidP="00EA6DF5">
      <w:pPr>
        <w:widowControl w:val="0"/>
        <w:suppressAutoHyphens/>
        <w:spacing w:after="0" w:line="240" w:lineRule="auto"/>
        <w:rPr>
          <w:rFonts w:ascii="Times New Roman" w:eastAsia="Calibri" w:hAnsi="Times New Roman" w:cs="Times New Roman"/>
        </w:rPr>
      </w:pPr>
    </w:p>
    <w:p w:rsidR="00EA6DF5" w:rsidRPr="00F71E46" w:rsidRDefault="00EA6DF5" w:rsidP="00EA6DF5">
      <w:pPr>
        <w:widowControl w:val="0"/>
        <w:suppressAutoHyphens/>
        <w:spacing w:after="0" w:line="240" w:lineRule="auto"/>
        <w:rPr>
          <w:rFonts w:ascii="Times New Roman" w:eastAsia="Calibri" w:hAnsi="Times New Roman" w:cs="Times New Roman"/>
        </w:rPr>
      </w:pPr>
      <w:r w:rsidRPr="00F71E46">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8" w:history="1">
        <w:r w:rsidRPr="00F71E46">
          <w:rPr>
            <w:rStyle w:val="Hipersaitas"/>
            <w:rFonts w:eastAsia="Calibri"/>
          </w:rPr>
          <w:t>http://www.vvkt.lt</w:t>
        </w:r>
      </w:hyperlink>
    </w:p>
    <w:p w:rsidR="00EA6DF5" w:rsidRPr="00F71E46" w:rsidRDefault="00EA6DF5" w:rsidP="00EA6DF5">
      <w:pPr>
        <w:widowControl w:val="0"/>
        <w:suppressAutoHyphens/>
        <w:spacing w:after="0" w:line="240" w:lineRule="auto"/>
        <w:rPr>
          <w:rFonts w:ascii="Times New Roman" w:eastAsia="Calibri" w:hAnsi="Times New Roman" w:cs="Times New Roman"/>
        </w:rPr>
      </w:pPr>
    </w:p>
    <w:p w:rsidR="00EA6DF5" w:rsidRPr="00F71E46" w:rsidRDefault="00EA6DF5" w:rsidP="00EA6DF5">
      <w:pPr>
        <w:widowControl w:val="0"/>
        <w:suppressAutoHyphens/>
        <w:spacing w:after="0" w:line="240" w:lineRule="auto"/>
        <w:rPr>
          <w:rFonts w:ascii="Times New Roman" w:eastAsia="Calibri" w:hAnsi="Times New Roman" w:cs="Times New Roman"/>
        </w:rPr>
      </w:pPr>
    </w:p>
    <w:p w:rsidR="00EA6DF5" w:rsidRPr="00F71E46" w:rsidRDefault="00EA6DF5" w:rsidP="00EA6DF5">
      <w:pPr>
        <w:widowControl w:val="0"/>
        <w:suppressAutoHyphens/>
        <w:spacing w:after="0" w:line="240" w:lineRule="auto"/>
        <w:rPr>
          <w:rFonts w:ascii="Times New Roman" w:eastAsia="Calibri" w:hAnsi="Times New Roman" w:cs="Times New Roman"/>
        </w:rPr>
      </w:pPr>
    </w:p>
    <w:p w:rsidR="00EA6DF5" w:rsidRPr="00F71E46" w:rsidRDefault="00EA6DF5" w:rsidP="00EA6DF5">
      <w:pPr>
        <w:widowControl w:val="0"/>
        <w:suppressAutoHyphens/>
        <w:spacing w:after="0" w:line="240" w:lineRule="auto"/>
        <w:rPr>
          <w:rFonts w:ascii="Times New Roman" w:eastAsia="Calibri" w:hAnsi="Times New Roman" w:cs="Times New Roman"/>
          <w:sz w:val="24"/>
          <w:szCs w:val="24"/>
        </w:rPr>
      </w:pPr>
    </w:p>
    <w:p w:rsidR="00EA6DF5" w:rsidRPr="00F71E46" w:rsidRDefault="00EA6DF5" w:rsidP="00EA6DF5"/>
    <w:p w:rsidR="009041DB" w:rsidRDefault="009041DB">
      <w:bookmarkStart w:id="0" w:name="_GoBack"/>
      <w:bookmarkEnd w:id="0"/>
    </w:p>
    <w:sectPr w:rsidR="009041DB" w:rsidSect="00BA316A">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3"/>
      </w:pPr>
      <w:rPr>
        <w:rFonts w:ascii="Times New Roman" w:hAnsi="Times New Roman"/>
      </w:rPr>
    </w:lvl>
  </w:abstractNum>
  <w:abstractNum w:abstractNumId="1" w15:restartNumberingAfterBreak="0">
    <w:nsid w:val="00000005"/>
    <w:multiLevelType w:val="multilevel"/>
    <w:tmpl w:val="00000005"/>
    <w:name w:val="WW8Num5"/>
    <w:lvl w:ilvl="0">
      <w:start w:val="1"/>
      <w:numFmt w:val="bullet"/>
      <w:pStyle w:val="BT-EMEASMCA"/>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0000006"/>
    <w:multiLevelType w:val="singleLevel"/>
    <w:tmpl w:val="00000006"/>
    <w:name w:val="WW8Num6"/>
    <w:lvl w:ilvl="0">
      <w:start w:val="4"/>
      <w:numFmt w:val="bullet"/>
      <w:lvlText w:val="-"/>
      <w:lvlJc w:val="left"/>
      <w:pPr>
        <w:tabs>
          <w:tab w:val="num" w:pos="720"/>
        </w:tabs>
        <w:ind w:left="720" w:hanging="360"/>
      </w:pPr>
      <w:rPr>
        <w:rFonts w:ascii="Times New Roman" w:hAnsi="Times New Roman"/>
      </w:rPr>
    </w:lvl>
  </w:abstractNum>
  <w:abstractNum w:abstractNumId="3" w15:restartNumberingAfterBreak="0">
    <w:nsid w:val="479E298F"/>
    <w:multiLevelType w:val="multilevel"/>
    <w:tmpl w:val="0A4C53B6"/>
    <w:lvl w:ilvl="0">
      <w:start w:val="1"/>
      <w:numFmt w:val="bullet"/>
      <w:lvlText w:val="-"/>
      <w:lvlJc w:val="left"/>
      <w:pPr>
        <w:tabs>
          <w:tab w:val="num" w:pos="927"/>
        </w:tabs>
        <w:ind w:left="92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7C7F7505"/>
    <w:multiLevelType w:val="multilevel"/>
    <w:tmpl w:val="0F128DEC"/>
    <w:lvl w:ilvl="0">
      <w:start w:val="2"/>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F5"/>
    <w:rsid w:val="00004415"/>
    <w:rsid w:val="00234094"/>
    <w:rsid w:val="002A211A"/>
    <w:rsid w:val="00344695"/>
    <w:rsid w:val="00356AB3"/>
    <w:rsid w:val="004216A4"/>
    <w:rsid w:val="005311B8"/>
    <w:rsid w:val="006860E9"/>
    <w:rsid w:val="007003F6"/>
    <w:rsid w:val="009041DB"/>
    <w:rsid w:val="00975D35"/>
    <w:rsid w:val="00D71372"/>
    <w:rsid w:val="00D9054B"/>
    <w:rsid w:val="00D95EFF"/>
    <w:rsid w:val="00EA6DF5"/>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1E26B-4C0A-49F4-B5A3-C8B93DA1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6DF5"/>
    <w:pPr>
      <w:spacing w:line="254"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EA6DF5"/>
    <w:rPr>
      <w:rFonts w:ascii="Times New Roman" w:hAnsi="Times New Roman" w:cs="Times New Roman" w:hint="default"/>
      <w:color w:val="0000FF"/>
      <w:u w:val="single"/>
    </w:rPr>
  </w:style>
  <w:style w:type="paragraph" w:customStyle="1" w:styleId="BT-EMEASMCA">
    <w:name w:val="BT- EMEA_SMCA"/>
    <w:basedOn w:val="prastasis"/>
    <w:uiPriority w:val="99"/>
    <w:rsid w:val="00EA6DF5"/>
    <w:pPr>
      <w:widowControl w:val="0"/>
      <w:numPr>
        <w:numId w:val="1"/>
      </w:numPr>
      <w:tabs>
        <w:tab w:val="left" w:pos="360"/>
      </w:tabs>
      <w:suppressAutoHyphens/>
      <w:spacing w:after="0" w:line="240" w:lineRule="auto"/>
      <w:ind w:left="-1785" w:firstLine="0"/>
    </w:pPr>
    <w:rPr>
      <w:rFonts w:ascii="Calibri" w:eastAsia="Calibri" w:hAnsi="Calibri" w:cs="Times New Roman"/>
      <w:szCs w:val="20"/>
    </w:rPr>
  </w:style>
  <w:style w:type="paragraph" w:styleId="Sraopastraipa">
    <w:name w:val="List Paragraph"/>
    <w:basedOn w:val="prastasis"/>
    <w:uiPriority w:val="34"/>
    <w:qFormat/>
    <w:rsid w:val="00EA6DF5"/>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10872</Words>
  <Characters>6198</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2023-06-30T06:10:00Z</dcterms:created>
  <dcterms:modified xsi:type="dcterms:W3CDTF">2023-06-30T06:11:00Z</dcterms:modified>
</cp:coreProperties>
</file>