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65A97" w14:textId="77777777" w:rsidR="00030F4F" w:rsidRDefault="00030F4F" w:rsidP="00030F4F">
      <w:pPr>
        <w:widowControl w:val="0"/>
        <w:suppressAutoHyphens/>
        <w:spacing w:after="0" w:line="240" w:lineRule="auto"/>
        <w:rPr>
          <w:rFonts w:ascii="Times New Roman" w:eastAsia="Calibri" w:hAnsi="Times New Roman" w:cs="Times New Roman"/>
        </w:rPr>
      </w:pPr>
      <w:bookmarkStart w:id="0" w:name="_GoBack"/>
      <w:bookmarkEnd w:id="0"/>
    </w:p>
    <w:p w14:paraId="62D65A98"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A99"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A9A"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A9B"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A9C"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A9D"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A9E"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A9F"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AA0"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AA1"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A2"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A3"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A4"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A5"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A6"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A7" w14:textId="77777777" w:rsidR="00030F4F" w:rsidRDefault="00030F4F" w:rsidP="00030F4F">
      <w:pPr>
        <w:widowControl w:val="0"/>
        <w:suppressAutoHyphens/>
        <w:spacing w:after="0" w:line="240" w:lineRule="auto"/>
        <w:rPr>
          <w:rFonts w:ascii="Times New Roman" w:eastAsia="Calibri" w:hAnsi="Times New Roman" w:cs="Times New Roman"/>
          <w:szCs w:val="20"/>
          <w:lang w:val="en-US"/>
        </w:rPr>
      </w:pPr>
    </w:p>
    <w:p w14:paraId="62D65AA8"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AA9"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AAA"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AAB"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AAC"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AAD"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AAE"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r>
        <w:rPr>
          <w:rFonts w:ascii="Times New Roman" w:eastAsia="Calibri" w:hAnsi="Times New Roman" w:cs="Times New Roman"/>
          <w:b/>
          <w:caps/>
          <w:kern w:val="2"/>
          <w:lang w:eastAsia="lt-LT"/>
        </w:rPr>
        <w:t>I PRIEDAS</w:t>
      </w:r>
    </w:p>
    <w:p w14:paraId="62D65AAF" w14:textId="77777777" w:rsidR="00030F4F" w:rsidRDefault="00030F4F" w:rsidP="00030F4F">
      <w:pPr>
        <w:widowControl w:val="0"/>
        <w:suppressAutoHyphens/>
        <w:spacing w:after="0" w:line="240" w:lineRule="auto"/>
        <w:rPr>
          <w:rFonts w:ascii="Calibri" w:eastAsia="Calibri" w:hAnsi="Calibri" w:cs="Times New Roman"/>
          <w:szCs w:val="20"/>
        </w:rPr>
      </w:pPr>
    </w:p>
    <w:p w14:paraId="62D65AB0"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r>
        <w:rPr>
          <w:rFonts w:ascii="Times New Roman" w:eastAsia="Calibri" w:hAnsi="Times New Roman" w:cs="Times New Roman"/>
          <w:b/>
          <w:caps/>
          <w:kern w:val="2"/>
          <w:lang w:eastAsia="lt-LT"/>
        </w:rPr>
        <w:t>PREPARATO CHARAKTERISTIKŲ SANTRAUKA</w:t>
      </w:r>
      <w:r>
        <w:rPr>
          <w:rFonts w:ascii="Times New Roman" w:eastAsia="Calibri" w:hAnsi="Times New Roman" w:cs="Times New Roman"/>
          <w:b/>
          <w:caps/>
          <w:kern w:val="2"/>
          <w:lang w:val="it-IT" w:eastAsia="lt-LT"/>
        </w:rPr>
        <w:br w:type="page"/>
      </w:r>
    </w:p>
    <w:p w14:paraId="62D65AB1" w14:textId="77777777" w:rsidR="00030F4F" w:rsidRDefault="00030F4F" w:rsidP="00030F4F">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Pr>
          <w:rFonts w:ascii="Times New Roman" w:eastAsia="Calibri" w:hAnsi="Times New Roman" w:cs="Times New Roman"/>
          <w:b/>
          <w:lang w:eastAsia="lt-LT"/>
        </w:rPr>
        <w:lastRenderedPageBreak/>
        <w:t>1.</w:t>
      </w:r>
      <w:r>
        <w:rPr>
          <w:rFonts w:ascii="Times New Roman" w:eastAsia="Calibri" w:hAnsi="Times New Roman" w:cs="Times New Roman"/>
          <w:b/>
          <w:lang w:eastAsia="lt-LT"/>
        </w:rPr>
        <w:tab/>
        <w:t>VAISTINIO PREPARATO PAVADINIMAS</w:t>
      </w:r>
    </w:p>
    <w:p w14:paraId="62D65AB2"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B3"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Lanobax 30 mg skrandyje neirios kietosios kapsulės</w:t>
      </w:r>
    </w:p>
    <w:p w14:paraId="62D65AB4"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B5"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B6" w14:textId="77777777" w:rsidR="00030F4F" w:rsidRDefault="00030F4F" w:rsidP="00030F4F">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Pr>
          <w:rFonts w:ascii="Times New Roman" w:eastAsia="Calibri" w:hAnsi="Times New Roman" w:cs="Times New Roman"/>
          <w:b/>
          <w:lang w:eastAsia="lt-LT"/>
        </w:rPr>
        <w:t>2.</w:t>
      </w:r>
      <w:r>
        <w:rPr>
          <w:rFonts w:ascii="Times New Roman" w:eastAsia="Calibri" w:hAnsi="Times New Roman" w:cs="Times New Roman"/>
          <w:b/>
          <w:lang w:eastAsia="lt-LT"/>
        </w:rPr>
        <w:tab/>
        <w:t>KOKYBINĖ IR KIEKYBINĖ SUDĖTIS</w:t>
      </w:r>
    </w:p>
    <w:p w14:paraId="62D65AB7"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B8"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Kiekvienoje skrandyje neirioje kapsulėje yra 30 mg lansoprazolo.</w:t>
      </w:r>
    </w:p>
    <w:p w14:paraId="62D65AB9" w14:textId="77777777" w:rsidR="00030F4F" w:rsidRDefault="00030F4F" w:rsidP="00030F4F">
      <w:pPr>
        <w:widowControl w:val="0"/>
        <w:suppressAutoHyphens/>
        <w:autoSpaceDE w:val="0"/>
        <w:spacing w:after="0" w:line="240" w:lineRule="auto"/>
        <w:rPr>
          <w:rFonts w:ascii="Times New Roman" w:eastAsia="Calibri" w:hAnsi="Times New Roman" w:cs="Times New Roman"/>
        </w:rPr>
      </w:pPr>
    </w:p>
    <w:p w14:paraId="62D65ABA"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u w:val="single"/>
        </w:rPr>
        <w:t>Pagalbinės medžiagos, kurių poveikis žinomas</w:t>
      </w:r>
      <w:r>
        <w:rPr>
          <w:rFonts w:ascii="Times New Roman" w:eastAsia="Calibri" w:hAnsi="Times New Roman" w:cs="Times New Roman"/>
          <w:szCs w:val="20"/>
        </w:rPr>
        <w:t xml:space="preserve">: </w:t>
      </w:r>
    </w:p>
    <w:p w14:paraId="62D65ABB"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Kapsulėse taip pat yra maždaug 118,4 mg sacharozės (cukraus) (74% iš 160 mg) ir apie 0,71 mg azorubino (E 122) (0,444% iš 160 mg).</w:t>
      </w:r>
    </w:p>
    <w:p w14:paraId="62D65ABC"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BD"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Visos pagalbinės medžiagos išvardytos 6.1 skyriuje.</w:t>
      </w:r>
    </w:p>
    <w:p w14:paraId="62D65ABE"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BF"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C0" w14:textId="77777777" w:rsidR="00030F4F" w:rsidRDefault="00030F4F" w:rsidP="00030F4F">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Pr>
          <w:rFonts w:ascii="Times New Roman" w:eastAsia="Calibri" w:hAnsi="Times New Roman" w:cs="Times New Roman"/>
          <w:b/>
          <w:lang w:eastAsia="lt-LT"/>
        </w:rPr>
        <w:t>3.</w:t>
      </w:r>
      <w:r>
        <w:rPr>
          <w:rFonts w:ascii="Times New Roman" w:eastAsia="Calibri" w:hAnsi="Times New Roman" w:cs="Times New Roman"/>
          <w:b/>
          <w:lang w:eastAsia="lt-LT"/>
        </w:rPr>
        <w:tab/>
        <w:t>FARMACINĖ FORMA</w:t>
      </w:r>
    </w:p>
    <w:p w14:paraId="62D65AC1"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C2"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Skrandyje neiri kietoji kapsulė.</w:t>
      </w:r>
    </w:p>
    <w:p w14:paraId="62D65AC3"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C4"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Lanobax 30 mg yra tamsiai raudonos /mėlynos spalvos kietos želatinos 1 dydžio kapsulės, ant kurių abiejų dalių užrašyta ,,L30“.</w:t>
      </w:r>
    </w:p>
    <w:p w14:paraId="62D65AC5"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C6"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Kapsulės pripildytos baltų arba beveik baltų granulių, padengtų skrandyje neiriu dangalu.</w:t>
      </w:r>
    </w:p>
    <w:p w14:paraId="62D65AC7"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C8"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C9" w14:textId="77777777" w:rsidR="00030F4F" w:rsidRDefault="00030F4F" w:rsidP="00030F4F">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Pr>
          <w:rFonts w:ascii="Times New Roman" w:eastAsia="Calibri" w:hAnsi="Times New Roman" w:cs="Times New Roman"/>
          <w:b/>
          <w:lang w:eastAsia="lt-LT"/>
        </w:rPr>
        <w:t>4.</w:t>
      </w:r>
      <w:r>
        <w:rPr>
          <w:rFonts w:ascii="Times New Roman" w:eastAsia="Calibri" w:hAnsi="Times New Roman" w:cs="Times New Roman"/>
          <w:b/>
          <w:lang w:eastAsia="lt-LT"/>
        </w:rPr>
        <w:tab/>
        <w:t>KLINIKINĖ INFORMACIJA</w:t>
      </w:r>
    </w:p>
    <w:p w14:paraId="62D65ACA"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CB" w14:textId="32E74D5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b/>
          <w:kern w:val="2"/>
          <w:lang w:eastAsia="lt-LT"/>
        </w:rPr>
        <w:t>4.1</w:t>
      </w:r>
      <w:r>
        <w:rPr>
          <w:rFonts w:ascii="Times New Roman" w:eastAsia="Calibri" w:hAnsi="Times New Roman" w:cs="Times New Roman"/>
          <w:b/>
          <w:kern w:val="2"/>
          <w:lang w:eastAsia="lt-LT"/>
        </w:rPr>
        <w:tab/>
        <w:t>Terapinės indikacijos</w:t>
      </w:r>
    </w:p>
    <w:p w14:paraId="6E8EE0B6" w14:textId="5BA91FC1" w:rsidR="009F6CA4" w:rsidRDefault="009F6CA4"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p>
    <w:p w14:paraId="02340BA7" w14:textId="5A0A8B93" w:rsidR="009F6CA4" w:rsidRDefault="009F6CA4"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szCs w:val="20"/>
        </w:rPr>
        <w:t xml:space="preserve">Lanobax </w:t>
      </w:r>
      <w:r w:rsidR="00960435">
        <w:rPr>
          <w:rFonts w:ascii="Times New Roman" w:eastAsia="Calibri" w:hAnsi="Times New Roman" w:cs="Times New Roman"/>
          <w:szCs w:val="20"/>
        </w:rPr>
        <w:t>skirtas suaugusiesiems.</w:t>
      </w:r>
    </w:p>
    <w:p w14:paraId="62D65ACC"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p>
    <w:p w14:paraId="62D65ACD" w14:textId="77777777" w:rsidR="00030F4F" w:rsidRDefault="00030F4F" w:rsidP="00030F4F">
      <w:pPr>
        <w:widowControl w:val="0"/>
        <w:numPr>
          <w:ilvl w:val="0"/>
          <w:numId w:val="2"/>
        </w:numPr>
        <w:tabs>
          <w:tab w:val="left" w:pos="720"/>
        </w:tabs>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Dvylikapirštės žarnos ir skrandžio opos gydymas.</w:t>
      </w:r>
    </w:p>
    <w:p w14:paraId="62D65ACE" w14:textId="77777777" w:rsidR="00030F4F" w:rsidRPr="00AD6DF7" w:rsidRDefault="00030F4F" w:rsidP="00030F4F">
      <w:pPr>
        <w:widowControl w:val="0"/>
        <w:numPr>
          <w:ilvl w:val="0"/>
          <w:numId w:val="2"/>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Refliukso sukelto ezofagito gydymas.</w:t>
      </w:r>
    </w:p>
    <w:p w14:paraId="62D65ACF" w14:textId="77777777" w:rsidR="00030F4F" w:rsidRDefault="00030F4F" w:rsidP="00030F4F">
      <w:pPr>
        <w:widowControl w:val="0"/>
        <w:numPr>
          <w:ilvl w:val="0"/>
          <w:numId w:val="2"/>
        </w:numPr>
        <w:tabs>
          <w:tab w:val="left" w:pos="720"/>
        </w:tabs>
        <w:suppressAutoHyphens/>
        <w:spacing w:after="0" w:line="240" w:lineRule="auto"/>
        <w:rPr>
          <w:rFonts w:ascii="Times New Roman" w:eastAsia="Calibri" w:hAnsi="Times New Roman" w:cs="Times New Roman"/>
          <w:szCs w:val="20"/>
          <w:lang w:val="en-US"/>
        </w:rPr>
      </w:pPr>
      <w:r w:rsidRPr="00AD6DF7">
        <w:rPr>
          <w:rFonts w:ascii="Times New Roman" w:eastAsia="Calibri" w:hAnsi="Times New Roman" w:cs="Times New Roman"/>
          <w:szCs w:val="20"/>
        </w:rPr>
        <w:t>Refliukso sukelto ezofagito profilaktika</w:t>
      </w:r>
      <w:r>
        <w:rPr>
          <w:rFonts w:ascii="Times New Roman" w:eastAsia="Calibri" w:hAnsi="Times New Roman" w:cs="Times New Roman"/>
          <w:szCs w:val="20"/>
          <w:lang w:val="en-US"/>
        </w:rPr>
        <w:t>.</w:t>
      </w:r>
    </w:p>
    <w:p w14:paraId="62D65AD3" w14:textId="1FB749D3" w:rsidR="00030F4F" w:rsidRPr="00AD6DF7" w:rsidRDefault="00030F4F" w:rsidP="00030F4F">
      <w:pPr>
        <w:widowControl w:val="0"/>
        <w:numPr>
          <w:ilvl w:val="0"/>
          <w:numId w:val="2"/>
        </w:numPr>
        <w:suppressAutoHyphen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i/>
        </w:rPr>
        <w:t>Helycobacter pylori (H.pylori)</w:t>
      </w:r>
      <w:r>
        <w:rPr>
          <w:rFonts w:ascii="Times New Roman" w:eastAsia="Calibri" w:hAnsi="Times New Roman" w:cs="Times New Roman"/>
        </w:rPr>
        <w:t xml:space="preserve"> išnaikinimas </w:t>
      </w:r>
      <w:r>
        <w:rPr>
          <w:rFonts w:ascii="Times New Roman" w:eastAsia="Calibri" w:hAnsi="Times New Roman" w:cs="Times New Roman"/>
          <w:lang w:val="pt-BR"/>
        </w:rPr>
        <w:t xml:space="preserve">skiriant kartu su atitinkamais antibiotikais pacientams, sergantiems su </w:t>
      </w:r>
      <w:r>
        <w:rPr>
          <w:rFonts w:ascii="Times New Roman" w:eastAsia="Calibri" w:hAnsi="Times New Roman" w:cs="Times New Roman"/>
          <w:i/>
          <w:iCs/>
          <w:lang w:val="pt-BR"/>
        </w:rPr>
        <w:t xml:space="preserve">H. pylori </w:t>
      </w:r>
      <w:r>
        <w:rPr>
          <w:rFonts w:ascii="Times New Roman" w:eastAsia="Calibri" w:hAnsi="Times New Roman" w:cs="Times New Roman"/>
          <w:lang w:val="pt-BR"/>
        </w:rPr>
        <w:t>susijusia opalige.</w:t>
      </w:r>
    </w:p>
    <w:p w14:paraId="1D98E800" w14:textId="4509F591" w:rsidR="00F509FC" w:rsidRDefault="00F509FC" w:rsidP="00F509FC">
      <w:pPr>
        <w:widowControl w:val="0"/>
        <w:numPr>
          <w:ilvl w:val="0"/>
          <w:numId w:val="2"/>
        </w:numPr>
        <w:tabs>
          <w:tab w:val="left" w:pos="720"/>
        </w:tabs>
        <w:suppressAutoHyphens/>
        <w:spacing w:after="0" w:line="240" w:lineRule="auto"/>
        <w:rPr>
          <w:rFonts w:ascii="Times New Roman" w:eastAsia="Calibri" w:hAnsi="Times New Roman" w:cs="Times New Roman"/>
          <w:szCs w:val="20"/>
          <w:lang w:val="pt-BR"/>
        </w:rPr>
      </w:pPr>
      <w:r>
        <w:rPr>
          <w:rFonts w:ascii="Times New Roman" w:eastAsia="Calibri" w:hAnsi="Times New Roman" w:cs="Times New Roman"/>
          <w:szCs w:val="20"/>
          <w:lang w:val="pt-BR"/>
        </w:rPr>
        <w:t>Su nesteriodinių vaistų nuo u</w:t>
      </w:r>
      <w:r>
        <w:rPr>
          <w:rFonts w:ascii="Times New Roman" w:eastAsia="Calibri" w:hAnsi="Times New Roman" w:cs="Times New Roman"/>
          <w:szCs w:val="20"/>
        </w:rPr>
        <w:t>ždegimo</w:t>
      </w:r>
      <w:r>
        <w:rPr>
          <w:rFonts w:ascii="Times New Roman" w:eastAsia="Calibri" w:hAnsi="Times New Roman" w:cs="Times New Roman"/>
          <w:szCs w:val="20"/>
          <w:lang w:val="pt-BR"/>
        </w:rPr>
        <w:t xml:space="preserve"> (NVNU</w:t>
      </w:r>
      <w:r>
        <w:rPr>
          <w:rFonts w:ascii="Times New Roman" w:eastAsia="Calibri" w:hAnsi="Times New Roman" w:cs="Times New Roman"/>
          <w:szCs w:val="20"/>
        </w:rPr>
        <w:t>)</w:t>
      </w:r>
      <w:r>
        <w:rPr>
          <w:rFonts w:ascii="Times New Roman" w:eastAsia="Calibri" w:hAnsi="Times New Roman" w:cs="Times New Roman"/>
          <w:szCs w:val="20"/>
          <w:lang w:val="pt-BR"/>
        </w:rPr>
        <w:t xml:space="preserve"> vartojimu susijusių gerybinių skrandžio ir dvylikapirštės žarnos opų gydymas pacientams, kuriems reikia ilgalaikio gydymo NVNU</w:t>
      </w:r>
      <w:r w:rsidR="00F06EEC">
        <w:rPr>
          <w:rFonts w:ascii="Times New Roman" w:eastAsia="Calibri" w:hAnsi="Times New Roman" w:cs="Times New Roman"/>
          <w:szCs w:val="20"/>
          <w:lang w:val="pt-BR"/>
        </w:rPr>
        <w:t>.</w:t>
      </w:r>
    </w:p>
    <w:p w14:paraId="5E62636D" w14:textId="77777777" w:rsidR="00F06EEC" w:rsidRDefault="00F06EEC" w:rsidP="00F06EEC">
      <w:pPr>
        <w:widowControl w:val="0"/>
        <w:numPr>
          <w:ilvl w:val="0"/>
          <w:numId w:val="2"/>
        </w:numPr>
        <w:tabs>
          <w:tab w:val="left" w:pos="720"/>
        </w:tabs>
        <w:suppressAutoHyphens/>
        <w:spacing w:after="0" w:line="240" w:lineRule="auto"/>
        <w:rPr>
          <w:rFonts w:ascii="Times New Roman" w:eastAsia="Calibri" w:hAnsi="Times New Roman" w:cs="Times New Roman"/>
          <w:szCs w:val="20"/>
          <w:lang w:val="pt-BR"/>
        </w:rPr>
      </w:pPr>
      <w:r>
        <w:rPr>
          <w:rFonts w:ascii="Times New Roman" w:eastAsia="Calibri" w:hAnsi="Times New Roman" w:cs="Times New Roman"/>
          <w:szCs w:val="20"/>
          <w:lang w:val="pt-BR"/>
        </w:rPr>
        <w:t>Su NVNU vartojimu susijusių skrandžio ir dvylikapirštės žarnos opų profilaktika rizikos grupės pacientams (žr. 4.2 skyrių), kuriems reikia ilgalaikio gydymo NVNU.</w:t>
      </w:r>
    </w:p>
    <w:p w14:paraId="724B192E" w14:textId="77777777" w:rsidR="00F06EEC" w:rsidRDefault="00F06EEC" w:rsidP="00F06EEC">
      <w:pPr>
        <w:widowControl w:val="0"/>
        <w:numPr>
          <w:ilvl w:val="0"/>
          <w:numId w:val="2"/>
        </w:numPr>
        <w:tabs>
          <w:tab w:val="left" w:pos="720"/>
        </w:tabs>
        <w:suppressAutoHyphens/>
        <w:spacing w:after="0" w:line="240" w:lineRule="auto"/>
        <w:rPr>
          <w:rFonts w:ascii="Times New Roman" w:eastAsia="Calibri" w:hAnsi="Times New Roman" w:cs="Times New Roman"/>
          <w:szCs w:val="20"/>
          <w:lang w:val="pt-BR"/>
        </w:rPr>
      </w:pPr>
      <w:r>
        <w:rPr>
          <w:rFonts w:ascii="Times New Roman" w:eastAsia="Calibri" w:hAnsi="Times New Roman" w:cs="Times New Roman"/>
          <w:szCs w:val="20"/>
        </w:rPr>
        <w:t xml:space="preserve">Colingerio-Elisono </w:t>
      </w:r>
      <w:r>
        <w:rPr>
          <w:rFonts w:ascii="Times New Roman" w:eastAsia="Calibri" w:hAnsi="Times New Roman" w:cs="Times New Roman"/>
          <w:i/>
          <w:szCs w:val="20"/>
        </w:rPr>
        <w:t>(Zolinger-Elisson)</w:t>
      </w:r>
      <w:r>
        <w:rPr>
          <w:rFonts w:ascii="Times New Roman" w:eastAsia="Calibri" w:hAnsi="Times New Roman" w:cs="Times New Roman"/>
          <w:szCs w:val="20"/>
        </w:rPr>
        <w:t xml:space="preserve"> sindromo gydymas</w:t>
      </w:r>
      <w:r>
        <w:rPr>
          <w:rFonts w:ascii="Times New Roman" w:eastAsia="Calibri" w:hAnsi="Times New Roman" w:cs="Times New Roman"/>
          <w:szCs w:val="20"/>
          <w:lang w:val="pt-BR"/>
        </w:rPr>
        <w:t>.</w:t>
      </w:r>
    </w:p>
    <w:p w14:paraId="5597F373" w14:textId="77777777" w:rsidR="00F509FC" w:rsidRPr="00AD6DF7" w:rsidRDefault="00F509FC" w:rsidP="00AD6DF7">
      <w:pPr>
        <w:widowControl w:val="0"/>
        <w:suppressAutoHyphens/>
        <w:spacing w:after="0" w:line="240" w:lineRule="auto"/>
        <w:rPr>
          <w:rFonts w:ascii="Times New Roman" w:eastAsia="Calibri" w:hAnsi="Times New Roman" w:cs="Times New Roman"/>
          <w:szCs w:val="20"/>
          <w:lang w:val="pt-BR"/>
        </w:rPr>
      </w:pPr>
    </w:p>
    <w:p w14:paraId="62D65AD4" w14:textId="77777777" w:rsidR="00030F4F" w:rsidRDefault="00030F4F" w:rsidP="00030F4F">
      <w:pPr>
        <w:widowControl w:val="0"/>
        <w:suppressAutoHyphens/>
        <w:spacing w:after="0" w:line="240" w:lineRule="auto"/>
        <w:ind w:left="720"/>
        <w:rPr>
          <w:rFonts w:ascii="Times New Roman" w:eastAsia="Calibri" w:hAnsi="Times New Roman" w:cs="Times New Roman"/>
          <w:szCs w:val="20"/>
        </w:rPr>
      </w:pPr>
    </w:p>
    <w:p w14:paraId="62D65AD5"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b/>
          <w:kern w:val="2"/>
          <w:lang w:eastAsia="lt-LT"/>
        </w:rPr>
        <w:t>4.2</w:t>
      </w:r>
      <w:r>
        <w:rPr>
          <w:rFonts w:ascii="Times New Roman" w:eastAsia="Calibri" w:hAnsi="Times New Roman" w:cs="Times New Roman"/>
          <w:b/>
          <w:kern w:val="2"/>
          <w:lang w:eastAsia="lt-LT"/>
        </w:rPr>
        <w:tab/>
        <w:t>Dozavimas ir vartojimo metodas</w:t>
      </w:r>
    </w:p>
    <w:p w14:paraId="62D65ADC"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DD" w14:textId="77777777" w:rsidR="00030F4F" w:rsidRPr="00424A1D" w:rsidRDefault="00030F4F" w:rsidP="00030F4F">
      <w:pPr>
        <w:widowControl w:val="0"/>
        <w:suppressAutoHyphens/>
        <w:spacing w:after="0" w:line="240" w:lineRule="auto"/>
        <w:rPr>
          <w:rFonts w:ascii="Times New Roman" w:eastAsia="Calibri" w:hAnsi="Times New Roman" w:cs="Times New Roman"/>
          <w:szCs w:val="20"/>
          <w:u w:val="single"/>
        </w:rPr>
      </w:pPr>
      <w:r w:rsidRPr="00424A1D">
        <w:rPr>
          <w:rFonts w:ascii="Times New Roman" w:eastAsia="Calibri" w:hAnsi="Times New Roman" w:cs="Times New Roman"/>
          <w:szCs w:val="20"/>
          <w:u w:val="single"/>
        </w:rPr>
        <w:t>Dozavimas</w:t>
      </w:r>
    </w:p>
    <w:p w14:paraId="4683A199" w14:textId="77777777" w:rsidR="00424A1D" w:rsidRDefault="00424A1D" w:rsidP="00030F4F">
      <w:pPr>
        <w:widowControl w:val="0"/>
        <w:suppressAutoHyphens/>
        <w:spacing w:after="0" w:line="240" w:lineRule="auto"/>
        <w:rPr>
          <w:rFonts w:ascii="Times New Roman" w:eastAsia="Calibri" w:hAnsi="Times New Roman" w:cs="Times New Roman"/>
          <w:b/>
          <w:szCs w:val="20"/>
        </w:rPr>
      </w:pPr>
    </w:p>
    <w:p w14:paraId="62D65ADE" w14:textId="6D3FE00F" w:rsidR="00030F4F" w:rsidRDefault="00030F4F" w:rsidP="00030F4F">
      <w:pPr>
        <w:widowControl w:val="0"/>
        <w:suppressAutoHyphens/>
        <w:spacing w:after="0" w:line="240" w:lineRule="auto"/>
        <w:rPr>
          <w:rFonts w:ascii="Times New Roman" w:eastAsia="Calibri" w:hAnsi="Times New Roman" w:cs="Times New Roman"/>
          <w:b/>
          <w:szCs w:val="20"/>
        </w:rPr>
      </w:pPr>
      <w:r>
        <w:rPr>
          <w:rFonts w:ascii="Times New Roman" w:eastAsia="Calibri" w:hAnsi="Times New Roman" w:cs="Times New Roman"/>
          <w:b/>
          <w:szCs w:val="20"/>
        </w:rPr>
        <w:t>Dvylikapirštės žarnos opos gydymas</w:t>
      </w:r>
    </w:p>
    <w:p w14:paraId="62D65ADF"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 xml:space="preserve">Rekomenduojama dozė yra 30 mg vieną kartą per parą dvi savaites. </w:t>
      </w:r>
    </w:p>
    <w:p w14:paraId="62D65AE0"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Jei pacientas per šį laikotarpį nepasveiko, gydymą galima tęsti dar dvi savaites tokiomis pačiomis dozėmis.</w:t>
      </w:r>
    </w:p>
    <w:p w14:paraId="62D65AE1"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E2" w14:textId="77777777" w:rsidR="00030F4F" w:rsidRDefault="00030F4F" w:rsidP="00030F4F">
      <w:pPr>
        <w:widowControl w:val="0"/>
        <w:suppressAutoHyphens/>
        <w:spacing w:after="0" w:line="240" w:lineRule="auto"/>
        <w:rPr>
          <w:rFonts w:ascii="Times New Roman" w:eastAsia="Calibri" w:hAnsi="Times New Roman" w:cs="Times New Roman"/>
          <w:b/>
          <w:szCs w:val="20"/>
        </w:rPr>
      </w:pPr>
      <w:r>
        <w:rPr>
          <w:rFonts w:ascii="Times New Roman" w:eastAsia="Calibri" w:hAnsi="Times New Roman" w:cs="Times New Roman"/>
          <w:b/>
          <w:szCs w:val="20"/>
        </w:rPr>
        <w:lastRenderedPageBreak/>
        <w:t>Skrandžio opos gydymas:</w:t>
      </w:r>
    </w:p>
    <w:p w14:paraId="62D65AE3"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 xml:space="preserve">Rekomenduojama dozė yra 30 mg vieną kartą per parą 4 savaites. </w:t>
      </w:r>
    </w:p>
    <w:p w14:paraId="62D65AE4"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Skrandžio opa dažniausiai pagydoma per 4 savaites, tačiau jei pacientas per šį laikotarpį nepasveiko, gydymą galima tęsti dar 4 savaites tokiomis pačiomis dozėmis.</w:t>
      </w:r>
    </w:p>
    <w:p w14:paraId="62D65AE5" w14:textId="77777777" w:rsidR="00030F4F" w:rsidRDefault="00030F4F" w:rsidP="00030F4F">
      <w:pPr>
        <w:widowControl w:val="0"/>
        <w:suppressAutoHyphens/>
        <w:spacing w:after="0" w:line="240" w:lineRule="auto"/>
        <w:rPr>
          <w:rFonts w:ascii="Times New Roman" w:eastAsia="Calibri" w:hAnsi="Times New Roman" w:cs="Times New Roman"/>
          <w:szCs w:val="20"/>
          <w:lang w:val="es-ES"/>
        </w:rPr>
      </w:pPr>
    </w:p>
    <w:p w14:paraId="62D65AE6" w14:textId="77777777" w:rsidR="00030F4F" w:rsidRPr="00AD6DF7" w:rsidRDefault="00030F4F" w:rsidP="00030F4F">
      <w:pPr>
        <w:widowControl w:val="0"/>
        <w:suppressAutoHyphens/>
        <w:spacing w:after="0" w:line="240" w:lineRule="auto"/>
        <w:rPr>
          <w:rFonts w:ascii="Times New Roman" w:eastAsia="Calibri" w:hAnsi="Times New Roman" w:cs="Times New Roman"/>
          <w:b/>
          <w:szCs w:val="20"/>
        </w:rPr>
      </w:pPr>
      <w:r w:rsidRPr="00AD6DF7">
        <w:rPr>
          <w:rFonts w:ascii="Times New Roman" w:eastAsia="Calibri" w:hAnsi="Times New Roman" w:cs="Times New Roman"/>
          <w:b/>
          <w:szCs w:val="20"/>
        </w:rPr>
        <w:t>Refliukso sukelto ezofagito gydymas</w:t>
      </w:r>
    </w:p>
    <w:p w14:paraId="62D65AE7"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 xml:space="preserve">Rekomenduojama dozė yra 30 mg vieną kartą per parą  4 savaites. </w:t>
      </w:r>
    </w:p>
    <w:p w14:paraId="62D65AE8"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Jei pacientas nepasveiko per šį laiką, gydymą galima tęsti dar 4 savaites tokiomis pačiomis dozėmis.</w:t>
      </w:r>
    </w:p>
    <w:p w14:paraId="62D65AE9" w14:textId="77777777" w:rsidR="00030F4F" w:rsidRDefault="00030F4F" w:rsidP="00030F4F">
      <w:pPr>
        <w:widowControl w:val="0"/>
        <w:suppressAutoHyphens/>
        <w:spacing w:after="0" w:line="240" w:lineRule="auto"/>
        <w:rPr>
          <w:rFonts w:ascii="Times New Roman" w:eastAsia="Calibri" w:hAnsi="Times New Roman" w:cs="Times New Roman"/>
          <w:shd w:val="clear" w:color="auto" w:fill="FFFF00"/>
          <w:lang w:val="es-ES"/>
        </w:rPr>
      </w:pPr>
    </w:p>
    <w:p w14:paraId="62D65AEA" w14:textId="77777777" w:rsidR="00030F4F" w:rsidRDefault="00030F4F" w:rsidP="00030F4F">
      <w:pPr>
        <w:widowControl w:val="0"/>
        <w:suppressAutoHyphens/>
        <w:spacing w:after="0" w:line="240" w:lineRule="auto"/>
        <w:rPr>
          <w:rFonts w:ascii="Times New Roman" w:eastAsia="Calibri" w:hAnsi="Times New Roman" w:cs="Times New Roman"/>
          <w:b/>
          <w:szCs w:val="20"/>
          <w:lang w:val="pl-PL"/>
        </w:rPr>
      </w:pPr>
      <w:r>
        <w:rPr>
          <w:rFonts w:ascii="Times New Roman" w:eastAsia="Calibri" w:hAnsi="Times New Roman" w:cs="Times New Roman"/>
          <w:b/>
          <w:szCs w:val="20"/>
          <w:lang w:val="pl-PL"/>
        </w:rPr>
        <w:t>Refliukso sukelto ezofagito profilaktika</w:t>
      </w:r>
    </w:p>
    <w:p w14:paraId="62D65AEC" w14:textId="1538F9EC" w:rsidR="00030F4F" w:rsidRDefault="00030F4F" w:rsidP="00030F4F">
      <w:pPr>
        <w:widowControl w:val="0"/>
        <w:suppressAutoHyphens/>
        <w:spacing w:after="0" w:line="240" w:lineRule="auto"/>
        <w:rPr>
          <w:rFonts w:ascii="Times New Roman" w:eastAsia="Calibri" w:hAnsi="Times New Roman" w:cs="Times New Roman"/>
          <w:shd w:val="clear" w:color="auto" w:fill="FFFF00"/>
          <w:lang w:val="pl-PL"/>
        </w:rPr>
      </w:pPr>
      <w:r>
        <w:rPr>
          <w:rFonts w:ascii="Times New Roman" w:eastAsia="Calibri" w:hAnsi="Times New Roman" w:cs="Times New Roman"/>
          <w:lang w:val="pl-PL"/>
        </w:rPr>
        <w:t xml:space="preserve">15 mg kartą per parą. Jei būtina, dozė gali būti padidinta iki 30 mg.  </w:t>
      </w:r>
    </w:p>
    <w:p w14:paraId="62D65AEF" w14:textId="77777777" w:rsidR="00030F4F" w:rsidRDefault="00030F4F" w:rsidP="00030F4F">
      <w:pPr>
        <w:widowControl w:val="0"/>
        <w:suppressAutoHyphens/>
        <w:spacing w:after="0" w:line="240" w:lineRule="auto"/>
        <w:rPr>
          <w:rFonts w:ascii="Times New Roman" w:eastAsia="Calibri" w:hAnsi="Times New Roman" w:cs="Times New Roman"/>
          <w:shd w:val="clear" w:color="auto" w:fill="FFFF00"/>
        </w:rPr>
      </w:pPr>
    </w:p>
    <w:p w14:paraId="62D65AF0" w14:textId="77777777" w:rsidR="00030F4F" w:rsidRDefault="00030F4F" w:rsidP="00030F4F">
      <w:pPr>
        <w:widowControl w:val="0"/>
        <w:suppressAutoHyphens/>
        <w:spacing w:after="0" w:line="240" w:lineRule="auto"/>
        <w:rPr>
          <w:rFonts w:ascii="Times New Roman" w:eastAsia="Calibri" w:hAnsi="Times New Roman" w:cs="Times New Roman"/>
          <w:b/>
          <w:szCs w:val="20"/>
        </w:rPr>
      </w:pPr>
      <w:r>
        <w:rPr>
          <w:rFonts w:ascii="Times New Roman" w:eastAsia="Calibri" w:hAnsi="Times New Roman" w:cs="Times New Roman"/>
          <w:b/>
          <w:i/>
          <w:szCs w:val="20"/>
        </w:rPr>
        <w:t>Helicobacter pylori</w:t>
      </w:r>
      <w:r>
        <w:rPr>
          <w:rFonts w:ascii="Times New Roman" w:eastAsia="Calibri" w:hAnsi="Times New Roman" w:cs="Times New Roman"/>
          <w:b/>
          <w:szCs w:val="20"/>
        </w:rPr>
        <w:t xml:space="preserve"> bakterijos naikinimas</w:t>
      </w:r>
    </w:p>
    <w:p w14:paraId="62D65AF1" w14:textId="77777777" w:rsidR="00030F4F" w:rsidRDefault="00030F4F" w:rsidP="00030F4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Taikant kombinuotą gydymą, turi būti atsižvelgiama į oficialius vietinius nurodymus dėl bakterijų atsparumo, nustatyta gydymo trukmė (dažniausiai 7 dienos, kai kuriais atvejais iki 14 dienų), bei parinkti tinkami antibakteriniai preparatai.</w:t>
      </w:r>
    </w:p>
    <w:p w14:paraId="62D65AF2"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F3"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Rekomenduojama vartoti 30 mg lansoprazolo du kartus per parą 7 dienas kartu su:</w:t>
      </w:r>
    </w:p>
    <w:p w14:paraId="62D65AF4"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1 g amoksicilino du kartus per parą ir 250 - 500 mg klaritromicino du kartus per parą</w:t>
      </w:r>
    </w:p>
    <w:p w14:paraId="62D65AF5"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250 mg klaritromicino du kartus per parą ir 400 – 500 mg metrodinazolo du kartus per parą.</w:t>
      </w:r>
    </w:p>
    <w:p w14:paraId="62D65AF6" w14:textId="77777777" w:rsidR="00030F4F" w:rsidRDefault="00030F4F" w:rsidP="00030F4F">
      <w:pPr>
        <w:widowControl w:val="0"/>
        <w:suppressAutoHyphens/>
        <w:spacing w:after="0" w:line="240" w:lineRule="auto"/>
        <w:rPr>
          <w:rFonts w:ascii="Times New Roman" w:eastAsia="Calibri" w:hAnsi="Times New Roman" w:cs="Times New Roman"/>
          <w:szCs w:val="20"/>
          <w:u w:val="single"/>
        </w:rPr>
      </w:pPr>
    </w:p>
    <w:p w14:paraId="62D65AF7"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 xml:space="preserve">Lanobax vartojant kartu su klaritromicinu, amoksicilinu ar metronidazolu, iki 90% atvejų išnaikinama </w:t>
      </w:r>
      <w:r>
        <w:rPr>
          <w:rFonts w:ascii="Times New Roman" w:eastAsia="Calibri" w:hAnsi="Times New Roman" w:cs="Times New Roman"/>
          <w:i/>
          <w:szCs w:val="20"/>
        </w:rPr>
        <w:t>H. pylori</w:t>
      </w:r>
      <w:r>
        <w:rPr>
          <w:rFonts w:ascii="Times New Roman" w:eastAsia="Calibri" w:hAnsi="Times New Roman" w:cs="Times New Roman"/>
          <w:szCs w:val="20"/>
        </w:rPr>
        <w:t>.</w:t>
      </w:r>
    </w:p>
    <w:p w14:paraId="62D65AF8"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F9"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 xml:space="preserve">Sėkmingai išnaikinus </w:t>
      </w:r>
      <w:r>
        <w:rPr>
          <w:rFonts w:ascii="Times New Roman" w:eastAsia="Calibri" w:hAnsi="Times New Roman" w:cs="Times New Roman"/>
          <w:i/>
          <w:szCs w:val="20"/>
        </w:rPr>
        <w:t>H. pylori</w:t>
      </w:r>
      <w:r>
        <w:rPr>
          <w:rFonts w:ascii="Times New Roman" w:eastAsia="Calibri" w:hAnsi="Times New Roman" w:cs="Times New Roman"/>
          <w:szCs w:val="20"/>
        </w:rPr>
        <w:t>, po šešių mėnesių infekcijos atsinaujinimo rizika būna maža, taigi atkrytis mažai tikėtinas.</w:t>
      </w:r>
    </w:p>
    <w:p w14:paraId="62D65AFA"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FB"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Buvo tiriamos gydymo schemos, pagal kurias buvo vartojama 30 mg lansoprazolo du kartus per parą, 1 g amoksicilino du kartus per parą ir 400</w:t>
      </w:r>
      <w:r>
        <w:rPr>
          <w:rFonts w:ascii="Times New Roman" w:eastAsia="Calibri" w:hAnsi="Times New Roman" w:cs="Times New Roman"/>
          <w:szCs w:val="20"/>
        </w:rPr>
        <w:noBreakHyphen/>
        <w:t xml:space="preserve">500 mg metronidazolo du kartus per parą. Gydant šiuo deriniu </w:t>
      </w:r>
      <w:r>
        <w:rPr>
          <w:rFonts w:ascii="Times New Roman" w:eastAsia="Calibri" w:hAnsi="Times New Roman" w:cs="Times New Roman"/>
          <w:i/>
          <w:szCs w:val="20"/>
        </w:rPr>
        <w:t>H. pylori</w:t>
      </w:r>
      <w:r>
        <w:rPr>
          <w:rFonts w:ascii="Times New Roman" w:eastAsia="Calibri" w:hAnsi="Times New Roman" w:cs="Times New Roman"/>
          <w:szCs w:val="20"/>
        </w:rPr>
        <w:t xml:space="preserve"> išnaikinimo dažnis buvo mažesnis, palyginus su gydymo schema su klaritromicinu. Gydymas pagal šią schemą gali būti sudedamoji </w:t>
      </w:r>
      <w:r>
        <w:rPr>
          <w:rFonts w:ascii="Times New Roman" w:eastAsia="Calibri" w:hAnsi="Times New Roman" w:cs="Times New Roman"/>
          <w:i/>
          <w:szCs w:val="20"/>
        </w:rPr>
        <w:t>H. pylori</w:t>
      </w:r>
      <w:r>
        <w:rPr>
          <w:rFonts w:ascii="Times New Roman" w:eastAsia="Calibri" w:hAnsi="Times New Roman" w:cs="Times New Roman"/>
          <w:szCs w:val="20"/>
        </w:rPr>
        <w:t xml:space="preserve"> išnaikinamojo gydymo dalis ligoniams, kurie negali vartoti klaritromicino, jeigu šalyje nustatytas mažas atsparumo metronidazolui dažnis.</w:t>
      </w:r>
    </w:p>
    <w:p w14:paraId="62D65AFC"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AFD" w14:textId="77777777" w:rsidR="00030F4F" w:rsidRDefault="00030F4F" w:rsidP="00030F4F">
      <w:pPr>
        <w:widowControl w:val="0"/>
        <w:suppressAutoHyphens/>
        <w:spacing w:after="0" w:line="240" w:lineRule="auto"/>
        <w:rPr>
          <w:rFonts w:ascii="Times New Roman" w:eastAsia="Calibri" w:hAnsi="Times New Roman" w:cs="Times New Roman"/>
          <w:b/>
          <w:szCs w:val="20"/>
        </w:rPr>
      </w:pPr>
      <w:r>
        <w:rPr>
          <w:rFonts w:ascii="Times New Roman" w:eastAsia="Calibri" w:hAnsi="Times New Roman" w:cs="Times New Roman"/>
          <w:b/>
          <w:szCs w:val="20"/>
        </w:rPr>
        <w:t>Su NVNU vartojimu susijusių gerybinių skrandžio ir dvylikapirštės žarnos opų gydymas pacientams, kuriems reikia ilgalaikio gydymo NVNU</w:t>
      </w:r>
    </w:p>
    <w:p w14:paraId="62D65AFE"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 xml:space="preserve">Keturias savaites gerti po 30 mg lansoprazolo vieną kartą per parą. </w:t>
      </w:r>
      <w:r>
        <w:rPr>
          <w:rFonts w:ascii="Times New Roman" w:eastAsia="Calibri" w:hAnsi="Times New Roman" w:cs="Times New Roman"/>
          <w:szCs w:val="20"/>
        </w:rPr>
        <w:br/>
        <w:t>Ligonių, kurie per šį laikotarpį pilnai nepasveiksta, gydymą galima tęsti kitas keturias savaites. Rizikos grupės pacientams ar ligoniams, kurių opos sunkiai gyja, galima skirti ilgesnį gydymo kursą ir (arba) vartoti didesnę dozę.</w:t>
      </w:r>
    </w:p>
    <w:p w14:paraId="62D65AFF"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B00" w14:textId="77777777" w:rsidR="00030F4F" w:rsidRDefault="00030F4F" w:rsidP="00030F4F">
      <w:pPr>
        <w:widowControl w:val="0"/>
        <w:suppressAutoHyphens/>
        <w:spacing w:after="0" w:line="240" w:lineRule="auto"/>
        <w:rPr>
          <w:rFonts w:ascii="Times New Roman" w:eastAsia="Calibri" w:hAnsi="Times New Roman" w:cs="Times New Roman"/>
          <w:b/>
          <w:szCs w:val="20"/>
        </w:rPr>
      </w:pPr>
      <w:r>
        <w:rPr>
          <w:rFonts w:ascii="Times New Roman" w:eastAsia="Calibri" w:hAnsi="Times New Roman" w:cs="Times New Roman"/>
          <w:b/>
          <w:szCs w:val="20"/>
        </w:rPr>
        <w:t>Su NVNU vartojimu susijusių skrandžio ir dvylikapirštės žarnos opų profilaktika rizikos grupės pacientams (pvz., &gt; 65 metų ar praeityje būta skrandžio ir dvylikapirštės žarnos opų), kuriems reikia ilgalaikio gydymo NVNU</w:t>
      </w:r>
    </w:p>
    <w:p w14:paraId="62D65B01"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 xml:space="preserve">Po 15 mg vieną kartą per parą. </w:t>
      </w:r>
      <w:r>
        <w:rPr>
          <w:rFonts w:ascii="Times New Roman" w:eastAsia="Calibri" w:hAnsi="Times New Roman" w:cs="Times New Roman"/>
          <w:szCs w:val="20"/>
          <w:lang w:val="it-IT"/>
        </w:rPr>
        <w:br/>
        <w:t>Jeigu toks gydymas neveiksmingas, reikia vartoti 30 mg dozę vieną kartą per parą.</w:t>
      </w:r>
    </w:p>
    <w:p w14:paraId="62D65B02"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B03" w14:textId="77777777" w:rsidR="00030F4F" w:rsidRDefault="00030F4F" w:rsidP="00030F4F">
      <w:pPr>
        <w:widowControl w:val="0"/>
        <w:suppressAutoHyphens/>
        <w:spacing w:after="0" w:line="240" w:lineRule="auto"/>
        <w:rPr>
          <w:rFonts w:ascii="Times New Roman" w:eastAsia="Calibri" w:hAnsi="Times New Roman" w:cs="Times New Roman"/>
          <w:b/>
          <w:szCs w:val="20"/>
          <w:lang w:val="it-IT"/>
        </w:rPr>
      </w:pPr>
      <w:r>
        <w:rPr>
          <w:rFonts w:ascii="Times New Roman" w:eastAsia="Calibri" w:hAnsi="Times New Roman" w:cs="Times New Roman"/>
          <w:b/>
          <w:szCs w:val="20"/>
          <w:lang w:val="it-IT"/>
        </w:rPr>
        <w:t>Simptominis gastroezofaginio refliukso ligos gydymas</w:t>
      </w:r>
    </w:p>
    <w:p w14:paraId="62D65B04" w14:textId="61D5C24A"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Rekomenduojama paros dozė – 15–30 mg. Simptomai greitai silpnėja. Būtina apsvarstyti, kaip kai kuriems pacientams keisti dozavimą. Jeigu vartojant 30 mg paros dozę, po 4 savaičių simptomai nesilpnėja, rekomenduojama ligonį ištirti dar kartą.</w:t>
      </w:r>
    </w:p>
    <w:p w14:paraId="608B8279" w14:textId="6B6239B7" w:rsidR="00D36361" w:rsidRDefault="00D36361" w:rsidP="00030F4F">
      <w:pPr>
        <w:widowControl w:val="0"/>
        <w:suppressAutoHyphens/>
        <w:spacing w:after="0" w:line="240" w:lineRule="auto"/>
        <w:rPr>
          <w:rFonts w:ascii="Times New Roman" w:eastAsia="Calibri" w:hAnsi="Times New Roman" w:cs="Times New Roman"/>
          <w:szCs w:val="20"/>
          <w:lang w:val="it-IT"/>
        </w:rPr>
      </w:pPr>
    </w:p>
    <w:p w14:paraId="564BE49A" w14:textId="77777777" w:rsidR="00D36361" w:rsidRDefault="00D36361" w:rsidP="00D36361">
      <w:pPr>
        <w:widowControl w:val="0"/>
        <w:suppressAutoHyphens/>
        <w:spacing w:after="0" w:line="240" w:lineRule="auto"/>
        <w:rPr>
          <w:rFonts w:ascii="Times New Roman" w:eastAsia="Calibri" w:hAnsi="Times New Roman" w:cs="Times New Roman"/>
          <w:b/>
          <w:lang w:val="pl-PL"/>
        </w:rPr>
      </w:pPr>
      <w:r>
        <w:rPr>
          <w:rFonts w:ascii="Times New Roman" w:eastAsia="Calibri" w:hAnsi="Times New Roman" w:cs="Times New Roman"/>
          <w:b/>
        </w:rPr>
        <w:t>Colingerio-Elisono</w:t>
      </w:r>
      <w:r>
        <w:rPr>
          <w:rFonts w:ascii="Times New Roman" w:eastAsia="Calibri" w:hAnsi="Times New Roman" w:cs="Times New Roman"/>
        </w:rPr>
        <w:t xml:space="preserve"> </w:t>
      </w:r>
      <w:r>
        <w:rPr>
          <w:rFonts w:ascii="Times New Roman" w:eastAsia="Calibri" w:hAnsi="Times New Roman" w:cs="Times New Roman"/>
          <w:i/>
        </w:rPr>
        <w:t>(</w:t>
      </w:r>
      <w:r>
        <w:rPr>
          <w:rFonts w:ascii="Times New Roman" w:eastAsia="Calibri" w:hAnsi="Times New Roman" w:cs="Times New Roman"/>
          <w:b/>
          <w:i/>
        </w:rPr>
        <w:t>Zolinger-Elisson)</w:t>
      </w:r>
      <w:r>
        <w:rPr>
          <w:rFonts w:ascii="Times New Roman" w:eastAsia="Calibri" w:hAnsi="Times New Roman" w:cs="Times New Roman"/>
          <w:b/>
        </w:rPr>
        <w:t xml:space="preserve"> sindromo gydymas</w:t>
      </w:r>
      <w:r>
        <w:rPr>
          <w:rFonts w:ascii="Times New Roman" w:eastAsia="Calibri" w:hAnsi="Times New Roman" w:cs="Times New Roman"/>
          <w:b/>
          <w:lang w:val="pl-PL"/>
        </w:rPr>
        <w:t>.</w:t>
      </w:r>
    </w:p>
    <w:p w14:paraId="0633EB0C" w14:textId="45D8987E" w:rsidR="00D136BC" w:rsidRDefault="00D36361" w:rsidP="00D36361">
      <w:pPr>
        <w:widowControl w:val="0"/>
        <w:suppressAutoHyphens/>
        <w:spacing w:after="0" w:line="240" w:lineRule="auto"/>
        <w:rPr>
          <w:rFonts w:ascii="Times New Roman" w:eastAsia="Calibri" w:hAnsi="Times New Roman" w:cs="Times New Roman"/>
        </w:rPr>
      </w:pPr>
      <w:r>
        <w:rPr>
          <w:rFonts w:ascii="Times New Roman" w:eastAsia="Calibri" w:hAnsi="Times New Roman" w:cs="Times New Roman"/>
        </w:rPr>
        <w:t xml:space="preserve">Rekomenduojama pradinė dozė 60 mg per parą. Dozės pritaikomos individualiai, gydymas tęsiamas tiek, </w:t>
      </w:r>
      <w:r>
        <w:rPr>
          <w:rFonts w:ascii="Times New Roman" w:eastAsia="Calibri" w:hAnsi="Times New Roman" w:cs="Times New Roman"/>
        </w:rPr>
        <w:lastRenderedPageBreak/>
        <w:t xml:space="preserve">kiek būtina. Paros galima didžiausia dozė yra 180 mg. Jei paros dozė viršija 120 mg, ji turi būti dalijama į dvi dozes. </w:t>
      </w:r>
    </w:p>
    <w:p w14:paraId="324D14B9" w14:textId="77777777" w:rsidR="00D36361" w:rsidRPr="00AD6DF7" w:rsidRDefault="00D36361" w:rsidP="00030F4F">
      <w:pPr>
        <w:widowControl w:val="0"/>
        <w:suppressAutoHyphens/>
        <w:spacing w:after="0" w:line="240" w:lineRule="auto"/>
        <w:rPr>
          <w:rFonts w:ascii="Times New Roman" w:eastAsia="Calibri" w:hAnsi="Times New Roman" w:cs="Times New Roman"/>
          <w:szCs w:val="20"/>
        </w:rPr>
      </w:pPr>
    </w:p>
    <w:p w14:paraId="6E5EF1F0" w14:textId="77777777" w:rsidR="00D136BC" w:rsidRDefault="00D136BC" w:rsidP="00D136BC">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Ypatingos populiacijos</w:t>
      </w:r>
    </w:p>
    <w:p w14:paraId="62D65B0D" w14:textId="77777777" w:rsidR="00030F4F" w:rsidRDefault="00030F4F" w:rsidP="00030F4F">
      <w:pPr>
        <w:widowControl w:val="0"/>
        <w:suppressAutoHyphens/>
        <w:spacing w:after="0" w:line="240" w:lineRule="auto"/>
        <w:rPr>
          <w:rFonts w:ascii="Times New Roman" w:eastAsia="Calibri" w:hAnsi="Times New Roman" w:cs="Times New Roman"/>
          <w:szCs w:val="20"/>
          <w:lang w:val="es-ES"/>
        </w:rPr>
      </w:pPr>
    </w:p>
    <w:p w14:paraId="29FEB8B9" w14:textId="77777777" w:rsidR="00FE056F" w:rsidRDefault="00FE056F" w:rsidP="00FE056F">
      <w:pPr>
        <w:widowControl w:val="0"/>
        <w:suppressAutoHyphens/>
        <w:spacing w:after="0" w:line="240" w:lineRule="auto"/>
      </w:pPr>
      <w:r>
        <w:rPr>
          <w:rFonts w:ascii="Times New Roman" w:eastAsia="Times New Roman" w:hAnsi="Times New Roman" w:cs="Times New Roman"/>
          <w:i/>
        </w:rPr>
        <w:t>Pacientams, kurių inkstų funkcija sutrikusi</w:t>
      </w:r>
    </w:p>
    <w:p w14:paraId="2C016248" w14:textId="320EAB26" w:rsidR="00FE056F" w:rsidRDefault="00DC3FC9" w:rsidP="00FE056F">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Doz</w:t>
      </w:r>
      <w:r>
        <w:rPr>
          <w:rFonts w:ascii="Times New Roman" w:eastAsia="Times New Roman" w:hAnsi="Times New Roman" w:cs="Times New Roman"/>
          <w:lang w:eastAsia="sl-SI"/>
        </w:rPr>
        <w:t xml:space="preserve">ės </w:t>
      </w:r>
      <w:r>
        <w:rPr>
          <w:rFonts w:ascii="Times New Roman" w:eastAsia="Times New Roman" w:hAnsi="Times New Roman" w:cs="Times New Roman"/>
          <w:lang w:val="sl-SI" w:eastAsia="sl-SI"/>
        </w:rPr>
        <w:t>k</w:t>
      </w:r>
      <w:r w:rsidR="00FE056F">
        <w:rPr>
          <w:rFonts w:ascii="Times New Roman" w:eastAsia="Times New Roman" w:hAnsi="Times New Roman" w:cs="Times New Roman"/>
          <w:lang w:val="sl-SI" w:eastAsia="sl-SI"/>
        </w:rPr>
        <w:t>oreguoti nereikia.</w:t>
      </w:r>
    </w:p>
    <w:p w14:paraId="4C242C29" w14:textId="77777777" w:rsidR="00FE056F" w:rsidRDefault="00FE056F" w:rsidP="00FE056F">
      <w:pPr>
        <w:widowControl w:val="0"/>
        <w:spacing w:after="0" w:line="240" w:lineRule="auto"/>
        <w:rPr>
          <w:rFonts w:ascii="Times New Roman" w:eastAsia="Times New Roman" w:hAnsi="Times New Roman" w:cs="Times New Roman"/>
          <w:lang w:val="sl-SI" w:eastAsia="sl-SI"/>
        </w:rPr>
      </w:pPr>
    </w:p>
    <w:p w14:paraId="22BF1017" w14:textId="77777777" w:rsidR="00FE056F" w:rsidRDefault="00FE056F" w:rsidP="00FE056F">
      <w:pPr>
        <w:widowControl w:val="0"/>
        <w:spacing w:after="0" w:line="240" w:lineRule="auto"/>
      </w:pPr>
      <w:r>
        <w:rPr>
          <w:rFonts w:ascii="Times New Roman" w:eastAsia="Times New Roman" w:hAnsi="Times New Roman" w:cs="Times New Roman"/>
          <w:i/>
          <w:lang w:val="sl-SI" w:eastAsia="sl-SI"/>
        </w:rPr>
        <w:t>Pacientams, kurių kepenų funkcija sutrikusi</w:t>
      </w:r>
    </w:p>
    <w:p w14:paraId="16D90B1D" w14:textId="77C8A2FF" w:rsidR="00FE056F" w:rsidRDefault="00FE056F" w:rsidP="00FE056F">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lang w:val="sl-SI" w:eastAsia="sl-SI"/>
        </w:rPr>
        <w:t>Vidutinio sunkumo arba sunkia kepenų liga sergančius pacientus būtina reguliariai stebėti, taip pat rekomenduojama 50</w:t>
      </w:r>
      <w:r>
        <w:rPr>
          <w:rFonts w:ascii="Times New Roman" w:eastAsia="Times New Roman" w:hAnsi="Times New Roman" w:cs="Times New Roman"/>
        </w:rPr>
        <w:t> </w:t>
      </w:r>
      <w:r w:rsidR="00685FD4">
        <w:rPr>
          <w:rFonts w:ascii="Times New Roman" w:eastAsia="Times New Roman" w:hAnsi="Times New Roman" w:cs="Times New Roman"/>
          <w:lang w:val="en-US" w:eastAsia="sl-SI"/>
        </w:rPr>
        <w:t>%</w:t>
      </w:r>
      <w:r>
        <w:rPr>
          <w:rFonts w:ascii="Times New Roman" w:eastAsia="Times New Roman" w:hAnsi="Times New Roman" w:cs="Times New Roman"/>
          <w:lang w:val="sl-SI" w:eastAsia="sl-SI"/>
        </w:rPr>
        <w:t xml:space="preserve"> sumažinti paros dozę (žr. 4.4 ir 5.2</w:t>
      </w:r>
      <w:r>
        <w:rPr>
          <w:rFonts w:ascii="Times New Roman" w:eastAsia="Times New Roman" w:hAnsi="Times New Roman" w:cs="Times New Roman"/>
        </w:rPr>
        <w:t> </w:t>
      </w:r>
      <w:r>
        <w:rPr>
          <w:rFonts w:ascii="Times New Roman" w:eastAsia="Times New Roman" w:hAnsi="Times New Roman" w:cs="Times New Roman"/>
          <w:lang w:val="sl-SI" w:eastAsia="sl-SI"/>
        </w:rPr>
        <w:t>skyrius).</w:t>
      </w:r>
    </w:p>
    <w:p w14:paraId="7DDC3B8A" w14:textId="77777777" w:rsidR="00812D49" w:rsidRDefault="00812D49" w:rsidP="00812D49">
      <w:pPr>
        <w:widowControl w:val="0"/>
        <w:suppressAutoHyphens/>
        <w:spacing w:after="0" w:line="240" w:lineRule="auto"/>
        <w:rPr>
          <w:rFonts w:ascii="Times New Roman" w:eastAsia="Calibri" w:hAnsi="Times New Roman" w:cs="Times New Roman"/>
          <w:szCs w:val="20"/>
          <w:lang w:val="it-IT"/>
        </w:rPr>
      </w:pPr>
    </w:p>
    <w:p w14:paraId="04E52009" w14:textId="77777777" w:rsidR="00812D49" w:rsidRPr="00AD6DF7" w:rsidRDefault="00812D49" w:rsidP="00812D49">
      <w:pPr>
        <w:widowControl w:val="0"/>
        <w:suppressAutoHyphens/>
        <w:spacing w:after="0" w:line="240" w:lineRule="auto"/>
        <w:rPr>
          <w:rFonts w:ascii="Times New Roman" w:eastAsia="Calibri" w:hAnsi="Times New Roman" w:cs="Times New Roman"/>
          <w:i/>
          <w:iCs/>
          <w:szCs w:val="20"/>
          <w:lang w:val="it-IT"/>
        </w:rPr>
      </w:pPr>
      <w:r w:rsidRPr="00AD6DF7">
        <w:rPr>
          <w:rFonts w:ascii="Times New Roman" w:eastAsia="Calibri" w:hAnsi="Times New Roman" w:cs="Times New Roman"/>
          <w:i/>
          <w:iCs/>
          <w:szCs w:val="20"/>
          <w:lang w:val="it-IT"/>
        </w:rPr>
        <w:t>Senyviems pacientams</w:t>
      </w:r>
    </w:p>
    <w:p w14:paraId="650AB955" w14:textId="77777777" w:rsidR="00812D49" w:rsidRPr="00AD6DF7" w:rsidRDefault="00812D49" w:rsidP="00812D49">
      <w:pPr>
        <w:widowControl w:val="0"/>
        <w:suppressAutoHyphens/>
        <w:spacing w:after="0" w:line="240" w:lineRule="auto"/>
        <w:rPr>
          <w:rFonts w:ascii="Times New Roman" w:eastAsia="Calibri" w:hAnsi="Times New Roman" w:cs="Times New Roman"/>
        </w:rPr>
      </w:pPr>
      <w:r w:rsidRPr="00AD6DF7">
        <w:rPr>
          <w:rFonts w:ascii="Times New Roman" w:eastAsia="Calibri" w:hAnsi="Times New Roman" w:cs="Times New Roman"/>
        </w:rPr>
        <w:t xml:space="preserve">Senyviems pacientams lansoprazolo dozes gali reikėti sumažinti pagal individualius poreikius dėl sumažėjusio vaistinio preparato klirenso. </w:t>
      </w:r>
    </w:p>
    <w:p w14:paraId="6774D754" w14:textId="715031C8" w:rsidR="00812D49" w:rsidRPr="00AD6DF7" w:rsidRDefault="00812D49" w:rsidP="00812D49">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 xml:space="preserve">Senyviems </w:t>
      </w:r>
      <w:r w:rsidR="00937CE3">
        <w:rPr>
          <w:rFonts w:ascii="Times New Roman" w:eastAsia="Calibri" w:hAnsi="Times New Roman" w:cs="Times New Roman"/>
          <w:szCs w:val="20"/>
        </w:rPr>
        <w:t>pacientams</w:t>
      </w:r>
      <w:r w:rsidRPr="00AD6DF7">
        <w:rPr>
          <w:rFonts w:ascii="Times New Roman" w:eastAsia="Calibri" w:hAnsi="Times New Roman" w:cs="Times New Roman"/>
          <w:szCs w:val="20"/>
        </w:rPr>
        <w:t xml:space="preserve"> negalima vartoti didesnės nei 30 mg paros dozės, nebent </w:t>
      </w:r>
      <w:r w:rsidR="00A227FF">
        <w:rPr>
          <w:rFonts w:ascii="Times New Roman" w:eastAsia="Calibri" w:hAnsi="Times New Roman" w:cs="Times New Roman"/>
          <w:szCs w:val="20"/>
        </w:rPr>
        <w:t xml:space="preserve">tam </w:t>
      </w:r>
      <w:r w:rsidRPr="00AD6DF7">
        <w:rPr>
          <w:rFonts w:ascii="Times New Roman" w:eastAsia="Calibri" w:hAnsi="Times New Roman" w:cs="Times New Roman"/>
          <w:szCs w:val="20"/>
        </w:rPr>
        <w:t>yra svari</w:t>
      </w:r>
      <w:r w:rsidR="00B64C11">
        <w:rPr>
          <w:rFonts w:ascii="Times New Roman" w:eastAsia="Calibri" w:hAnsi="Times New Roman" w:cs="Times New Roman"/>
          <w:szCs w:val="20"/>
        </w:rPr>
        <w:t>os</w:t>
      </w:r>
      <w:r w:rsidRPr="00AD6DF7">
        <w:rPr>
          <w:rFonts w:ascii="Times New Roman" w:eastAsia="Calibri" w:hAnsi="Times New Roman" w:cs="Times New Roman"/>
          <w:szCs w:val="20"/>
        </w:rPr>
        <w:t xml:space="preserve"> klinikinė</w:t>
      </w:r>
      <w:r w:rsidR="00B64C11">
        <w:rPr>
          <w:rFonts w:ascii="Times New Roman" w:eastAsia="Calibri" w:hAnsi="Times New Roman" w:cs="Times New Roman"/>
          <w:szCs w:val="20"/>
        </w:rPr>
        <w:t>s</w:t>
      </w:r>
      <w:r w:rsidRPr="00AD6DF7">
        <w:rPr>
          <w:rFonts w:ascii="Times New Roman" w:eastAsia="Calibri" w:hAnsi="Times New Roman" w:cs="Times New Roman"/>
          <w:szCs w:val="20"/>
        </w:rPr>
        <w:t xml:space="preserve"> indikacij</w:t>
      </w:r>
      <w:r w:rsidR="00B64C11">
        <w:rPr>
          <w:rFonts w:ascii="Times New Roman" w:eastAsia="Calibri" w:hAnsi="Times New Roman" w:cs="Times New Roman"/>
          <w:szCs w:val="20"/>
        </w:rPr>
        <w:t>os</w:t>
      </w:r>
      <w:r w:rsidRPr="00AD6DF7">
        <w:rPr>
          <w:rFonts w:ascii="Times New Roman" w:eastAsia="Calibri" w:hAnsi="Times New Roman" w:cs="Times New Roman"/>
          <w:szCs w:val="20"/>
        </w:rPr>
        <w:t>.</w:t>
      </w:r>
    </w:p>
    <w:p w14:paraId="06A4895B" w14:textId="77777777" w:rsidR="009667F8" w:rsidRPr="00AD6DF7" w:rsidRDefault="009667F8" w:rsidP="009667F8">
      <w:pPr>
        <w:widowControl w:val="0"/>
        <w:suppressAutoHyphens/>
        <w:spacing w:after="0" w:line="240" w:lineRule="auto"/>
        <w:rPr>
          <w:rFonts w:ascii="Times New Roman" w:eastAsia="Calibri" w:hAnsi="Times New Roman" w:cs="Times New Roman"/>
          <w:szCs w:val="20"/>
          <w:u w:val="single"/>
          <w:lang w:val="es-ES"/>
        </w:rPr>
      </w:pPr>
    </w:p>
    <w:p w14:paraId="59378F3C" w14:textId="52A7B3AB" w:rsidR="009667F8" w:rsidRPr="00DA1A59" w:rsidRDefault="009667F8" w:rsidP="009667F8">
      <w:pPr>
        <w:widowControl w:val="0"/>
        <w:suppressAutoHyphens/>
        <w:spacing w:after="0" w:line="240" w:lineRule="auto"/>
        <w:rPr>
          <w:rFonts w:ascii="Times New Roman" w:eastAsia="Calibri" w:hAnsi="Times New Roman" w:cs="Times New Roman"/>
          <w:szCs w:val="20"/>
          <w:u w:val="single"/>
        </w:rPr>
      </w:pPr>
      <w:r w:rsidRPr="00DA1A59">
        <w:rPr>
          <w:rFonts w:ascii="Times New Roman" w:eastAsia="Calibri" w:hAnsi="Times New Roman" w:cs="Times New Roman"/>
          <w:szCs w:val="20"/>
          <w:u w:val="single"/>
          <w:lang w:val="it-IT"/>
        </w:rPr>
        <w:t>Vartojimo metodas</w:t>
      </w:r>
    </w:p>
    <w:p w14:paraId="437EE84F" w14:textId="77777777" w:rsidR="009667F8" w:rsidRDefault="009667F8" w:rsidP="009667F8">
      <w:pPr>
        <w:widowControl w:val="0"/>
        <w:suppressAutoHyphens/>
        <w:spacing w:after="0" w:line="240" w:lineRule="auto"/>
        <w:rPr>
          <w:rFonts w:ascii="Times New Roman" w:eastAsia="Calibri" w:hAnsi="Times New Roman" w:cs="Times New Roman"/>
          <w:szCs w:val="20"/>
        </w:rPr>
      </w:pPr>
    </w:p>
    <w:p w14:paraId="76A2EDAC" w14:textId="14AF3DC2" w:rsidR="009667F8" w:rsidRDefault="009667F8" w:rsidP="009667F8">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 xml:space="preserve">Geriausias poveikis būna tada, kai Lanobax geriama vieną kartą per parą ryte, išskyrus </w:t>
      </w:r>
      <w:r>
        <w:rPr>
          <w:rFonts w:ascii="Times New Roman" w:eastAsia="Calibri" w:hAnsi="Times New Roman" w:cs="Times New Roman"/>
          <w:i/>
          <w:szCs w:val="20"/>
        </w:rPr>
        <w:t>H. pylori</w:t>
      </w:r>
      <w:r>
        <w:rPr>
          <w:rFonts w:ascii="Times New Roman" w:eastAsia="Calibri" w:hAnsi="Times New Roman" w:cs="Times New Roman"/>
          <w:szCs w:val="20"/>
        </w:rPr>
        <w:t xml:space="preserve"> naikinimo atvejus, kai vaistinį preparatą reikia gerti du kartus per parą, ryte ir vakare. Lanobax reikia išgerti </w:t>
      </w:r>
      <w:r w:rsidR="001D6067">
        <w:rPr>
          <w:rFonts w:ascii="Times New Roman" w:eastAsia="Calibri" w:hAnsi="Times New Roman" w:cs="Times New Roman"/>
          <w:szCs w:val="20"/>
        </w:rPr>
        <w:t xml:space="preserve">bent </w:t>
      </w:r>
      <w:r w:rsidR="00266FF8">
        <w:rPr>
          <w:rFonts w:ascii="Times New Roman" w:eastAsia="Calibri" w:hAnsi="Times New Roman" w:cs="Times New Roman"/>
          <w:szCs w:val="20"/>
        </w:rPr>
        <w:t>30 min. prieš valgį</w:t>
      </w:r>
      <w:r>
        <w:rPr>
          <w:rFonts w:ascii="Times New Roman" w:eastAsia="Calibri" w:hAnsi="Times New Roman" w:cs="Times New Roman"/>
          <w:szCs w:val="20"/>
        </w:rPr>
        <w:t xml:space="preserve"> (žr. 5.2 skyrių). Kapsulę reikia nuryti visą užgeriant skysčiu.</w:t>
      </w:r>
    </w:p>
    <w:p w14:paraId="6384CA8E" w14:textId="77777777" w:rsidR="009667F8" w:rsidRDefault="009667F8" w:rsidP="009667F8">
      <w:pPr>
        <w:widowControl w:val="0"/>
        <w:suppressAutoHyphens/>
        <w:spacing w:after="0" w:line="240" w:lineRule="auto"/>
        <w:rPr>
          <w:rFonts w:ascii="Times New Roman" w:eastAsia="Calibri" w:hAnsi="Times New Roman" w:cs="Times New Roman"/>
          <w:szCs w:val="20"/>
        </w:rPr>
      </w:pPr>
    </w:p>
    <w:p w14:paraId="785B9927" w14:textId="79CC2E33" w:rsidR="009667F8" w:rsidRDefault="009667F8" w:rsidP="009667F8">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Pacientams, kuriems sunku ryti, klinikinių tyrimų ir klinikinės praktikos duomenimis, kapsules galima atidaryti ir granules išpilti į mažą kiekį vandens, obuolių ar pomidorų sulčių</w:t>
      </w:r>
      <w:r w:rsidR="00216398">
        <w:rPr>
          <w:rFonts w:ascii="Times New Roman" w:eastAsia="Calibri" w:hAnsi="Times New Roman" w:cs="Times New Roman"/>
          <w:szCs w:val="20"/>
        </w:rPr>
        <w:t>,</w:t>
      </w:r>
      <w:r>
        <w:rPr>
          <w:rFonts w:ascii="Times New Roman" w:eastAsia="Calibri" w:hAnsi="Times New Roman" w:cs="Times New Roman"/>
          <w:szCs w:val="20"/>
        </w:rPr>
        <w:t xml:space="preserve"> ar mažą kiekį minkšto maisto (pvz., jogurto, obuolių tyrės), kad būtų lengviau vartoti. </w:t>
      </w:r>
      <w:r>
        <w:rPr>
          <w:rFonts w:ascii="Times New Roman" w:eastAsia="Calibri" w:hAnsi="Times New Roman" w:cs="Times New Roman"/>
          <w:szCs w:val="20"/>
        </w:rPr>
        <w:br/>
        <w:t>Kapsules galima atidaryti, granules sumaišyti su 40 ml obuolių sulčių ir vartoti pro nazogastrinį vamzdelį (žr. 5.2 skyrių). Paruoštą suspensiją ar mišinį reikia vartoti nedelsiant.</w:t>
      </w:r>
    </w:p>
    <w:p w14:paraId="62D65B12" w14:textId="77777777" w:rsidR="00030F4F" w:rsidRDefault="00030F4F" w:rsidP="00030F4F">
      <w:pPr>
        <w:widowControl w:val="0"/>
        <w:suppressAutoHyphens/>
        <w:spacing w:after="0" w:line="240" w:lineRule="auto"/>
        <w:rPr>
          <w:rFonts w:ascii="Times New Roman" w:eastAsia="Calibri" w:hAnsi="Times New Roman" w:cs="Times New Roman"/>
          <w:lang w:val="es-ES"/>
        </w:rPr>
      </w:pPr>
    </w:p>
    <w:p w14:paraId="62D65B13" w14:textId="77777777" w:rsidR="00030F4F" w:rsidRDefault="00030F4F" w:rsidP="00030F4F">
      <w:pPr>
        <w:widowControl w:val="0"/>
        <w:suppressAutoHyphens/>
        <w:spacing w:after="0" w:line="240" w:lineRule="auto"/>
        <w:rPr>
          <w:rFonts w:ascii="Times New Roman" w:eastAsia="Calibri" w:hAnsi="Times New Roman" w:cs="Times New Roman"/>
          <w:lang w:val="es-ES"/>
        </w:rPr>
      </w:pPr>
    </w:p>
    <w:p w14:paraId="62D65B14"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b/>
          <w:kern w:val="2"/>
          <w:lang w:eastAsia="lt-LT"/>
        </w:rPr>
        <w:t>4.3</w:t>
      </w:r>
      <w:r>
        <w:rPr>
          <w:rFonts w:ascii="Times New Roman" w:eastAsia="Calibri" w:hAnsi="Times New Roman" w:cs="Times New Roman"/>
          <w:b/>
          <w:kern w:val="2"/>
          <w:lang w:eastAsia="lt-LT"/>
        </w:rPr>
        <w:tab/>
        <w:t>Kontraindikacijos</w:t>
      </w:r>
    </w:p>
    <w:p w14:paraId="62D65B15"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54DB582D" w14:textId="60B874DF" w:rsidR="00FB056F" w:rsidRPr="00AD6DF7" w:rsidRDefault="00030F4F" w:rsidP="00030F4F">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Padidėjęs jautrumas lansoprazolui arba bet kuriai pagalbinei vaistinio preparato medžiagai, išvardintai 6.1 skyriuje.</w:t>
      </w:r>
    </w:p>
    <w:p w14:paraId="62D65B18" w14:textId="77777777" w:rsidR="00030F4F" w:rsidRDefault="00030F4F" w:rsidP="00030F4F">
      <w:pPr>
        <w:widowControl w:val="0"/>
        <w:suppressAutoHyphens/>
        <w:spacing w:after="0" w:line="240" w:lineRule="auto"/>
        <w:rPr>
          <w:rFonts w:ascii="Times New Roman" w:eastAsia="Calibri" w:hAnsi="Times New Roman" w:cs="Times New Roman"/>
          <w:shd w:val="clear" w:color="auto" w:fill="FFFF00"/>
          <w:lang w:val="es-ES"/>
        </w:rPr>
      </w:pPr>
    </w:p>
    <w:p w14:paraId="62D65B19"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b/>
          <w:kern w:val="2"/>
          <w:lang w:eastAsia="lt-LT"/>
        </w:rPr>
        <w:t>4.4</w:t>
      </w:r>
      <w:r>
        <w:rPr>
          <w:rFonts w:ascii="Times New Roman" w:eastAsia="Calibri" w:hAnsi="Times New Roman" w:cs="Times New Roman"/>
          <w:b/>
          <w:kern w:val="2"/>
          <w:lang w:eastAsia="lt-LT"/>
        </w:rPr>
        <w:tab/>
        <w:t>Specialūs įspėjimai ir atsargumo priemonės</w:t>
      </w:r>
    </w:p>
    <w:p w14:paraId="62D65B1A" w14:textId="77777777" w:rsidR="00030F4F" w:rsidRDefault="00030F4F" w:rsidP="00030F4F">
      <w:pPr>
        <w:widowControl w:val="0"/>
        <w:suppressAutoHyphens/>
        <w:spacing w:after="0" w:line="240" w:lineRule="auto"/>
        <w:rPr>
          <w:rFonts w:ascii="Times New Roman" w:eastAsia="Calibri" w:hAnsi="Times New Roman" w:cs="Times New Roman"/>
          <w:szCs w:val="20"/>
          <w:lang w:val="es-ES"/>
        </w:rPr>
      </w:pPr>
    </w:p>
    <w:p w14:paraId="32D9C4ED" w14:textId="77777777" w:rsidR="002C4FB2" w:rsidRDefault="002C4FB2" w:rsidP="002C4FB2">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Skrandžio piktybinis navikai</w:t>
      </w:r>
    </w:p>
    <w:p w14:paraId="676485A5" w14:textId="20CFE877" w:rsidR="002C4FB2" w:rsidRDefault="002C4FB2" w:rsidP="002C4FB2">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Gydant</w:t>
      </w:r>
      <w:r>
        <w:rPr>
          <w:rFonts w:ascii="Times New Roman" w:eastAsia="Times New Roman" w:hAnsi="Times New Roman" w:cs="Times New Roman"/>
        </w:rPr>
        <w:t xml:space="preserve"> skrandžio </w:t>
      </w:r>
      <w:r>
        <w:rPr>
          <w:rFonts w:ascii="Times New Roman" w:eastAsia="Times New Roman" w:hAnsi="Times New Roman" w:cs="Times New Roman"/>
          <w:lang w:val="sl-SI" w:eastAsia="sl-SI"/>
        </w:rPr>
        <w:t>opas (kaip ir visas kitas</w:t>
      </w:r>
      <w:r w:rsidR="00556B72">
        <w:rPr>
          <w:rFonts w:ascii="Times New Roman" w:eastAsia="Times New Roman" w:hAnsi="Times New Roman" w:cs="Times New Roman"/>
          <w:lang w:val="sl-SI" w:eastAsia="sl-SI"/>
        </w:rPr>
        <w:t xml:space="preserve"> opas</w:t>
      </w:r>
      <w:r>
        <w:rPr>
          <w:rFonts w:ascii="Times New Roman" w:eastAsia="Times New Roman" w:hAnsi="Times New Roman" w:cs="Times New Roman"/>
          <w:lang w:val="sl-SI" w:eastAsia="sl-SI"/>
        </w:rPr>
        <w:t>)</w:t>
      </w:r>
      <w:r>
        <w:rPr>
          <w:rFonts w:ascii="Times New Roman" w:eastAsia="Times New Roman" w:hAnsi="Times New Roman" w:cs="Times New Roman"/>
        </w:rPr>
        <w:t xml:space="preserve"> lansoprazolu būtina </w:t>
      </w:r>
      <w:r>
        <w:rPr>
          <w:rFonts w:ascii="Times New Roman" w:eastAsia="Times New Roman" w:hAnsi="Times New Roman" w:cs="Times New Roman"/>
          <w:lang w:val="sl-SI" w:eastAsia="sl-SI"/>
        </w:rPr>
        <w:t xml:space="preserve">įsitikinti, kad </w:t>
      </w:r>
      <w:r>
        <w:rPr>
          <w:rFonts w:ascii="Times New Roman" w:eastAsia="Times New Roman" w:hAnsi="Times New Roman" w:cs="Times New Roman"/>
        </w:rPr>
        <w:t>nėra piktybinio skrandžio naviko</w:t>
      </w:r>
      <w:r>
        <w:rPr>
          <w:rFonts w:ascii="Times New Roman" w:eastAsia="Times New Roman" w:hAnsi="Times New Roman" w:cs="Times New Roman"/>
          <w:lang w:val="sl-SI" w:eastAsia="sl-SI"/>
        </w:rPr>
        <w:t xml:space="preserve"> tikimybės, nes lansoprazolas gali užslėpti simptomus, todėl gali būti per vėlai nustatyta diagnozė.</w:t>
      </w:r>
    </w:p>
    <w:p w14:paraId="62D65B1E" w14:textId="2B31DAA5" w:rsidR="00030F4F" w:rsidRDefault="00030F4F" w:rsidP="00030F4F">
      <w:pPr>
        <w:autoSpaceDE w:val="0"/>
        <w:autoSpaceDN w:val="0"/>
        <w:adjustRightInd w:val="0"/>
        <w:spacing w:after="0" w:line="240" w:lineRule="auto"/>
        <w:rPr>
          <w:rFonts w:ascii="Times New Roman" w:eastAsia="Calibri" w:hAnsi="Times New Roman" w:cs="Times New Roman"/>
          <w:b/>
          <w:szCs w:val="24"/>
          <w:lang w:val="sl-SI"/>
        </w:rPr>
      </w:pPr>
    </w:p>
    <w:p w14:paraId="1AB88062" w14:textId="77777777" w:rsidR="00FB056F" w:rsidRDefault="00FB056F" w:rsidP="00FB056F">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ŽIV proteazės inhibitoriai</w:t>
      </w:r>
    </w:p>
    <w:p w14:paraId="329DB0BA" w14:textId="66736F6D" w:rsidR="00FB056F" w:rsidRPr="00AD6DF7" w:rsidRDefault="00FB056F" w:rsidP="00AD6DF7">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 xml:space="preserve">Nerekomenduojama kartu vartoti </w:t>
      </w:r>
      <w:r>
        <w:rPr>
          <w:rFonts w:ascii="Times New Roman" w:eastAsia="Times New Roman" w:hAnsi="Times New Roman" w:cs="Times New Roman"/>
        </w:rPr>
        <w:t xml:space="preserve">lansoprazolo </w:t>
      </w:r>
      <w:r>
        <w:rPr>
          <w:rFonts w:ascii="Times New Roman" w:eastAsia="Times New Roman" w:hAnsi="Times New Roman" w:cs="Times New Roman"/>
          <w:lang w:val="sl-SI" w:eastAsia="sl-SI"/>
        </w:rPr>
        <w:t>su ŽIV proteazės inhibitoriais, kurių absorbcija priklauso nuo rūgštinės pH, pavyzdžiui, atazanaviro ir nelfinaviro, dėl gerokai sumažėjusio jų biologinio prieinamumo (žr 4.5</w:t>
      </w:r>
      <w:r>
        <w:rPr>
          <w:rFonts w:ascii="Times New Roman" w:eastAsia="Times New Roman" w:hAnsi="Times New Roman" w:cs="Times New Roman"/>
        </w:rPr>
        <w:t> </w:t>
      </w:r>
      <w:r>
        <w:rPr>
          <w:rFonts w:ascii="Times New Roman" w:eastAsia="Times New Roman" w:hAnsi="Times New Roman" w:cs="Times New Roman"/>
          <w:lang w:val="sl-SI" w:eastAsia="sl-SI"/>
        </w:rPr>
        <w:t>skyrių).</w:t>
      </w:r>
    </w:p>
    <w:p w14:paraId="4200C61B" w14:textId="77777777" w:rsidR="00FB056F" w:rsidRPr="00AD6DF7" w:rsidRDefault="00FB056F" w:rsidP="00030F4F">
      <w:pPr>
        <w:autoSpaceDE w:val="0"/>
        <w:autoSpaceDN w:val="0"/>
        <w:adjustRightInd w:val="0"/>
        <w:spacing w:after="0" w:line="240" w:lineRule="auto"/>
        <w:rPr>
          <w:rFonts w:ascii="Times New Roman" w:eastAsia="Calibri" w:hAnsi="Times New Roman" w:cs="Times New Roman"/>
          <w:b/>
          <w:szCs w:val="24"/>
          <w:lang w:val="sl-SI"/>
        </w:rPr>
      </w:pPr>
    </w:p>
    <w:p w14:paraId="62D65B20" w14:textId="4C76D22F" w:rsidR="00030F4F" w:rsidRPr="00AD6DF7" w:rsidRDefault="00030F4F" w:rsidP="00030F4F">
      <w:pPr>
        <w:autoSpaceDE w:val="0"/>
        <w:autoSpaceDN w:val="0"/>
        <w:adjustRightInd w:val="0"/>
        <w:spacing w:after="0" w:line="240" w:lineRule="auto"/>
        <w:rPr>
          <w:rFonts w:ascii="Times New Roman" w:eastAsia="Calibri" w:hAnsi="Times New Roman" w:cs="Times New Roman"/>
        </w:rPr>
      </w:pPr>
      <w:r w:rsidRPr="00AD6DF7">
        <w:rPr>
          <w:rFonts w:ascii="Times New Roman" w:eastAsia="Calibri" w:hAnsi="Times New Roman" w:cs="Times New Roman"/>
          <w:bCs/>
          <w:u w:val="single"/>
        </w:rPr>
        <w:t>Hipomagnezemija</w:t>
      </w:r>
    </w:p>
    <w:p w14:paraId="62D65B21" w14:textId="54740C45" w:rsidR="00030F4F" w:rsidRPr="00AD6DF7" w:rsidRDefault="00030F4F" w:rsidP="00030F4F">
      <w:pPr>
        <w:autoSpaceDE w:val="0"/>
        <w:autoSpaceDN w:val="0"/>
        <w:adjustRightInd w:val="0"/>
        <w:spacing w:after="0" w:line="240" w:lineRule="auto"/>
        <w:rPr>
          <w:rFonts w:ascii="Times New Roman" w:eastAsia="Calibri" w:hAnsi="Times New Roman" w:cs="Times New Roman"/>
        </w:rPr>
      </w:pPr>
      <w:r w:rsidRPr="00AD6DF7">
        <w:rPr>
          <w:rFonts w:ascii="Times New Roman" w:eastAsia="Calibri" w:hAnsi="Times New Roman" w:cs="Times New Roman"/>
        </w:rPr>
        <w:t xml:space="preserve">Sunki hipomagnezemija pasireiškė </w:t>
      </w:r>
      <w:r w:rsidR="00C53D08">
        <w:rPr>
          <w:rFonts w:ascii="Times New Roman" w:eastAsia="Calibri" w:hAnsi="Times New Roman" w:cs="Times New Roman"/>
        </w:rPr>
        <w:t xml:space="preserve">retai </w:t>
      </w:r>
      <w:r w:rsidRPr="00AD6DF7">
        <w:rPr>
          <w:rFonts w:ascii="Times New Roman" w:eastAsia="Calibri" w:hAnsi="Times New Roman" w:cs="Times New Roman"/>
        </w:rPr>
        <w:t>pacientams, kurie buvo gydomi PSI, pavyzdžiui lansoprazolu, ne mažiau kaip tris mėnesius, daugeliu atvejų metus. Gali pasireikšti sunkūs hipomagnezemijos simptomai, tokie, kaip nuovargis, tetanija, kliedėjimas, traukuliai, svaigulys ir skilvelinė aritmija, tačiau jie gali prasidėti be aiškių požymių ir būti nepastebėti.</w:t>
      </w:r>
      <w:r w:rsidR="001014B2">
        <w:rPr>
          <w:rFonts w:ascii="Times New Roman" w:eastAsia="Calibri" w:hAnsi="Times New Roman" w:cs="Times New Roman"/>
        </w:rPr>
        <w:t xml:space="preserve"> </w:t>
      </w:r>
      <w:r w:rsidR="001014B2">
        <w:rPr>
          <w:rFonts w:ascii="Times New Roman" w:eastAsia="Times New Roman" w:hAnsi="Times New Roman" w:cs="Times New Roman"/>
        </w:rPr>
        <w:t xml:space="preserve">Hipomagnezemija gali sukelti hipokalcemiją ir (arba) </w:t>
      </w:r>
      <w:r w:rsidR="001014B2">
        <w:rPr>
          <w:rFonts w:ascii="Times New Roman" w:eastAsia="Times New Roman" w:hAnsi="Times New Roman" w:cs="Times New Roman"/>
        </w:rPr>
        <w:lastRenderedPageBreak/>
        <w:t>hipokalemiją (žr. 4.8 skyrių).</w:t>
      </w:r>
      <w:r w:rsidRPr="00AD6DF7">
        <w:rPr>
          <w:rFonts w:ascii="Times New Roman" w:eastAsia="Calibri" w:hAnsi="Times New Roman" w:cs="Times New Roman"/>
        </w:rPr>
        <w:t xml:space="preserve"> </w:t>
      </w:r>
      <w:r w:rsidR="00363E90">
        <w:rPr>
          <w:rFonts w:ascii="Times New Roman" w:eastAsia="Times New Roman" w:hAnsi="Times New Roman" w:cs="Times New Roman"/>
        </w:rPr>
        <w:t>Daugumai pacientų hipomagnezemija (taip pat ir su hipomagnezemija siejama hipokalcemija ir (arba) hipokalemija) išnyko papildomai pavartojus magnio ir nustojus vartoti PSI.</w:t>
      </w:r>
    </w:p>
    <w:p w14:paraId="62D65B22" w14:textId="77777777" w:rsidR="00030F4F" w:rsidRPr="00AD6DF7" w:rsidRDefault="00030F4F" w:rsidP="00030F4F">
      <w:pPr>
        <w:autoSpaceDE w:val="0"/>
        <w:autoSpaceDN w:val="0"/>
        <w:adjustRightInd w:val="0"/>
        <w:spacing w:after="0" w:line="240" w:lineRule="auto"/>
        <w:rPr>
          <w:rFonts w:ascii="Times New Roman" w:eastAsia="Calibri" w:hAnsi="Times New Roman" w:cs="Times New Roman"/>
        </w:rPr>
      </w:pPr>
    </w:p>
    <w:p w14:paraId="62D65B23" w14:textId="77777777" w:rsidR="00030F4F" w:rsidRPr="00AD6DF7" w:rsidRDefault="00030F4F" w:rsidP="00030F4F">
      <w:pPr>
        <w:autoSpaceDE w:val="0"/>
        <w:autoSpaceDN w:val="0"/>
        <w:adjustRightInd w:val="0"/>
        <w:spacing w:after="0" w:line="240" w:lineRule="auto"/>
        <w:rPr>
          <w:rFonts w:ascii="Times New Roman" w:eastAsia="Calibri" w:hAnsi="Times New Roman" w:cs="Times New Roman"/>
        </w:rPr>
      </w:pPr>
      <w:r w:rsidRPr="00AD6DF7">
        <w:rPr>
          <w:rFonts w:ascii="Times New Roman" w:eastAsia="Calibri" w:hAnsi="Times New Roman" w:cs="Times New Roman"/>
        </w:rPr>
        <w:t>Pacientams, kuriems skiriamas ilgalaikis gydymas arba kurie vartoja PSI kartu su digoksinu ar vaistais, kurie gali sukelti hipomagnezemiją (pvz. diuretikais), sveikatos priežiūros specialistai turi atsižvelgti į magnio koncentraciją prieš pradedant gydymą PSI ir periodiškai gydymo metu.</w:t>
      </w:r>
    </w:p>
    <w:p w14:paraId="62D65B24" w14:textId="6BD6336F" w:rsidR="00030F4F" w:rsidRDefault="00030F4F" w:rsidP="00030F4F">
      <w:pPr>
        <w:autoSpaceDE w:val="0"/>
        <w:autoSpaceDN w:val="0"/>
        <w:adjustRightInd w:val="0"/>
        <w:spacing w:after="0" w:line="240" w:lineRule="auto"/>
        <w:rPr>
          <w:rFonts w:ascii="Times New Roman" w:eastAsia="Calibri" w:hAnsi="Times New Roman" w:cs="Times New Roman"/>
        </w:rPr>
      </w:pPr>
    </w:p>
    <w:p w14:paraId="1D3D7183" w14:textId="77777777" w:rsidR="006270B0" w:rsidRPr="00AD6DF7" w:rsidRDefault="006270B0" w:rsidP="006270B0">
      <w:pPr>
        <w:widowControl w:val="0"/>
        <w:suppressAutoHyphens/>
        <w:spacing w:after="0" w:line="240" w:lineRule="auto"/>
        <w:rPr>
          <w:rFonts w:ascii="Times New Roman" w:eastAsia="Times New Roman" w:hAnsi="Times New Roman" w:cs="Times New Roman"/>
          <w:iCs/>
          <w:u w:val="single"/>
        </w:rPr>
      </w:pPr>
      <w:r w:rsidRPr="00AD6DF7">
        <w:rPr>
          <w:rFonts w:ascii="Times New Roman" w:eastAsia="Times New Roman" w:hAnsi="Times New Roman" w:cs="Times New Roman"/>
          <w:iCs/>
          <w:u w:val="single"/>
        </w:rPr>
        <w:t>Įtaka vitamino B</w:t>
      </w:r>
      <w:r w:rsidRPr="00AD6DF7">
        <w:rPr>
          <w:rFonts w:ascii="Times New Roman" w:eastAsia="Times New Roman" w:hAnsi="Times New Roman" w:cs="Times New Roman"/>
          <w:iCs/>
          <w:u w:val="single"/>
          <w:vertAlign w:val="subscript"/>
        </w:rPr>
        <w:t>12</w:t>
      </w:r>
      <w:r w:rsidRPr="00AD6DF7">
        <w:rPr>
          <w:rFonts w:ascii="Times New Roman" w:eastAsia="Times New Roman" w:hAnsi="Times New Roman" w:cs="Times New Roman"/>
          <w:iCs/>
          <w:u w:val="single"/>
        </w:rPr>
        <w:t xml:space="preserve"> absorbcijai</w:t>
      </w:r>
    </w:p>
    <w:p w14:paraId="5938601E" w14:textId="77777777" w:rsidR="006270B0" w:rsidRDefault="006270B0" w:rsidP="006270B0">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Lansoprazolas, kaip visi rūgštį blokuojantys vaistiniai preparatai, gali sumažinti vitamino B</w:t>
      </w:r>
      <w:r w:rsidRPr="00416B04">
        <w:rPr>
          <w:rFonts w:ascii="Times New Roman" w:eastAsia="Times New Roman" w:hAnsi="Times New Roman" w:cs="Times New Roman"/>
          <w:i/>
          <w:vertAlign w:val="subscript"/>
        </w:rPr>
        <w:t>12</w:t>
      </w:r>
      <w:r>
        <w:rPr>
          <w:rFonts w:ascii="Times New Roman" w:eastAsia="Times New Roman" w:hAnsi="Times New Roman" w:cs="Times New Roman"/>
        </w:rPr>
        <w:t xml:space="preserve"> (cianokobalamino) absorbciją dėl hipo- arba achlorhidrijos. Į tai reikia atsižvelgti pacientams, kurių vitamino B</w:t>
      </w:r>
      <w:r w:rsidRPr="00416B04">
        <w:rPr>
          <w:rFonts w:ascii="Times New Roman" w:eastAsia="Times New Roman" w:hAnsi="Times New Roman" w:cs="Times New Roman"/>
          <w:i/>
          <w:vertAlign w:val="subscript"/>
        </w:rPr>
        <w:t>12</w:t>
      </w:r>
      <w:r>
        <w:rPr>
          <w:rFonts w:ascii="Times New Roman" w:eastAsia="Times New Roman" w:hAnsi="Times New Roman" w:cs="Times New Roman"/>
        </w:rPr>
        <w:t xml:space="preserve"> kūno atsargos yra mažesnės arba dėl ilgalaikio gydymo yra vitamino B</w:t>
      </w:r>
      <w:r w:rsidRPr="00416B04">
        <w:rPr>
          <w:rFonts w:ascii="Times New Roman" w:eastAsia="Times New Roman" w:hAnsi="Times New Roman" w:cs="Times New Roman"/>
          <w:i/>
          <w:vertAlign w:val="subscript"/>
        </w:rPr>
        <w:t>12</w:t>
      </w:r>
      <w:r>
        <w:rPr>
          <w:rFonts w:ascii="Times New Roman" w:eastAsia="Times New Roman" w:hAnsi="Times New Roman" w:cs="Times New Roman"/>
        </w:rPr>
        <w:t xml:space="preserve"> absorbciją mažinantys rizikos veiksniai, arba jei pastebimi atitinkami simptomai.</w:t>
      </w:r>
    </w:p>
    <w:p w14:paraId="138028A1" w14:textId="1C65020B" w:rsidR="00334B41" w:rsidRDefault="00334B41" w:rsidP="00030F4F">
      <w:pPr>
        <w:autoSpaceDE w:val="0"/>
        <w:autoSpaceDN w:val="0"/>
        <w:adjustRightInd w:val="0"/>
        <w:spacing w:after="0" w:line="240" w:lineRule="auto"/>
        <w:rPr>
          <w:rFonts w:ascii="Times New Roman" w:eastAsia="Calibri" w:hAnsi="Times New Roman" w:cs="Times New Roman"/>
        </w:rPr>
      </w:pPr>
    </w:p>
    <w:p w14:paraId="4A6176FF" w14:textId="77777777" w:rsidR="00614FE0" w:rsidRDefault="00614FE0" w:rsidP="00614FE0">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Kepenų funkcijos sutrikimai</w:t>
      </w:r>
    </w:p>
    <w:p w14:paraId="181EF05A" w14:textId="2B75950F" w:rsidR="00614FE0" w:rsidRDefault="00614FE0" w:rsidP="00614FE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Lansoprazolą reikia</w:t>
      </w:r>
      <w:r>
        <w:rPr>
          <w:rFonts w:ascii="Times New Roman" w:eastAsia="Times New Roman" w:hAnsi="Times New Roman" w:cs="Times New Roman"/>
        </w:rPr>
        <w:t xml:space="preserve"> atsargiai </w:t>
      </w:r>
      <w:r>
        <w:rPr>
          <w:rFonts w:ascii="Times New Roman" w:eastAsia="Times New Roman" w:hAnsi="Times New Roman" w:cs="Times New Roman"/>
          <w:lang w:val="sl-SI" w:eastAsia="sl-SI"/>
        </w:rPr>
        <w:t xml:space="preserve">skirti pacientams, kuriems yra vidutiniškas ar sunkus kepenų funkcijos sutrikimas </w:t>
      </w:r>
      <w:r>
        <w:rPr>
          <w:rFonts w:ascii="Times New Roman" w:eastAsia="Times New Roman" w:hAnsi="Times New Roman" w:cs="Times New Roman"/>
        </w:rPr>
        <w:t xml:space="preserve">(žr. 4.2 </w:t>
      </w:r>
      <w:r>
        <w:rPr>
          <w:rFonts w:ascii="Times New Roman" w:eastAsia="Times New Roman" w:hAnsi="Times New Roman" w:cs="Times New Roman"/>
          <w:lang w:val="sl-SI" w:eastAsia="sl-SI"/>
        </w:rPr>
        <w:t>ir 5.2</w:t>
      </w:r>
      <w:r>
        <w:rPr>
          <w:rFonts w:ascii="Times New Roman" w:eastAsia="Times New Roman" w:hAnsi="Times New Roman" w:cs="Times New Roman"/>
        </w:rPr>
        <w:t> </w:t>
      </w:r>
      <w:r>
        <w:rPr>
          <w:rFonts w:ascii="Times New Roman" w:eastAsia="Times New Roman" w:hAnsi="Times New Roman" w:cs="Times New Roman"/>
          <w:lang w:val="sl-SI" w:eastAsia="sl-SI"/>
        </w:rPr>
        <w:t>skyrius</w:t>
      </w:r>
      <w:r>
        <w:rPr>
          <w:rFonts w:ascii="Times New Roman" w:eastAsia="Times New Roman" w:hAnsi="Times New Roman" w:cs="Times New Roman"/>
        </w:rPr>
        <w:t>).</w:t>
      </w:r>
    </w:p>
    <w:p w14:paraId="58E42F0C" w14:textId="1C81595F" w:rsidR="005F305A" w:rsidRDefault="005F305A" w:rsidP="00614FE0">
      <w:pPr>
        <w:widowControl w:val="0"/>
        <w:spacing w:after="0" w:line="240" w:lineRule="auto"/>
        <w:rPr>
          <w:rFonts w:ascii="Times New Roman" w:eastAsia="Times New Roman" w:hAnsi="Times New Roman" w:cs="Times New Roman"/>
        </w:rPr>
      </w:pPr>
    </w:p>
    <w:p w14:paraId="6E306D2E" w14:textId="77777777" w:rsidR="00416083" w:rsidRDefault="00416083" w:rsidP="00416083">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Bakterijų sukeltos virškinimo trakto infekcinės ligos</w:t>
      </w:r>
    </w:p>
    <w:p w14:paraId="42A82458" w14:textId="7F24ABAF" w:rsidR="00416083" w:rsidRDefault="00416083" w:rsidP="00416083">
      <w:pPr>
        <w:widowControl w:val="0"/>
        <w:suppressAutoHyphens/>
        <w:spacing w:after="0" w:line="240" w:lineRule="auto"/>
      </w:pPr>
      <w:r>
        <w:rPr>
          <w:rFonts w:ascii="Times New Roman" w:eastAsia="Times New Roman" w:hAnsi="Times New Roman" w:cs="Times New Roman"/>
          <w:bCs/>
          <w:iCs/>
          <w:lang w:val="sl-SI" w:eastAsia="sl-SI"/>
        </w:rPr>
        <w:t>Vartojant lansoprazolo, kaip ir kitų protonų siurblio inhibitorių (PSI), gali padidėti</w:t>
      </w:r>
      <w:r>
        <w:rPr>
          <w:rFonts w:ascii="Times New Roman" w:eastAsia="Times New Roman" w:hAnsi="Times New Roman" w:cs="Times New Roman"/>
          <w:bCs/>
          <w:iCs/>
        </w:rPr>
        <w:t xml:space="preserve"> skrandyje įprastų virškinimo trakto bakterijų kiekis. </w:t>
      </w:r>
      <w:r>
        <w:rPr>
          <w:rFonts w:ascii="Times New Roman" w:eastAsia="Times New Roman" w:hAnsi="Times New Roman" w:cs="Times New Roman"/>
          <w:bCs/>
          <w:iCs/>
          <w:lang w:val="sl-SI" w:eastAsia="sl-SI"/>
        </w:rPr>
        <w:t>Tai</w:t>
      </w:r>
      <w:r>
        <w:rPr>
          <w:rFonts w:ascii="Times New Roman" w:eastAsia="Times New Roman" w:hAnsi="Times New Roman" w:cs="Times New Roman"/>
        </w:rPr>
        <w:t xml:space="preserve"> gali </w:t>
      </w:r>
      <w:r>
        <w:rPr>
          <w:rFonts w:ascii="Times New Roman" w:eastAsia="Times New Roman" w:hAnsi="Times New Roman" w:cs="Times New Roman"/>
          <w:lang w:val="sl-SI" w:eastAsia="sl-SI"/>
        </w:rPr>
        <w:t>padidinti</w:t>
      </w:r>
      <w:r>
        <w:rPr>
          <w:rFonts w:ascii="Times New Roman" w:eastAsia="Times New Roman" w:hAnsi="Times New Roman" w:cs="Times New Roman"/>
        </w:rPr>
        <w:t xml:space="preserve"> virškinimo trakto infekcinių ligų, pvz., sukeltų </w:t>
      </w:r>
      <w:r>
        <w:rPr>
          <w:rFonts w:ascii="Times New Roman" w:eastAsia="Times New Roman" w:hAnsi="Times New Roman" w:cs="Times New Roman"/>
          <w:i/>
        </w:rPr>
        <w:t>Salmonella</w:t>
      </w:r>
      <w:r>
        <w:rPr>
          <w:rFonts w:ascii="Times New Roman" w:eastAsia="Times New Roman" w:hAnsi="Times New Roman" w:cs="Times New Roman"/>
          <w:lang w:val="sl-SI" w:eastAsia="sl-SI"/>
        </w:rPr>
        <w:t>,</w:t>
      </w:r>
      <w:r>
        <w:rPr>
          <w:rFonts w:ascii="Times New Roman" w:eastAsia="Times New Roman" w:hAnsi="Times New Roman" w:cs="Times New Roman"/>
        </w:rPr>
        <w:t xml:space="preserve"> </w:t>
      </w:r>
      <w:r>
        <w:rPr>
          <w:rFonts w:ascii="Times New Roman" w:eastAsia="Times New Roman" w:hAnsi="Times New Roman" w:cs="Times New Roman"/>
          <w:i/>
        </w:rPr>
        <w:t>Campylobacter</w:t>
      </w:r>
      <w:r>
        <w:rPr>
          <w:rFonts w:ascii="Times New Roman" w:eastAsia="Times New Roman" w:hAnsi="Times New Roman" w:cs="Times New Roman"/>
        </w:rPr>
        <w:t xml:space="preserve"> </w:t>
      </w:r>
      <w:r>
        <w:rPr>
          <w:rFonts w:ascii="Times New Roman" w:eastAsia="Times New Roman" w:hAnsi="Times New Roman" w:cs="Times New Roman"/>
          <w:lang w:val="sl-SI" w:eastAsia="sl-SI"/>
        </w:rPr>
        <w:t xml:space="preserve">ir </w:t>
      </w:r>
      <w:r>
        <w:rPr>
          <w:rFonts w:ascii="Times New Roman" w:eastAsia="Times New Roman" w:hAnsi="Times New Roman" w:cs="Times New Roman"/>
          <w:i/>
          <w:lang w:val="sl-SI" w:eastAsia="sl-SI"/>
        </w:rPr>
        <w:t>Clostridium difficile</w:t>
      </w:r>
      <w:r>
        <w:rPr>
          <w:rFonts w:ascii="Times New Roman" w:eastAsia="Times New Roman" w:hAnsi="Times New Roman" w:cs="Times New Roman"/>
          <w:lang w:val="sl-SI" w:eastAsia="sl-SI"/>
        </w:rPr>
        <w:t xml:space="preserve"> </w:t>
      </w:r>
      <w:r>
        <w:rPr>
          <w:rFonts w:ascii="Times New Roman" w:eastAsia="Times New Roman" w:hAnsi="Times New Roman" w:cs="Times New Roman"/>
        </w:rPr>
        <w:t>bakterijų, riziką.</w:t>
      </w:r>
    </w:p>
    <w:p w14:paraId="47872C58" w14:textId="77777777" w:rsidR="00416083" w:rsidRDefault="00416083" w:rsidP="00416083">
      <w:pPr>
        <w:widowControl w:val="0"/>
        <w:suppressAutoHyphens/>
        <w:spacing w:after="0" w:line="240" w:lineRule="auto"/>
        <w:rPr>
          <w:rFonts w:ascii="Times New Roman" w:eastAsia="Times New Roman" w:hAnsi="Times New Roman" w:cs="Times New Roman"/>
        </w:rPr>
      </w:pPr>
    </w:p>
    <w:p w14:paraId="27BD06C9" w14:textId="77777777" w:rsidR="00416083" w:rsidRDefault="00416083" w:rsidP="0041608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skrandyje</w:t>
      </w:r>
      <w:r>
        <w:rPr>
          <w:rFonts w:ascii="Times New Roman" w:eastAsia="Times New Roman" w:hAnsi="Times New Roman" w:cs="Times New Roman"/>
        </w:rPr>
        <w:t xml:space="preserve"> ir </w:t>
      </w:r>
      <w:r>
        <w:rPr>
          <w:rFonts w:ascii="Times New Roman" w:eastAsia="Times New Roman" w:hAnsi="Times New Roman" w:cs="Times New Roman"/>
          <w:lang w:val="sl-SI" w:eastAsia="sl-SI"/>
        </w:rPr>
        <w:t>dvylikapirštėje žarnoje esama</w:t>
      </w:r>
      <w:r>
        <w:rPr>
          <w:rFonts w:ascii="Times New Roman" w:eastAsia="Times New Roman" w:hAnsi="Times New Roman" w:cs="Times New Roman"/>
        </w:rPr>
        <w:t xml:space="preserve"> opų, </w:t>
      </w:r>
      <w:r>
        <w:rPr>
          <w:rFonts w:ascii="Times New Roman" w:eastAsia="Times New Roman" w:hAnsi="Times New Roman" w:cs="Times New Roman"/>
          <w:lang w:val="sl-SI" w:eastAsia="sl-SI"/>
        </w:rPr>
        <w:t>reikia apsvarstyti</w:t>
      </w:r>
      <w:r>
        <w:rPr>
          <w:rFonts w:ascii="Times New Roman" w:eastAsia="Times New Roman" w:hAnsi="Times New Roman" w:cs="Times New Roman"/>
        </w:rPr>
        <w:t xml:space="preserve"> </w:t>
      </w:r>
      <w:r>
        <w:rPr>
          <w:rFonts w:ascii="Times New Roman" w:eastAsia="Times New Roman" w:hAnsi="Times New Roman" w:cs="Times New Roman"/>
          <w:i/>
          <w:iCs/>
        </w:rPr>
        <w:t>H. pylori</w:t>
      </w:r>
      <w:r>
        <w:rPr>
          <w:rFonts w:ascii="Times New Roman" w:eastAsia="Times New Roman" w:hAnsi="Times New Roman" w:cs="Times New Roman"/>
        </w:rPr>
        <w:t xml:space="preserve"> </w:t>
      </w:r>
      <w:r>
        <w:rPr>
          <w:rFonts w:ascii="Times New Roman" w:eastAsia="Times New Roman" w:hAnsi="Times New Roman" w:cs="Times New Roman"/>
          <w:lang w:val="sl-SI" w:eastAsia="sl-SI"/>
        </w:rPr>
        <w:t>infekcijos kaip etiologinio veiksnio galimybę.</w:t>
      </w:r>
    </w:p>
    <w:p w14:paraId="19BA0631" w14:textId="77777777" w:rsidR="00416083" w:rsidRDefault="00416083" w:rsidP="00416083">
      <w:pPr>
        <w:widowControl w:val="0"/>
        <w:spacing w:after="0" w:line="240" w:lineRule="auto"/>
        <w:rPr>
          <w:rFonts w:ascii="Times New Roman" w:eastAsia="Times New Roman" w:hAnsi="Times New Roman" w:cs="Times New Roman"/>
          <w:lang w:val="sl-SI" w:eastAsia="sl-SI"/>
        </w:rPr>
      </w:pPr>
    </w:p>
    <w:p w14:paraId="294E5639" w14:textId="60DF5D60" w:rsidR="005F305A" w:rsidRDefault="00416083" w:rsidP="00614FE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Jei lansoprazolas </w:t>
      </w:r>
      <w:r>
        <w:rPr>
          <w:rFonts w:ascii="Times New Roman" w:eastAsia="Times New Roman" w:hAnsi="Times New Roman" w:cs="Times New Roman"/>
          <w:i/>
          <w:iCs/>
          <w:lang w:val="sl-SI" w:eastAsia="sl-SI"/>
        </w:rPr>
        <w:t xml:space="preserve">H. pylori </w:t>
      </w:r>
      <w:r>
        <w:rPr>
          <w:rFonts w:ascii="Times New Roman" w:eastAsia="Times New Roman" w:hAnsi="Times New Roman" w:cs="Times New Roman"/>
          <w:lang w:val="sl-SI" w:eastAsia="sl-SI"/>
        </w:rPr>
        <w:t>išnaikinimui yra skiriamas kartu su kitais</w:t>
      </w:r>
      <w:r>
        <w:rPr>
          <w:rFonts w:ascii="Times New Roman" w:eastAsia="Times New Roman" w:hAnsi="Times New Roman" w:cs="Times New Roman"/>
        </w:rPr>
        <w:t xml:space="preserve"> antibiotikais</w:t>
      </w:r>
      <w:r>
        <w:rPr>
          <w:rFonts w:ascii="Times New Roman" w:eastAsia="Times New Roman" w:hAnsi="Times New Roman" w:cs="Times New Roman"/>
          <w:lang w:val="sl-SI" w:eastAsia="sl-SI"/>
        </w:rPr>
        <w:t xml:space="preserve">, būtina </w:t>
      </w:r>
      <w:r w:rsidR="00181C9D">
        <w:rPr>
          <w:rFonts w:ascii="Times New Roman" w:eastAsia="Times New Roman" w:hAnsi="Times New Roman" w:cs="Times New Roman"/>
          <w:lang w:val="sl-SI" w:eastAsia="sl-SI"/>
        </w:rPr>
        <w:t xml:space="preserve">vadovautis </w:t>
      </w:r>
      <w:r w:rsidR="00571919">
        <w:rPr>
          <w:rFonts w:ascii="Times New Roman" w:eastAsia="Times New Roman" w:hAnsi="Times New Roman" w:cs="Times New Roman"/>
          <w:lang w:val="sl-SI" w:eastAsia="sl-SI"/>
        </w:rPr>
        <w:t xml:space="preserve">ir vartojamų antibiotikų preparato charasteristikų santrauka. </w:t>
      </w:r>
    </w:p>
    <w:p w14:paraId="740E2196" w14:textId="6EFB29BE" w:rsidR="002046E3" w:rsidRDefault="002046E3" w:rsidP="00614FE0">
      <w:pPr>
        <w:widowControl w:val="0"/>
        <w:spacing w:after="0" w:line="240" w:lineRule="auto"/>
        <w:rPr>
          <w:rFonts w:ascii="Times New Roman" w:eastAsia="Times New Roman" w:hAnsi="Times New Roman" w:cs="Times New Roman"/>
          <w:lang w:val="sl-SI" w:eastAsia="sl-SI"/>
        </w:rPr>
      </w:pPr>
    </w:p>
    <w:p w14:paraId="08C8E089" w14:textId="77777777" w:rsidR="002046E3" w:rsidRDefault="002046E3" w:rsidP="002046E3">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Ilgalaikis gydymas</w:t>
      </w:r>
    </w:p>
    <w:p w14:paraId="1D5A9FBE" w14:textId="77777777" w:rsidR="002046E3" w:rsidRDefault="002046E3" w:rsidP="002046E3">
      <w:pPr>
        <w:widowControl w:val="0"/>
        <w:suppressAutoHyphens/>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 xml:space="preserve">Jeigu </w:t>
      </w:r>
      <w:r>
        <w:rPr>
          <w:rFonts w:ascii="Times New Roman" w:eastAsia="Times New Roman" w:hAnsi="Times New Roman" w:cs="Times New Roman"/>
          <w:bCs/>
          <w:iCs/>
          <w:lang w:val="sl-SI" w:eastAsia="sl-SI"/>
        </w:rPr>
        <w:t>vaistinio preparato</w:t>
      </w:r>
      <w:r>
        <w:rPr>
          <w:rFonts w:ascii="Times New Roman" w:eastAsia="Times New Roman" w:hAnsi="Times New Roman" w:cs="Times New Roman"/>
          <w:bCs/>
          <w:iCs/>
        </w:rPr>
        <w:t xml:space="preserve"> vartojama ilgiau kaip vienerius metus, gydymas turi būti reguliariai peržiūrimas bei įvertinamas naudos ir rizikos santykis, nes tokio gydymo saugumo duomenų maža.</w:t>
      </w:r>
    </w:p>
    <w:p w14:paraId="347D4C8B" w14:textId="1E008648" w:rsidR="002046E3" w:rsidRDefault="002046E3" w:rsidP="00614FE0">
      <w:pPr>
        <w:widowControl w:val="0"/>
        <w:spacing w:after="0" w:line="240" w:lineRule="auto"/>
        <w:rPr>
          <w:rFonts w:ascii="Times New Roman" w:eastAsia="Times New Roman" w:hAnsi="Times New Roman" w:cs="Times New Roman"/>
        </w:rPr>
      </w:pPr>
    </w:p>
    <w:p w14:paraId="1662B71E" w14:textId="77777777" w:rsidR="006B6EFF" w:rsidRDefault="006B6EFF" w:rsidP="006B6EFF">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Virškinimo trakto sutrikimai</w:t>
      </w:r>
    </w:p>
    <w:p w14:paraId="1AD89C7E" w14:textId="52761078" w:rsidR="006B6EFF" w:rsidRDefault="006B6EFF" w:rsidP="006B6EFF">
      <w:pPr>
        <w:widowControl w:val="0"/>
        <w:spacing w:after="0" w:line="240" w:lineRule="auto"/>
      </w:pPr>
      <w:r>
        <w:rPr>
          <w:rFonts w:ascii="Times New Roman" w:eastAsia="Times New Roman" w:hAnsi="Times New Roman" w:cs="Times New Roman"/>
          <w:lang w:val="sl-SI" w:eastAsia="sl-SI"/>
        </w:rPr>
        <w:t>Vartojantiems lansoprazolą pacientams aprašyti labai reti kolito atvejai. Todėl, atsiradus sunkiam viduriavimui ir (arba) jam užsitęsus, būtina skiriamą gydymą nutraukti.</w:t>
      </w:r>
    </w:p>
    <w:p w14:paraId="02F858EE" w14:textId="365DD70F" w:rsidR="006B6EFF" w:rsidRDefault="00360FB8" w:rsidP="00E13B06">
      <w:pPr>
        <w:widowControl w:val="0"/>
        <w:tabs>
          <w:tab w:val="left" w:pos="6960"/>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b/>
      </w:r>
    </w:p>
    <w:p w14:paraId="7005FDDE" w14:textId="77777777" w:rsidR="00E13B06" w:rsidRDefault="00E13B06" w:rsidP="00E13B06">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Vartojimas kartu su NVPNU</w:t>
      </w:r>
    </w:p>
    <w:p w14:paraId="023C7FD9" w14:textId="3BEC36FB" w:rsidR="00E13B06" w:rsidRDefault="00E13B06" w:rsidP="00E13B06">
      <w:pPr>
        <w:widowControl w:val="0"/>
        <w:spacing w:after="0" w:line="240" w:lineRule="auto"/>
      </w:pPr>
      <w:r>
        <w:rPr>
          <w:rFonts w:ascii="Times New Roman" w:eastAsia="Times New Roman" w:hAnsi="Times New Roman" w:cs="Times New Roman"/>
          <w:lang w:val="sl-SI" w:eastAsia="sl-SI"/>
        </w:rPr>
        <w:t>Pepsinių opų prevencinį gydymą ilgą laiką NVPNU vartojantiems pacientams reikėtų skirti tik esant didelei rizikai (pvz., buvęs kraujavimas į virškinamąjį traktą, perforacija arba opa, vyresnis amžius, kartu vartojami vaistiniai preparatai, kurie didina viršutinio virškinimo trakto nepageidaujamų poveikių tikimybę, pvz., kortikosteroidai arba antikoaguliantai, sunkios gretutinės ligos arba ilgalaikis maksimalios rekomenduojamos NVPNU dozės vartojimas).</w:t>
      </w:r>
    </w:p>
    <w:p w14:paraId="0C603DA2" w14:textId="77777777" w:rsidR="00334B41" w:rsidRPr="00CD7BAF" w:rsidRDefault="00334B41" w:rsidP="00030F4F">
      <w:pPr>
        <w:autoSpaceDE w:val="0"/>
        <w:autoSpaceDN w:val="0"/>
        <w:adjustRightInd w:val="0"/>
        <w:spacing w:after="0" w:line="240" w:lineRule="auto"/>
        <w:rPr>
          <w:rFonts w:ascii="Times New Roman" w:eastAsia="Calibri" w:hAnsi="Times New Roman" w:cs="Times New Roman"/>
        </w:rPr>
      </w:pPr>
    </w:p>
    <w:p w14:paraId="62D65B26" w14:textId="56B20F8D" w:rsidR="00030F4F" w:rsidRPr="00AD6DF7" w:rsidRDefault="000E0BFA" w:rsidP="00030F4F">
      <w:pPr>
        <w:autoSpaceDE w:val="0"/>
        <w:autoSpaceDN w:val="0"/>
        <w:adjustRightInd w:val="0"/>
        <w:spacing w:after="0" w:line="240" w:lineRule="auto"/>
        <w:rPr>
          <w:rFonts w:ascii="Times New Roman" w:eastAsia="Calibri" w:hAnsi="Times New Roman" w:cs="Times New Roman"/>
          <w:bCs/>
          <w:u w:val="single"/>
        </w:rPr>
      </w:pPr>
      <w:r w:rsidRPr="00AD6DF7">
        <w:rPr>
          <w:rFonts w:ascii="Times New Roman" w:eastAsia="Calibri" w:hAnsi="Times New Roman" w:cs="Times New Roman"/>
          <w:bCs/>
          <w:u w:val="single"/>
        </w:rPr>
        <w:t>Kaulų lūžiai</w:t>
      </w:r>
    </w:p>
    <w:p w14:paraId="62D65B27" w14:textId="1F50708D" w:rsidR="00030F4F" w:rsidRPr="00AD6DF7" w:rsidRDefault="00030F4F" w:rsidP="00030F4F">
      <w:pPr>
        <w:autoSpaceDE w:val="0"/>
        <w:autoSpaceDN w:val="0"/>
        <w:adjustRightInd w:val="0"/>
        <w:spacing w:after="0" w:line="240" w:lineRule="auto"/>
        <w:rPr>
          <w:rFonts w:ascii="Times New Roman" w:eastAsia="Calibri" w:hAnsi="Times New Roman" w:cs="Times New Roman"/>
        </w:rPr>
      </w:pPr>
      <w:r w:rsidRPr="00AD6DF7">
        <w:rPr>
          <w:rFonts w:ascii="Times New Roman" w:eastAsia="Calibri" w:hAnsi="Times New Roman" w:cs="Times New Roman"/>
        </w:rPr>
        <w:t>Protonų siurblio inhibitoriai, ypač jeigu vartojamos didelės jų dozės arba gydoma ilgą laiką (&gt; 1 metų), gali vidutiniškai padidinti klubo, riešo ir stuburo kaulų lūžių riziką, ypač senyviems žmonėms arba jeigu yra kitų pripažintų rizikos veiksnių. Stebėjimo tyrimai rodo, kad protonų siurblio inhibitoriai gali padidinti bendrąją lūžių riziką 10 - 40 %. Dalis šio padidėjimo gali būti susijusi su kitais rizikos veiksniais. Pacientus, kuriems yra osteoporozės rizika, reikia prižiūrėti pagal galiojančias klinikines gaires ir jie turi vartoti pakankamai vitamino D ir kalcio.</w:t>
      </w:r>
    </w:p>
    <w:p w14:paraId="654F9720" w14:textId="77777777" w:rsidR="00E7334F" w:rsidRDefault="00E7334F" w:rsidP="00E7334F">
      <w:pPr>
        <w:autoSpaceDE w:val="0"/>
        <w:autoSpaceDN w:val="0"/>
        <w:adjustRightInd w:val="0"/>
        <w:spacing w:after="0" w:line="240" w:lineRule="auto"/>
        <w:rPr>
          <w:rFonts w:ascii="Times New Roman" w:eastAsia="Calibri" w:hAnsi="Times New Roman" w:cs="Times New Roman"/>
          <w:b/>
          <w:lang w:val="es-ES"/>
        </w:rPr>
      </w:pPr>
    </w:p>
    <w:p w14:paraId="41F88368" w14:textId="2D09A019" w:rsidR="00E7334F" w:rsidRPr="00AD6DF7" w:rsidRDefault="00E7334F" w:rsidP="00E7334F">
      <w:pPr>
        <w:autoSpaceDE w:val="0"/>
        <w:autoSpaceDN w:val="0"/>
        <w:adjustRightInd w:val="0"/>
        <w:spacing w:after="0" w:line="240" w:lineRule="auto"/>
        <w:rPr>
          <w:rFonts w:ascii="Times New Roman" w:eastAsia="Calibri" w:hAnsi="Times New Roman" w:cs="Times New Roman"/>
          <w:bCs/>
          <w:u w:val="single"/>
        </w:rPr>
      </w:pPr>
      <w:r w:rsidRPr="00AD6DF7">
        <w:rPr>
          <w:rFonts w:ascii="Times New Roman" w:eastAsia="Calibri" w:hAnsi="Times New Roman" w:cs="Times New Roman"/>
          <w:bCs/>
          <w:u w:val="single"/>
        </w:rPr>
        <w:t xml:space="preserve">Poūmė odos raudonoji vilkligė (ang. </w:t>
      </w:r>
      <w:r w:rsidRPr="00AD6DF7">
        <w:rPr>
          <w:rFonts w:ascii="Times New Roman" w:eastAsia="Calibri" w:hAnsi="Times New Roman" w:cs="Times New Roman"/>
          <w:bCs/>
          <w:i/>
          <w:u w:val="single"/>
        </w:rPr>
        <w:t>Subacute cutaneous lupus erythematosus</w:t>
      </w:r>
      <w:r w:rsidRPr="00AD6DF7">
        <w:rPr>
          <w:rFonts w:ascii="Times New Roman" w:eastAsia="Calibri" w:hAnsi="Times New Roman" w:cs="Times New Roman"/>
          <w:bCs/>
          <w:u w:val="single"/>
        </w:rPr>
        <w:t>, SCLE)</w:t>
      </w:r>
    </w:p>
    <w:p w14:paraId="75D613BB" w14:textId="77777777" w:rsidR="00E7334F" w:rsidRPr="00AD6DF7" w:rsidRDefault="00E7334F" w:rsidP="00E7334F">
      <w:pPr>
        <w:autoSpaceDE w:val="0"/>
        <w:autoSpaceDN w:val="0"/>
        <w:adjustRightInd w:val="0"/>
        <w:spacing w:after="0" w:line="240" w:lineRule="auto"/>
        <w:rPr>
          <w:rFonts w:ascii="Times New Roman" w:eastAsia="Calibri" w:hAnsi="Times New Roman" w:cs="Times New Roman"/>
          <w:b/>
        </w:rPr>
      </w:pPr>
    </w:p>
    <w:p w14:paraId="1E24A633" w14:textId="3BEBA912" w:rsidR="001C6E7F" w:rsidRPr="00AD6DF7" w:rsidRDefault="00E7334F" w:rsidP="00030F4F">
      <w:pPr>
        <w:widowControl w:val="0"/>
        <w:suppressAutoHyphens/>
        <w:spacing w:after="0" w:line="240" w:lineRule="auto"/>
        <w:rPr>
          <w:rFonts w:ascii="Times New Roman" w:eastAsia="Calibri" w:hAnsi="Times New Roman" w:cs="Times New Roman"/>
        </w:rPr>
      </w:pPr>
      <w:r w:rsidRPr="00AD6DF7">
        <w:rPr>
          <w:rFonts w:ascii="Times New Roman" w:eastAsia="Calibri" w:hAnsi="Times New Roman" w:cs="Times New Roman"/>
        </w:rPr>
        <w:t xml:space="preserve">Protonų siurblio inhibitoriai yra susiję su nedažnais SCLE atvejais. Atsiradus pakitimų, ypač saulės paveiktose odos vietose, lydymų antralgijos, pacientas turi nedelsiant kreiptis medicininės pagalbos, o sveikatos priežiūros specialistas apsvarstyti </w:t>
      </w:r>
      <w:r w:rsidR="008F100F" w:rsidRPr="00AD6DF7">
        <w:rPr>
          <w:rFonts w:ascii="Times New Roman" w:eastAsia="Calibri" w:hAnsi="Times New Roman" w:cs="Times New Roman"/>
        </w:rPr>
        <w:t>l</w:t>
      </w:r>
      <w:r w:rsidRPr="00AD6DF7">
        <w:rPr>
          <w:rFonts w:ascii="Times New Roman" w:eastAsia="Calibri" w:hAnsi="Times New Roman" w:cs="Times New Roman"/>
        </w:rPr>
        <w:t>ansoprazolo vartojimo nutraukimą. Jei anksčiau vartojant protonų siurblio inhibitorių pasireiškė SCLE, padidėja SCLE rizika vartojant kitų protonų siurblio inhibitorių.</w:t>
      </w:r>
    </w:p>
    <w:p w14:paraId="281F3737" w14:textId="77777777" w:rsidR="007D5AC3" w:rsidRDefault="007D5AC3" w:rsidP="00E7334F">
      <w:pPr>
        <w:autoSpaceDE w:val="0"/>
        <w:autoSpaceDN w:val="0"/>
        <w:adjustRightInd w:val="0"/>
        <w:spacing w:after="0" w:line="240" w:lineRule="auto"/>
        <w:rPr>
          <w:rFonts w:ascii="Times New Roman" w:eastAsia="Calibri" w:hAnsi="Times New Roman" w:cs="Times New Roman"/>
          <w:lang w:val="es-ES"/>
        </w:rPr>
      </w:pPr>
    </w:p>
    <w:p w14:paraId="06A073E8" w14:textId="77777777" w:rsidR="00315E65" w:rsidRPr="00AD6DF7" w:rsidRDefault="00315E65" w:rsidP="00315E65">
      <w:pPr>
        <w:autoSpaceDE w:val="0"/>
        <w:autoSpaceDN w:val="0"/>
        <w:adjustRightInd w:val="0"/>
        <w:spacing w:after="0" w:line="240" w:lineRule="auto"/>
        <w:rPr>
          <w:rFonts w:ascii="Times New Roman" w:eastAsia="Calibri" w:hAnsi="Times New Roman" w:cs="Times New Roman"/>
          <w:u w:val="single"/>
        </w:rPr>
      </w:pPr>
      <w:r w:rsidRPr="00AD6DF7">
        <w:rPr>
          <w:rFonts w:ascii="Times New Roman" w:eastAsia="Calibri" w:hAnsi="Times New Roman" w:cs="Times New Roman"/>
          <w:u w:val="single"/>
        </w:rPr>
        <w:t>Inkstų funkcijos sutrikimas</w:t>
      </w:r>
    </w:p>
    <w:p w14:paraId="08F159B2" w14:textId="06A8223E" w:rsidR="001C6E7F" w:rsidRPr="00AD6DF7" w:rsidRDefault="00315E65" w:rsidP="00315E65">
      <w:pPr>
        <w:autoSpaceDE w:val="0"/>
        <w:autoSpaceDN w:val="0"/>
        <w:adjustRightInd w:val="0"/>
        <w:spacing w:after="0" w:line="240" w:lineRule="auto"/>
        <w:rPr>
          <w:rFonts w:ascii="Times New Roman" w:eastAsia="Calibri" w:hAnsi="Times New Roman" w:cs="Times New Roman"/>
        </w:rPr>
      </w:pPr>
      <w:r w:rsidRPr="00AD6DF7">
        <w:rPr>
          <w:rFonts w:ascii="Times New Roman" w:eastAsia="Calibri" w:hAnsi="Times New Roman" w:cs="Times New Roman"/>
        </w:rPr>
        <w:t xml:space="preserve">Pacientams, vartojantiems </w:t>
      </w:r>
      <w:r>
        <w:rPr>
          <w:rFonts w:ascii="Times New Roman" w:eastAsia="Times New Roman" w:hAnsi="Times New Roman" w:cs="Times New Roman"/>
          <w:bCs/>
          <w:iCs/>
          <w:lang w:val="sl-SI" w:eastAsia="sl-SI"/>
        </w:rPr>
        <w:t>lansoprazol</w:t>
      </w:r>
      <w:r>
        <w:rPr>
          <w:rFonts w:ascii="Times New Roman" w:eastAsia="Times New Roman" w:hAnsi="Times New Roman" w:cs="Times New Roman"/>
          <w:bCs/>
          <w:iCs/>
          <w:lang w:eastAsia="sl-SI"/>
        </w:rPr>
        <w:t>ą</w:t>
      </w:r>
      <w:r w:rsidRPr="00AD6DF7">
        <w:rPr>
          <w:rFonts w:ascii="Times New Roman" w:eastAsia="Calibri" w:hAnsi="Times New Roman" w:cs="Times New Roman"/>
        </w:rPr>
        <w:t>, buvo stebėtas ūminis kanalėlių ir</w:t>
      </w:r>
      <w:r>
        <w:rPr>
          <w:rFonts w:ascii="Times New Roman" w:eastAsia="Calibri" w:hAnsi="Times New Roman" w:cs="Times New Roman"/>
        </w:rPr>
        <w:t xml:space="preserve"> </w:t>
      </w:r>
      <w:r w:rsidRPr="00AD6DF7">
        <w:rPr>
          <w:rFonts w:ascii="Times New Roman" w:eastAsia="Calibri" w:hAnsi="Times New Roman" w:cs="Times New Roman"/>
        </w:rPr>
        <w:t>intersticinio audinio nefritas</w:t>
      </w:r>
      <w:r w:rsidR="00C21C8C">
        <w:rPr>
          <w:rFonts w:ascii="Times New Roman" w:eastAsia="Calibri" w:hAnsi="Times New Roman" w:cs="Times New Roman"/>
        </w:rPr>
        <w:t xml:space="preserve"> </w:t>
      </w:r>
      <w:r w:rsidRPr="00AD6DF7">
        <w:rPr>
          <w:rFonts w:ascii="Times New Roman" w:eastAsia="Calibri" w:hAnsi="Times New Roman" w:cs="Times New Roman"/>
        </w:rPr>
        <w:t xml:space="preserve">(angl. tubulointerstitial, TIN), kuris gali pasireikšti bet kuriuo gydymo </w:t>
      </w:r>
      <w:r w:rsidR="00C21C8C">
        <w:rPr>
          <w:rFonts w:ascii="Times New Roman" w:eastAsia="Times New Roman" w:hAnsi="Times New Roman" w:cs="Times New Roman"/>
          <w:bCs/>
          <w:iCs/>
          <w:lang w:val="sl-SI" w:eastAsia="sl-SI"/>
        </w:rPr>
        <w:t>lansoprazolu</w:t>
      </w:r>
      <w:r w:rsidR="00C21C8C" w:rsidRPr="00C21C8C">
        <w:rPr>
          <w:rFonts w:ascii="Times New Roman" w:eastAsia="Calibri" w:hAnsi="Times New Roman" w:cs="Times New Roman"/>
        </w:rPr>
        <w:t xml:space="preserve"> </w:t>
      </w:r>
      <w:r w:rsidRPr="00AD6DF7">
        <w:rPr>
          <w:rFonts w:ascii="Times New Roman" w:eastAsia="Calibri" w:hAnsi="Times New Roman" w:cs="Times New Roman"/>
        </w:rPr>
        <w:t>metu (žr. 4.8 skyrių).</w:t>
      </w:r>
      <w:r w:rsidR="001C6E7F">
        <w:rPr>
          <w:rFonts w:ascii="Times New Roman" w:eastAsia="Calibri" w:hAnsi="Times New Roman" w:cs="Times New Roman"/>
        </w:rPr>
        <w:t xml:space="preserve"> </w:t>
      </w:r>
      <w:r w:rsidRPr="00AD6DF7">
        <w:rPr>
          <w:rFonts w:ascii="Times New Roman" w:eastAsia="Calibri" w:hAnsi="Times New Roman" w:cs="Times New Roman"/>
        </w:rPr>
        <w:t>Ūminis kanalėlių ir intersticinio audinio</w:t>
      </w:r>
      <w:r w:rsidR="001C6E7F">
        <w:rPr>
          <w:rFonts w:ascii="Times New Roman" w:eastAsia="Calibri" w:hAnsi="Times New Roman" w:cs="Times New Roman"/>
        </w:rPr>
        <w:t xml:space="preserve"> </w:t>
      </w:r>
      <w:r w:rsidRPr="00AD6DF7">
        <w:rPr>
          <w:rFonts w:ascii="Times New Roman" w:eastAsia="Calibri" w:hAnsi="Times New Roman" w:cs="Times New Roman"/>
        </w:rPr>
        <w:t>nefritas gali progresuoti iki inkstų nepakankamumo.</w:t>
      </w:r>
      <w:r w:rsidR="001C6E7F">
        <w:rPr>
          <w:rFonts w:ascii="Times New Roman" w:eastAsia="Calibri" w:hAnsi="Times New Roman" w:cs="Times New Roman"/>
        </w:rPr>
        <w:t xml:space="preserve"> </w:t>
      </w:r>
      <w:r w:rsidRPr="00AD6DF7">
        <w:rPr>
          <w:rFonts w:ascii="Times New Roman" w:eastAsia="Calibri" w:hAnsi="Times New Roman" w:cs="Times New Roman"/>
        </w:rPr>
        <w:t xml:space="preserve">Jei įtariamas kanalėlių ir intersticinio audinio nefritas, </w:t>
      </w:r>
      <w:r w:rsidR="001C6E7F">
        <w:rPr>
          <w:rFonts w:ascii="Times New Roman" w:eastAsia="Times New Roman" w:hAnsi="Times New Roman" w:cs="Times New Roman"/>
          <w:bCs/>
          <w:iCs/>
          <w:lang w:val="sl-SI" w:eastAsia="sl-SI"/>
        </w:rPr>
        <w:t>lansoprazolo</w:t>
      </w:r>
      <w:r w:rsidR="001C6E7F" w:rsidRPr="001C6E7F">
        <w:rPr>
          <w:rFonts w:ascii="Times New Roman" w:eastAsia="Calibri" w:hAnsi="Times New Roman" w:cs="Times New Roman"/>
        </w:rPr>
        <w:t xml:space="preserve"> </w:t>
      </w:r>
      <w:r w:rsidRPr="00AD6DF7">
        <w:rPr>
          <w:rFonts w:ascii="Times New Roman" w:eastAsia="Calibri" w:hAnsi="Times New Roman" w:cs="Times New Roman"/>
        </w:rPr>
        <w:t>vartojimą</w:t>
      </w:r>
      <w:r w:rsidR="001C6E7F">
        <w:rPr>
          <w:rFonts w:ascii="Times New Roman" w:eastAsia="Calibri" w:hAnsi="Times New Roman" w:cs="Times New Roman"/>
        </w:rPr>
        <w:t xml:space="preserve"> </w:t>
      </w:r>
      <w:r w:rsidRPr="00AD6DF7">
        <w:rPr>
          <w:rFonts w:ascii="Times New Roman" w:eastAsia="Calibri" w:hAnsi="Times New Roman" w:cs="Times New Roman"/>
        </w:rPr>
        <w:t>reikia nutraukti ir nedelsiant pradėti tinkamą gydymą.</w:t>
      </w:r>
    </w:p>
    <w:p w14:paraId="62D65B41"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B42" w14:textId="77777777" w:rsidR="00030F4F" w:rsidRPr="00AD6DF7" w:rsidRDefault="00030F4F" w:rsidP="00030F4F">
      <w:pPr>
        <w:pStyle w:val="BTEMEASMCA"/>
        <w:rPr>
          <w:rFonts w:ascii="Times New Roman" w:hAnsi="Times New Roman"/>
          <w:bCs/>
          <w:u w:val="single"/>
        </w:rPr>
      </w:pPr>
      <w:r w:rsidRPr="00AD6DF7">
        <w:rPr>
          <w:rFonts w:ascii="Times New Roman" w:hAnsi="Times New Roman"/>
          <w:bCs/>
          <w:u w:val="single"/>
        </w:rPr>
        <w:t>Poveikis laboratorinių tyrimų rezultatams</w:t>
      </w:r>
    </w:p>
    <w:p w14:paraId="62D65B43" w14:textId="77777777" w:rsidR="00030F4F" w:rsidRPr="00D30298" w:rsidRDefault="00030F4F" w:rsidP="00030F4F">
      <w:pPr>
        <w:pStyle w:val="BTEMEASMCA"/>
        <w:rPr>
          <w:rFonts w:ascii="Times New Roman" w:hAnsi="Times New Roman"/>
          <w:b/>
        </w:rPr>
      </w:pPr>
    </w:p>
    <w:p w14:paraId="62D65B44"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hAnsi="Times New Roman"/>
        </w:rPr>
        <w:t>Dėl padidėjusios chromogranino A (CgA) koncentracijos gali būti sunkiau atlikti neuroendokrininių navikų tyrimus. Siekiant išvengti tokio poveikio, gydymą Lanobax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14:paraId="6C84C662" w14:textId="77777777" w:rsidR="00821517" w:rsidRDefault="00821517" w:rsidP="00821517">
      <w:pPr>
        <w:widowControl w:val="0"/>
        <w:suppressAutoHyphens/>
        <w:spacing w:after="0" w:line="240" w:lineRule="auto"/>
        <w:rPr>
          <w:rFonts w:ascii="Times New Roman" w:eastAsia="Calibri" w:hAnsi="Times New Roman" w:cs="Times New Roman"/>
          <w:szCs w:val="20"/>
        </w:rPr>
      </w:pPr>
    </w:p>
    <w:p w14:paraId="3CBB8321" w14:textId="77777777" w:rsidR="00821517" w:rsidRDefault="00821517" w:rsidP="00821517">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Šio vaistinio preparato negalima skirti pacientams, kuriems nustatytas retas paveldimas sutrikimas – fruktozės netoleravimas, gliukozės ir galaktozės malabsorbcija arba sacharazės ir izomaltazės stygius.</w:t>
      </w:r>
    </w:p>
    <w:p w14:paraId="00A267A0" w14:textId="77777777" w:rsidR="00821517" w:rsidRDefault="00821517" w:rsidP="00821517">
      <w:pPr>
        <w:widowControl w:val="0"/>
        <w:suppressAutoHyphens/>
        <w:spacing w:after="0" w:line="240" w:lineRule="auto"/>
        <w:rPr>
          <w:rFonts w:ascii="Times New Roman" w:eastAsia="Calibri" w:hAnsi="Times New Roman" w:cs="Times New Roman"/>
          <w:szCs w:val="20"/>
        </w:rPr>
      </w:pPr>
    </w:p>
    <w:p w14:paraId="716E2868" w14:textId="77777777" w:rsidR="00821517" w:rsidRDefault="00821517" w:rsidP="00821517">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30 mg kapsulėse yra azorubino (E 122): ši medžiaga gali sukelti alerginių reakcijų.</w:t>
      </w:r>
    </w:p>
    <w:p w14:paraId="62D65B45"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B46"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b/>
          <w:kern w:val="2"/>
          <w:lang w:eastAsia="lt-LT"/>
        </w:rPr>
        <w:t>4.5</w:t>
      </w:r>
      <w:r>
        <w:rPr>
          <w:rFonts w:ascii="Times New Roman" w:eastAsia="Calibri" w:hAnsi="Times New Roman" w:cs="Times New Roman"/>
          <w:b/>
          <w:kern w:val="2"/>
          <w:lang w:eastAsia="lt-LT"/>
        </w:rPr>
        <w:tab/>
        <w:t>Sąveika su kitais vaistiniais preparatais ir kitokia sąveika</w:t>
      </w:r>
    </w:p>
    <w:p w14:paraId="62D65B47"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B48" w14:textId="77777777" w:rsidR="00030F4F" w:rsidRDefault="00030F4F" w:rsidP="00030F4F">
      <w:pPr>
        <w:widowControl w:val="0"/>
        <w:suppressAutoHyphens/>
        <w:spacing w:after="0" w:line="240" w:lineRule="auto"/>
        <w:rPr>
          <w:rFonts w:ascii="Times New Roman" w:eastAsia="Calibri" w:hAnsi="Times New Roman" w:cs="Times New Roman"/>
          <w:b/>
          <w:szCs w:val="20"/>
        </w:rPr>
      </w:pPr>
      <w:r>
        <w:rPr>
          <w:rFonts w:ascii="Times New Roman" w:eastAsia="Calibri" w:hAnsi="Times New Roman" w:cs="Times New Roman"/>
          <w:b/>
          <w:szCs w:val="20"/>
        </w:rPr>
        <w:t>Lansoprazolo poveikis kitiems vaistiniams preparatams</w:t>
      </w:r>
    </w:p>
    <w:p w14:paraId="62D65B49"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B4A" w14:textId="77777777" w:rsidR="00030F4F" w:rsidRDefault="00030F4F" w:rsidP="00030F4F">
      <w:pPr>
        <w:widowControl w:val="0"/>
        <w:suppressAutoHyphens/>
        <w:spacing w:after="0" w:line="240" w:lineRule="auto"/>
        <w:rPr>
          <w:rFonts w:ascii="Times New Roman" w:eastAsia="Calibri" w:hAnsi="Times New Roman" w:cs="Times New Roman"/>
          <w:b/>
          <w:iCs/>
          <w:szCs w:val="20"/>
        </w:rPr>
      </w:pPr>
      <w:r>
        <w:rPr>
          <w:rFonts w:ascii="Times New Roman" w:eastAsia="Calibri" w:hAnsi="Times New Roman" w:cs="Times New Roman"/>
          <w:b/>
          <w:iCs/>
          <w:szCs w:val="20"/>
        </w:rPr>
        <w:t>Vaistiniai preparatai, kurių absorbcija priklauso nuo pH</w:t>
      </w:r>
    </w:p>
    <w:p w14:paraId="62D65B4B" w14:textId="0FE4BBCE"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Lansoprazolas veikia vaistinių preparatų, kurių biologinį prieinamumą lemia skrandžio pH, absorbciją.</w:t>
      </w:r>
    </w:p>
    <w:p w14:paraId="550592B2" w14:textId="77777777" w:rsidR="00442CDA" w:rsidRDefault="00442CDA" w:rsidP="00030F4F">
      <w:pPr>
        <w:widowControl w:val="0"/>
        <w:suppressAutoHyphens/>
        <w:spacing w:after="0" w:line="240" w:lineRule="auto"/>
        <w:rPr>
          <w:rFonts w:ascii="Times New Roman" w:eastAsia="Calibri" w:hAnsi="Times New Roman" w:cs="Times New Roman"/>
          <w:szCs w:val="20"/>
        </w:rPr>
      </w:pPr>
    </w:p>
    <w:p w14:paraId="463A1806" w14:textId="77777777" w:rsidR="00442CDA" w:rsidRPr="00442CDA" w:rsidRDefault="00442CDA" w:rsidP="00442CDA">
      <w:pPr>
        <w:widowControl w:val="0"/>
        <w:spacing w:after="0" w:line="240" w:lineRule="auto"/>
        <w:rPr>
          <w:rFonts w:ascii="Times New Roman" w:eastAsia="Times New Roman" w:hAnsi="Times New Roman" w:cs="Times New Roman"/>
          <w:u w:val="single"/>
          <w:lang w:eastAsia="sl-SI"/>
        </w:rPr>
      </w:pPr>
      <w:r w:rsidRPr="00442CDA">
        <w:rPr>
          <w:rFonts w:ascii="Times New Roman" w:eastAsia="Times New Roman" w:hAnsi="Times New Roman" w:cs="Times New Roman"/>
          <w:u w:val="single"/>
          <w:lang w:eastAsia="sl-SI"/>
        </w:rPr>
        <w:t>ŽIV proteazės inhibitoriai</w:t>
      </w:r>
    </w:p>
    <w:p w14:paraId="3DB866A3" w14:textId="2B2B9DCB" w:rsidR="00442CDA" w:rsidRDefault="00442CDA" w:rsidP="00442CDA">
      <w:pPr>
        <w:widowControl w:val="0"/>
        <w:spacing w:after="0" w:line="240" w:lineRule="auto"/>
        <w:rPr>
          <w:rFonts w:ascii="Times New Roman" w:eastAsia="Times New Roman" w:hAnsi="Times New Roman" w:cs="Times New Roman"/>
          <w:lang w:eastAsia="sl-SI"/>
        </w:rPr>
      </w:pPr>
      <w:r w:rsidRPr="00442CDA">
        <w:rPr>
          <w:rFonts w:ascii="Times New Roman" w:eastAsia="Times New Roman" w:hAnsi="Times New Roman" w:cs="Times New Roman"/>
          <w:lang w:eastAsia="sl-SI"/>
        </w:rPr>
        <w:t>Nerekomenduojama kartu vartoti lansoprazolo su ŽIV proteazės inhibitoriais, kurių absorbcija priklauso nuo rūgštinio pH, pavyzdžiui, atazanaviro ir nelfinaviro, nes gerokai sumažėja jų biologinis prieinamumas (žr 4.</w:t>
      </w:r>
      <w:r w:rsidR="001D52DC">
        <w:rPr>
          <w:rFonts w:ascii="Times New Roman" w:eastAsia="Times New Roman" w:hAnsi="Times New Roman" w:cs="Times New Roman"/>
          <w:lang w:eastAsia="sl-SI"/>
        </w:rPr>
        <w:t>4</w:t>
      </w:r>
      <w:r w:rsidRPr="00442CDA">
        <w:rPr>
          <w:rFonts w:ascii="Times New Roman" w:eastAsia="Times New Roman" w:hAnsi="Times New Roman" w:cs="Times New Roman"/>
          <w:lang w:eastAsia="sl-SI"/>
        </w:rPr>
        <w:t> skyrių).</w:t>
      </w:r>
    </w:p>
    <w:p w14:paraId="51BE55C3" w14:textId="77777777" w:rsidR="00AF3E23" w:rsidRDefault="00AF3E23" w:rsidP="00442CDA">
      <w:pPr>
        <w:widowControl w:val="0"/>
        <w:spacing w:after="0" w:line="240" w:lineRule="auto"/>
        <w:rPr>
          <w:rFonts w:ascii="Times New Roman" w:eastAsia="Times New Roman" w:hAnsi="Times New Roman" w:cs="Times New Roman"/>
          <w:lang w:eastAsia="sl-SI"/>
        </w:rPr>
      </w:pPr>
    </w:p>
    <w:p w14:paraId="537C405B" w14:textId="77777777" w:rsidR="00AF3E23" w:rsidRDefault="00AF3E23" w:rsidP="00AF3E23">
      <w:pPr>
        <w:widowControl w:val="0"/>
        <w:suppressAutoHyphens/>
        <w:spacing w:after="0" w:line="240" w:lineRule="auto"/>
        <w:rPr>
          <w:rFonts w:ascii="Times New Roman" w:eastAsia="Calibri" w:hAnsi="Times New Roman" w:cs="Times New Roman"/>
          <w:szCs w:val="20"/>
          <w:u w:val="single"/>
        </w:rPr>
      </w:pPr>
      <w:r>
        <w:rPr>
          <w:rFonts w:ascii="Times New Roman" w:eastAsia="Calibri" w:hAnsi="Times New Roman" w:cs="Times New Roman"/>
          <w:szCs w:val="20"/>
          <w:u w:val="single"/>
        </w:rPr>
        <w:t>Ketokonazolas ir itrakonazolas</w:t>
      </w:r>
    </w:p>
    <w:p w14:paraId="60BDCB35" w14:textId="77777777" w:rsidR="00AF3E23" w:rsidRDefault="00AF3E23" w:rsidP="00AF3E23">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Skrandžio rūgštis pagerina ketokonazolo ir itrakonazolo absorbciją iš virškinimo trakto. Todėl kartu vartojant lansoprazolo gali susidaryti subterapinės ketokonazolo ir itrakonazolo koncentracijos, dėl to šios kombinacijos reikia vengti.</w:t>
      </w:r>
    </w:p>
    <w:p w14:paraId="62D65B4F"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B50" w14:textId="77777777" w:rsidR="00030F4F" w:rsidRDefault="00030F4F" w:rsidP="00030F4F">
      <w:pPr>
        <w:widowControl w:val="0"/>
        <w:suppressAutoHyphens/>
        <w:spacing w:after="0" w:line="240" w:lineRule="auto"/>
        <w:rPr>
          <w:rFonts w:ascii="Times New Roman" w:eastAsia="Calibri" w:hAnsi="Times New Roman" w:cs="Times New Roman"/>
          <w:szCs w:val="20"/>
          <w:u w:val="single"/>
        </w:rPr>
      </w:pPr>
      <w:r>
        <w:rPr>
          <w:rFonts w:ascii="Times New Roman" w:eastAsia="Calibri" w:hAnsi="Times New Roman" w:cs="Times New Roman"/>
          <w:szCs w:val="20"/>
          <w:u w:val="single"/>
        </w:rPr>
        <w:t>Digoksinas</w:t>
      </w:r>
    </w:p>
    <w:p w14:paraId="62D65B51"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Gali padidėti kartu su lansoprazolu vartojamo digoksino koncentracija kraujo plazmoje. Pradėjus ir baigiant gydyti lansoprazolu, reikia nustatinėti digoksino koncentraciją kraujo plazmoje ir, jeigu reikia, keisti digoksino dozę.</w:t>
      </w:r>
    </w:p>
    <w:p w14:paraId="62D65B52" w14:textId="6E637580" w:rsidR="00030F4F" w:rsidRDefault="00030F4F" w:rsidP="00030F4F">
      <w:pPr>
        <w:widowControl w:val="0"/>
        <w:suppressAutoHyphens/>
        <w:spacing w:after="0" w:line="240" w:lineRule="auto"/>
        <w:rPr>
          <w:rFonts w:ascii="Times New Roman" w:eastAsia="Calibri" w:hAnsi="Times New Roman" w:cs="Times New Roman"/>
          <w:szCs w:val="20"/>
        </w:rPr>
      </w:pPr>
    </w:p>
    <w:p w14:paraId="345956EF" w14:textId="77777777" w:rsidR="009C5DBF" w:rsidRDefault="009C5DBF" w:rsidP="009C5DBF">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Metotreksatas</w:t>
      </w:r>
    </w:p>
    <w:p w14:paraId="6268CD9D" w14:textId="77777777" w:rsidR="009C5DBF" w:rsidRDefault="009C5DBF" w:rsidP="009C5DBF">
      <w:pPr>
        <w:spacing w:after="0" w:line="240" w:lineRule="auto"/>
        <w:rPr>
          <w:rFonts w:ascii="Times New Roman" w:eastAsia="Times New Roman" w:hAnsi="Times New Roman" w:cs="Times New Roman"/>
        </w:rPr>
      </w:pPr>
      <w:r>
        <w:rPr>
          <w:rFonts w:ascii="Times New Roman" w:eastAsia="Times New Roman" w:hAnsi="Times New Roman" w:cs="Times New Roman"/>
        </w:rPr>
        <w:t>Kartu vartojant dideles metotreksato dozes, gali didėti ir ilgiau išlikti metotreksato ir (arba) jo metabolitų kiekis serume, todėl gali pasireikšti toksinis metotreksato poveikis. Dėl šios priežasties tuo atveju, jei vartojama didelė metotreksato dozė, gali būti naudinga laikinai nutraukti gydymą lansoprazolu.</w:t>
      </w:r>
    </w:p>
    <w:p w14:paraId="789FA0B7" w14:textId="77777777" w:rsidR="009C5DBF" w:rsidRDefault="009C5DBF" w:rsidP="00030F4F">
      <w:pPr>
        <w:widowControl w:val="0"/>
        <w:suppressAutoHyphens/>
        <w:spacing w:after="0" w:line="240" w:lineRule="auto"/>
        <w:rPr>
          <w:rFonts w:ascii="Times New Roman" w:eastAsia="Calibri" w:hAnsi="Times New Roman" w:cs="Times New Roman"/>
          <w:szCs w:val="20"/>
        </w:rPr>
      </w:pPr>
    </w:p>
    <w:p w14:paraId="62D65B55" w14:textId="628D8627" w:rsidR="00030F4F" w:rsidRDefault="00030F4F" w:rsidP="00030F4F">
      <w:pPr>
        <w:widowControl w:val="0"/>
        <w:suppressAutoHyphens/>
        <w:spacing w:after="0" w:line="240" w:lineRule="auto"/>
        <w:rPr>
          <w:rFonts w:ascii="Times New Roman" w:eastAsia="Calibri" w:hAnsi="Times New Roman" w:cs="Times New Roman"/>
          <w:szCs w:val="20"/>
        </w:rPr>
      </w:pPr>
    </w:p>
    <w:p w14:paraId="224DF6FA" w14:textId="77777777" w:rsidR="00C505B9" w:rsidRDefault="00C505B9" w:rsidP="00C505B9">
      <w:pPr>
        <w:widowControl w:val="0"/>
        <w:spacing w:after="0" w:line="240" w:lineRule="auto"/>
        <w:rPr>
          <w:rFonts w:ascii="Times New Roman" w:eastAsia="Times New Roman" w:hAnsi="Times New Roman" w:cs="Times New Roman"/>
          <w:iCs/>
          <w:u w:val="single"/>
          <w:lang w:val="sl-SI" w:eastAsia="sl-SI"/>
        </w:rPr>
      </w:pPr>
      <w:r>
        <w:rPr>
          <w:rFonts w:ascii="Times New Roman" w:eastAsia="Times New Roman" w:hAnsi="Times New Roman" w:cs="Times New Roman"/>
          <w:iCs/>
          <w:u w:val="single"/>
        </w:rPr>
        <w:t>Varfarinas</w:t>
      </w:r>
    </w:p>
    <w:p w14:paraId="24089BC8" w14:textId="3C3A347F" w:rsidR="00C505B9" w:rsidRDefault="00C505B9" w:rsidP="00C505B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Kartu vartojant 60 mg lansoprazolo ir varfarino, įtakos varfarino arba INR farmakokinetikai nebuvo. Tačiau yra buvę padidėjusio INR ir protrombino laiko atvejų pacientams, kartu vartojusiems protonų </w:t>
      </w:r>
      <w:r w:rsidR="00905282">
        <w:rPr>
          <w:rFonts w:ascii="Times New Roman" w:eastAsia="Times New Roman" w:hAnsi="Times New Roman" w:cs="Times New Roman"/>
          <w:lang w:val="sl-SI" w:eastAsia="sl-SI"/>
        </w:rPr>
        <w:t>siurblio</w:t>
      </w:r>
      <w:r>
        <w:rPr>
          <w:rFonts w:ascii="Times New Roman" w:eastAsia="Times New Roman" w:hAnsi="Times New Roman" w:cs="Times New Roman"/>
          <w:lang w:val="sl-SI" w:eastAsia="sl-SI"/>
        </w:rPr>
        <w:t xml:space="preserve"> inhibitorius ir varfariną. INR ir protrombino laiko padidėjimas gali sukelti nenormalų kraujavimą ir net mirtį. </w:t>
      </w:r>
      <w:r w:rsidR="00027957">
        <w:rPr>
          <w:rFonts w:ascii="Times New Roman" w:eastAsia="Times New Roman" w:hAnsi="Times New Roman" w:cs="Times New Roman"/>
          <w:lang w:val="sl-SI" w:eastAsia="sl-SI"/>
        </w:rPr>
        <w:t>Reikia</w:t>
      </w:r>
      <w:r>
        <w:rPr>
          <w:rFonts w:ascii="Times New Roman" w:eastAsia="Times New Roman" w:hAnsi="Times New Roman" w:cs="Times New Roman"/>
          <w:lang w:val="sl-SI" w:eastAsia="sl-SI"/>
        </w:rPr>
        <w:t xml:space="preserve"> stebėti</w:t>
      </w:r>
      <w:r w:rsidR="00027957">
        <w:rPr>
          <w:rFonts w:ascii="Times New Roman" w:eastAsia="Times New Roman" w:hAnsi="Times New Roman" w:cs="Times New Roman"/>
          <w:lang w:val="sl-SI" w:eastAsia="sl-SI"/>
        </w:rPr>
        <w:t xml:space="preserve">, ar </w:t>
      </w:r>
      <w:r w:rsidR="00C50281">
        <w:rPr>
          <w:rFonts w:ascii="Times New Roman" w:eastAsia="Times New Roman" w:hAnsi="Times New Roman" w:cs="Times New Roman"/>
          <w:lang w:val="sl-SI" w:eastAsia="sl-SI"/>
        </w:rPr>
        <w:t>pacientams tuo pa</w:t>
      </w:r>
      <w:r w:rsidR="00061E28">
        <w:rPr>
          <w:rFonts w:ascii="Times New Roman" w:eastAsia="Times New Roman" w:hAnsi="Times New Roman" w:cs="Times New Roman"/>
          <w:lang w:val="sl-SI" w:eastAsia="sl-SI"/>
        </w:rPr>
        <w:t>čiu</w:t>
      </w:r>
      <w:r w:rsidR="00C50281">
        <w:rPr>
          <w:rFonts w:ascii="Times New Roman" w:eastAsia="Times New Roman" w:hAnsi="Times New Roman" w:cs="Times New Roman"/>
          <w:lang w:val="sl-SI" w:eastAsia="sl-SI"/>
        </w:rPr>
        <w:t xml:space="preserve"> metu gydomiems lansoprazolu ir varfarinu </w:t>
      </w:r>
      <w:r w:rsidR="00027957">
        <w:rPr>
          <w:rFonts w:ascii="Times New Roman" w:eastAsia="Times New Roman" w:hAnsi="Times New Roman" w:cs="Times New Roman"/>
          <w:lang w:val="sl-SI" w:eastAsia="sl-SI"/>
        </w:rPr>
        <w:t xml:space="preserve">nepadidėja </w:t>
      </w:r>
      <w:r>
        <w:rPr>
          <w:rFonts w:ascii="Times New Roman" w:eastAsia="Times New Roman" w:hAnsi="Times New Roman" w:cs="Times New Roman"/>
          <w:lang w:val="sl-SI" w:eastAsia="sl-SI"/>
        </w:rPr>
        <w:t>INR ir protrombino laik</w:t>
      </w:r>
      <w:r w:rsidR="00027957">
        <w:rPr>
          <w:rFonts w:ascii="Times New Roman" w:eastAsia="Times New Roman" w:hAnsi="Times New Roman" w:cs="Times New Roman"/>
          <w:lang w:val="sl-SI" w:eastAsia="sl-SI"/>
        </w:rPr>
        <w:t>as</w:t>
      </w:r>
      <w:r>
        <w:rPr>
          <w:rFonts w:ascii="Times New Roman" w:eastAsia="Times New Roman" w:hAnsi="Times New Roman" w:cs="Times New Roman"/>
          <w:lang w:val="sl-SI" w:eastAsia="sl-SI"/>
        </w:rPr>
        <w:t xml:space="preserve">, ypač </w:t>
      </w:r>
      <w:r w:rsidR="00F37497">
        <w:rPr>
          <w:rFonts w:ascii="Times New Roman" w:eastAsia="Times New Roman" w:hAnsi="Times New Roman" w:cs="Times New Roman"/>
          <w:lang w:val="sl-SI" w:eastAsia="sl-SI"/>
        </w:rPr>
        <w:t>gydymo pradžioje</w:t>
      </w:r>
      <w:r>
        <w:rPr>
          <w:rFonts w:ascii="Times New Roman" w:eastAsia="Times New Roman" w:hAnsi="Times New Roman" w:cs="Times New Roman"/>
          <w:lang w:val="sl-SI" w:eastAsia="sl-SI"/>
        </w:rPr>
        <w:t xml:space="preserve"> ar </w:t>
      </w:r>
      <w:r w:rsidR="00F37497">
        <w:rPr>
          <w:rFonts w:ascii="Times New Roman" w:eastAsia="Times New Roman" w:hAnsi="Times New Roman" w:cs="Times New Roman"/>
          <w:lang w:val="sl-SI" w:eastAsia="sl-SI"/>
        </w:rPr>
        <w:t>pabaigoje</w:t>
      </w:r>
      <w:r>
        <w:rPr>
          <w:rFonts w:ascii="Times New Roman" w:eastAsia="Times New Roman" w:hAnsi="Times New Roman" w:cs="Times New Roman"/>
          <w:lang w:val="sl-SI" w:eastAsia="sl-SI"/>
        </w:rPr>
        <w:t>.</w:t>
      </w:r>
    </w:p>
    <w:p w14:paraId="6A6072F6" w14:textId="77777777" w:rsidR="00C505B9" w:rsidRPr="00AD6DF7" w:rsidRDefault="00C505B9" w:rsidP="00030F4F">
      <w:pPr>
        <w:widowControl w:val="0"/>
        <w:suppressAutoHyphens/>
        <w:spacing w:after="0" w:line="240" w:lineRule="auto"/>
        <w:rPr>
          <w:rFonts w:ascii="Times New Roman" w:eastAsia="Calibri" w:hAnsi="Times New Roman" w:cs="Times New Roman"/>
          <w:szCs w:val="20"/>
          <w:lang w:val="sl-SI"/>
        </w:rPr>
      </w:pPr>
    </w:p>
    <w:p w14:paraId="62D65B56" w14:textId="77777777" w:rsidR="00030F4F" w:rsidRDefault="00030F4F" w:rsidP="00030F4F">
      <w:pPr>
        <w:widowControl w:val="0"/>
        <w:suppressAutoHyphens/>
        <w:spacing w:after="0" w:line="240" w:lineRule="auto"/>
        <w:rPr>
          <w:rFonts w:ascii="Times New Roman" w:eastAsia="Calibri" w:hAnsi="Times New Roman" w:cs="Times New Roman"/>
          <w:b/>
          <w:szCs w:val="20"/>
          <w:lang w:val="it-IT"/>
        </w:rPr>
      </w:pPr>
      <w:r>
        <w:rPr>
          <w:rFonts w:ascii="Times New Roman" w:eastAsia="Calibri" w:hAnsi="Times New Roman" w:cs="Times New Roman"/>
          <w:b/>
          <w:szCs w:val="20"/>
          <w:lang w:val="it-IT"/>
        </w:rPr>
        <w:t>Vaistiniai preparatai, kurių metabolizmą veikia citochromo P450 fermentai</w:t>
      </w:r>
    </w:p>
    <w:p w14:paraId="62D65B57"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Lansoprazolas gali didinti vaistinių preparatų, kurių metabolizmą veikia CYP3A4, koncentracijas kraujo plazmoje. Lansoprazolą rekomenduojama vartoti atsargiai kartu su vaistiniais preparatais, kurių metabolizmą veikia minėti izofermentai ir kuriems būdingas siauras terapinis langas.</w:t>
      </w:r>
    </w:p>
    <w:p w14:paraId="62D65B58"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B59" w14:textId="77777777" w:rsidR="00030F4F" w:rsidRDefault="00030F4F" w:rsidP="00030F4F">
      <w:pPr>
        <w:widowControl w:val="0"/>
        <w:suppressAutoHyphens/>
        <w:spacing w:after="0" w:line="240" w:lineRule="auto"/>
        <w:rPr>
          <w:rFonts w:ascii="Times New Roman" w:eastAsia="Calibri" w:hAnsi="Times New Roman" w:cs="Times New Roman"/>
          <w:szCs w:val="20"/>
          <w:u w:val="single"/>
          <w:lang w:val="it-IT"/>
        </w:rPr>
      </w:pPr>
      <w:r>
        <w:rPr>
          <w:rFonts w:ascii="Times New Roman" w:eastAsia="Calibri" w:hAnsi="Times New Roman" w:cs="Times New Roman"/>
          <w:szCs w:val="20"/>
          <w:u w:val="single"/>
          <w:lang w:val="it-IT"/>
        </w:rPr>
        <w:t>Teofilinas</w:t>
      </w:r>
    </w:p>
    <w:p w14:paraId="62D65B5A" w14:textId="743540FF"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 xml:space="preserve">Lansoprazolas sumažina teofilino koncentraciją kraujo plazmoje, dėl to silpnėja dozės sukeliamas gydomasis poveikis. </w:t>
      </w:r>
      <w:r w:rsidR="00F83326">
        <w:rPr>
          <w:rFonts w:ascii="Times New Roman" w:eastAsia="Calibri" w:hAnsi="Times New Roman" w:cs="Times New Roman"/>
          <w:szCs w:val="20"/>
          <w:lang w:val="it-IT"/>
        </w:rPr>
        <w:t>B</w:t>
      </w:r>
      <w:r w:rsidR="00F83326" w:rsidRPr="001A0DEC">
        <w:rPr>
          <w:rFonts w:ascii="Times New Roman" w:eastAsia="Calibri" w:hAnsi="Times New Roman" w:cs="Times New Roman"/>
          <w:szCs w:val="20"/>
          <w:lang w:val="it-IT"/>
        </w:rPr>
        <w:t>ūtina stebėti</w:t>
      </w:r>
      <w:r w:rsidR="00F83326" w:rsidDel="00371185">
        <w:rPr>
          <w:rFonts w:ascii="Times New Roman" w:eastAsia="Calibri" w:hAnsi="Times New Roman" w:cs="Times New Roman"/>
          <w:szCs w:val="20"/>
          <w:lang w:val="it-IT"/>
        </w:rPr>
        <w:t xml:space="preserve"> </w:t>
      </w:r>
      <w:r w:rsidR="00F83326" w:rsidRPr="001A0DEC">
        <w:rPr>
          <w:rFonts w:ascii="Times New Roman" w:eastAsia="Calibri" w:hAnsi="Times New Roman" w:cs="Times New Roman"/>
          <w:szCs w:val="20"/>
          <w:lang w:val="it-IT"/>
        </w:rPr>
        <w:t>pacientus</w:t>
      </w:r>
      <w:r w:rsidR="00F83326" w:rsidDel="00371185">
        <w:rPr>
          <w:rFonts w:ascii="Times New Roman" w:eastAsia="Calibri" w:hAnsi="Times New Roman" w:cs="Times New Roman"/>
          <w:szCs w:val="20"/>
          <w:lang w:val="it-IT"/>
        </w:rPr>
        <w:t xml:space="preserve"> </w:t>
      </w:r>
      <w:r w:rsidR="00F83326" w:rsidRPr="001A0DEC">
        <w:rPr>
          <w:rFonts w:ascii="Times New Roman" w:eastAsia="Calibri" w:hAnsi="Times New Roman" w:cs="Times New Roman"/>
          <w:szCs w:val="20"/>
          <w:lang w:val="it-IT"/>
        </w:rPr>
        <w:t xml:space="preserve">tuo pačiu metu vartojančius </w:t>
      </w:r>
      <w:r w:rsidR="00F83326">
        <w:rPr>
          <w:rFonts w:ascii="Times New Roman" w:eastAsia="Calibri" w:hAnsi="Times New Roman" w:cs="Times New Roman"/>
          <w:szCs w:val="20"/>
          <w:lang w:val="it-IT"/>
        </w:rPr>
        <w:t>l</w:t>
      </w:r>
      <w:r w:rsidR="001A0DEC" w:rsidRPr="001A0DEC">
        <w:rPr>
          <w:rFonts w:ascii="Times New Roman" w:eastAsia="Calibri" w:hAnsi="Times New Roman" w:cs="Times New Roman"/>
          <w:szCs w:val="20"/>
          <w:lang w:val="it-IT"/>
        </w:rPr>
        <w:t>ansoprazol</w:t>
      </w:r>
      <w:r w:rsidR="00716B69">
        <w:rPr>
          <w:rFonts w:ascii="Times New Roman" w:eastAsia="Calibri" w:hAnsi="Times New Roman" w:cs="Times New Roman"/>
          <w:szCs w:val="20"/>
          <w:lang w:val="it-IT"/>
        </w:rPr>
        <w:t>ą</w:t>
      </w:r>
      <w:r w:rsidR="001A0DEC" w:rsidRPr="001A0DEC">
        <w:rPr>
          <w:rFonts w:ascii="Times New Roman" w:eastAsia="Calibri" w:hAnsi="Times New Roman" w:cs="Times New Roman"/>
          <w:szCs w:val="20"/>
          <w:lang w:val="it-IT"/>
        </w:rPr>
        <w:t xml:space="preserve"> ir teofiliną.</w:t>
      </w:r>
    </w:p>
    <w:p w14:paraId="62D65B5B"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B5C" w14:textId="77777777" w:rsidR="00030F4F" w:rsidRDefault="00030F4F" w:rsidP="00030F4F">
      <w:pPr>
        <w:widowControl w:val="0"/>
        <w:suppressAutoHyphens/>
        <w:spacing w:after="0" w:line="240" w:lineRule="auto"/>
        <w:rPr>
          <w:rFonts w:ascii="Times New Roman" w:eastAsia="Calibri" w:hAnsi="Times New Roman" w:cs="Times New Roman"/>
          <w:szCs w:val="20"/>
          <w:u w:val="single"/>
          <w:lang w:val="it-IT"/>
        </w:rPr>
      </w:pPr>
      <w:r>
        <w:rPr>
          <w:rFonts w:ascii="Times New Roman" w:eastAsia="Calibri" w:hAnsi="Times New Roman" w:cs="Times New Roman"/>
          <w:szCs w:val="20"/>
          <w:u w:val="single"/>
          <w:lang w:val="it-IT"/>
        </w:rPr>
        <w:t>Takrolimuzas</w:t>
      </w:r>
    </w:p>
    <w:p w14:paraId="62D65B5D"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Lansoprazolas didina kartu vartojamo takrolimuzo (CYP3A fermentų ir P</w:t>
      </w:r>
      <w:r>
        <w:rPr>
          <w:rFonts w:ascii="Times New Roman" w:eastAsia="Calibri" w:hAnsi="Times New Roman" w:cs="Times New Roman"/>
          <w:szCs w:val="20"/>
          <w:lang w:val="it-IT"/>
        </w:rPr>
        <w:noBreakHyphen/>
        <w:t>gp substratas) koncentraciją kraujo plazmoje. Lansoprazolo vartojimas padidino vidutinę takrolimuzo ekspoziciją iki 81%. Pradėjus ir baigiant kartu vartoti lansoprazolą, rekomenduojama nustatinėti takrolimuzo koncentraciją plazmoje.</w:t>
      </w:r>
    </w:p>
    <w:p w14:paraId="62D65B5E"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B5F" w14:textId="77777777" w:rsidR="00030F4F" w:rsidRDefault="00030F4F" w:rsidP="00030F4F">
      <w:pPr>
        <w:widowControl w:val="0"/>
        <w:suppressAutoHyphens/>
        <w:spacing w:after="0" w:line="240" w:lineRule="auto"/>
        <w:rPr>
          <w:rFonts w:ascii="Times New Roman" w:eastAsia="Calibri" w:hAnsi="Times New Roman" w:cs="Times New Roman"/>
          <w:b/>
          <w:iCs/>
          <w:szCs w:val="20"/>
          <w:lang w:val="it-IT"/>
        </w:rPr>
      </w:pPr>
      <w:r>
        <w:rPr>
          <w:rFonts w:ascii="Times New Roman" w:eastAsia="Calibri" w:hAnsi="Times New Roman" w:cs="Times New Roman"/>
          <w:b/>
          <w:iCs/>
          <w:szCs w:val="20"/>
          <w:lang w:val="it-IT"/>
        </w:rPr>
        <w:t>Vaistiniai preparatai, kuriuos perneša P-glikoproteinas</w:t>
      </w:r>
    </w:p>
    <w:p w14:paraId="62D65B60"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 xml:space="preserve">Tyrimai </w:t>
      </w:r>
      <w:r>
        <w:rPr>
          <w:rFonts w:ascii="Times New Roman" w:eastAsia="Calibri" w:hAnsi="Times New Roman" w:cs="Times New Roman"/>
          <w:i/>
          <w:szCs w:val="20"/>
          <w:lang w:val="it-IT"/>
        </w:rPr>
        <w:t>in vitro</w:t>
      </w:r>
      <w:r>
        <w:rPr>
          <w:rFonts w:ascii="Times New Roman" w:eastAsia="Calibri" w:hAnsi="Times New Roman" w:cs="Times New Roman"/>
          <w:szCs w:val="20"/>
          <w:lang w:val="it-IT"/>
        </w:rPr>
        <w:t xml:space="preserve"> parodė, kad lansoprazolas slopina pernašos baltymą P</w:t>
      </w:r>
      <w:r>
        <w:rPr>
          <w:rFonts w:ascii="Times New Roman" w:eastAsia="Calibri" w:hAnsi="Times New Roman" w:cs="Times New Roman"/>
          <w:szCs w:val="20"/>
          <w:lang w:val="it-IT"/>
        </w:rPr>
        <w:noBreakHyphen/>
        <w:t>glikoproteiną (P</w:t>
      </w:r>
      <w:r>
        <w:rPr>
          <w:rFonts w:ascii="Times New Roman" w:eastAsia="Calibri" w:hAnsi="Times New Roman" w:cs="Times New Roman"/>
          <w:szCs w:val="20"/>
          <w:lang w:val="it-IT"/>
        </w:rPr>
        <w:noBreakHyphen/>
        <w:t>gp). Klinikinė šio reiškinio reikšmė nežinoma.</w:t>
      </w:r>
    </w:p>
    <w:p w14:paraId="62D65B61"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B62" w14:textId="77777777" w:rsidR="00030F4F" w:rsidRDefault="00030F4F" w:rsidP="00030F4F">
      <w:pPr>
        <w:widowControl w:val="0"/>
        <w:suppressAutoHyphens/>
        <w:spacing w:after="0" w:line="240" w:lineRule="auto"/>
        <w:rPr>
          <w:rFonts w:ascii="Times New Roman" w:eastAsia="Calibri" w:hAnsi="Times New Roman" w:cs="Times New Roman"/>
          <w:b/>
          <w:szCs w:val="20"/>
          <w:u w:val="single"/>
          <w:lang w:val="it-IT"/>
        </w:rPr>
      </w:pPr>
      <w:r>
        <w:rPr>
          <w:rFonts w:ascii="Times New Roman" w:eastAsia="Calibri" w:hAnsi="Times New Roman" w:cs="Times New Roman"/>
          <w:b/>
          <w:szCs w:val="20"/>
          <w:u w:val="single"/>
          <w:lang w:val="it-IT"/>
        </w:rPr>
        <w:t>Kitų vaistinių preparatų poveikis lansoprazolui</w:t>
      </w:r>
    </w:p>
    <w:p w14:paraId="62D65B63"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B64" w14:textId="77777777" w:rsidR="00030F4F" w:rsidRDefault="00030F4F" w:rsidP="00030F4F">
      <w:pPr>
        <w:widowControl w:val="0"/>
        <w:suppressAutoHyphens/>
        <w:spacing w:after="0" w:line="240" w:lineRule="auto"/>
        <w:rPr>
          <w:rFonts w:ascii="Times New Roman" w:eastAsia="Calibri" w:hAnsi="Times New Roman" w:cs="Times New Roman"/>
          <w:b/>
          <w:szCs w:val="20"/>
          <w:lang w:val="it-IT"/>
        </w:rPr>
      </w:pPr>
      <w:r>
        <w:rPr>
          <w:rFonts w:ascii="Times New Roman" w:eastAsia="Calibri" w:hAnsi="Times New Roman" w:cs="Times New Roman"/>
          <w:b/>
          <w:szCs w:val="20"/>
          <w:lang w:val="it-IT"/>
        </w:rPr>
        <w:t>Vaistiniai preparatai, kurie slopina CYP2C19</w:t>
      </w:r>
    </w:p>
    <w:p w14:paraId="62D65B65" w14:textId="77777777" w:rsidR="00030F4F" w:rsidRDefault="00030F4F" w:rsidP="00030F4F">
      <w:pPr>
        <w:widowControl w:val="0"/>
        <w:suppressAutoHyphens/>
        <w:spacing w:after="0" w:line="240" w:lineRule="auto"/>
        <w:rPr>
          <w:rFonts w:ascii="Times New Roman" w:eastAsia="Calibri" w:hAnsi="Times New Roman" w:cs="Times New Roman"/>
          <w:b/>
          <w:szCs w:val="20"/>
          <w:lang w:val="it-IT"/>
        </w:rPr>
      </w:pPr>
    </w:p>
    <w:p w14:paraId="62D65B66" w14:textId="77777777" w:rsidR="00030F4F" w:rsidRDefault="00030F4F" w:rsidP="00030F4F">
      <w:pPr>
        <w:widowControl w:val="0"/>
        <w:suppressAutoHyphens/>
        <w:spacing w:after="0" w:line="240" w:lineRule="auto"/>
        <w:rPr>
          <w:rFonts w:ascii="Times New Roman" w:eastAsia="Calibri" w:hAnsi="Times New Roman" w:cs="Times New Roman"/>
          <w:szCs w:val="20"/>
          <w:u w:val="single"/>
          <w:lang w:val="it-IT"/>
        </w:rPr>
      </w:pPr>
      <w:r>
        <w:rPr>
          <w:rFonts w:ascii="Times New Roman" w:eastAsia="Calibri" w:hAnsi="Times New Roman" w:cs="Times New Roman"/>
          <w:szCs w:val="20"/>
          <w:u w:val="single"/>
          <w:lang w:val="it-IT"/>
        </w:rPr>
        <w:t>Fluvoksaminas</w:t>
      </w:r>
    </w:p>
    <w:p w14:paraId="62D65B67"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Vartojant kartu CYP2C19 inhibitorių fluvoksaminą, gali prireikti sumažinti lansoprazolo dozę. Lansoprazolo koncentracija kraujo plazmoje padidėja iki keturių kartų.</w:t>
      </w:r>
    </w:p>
    <w:p w14:paraId="62D65B68"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B69" w14:textId="77777777" w:rsidR="00030F4F" w:rsidRDefault="00030F4F" w:rsidP="00030F4F">
      <w:pPr>
        <w:widowControl w:val="0"/>
        <w:suppressAutoHyphens/>
        <w:spacing w:after="0" w:line="240" w:lineRule="auto"/>
        <w:rPr>
          <w:rFonts w:ascii="Times New Roman" w:eastAsia="Calibri" w:hAnsi="Times New Roman" w:cs="Times New Roman"/>
          <w:b/>
          <w:szCs w:val="20"/>
          <w:lang w:val="it-IT"/>
        </w:rPr>
      </w:pPr>
      <w:r>
        <w:rPr>
          <w:rFonts w:ascii="Times New Roman" w:eastAsia="Calibri" w:hAnsi="Times New Roman" w:cs="Times New Roman"/>
          <w:b/>
          <w:szCs w:val="20"/>
          <w:lang w:val="it-IT"/>
        </w:rPr>
        <w:t xml:space="preserve">Vaistiniai preparatai, kurie sužadina </w:t>
      </w:r>
      <w:r>
        <w:rPr>
          <w:rFonts w:ascii="Times New Roman" w:eastAsia="Calibri" w:hAnsi="Times New Roman" w:cs="Times New Roman"/>
          <w:b/>
          <w:spacing w:val="2"/>
          <w:szCs w:val="20"/>
          <w:lang w:val="it-IT"/>
        </w:rPr>
        <w:t xml:space="preserve">CYP2C19 </w:t>
      </w:r>
      <w:r>
        <w:rPr>
          <w:rFonts w:ascii="Times New Roman" w:eastAsia="Calibri" w:hAnsi="Times New Roman" w:cs="Times New Roman"/>
          <w:b/>
          <w:bCs/>
          <w:spacing w:val="2"/>
          <w:szCs w:val="20"/>
          <w:lang w:val="it-IT"/>
        </w:rPr>
        <w:t>ir CYP3A4</w:t>
      </w:r>
    </w:p>
    <w:p w14:paraId="62D65B6A" w14:textId="77777777" w:rsidR="00030F4F" w:rsidRDefault="00030F4F" w:rsidP="00030F4F">
      <w:pPr>
        <w:widowControl w:val="0"/>
        <w:suppressAutoHyphens/>
        <w:spacing w:after="0" w:line="240" w:lineRule="auto"/>
        <w:rPr>
          <w:rFonts w:ascii="Times New Roman" w:eastAsia="Calibri" w:hAnsi="Times New Roman" w:cs="Times New Roman"/>
          <w:spacing w:val="2"/>
          <w:szCs w:val="20"/>
          <w:lang w:val="it-IT"/>
        </w:rPr>
      </w:pPr>
      <w:r>
        <w:rPr>
          <w:rFonts w:ascii="Times New Roman" w:eastAsia="Calibri" w:hAnsi="Times New Roman" w:cs="Times New Roman"/>
          <w:spacing w:val="2"/>
          <w:szCs w:val="20"/>
          <w:lang w:val="it-IT"/>
        </w:rPr>
        <w:t xml:space="preserve">CYP2C19 ir CYP3A4 izofermentus sužadinantys vaistiniai preparatai, pavyzdžiui, rifampicinas ir jonažolės preparatai </w:t>
      </w:r>
      <w:r>
        <w:rPr>
          <w:rFonts w:ascii="Times New Roman" w:eastAsia="Calibri" w:hAnsi="Times New Roman" w:cs="Times New Roman"/>
          <w:i/>
          <w:iCs/>
          <w:spacing w:val="2"/>
          <w:szCs w:val="20"/>
          <w:lang w:val="it-IT"/>
        </w:rPr>
        <w:t xml:space="preserve">(Hypericum perforatum) </w:t>
      </w:r>
      <w:r>
        <w:rPr>
          <w:rFonts w:ascii="Times New Roman" w:eastAsia="Calibri" w:hAnsi="Times New Roman" w:cs="Times New Roman"/>
          <w:iCs/>
          <w:spacing w:val="2"/>
          <w:szCs w:val="20"/>
          <w:lang w:val="it-IT"/>
        </w:rPr>
        <w:t xml:space="preserve">gali smarkiai sumažinti </w:t>
      </w:r>
      <w:r>
        <w:rPr>
          <w:rFonts w:ascii="Times New Roman" w:eastAsia="Calibri" w:hAnsi="Times New Roman" w:cs="Times New Roman"/>
          <w:szCs w:val="20"/>
          <w:lang w:val="it-IT"/>
        </w:rPr>
        <w:t>lansoprazolo koncentraciją plazmoje</w:t>
      </w:r>
      <w:r>
        <w:rPr>
          <w:rFonts w:ascii="Times New Roman" w:eastAsia="Calibri" w:hAnsi="Times New Roman" w:cs="Times New Roman"/>
          <w:spacing w:val="2"/>
          <w:szCs w:val="20"/>
          <w:lang w:val="it-IT"/>
        </w:rPr>
        <w:t>.</w:t>
      </w:r>
    </w:p>
    <w:p w14:paraId="62D65B6B"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B6C" w14:textId="77777777" w:rsidR="00030F4F" w:rsidRDefault="00030F4F" w:rsidP="00030F4F">
      <w:pPr>
        <w:widowControl w:val="0"/>
        <w:suppressAutoHyphens/>
        <w:spacing w:after="0" w:line="240" w:lineRule="auto"/>
        <w:rPr>
          <w:rFonts w:ascii="Times New Roman" w:eastAsia="Calibri" w:hAnsi="Times New Roman" w:cs="Times New Roman"/>
          <w:b/>
          <w:iCs/>
          <w:szCs w:val="20"/>
          <w:lang w:val="it-IT"/>
        </w:rPr>
      </w:pPr>
      <w:r>
        <w:rPr>
          <w:rFonts w:ascii="Times New Roman" w:eastAsia="Calibri" w:hAnsi="Times New Roman" w:cs="Times New Roman"/>
          <w:b/>
          <w:iCs/>
          <w:szCs w:val="20"/>
          <w:lang w:val="it-IT"/>
        </w:rPr>
        <w:t>Kiti</w:t>
      </w:r>
    </w:p>
    <w:p w14:paraId="62D65B6D" w14:textId="77777777" w:rsidR="00030F4F" w:rsidRDefault="00030F4F" w:rsidP="00030F4F">
      <w:pPr>
        <w:widowControl w:val="0"/>
        <w:tabs>
          <w:tab w:val="left" w:pos="8931"/>
        </w:tabs>
        <w:suppressAutoHyphens/>
        <w:spacing w:after="0" w:line="240" w:lineRule="auto"/>
        <w:rPr>
          <w:rFonts w:ascii="Times New Roman" w:eastAsia="Calibri" w:hAnsi="Times New Roman" w:cs="Times New Roman"/>
          <w:szCs w:val="20"/>
          <w:u w:val="single"/>
          <w:lang w:val="it-IT"/>
        </w:rPr>
      </w:pPr>
      <w:r>
        <w:rPr>
          <w:rFonts w:ascii="Times New Roman" w:eastAsia="Calibri" w:hAnsi="Times New Roman" w:cs="Times New Roman"/>
          <w:szCs w:val="20"/>
          <w:u w:val="single"/>
          <w:lang w:val="it-IT"/>
        </w:rPr>
        <w:t>Sukralfatas ir antacidiniai preparatai</w:t>
      </w:r>
    </w:p>
    <w:p w14:paraId="62D65B6E"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Sukralfatas ir antacidiniai preparatai gali mažinti lansoprazolo biologinį prieinamumą. Taigi lansoprazolą reikia išgerti ne anksčiau kaip po vienos valandos po minėtų vaistinių preparatų vartojimo.</w:t>
      </w:r>
    </w:p>
    <w:p w14:paraId="62D65B6F"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B70" w14:textId="77777777" w:rsidR="00030F4F" w:rsidRDefault="00030F4F" w:rsidP="00030F4F">
      <w:pPr>
        <w:widowControl w:val="0"/>
        <w:suppressAutoHyphens/>
        <w:spacing w:after="0" w:line="240" w:lineRule="auto"/>
        <w:rPr>
          <w:rFonts w:ascii="Times New Roman" w:eastAsia="Calibri" w:hAnsi="Times New Roman" w:cs="Times New Roman"/>
          <w:bCs/>
          <w:iCs/>
          <w:szCs w:val="20"/>
          <w:lang w:val="it-IT"/>
        </w:rPr>
      </w:pPr>
      <w:r>
        <w:rPr>
          <w:rFonts w:ascii="Times New Roman" w:eastAsia="Calibri" w:hAnsi="Times New Roman" w:cs="Times New Roman"/>
          <w:bCs/>
          <w:iCs/>
          <w:szCs w:val="20"/>
          <w:lang w:val="it-IT"/>
        </w:rPr>
        <w:t>Kliniškai reikšmingos lansoprazolo sąveikos su nesteroidiniais vaistiniais preparatais nuo uždegimo nenustatyta, nors oficialių sąveikos tyrimų neatlikta.</w:t>
      </w:r>
    </w:p>
    <w:p w14:paraId="62D65B71"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B72"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b/>
          <w:kern w:val="2"/>
          <w:lang w:eastAsia="lt-LT"/>
        </w:rPr>
        <w:t>4.6</w:t>
      </w:r>
      <w:r>
        <w:rPr>
          <w:rFonts w:ascii="Times New Roman" w:eastAsia="Calibri" w:hAnsi="Times New Roman" w:cs="Times New Roman"/>
          <w:b/>
          <w:kern w:val="2"/>
          <w:lang w:eastAsia="lt-LT"/>
        </w:rPr>
        <w:tab/>
        <w:t>Vaisingumas, nėštumo ir žindymo laikotarpis</w:t>
      </w:r>
    </w:p>
    <w:p w14:paraId="62D65B73"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B74" w14:textId="77777777" w:rsidR="00030F4F" w:rsidRDefault="00030F4F" w:rsidP="00030F4F">
      <w:pPr>
        <w:widowControl w:val="0"/>
        <w:suppressAutoHyphens/>
        <w:spacing w:after="0" w:line="240" w:lineRule="auto"/>
        <w:rPr>
          <w:rFonts w:ascii="Times New Roman" w:eastAsia="Calibri" w:hAnsi="Times New Roman" w:cs="Times New Roman"/>
          <w:iCs/>
          <w:szCs w:val="20"/>
          <w:u w:val="single"/>
        </w:rPr>
      </w:pPr>
      <w:r>
        <w:rPr>
          <w:rFonts w:ascii="Times New Roman" w:eastAsia="Calibri" w:hAnsi="Times New Roman" w:cs="Times New Roman"/>
          <w:iCs/>
          <w:szCs w:val="20"/>
          <w:u w:val="single"/>
        </w:rPr>
        <w:t>Nėštumas</w:t>
      </w:r>
    </w:p>
    <w:p w14:paraId="62D65B75"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 xml:space="preserve">Klinikinių duomenų apie lansoprazolo vartojimą nėštumo metu nėra. Tyrimai su gyvūnais tiesioginio ar netiesioginio kenksmingo poveikio nėštumo eigai, embriono ar vaisiaus raidai, gimdymui ar </w:t>
      </w:r>
      <w:r>
        <w:rPr>
          <w:rFonts w:ascii="Times New Roman" w:eastAsia="Calibri" w:hAnsi="Times New Roman" w:cs="Times New Roman"/>
          <w:szCs w:val="20"/>
        </w:rPr>
        <w:lastRenderedPageBreak/>
        <w:t>postnataliniam vystymuisi neparodė.</w:t>
      </w:r>
    </w:p>
    <w:p w14:paraId="62D65B76"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B77" w14:textId="77777777" w:rsidR="00030F4F" w:rsidRDefault="00030F4F" w:rsidP="00030F4F">
      <w:pPr>
        <w:autoSpaceDE w:val="0"/>
        <w:autoSpaceDN w:val="0"/>
        <w:adjustRightInd w:val="0"/>
        <w:spacing w:after="0" w:line="240" w:lineRule="auto"/>
        <w:rPr>
          <w:rFonts w:ascii="Times New Roman" w:eastAsia="Calibri" w:hAnsi="Times New Roman" w:cs="Times New Roman"/>
          <w:lang w:val="pl-PL"/>
        </w:rPr>
      </w:pPr>
      <w:r>
        <w:rPr>
          <w:rFonts w:ascii="Times New Roman" w:eastAsia="Calibri" w:hAnsi="Times New Roman" w:cs="Times New Roman"/>
          <w:lang w:val="pl-PL"/>
        </w:rPr>
        <w:t>Lansoprazolo skyrimas nėštumo metu yra nerekomenduotinas.</w:t>
      </w:r>
    </w:p>
    <w:p w14:paraId="62D65B78"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B79" w14:textId="77777777" w:rsidR="00030F4F" w:rsidRDefault="00030F4F" w:rsidP="00030F4F">
      <w:pPr>
        <w:widowControl w:val="0"/>
        <w:suppressAutoHyphens/>
        <w:spacing w:after="0" w:line="240" w:lineRule="auto"/>
        <w:rPr>
          <w:rFonts w:ascii="Times New Roman" w:eastAsia="Calibri" w:hAnsi="Times New Roman" w:cs="Times New Roman"/>
          <w:iCs/>
          <w:szCs w:val="20"/>
          <w:u w:val="single"/>
        </w:rPr>
      </w:pPr>
      <w:r>
        <w:rPr>
          <w:rFonts w:ascii="Times New Roman" w:eastAsia="Calibri" w:hAnsi="Times New Roman" w:cs="Times New Roman"/>
          <w:iCs/>
          <w:szCs w:val="20"/>
          <w:u w:val="single"/>
        </w:rPr>
        <w:t>Žindymo laikotarpis</w:t>
      </w:r>
    </w:p>
    <w:p w14:paraId="62D65B7A"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Ar lasoprazolo prasiskverbia į motinos pieną, nežinoma. Tyrimai su gyvūnais parodė, kad lasoprazolas prasiskverbė į pieną.</w:t>
      </w:r>
    </w:p>
    <w:p w14:paraId="62D65B7B"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B7C" w14:textId="7A95ABE3"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Tęsti ar nutraukti žindymą, tęsti ar nutraukti gydymą lansoprazolu sprendžiama, atsižvelgus į žindymo naudą kūdikiui ir gydymo naudą motinai.</w:t>
      </w:r>
    </w:p>
    <w:p w14:paraId="5AF024CA" w14:textId="728EC98E" w:rsidR="00A500B9" w:rsidRDefault="00A500B9" w:rsidP="00030F4F">
      <w:pPr>
        <w:widowControl w:val="0"/>
        <w:suppressAutoHyphens/>
        <w:spacing w:after="0" w:line="240" w:lineRule="auto"/>
        <w:rPr>
          <w:rFonts w:ascii="Times New Roman" w:eastAsia="Calibri" w:hAnsi="Times New Roman" w:cs="Times New Roman"/>
          <w:szCs w:val="20"/>
        </w:rPr>
      </w:pPr>
    </w:p>
    <w:p w14:paraId="3A687640" w14:textId="77777777" w:rsidR="00A500B9" w:rsidRDefault="00A500B9" w:rsidP="00A500B9">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Vaisingumas</w:t>
      </w:r>
    </w:p>
    <w:p w14:paraId="6AD735DC" w14:textId="5A1CC870" w:rsidR="00A500B9" w:rsidRPr="00AD6DF7" w:rsidRDefault="00A500B9" w:rsidP="00AD6DF7">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Nėra duomenų apie lansoprazolo poveikį žmonių vaisingumui. Žiurkių patinų ir patelių vaisingumui lansoprazolas įtakos neturėjo.</w:t>
      </w:r>
    </w:p>
    <w:p w14:paraId="62D65B7D"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B7E"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b/>
          <w:kern w:val="2"/>
          <w:lang w:eastAsia="lt-LT"/>
        </w:rPr>
        <w:t>4.7</w:t>
      </w:r>
      <w:r>
        <w:rPr>
          <w:rFonts w:ascii="Times New Roman" w:eastAsia="Calibri" w:hAnsi="Times New Roman" w:cs="Times New Roman"/>
          <w:b/>
          <w:kern w:val="2"/>
          <w:lang w:eastAsia="lt-LT"/>
        </w:rPr>
        <w:tab/>
        <w:t>Poveikis gebėjimui vairuoti ir valdyti mechanizmus</w:t>
      </w:r>
    </w:p>
    <w:p w14:paraId="62D65B7F"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B80" w14:textId="77777777" w:rsidR="00030F4F" w:rsidRDefault="00030F4F" w:rsidP="00030F4F">
      <w:pPr>
        <w:widowControl w:val="0"/>
        <w:suppressAutoHyphens/>
        <w:spacing w:after="0" w:line="240" w:lineRule="auto"/>
        <w:rPr>
          <w:rFonts w:ascii="Times New Roman" w:eastAsia="Calibri" w:hAnsi="Times New Roman" w:cs="Times New Roman"/>
          <w:bCs/>
          <w:iCs/>
          <w:szCs w:val="20"/>
        </w:rPr>
      </w:pPr>
      <w:r>
        <w:rPr>
          <w:rFonts w:ascii="Times New Roman" w:eastAsia="Calibri" w:hAnsi="Times New Roman" w:cs="Times New Roman"/>
          <w:bCs/>
          <w:iCs/>
          <w:szCs w:val="20"/>
        </w:rPr>
        <w:t>Retais atvejais gali pasireikšti galvos svaigimas, galvos sukimasis,</w:t>
      </w:r>
      <w:r>
        <w:rPr>
          <w:rFonts w:ascii="Times New Roman" w:eastAsia="Calibri" w:hAnsi="Times New Roman" w:cs="Times New Roman"/>
          <w:szCs w:val="20"/>
        </w:rPr>
        <w:t xml:space="preserve"> regos sutrikimai</w:t>
      </w:r>
      <w:r>
        <w:rPr>
          <w:rFonts w:ascii="Times New Roman" w:eastAsia="Calibri" w:hAnsi="Times New Roman" w:cs="Times New Roman"/>
          <w:bCs/>
          <w:iCs/>
          <w:szCs w:val="20"/>
        </w:rPr>
        <w:t xml:space="preserve">, mieguistumas (žr. 4.8 skyrių). Į tai reikia atsižvelgti vairuojant arba valdant mechanizmus. </w:t>
      </w:r>
    </w:p>
    <w:p w14:paraId="62D65B81"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B82"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b/>
          <w:kern w:val="2"/>
          <w:lang w:eastAsia="lt-LT"/>
        </w:rPr>
        <w:t>4.8</w:t>
      </w:r>
      <w:r>
        <w:rPr>
          <w:rFonts w:ascii="Times New Roman" w:eastAsia="Calibri" w:hAnsi="Times New Roman" w:cs="Times New Roman"/>
          <w:b/>
          <w:kern w:val="2"/>
          <w:lang w:eastAsia="lt-LT"/>
        </w:rPr>
        <w:tab/>
        <w:t>Nepageidaujamas poveikis</w:t>
      </w:r>
    </w:p>
    <w:p w14:paraId="62D65B83" w14:textId="77777777" w:rsidR="00030F4F" w:rsidRDefault="00030F4F" w:rsidP="00030F4F">
      <w:pPr>
        <w:widowControl w:val="0"/>
        <w:suppressAutoHyphens/>
        <w:spacing w:after="0" w:line="240" w:lineRule="auto"/>
        <w:rPr>
          <w:rFonts w:ascii="Times New Roman" w:eastAsia="Calibri" w:hAnsi="Times New Roman" w:cs="Times New Roman"/>
          <w:szCs w:val="20"/>
          <w:shd w:val="clear" w:color="auto" w:fill="FFFF00"/>
        </w:rPr>
      </w:pPr>
    </w:p>
    <w:p w14:paraId="62D65B84"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Nepageidaujamo poveikio dažnis apibūdinamas taip:</w:t>
      </w:r>
    </w:p>
    <w:p w14:paraId="62D65B85" w14:textId="77777777" w:rsidR="00030F4F" w:rsidRDefault="00030F4F" w:rsidP="00AD6DF7">
      <w:pPr>
        <w:widowControl w:val="0"/>
        <w:suppressAutoHyphens/>
        <w:spacing w:after="0" w:line="240" w:lineRule="auto"/>
        <w:rPr>
          <w:rFonts w:ascii="Times New Roman" w:eastAsia="Calibri" w:hAnsi="Times New Roman" w:cs="Times New Roman"/>
          <w:szCs w:val="20"/>
        </w:rPr>
      </w:pPr>
    </w:p>
    <w:p w14:paraId="62D65B86" w14:textId="3A0B63CF" w:rsidR="00030F4F" w:rsidRPr="00AD6DF7" w:rsidRDefault="00030F4F" w:rsidP="00030F4F">
      <w:pPr>
        <w:widowControl w:val="0"/>
        <w:numPr>
          <w:ilvl w:val="0"/>
          <w:numId w:val="3"/>
        </w:numPr>
        <w:tabs>
          <w:tab w:val="left" w:pos="90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dažn</w:t>
      </w:r>
      <w:r w:rsidR="00BA316A">
        <w:rPr>
          <w:rFonts w:ascii="Times New Roman" w:eastAsia="Calibri" w:hAnsi="Times New Roman" w:cs="Times New Roman"/>
          <w:szCs w:val="20"/>
        </w:rPr>
        <w:t>as</w:t>
      </w:r>
      <w:r w:rsidRPr="00AD6DF7">
        <w:rPr>
          <w:rFonts w:ascii="Times New Roman" w:eastAsia="Calibri" w:hAnsi="Times New Roman" w:cs="Times New Roman"/>
          <w:szCs w:val="20"/>
        </w:rPr>
        <w:t xml:space="preserve"> (nuo ≥1/100 iki &lt; 1/10);</w:t>
      </w:r>
    </w:p>
    <w:p w14:paraId="62D65B87" w14:textId="6200C8B3" w:rsidR="00030F4F" w:rsidRPr="00AD6DF7" w:rsidRDefault="00030F4F" w:rsidP="00030F4F">
      <w:pPr>
        <w:widowControl w:val="0"/>
        <w:numPr>
          <w:ilvl w:val="0"/>
          <w:numId w:val="3"/>
        </w:numPr>
        <w:tabs>
          <w:tab w:val="left" w:pos="90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nedažn</w:t>
      </w:r>
      <w:r w:rsidR="00BA316A">
        <w:rPr>
          <w:rFonts w:ascii="Times New Roman" w:eastAsia="Calibri" w:hAnsi="Times New Roman" w:cs="Times New Roman"/>
          <w:szCs w:val="20"/>
        </w:rPr>
        <w:t>as</w:t>
      </w:r>
      <w:r w:rsidRPr="00AD6DF7">
        <w:rPr>
          <w:rFonts w:ascii="Times New Roman" w:eastAsia="Calibri" w:hAnsi="Times New Roman" w:cs="Times New Roman"/>
          <w:szCs w:val="20"/>
        </w:rPr>
        <w:t xml:space="preserve"> (nuo ≥ 1/1</w:t>
      </w:r>
      <w:r w:rsidR="00BA316A">
        <w:rPr>
          <w:rFonts w:ascii="Times New Roman" w:eastAsia="Calibri" w:hAnsi="Times New Roman" w:cs="Times New Roman"/>
          <w:szCs w:val="20"/>
        </w:rPr>
        <w:t xml:space="preserve"> </w:t>
      </w:r>
      <w:r w:rsidRPr="00AD6DF7">
        <w:rPr>
          <w:rFonts w:ascii="Times New Roman" w:eastAsia="Calibri" w:hAnsi="Times New Roman" w:cs="Times New Roman"/>
          <w:szCs w:val="20"/>
        </w:rPr>
        <w:t>000 iki &lt; 1/100);</w:t>
      </w:r>
    </w:p>
    <w:p w14:paraId="62D65B88" w14:textId="53206653" w:rsidR="00030F4F" w:rsidRPr="00AD6DF7" w:rsidRDefault="00030F4F" w:rsidP="00030F4F">
      <w:pPr>
        <w:widowControl w:val="0"/>
        <w:numPr>
          <w:ilvl w:val="0"/>
          <w:numId w:val="3"/>
        </w:numPr>
        <w:tabs>
          <w:tab w:val="left" w:pos="90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ret</w:t>
      </w:r>
      <w:r w:rsidR="00BA316A">
        <w:rPr>
          <w:rFonts w:ascii="Times New Roman" w:eastAsia="Calibri" w:hAnsi="Times New Roman" w:cs="Times New Roman"/>
          <w:szCs w:val="20"/>
        </w:rPr>
        <w:t>as</w:t>
      </w:r>
      <w:r w:rsidRPr="00AD6DF7">
        <w:rPr>
          <w:rFonts w:ascii="Times New Roman" w:eastAsia="Calibri" w:hAnsi="Times New Roman" w:cs="Times New Roman"/>
          <w:szCs w:val="20"/>
        </w:rPr>
        <w:t xml:space="preserve"> (nuo ≥ 1/10 000 iki &lt; 1/1</w:t>
      </w:r>
      <w:r w:rsidR="00BA316A">
        <w:rPr>
          <w:rFonts w:ascii="Times New Roman" w:eastAsia="Calibri" w:hAnsi="Times New Roman" w:cs="Times New Roman"/>
          <w:szCs w:val="20"/>
        </w:rPr>
        <w:t xml:space="preserve"> </w:t>
      </w:r>
      <w:r w:rsidRPr="00AD6DF7">
        <w:rPr>
          <w:rFonts w:ascii="Times New Roman" w:eastAsia="Calibri" w:hAnsi="Times New Roman" w:cs="Times New Roman"/>
          <w:szCs w:val="20"/>
        </w:rPr>
        <w:t>000);</w:t>
      </w:r>
    </w:p>
    <w:p w14:paraId="62D65B89" w14:textId="1D025C31" w:rsidR="00030F4F" w:rsidRPr="00AD6DF7" w:rsidRDefault="00030F4F" w:rsidP="00030F4F">
      <w:pPr>
        <w:widowControl w:val="0"/>
        <w:numPr>
          <w:ilvl w:val="0"/>
          <w:numId w:val="3"/>
        </w:numPr>
        <w:tabs>
          <w:tab w:val="left" w:pos="90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labai ret</w:t>
      </w:r>
      <w:r w:rsidR="00BA316A">
        <w:rPr>
          <w:rFonts w:ascii="Times New Roman" w:eastAsia="Calibri" w:hAnsi="Times New Roman" w:cs="Times New Roman"/>
          <w:szCs w:val="20"/>
        </w:rPr>
        <w:t>as</w:t>
      </w:r>
      <w:r w:rsidRPr="00AD6DF7">
        <w:rPr>
          <w:rFonts w:ascii="Times New Roman" w:eastAsia="Calibri" w:hAnsi="Times New Roman" w:cs="Times New Roman"/>
          <w:szCs w:val="20"/>
        </w:rPr>
        <w:t xml:space="preserve"> (&lt;1/10 000) ;</w:t>
      </w:r>
    </w:p>
    <w:p w14:paraId="62D65B8A" w14:textId="138B532F" w:rsidR="00030F4F" w:rsidRPr="00AD6DF7" w:rsidRDefault="00030F4F" w:rsidP="00030F4F">
      <w:pPr>
        <w:widowControl w:val="0"/>
        <w:numPr>
          <w:ilvl w:val="0"/>
          <w:numId w:val="3"/>
        </w:numPr>
        <w:tabs>
          <w:tab w:val="left" w:pos="90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 xml:space="preserve">nežinomas (negali būti </w:t>
      </w:r>
      <w:r w:rsidR="00BA316A">
        <w:rPr>
          <w:rFonts w:ascii="Times New Roman" w:eastAsia="Calibri" w:hAnsi="Times New Roman" w:cs="Times New Roman"/>
          <w:szCs w:val="20"/>
        </w:rPr>
        <w:t xml:space="preserve">apskaičiuotas </w:t>
      </w:r>
      <w:r w:rsidRPr="00AD6DF7">
        <w:rPr>
          <w:rFonts w:ascii="Times New Roman" w:eastAsia="Calibri" w:hAnsi="Times New Roman" w:cs="Times New Roman"/>
          <w:szCs w:val="20"/>
        </w:rPr>
        <w:t>pagal turimus duomenis)</w:t>
      </w:r>
      <w:r w:rsidR="00BA316A">
        <w:rPr>
          <w:rFonts w:ascii="Times New Roman" w:eastAsia="Calibri" w:hAnsi="Times New Roman" w:cs="Times New Roman"/>
          <w:szCs w:val="20"/>
        </w:rPr>
        <w:t>.</w:t>
      </w:r>
    </w:p>
    <w:p w14:paraId="62D65B8B" w14:textId="77777777" w:rsidR="00030F4F" w:rsidRPr="00911D44" w:rsidRDefault="00030F4F" w:rsidP="00030F4F">
      <w:pPr>
        <w:widowControl w:val="0"/>
        <w:suppressAutoHyphens/>
        <w:spacing w:after="0" w:line="240" w:lineRule="auto"/>
        <w:rPr>
          <w:rFonts w:ascii="Calibri" w:eastAsia="Calibri" w:hAnsi="Calibri" w:cs="Times New Roman"/>
          <w:szCs w:val="20"/>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2"/>
        <w:gridCol w:w="1474"/>
        <w:gridCol w:w="1883"/>
        <w:gridCol w:w="1573"/>
        <w:gridCol w:w="1391"/>
        <w:gridCol w:w="1622"/>
      </w:tblGrid>
      <w:tr w:rsidR="00030F4F" w:rsidRPr="00911D44" w14:paraId="62D65B92" w14:textId="77777777" w:rsidTr="00AD6DF7">
        <w:tc>
          <w:tcPr>
            <w:tcW w:w="1612" w:type="dxa"/>
            <w:tcBorders>
              <w:top w:val="single" w:sz="4" w:space="0" w:color="auto"/>
              <w:left w:val="single" w:sz="4" w:space="0" w:color="auto"/>
              <w:bottom w:val="single" w:sz="4" w:space="0" w:color="auto"/>
              <w:right w:val="single" w:sz="4" w:space="0" w:color="auto"/>
            </w:tcBorders>
          </w:tcPr>
          <w:p w14:paraId="358EC76E" w14:textId="77777777" w:rsidR="00030F4F" w:rsidRPr="00AD6DF7" w:rsidRDefault="00BA316A" w:rsidP="00BA316A">
            <w:pPr>
              <w:widowControl w:val="0"/>
              <w:suppressAutoHyphens/>
              <w:autoSpaceDE w:val="0"/>
              <w:autoSpaceDN w:val="0"/>
              <w:adjustRightInd w:val="0"/>
              <w:spacing w:after="0" w:line="240" w:lineRule="auto"/>
              <w:rPr>
                <w:rFonts w:ascii="Times New Roman" w:eastAsia="Calibri" w:hAnsi="Times New Roman" w:cs="Times New Roman"/>
                <w:b/>
                <w:bCs/>
                <w:szCs w:val="24"/>
              </w:rPr>
            </w:pPr>
            <w:r w:rsidRPr="00AD6DF7">
              <w:rPr>
                <w:rFonts w:ascii="Times New Roman" w:eastAsia="Calibri" w:hAnsi="Times New Roman" w:cs="Times New Roman"/>
                <w:b/>
                <w:bCs/>
                <w:szCs w:val="24"/>
              </w:rPr>
              <w:t>Organų sistemų klasė</w:t>
            </w:r>
          </w:p>
          <w:p w14:paraId="62D65B8C" w14:textId="04AE80C5" w:rsidR="00BA316A" w:rsidRPr="00AD6DF7" w:rsidRDefault="00BA316A"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474" w:type="dxa"/>
            <w:tcBorders>
              <w:top w:val="single" w:sz="4" w:space="0" w:color="auto"/>
              <w:left w:val="single" w:sz="4" w:space="0" w:color="auto"/>
              <w:bottom w:val="single" w:sz="4" w:space="0" w:color="auto"/>
              <w:right w:val="single" w:sz="4" w:space="0" w:color="auto"/>
            </w:tcBorders>
            <w:hideMark/>
          </w:tcPr>
          <w:p w14:paraId="62D65B8D" w14:textId="6302EEFD"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b/>
                <w:bCs/>
              </w:rPr>
              <w:t>Dažn</w:t>
            </w:r>
            <w:r w:rsidR="00BA316A">
              <w:rPr>
                <w:rFonts w:ascii="Times New Roman" w:eastAsia="Calibri" w:hAnsi="Times New Roman" w:cs="Times New Roman"/>
                <w:b/>
                <w:bCs/>
              </w:rPr>
              <w:t>as</w:t>
            </w:r>
          </w:p>
        </w:tc>
        <w:tc>
          <w:tcPr>
            <w:tcW w:w="1883" w:type="dxa"/>
            <w:tcBorders>
              <w:top w:val="single" w:sz="4" w:space="0" w:color="auto"/>
              <w:left w:val="single" w:sz="4" w:space="0" w:color="auto"/>
              <w:bottom w:val="single" w:sz="4" w:space="0" w:color="auto"/>
              <w:right w:val="single" w:sz="4" w:space="0" w:color="auto"/>
            </w:tcBorders>
            <w:hideMark/>
          </w:tcPr>
          <w:p w14:paraId="62D65B8E" w14:textId="0297539A"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Nedažn</w:t>
            </w:r>
            <w:r w:rsidR="00BA316A">
              <w:rPr>
                <w:rFonts w:ascii="Times New Roman" w:eastAsia="Calibri" w:hAnsi="Times New Roman" w:cs="Times New Roman"/>
                <w:b/>
                <w:bCs/>
              </w:rPr>
              <w:t>as</w:t>
            </w:r>
          </w:p>
        </w:tc>
        <w:tc>
          <w:tcPr>
            <w:tcW w:w="1573" w:type="dxa"/>
            <w:tcBorders>
              <w:top w:val="single" w:sz="4" w:space="0" w:color="auto"/>
              <w:left w:val="single" w:sz="4" w:space="0" w:color="auto"/>
              <w:bottom w:val="single" w:sz="4" w:space="0" w:color="auto"/>
              <w:right w:val="single" w:sz="4" w:space="0" w:color="auto"/>
            </w:tcBorders>
            <w:hideMark/>
          </w:tcPr>
          <w:p w14:paraId="62D65B8F" w14:textId="026EFFCF"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Ret</w:t>
            </w:r>
            <w:r w:rsidR="00BA316A">
              <w:rPr>
                <w:rFonts w:ascii="Times New Roman" w:eastAsia="Calibri" w:hAnsi="Times New Roman" w:cs="Times New Roman"/>
                <w:b/>
                <w:bCs/>
              </w:rPr>
              <w:t>as</w:t>
            </w:r>
          </w:p>
        </w:tc>
        <w:tc>
          <w:tcPr>
            <w:tcW w:w="1391" w:type="dxa"/>
            <w:tcBorders>
              <w:top w:val="single" w:sz="4" w:space="0" w:color="auto"/>
              <w:left w:val="single" w:sz="4" w:space="0" w:color="auto"/>
              <w:bottom w:val="single" w:sz="4" w:space="0" w:color="auto"/>
              <w:right w:val="single" w:sz="4" w:space="0" w:color="auto"/>
            </w:tcBorders>
            <w:hideMark/>
          </w:tcPr>
          <w:p w14:paraId="62D65B90" w14:textId="775858E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Labai ret</w:t>
            </w:r>
            <w:r w:rsidR="00BA316A">
              <w:rPr>
                <w:rFonts w:ascii="Times New Roman" w:eastAsia="Calibri" w:hAnsi="Times New Roman" w:cs="Times New Roman"/>
                <w:b/>
                <w:bCs/>
              </w:rPr>
              <w:t>as</w:t>
            </w:r>
          </w:p>
        </w:tc>
        <w:tc>
          <w:tcPr>
            <w:tcW w:w="1622" w:type="dxa"/>
            <w:tcBorders>
              <w:top w:val="single" w:sz="4" w:space="0" w:color="auto"/>
              <w:left w:val="single" w:sz="4" w:space="0" w:color="auto"/>
              <w:bottom w:val="single" w:sz="4" w:space="0" w:color="auto"/>
              <w:right w:val="single" w:sz="4" w:space="0" w:color="auto"/>
            </w:tcBorders>
            <w:hideMark/>
          </w:tcPr>
          <w:p w14:paraId="62D65B91" w14:textId="05CB4CF4"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Dažnis nežinom</w:t>
            </w:r>
            <w:r w:rsidR="00BA316A">
              <w:rPr>
                <w:rFonts w:ascii="Times New Roman" w:eastAsia="Calibri" w:hAnsi="Times New Roman" w:cs="Times New Roman"/>
                <w:b/>
                <w:bCs/>
              </w:rPr>
              <w:t>a</w:t>
            </w:r>
            <w:r w:rsidRPr="00AD6DF7">
              <w:rPr>
                <w:rFonts w:ascii="Times New Roman" w:eastAsia="Calibri" w:hAnsi="Times New Roman" w:cs="Times New Roman"/>
                <w:b/>
                <w:bCs/>
              </w:rPr>
              <w:t>s</w:t>
            </w:r>
          </w:p>
        </w:tc>
      </w:tr>
      <w:tr w:rsidR="00030F4F" w:rsidRPr="00911D44" w14:paraId="62D65BA0" w14:textId="77777777" w:rsidTr="00AD6DF7">
        <w:tc>
          <w:tcPr>
            <w:tcW w:w="1612" w:type="dxa"/>
            <w:tcBorders>
              <w:top w:val="single" w:sz="4" w:space="0" w:color="auto"/>
              <w:left w:val="single" w:sz="4" w:space="0" w:color="auto"/>
              <w:bottom w:val="single" w:sz="4" w:space="0" w:color="auto"/>
              <w:right w:val="single" w:sz="4" w:space="0" w:color="auto"/>
            </w:tcBorders>
            <w:hideMark/>
          </w:tcPr>
          <w:p w14:paraId="62D65B93"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Kraujo ir</w:t>
            </w:r>
          </w:p>
          <w:p w14:paraId="62D65B94"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limfinės sistemos</w:t>
            </w:r>
          </w:p>
          <w:p w14:paraId="62D65B95"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b/>
                <w:bCs/>
              </w:rPr>
              <w:t>sutrikimai</w:t>
            </w:r>
          </w:p>
        </w:tc>
        <w:tc>
          <w:tcPr>
            <w:tcW w:w="1474" w:type="dxa"/>
            <w:tcBorders>
              <w:top w:val="single" w:sz="4" w:space="0" w:color="auto"/>
              <w:left w:val="single" w:sz="4" w:space="0" w:color="auto"/>
              <w:bottom w:val="single" w:sz="4" w:space="0" w:color="auto"/>
              <w:right w:val="single" w:sz="4" w:space="0" w:color="auto"/>
            </w:tcBorders>
          </w:tcPr>
          <w:p w14:paraId="62D65B96"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883" w:type="dxa"/>
            <w:tcBorders>
              <w:top w:val="single" w:sz="4" w:space="0" w:color="auto"/>
              <w:left w:val="single" w:sz="4" w:space="0" w:color="auto"/>
              <w:bottom w:val="single" w:sz="4" w:space="0" w:color="auto"/>
              <w:right w:val="single" w:sz="4" w:space="0" w:color="auto"/>
            </w:tcBorders>
            <w:hideMark/>
          </w:tcPr>
          <w:p w14:paraId="62D65B97" w14:textId="0DEDFD01"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Trombocitopenija</w:t>
            </w:r>
            <w:r w:rsidR="00911D44">
              <w:rPr>
                <w:rFonts w:ascii="Times New Roman" w:eastAsia="Calibri" w:hAnsi="Times New Roman" w:cs="Times New Roman"/>
              </w:rPr>
              <w:t>*</w:t>
            </w:r>
            <w:r w:rsidRPr="00AD6DF7">
              <w:rPr>
                <w:rFonts w:ascii="Times New Roman" w:eastAsia="Calibri" w:hAnsi="Times New Roman" w:cs="Times New Roman"/>
              </w:rPr>
              <w:t>,</w:t>
            </w:r>
          </w:p>
          <w:p w14:paraId="62D65B98"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eozinofilija,</w:t>
            </w:r>
          </w:p>
          <w:p w14:paraId="62D65B99" w14:textId="156643D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leukopenija</w:t>
            </w:r>
            <w:r w:rsidR="00C77DA6">
              <w:rPr>
                <w:rFonts w:ascii="Times New Roman" w:eastAsia="Calibri" w:hAnsi="Times New Roman" w:cs="Times New Roman"/>
              </w:rPr>
              <w:t>*</w:t>
            </w:r>
          </w:p>
        </w:tc>
        <w:tc>
          <w:tcPr>
            <w:tcW w:w="1573" w:type="dxa"/>
            <w:tcBorders>
              <w:top w:val="single" w:sz="4" w:space="0" w:color="auto"/>
              <w:left w:val="single" w:sz="4" w:space="0" w:color="auto"/>
              <w:bottom w:val="single" w:sz="4" w:space="0" w:color="auto"/>
              <w:right w:val="single" w:sz="4" w:space="0" w:color="auto"/>
            </w:tcBorders>
          </w:tcPr>
          <w:p w14:paraId="62D65B9A"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Anemija</w:t>
            </w:r>
          </w:p>
          <w:p w14:paraId="62D65B9B"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391" w:type="dxa"/>
            <w:tcBorders>
              <w:top w:val="single" w:sz="4" w:space="0" w:color="auto"/>
              <w:left w:val="single" w:sz="4" w:space="0" w:color="auto"/>
              <w:bottom w:val="single" w:sz="4" w:space="0" w:color="auto"/>
              <w:right w:val="single" w:sz="4" w:space="0" w:color="auto"/>
            </w:tcBorders>
          </w:tcPr>
          <w:p w14:paraId="62D65B9C" w14:textId="7D82BCD0"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Agranuliocitozė</w:t>
            </w:r>
            <w:r w:rsidR="00C77DA6">
              <w:rPr>
                <w:rFonts w:ascii="Times New Roman" w:eastAsia="Calibri" w:hAnsi="Times New Roman" w:cs="Times New Roman"/>
              </w:rPr>
              <w:t>*,</w:t>
            </w:r>
          </w:p>
          <w:p w14:paraId="62D65B9D" w14:textId="1C8CF3B0" w:rsidR="00030F4F" w:rsidRPr="00AD6DF7" w:rsidRDefault="00C77DA6"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C77DA6">
              <w:rPr>
                <w:rFonts w:ascii="Times New Roman" w:eastAsia="Calibri" w:hAnsi="Times New Roman" w:cs="Times New Roman"/>
              </w:rPr>
              <w:t>P</w:t>
            </w:r>
            <w:r w:rsidR="00030F4F" w:rsidRPr="00AD6DF7">
              <w:rPr>
                <w:rFonts w:ascii="Times New Roman" w:eastAsia="Calibri" w:hAnsi="Times New Roman" w:cs="Times New Roman"/>
              </w:rPr>
              <w:t>ancitopenija</w:t>
            </w:r>
            <w:r>
              <w:rPr>
                <w:rFonts w:ascii="Times New Roman" w:eastAsia="Calibri" w:hAnsi="Times New Roman" w:cs="Times New Roman"/>
              </w:rPr>
              <w:t>*</w:t>
            </w:r>
          </w:p>
          <w:p w14:paraId="62D65B9E"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622" w:type="dxa"/>
            <w:tcBorders>
              <w:top w:val="single" w:sz="4" w:space="0" w:color="auto"/>
              <w:left w:val="single" w:sz="4" w:space="0" w:color="auto"/>
              <w:bottom w:val="single" w:sz="4" w:space="0" w:color="auto"/>
              <w:right w:val="single" w:sz="4" w:space="0" w:color="auto"/>
            </w:tcBorders>
          </w:tcPr>
          <w:p w14:paraId="62D65B9F"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p>
        </w:tc>
      </w:tr>
      <w:tr w:rsidR="00911D44" w:rsidRPr="00911D44" w14:paraId="7BC90AE3" w14:textId="77777777" w:rsidTr="00AD6DF7">
        <w:tc>
          <w:tcPr>
            <w:tcW w:w="1612" w:type="dxa"/>
            <w:tcBorders>
              <w:top w:val="single" w:sz="4" w:space="0" w:color="auto"/>
              <w:left w:val="single" w:sz="4" w:space="0" w:color="auto"/>
              <w:bottom w:val="single" w:sz="4" w:space="0" w:color="auto"/>
              <w:right w:val="single" w:sz="4" w:space="0" w:color="auto"/>
            </w:tcBorders>
          </w:tcPr>
          <w:p w14:paraId="3C856085" w14:textId="77777777" w:rsidR="00911D44" w:rsidRDefault="003B11AB" w:rsidP="00BA316A">
            <w:pPr>
              <w:widowControl w:val="0"/>
              <w:suppressAutoHyphens/>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Imuninės sistemos sutrikimai</w:t>
            </w:r>
          </w:p>
          <w:p w14:paraId="088C2478" w14:textId="418593D6" w:rsidR="00BA316A" w:rsidRPr="00AD6DF7" w:rsidRDefault="00BA316A" w:rsidP="00BA316A">
            <w:pPr>
              <w:widowControl w:val="0"/>
              <w:suppressAutoHyphens/>
              <w:autoSpaceDE w:val="0"/>
              <w:autoSpaceDN w:val="0"/>
              <w:adjustRightInd w:val="0"/>
              <w:spacing w:after="0" w:line="240" w:lineRule="auto"/>
              <w:rPr>
                <w:rFonts w:ascii="Times New Roman" w:eastAsia="Calibri" w:hAnsi="Times New Roman" w:cs="Times New Roman"/>
                <w:b/>
                <w:bCs/>
              </w:rPr>
            </w:pPr>
          </w:p>
        </w:tc>
        <w:tc>
          <w:tcPr>
            <w:tcW w:w="1474" w:type="dxa"/>
            <w:tcBorders>
              <w:top w:val="single" w:sz="4" w:space="0" w:color="auto"/>
              <w:left w:val="single" w:sz="4" w:space="0" w:color="auto"/>
              <w:bottom w:val="single" w:sz="4" w:space="0" w:color="auto"/>
              <w:right w:val="single" w:sz="4" w:space="0" w:color="auto"/>
            </w:tcBorders>
          </w:tcPr>
          <w:p w14:paraId="035FB7AF" w14:textId="77777777" w:rsidR="00911D44" w:rsidRPr="00AD6DF7" w:rsidRDefault="00911D44"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883" w:type="dxa"/>
            <w:tcBorders>
              <w:top w:val="single" w:sz="4" w:space="0" w:color="auto"/>
              <w:left w:val="single" w:sz="4" w:space="0" w:color="auto"/>
              <w:bottom w:val="single" w:sz="4" w:space="0" w:color="auto"/>
              <w:right w:val="single" w:sz="4" w:space="0" w:color="auto"/>
            </w:tcBorders>
          </w:tcPr>
          <w:p w14:paraId="0A166EDF" w14:textId="77777777" w:rsidR="00911D44" w:rsidRPr="00AD6DF7" w:rsidRDefault="00911D44" w:rsidP="00BA316A">
            <w:pPr>
              <w:widowControl w:val="0"/>
              <w:suppressAutoHyphens/>
              <w:autoSpaceDE w:val="0"/>
              <w:autoSpaceDN w:val="0"/>
              <w:adjustRightInd w:val="0"/>
              <w:spacing w:after="0" w:line="240" w:lineRule="auto"/>
              <w:rPr>
                <w:rFonts w:ascii="Times New Roman" w:eastAsia="Calibri" w:hAnsi="Times New Roman" w:cs="Times New Roman"/>
              </w:rPr>
            </w:pPr>
          </w:p>
        </w:tc>
        <w:tc>
          <w:tcPr>
            <w:tcW w:w="1573" w:type="dxa"/>
            <w:tcBorders>
              <w:top w:val="single" w:sz="4" w:space="0" w:color="auto"/>
              <w:left w:val="single" w:sz="4" w:space="0" w:color="auto"/>
              <w:bottom w:val="single" w:sz="4" w:space="0" w:color="auto"/>
              <w:right w:val="single" w:sz="4" w:space="0" w:color="auto"/>
            </w:tcBorders>
          </w:tcPr>
          <w:p w14:paraId="19A820A1" w14:textId="77777777" w:rsidR="00911D44" w:rsidRPr="00AD6DF7" w:rsidRDefault="00911D44" w:rsidP="00BA316A">
            <w:pPr>
              <w:widowControl w:val="0"/>
              <w:suppressAutoHyphens/>
              <w:autoSpaceDE w:val="0"/>
              <w:autoSpaceDN w:val="0"/>
              <w:adjustRightInd w:val="0"/>
              <w:spacing w:after="0" w:line="240" w:lineRule="auto"/>
              <w:rPr>
                <w:rFonts w:ascii="Times New Roman" w:eastAsia="Calibri" w:hAnsi="Times New Roman" w:cs="Times New Roman"/>
              </w:rPr>
            </w:pPr>
          </w:p>
        </w:tc>
        <w:tc>
          <w:tcPr>
            <w:tcW w:w="1391" w:type="dxa"/>
            <w:tcBorders>
              <w:top w:val="single" w:sz="4" w:space="0" w:color="auto"/>
              <w:left w:val="single" w:sz="4" w:space="0" w:color="auto"/>
              <w:bottom w:val="single" w:sz="4" w:space="0" w:color="auto"/>
              <w:right w:val="single" w:sz="4" w:space="0" w:color="auto"/>
            </w:tcBorders>
          </w:tcPr>
          <w:p w14:paraId="61F87C21" w14:textId="7C705511" w:rsidR="00911D44" w:rsidRPr="00AD6DF7" w:rsidRDefault="00860DDD" w:rsidP="00BA316A">
            <w:pPr>
              <w:widowControl w:val="0"/>
              <w:suppressAutoHyphens/>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cs="Times New Roman"/>
                <w:lang w:val="sl-SI" w:eastAsia="sl-SI"/>
              </w:rPr>
              <w:t>Anafilaksinis šokas*</w:t>
            </w:r>
          </w:p>
        </w:tc>
        <w:tc>
          <w:tcPr>
            <w:tcW w:w="1622" w:type="dxa"/>
            <w:tcBorders>
              <w:top w:val="single" w:sz="4" w:space="0" w:color="auto"/>
              <w:left w:val="single" w:sz="4" w:space="0" w:color="auto"/>
              <w:bottom w:val="single" w:sz="4" w:space="0" w:color="auto"/>
              <w:right w:val="single" w:sz="4" w:space="0" w:color="auto"/>
            </w:tcBorders>
          </w:tcPr>
          <w:p w14:paraId="14BEEE4F" w14:textId="77777777" w:rsidR="00911D44" w:rsidRPr="00AD6DF7" w:rsidRDefault="00911D44"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p>
        </w:tc>
      </w:tr>
      <w:tr w:rsidR="00030F4F" w:rsidRPr="00911D44" w14:paraId="62D65BA7" w14:textId="77777777" w:rsidTr="00AD6DF7">
        <w:tc>
          <w:tcPr>
            <w:tcW w:w="1612" w:type="dxa"/>
            <w:tcBorders>
              <w:top w:val="single" w:sz="4" w:space="0" w:color="auto"/>
              <w:left w:val="single" w:sz="4" w:space="0" w:color="auto"/>
              <w:bottom w:val="single" w:sz="4" w:space="0" w:color="auto"/>
              <w:right w:val="single" w:sz="4" w:space="0" w:color="auto"/>
            </w:tcBorders>
            <w:hideMark/>
          </w:tcPr>
          <w:p w14:paraId="62D65BA1"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Metabolizmo ir mitybos sutrikimai</w:t>
            </w:r>
          </w:p>
        </w:tc>
        <w:tc>
          <w:tcPr>
            <w:tcW w:w="1474" w:type="dxa"/>
            <w:tcBorders>
              <w:top w:val="single" w:sz="4" w:space="0" w:color="auto"/>
              <w:left w:val="single" w:sz="4" w:space="0" w:color="auto"/>
              <w:bottom w:val="single" w:sz="4" w:space="0" w:color="auto"/>
              <w:right w:val="single" w:sz="4" w:space="0" w:color="auto"/>
            </w:tcBorders>
          </w:tcPr>
          <w:p w14:paraId="62D65BA2"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883" w:type="dxa"/>
            <w:tcBorders>
              <w:top w:val="single" w:sz="4" w:space="0" w:color="auto"/>
              <w:left w:val="single" w:sz="4" w:space="0" w:color="auto"/>
              <w:bottom w:val="single" w:sz="4" w:space="0" w:color="auto"/>
              <w:right w:val="single" w:sz="4" w:space="0" w:color="auto"/>
            </w:tcBorders>
          </w:tcPr>
          <w:p w14:paraId="62D65BA3"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p>
        </w:tc>
        <w:tc>
          <w:tcPr>
            <w:tcW w:w="1573" w:type="dxa"/>
            <w:tcBorders>
              <w:top w:val="single" w:sz="4" w:space="0" w:color="auto"/>
              <w:left w:val="single" w:sz="4" w:space="0" w:color="auto"/>
              <w:bottom w:val="single" w:sz="4" w:space="0" w:color="auto"/>
              <w:right w:val="single" w:sz="4" w:space="0" w:color="auto"/>
            </w:tcBorders>
          </w:tcPr>
          <w:p w14:paraId="62D65BA4"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p>
        </w:tc>
        <w:tc>
          <w:tcPr>
            <w:tcW w:w="1391" w:type="dxa"/>
            <w:tcBorders>
              <w:top w:val="single" w:sz="4" w:space="0" w:color="auto"/>
              <w:left w:val="single" w:sz="4" w:space="0" w:color="auto"/>
              <w:bottom w:val="single" w:sz="4" w:space="0" w:color="auto"/>
              <w:right w:val="single" w:sz="4" w:space="0" w:color="auto"/>
            </w:tcBorders>
          </w:tcPr>
          <w:p w14:paraId="62D65BA5"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hideMark/>
          </w:tcPr>
          <w:p w14:paraId="62D65BA6" w14:textId="1357894E" w:rsidR="00030F4F" w:rsidRPr="00AD6DF7" w:rsidRDefault="006D505B"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lang w:eastAsia="ar-SA"/>
              </w:rPr>
              <w:t xml:space="preserve"> </w:t>
            </w:r>
            <w:r w:rsidR="00D53A8C">
              <w:rPr>
                <w:rFonts w:ascii="Times New Roman" w:eastAsia="Times New Roman" w:hAnsi="Times New Roman" w:cs="Times New Roman"/>
                <w:lang w:eastAsia="ar-SA"/>
              </w:rPr>
              <w:t>Hiponatremija*</w:t>
            </w:r>
            <w:r w:rsidR="0026320B">
              <w:rPr>
                <w:rFonts w:ascii="Times New Roman" w:eastAsia="Times New Roman" w:hAnsi="Times New Roman" w:cs="Times New Roman"/>
                <w:lang w:eastAsia="ar-SA"/>
              </w:rPr>
              <w:t>,</w:t>
            </w:r>
            <w:r w:rsidR="00D53A8C">
              <w:rPr>
                <w:rFonts w:ascii="Times New Roman" w:eastAsia="Times New Roman" w:hAnsi="Times New Roman" w:cs="Times New Roman"/>
                <w:lang w:eastAsia="ar-SA"/>
              </w:rPr>
              <w:t xml:space="preserve"> </w:t>
            </w:r>
            <w:r w:rsidR="0026320B">
              <w:rPr>
                <w:rFonts w:ascii="Times New Roman" w:eastAsia="Times New Roman" w:hAnsi="Times New Roman" w:cs="Times New Roman"/>
                <w:lang w:eastAsia="ar-SA"/>
              </w:rPr>
              <w:t>h</w:t>
            </w:r>
            <w:r>
              <w:rPr>
                <w:rFonts w:ascii="Times New Roman" w:eastAsia="Times New Roman" w:hAnsi="Times New Roman" w:cs="Times New Roman"/>
                <w:lang w:eastAsia="ar-SA"/>
              </w:rPr>
              <w:t>ipomagne-zemija</w:t>
            </w:r>
            <w:r w:rsidR="0026320B">
              <w:rPr>
                <w:rFonts w:ascii="Times New Roman" w:eastAsia="Times New Roman" w:hAnsi="Times New Roman" w:cs="Times New Roman"/>
                <w:lang w:eastAsia="ar-SA"/>
              </w:rPr>
              <w:t>*</w:t>
            </w:r>
            <w:r>
              <w:rPr>
                <w:rFonts w:ascii="Times New Roman" w:eastAsia="Times New Roman" w:hAnsi="Times New Roman" w:cs="Times New Roman"/>
                <w:lang w:eastAsia="ar-SA"/>
              </w:rPr>
              <w:t>, hipokalcemija</w:t>
            </w:r>
            <w:r w:rsidR="005967DE" w:rsidRPr="00AD6DF7">
              <w:t>*</w:t>
            </w:r>
            <w:r w:rsidR="005967DE" w:rsidRPr="00A051AC">
              <w:rPr>
                <w:rFonts w:ascii="Times New Roman"/>
                <w:spacing w:val="8"/>
                <w:sz w:val="21"/>
              </w:rPr>
              <w:t xml:space="preserve"> </w:t>
            </w:r>
            <w:r w:rsidR="005967DE" w:rsidRPr="00A051AC">
              <w:rPr>
                <w:rFonts w:ascii="Times New Roman"/>
                <w:spacing w:val="8"/>
                <w:sz w:val="21"/>
              </w:rPr>
              <w:t>ϯ</w:t>
            </w:r>
            <w:r>
              <w:rPr>
                <w:rFonts w:ascii="Times New Roman" w:eastAsia="Times New Roman" w:hAnsi="Times New Roman" w:cs="Times New Roman"/>
                <w:lang w:eastAsia="ar-SA"/>
              </w:rPr>
              <w:t>, hipokalemija</w:t>
            </w:r>
            <w:r w:rsidR="005967DE" w:rsidRPr="00AD6DF7">
              <w:t>*</w:t>
            </w:r>
            <w:r w:rsidR="00F8273B" w:rsidRPr="00A051AC">
              <w:rPr>
                <w:rFonts w:ascii="Times New Roman"/>
                <w:spacing w:val="8"/>
                <w:sz w:val="21"/>
              </w:rPr>
              <w:t xml:space="preserve"> </w:t>
            </w:r>
            <w:r w:rsidR="00F8273B" w:rsidRPr="00A051AC">
              <w:rPr>
                <w:rFonts w:ascii="Times New Roman"/>
                <w:spacing w:val="8"/>
                <w:sz w:val="21"/>
              </w:rPr>
              <w:t>ϯ</w:t>
            </w:r>
          </w:p>
        </w:tc>
      </w:tr>
      <w:tr w:rsidR="00030F4F" w:rsidRPr="00911D44" w14:paraId="62D65BB1" w14:textId="77777777" w:rsidTr="00AD6DF7">
        <w:tc>
          <w:tcPr>
            <w:tcW w:w="1612" w:type="dxa"/>
            <w:tcBorders>
              <w:top w:val="single" w:sz="4" w:space="0" w:color="auto"/>
              <w:left w:val="single" w:sz="4" w:space="0" w:color="auto"/>
              <w:bottom w:val="single" w:sz="4" w:space="0" w:color="auto"/>
              <w:right w:val="single" w:sz="4" w:space="0" w:color="auto"/>
            </w:tcBorders>
            <w:hideMark/>
          </w:tcPr>
          <w:p w14:paraId="62D65BA8"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Psichikos</w:t>
            </w:r>
          </w:p>
          <w:p w14:paraId="62D65BA9"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b/>
                <w:bCs/>
              </w:rPr>
              <w:t>sutrikimai</w:t>
            </w:r>
          </w:p>
        </w:tc>
        <w:tc>
          <w:tcPr>
            <w:tcW w:w="1474" w:type="dxa"/>
            <w:tcBorders>
              <w:top w:val="single" w:sz="4" w:space="0" w:color="auto"/>
              <w:left w:val="single" w:sz="4" w:space="0" w:color="auto"/>
              <w:bottom w:val="single" w:sz="4" w:space="0" w:color="auto"/>
              <w:right w:val="single" w:sz="4" w:space="0" w:color="auto"/>
            </w:tcBorders>
          </w:tcPr>
          <w:p w14:paraId="62D65BAA"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883" w:type="dxa"/>
            <w:tcBorders>
              <w:top w:val="single" w:sz="4" w:space="0" w:color="auto"/>
              <w:left w:val="single" w:sz="4" w:space="0" w:color="auto"/>
              <w:bottom w:val="single" w:sz="4" w:space="0" w:color="auto"/>
              <w:right w:val="single" w:sz="4" w:space="0" w:color="auto"/>
            </w:tcBorders>
          </w:tcPr>
          <w:p w14:paraId="62D65BAB"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Depresija</w:t>
            </w:r>
          </w:p>
          <w:p w14:paraId="62D65BAC"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573" w:type="dxa"/>
            <w:tcBorders>
              <w:top w:val="single" w:sz="4" w:space="0" w:color="auto"/>
              <w:left w:val="single" w:sz="4" w:space="0" w:color="auto"/>
              <w:bottom w:val="single" w:sz="4" w:space="0" w:color="auto"/>
              <w:right w:val="single" w:sz="4" w:space="0" w:color="auto"/>
            </w:tcBorders>
            <w:hideMark/>
          </w:tcPr>
          <w:p w14:paraId="62D65BAD"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Nemiga,</w:t>
            </w:r>
          </w:p>
          <w:p w14:paraId="62D65BAE"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 xml:space="preserve">haliucinacijos, </w:t>
            </w:r>
            <w:r w:rsidRPr="00AD6DF7">
              <w:rPr>
                <w:rFonts w:ascii="Times New Roman" w:eastAsia="Calibri" w:hAnsi="Times New Roman" w:cs="Times New Roman"/>
              </w:rPr>
              <w:lastRenderedPageBreak/>
              <w:t>konfūzija</w:t>
            </w:r>
          </w:p>
        </w:tc>
        <w:tc>
          <w:tcPr>
            <w:tcW w:w="1391" w:type="dxa"/>
            <w:tcBorders>
              <w:top w:val="single" w:sz="4" w:space="0" w:color="auto"/>
              <w:left w:val="single" w:sz="4" w:space="0" w:color="auto"/>
              <w:bottom w:val="single" w:sz="4" w:space="0" w:color="auto"/>
              <w:right w:val="single" w:sz="4" w:space="0" w:color="auto"/>
            </w:tcBorders>
          </w:tcPr>
          <w:p w14:paraId="62D65BAF"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622" w:type="dxa"/>
            <w:tcBorders>
              <w:top w:val="single" w:sz="4" w:space="0" w:color="auto"/>
              <w:left w:val="single" w:sz="4" w:space="0" w:color="auto"/>
              <w:bottom w:val="single" w:sz="4" w:space="0" w:color="auto"/>
              <w:right w:val="single" w:sz="4" w:space="0" w:color="auto"/>
            </w:tcBorders>
            <w:hideMark/>
          </w:tcPr>
          <w:p w14:paraId="62D65BB0"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Cs/>
                <w:sz w:val="24"/>
                <w:szCs w:val="24"/>
              </w:rPr>
            </w:pPr>
            <w:r w:rsidRPr="00AD6DF7">
              <w:rPr>
                <w:rFonts w:ascii="Times New Roman" w:eastAsia="Calibri" w:hAnsi="Times New Roman" w:cs="Times New Roman"/>
                <w:bCs/>
                <w:szCs w:val="24"/>
              </w:rPr>
              <w:t>Regėjimo haliucinacijos</w:t>
            </w:r>
          </w:p>
        </w:tc>
      </w:tr>
      <w:tr w:rsidR="00030F4F" w:rsidRPr="00911D44" w14:paraId="62D65BBD" w14:textId="77777777" w:rsidTr="00AD6DF7">
        <w:tc>
          <w:tcPr>
            <w:tcW w:w="1612" w:type="dxa"/>
            <w:tcBorders>
              <w:top w:val="single" w:sz="4" w:space="0" w:color="auto"/>
              <w:left w:val="single" w:sz="4" w:space="0" w:color="auto"/>
              <w:bottom w:val="single" w:sz="4" w:space="0" w:color="auto"/>
              <w:right w:val="single" w:sz="4" w:space="0" w:color="auto"/>
            </w:tcBorders>
            <w:hideMark/>
          </w:tcPr>
          <w:p w14:paraId="62D65BB2"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Nervų sistemos</w:t>
            </w:r>
          </w:p>
          <w:p w14:paraId="62D65BB3"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b/>
                <w:bCs/>
              </w:rPr>
              <w:t>sutrikimai</w:t>
            </w:r>
          </w:p>
        </w:tc>
        <w:tc>
          <w:tcPr>
            <w:tcW w:w="1474" w:type="dxa"/>
            <w:tcBorders>
              <w:top w:val="single" w:sz="4" w:space="0" w:color="auto"/>
              <w:left w:val="single" w:sz="4" w:space="0" w:color="auto"/>
              <w:bottom w:val="single" w:sz="4" w:space="0" w:color="auto"/>
              <w:right w:val="single" w:sz="4" w:space="0" w:color="auto"/>
            </w:tcBorders>
          </w:tcPr>
          <w:p w14:paraId="62D65BB4"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Galvos skausmas,</w:t>
            </w:r>
          </w:p>
          <w:p w14:paraId="62D65BB5"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svaigulys</w:t>
            </w:r>
          </w:p>
          <w:p w14:paraId="62D65BB6"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883" w:type="dxa"/>
            <w:tcBorders>
              <w:top w:val="single" w:sz="4" w:space="0" w:color="auto"/>
              <w:left w:val="single" w:sz="4" w:space="0" w:color="auto"/>
              <w:bottom w:val="single" w:sz="4" w:space="0" w:color="auto"/>
              <w:right w:val="single" w:sz="4" w:space="0" w:color="auto"/>
            </w:tcBorders>
          </w:tcPr>
          <w:p w14:paraId="62D65BB7"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573" w:type="dxa"/>
            <w:tcBorders>
              <w:top w:val="single" w:sz="4" w:space="0" w:color="auto"/>
              <w:left w:val="single" w:sz="4" w:space="0" w:color="auto"/>
              <w:bottom w:val="single" w:sz="4" w:space="0" w:color="auto"/>
              <w:right w:val="single" w:sz="4" w:space="0" w:color="auto"/>
            </w:tcBorders>
            <w:hideMark/>
          </w:tcPr>
          <w:p w14:paraId="62D65BB8"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 xml:space="preserve">Nerimas, svaigulys </w:t>
            </w:r>
            <w:r w:rsidRPr="00AD6DF7">
              <w:rPr>
                <w:rFonts w:ascii="Times New Roman" w:eastAsia="Calibri" w:hAnsi="Times New Roman" w:cs="Times New Roman"/>
                <w:i/>
              </w:rPr>
              <w:t>(vertigo)</w:t>
            </w:r>
            <w:r w:rsidRPr="00AD6DF7">
              <w:rPr>
                <w:rFonts w:ascii="Times New Roman" w:eastAsia="Calibri" w:hAnsi="Times New Roman" w:cs="Times New Roman"/>
              </w:rPr>
              <w:t>, parestezija,</w:t>
            </w:r>
          </w:p>
          <w:p w14:paraId="62D65BB9"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mieguistumas,</w:t>
            </w:r>
          </w:p>
          <w:p w14:paraId="62D65BBA"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tremoras</w:t>
            </w:r>
          </w:p>
        </w:tc>
        <w:tc>
          <w:tcPr>
            <w:tcW w:w="1391" w:type="dxa"/>
            <w:tcBorders>
              <w:top w:val="single" w:sz="4" w:space="0" w:color="auto"/>
              <w:left w:val="single" w:sz="4" w:space="0" w:color="auto"/>
              <w:bottom w:val="single" w:sz="4" w:space="0" w:color="auto"/>
              <w:right w:val="single" w:sz="4" w:space="0" w:color="auto"/>
            </w:tcBorders>
          </w:tcPr>
          <w:p w14:paraId="62D65BBB"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622" w:type="dxa"/>
            <w:tcBorders>
              <w:top w:val="single" w:sz="4" w:space="0" w:color="auto"/>
              <w:left w:val="single" w:sz="4" w:space="0" w:color="auto"/>
              <w:bottom w:val="single" w:sz="4" w:space="0" w:color="auto"/>
              <w:right w:val="single" w:sz="4" w:space="0" w:color="auto"/>
            </w:tcBorders>
          </w:tcPr>
          <w:p w14:paraId="62D65BBC"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r>
      <w:tr w:rsidR="00030F4F" w:rsidRPr="00911D44" w14:paraId="62D65BC4" w14:textId="77777777" w:rsidTr="00AD6DF7">
        <w:tc>
          <w:tcPr>
            <w:tcW w:w="1612" w:type="dxa"/>
            <w:tcBorders>
              <w:top w:val="single" w:sz="4" w:space="0" w:color="auto"/>
              <w:left w:val="single" w:sz="4" w:space="0" w:color="auto"/>
              <w:bottom w:val="single" w:sz="4" w:space="0" w:color="auto"/>
              <w:right w:val="single" w:sz="4" w:space="0" w:color="auto"/>
            </w:tcBorders>
            <w:hideMark/>
          </w:tcPr>
          <w:p w14:paraId="62D65BBE"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b/>
                <w:bCs/>
              </w:rPr>
              <w:t>Akių sutrikimai</w:t>
            </w:r>
          </w:p>
        </w:tc>
        <w:tc>
          <w:tcPr>
            <w:tcW w:w="1474" w:type="dxa"/>
            <w:tcBorders>
              <w:top w:val="single" w:sz="4" w:space="0" w:color="auto"/>
              <w:left w:val="single" w:sz="4" w:space="0" w:color="auto"/>
              <w:bottom w:val="single" w:sz="4" w:space="0" w:color="auto"/>
              <w:right w:val="single" w:sz="4" w:space="0" w:color="auto"/>
            </w:tcBorders>
          </w:tcPr>
          <w:p w14:paraId="62D65BBF"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883" w:type="dxa"/>
            <w:tcBorders>
              <w:top w:val="single" w:sz="4" w:space="0" w:color="auto"/>
              <w:left w:val="single" w:sz="4" w:space="0" w:color="auto"/>
              <w:bottom w:val="single" w:sz="4" w:space="0" w:color="auto"/>
              <w:right w:val="single" w:sz="4" w:space="0" w:color="auto"/>
            </w:tcBorders>
          </w:tcPr>
          <w:p w14:paraId="62D65BC0"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573" w:type="dxa"/>
            <w:tcBorders>
              <w:top w:val="single" w:sz="4" w:space="0" w:color="auto"/>
              <w:left w:val="single" w:sz="4" w:space="0" w:color="auto"/>
              <w:bottom w:val="single" w:sz="4" w:space="0" w:color="auto"/>
              <w:right w:val="single" w:sz="4" w:space="0" w:color="auto"/>
            </w:tcBorders>
            <w:hideMark/>
          </w:tcPr>
          <w:p w14:paraId="62D65BC1"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Regos sutrikimai</w:t>
            </w:r>
          </w:p>
        </w:tc>
        <w:tc>
          <w:tcPr>
            <w:tcW w:w="1391" w:type="dxa"/>
            <w:tcBorders>
              <w:top w:val="single" w:sz="4" w:space="0" w:color="auto"/>
              <w:left w:val="single" w:sz="4" w:space="0" w:color="auto"/>
              <w:bottom w:val="single" w:sz="4" w:space="0" w:color="auto"/>
              <w:right w:val="single" w:sz="4" w:space="0" w:color="auto"/>
            </w:tcBorders>
          </w:tcPr>
          <w:p w14:paraId="62D65BC2"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622" w:type="dxa"/>
            <w:tcBorders>
              <w:top w:val="single" w:sz="4" w:space="0" w:color="auto"/>
              <w:left w:val="single" w:sz="4" w:space="0" w:color="auto"/>
              <w:bottom w:val="single" w:sz="4" w:space="0" w:color="auto"/>
              <w:right w:val="single" w:sz="4" w:space="0" w:color="auto"/>
            </w:tcBorders>
          </w:tcPr>
          <w:p w14:paraId="62D65BC3"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r>
      <w:tr w:rsidR="00030F4F" w:rsidRPr="00911D44" w14:paraId="62D65BD8" w14:textId="77777777" w:rsidTr="00AD6DF7">
        <w:tc>
          <w:tcPr>
            <w:tcW w:w="1612" w:type="dxa"/>
            <w:tcBorders>
              <w:top w:val="single" w:sz="4" w:space="0" w:color="auto"/>
              <w:left w:val="single" w:sz="4" w:space="0" w:color="auto"/>
              <w:bottom w:val="single" w:sz="4" w:space="0" w:color="auto"/>
              <w:right w:val="single" w:sz="4" w:space="0" w:color="auto"/>
            </w:tcBorders>
          </w:tcPr>
          <w:p w14:paraId="62D65BC5"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Virškinimo</w:t>
            </w:r>
          </w:p>
          <w:p w14:paraId="62D65BC6"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b/>
                <w:bCs/>
              </w:rPr>
              <w:t>trakto sutrikimai</w:t>
            </w:r>
          </w:p>
          <w:p w14:paraId="62D65BC7"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474" w:type="dxa"/>
            <w:tcBorders>
              <w:top w:val="single" w:sz="4" w:space="0" w:color="auto"/>
              <w:left w:val="single" w:sz="4" w:space="0" w:color="auto"/>
              <w:bottom w:val="single" w:sz="4" w:space="0" w:color="auto"/>
              <w:right w:val="single" w:sz="4" w:space="0" w:color="auto"/>
            </w:tcBorders>
            <w:hideMark/>
          </w:tcPr>
          <w:p w14:paraId="62D65BC8"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Pykinimas,</w:t>
            </w:r>
          </w:p>
          <w:p w14:paraId="62D65BC9"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viduriavimas, pilvo</w:t>
            </w:r>
          </w:p>
          <w:p w14:paraId="62D65BCA"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skausmas, vidurių</w:t>
            </w:r>
          </w:p>
          <w:p w14:paraId="62D65BCB"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užkietėjimas,</w:t>
            </w:r>
          </w:p>
          <w:p w14:paraId="62D65BCC"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vėmimas, vidurių</w:t>
            </w:r>
          </w:p>
          <w:p w14:paraId="62D65BCD"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pūtimas, burnos</w:t>
            </w:r>
          </w:p>
          <w:p w14:paraId="62D65BCE"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arba gerklės džiuvimas, skrandžio dugno liaukų polipai (gerybiniai).</w:t>
            </w:r>
          </w:p>
        </w:tc>
        <w:tc>
          <w:tcPr>
            <w:tcW w:w="1883" w:type="dxa"/>
            <w:tcBorders>
              <w:top w:val="single" w:sz="4" w:space="0" w:color="auto"/>
              <w:left w:val="single" w:sz="4" w:space="0" w:color="auto"/>
              <w:bottom w:val="single" w:sz="4" w:space="0" w:color="auto"/>
              <w:right w:val="single" w:sz="4" w:space="0" w:color="auto"/>
            </w:tcBorders>
          </w:tcPr>
          <w:p w14:paraId="62D65BCF"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573" w:type="dxa"/>
            <w:tcBorders>
              <w:top w:val="single" w:sz="4" w:space="0" w:color="auto"/>
              <w:left w:val="single" w:sz="4" w:space="0" w:color="auto"/>
              <w:bottom w:val="single" w:sz="4" w:space="0" w:color="auto"/>
              <w:right w:val="single" w:sz="4" w:space="0" w:color="auto"/>
            </w:tcBorders>
          </w:tcPr>
          <w:p w14:paraId="62D65BD0"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Glositas, stemplės</w:t>
            </w:r>
          </w:p>
          <w:p w14:paraId="62D65BD1"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kandidozė,</w:t>
            </w:r>
          </w:p>
          <w:p w14:paraId="62D65BD2"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pankreatitas, skonio</w:t>
            </w:r>
          </w:p>
          <w:p w14:paraId="62D65BD3"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sutrikimai</w:t>
            </w:r>
          </w:p>
          <w:p w14:paraId="62D65BD4"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391" w:type="dxa"/>
            <w:tcBorders>
              <w:top w:val="single" w:sz="4" w:space="0" w:color="auto"/>
              <w:left w:val="single" w:sz="4" w:space="0" w:color="auto"/>
              <w:bottom w:val="single" w:sz="4" w:space="0" w:color="auto"/>
              <w:right w:val="single" w:sz="4" w:space="0" w:color="auto"/>
            </w:tcBorders>
          </w:tcPr>
          <w:p w14:paraId="62D65BD5"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Kolitas, stomatitas</w:t>
            </w:r>
          </w:p>
          <w:p w14:paraId="62D65BD6"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622" w:type="dxa"/>
            <w:tcBorders>
              <w:top w:val="single" w:sz="4" w:space="0" w:color="auto"/>
              <w:left w:val="single" w:sz="4" w:space="0" w:color="auto"/>
              <w:bottom w:val="single" w:sz="4" w:space="0" w:color="auto"/>
              <w:right w:val="single" w:sz="4" w:space="0" w:color="auto"/>
            </w:tcBorders>
          </w:tcPr>
          <w:p w14:paraId="62D65BD7"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p>
        </w:tc>
      </w:tr>
      <w:tr w:rsidR="00030F4F" w:rsidRPr="00911D44" w14:paraId="62D65BE3" w14:textId="77777777" w:rsidTr="00AD6DF7">
        <w:tc>
          <w:tcPr>
            <w:tcW w:w="1612" w:type="dxa"/>
            <w:tcBorders>
              <w:top w:val="single" w:sz="4" w:space="0" w:color="auto"/>
              <w:left w:val="single" w:sz="4" w:space="0" w:color="auto"/>
              <w:bottom w:val="single" w:sz="4" w:space="0" w:color="auto"/>
              <w:right w:val="single" w:sz="4" w:space="0" w:color="auto"/>
            </w:tcBorders>
            <w:hideMark/>
          </w:tcPr>
          <w:p w14:paraId="62D65BD9"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Kepenų,tulžies pūslės ir latakų</w:t>
            </w:r>
          </w:p>
          <w:p w14:paraId="62D65BDA"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b/>
                <w:bCs/>
              </w:rPr>
              <w:t>sutrikimai</w:t>
            </w:r>
          </w:p>
        </w:tc>
        <w:tc>
          <w:tcPr>
            <w:tcW w:w="1474" w:type="dxa"/>
            <w:tcBorders>
              <w:top w:val="single" w:sz="4" w:space="0" w:color="auto"/>
              <w:left w:val="single" w:sz="4" w:space="0" w:color="auto"/>
              <w:bottom w:val="single" w:sz="4" w:space="0" w:color="auto"/>
              <w:right w:val="single" w:sz="4" w:space="0" w:color="auto"/>
            </w:tcBorders>
            <w:hideMark/>
          </w:tcPr>
          <w:p w14:paraId="62D65BDB"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Padidėjęs kepenų</w:t>
            </w:r>
          </w:p>
          <w:p w14:paraId="62D65BDC"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fermentų</w:t>
            </w:r>
          </w:p>
          <w:p w14:paraId="62D65BDD"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aktyvumas</w:t>
            </w:r>
          </w:p>
        </w:tc>
        <w:tc>
          <w:tcPr>
            <w:tcW w:w="1883" w:type="dxa"/>
            <w:tcBorders>
              <w:top w:val="single" w:sz="4" w:space="0" w:color="auto"/>
              <w:left w:val="single" w:sz="4" w:space="0" w:color="auto"/>
              <w:bottom w:val="single" w:sz="4" w:space="0" w:color="auto"/>
              <w:right w:val="single" w:sz="4" w:space="0" w:color="auto"/>
            </w:tcBorders>
          </w:tcPr>
          <w:p w14:paraId="62D65BDE"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573" w:type="dxa"/>
            <w:tcBorders>
              <w:top w:val="single" w:sz="4" w:space="0" w:color="auto"/>
              <w:left w:val="single" w:sz="4" w:space="0" w:color="auto"/>
              <w:bottom w:val="single" w:sz="4" w:space="0" w:color="auto"/>
              <w:right w:val="single" w:sz="4" w:space="0" w:color="auto"/>
            </w:tcBorders>
          </w:tcPr>
          <w:p w14:paraId="62D65BDF"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Hepatitas, gelta</w:t>
            </w:r>
          </w:p>
          <w:p w14:paraId="62D65BE0"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391" w:type="dxa"/>
            <w:tcBorders>
              <w:top w:val="single" w:sz="4" w:space="0" w:color="auto"/>
              <w:left w:val="single" w:sz="4" w:space="0" w:color="auto"/>
              <w:bottom w:val="single" w:sz="4" w:space="0" w:color="auto"/>
              <w:right w:val="single" w:sz="4" w:space="0" w:color="auto"/>
            </w:tcBorders>
          </w:tcPr>
          <w:p w14:paraId="62D65BE1"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622" w:type="dxa"/>
            <w:tcBorders>
              <w:top w:val="single" w:sz="4" w:space="0" w:color="auto"/>
              <w:left w:val="single" w:sz="4" w:space="0" w:color="auto"/>
              <w:bottom w:val="single" w:sz="4" w:space="0" w:color="auto"/>
              <w:right w:val="single" w:sz="4" w:space="0" w:color="auto"/>
            </w:tcBorders>
          </w:tcPr>
          <w:p w14:paraId="62D65BE2"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r>
      <w:tr w:rsidR="00030F4F" w:rsidRPr="00911D44" w14:paraId="62D65BF5" w14:textId="77777777" w:rsidTr="00AD6DF7">
        <w:tc>
          <w:tcPr>
            <w:tcW w:w="1612" w:type="dxa"/>
            <w:tcBorders>
              <w:top w:val="single" w:sz="4" w:space="0" w:color="auto"/>
              <w:left w:val="single" w:sz="4" w:space="0" w:color="auto"/>
              <w:bottom w:val="single" w:sz="4" w:space="0" w:color="auto"/>
              <w:right w:val="single" w:sz="4" w:space="0" w:color="auto"/>
            </w:tcBorders>
          </w:tcPr>
          <w:p w14:paraId="62D65BE4"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Odos ir poodinio</w:t>
            </w:r>
          </w:p>
          <w:p w14:paraId="62D65BE5"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audinio</w:t>
            </w:r>
          </w:p>
          <w:p w14:paraId="62D65BE6"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b/>
                <w:bCs/>
              </w:rPr>
              <w:t>sutrikimai</w:t>
            </w:r>
          </w:p>
          <w:p w14:paraId="62D65BE7"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2D65BE8"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Dilgėlinė, niežulys,</w:t>
            </w:r>
          </w:p>
          <w:p w14:paraId="62D65BE9"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bėrimas</w:t>
            </w:r>
          </w:p>
          <w:p w14:paraId="62D65BEA"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883" w:type="dxa"/>
            <w:tcBorders>
              <w:top w:val="single" w:sz="4" w:space="0" w:color="auto"/>
              <w:left w:val="single" w:sz="4" w:space="0" w:color="auto"/>
              <w:bottom w:val="single" w:sz="4" w:space="0" w:color="auto"/>
              <w:right w:val="single" w:sz="4" w:space="0" w:color="auto"/>
            </w:tcBorders>
          </w:tcPr>
          <w:p w14:paraId="62D65BEB"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573" w:type="dxa"/>
            <w:tcBorders>
              <w:top w:val="single" w:sz="4" w:space="0" w:color="auto"/>
              <w:left w:val="single" w:sz="4" w:space="0" w:color="auto"/>
              <w:bottom w:val="single" w:sz="4" w:space="0" w:color="auto"/>
              <w:right w:val="single" w:sz="4" w:space="0" w:color="auto"/>
            </w:tcBorders>
            <w:hideMark/>
          </w:tcPr>
          <w:p w14:paraId="62D65BEC"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Petechija, purpura,</w:t>
            </w:r>
          </w:p>
          <w:p w14:paraId="62D65BED"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plaukų slinkimas,</w:t>
            </w:r>
          </w:p>
          <w:p w14:paraId="62D65BEE"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daugiaformė raudonė (eritema),</w:t>
            </w:r>
          </w:p>
          <w:p w14:paraId="62D65BEF"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jautrumas šviesai</w:t>
            </w:r>
          </w:p>
        </w:tc>
        <w:tc>
          <w:tcPr>
            <w:tcW w:w="1391" w:type="dxa"/>
            <w:tcBorders>
              <w:top w:val="single" w:sz="4" w:space="0" w:color="auto"/>
              <w:left w:val="single" w:sz="4" w:space="0" w:color="auto"/>
              <w:bottom w:val="single" w:sz="4" w:space="0" w:color="auto"/>
              <w:right w:val="single" w:sz="4" w:space="0" w:color="auto"/>
            </w:tcBorders>
          </w:tcPr>
          <w:p w14:paraId="62D65BF0"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 xml:space="preserve">Stivenso ir Džonsono </w:t>
            </w:r>
            <w:r w:rsidRPr="00AD6DF7">
              <w:rPr>
                <w:rFonts w:ascii="Times New Roman" w:eastAsia="Calibri" w:hAnsi="Times New Roman" w:cs="Times New Roman"/>
                <w:i/>
              </w:rPr>
              <w:t>(Steven-Johnson)</w:t>
            </w:r>
          </w:p>
          <w:p w14:paraId="62D65BF1" w14:textId="31B27F5C"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sindromas,</w:t>
            </w:r>
            <w:r w:rsidR="001B6F4C">
              <w:rPr>
                <w:rFonts w:ascii="Times New Roman" w:eastAsia="Calibri" w:hAnsi="Times New Roman" w:cs="Times New Roman"/>
              </w:rPr>
              <w:t>*,,</w:t>
            </w:r>
            <w:r w:rsidRPr="00AD6DF7">
              <w:rPr>
                <w:rFonts w:ascii="Times New Roman" w:eastAsia="Calibri" w:hAnsi="Times New Roman" w:cs="Times New Roman"/>
              </w:rPr>
              <w:t xml:space="preserve"> toksinė</w:t>
            </w:r>
          </w:p>
          <w:p w14:paraId="62D65BF2" w14:textId="437F7BFD"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epidermio nekrolizė</w:t>
            </w:r>
            <w:r w:rsidR="00AE31B2">
              <w:rPr>
                <w:rFonts w:ascii="Times New Roman" w:eastAsia="Calibri" w:hAnsi="Times New Roman" w:cs="Times New Roman"/>
              </w:rPr>
              <w:t>*,,</w:t>
            </w:r>
          </w:p>
          <w:p w14:paraId="62D65BF3"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622" w:type="dxa"/>
            <w:tcBorders>
              <w:top w:val="single" w:sz="4" w:space="0" w:color="auto"/>
              <w:left w:val="single" w:sz="4" w:space="0" w:color="auto"/>
              <w:bottom w:val="single" w:sz="4" w:space="0" w:color="auto"/>
              <w:right w:val="single" w:sz="4" w:space="0" w:color="auto"/>
            </w:tcBorders>
            <w:hideMark/>
          </w:tcPr>
          <w:p w14:paraId="62D65BF4" w14:textId="03650775"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Cs w:val="24"/>
              </w:rPr>
            </w:pPr>
            <w:r w:rsidRPr="00AD6DF7">
              <w:rPr>
                <w:rFonts w:ascii="Times New Roman" w:eastAsia="Calibri" w:hAnsi="Times New Roman" w:cs="Times New Roman"/>
                <w:szCs w:val="24"/>
              </w:rPr>
              <w:t>Poūmė odos raudonoji vilkligė</w:t>
            </w:r>
            <w:r w:rsidR="00AE31B2">
              <w:rPr>
                <w:rFonts w:ascii="Times New Roman" w:eastAsia="Calibri" w:hAnsi="Times New Roman" w:cs="Times New Roman"/>
                <w:szCs w:val="24"/>
              </w:rPr>
              <w:t>*,,</w:t>
            </w:r>
            <w:r w:rsidRPr="00AD6DF7">
              <w:rPr>
                <w:rFonts w:ascii="Times New Roman" w:eastAsia="Calibri" w:hAnsi="Times New Roman" w:cs="Times New Roman"/>
                <w:szCs w:val="24"/>
              </w:rPr>
              <w:t xml:space="preserve"> (žr. 4.4 skyrių)</w:t>
            </w:r>
          </w:p>
        </w:tc>
      </w:tr>
      <w:tr w:rsidR="00030F4F" w:rsidRPr="00911D44" w14:paraId="62D65C01" w14:textId="77777777" w:rsidTr="00AD6DF7">
        <w:tc>
          <w:tcPr>
            <w:tcW w:w="1612" w:type="dxa"/>
            <w:tcBorders>
              <w:top w:val="single" w:sz="4" w:space="0" w:color="auto"/>
              <w:left w:val="single" w:sz="4" w:space="0" w:color="auto"/>
              <w:bottom w:val="single" w:sz="4" w:space="0" w:color="auto"/>
              <w:right w:val="single" w:sz="4" w:space="0" w:color="auto"/>
            </w:tcBorders>
            <w:hideMark/>
          </w:tcPr>
          <w:p w14:paraId="62D65BF6"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 xml:space="preserve">Skeleto, </w:t>
            </w:r>
          </w:p>
          <w:p w14:paraId="62D65BF7"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raumenų</w:t>
            </w:r>
          </w:p>
          <w:p w14:paraId="62D65BF8"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ir</w:t>
            </w:r>
          </w:p>
          <w:p w14:paraId="62D65BF9"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jungiamojo</w:t>
            </w:r>
          </w:p>
          <w:p w14:paraId="62D65BFA"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audinio</w:t>
            </w:r>
          </w:p>
          <w:p w14:paraId="62D65BFB"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b/>
                <w:bCs/>
              </w:rPr>
              <w:t>sutrikimai</w:t>
            </w:r>
          </w:p>
        </w:tc>
        <w:tc>
          <w:tcPr>
            <w:tcW w:w="1474" w:type="dxa"/>
            <w:tcBorders>
              <w:top w:val="single" w:sz="4" w:space="0" w:color="auto"/>
              <w:left w:val="single" w:sz="4" w:space="0" w:color="auto"/>
              <w:bottom w:val="single" w:sz="4" w:space="0" w:color="auto"/>
              <w:right w:val="single" w:sz="4" w:space="0" w:color="auto"/>
            </w:tcBorders>
          </w:tcPr>
          <w:p w14:paraId="62D65BFC"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883" w:type="dxa"/>
            <w:tcBorders>
              <w:top w:val="single" w:sz="4" w:space="0" w:color="auto"/>
              <w:left w:val="single" w:sz="4" w:space="0" w:color="auto"/>
              <w:bottom w:val="single" w:sz="4" w:space="0" w:color="auto"/>
              <w:right w:val="single" w:sz="4" w:space="0" w:color="auto"/>
            </w:tcBorders>
            <w:hideMark/>
          </w:tcPr>
          <w:p w14:paraId="62D65BFD" w14:textId="77777777" w:rsidR="00030F4F" w:rsidRPr="00AD6DF7" w:rsidRDefault="00030F4F" w:rsidP="00BA316A">
            <w:pPr>
              <w:widowControl w:val="0"/>
              <w:suppressAutoHyphens/>
              <w:autoSpaceDE w:val="0"/>
              <w:autoSpaceDN w:val="0"/>
              <w:adjustRightInd w:val="0"/>
              <w:spacing w:after="200" w:line="276" w:lineRule="auto"/>
              <w:rPr>
                <w:rFonts w:ascii="Times New Roman" w:eastAsia="Calibri" w:hAnsi="Times New Roman" w:cs="Times New Roman"/>
                <w:b/>
                <w:bCs/>
                <w:sz w:val="24"/>
                <w:szCs w:val="24"/>
              </w:rPr>
            </w:pPr>
            <w:r w:rsidRPr="00AD6DF7">
              <w:rPr>
                <w:rFonts w:ascii="Times New Roman" w:eastAsia="Calibri" w:hAnsi="Times New Roman" w:cs="Times New Roman"/>
              </w:rPr>
              <w:t>Artralgija, mialgija, klubo, riešo ar stuburo kaulų lūžiai (žr. 4.4 skyrių)</w:t>
            </w:r>
          </w:p>
        </w:tc>
        <w:tc>
          <w:tcPr>
            <w:tcW w:w="1573" w:type="dxa"/>
            <w:tcBorders>
              <w:top w:val="single" w:sz="4" w:space="0" w:color="auto"/>
              <w:left w:val="single" w:sz="4" w:space="0" w:color="auto"/>
              <w:bottom w:val="single" w:sz="4" w:space="0" w:color="auto"/>
              <w:right w:val="single" w:sz="4" w:space="0" w:color="auto"/>
            </w:tcBorders>
          </w:tcPr>
          <w:p w14:paraId="62D65BFE"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391" w:type="dxa"/>
            <w:tcBorders>
              <w:top w:val="single" w:sz="4" w:space="0" w:color="auto"/>
              <w:left w:val="single" w:sz="4" w:space="0" w:color="auto"/>
              <w:bottom w:val="single" w:sz="4" w:space="0" w:color="auto"/>
              <w:right w:val="single" w:sz="4" w:space="0" w:color="auto"/>
            </w:tcBorders>
          </w:tcPr>
          <w:p w14:paraId="62D65BFF"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622" w:type="dxa"/>
            <w:tcBorders>
              <w:top w:val="single" w:sz="4" w:space="0" w:color="auto"/>
              <w:left w:val="single" w:sz="4" w:space="0" w:color="auto"/>
              <w:bottom w:val="single" w:sz="4" w:space="0" w:color="auto"/>
              <w:right w:val="single" w:sz="4" w:space="0" w:color="auto"/>
            </w:tcBorders>
          </w:tcPr>
          <w:p w14:paraId="62D65C00"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r>
      <w:tr w:rsidR="00030F4F" w:rsidRPr="00911D44" w14:paraId="62D65C09" w14:textId="77777777" w:rsidTr="00AD6DF7">
        <w:tc>
          <w:tcPr>
            <w:tcW w:w="1612" w:type="dxa"/>
            <w:tcBorders>
              <w:top w:val="single" w:sz="4" w:space="0" w:color="auto"/>
              <w:left w:val="single" w:sz="4" w:space="0" w:color="auto"/>
              <w:bottom w:val="single" w:sz="4" w:space="0" w:color="auto"/>
              <w:right w:val="single" w:sz="4" w:space="0" w:color="auto"/>
            </w:tcBorders>
            <w:hideMark/>
          </w:tcPr>
          <w:p w14:paraId="62D65C02"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Inkstų ir šlapimo</w:t>
            </w:r>
          </w:p>
          <w:p w14:paraId="62D65C03"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b/>
                <w:bCs/>
              </w:rPr>
              <w:t>takų sutrikimai</w:t>
            </w:r>
          </w:p>
        </w:tc>
        <w:tc>
          <w:tcPr>
            <w:tcW w:w="1474" w:type="dxa"/>
            <w:tcBorders>
              <w:top w:val="single" w:sz="4" w:space="0" w:color="auto"/>
              <w:left w:val="single" w:sz="4" w:space="0" w:color="auto"/>
              <w:bottom w:val="single" w:sz="4" w:space="0" w:color="auto"/>
              <w:right w:val="single" w:sz="4" w:space="0" w:color="auto"/>
            </w:tcBorders>
          </w:tcPr>
          <w:p w14:paraId="62D65C04"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883" w:type="dxa"/>
            <w:tcBorders>
              <w:top w:val="single" w:sz="4" w:space="0" w:color="auto"/>
              <w:left w:val="single" w:sz="4" w:space="0" w:color="auto"/>
              <w:bottom w:val="single" w:sz="4" w:space="0" w:color="auto"/>
              <w:right w:val="single" w:sz="4" w:space="0" w:color="auto"/>
            </w:tcBorders>
          </w:tcPr>
          <w:p w14:paraId="62D65C05"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573" w:type="dxa"/>
            <w:tcBorders>
              <w:top w:val="single" w:sz="4" w:space="0" w:color="auto"/>
              <w:left w:val="single" w:sz="4" w:space="0" w:color="auto"/>
              <w:bottom w:val="single" w:sz="4" w:space="0" w:color="auto"/>
              <w:right w:val="single" w:sz="4" w:space="0" w:color="auto"/>
            </w:tcBorders>
            <w:hideMark/>
          </w:tcPr>
          <w:p w14:paraId="0106D0F6" w14:textId="77777777" w:rsidR="005A1A20" w:rsidRPr="005A1A20" w:rsidRDefault="005A1A20" w:rsidP="005A1A20">
            <w:pPr>
              <w:widowControl w:val="0"/>
              <w:suppressAutoHyphens/>
              <w:autoSpaceDE w:val="0"/>
              <w:autoSpaceDN w:val="0"/>
              <w:adjustRightInd w:val="0"/>
              <w:spacing w:after="0" w:line="240" w:lineRule="auto"/>
              <w:rPr>
                <w:rFonts w:ascii="Times New Roman" w:eastAsia="Calibri" w:hAnsi="Times New Roman" w:cs="Times New Roman"/>
              </w:rPr>
            </w:pPr>
            <w:r w:rsidRPr="005A1A20">
              <w:rPr>
                <w:rFonts w:ascii="Times New Roman" w:eastAsia="Calibri" w:hAnsi="Times New Roman" w:cs="Times New Roman"/>
              </w:rPr>
              <w:t>Kanalėlių ir intersticinio audinio nefritas (su galimu progresavimu iki inkstų</w:t>
            </w:r>
          </w:p>
          <w:p w14:paraId="62D65C06" w14:textId="203B3D32" w:rsidR="00030F4F" w:rsidRPr="00AD6DF7" w:rsidRDefault="005A1A20" w:rsidP="005A1A20">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5A1A20">
              <w:rPr>
                <w:rFonts w:ascii="Times New Roman" w:eastAsia="Calibri" w:hAnsi="Times New Roman" w:cs="Times New Roman"/>
              </w:rPr>
              <w:t>nepakankamu</w:t>
            </w:r>
            <w:r w:rsidRPr="005A1A20">
              <w:rPr>
                <w:rFonts w:ascii="Times New Roman" w:eastAsia="Calibri" w:hAnsi="Times New Roman" w:cs="Times New Roman"/>
              </w:rPr>
              <w:lastRenderedPageBreak/>
              <w:t xml:space="preserve">mo) </w:t>
            </w:r>
          </w:p>
        </w:tc>
        <w:tc>
          <w:tcPr>
            <w:tcW w:w="1391" w:type="dxa"/>
            <w:tcBorders>
              <w:top w:val="single" w:sz="4" w:space="0" w:color="auto"/>
              <w:left w:val="single" w:sz="4" w:space="0" w:color="auto"/>
              <w:bottom w:val="single" w:sz="4" w:space="0" w:color="auto"/>
              <w:right w:val="single" w:sz="4" w:space="0" w:color="auto"/>
            </w:tcBorders>
          </w:tcPr>
          <w:p w14:paraId="62D65C07"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622" w:type="dxa"/>
            <w:tcBorders>
              <w:top w:val="single" w:sz="4" w:space="0" w:color="auto"/>
              <w:left w:val="single" w:sz="4" w:space="0" w:color="auto"/>
              <w:bottom w:val="single" w:sz="4" w:space="0" w:color="auto"/>
              <w:right w:val="single" w:sz="4" w:space="0" w:color="auto"/>
            </w:tcBorders>
          </w:tcPr>
          <w:p w14:paraId="62D65C08"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r>
      <w:tr w:rsidR="00030F4F" w:rsidRPr="00911D44" w14:paraId="62D65C12" w14:textId="77777777" w:rsidTr="00AD6DF7">
        <w:tc>
          <w:tcPr>
            <w:tcW w:w="1612" w:type="dxa"/>
            <w:tcBorders>
              <w:top w:val="single" w:sz="4" w:space="0" w:color="auto"/>
              <w:left w:val="single" w:sz="4" w:space="0" w:color="auto"/>
              <w:bottom w:val="single" w:sz="4" w:space="0" w:color="auto"/>
              <w:right w:val="single" w:sz="4" w:space="0" w:color="auto"/>
            </w:tcBorders>
            <w:hideMark/>
          </w:tcPr>
          <w:p w14:paraId="62D65C0A"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Lytinės sistemos ir</w:t>
            </w:r>
          </w:p>
          <w:p w14:paraId="62D65C0B"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b/>
                <w:bCs/>
              </w:rPr>
              <w:t>Krūties sutrikimai</w:t>
            </w:r>
          </w:p>
        </w:tc>
        <w:tc>
          <w:tcPr>
            <w:tcW w:w="1474" w:type="dxa"/>
            <w:tcBorders>
              <w:top w:val="single" w:sz="4" w:space="0" w:color="auto"/>
              <w:left w:val="single" w:sz="4" w:space="0" w:color="auto"/>
              <w:bottom w:val="single" w:sz="4" w:space="0" w:color="auto"/>
              <w:right w:val="single" w:sz="4" w:space="0" w:color="auto"/>
            </w:tcBorders>
          </w:tcPr>
          <w:p w14:paraId="62D65C0C"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883" w:type="dxa"/>
            <w:tcBorders>
              <w:top w:val="single" w:sz="4" w:space="0" w:color="auto"/>
              <w:left w:val="single" w:sz="4" w:space="0" w:color="auto"/>
              <w:bottom w:val="single" w:sz="4" w:space="0" w:color="auto"/>
              <w:right w:val="single" w:sz="4" w:space="0" w:color="auto"/>
            </w:tcBorders>
          </w:tcPr>
          <w:p w14:paraId="62D65C0D"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573" w:type="dxa"/>
            <w:tcBorders>
              <w:top w:val="single" w:sz="4" w:space="0" w:color="auto"/>
              <w:left w:val="single" w:sz="4" w:space="0" w:color="auto"/>
              <w:bottom w:val="single" w:sz="4" w:space="0" w:color="auto"/>
              <w:right w:val="single" w:sz="4" w:space="0" w:color="auto"/>
            </w:tcBorders>
          </w:tcPr>
          <w:p w14:paraId="62D65C0E"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Ginekomastija</w:t>
            </w:r>
          </w:p>
          <w:p w14:paraId="62D65C0F"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391" w:type="dxa"/>
            <w:tcBorders>
              <w:top w:val="single" w:sz="4" w:space="0" w:color="auto"/>
              <w:left w:val="single" w:sz="4" w:space="0" w:color="auto"/>
              <w:bottom w:val="single" w:sz="4" w:space="0" w:color="auto"/>
              <w:right w:val="single" w:sz="4" w:space="0" w:color="auto"/>
            </w:tcBorders>
          </w:tcPr>
          <w:p w14:paraId="62D65C10"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622" w:type="dxa"/>
            <w:tcBorders>
              <w:top w:val="single" w:sz="4" w:space="0" w:color="auto"/>
              <w:left w:val="single" w:sz="4" w:space="0" w:color="auto"/>
              <w:bottom w:val="single" w:sz="4" w:space="0" w:color="auto"/>
              <w:right w:val="single" w:sz="4" w:space="0" w:color="auto"/>
            </w:tcBorders>
          </w:tcPr>
          <w:p w14:paraId="62D65C11"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r>
      <w:tr w:rsidR="00030F4F" w:rsidRPr="00911D44" w14:paraId="62D65C23" w14:textId="77777777" w:rsidTr="00AD6DF7">
        <w:tc>
          <w:tcPr>
            <w:tcW w:w="1612" w:type="dxa"/>
            <w:tcBorders>
              <w:top w:val="single" w:sz="4" w:space="0" w:color="auto"/>
              <w:left w:val="single" w:sz="4" w:space="0" w:color="auto"/>
              <w:bottom w:val="single" w:sz="4" w:space="0" w:color="auto"/>
              <w:right w:val="single" w:sz="4" w:space="0" w:color="auto"/>
            </w:tcBorders>
          </w:tcPr>
          <w:p w14:paraId="62D65C13"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Bendrieji</w:t>
            </w:r>
          </w:p>
          <w:p w14:paraId="62D65C14"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r w:rsidRPr="00AD6DF7">
              <w:rPr>
                <w:rFonts w:ascii="Times New Roman" w:eastAsia="Calibri" w:hAnsi="Times New Roman" w:cs="Times New Roman"/>
                <w:b/>
                <w:bCs/>
              </w:rPr>
              <w:t>sutrikimai ir</w:t>
            </w:r>
          </w:p>
          <w:p w14:paraId="62D65C15"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b/>
                <w:bCs/>
              </w:rPr>
              <w:t>vartojimo vietos pažeidimai</w:t>
            </w:r>
          </w:p>
          <w:p w14:paraId="62D65C16"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2D65C17"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Nuovargis</w:t>
            </w:r>
          </w:p>
          <w:p w14:paraId="62D65C18"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883" w:type="dxa"/>
            <w:tcBorders>
              <w:top w:val="single" w:sz="4" w:space="0" w:color="auto"/>
              <w:left w:val="single" w:sz="4" w:space="0" w:color="auto"/>
              <w:bottom w:val="single" w:sz="4" w:space="0" w:color="auto"/>
              <w:right w:val="single" w:sz="4" w:space="0" w:color="auto"/>
            </w:tcBorders>
          </w:tcPr>
          <w:p w14:paraId="62D65C19"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Patinimas</w:t>
            </w:r>
          </w:p>
          <w:p w14:paraId="62D65C1A"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573" w:type="dxa"/>
            <w:tcBorders>
              <w:top w:val="single" w:sz="4" w:space="0" w:color="auto"/>
              <w:left w:val="single" w:sz="4" w:space="0" w:color="auto"/>
              <w:bottom w:val="single" w:sz="4" w:space="0" w:color="auto"/>
              <w:right w:val="single" w:sz="4" w:space="0" w:color="auto"/>
            </w:tcBorders>
            <w:hideMark/>
          </w:tcPr>
          <w:p w14:paraId="62D65C1B"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Karščiavimas,</w:t>
            </w:r>
          </w:p>
          <w:p w14:paraId="62D65C1C"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hiperhidrozė,</w:t>
            </w:r>
          </w:p>
          <w:p w14:paraId="62D65C1D"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angioneurozinė edema,</w:t>
            </w:r>
          </w:p>
          <w:p w14:paraId="62D65C1E"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anoreksija,</w:t>
            </w:r>
          </w:p>
          <w:p w14:paraId="62D65C1F"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impotencija</w:t>
            </w:r>
          </w:p>
        </w:tc>
        <w:tc>
          <w:tcPr>
            <w:tcW w:w="1391" w:type="dxa"/>
            <w:tcBorders>
              <w:top w:val="single" w:sz="4" w:space="0" w:color="auto"/>
              <w:left w:val="single" w:sz="4" w:space="0" w:color="auto"/>
              <w:bottom w:val="single" w:sz="4" w:space="0" w:color="auto"/>
              <w:right w:val="single" w:sz="4" w:space="0" w:color="auto"/>
            </w:tcBorders>
          </w:tcPr>
          <w:p w14:paraId="62D65C21" w14:textId="77777777" w:rsidR="00030F4F" w:rsidRPr="00AD6DF7" w:rsidRDefault="00030F4F" w:rsidP="005A1A20">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622" w:type="dxa"/>
            <w:tcBorders>
              <w:top w:val="single" w:sz="4" w:space="0" w:color="auto"/>
              <w:left w:val="single" w:sz="4" w:space="0" w:color="auto"/>
              <w:bottom w:val="single" w:sz="4" w:space="0" w:color="auto"/>
              <w:right w:val="single" w:sz="4" w:space="0" w:color="auto"/>
            </w:tcBorders>
          </w:tcPr>
          <w:p w14:paraId="62D65C22"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p>
        </w:tc>
      </w:tr>
      <w:tr w:rsidR="00030F4F" w:rsidRPr="00911D44" w14:paraId="62D65C2F" w14:textId="77777777" w:rsidTr="00AD6DF7">
        <w:tc>
          <w:tcPr>
            <w:tcW w:w="1612" w:type="dxa"/>
            <w:tcBorders>
              <w:top w:val="single" w:sz="4" w:space="0" w:color="auto"/>
              <w:left w:val="single" w:sz="4" w:space="0" w:color="auto"/>
              <w:bottom w:val="single" w:sz="4" w:space="0" w:color="auto"/>
              <w:right w:val="single" w:sz="4" w:space="0" w:color="auto"/>
            </w:tcBorders>
          </w:tcPr>
          <w:p w14:paraId="62D65C24"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b/>
                <w:bCs/>
              </w:rPr>
              <w:t>Tyrimai</w:t>
            </w:r>
          </w:p>
          <w:p w14:paraId="62D65C25"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2D65C26"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883" w:type="dxa"/>
            <w:tcBorders>
              <w:top w:val="single" w:sz="4" w:space="0" w:color="auto"/>
              <w:left w:val="single" w:sz="4" w:space="0" w:color="auto"/>
              <w:bottom w:val="single" w:sz="4" w:space="0" w:color="auto"/>
              <w:right w:val="single" w:sz="4" w:space="0" w:color="auto"/>
            </w:tcBorders>
          </w:tcPr>
          <w:p w14:paraId="62D65C27"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573" w:type="dxa"/>
            <w:tcBorders>
              <w:top w:val="single" w:sz="4" w:space="0" w:color="auto"/>
              <w:left w:val="single" w:sz="4" w:space="0" w:color="auto"/>
              <w:bottom w:val="single" w:sz="4" w:space="0" w:color="auto"/>
              <w:right w:val="single" w:sz="4" w:space="0" w:color="auto"/>
            </w:tcBorders>
          </w:tcPr>
          <w:p w14:paraId="62D65C28"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b/>
                <w:bCs/>
                <w:sz w:val="24"/>
                <w:szCs w:val="24"/>
              </w:rPr>
            </w:pPr>
          </w:p>
        </w:tc>
        <w:tc>
          <w:tcPr>
            <w:tcW w:w="1391" w:type="dxa"/>
            <w:tcBorders>
              <w:top w:val="single" w:sz="4" w:space="0" w:color="auto"/>
              <w:left w:val="single" w:sz="4" w:space="0" w:color="auto"/>
              <w:bottom w:val="single" w:sz="4" w:space="0" w:color="auto"/>
              <w:right w:val="single" w:sz="4" w:space="0" w:color="auto"/>
            </w:tcBorders>
            <w:hideMark/>
          </w:tcPr>
          <w:p w14:paraId="62D65C29"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Padidėjusi</w:t>
            </w:r>
          </w:p>
          <w:p w14:paraId="62D65C2A"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cholesterolio ir</w:t>
            </w:r>
          </w:p>
          <w:p w14:paraId="62D65C2B"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trigliceridų</w:t>
            </w:r>
          </w:p>
          <w:p w14:paraId="62D65C2C"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koncentracija,</w:t>
            </w:r>
          </w:p>
          <w:p w14:paraId="62D65C2D"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hiponatremija</w:t>
            </w:r>
          </w:p>
        </w:tc>
        <w:tc>
          <w:tcPr>
            <w:tcW w:w="1622" w:type="dxa"/>
            <w:tcBorders>
              <w:top w:val="single" w:sz="4" w:space="0" w:color="auto"/>
              <w:left w:val="single" w:sz="4" w:space="0" w:color="auto"/>
              <w:bottom w:val="single" w:sz="4" w:space="0" w:color="auto"/>
              <w:right w:val="single" w:sz="4" w:space="0" w:color="auto"/>
            </w:tcBorders>
          </w:tcPr>
          <w:p w14:paraId="62D65C2E" w14:textId="77777777" w:rsidR="00030F4F" w:rsidRPr="00AD6DF7" w:rsidRDefault="00030F4F" w:rsidP="00BA316A">
            <w:pPr>
              <w:widowControl w:val="0"/>
              <w:suppressAutoHyphens/>
              <w:autoSpaceDE w:val="0"/>
              <w:autoSpaceDN w:val="0"/>
              <w:adjustRightInd w:val="0"/>
              <w:spacing w:after="0" w:line="240" w:lineRule="auto"/>
              <w:rPr>
                <w:rFonts w:ascii="Times New Roman" w:eastAsia="Calibri" w:hAnsi="Times New Roman" w:cs="Times New Roman"/>
                <w:sz w:val="24"/>
                <w:szCs w:val="24"/>
              </w:rPr>
            </w:pPr>
          </w:p>
        </w:tc>
      </w:tr>
    </w:tbl>
    <w:p w14:paraId="62D65C30" w14:textId="21C5A3E4" w:rsidR="00030F4F" w:rsidRDefault="00030F4F" w:rsidP="00030F4F">
      <w:pPr>
        <w:widowControl w:val="0"/>
        <w:suppressAutoHyphens/>
        <w:spacing w:after="0" w:line="240" w:lineRule="auto"/>
        <w:rPr>
          <w:rFonts w:ascii="Times New Roman" w:eastAsia="Calibri" w:hAnsi="Times New Roman" w:cs="Times New Roman"/>
          <w:szCs w:val="20"/>
        </w:rPr>
      </w:pPr>
    </w:p>
    <w:p w14:paraId="24DC71A9" w14:textId="249CC3FF" w:rsidR="003A0A7C" w:rsidRDefault="003A0A7C" w:rsidP="003A0A7C">
      <w:pPr>
        <w:widowControl w:val="0"/>
        <w:suppressAutoHyphens/>
        <w:spacing w:after="0" w:line="240" w:lineRule="auto"/>
        <w:jc w:val="both"/>
      </w:pPr>
      <w:r>
        <w:rPr>
          <w:rFonts w:ascii="Times New Roman" w:eastAsia="Times New Roman" w:hAnsi="Times New Roman" w:cs="Times New Roman"/>
        </w:rPr>
        <w:t>*Nepageidaujami reiškiniai nustatyti po vaistinio preparato pateikimo į rinką</w:t>
      </w:r>
      <w:r w:rsidR="00DD1864">
        <w:rPr>
          <w:rFonts w:ascii="Times New Roman" w:eastAsia="Times New Roman" w:hAnsi="Times New Roman" w:cs="Times New Roman"/>
        </w:rPr>
        <w:t>.</w:t>
      </w:r>
    </w:p>
    <w:p w14:paraId="3801343D" w14:textId="5362C84A" w:rsidR="003A0A7C" w:rsidRDefault="00DD1864" w:rsidP="003A0A7C">
      <w:pPr>
        <w:widowControl w:val="0"/>
        <w:suppressAutoHyphens/>
        <w:spacing w:after="0" w:line="240" w:lineRule="auto"/>
        <w:jc w:val="both"/>
        <w:rPr>
          <w:rFonts w:ascii="Times New Roman" w:eastAsia="Times New Roman" w:hAnsi="Times New Roman" w:cs="Times New Roman"/>
        </w:rPr>
      </w:pPr>
      <w:r w:rsidRPr="00D90639">
        <w:rPr>
          <w:rFonts w:ascii="Times New Roman" w:eastAsia="Times New Roman" w:hAnsi="Times New Roman"/>
          <w:spacing w:val="-1"/>
          <w:sz w:val="21"/>
          <w:szCs w:val="21"/>
          <w:u w:val="single" w:color="000000"/>
        </w:rPr>
        <w:t xml:space="preserve">ϯ </w:t>
      </w:r>
      <w:r w:rsidR="003A0A7C">
        <w:rPr>
          <w:rFonts w:ascii="Times New Roman" w:eastAsia="Times New Roman" w:hAnsi="Times New Roman" w:cs="Times New Roman"/>
        </w:rPr>
        <w:t>Hipokalcemija ir (arba) hipokalemija gali būti susijusi su hipomagnezemijos atsiradimu (žr. 4.4 skyrių)</w:t>
      </w:r>
      <w:r>
        <w:rPr>
          <w:rFonts w:ascii="Times New Roman" w:eastAsia="Times New Roman" w:hAnsi="Times New Roman" w:cs="Times New Roman"/>
        </w:rPr>
        <w:t>.</w:t>
      </w:r>
    </w:p>
    <w:p w14:paraId="0FAA9ECB" w14:textId="082EF031" w:rsidR="00DD1864" w:rsidRDefault="00DD1864" w:rsidP="003A0A7C">
      <w:pPr>
        <w:widowControl w:val="0"/>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sidR="00A6556B" w:rsidRPr="00A6556B">
        <w:t xml:space="preserve"> </w:t>
      </w:r>
      <w:r w:rsidR="00A6556B" w:rsidRPr="00A6556B">
        <w:rPr>
          <w:rFonts w:ascii="Times New Roman" w:eastAsia="Times New Roman" w:hAnsi="Times New Roman" w:cs="Times New Roman"/>
        </w:rPr>
        <w:t>Nepageidaujamos reakcijos, kurios buvo pastebėtos po dekslansoprazolo pat</w:t>
      </w:r>
      <w:r w:rsidR="008D1970">
        <w:rPr>
          <w:rFonts w:ascii="Times New Roman" w:eastAsia="Times New Roman" w:hAnsi="Times New Roman" w:cs="Times New Roman"/>
        </w:rPr>
        <w:t>ekimo į rinką</w:t>
      </w:r>
      <w:r w:rsidR="00A6556B" w:rsidRPr="00A6556B">
        <w:rPr>
          <w:rFonts w:ascii="Times New Roman" w:eastAsia="Times New Roman" w:hAnsi="Times New Roman" w:cs="Times New Roman"/>
        </w:rPr>
        <w:t xml:space="preserve"> (kadangi apie šias reakcijas pranešama savanoriškai iš neaišk</w:t>
      </w:r>
      <w:r w:rsidR="008A4FDA">
        <w:rPr>
          <w:rFonts w:ascii="Times New Roman" w:eastAsia="Times New Roman" w:hAnsi="Times New Roman" w:cs="Times New Roman"/>
        </w:rPr>
        <w:t>aus</w:t>
      </w:r>
      <w:r w:rsidR="00A6556B" w:rsidRPr="00A6556B">
        <w:rPr>
          <w:rFonts w:ascii="Times New Roman" w:eastAsia="Times New Roman" w:hAnsi="Times New Roman" w:cs="Times New Roman"/>
        </w:rPr>
        <w:t xml:space="preserve"> dydžio populiacijos, dažnis negali būti apibrėžtas remiantis turimais duomenimis)</w:t>
      </w:r>
    </w:p>
    <w:p w14:paraId="462DEF72" w14:textId="77777777" w:rsidR="003A0A7C" w:rsidRDefault="003A0A7C" w:rsidP="00030F4F">
      <w:pPr>
        <w:widowControl w:val="0"/>
        <w:suppressAutoHyphens/>
        <w:spacing w:after="0" w:line="240" w:lineRule="auto"/>
        <w:rPr>
          <w:rFonts w:ascii="Times New Roman" w:eastAsia="Calibri" w:hAnsi="Times New Roman" w:cs="Times New Roman"/>
          <w:szCs w:val="20"/>
        </w:rPr>
      </w:pPr>
    </w:p>
    <w:p w14:paraId="019E5122" w14:textId="77777777" w:rsidR="003209E1" w:rsidRPr="003209E1" w:rsidRDefault="003209E1" w:rsidP="003209E1">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3209E1">
        <w:rPr>
          <w:rFonts w:ascii="Times New Roman" w:eastAsia="Times New Roman" w:hAnsi="Times New Roman" w:cs="Times New Roman"/>
          <w:noProof/>
          <w:snapToGrid w:val="0"/>
          <w:szCs w:val="24"/>
          <w:u w:val="single"/>
        </w:rPr>
        <w:t>Pranešimas apie įtariamas nepageidaujamas reakcijas</w:t>
      </w:r>
    </w:p>
    <w:p w14:paraId="44BF7B32" w14:textId="77777777" w:rsidR="00D36DCD" w:rsidRPr="00D36DCD" w:rsidRDefault="00D36DCD" w:rsidP="00D36DCD">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D36DCD">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D36DCD">
        <w:rPr>
          <w:rFonts w:ascii="Times New Roman" w:eastAsia="Times New Roman" w:hAnsi="Times New Roman" w:cs="Times New Roman"/>
          <w:snapToGrid w:val="0"/>
          <w:szCs w:val="24"/>
        </w:rPr>
        <w:t xml:space="preserve"> </w:t>
      </w:r>
      <w:r w:rsidRPr="00D36DCD">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D36DCD">
          <w:rPr>
            <w:rFonts w:ascii="Times New Roman" w:eastAsia="Times New Roman" w:hAnsi="Times New Roman" w:cs="Times New Roman"/>
            <w:noProof/>
            <w:snapToGrid w:val="0"/>
            <w:color w:val="0000FF"/>
            <w:szCs w:val="24"/>
            <w:u w:val="single"/>
          </w:rPr>
          <w:t>https://vapris.vvkt.lt/vvkt-web/public/nrvSpecialist</w:t>
        </w:r>
      </w:hyperlink>
      <w:r w:rsidRPr="00D36DCD">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8" w:history="1">
        <w:r w:rsidRPr="00D36DCD">
          <w:rPr>
            <w:rFonts w:ascii="Times New Roman" w:eastAsia="Times New Roman" w:hAnsi="Times New Roman" w:cs="Times New Roman"/>
            <w:noProof/>
            <w:snapToGrid w:val="0"/>
            <w:color w:val="0000FF"/>
            <w:szCs w:val="24"/>
            <w:u w:val="single"/>
          </w:rPr>
          <w:t>https://www.vvkt.lt/index.php?1399030386</w:t>
        </w:r>
      </w:hyperlink>
      <w:r w:rsidRPr="00D36DCD">
        <w:rPr>
          <w:rFonts w:ascii="Times New Roman" w:eastAsia="Times New Roman" w:hAnsi="Times New Roman" w:cs="Times New Roman"/>
          <w:noProof/>
          <w:snapToGrid w:val="0"/>
          <w:szCs w:val="24"/>
        </w:rPr>
        <w:t>, ir atsiųsti elektroniniu paštu (adresu NepageidaujamaR@vvkt.lt).</w:t>
      </w:r>
    </w:p>
    <w:p w14:paraId="133A47F4" w14:textId="77777777" w:rsidR="00D36DCD" w:rsidRDefault="00D36DCD" w:rsidP="00030F4F">
      <w:pPr>
        <w:keepNext/>
        <w:keepLines/>
        <w:widowControl w:val="0"/>
        <w:tabs>
          <w:tab w:val="left" w:pos="567"/>
        </w:tabs>
        <w:suppressAutoHyphens/>
        <w:spacing w:after="0" w:line="240" w:lineRule="auto"/>
        <w:ind w:left="567" w:hanging="567"/>
        <w:outlineLvl w:val="2"/>
        <w:rPr>
          <w:rFonts w:ascii="Times New Roman" w:eastAsia="Times New Roman" w:hAnsi="Times New Roman" w:cs="Times New Roman"/>
          <w:noProof/>
          <w:snapToGrid w:val="0"/>
          <w:szCs w:val="24"/>
        </w:rPr>
      </w:pPr>
    </w:p>
    <w:p w14:paraId="62D65C33"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p>
    <w:p w14:paraId="62D65C34"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b/>
          <w:kern w:val="2"/>
          <w:lang w:eastAsia="lt-LT"/>
        </w:rPr>
        <w:t>4.9</w:t>
      </w:r>
      <w:r>
        <w:rPr>
          <w:rFonts w:ascii="Times New Roman" w:eastAsia="Calibri" w:hAnsi="Times New Roman" w:cs="Times New Roman"/>
          <w:b/>
          <w:kern w:val="2"/>
          <w:lang w:eastAsia="lt-LT"/>
        </w:rPr>
        <w:tab/>
        <w:t>Perdozavimas</w:t>
      </w:r>
    </w:p>
    <w:p w14:paraId="62D65C35" w14:textId="77777777" w:rsidR="00030F4F" w:rsidRDefault="00030F4F" w:rsidP="00030F4F">
      <w:pPr>
        <w:widowControl w:val="0"/>
        <w:suppressAutoHyphens/>
        <w:spacing w:after="0" w:line="240" w:lineRule="auto"/>
        <w:rPr>
          <w:rFonts w:ascii="Times New Roman" w:eastAsia="Calibri" w:hAnsi="Times New Roman" w:cs="Times New Roman"/>
          <w:szCs w:val="20"/>
          <w:shd w:val="clear" w:color="auto" w:fill="FFFF00"/>
        </w:rPr>
      </w:pPr>
    </w:p>
    <w:p w14:paraId="62D65C36" w14:textId="77777777" w:rsidR="00030F4F" w:rsidRDefault="00030F4F" w:rsidP="00030F4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Koks poveikis pasireiškia žmonėms, perdozavusiems lansoprazolo, nežinoma (nors ūmus toksiškumas greičiausiai yra žemas), todėl nurodymų, kaip gydyti, nėra. Vis dėlto, tyrimai parodė, kad iki 180 mg geriamojo lansoprazolo ir iki 90 mg intraveninė lansoprazolo dozė reikšmingo nepageidaujamo poveikio nesukėlė.</w:t>
      </w:r>
    </w:p>
    <w:p w14:paraId="62D65C37" w14:textId="77777777" w:rsidR="00030F4F" w:rsidRDefault="00030F4F" w:rsidP="00030F4F">
      <w:pPr>
        <w:autoSpaceDE w:val="0"/>
        <w:autoSpaceDN w:val="0"/>
        <w:adjustRightInd w:val="0"/>
        <w:spacing w:after="0" w:line="240" w:lineRule="auto"/>
        <w:rPr>
          <w:rFonts w:ascii="Times New Roman" w:eastAsia="Calibri" w:hAnsi="Times New Roman" w:cs="Times New Roman"/>
        </w:rPr>
      </w:pPr>
    </w:p>
    <w:p w14:paraId="62D65C38" w14:textId="77777777" w:rsidR="00030F4F" w:rsidRDefault="00030F4F" w:rsidP="00030F4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Informacija apie galimus lansoprazolo perdozavimo simptomus pateikta 4.8 skyriuje.</w:t>
      </w:r>
    </w:p>
    <w:p w14:paraId="62D65C39"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3A"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Pacientą reikia stebėti, jeigu įtariama, kad jis perdozavo lansoprazolo. Tik menkas lansoprazolo kiekis pasišalina hemodializės metu. Jeigu būtina, rekomenduojama šalinti skrandžio turinį, skirti vartoti aktyvintąją anglį ir simptominį gydymą.</w:t>
      </w:r>
    </w:p>
    <w:p w14:paraId="62D65C3B"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3C"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3D" w14:textId="77777777" w:rsidR="00030F4F" w:rsidRDefault="00030F4F" w:rsidP="00030F4F">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Pr>
          <w:rFonts w:ascii="Times New Roman" w:eastAsia="Calibri" w:hAnsi="Times New Roman" w:cs="Times New Roman"/>
          <w:b/>
          <w:lang w:eastAsia="lt-LT"/>
        </w:rPr>
        <w:t>5.</w:t>
      </w:r>
      <w:r>
        <w:rPr>
          <w:rFonts w:ascii="Times New Roman" w:eastAsia="Calibri" w:hAnsi="Times New Roman" w:cs="Times New Roman"/>
          <w:b/>
          <w:lang w:eastAsia="lt-LT"/>
        </w:rPr>
        <w:tab/>
        <w:t>FARMAKOLOGINĖS SAVYBĖS</w:t>
      </w:r>
    </w:p>
    <w:p w14:paraId="62D65C3E"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3F"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b/>
          <w:kern w:val="2"/>
          <w:lang w:eastAsia="lt-LT"/>
        </w:rPr>
        <w:lastRenderedPageBreak/>
        <w:t>5.1</w:t>
      </w:r>
      <w:r>
        <w:rPr>
          <w:rFonts w:ascii="Times New Roman" w:eastAsia="Calibri" w:hAnsi="Times New Roman" w:cs="Times New Roman"/>
          <w:b/>
          <w:kern w:val="2"/>
          <w:lang w:eastAsia="lt-LT"/>
        </w:rPr>
        <w:tab/>
        <w:t>Farmakodinaminės savybės</w:t>
      </w:r>
    </w:p>
    <w:p w14:paraId="62D65C40"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41"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Farmakoterapinė grupė – protonų siurblio inhibitoriai.</w:t>
      </w:r>
    </w:p>
    <w:p w14:paraId="62D65C42"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ATC kodas – A02BC03.</w:t>
      </w:r>
    </w:p>
    <w:p w14:paraId="62D65C43"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44"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Lansoprazolas yra skrandžio protonų siurblio inhibitorius. Jis slopina galutinę skrandžio rūgšties gamybos stadiją, blokuodamas fermentą H</w:t>
      </w:r>
      <w:r>
        <w:rPr>
          <w:rFonts w:ascii="Times New Roman" w:eastAsia="Calibri" w:hAnsi="Times New Roman" w:cs="Times New Roman"/>
          <w:szCs w:val="20"/>
          <w:vertAlign w:val="superscript"/>
        </w:rPr>
        <w:t>+</w:t>
      </w:r>
      <w:r>
        <w:rPr>
          <w:rFonts w:ascii="Times New Roman" w:eastAsia="Calibri" w:hAnsi="Times New Roman" w:cs="Times New Roman"/>
          <w:szCs w:val="20"/>
        </w:rPr>
        <w:t>/K</w:t>
      </w:r>
      <w:r>
        <w:rPr>
          <w:rFonts w:ascii="Times New Roman" w:eastAsia="Calibri" w:hAnsi="Times New Roman" w:cs="Times New Roman"/>
          <w:szCs w:val="20"/>
          <w:vertAlign w:val="superscript"/>
        </w:rPr>
        <w:t>+</w:t>
      </w:r>
      <w:r>
        <w:rPr>
          <w:rFonts w:ascii="Times New Roman" w:eastAsia="Calibri" w:hAnsi="Times New Roman" w:cs="Times New Roman"/>
          <w:szCs w:val="20"/>
        </w:rPr>
        <w:t xml:space="preserve"> adenozintrifosfatazę skrandžio sienelės dengiamosiose (parietalinėse) ląstelėse. Slopinimas priklauso nuo dozės ir yra laikinas, susijęs ir su pagrindine, ir po stimuliacijos atsiradusia skrandžio rūgšties sekrecija. Lansoprazolas kaupiasi dengiamosiose skrandžio sienelės ląstelėse, rūgščioje aplinkoje aktyvuojamas, reaguoja su fermento H</w:t>
      </w:r>
      <w:r>
        <w:rPr>
          <w:rFonts w:ascii="Times New Roman" w:eastAsia="Calibri" w:hAnsi="Times New Roman" w:cs="Times New Roman"/>
          <w:szCs w:val="20"/>
          <w:vertAlign w:val="superscript"/>
        </w:rPr>
        <w:t>+/</w:t>
      </w:r>
      <w:r>
        <w:rPr>
          <w:rFonts w:ascii="Times New Roman" w:eastAsia="Calibri" w:hAnsi="Times New Roman" w:cs="Times New Roman"/>
          <w:szCs w:val="20"/>
        </w:rPr>
        <w:t>K</w:t>
      </w:r>
      <w:r>
        <w:rPr>
          <w:rFonts w:ascii="Times New Roman" w:eastAsia="Calibri" w:hAnsi="Times New Roman" w:cs="Times New Roman"/>
          <w:szCs w:val="20"/>
          <w:vertAlign w:val="superscript"/>
        </w:rPr>
        <w:t>+</w:t>
      </w:r>
      <w:r>
        <w:rPr>
          <w:rFonts w:ascii="Times New Roman" w:eastAsia="Calibri" w:hAnsi="Times New Roman" w:cs="Times New Roman"/>
          <w:szCs w:val="20"/>
        </w:rPr>
        <w:t xml:space="preserve"> adenozintrifosfatazės sulfhidrilo grupe ir slopina fermento aktyvumą.</w:t>
      </w:r>
    </w:p>
    <w:p w14:paraId="62D65C45"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46" w14:textId="77777777" w:rsidR="00030F4F" w:rsidRDefault="00030F4F" w:rsidP="00030F4F">
      <w:pPr>
        <w:widowControl w:val="0"/>
        <w:suppressAutoHyphens/>
        <w:spacing w:after="0" w:line="240" w:lineRule="auto"/>
        <w:rPr>
          <w:rFonts w:ascii="Times New Roman" w:eastAsia="Calibri" w:hAnsi="Times New Roman" w:cs="Times New Roman"/>
          <w:szCs w:val="20"/>
          <w:u w:val="single"/>
        </w:rPr>
      </w:pPr>
      <w:r>
        <w:rPr>
          <w:rFonts w:ascii="Times New Roman" w:eastAsia="Calibri" w:hAnsi="Times New Roman" w:cs="Times New Roman"/>
          <w:szCs w:val="20"/>
          <w:u w:val="single"/>
        </w:rPr>
        <w:t>Poveikis skrandžio rūgšties sekrecijai</w:t>
      </w:r>
    </w:p>
    <w:p w14:paraId="62D65C47"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 xml:space="preserve">Lansoprazolas yra specifinis protonų siurblio dengiamosiose ląstelėse inhibitorius. Išgėrus vienkartinę lansoprazolo dozę, maždaug 80% slopinamas pentagastrino sukeltas rūgšties išsiskyrimas. Po 7 parų kartotinių vaistinio preparato dozių vartojimo skrandžio rūgšties sekrecija sumažėja maždaug 90%. Toks pat poveikis pasireiškia ir pagrindinei sekrecijai. Išgėrus vienkartinę 30 mg dozę, rūgščių išsiskyrimas sumažėja maždaug 70% ir simptomai palengvėja jau po pirmos dozės pavartojimo. Po 8 parų kartotinių vaistinio preparato dozių vartojimo sumažėjimas būna maždaug 85%. Geriant po vieną kapsulę (30 mg) per parą simptomai greitai palengvėja ir dauguma ligonių, sergančių dvylikapirštės žarnos opa, pasveiksta per 2 savaites, o sergantieji skrandžio opa arba refliuksiniu ezofagitu – per 4 savaites. Mažindamas skrandžio rūgštingumą, lansoprazolas sudaro sąlygas atitinkamam antibiotikui veiksmingai veikti </w:t>
      </w:r>
      <w:r>
        <w:rPr>
          <w:rFonts w:ascii="Times New Roman" w:eastAsia="Calibri" w:hAnsi="Times New Roman" w:cs="Times New Roman"/>
          <w:i/>
          <w:szCs w:val="20"/>
        </w:rPr>
        <w:t>H. pylori</w:t>
      </w:r>
      <w:r>
        <w:rPr>
          <w:rFonts w:ascii="Times New Roman" w:eastAsia="Calibri" w:hAnsi="Times New Roman" w:cs="Times New Roman"/>
          <w:szCs w:val="20"/>
        </w:rPr>
        <w:t>.</w:t>
      </w:r>
    </w:p>
    <w:p w14:paraId="62D65C48"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49" w14:textId="77777777" w:rsidR="00030F4F" w:rsidRPr="00D30298" w:rsidRDefault="00030F4F" w:rsidP="00030F4F">
      <w:pPr>
        <w:pStyle w:val="BTEMEASMCA"/>
        <w:rPr>
          <w:rFonts w:ascii="Times New Roman" w:hAnsi="Times New Roman"/>
        </w:rPr>
      </w:pPr>
      <w:r w:rsidRPr="00D30298">
        <w:rPr>
          <w:rFonts w:ascii="Times New Roman" w:hAnsi="Times New Roman"/>
        </w:rPr>
        <w:t>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w:t>
      </w:r>
    </w:p>
    <w:p w14:paraId="62D65C4A" w14:textId="77777777" w:rsidR="00030F4F" w:rsidRPr="00D30298" w:rsidRDefault="00030F4F" w:rsidP="00030F4F">
      <w:pPr>
        <w:pStyle w:val="BTEMEASMCA"/>
        <w:rPr>
          <w:rFonts w:ascii="Times New Roman" w:hAnsi="Times New Roman"/>
        </w:rPr>
      </w:pPr>
      <w:r w:rsidRPr="00D30298">
        <w:rPr>
          <w:rFonts w:ascii="Times New Roman" w:hAnsi="Times New Roman"/>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62D65C4B"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4C"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4D"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b/>
          <w:kern w:val="2"/>
          <w:lang w:eastAsia="lt-LT"/>
        </w:rPr>
        <w:t>5.2</w:t>
      </w:r>
      <w:r>
        <w:rPr>
          <w:rFonts w:ascii="Times New Roman" w:eastAsia="Calibri" w:hAnsi="Times New Roman" w:cs="Times New Roman"/>
          <w:b/>
          <w:kern w:val="2"/>
          <w:lang w:eastAsia="lt-LT"/>
        </w:rPr>
        <w:tab/>
        <w:t>Farmakokinetinės savybės</w:t>
      </w:r>
    </w:p>
    <w:p w14:paraId="62D65C4E"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4F"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Lansoprazolas yra dviejų aktyvių enantiomerų, kurie rūgščioje aplinkoje dengiamosiose ląstelėse biotransformuojami, raceminis mišinys. Skrandžio rūgštis greitai inaktyvuoja lansoprazolą, todėl skiriamos gerti vaisto formos, padengtos skrandžio rūgščių poveikiui atsparia plėvele, ištirpstančia plonojoje žarnoje, iš kur vaistinis preparatas absorbuojamas į sisteminę kraujotaką.</w:t>
      </w:r>
    </w:p>
    <w:p w14:paraId="1006BFFA" w14:textId="77777777" w:rsidR="00854CD7" w:rsidRDefault="00854CD7" w:rsidP="00030F4F">
      <w:pPr>
        <w:widowControl w:val="0"/>
        <w:suppressAutoHyphens/>
        <w:spacing w:after="0" w:line="240" w:lineRule="auto"/>
        <w:rPr>
          <w:rFonts w:ascii="Times New Roman" w:eastAsia="Calibri" w:hAnsi="Times New Roman" w:cs="Times New Roman"/>
          <w:iCs/>
          <w:szCs w:val="20"/>
          <w:u w:val="single"/>
        </w:rPr>
      </w:pPr>
    </w:p>
    <w:p w14:paraId="62D65C50" w14:textId="0940A501" w:rsidR="00030F4F" w:rsidRDefault="00030F4F" w:rsidP="00030F4F">
      <w:pPr>
        <w:widowControl w:val="0"/>
        <w:suppressAutoHyphens/>
        <w:spacing w:after="0" w:line="240" w:lineRule="auto"/>
        <w:rPr>
          <w:rFonts w:ascii="Times New Roman" w:eastAsia="Calibri" w:hAnsi="Times New Roman" w:cs="Times New Roman"/>
          <w:iCs/>
          <w:szCs w:val="20"/>
          <w:u w:val="single"/>
        </w:rPr>
      </w:pPr>
      <w:r>
        <w:rPr>
          <w:rFonts w:ascii="Times New Roman" w:eastAsia="Calibri" w:hAnsi="Times New Roman" w:cs="Times New Roman"/>
          <w:iCs/>
          <w:szCs w:val="20"/>
          <w:u w:val="single"/>
        </w:rPr>
        <w:t>Absorbcija ir pasiskirstymas</w:t>
      </w:r>
    </w:p>
    <w:p w14:paraId="62D65C51"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Vienkartinės dozės biologinis prieinamumas didelis (80</w:t>
      </w:r>
      <w:r>
        <w:rPr>
          <w:rFonts w:ascii="Times New Roman" w:eastAsia="Calibri" w:hAnsi="Times New Roman" w:cs="Times New Roman"/>
          <w:szCs w:val="20"/>
        </w:rPr>
        <w:noBreakHyphen/>
        <w:t>90%). Didžiausia koncentracija kraujo plazmoje atsiranda per 1,5</w:t>
      </w:r>
      <w:r>
        <w:rPr>
          <w:rFonts w:ascii="Times New Roman" w:eastAsia="Calibri" w:hAnsi="Times New Roman" w:cs="Times New Roman"/>
          <w:szCs w:val="20"/>
        </w:rPr>
        <w:noBreakHyphen/>
        <w:t>2 valandas. Maistas lėtina lansoprazolo absorbciją ir sumažina jo biologinį prieinamumą maždaug 50%. 97% lansoprazolo prisijungia prie plazmos baltymų.</w:t>
      </w:r>
    </w:p>
    <w:p w14:paraId="62D65C52"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53"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Tyrimai parodė, kad atidarius kapsulę ir pavartojus granulių, AUC būna toks pat, kaip išgėrus visą kapsulę, jeigu granulės sumaišomos su mažu kiekiu apelsinų, obuolių ar pomidorų sulčių, valgomuoju šaukštu obuolių ar kriaušių tyrės arba valgomuoju šaukštu jogurto, pudingo ar naminio sūrio. Toks pat AUC nustatytas ir skiriant vartoti su obuolių sultimis sumaišytas granules per nazogastrinį vamzdelį.</w:t>
      </w:r>
    </w:p>
    <w:p w14:paraId="62D65C54"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55" w14:textId="19651AB1" w:rsidR="00030F4F" w:rsidRDefault="00866527" w:rsidP="00030F4F">
      <w:pPr>
        <w:widowControl w:val="0"/>
        <w:suppressAutoHyphens/>
        <w:spacing w:after="0" w:line="240" w:lineRule="auto"/>
        <w:rPr>
          <w:rFonts w:ascii="Times New Roman" w:eastAsia="Calibri" w:hAnsi="Times New Roman" w:cs="Times New Roman"/>
          <w:iCs/>
          <w:szCs w:val="20"/>
          <w:u w:val="single"/>
        </w:rPr>
      </w:pPr>
      <w:r>
        <w:rPr>
          <w:rFonts w:ascii="Times New Roman" w:eastAsia="Calibri" w:hAnsi="Times New Roman" w:cs="Times New Roman"/>
          <w:iCs/>
          <w:szCs w:val="20"/>
          <w:u w:val="single"/>
        </w:rPr>
        <w:t>Biotransformacija</w:t>
      </w:r>
      <w:r w:rsidR="00030F4F">
        <w:rPr>
          <w:rFonts w:ascii="Times New Roman" w:eastAsia="Calibri" w:hAnsi="Times New Roman" w:cs="Times New Roman"/>
          <w:iCs/>
          <w:szCs w:val="20"/>
          <w:u w:val="single"/>
        </w:rPr>
        <w:t xml:space="preserve"> ir eliminacija</w:t>
      </w:r>
    </w:p>
    <w:p w14:paraId="62D65C56"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rPr>
        <w:t xml:space="preserve">Didelė dalis lansoprazolo </w:t>
      </w:r>
      <w:r>
        <w:rPr>
          <w:rFonts w:ascii="Times New Roman" w:eastAsia="Calibri" w:hAnsi="Times New Roman" w:cs="Times New Roman"/>
          <w:bCs/>
          <w:iCs/>
          <w:szCs w:val="20"/>
        </w:rPr>
        <w:t xml:space="preserve">metabolizuojama kepenyse. </w:t>
      </w:r>
      <w:r>
        <w:rPr>
          <w:rFonts w:ascii="Times New Roman" w:eastAsia="Calibri" w:hAnsi="Times New Roman" w:cs="Times New Roman"/>
          <w:bCs/>
          <w:iCs/>
          <w:szCs w:val="20"/>
          <w:lang w:val="it-IT"/>
        </w:rPr>
        <w:t xml:space="preserve">Metabolitai išsiskiria pro inkstus ir su tulžimi. </w:t>
      </w:r>
      <w:r>
        <w:rPr>
          <w:rFonts w:ascii="Times New Roman" w:eastAsia="Calibri" w:hAnsi="Times New Roman" w:cs="Times New Roman"/>
          <w:bCs/>
          <w:iCs/>
          <w:szCs w:val="20"/>
          <w:lang w:val="it-IT"/>
        </w:rPr>
        <w:lastRenderedPageBreak/>
        <w:t>Lansoprazolo metabolizmą daugiausiai veikia CYP2C19 fermentai. Metabolizm</w:t>
      </w:r>
      <w:r>
        <w:rPr>
          <w:rFonts w:ascii="Times New Roman" w:eastAsia="Calibri" w:hAnsi="Times New Roman" w:cs="Times New Roman"/>
          <w:bCs/>
          <w:iCs/>
          <w:szCs w:val="20"/>
        </w:rPr>
        <w:t>o procese t</w:t>
      </w:r>
      <w:r>
        <w:rPr>
          <w:rFonts w:ascii="Times New Roman" w:eastAsia="Calibri" w:hAnsi="Times New Roman" w:cs="Times New Roman"/>
          <w:bCs/>
          <w:iCs/>
          <w:szCs w:val="20"/>
          <w:lang w:val="it-IT"/>
        </w:rPr>
        <w:t>aip pat dalyvauja CYP3A4 fermentai. Pusinis eliminacijos periodas iš sveikų asmenų, išgėrusių vienkartinę arba vartojančių kartotines vaistinio preparato dozes, plazmos – 1</w:t>
      </w:r>
      <w:r>
        <w:rPr>
          <w:rFonts w:ascii="Times New Roman" w:eastAsia="Calibri" w:hAnsi="Times New Roman" w:cs="Times New Roman"/>
          <w:bCs/>
          <w:iCs/>
          <w:szCs w:val="20"/>
          <w:lang w:val="it-IT"/>
        </w:rPr>
        <w:noBreakHyphen/>
        <w:t xml:space="preserve">2 valandos. Vaistinio preparato kaupimosi sveikų asmenų, vartojančių kartotines dozes, organizme nenustatyta. </w:t>
      </w:r>
      <w:r>
        <w:rPr>
          <w:rFonts w:ascii="Times New Roman" w:eastAsia="Calibri" w:hAnsi="Times New Roman" w:cs="Times New Roman"/>
          <w:szCs w:val="20"/>
          <w:lang w:val="it-IT"/>
        </w:rPr>
        <w:t>Plazmoje nustatyti lansoprazolo metabolitai: sulfonas, sulfidas ir 5</w:t>
      </w:r>
      <w:r>
        <w:rPr>
          <w:rFonts w:ascii="Times New Roman" w:eastAsia="Calibri" w:hAnsi="Times New Roman" w:cs="Times New Roman"/>
          <w:szCs w:val="20"/>
          <w:lang w:val="it-IT"/>
        </w:rPr>
        <w:noBreakHyphen/>
        <w:t>hidroksilansoprazolas. Šie metabolitai rūgšties sekreciją slopina silpnai arba visai nemažina.</w:t>
      </w:r>
    </w:p>
    <w:p w14:paraId="62D65C57"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C58"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 xml:space="preserve">Tyrimai su žymėtuoju </w:t>
      </w:r>
      <w:r>
        <w:rPr>
          <w:rFonts w:ascii="Times New Roman" w:eastAsia="Calibri" w:hAnsi="Times New Roman" w:cs="Times New Roman"/>
          <w:szCs w:val="20"/>
          <w:vertAlign w:val="superscript"/>
          <w:lang w:val="it-IT"/>
        </w:rPr>
        <w:t>14</w:t>
      </w:r>
      <w:r>
        <w:rPr>
          <w:rFonts w:ascii="Times New Roman" w:eastAsia="Calibri" w:hAnsi="Times New Roman" w:cs="Times New Roman"/>
          <w:szCs w:val="20"/>
          <w:lang w:val="it-IT"/>
        </w:rPr>
        <w:t>C lansoprazolu parodė, kad maždaug vienas trečdalis suvartoto radioaktyvumo išsiskyrė su šlapimu, o du trečdaliai – su išmatomis.</w:t>
      </w:r>
    </w:p>
    <w:p w14:paraId="62D65C59"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1A109F2B" w14:textId="77777777" w:rsidR="007B1948" w:rsidRDefault="007B1948" w:rsidP="007B1948">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Ypatingos populiacijos</w:t>
      </w:r>
    </w:p>
    <w:p w14:paraId="0AB6F0CB" w14:textId="77777777" w:rsidR="007B1948" w:rsidRDefault="007B1948" w:rsidP="007B1948">
      <w:pPr>
        <w:widowControl w:val="0"/>
        <w:spacing w:after="0" w:line="240" w:lineRule="auto"/>
        <w:rPr>
          <w:rFonts w:ascii="Times New Roman" w:eastAsia="Times New Roman" w:hAnsi="Times New Roman" w:cs="Times New Roman"/>
          <w:lang w:val="sl-SI" w:eastAsia="sl-SI"/>
        </w:rPr>
      </w:pPr>
    </w:p>
    <w:p w14:paraId="62D65C5B" w14:textId="46D832EE" w:rsidR="00030F4F" w:rsidRDefault="007B1948"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Times New Roman" w:hAnsi="Times New Roman" w:cs="Times New Roman"/>
          <w:i/>
          <w:lang w:val="sl-SI" w:eastAsia="sl-SI"/>
        </w:rPr>
        <w:t>Senyvi pacientai</w:t>
      </w:r>
    </w:p>
    <w:p w14:paraId="62D65C5C"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Senyvų asmenų organizme lansoprazolo klirensas sulėtėja, pusinis eliminacijos periodas pailgėja maždaug 50</w:t>
      </w:r>
      <w:r>
        <w:rPr>
          <w:rFonts w:ascii="Times New Roman" w:eastAsia="Calibri" w:hAnsi="Times New Roman" w:cs="Times New Roman"/>
          <w:szCs w:val="20"/>
          <w:lang w:val="it-IT"/>
        </w:rPr>
        <w:noBreakHyphen/>
        <w:t>100%. Didžiausia koncentracija senyvų žmonių plazmoje būna tokia pati.</w:t>
      </w:r>
    </w:p>
    <w:p w14:paraId="62D65C5D"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C5F" w14:textId="7B92EEEA" w:rsidR="00030F4F" w:rsidRDefault="007B1948" w:rsidP="00030F4F">
      <w:pPr>
        <w:widowControl w:val="0"/>
        <w:suppressAutoHyphens/>
        <w:spacing w:after="0" w:line="240" w:lineRule="auto"/>
        <w:rPr>
          <w:rFonts w:ascii="Times New Roman" w:eastAsia="Calibri" w:hAnsi="Times New Roman" w:cs="Times New Roman"/>
          <w:szCs w:val="20"/>
          <w:lang w:val="it-IT"/>
        </w:rPr>
      </w:pPr>
      <w:r w:rsidRPr="00AD6DF7">
        <w:rPr>
          <w:rFonts w:ascii="Times New Roman" w:eastAsia="Calibri" w:hAnsi="Times New Roman" w:cs="Times New Roman"/>
          <w:i/>
          <w:szCs w:val="20"/>
          <w:lang w:val="it-IT"/>
        </w:rPr>
        <w:t>Vaik</w:t>
      </w:r>
      <w:r w:rsidR="00E40408">
        <w:rPr>
          <w:rFonts w:ascii="Times New Roman" w:eastAsia="Calibri" w:hAnsi="Times New Roman" w:cs="Times New Roman"/>
          <w:i/>
          <w:szCs w:val="20"/>
          <w:lang w:val="it-IT"/>
        </w:rPr>
        <w:t>ų populiacija</w:t>
      </w:r>
    </w:p>
    <w:p w14:paraId="62D65C60" w14:textId="77777777" w:rsidR="00030F4F" w:rsidRDefault="00030F4F" w:rsidP="00030F4F">
      <w:pPr>
        <w:widowControl w:val="0"/>
        <w:suppressAutoHyphens/>
        <w:spacing w:after="0" w:line="240" w:lineRule="auto"/>
        <w:rPr>
          <w:rFonts w:ascii="Times New Roman" w:eastAsia="Calibri" w:hAnsi="Times New Roman" w:cs="Times New Roman"/>
          <w:bCs/>
          <w:iCs/>
          <w:szCs w:val="20"/>
          <w:lang w:val="it-IT"/>
        </w:rPr>
      </w:pPr>
      <w:r>
        <w:rPr>
          <w:rFonts w:ascii="Times New Roman" w:eastAsia="Calibri" w:hAnsi="Times New Roman" w:cs="Times New Roman"/>
          <w:bCs/>
          <w:iCs/>
          <w:szCs w:val="20"/>
          <w:lang w:val="it-IT"/>
        </w:rPr>
        <w:t>Farmakokinetikos tyrimai su 1</w:t>
      </w:r>
      <w:r>
        <w:rPr>
          <w:rFonts w:ascii="Times New Roman" w:eastAsia="Calibri" w:hAnsi="Times New Roman" w:cs="Times New Roman"/>
          <w:bCs/>
          <w:iCs/>
          <w:szCs w:val="20"/>
          <w:lang w:val="it-IT"/>
        </w:rPr>
        <w:noBreakHyphen/>
        <w:t>17 metų vaikais ir paaugliais parodė, kad pacientų, kurių svoris mažesnis nei 30 kg, vartojančių 15 mg dozę, ir pacientų, kurių svoris didesnis nei 30 kg, vartojančių 30 mg dozę, organizme vaistinio preparato ekspozicija būna panaši į suaugusiųjų. 17 mg/m</w:t>
      </w:r>
      <w:r>
        <w:rPr>
          <w:rFonts w:ascii="Times New Roman" w:eastAsia="Calibri" w:hAnsi="Times New Roman" w:cs="Times New Roman"/>
          <w:bCs/>
          <w:iCs/>
          <w:szCs w:val="20"/>
          <w:vertAlign w:val="superscript"/>
          <w:lang w:val="it-IT"/>
        </w:rPr>
        <w:t>2</w:t>
      </w:r>
      <w:r>
        <w:rPr>
          <w:rFonts w:ascii="Times New Roman" w:eastAsia="Calibri" w:hAnsi="Times New Roman" w:cs="Times New Roman"/>
          <w:bCs/>
          <w:iCs/>
          <w:szCs w:val="20"/>
          <w:lang w:val="it-IT"/>
        </w:rPr>
        <w:t xml:space="preserve"> kūno paviršiaus ploto ar 1 mg/kg kūno svorio dozių tyrimų duomenimis, lansoprazolo ekspozicijos nuo 2</w:t>
      </w:r>
      <w:r>
        <w:rPr>
          <w:rFonts w:ascii="Times New Roman" w:eastAsia="Calibri" w:hAnsi="Times New Roman" w:cs="Times New Roman"/>
          <w:bCs/>
          <w:iCs/>
          <w:szCs w:val="20"/>
          <w:lang w:val="it-IT"/>
        </w:rPr>
        <w:noBreakHyphen/>
        <w:t>3 mėnesių iki vienerių metų amžiaus kūdikių organizme buvo panašios į suaugusiųjų.</w:t>
      </w:r>
    </w:p>
    <w:p w14:paraId="62D65C61"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C62"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Jaunesnių nei 2</w:t>
      </w:r>
      <w:r>
        <w:rPr>
          <w:rFonts w:ascii="Times New Roman" w:eastAsia="Calibri" w:hAnsi="Times New Roman" w:cs="Times New Roman"/>
          <w:szCs w:val="20"/>
          <w:lang w:val="it-IT"/>
        </w:rPr>
        <w:noBreakHyphen/>
        <w:t>3 mėnesių kūdikių, kuriems buvo sugirdytos vienkartinės 1,0 mg/kg ir 0,5 mg/kg kūno svorio dozės, organizme nustatyta didesnė lansoprazolo ekspozicija, palyginti su suaugusiųjų.</w:t>
      </w:r>
    </w:p>
    <w:p w14:paraId="62D65C63"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C65" w14:textId="1D9F2FF0" w:rsidR="00030F4F" w:rsidRDefault="00FF1302" w:rsidP="00030F4F">
      <w:pPr>
        <w:widowControl w:val="0"/>
        <w:suppressAutoHyphens/>
        <w:spacing w:after="0" w:line="240" w:lineRule="auto"/>
        <w:rPr>
          <w:rFonts w:ascii="Times New Roman" w:eastAsia="Calibri" w:hAnsi="Times New Roman" w:cs="Times New Roman"/>
          <w:szCs w:val="20"/>
          <w:lang w:val="it-IT"/>
        </w:rPr>
      </w:pPr>
      <w:r w:rsidRPr="00FF1302">
        <w:rPr>
          <w:rFonts w:ascii="Times New Roman" w:eastAsia="Times New Roman" w:hAnsi="Times New Roman" w:cs="Times New Roman"/>
          <w:iCs/>
          <w:snapToGrid w:val="0"/>
          <w:color w:val="000000"/>
          <w:u w:val="single"/>
        </w:rPr>
        <w:t>Sutrikusi kepenų funkcija</w:t>
      </w:r>
    </w:p>
    <w:p w14:paraId="62D65C66"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Ligonių, kurie serga lengvu kepenų funkcijos sutrikimu, organizme lansoprazolo padvigubėja ir dar daugiau padidėja ligonių, sergančių vidutinio sunkumo ir sunkiu kepenų funkcijos sutrikimu, organizme.</w:t>
      </w:r>
    </w:p>
    <w:p w14:paraId="62D65C67"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C68" w14:textId="77777777" w:rsidR="00030F4F" w:rsidRDefault="00030F4F" w:rsidP="00030F4F">
      <w:pPr>
        <w:widowControl w:val="0"/>
        <w:suppressAutoHyphens/>
        <w:spacing w:after="0" w:line="240" w:lineRule="auto"/>
        <w:rPr>
          <w:rFonts w:ascii="Times New Roman" w:eastAsia="Calibri" w:hAnsi="Times New Roman" w:cs="Times New Roman"/>
          <w:iCs/>
          <w:szCs w:val="20"/>
          <w:u w:val="single"/>
          <w:lang w:val="it-IT"/>
        </w:rPr>
      </w:pPr>
      <w:r>
        <w:rPr>
          <w:rFonts w:ascii="Times New Roman" w:eastAsia="Calibri" w:hAnsi="Times New Roman" w:cs="Times New Roman"/>
          <w:iCs/>
          <w:szCs w:val="20"/>
          <w:u w:val="single"/>
          <w:lang w:val="it-IT"/>
        </w:rPr>
        <w:t>Asmenys, kurių organizme CYP2C19 fermentas metabolizuoja silpnai</w:t>
      </w:r>
    </w:p>
    <w:p w14:paraId="62D65C69" w14:textId="77777777" w:rsidR="00030F4F" w:rsidRDefault="00030F4F" w:rsidP="00030F4F">
      <w:pPr>
        <w:widowControl w:val="0"/>
        <w:suppressAutoHyphens/>
        <w:spacing w:after="0" w:line="240" w:lineRule="auto"/>
        <w:rPr>
          <w:rFonts w:ascii="Times New Roman" w:eastAsia="Calibri" w:hAnsi="Times New Roman" w:cs="Times New Roman"/>
          <w:i/>
          <w:iCs/>
          <w:szCs w:val="20"/>
          <w:lang w:val="it-IT"/>
        </w:rPr>
      </w:pPr>
    </w:p>
    <w:p w14:paraId="62D65C6A" w14:textId="77777777" w:rsidR="00030F4F" w:rsidRDefault="00030F4F" w:rsidP="00030F4F">
      <w:pPr>
        <w:widowControl w:val="0"/>
        <w:suppressAutoHyphens/>
        <w:spacing w:after="0" w:line="240" w:lineRule="auto"/>
        <w:rPr>
          <w:rFonts w:ascii="Times New Roman" w:eastAsia="Calibri" w:hAnsi="Times New Roman" w:cs="Times New Roman"/>
          <w:bCs/>
          <w:iCs/>
          <w:szCs w:val="20"/>
          <w:lang w:val="it-IT"/>
        </w:rPr>
      </w:pPr>
      <w:r>
        <w:rPr>
          <w:rFonts w:ascii="Times New Roman" w:eastAsia="Calibri" w:hAnsi="Times New Roman" w:cs="Times New Roman"/>
          <w:bCs/>
          <w:iCs/>
          <w:szCs w:val="20"/>
          <w:lang w:val="it-IT"/>
        </w:rPr>
        <w:t>Yra CYP 2C19 genetinis polimorfizmas. 2</w:t>
      </w:r>
      <w:r>
        <w:rPr>
          <w:rFonts w:ascii="Times New Roman" w:eastAsia="Calibri" w:hAnsi="Times New Roman" w:cs="Times New Roman"/>
          <w:bCs/>
          <w:iCs/>
          <w:szCs w:val="20"/>
          <w:lang w:val="it-IT"/>
        </w:rPr>
        <w:noBreakHyphen/>
        <w:t xml:space="preserve">6% populiacijos gyventojų organizme minėtas izofermentas metabolizuoja silpnai (angl. </w:t>
      </w:r>
      <w:r>
        <w:rPr>
          <w:rFonts w:ascii="Times New Roman" w:eastAsia="Calibri" w:hAnsi="Times New Roman" w:cs="Times New Roman"/>
          <w:bCs/>
          <w:i/>
          <w:iCs/>
          <w:szCs w:val="20"/>
          <w:lang w:val="it-IT"/>
        </w:rPr>
        <w:t>poor metabolisers, PMs</w:t>
      </w:r>
      <w:r>
        <w:rPr>
          <w:rFonts w:ascii="Times New Roman" w:eastAsia="Calibri" w:hAnsi="Times New Roman" w:cs="Times New Roman"/>
          <w:bCs/>
          <w:iCs/>
          <w:szCs w:val="20"/>
          <w:lang w:val="it-IT"/>
        </w:rPr>
        <w:t xml:space="preserve">), nes turi homozigotinę CYP 2C19 alelio mutaciją, dėl to stinga veiklių CYP 2C19 izofermentų. </w:t>
      </w:r>
      <w:r>
        <w:rPr>
          <w:rFonts w:ascii="Times New Roman" w:eastAsia="Calibri" w:hAnsi="Times New Roman" w:cs="Times New Roman"/>
          <w:szCs w:val="20"/>
          <w:lang w:val="it-IT"/>
        </w:rPr>
        <w:t xml:space="preserve">Lansoprazolo ekspozicija </w:t>
      </w:r>
      <w:r>
        <w:rPr>
          <w:rFonts w:ascii="Times New Roman" w:eastAsia="Calibri" w:hAnsi="Times New Roman" w:cs="Times New Roman"/>
          <w:i/>
          <w:szCs w:val="20"/>
          <w:lang w:val="it-IT"/>
        </w:rPr>
        <w:t>PMs</w:t>
      </w:r>
      <w:r>
        <w:rPr>
          <w:rFonts w:ascii="Times New Roman" w:eastAsia="Calibri" w:hAnsi="Times New Roman" w:cs="Times New Roman"/>
          <w:szCs w:val="20"/>
          <w:lang w:val="it-IT"/>
        </w:rPr>
        <w:t xml:space="preserve"> organizme būna daug kartų didesnė už žmonių, kurių organizme minėtas izofermentas metabolizuoja stipriai (angl. </w:t>
      </w:r>
      <w:r>
        <w:rPr>
          <w:rFonts w:ascii="Times New Roman" w:eastAsia="Calibri" w:hAnsi="Times New Roman" w:cs="Times New Roman"/>
          <w:bCs/>
          <w:i/>
          <w:iCs/>
          <w:szCs w:val="20"/>
          <w:lang w:val="it-IT"/>
        </w:rPr>
        <w:t>extensive metabolisers, EMs</w:t>
      </w:r>
      <w:r>
        <w:rPr>
          <w:rFonts w:ascii="Times New Roman" w:eastAsia="Calibri" w:hAnsi="Times New Roman" w:cs="Times New Roman"/>
          <w:bCs/>
          <w:iCs/>
          <w:szCs w:val="20"/>
          <w:lang w:val="it-IT"/>
        </w:rPr>
        <w:t>).</w:t>
      </w:r>
    </w:p>
    <w:p w14:paraId="62D65C6B"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C6C"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b/>
          <w:kern w:val="2"/>
          <w:lang w:eastAsia="lt-LT"/>
        </w:rPr>
        <w:t>5.3</w:t>
      </w:r>
      <w:r>
        <w:rPr>
          <w:rFonts w:ascii="Times New Roman" w:eastAsia="Calibri" w:hAnsi="Times New Roman" w:cs="Times New Roman"/>
          <w:b/>
          <w:kern w:val="2"/>
          <w:lang w:eastAsia="lt-LT"/>
        </w:rPr>
        <w:tab/>
        <w:t>Ikiklinikinių saugumo tyrimų duomenys</w:t>
      </w:r>
    </w:p>
    <w:p w14:paraId="62D65C6D"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594C9F22" w14:textId="6D8C0261" w:rsidR="00ED2FE6" w:rsidRPr="00ED2FE6" w:rsidRDefault="00ED2FE6" w:rsidP="00ED2FE6">
      <w:pPr>
        <w:spacing w:after="0" w:line="240" w:lineRule="auto"/>
        <w:rPr>
          <w:rFonts w:ascii="Times New Roman" w:eastAsia="Times New Roman" w:hAnsi="Times New Roman" w:cs="Times New Roman"/>
          <w:snapToGrid w:val="0"/>
          <w:szCs w:val="24"/>
        </w:rPr>
      </w:pPr>
      <w:r w:rsidRPr="00ED2FE6">
        <w:rPr>
          <w:rFonts w:ascii="Times New Roman" w:eastAsia="Times New Roman" w:hAnsi="Times New Roman" w:cs="Times New Roman"/>
          <w:noProof/>
          <w:snapToGrid w:val="0"/>
          <w:szCs w:val="24"/>
        </w:rPr>
        <w:t>Įprastų farmakologinio saugumo, kartotinių dozių toksiškumo, genotoksiškumo, galimo kancerogeniškumo, toksinio poveikio reprodukcijai ir vystymuisi ikiklinikinių tyrimų duomenys spe</w:t>
      </w:r>
      <w:r>
        <w:rPr>
          <w:rFonts w:ascii="Times New Roman" w:eastAsia="Times New Roman" w:hAnsi="Times New Roman" w:cs="Times New Roman"/>
          <w:noProof/>
          <w:snapToGrid w:val="0"/>
          <w:szCs w:val="24"/>
        </w:rPr>
        <w:t>cifinio pavojaus žmogui nerodo.</w:t>
      </w:r>
    </w:p>
    <w:p w14:paraId="62D65C6F"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C70"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Dviejų kancerogeninio poveikio tyrimų su žiurkėmis duomenimis, lansoprazolas sukėlė nuo dozės priklausomą skrandžio enterochromafininių ląstelių hiperplaziją ir enterochromafininių ląstelių karcinoidų, susijusių su hipergastrinemija, kuri atsiranda dėl skrandžio rūgšties sekrecijos slopinimo. Be to, nustatyta žarnų metaplazija, Leydigo ląstelių hiperplazija ir gerybiniai Leydigo ląstelių augliai. Po 18 mėnesių gydymo lansoprazolu nustatyta tinklainės atrofija. Tokio poveikio beždžionėms, šunims ir pelėms nenustatyta.</w:t>
      </w:r>
    </w:p>
    <w:p w14:paraId="62D65C71"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C72"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Kancerogeninio poveikio tyrimų su pelėmis duomenimis, lansoprazolas sukėlė nuo dozės priklausomą skrandžio gleivinės enterochromafininių ląstelių hiperplaziją, kepenų auglių ir sėklidės tinklo adenomą.</w:t>
      </w:r>
    </w:p>
    <w:p w14:paraId="62D65C73"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C74" w14:textId="319C7ABF"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Tokio poveikio klinikinė reikšmė nežinoma.</w:t>
      </w:r>
    </w:p>
    <w:p w14:paraId="5B1DBE56" w14:textId="77777777" w:rsidR="00E5260C" w:rsidRDefault="00E5260C" w:rsidP="00030F4F">
      <w:pPr>
        <w:widowControl w:val="0"/>
        <w:suppressAutoHyphens/>
        <w:spacing w:after="0" w:line="240" w:lineRule="auto"/>
        <w:rPr>
          <w:rFonts w:ascii="Times New Roman" w:eastAsia="Calibri" w:hAnsi="Times New Roman" w:cs="Times New Roman"/>
          <w:szCs w:val="20"/>
          <w:lang w:val="it-IT"/>
        </w:rPr>
      </w:pPr>
    </w:p>
    <w:p w14:paraId="5F423181" w14:textId="6F860A8F" w:rsidR="00E5260C" w:rsidRDefault="00E5260C" w:rsidP="00E5260C">
      <w:pPr>
        <w:widowControl w:val="0"/>
        <w:suppressAutoHyphens/>
        <w:spacing w:after="0" w:line="240" w:lineRule="auto"/>
        <w:rPr>
          <w:rFonts w:ascii="Times New Roman" w:eastAsia="Times New Roman" w:hAnsi="Times New Roman" w:cs="Times New Roman"/>
          <w:u w:val="single"/>
          <w:lang w:eastAsia="sl-SI"/>
        </w:rPr>
      </w:pPr>
      <w:r w:rsidRPr="00E5260C">
        <w:rPr>
          <w:rFonts w:ascii="Times New Roman" w:eastAsia="Times New Roman" w:hAnsi="Times New Roman" w:cs="Times New Roman"/>
          <w:u w:val="single"/>
          <w:lang w:eastAsia="sl-SI"/>
        </w:rPr>
        <w:t>Tyrimai su gyvūnų jaunikliais</w:t>
      </w:r>
    </w:p>
    <w:p w14:paraId="044FF149" w14:textId="43C56FF5" w:rsidR="00990EAB" w:rsidRPr="00AD6DF7" w:rsidRDefault="00990EAB" w:rsidP="00E5260C">
      <w:pPr>
        <w:widowControl w:val="0"/>
        <w:suppressAutoHyphens/>
        <w:spacing w:after="0" w:line="240" w:lineRule="auto"/>
        <w:rPr>
          <w:rFonts w:ascii="Times New Roman" w:eastAsia="Times New Roman" w:hAnsi="Times New Roman" w:cs="Times New Roman"/>
          <w:lang w:eastAsia="sl-SI"/>
        </w:rPr>
      </w:pPr>
      <w:r w:rsidRPr="00AD6DF7">
        <w:rPr>
          <w:rFonts w:ascii="Times New Roman" w:eastAsia="Times New Roman" w:hAnsi="Times New Roman" w:cs="Times New Roman"/>
          <w:lang w:eastAsia="sl-SI"/>
        </w:rPr>
        <w:t>Jaunoms žiurkėms lansoprazolas buvo skiriamas nuo 7 dienos po gimimo (amžius atitinka naujagimių žmonių) iki 62 dienos po gimdymo (</w:t>
      </w:r>
      <w:r w:rsidR="002012F2" w:rsidRPr="00AD6DF7">
        <w:rPr>
          <w:rFonts w:ascii="Times New Roman" w:eastAsia="Times New Roman" w:hAnsi="Times New Roman" w:cs="Times New Roman"/>
          <w:lang w:eastAsia="sl-SI"/>
        </w:rPr>
        <w:t xml:space="preserve">amžius atitinka </w:t>
      </w:r>
      <w:r w:rsidRPr="00AD6DF7">
        <w:rPr>
          <w:rFonts w:ascii="Times New Roman" w:eastAsia="Times New Roman" w:hAnsi="Times New Roman" w:cs="Times New Roman"/>
          <w:lang w:eastAsia="sl-SI"/>
        </w:rPr>
        <w:t xml:space="preserve">maždaug 14 </w:t>
      </w:r>
      <w:r w:rsidR="00AD2F58" w:rsidRPr="00AD6DF7">
        <w:rPr>
          <w:rFonts w:ascii="Times New Roman" w:eastAsia="Times New Roman" w:hAnsi="Times New Roman" w:cs="Times New Roman"/>
          <w:lang w:eastAsia="sl-SI"/>
        </w:rPr>
        <w:t xml:space="preserve">žmonių </w:t>
      </w:r>
      <w:r w:rsidRPr="00AD6DF7">
        <w:rPr>
          <w:rFonts w:ascii="Times New Roman" w:eastAsia="Times New Roman" w:hAnsi="Times New Roman" w:cs="Times New Roman"/>
          <w:lang w:eastAsia="sl-SI"/>
        </w:rPr>
        <w:t>metų).</w:t>
      </w:r>
    </w:p>
    <w:p w14:paraId="0972163B" w14:textId="0864E545" w:rsidR="00E5260C" w:rsidRDefault="00E5260C" w:rsidP="00E5260C">
      <w:pPr>
        <w:widowControl w:val="0"/>
        <w:suppressAutoHyphens/>
        <w:spacing w:after="0" w:line="240" w:lineRule="auto"/>
        <w:rPr>
          <w:rFonts w:ascii="Times New Roman" w:eastAsia="Times New Roman" w:hAnsi="Times New Roman" w:cs="Times New Roman"/>
          <w:lang w:eastAsia="sl-SI"/>
        </w:rPr>
      </w:pPr>
      <w:r w:rsidRPr="00E5260C">
        <w:rPr>
          <w:rFonts w:ascii="Times New Roman" w:eastAsia="Times New Roman" w:hAnsi="Times New Roman" w:cs="Times New Roman"/>
          <w:lang w:eastAsia="sl-SI"/>
        </w:rPr>
        <w:t>Tyrimai su jaunomis žiurkėmis (8 savaičių tyrimas, 6 savaičių toksikokinetinės dozės titravimo tyrimas, vystymosi jautrumo tyrimas)</w:t>
      </w:r>
      <w:r w:rsidR="0026036F">
        <w:rPr>
          <w:rFonts w:ascii="Times New Roman" w:eastAsia="Times New Roman" w:hAnsi="Times New Roman" w:cs="Times New Roman"/>
          <w:lang w:eastAsia="sl-SI"/>
        </w:rPr>
        <w:t xml:space="preserve"> </w:t>
      </w:r>
      <w:r w:rsidRPr="00E5260C">
        <w:rPr>
          <w:rFonts w:ascii="Times New Roman" w:eastAsia="Times New Roman" w:hAnsi="Times New Roman" w:cs="Times New Roman"/>
          <w:lang w:eastAsia="sl-SI"/>
        </w:rPr>
        <w:t xml:space="preserve">parodė dažnesnius širdies vožtuvų sustorėjimo atvejus. Rezultatai buvo grįžtami arba turėjo polinkį į grįžtamumą po 4 savaičių atsistatymo laikotarpio. Žiurkių jaunikliai, jaunesni nei 21 diena po gimimo (atitinka maždaug 2 metus žmogaus amžiaus), buvo labiau linkę į širdies vožtuvų sustorėjimą. Numatomos ekspozicijos žmonėms saugumo ribos yra 3–6 kartus didesnės už tyrimuose su gyvūnų jaunikliais taikytą ekspoziciją, pagrįstą </w:t>
      </w:r>
      <w:r w:rsidRPr="00E5260C">
        <w:rPr>
          <w:rFonts w:ascii="Times New Roman" w:eastAsia="Times New Roman" w:hAnsi="Times New Roman" w:cs="Times New Roman"/>
          <w:i/>
          <w:lang w:eastAsia="sl-SI"/>
        </w:rPr>
        <w:t>AUC</w:t>
      </w:r>
      <w:r w:rsidRPr="00E5260C">
        <w:rPr>
          <w:rFonts w:ascii="Times New Roman" w:eastAsia="Times New Roman" w:hAnsi="Times New Roman" w:cs="Times New Roman"/>
          <w:lang w:eastAsia="sl-SI"/>
        </w:rPr>
        <w:t xml:space="preserve">, esant neigiamo poveikio nesukeliančiai dozei (angl. </w:t>
      </w:r>
      <w:r w:rsidRPr="00E5260C">
        <w:rPr>
          <w:rFonts w:ascii="Times New Roman" w:eastAsia="Times New Roman" w:hAnsi="Times New Roman" w:cs="Times New Roman"/>
          <w:i/>
          <w:lang w:eastAsia="sl-SI"/>
        </w:rPr>
        <w:t>no-observed-effect level</w:t>
      </w:r>
      <w:r w:rsidRPr="00E5260C">
        <w:rPr>
          <w:rFonts w:ascii="Times New Roman" w:eastAsia="Times New Roman" w:hAnsi="Times New Roman" w:cs="Times New Roman"/>
          <w:lang w:eastAsia="sl-SI"/>
        </w:rPr>
        <w:t xml:space="preserve">, </w:t>
      </w:r>
      <w:r w:rsidRPr="00E5260C">
        <w:rPr>
          <w:rFonts w:ascii="Times New Roman" w:eastAsia="Times New Roman" w:hAnsi="Times New Roman" w:cs="Times New Roman"/>
          <w:i/>
          <w:lang w:eastAsia="sl-SI"/>
        </w:rPr>
        <w:t>NOEL</w:t>
      </w:r>
      <w:r w:rsidRPr="00E5260C">
        <w:rPr>
          <w:rFonts w:ascii="Times New Roman" w:eastAsia="Times New Roman" w:hAnsi="Times New Roman" w:cs="Times New Roman"/>
          <w:lang w:eastAsia="sl-SI"/>
        </w:rPr>
        <w:t xml:space="preserve">) (8 savaičių tyrimas, 6 savaičių toksikokinetinės dozės titravimo tyrimas) arba mažiausiai pastebimą poveikį sukeliančiai dozei (angl. </w:t>
      </w:r>
      <w:r w:rsidRPr="00E5260C">
        <w:rPr>
          <w:rFonts w:ascii="Times New Roman" w:eastAsia="Times New Roman" w:hAnsi="Times New Roman" w:cs="Times New Roman"/>
          <w:i/>
          <w:lang w:eastAsia="sl-SI"/>
        </w:rPr>
        <w:t>lowest observed effect level</w:t>
      </w:r>
      <w:r w:rsidRPr="00E5260C">
        <w:rPr>
          <w:rFonts w:ascii="Times New Roman" w:eastAsia="Times New Roman" w:hAnsi="Times New Roman" w:cs="Times New Roman"/>
          <w:lang w:eastAsia="sl-SI"/>
        </w:rPr>
        <w:t xml:space="preserve">, </w:t>
      </w:r>
      <w:r w:rsidRPr="00E5260C">
        <w:rPr>
          <w:rFonts w:ascii="Times New Roman" w:eastAsia="Times New Roman" w:hAnsi="Times New Roman" w:cs="Times New Roman"/>
          <w:i/>
          <w:lang w:eastAsia="sl-SI"/>
        </w:rPr>
        <w:t>LOEL</w:t>
      </w:r>
      <w:r w:rsidRPr="00E5260C">
        <w:rPr>
          <w:rFonts w:ascii="Times New Roman" w:eastAsia="Times New Roman" w:hAnsi="Times New Roman" w:cs="Times New Roman"/>
          <w:lang w:eastAsia="sl-SI"/>
        </w:rPr>
        <w:t>) (vystymosi jautrumo tyrimas).</w:t>
      </w:r>
    </w:p>
    <w:p w14:paraId="66299DCA" w14:textId="733BD8CF" w:rsidR="00BD7925" w:rsidRPr="00E5260C" w:rsidRDefault="00BD7925" w:rsidP="00E5260C">
      <w:pPr>
        <w:widowControl w:val="0"/>
        <w:suppressAutoHyphens/>
        <w:spacing w:after="0" w:line="240" w:lineRule="auto"/>
        <w:rPr>
          <w:rFonts w:ascii="Times New Roman" w:eastAsia="Times New Roman" w:hAnsi="Times New Roman" w:cs="Times New Roman"/>
          <w:lang w:eastAsia="sl-SI"/>
        </w:rPr>
      </w:pPr>
      <w:r w:rsidRPr="00BD7925">
        <w:rPr>
          <w:rFonts w:ascii="Times New Roman" w:eastAsia="Times New Roman" w:hAnsi="Times New Roman" w:cs="Times New Roman"/>
          <w:lang w:eastAsia="sl-SI"/>
        </w:rPr>
        <w:t>Šie tyrimai taip pat parodė vyrų reprodukcinio audinio (sėklidės ir prielipo) pokyčius.</w:t>
      </w:r>
    </w:p>
    <w:p w14:paraId="3FF7A5B9" w14:textId="2983B0EB" w:rsidR="008F2033" w:rsidRPr="00E5260C" w:rsidRDefault="00936DE7" w:rsidP="00E5260C">
      <w:pPr>
        <w:widowControl w:val="0"/>
        <w:suppressAutoHyphens/>
        <w:spacing w:after="0" w:line="240" w:lineRule="auto"/>
        <w:rPr>
          <w:rFonts w:ascii="Times New Roman" w:eastAsia="Calibri" w:hAnsi="Times New Roman" w:cs="Times New Roman"/>
          <w:szCs w:val="20"/>
        </w:rPr>
      </w:pPr>
      <w:r w:rsidRPr="00936DE7">
        <w:rPr>
          <w:rFonts w:ascii="Times New Roman" w:eastAsia="Times New Roman" w:hAnsi="Times New Roman" w:cs="Times New Roman"/>
          <w:lang w:eastAsia="sl-SI"/>
        </w:rPr>
        <w:t xml:space="preserve">Be to, </w:t>
      </w:r>
      <w:r w:rsidR="00B66604" w:rsidRPr="00936DE7">
        <w:rPr>
          <w:rFonts w:ascii="Times New Roman" w:eastAsia="Times New Roman" w:hAnsi="Times New Roman" w:cs="Times New Roman"/>
          <w:lang w:eastAsia="sl-SI"/>
        </w:rPr>
        <w:t xml:space="preserve">buvo užfiksuotas </w:t>
      </w:r>
      <w:r w:rsidRPr="00936DE7">
        <w:rPr>
          <w:rFonts w:ascii="Times New Roman" w:eastAsia="Times New Roman" w:hAnsi="Times New Roman" w:cs="Times New Roman"/>
          <w:lang w:eastAsia="sl-SI"/>
        </w:rPr>
        <w:t xml:space="preserve">žiurkių patinų arba patelių augimo sulėtėjimas, tačiau </w:t>
      </w:r>
      <w:r w:rsidR="00787085">
        <w:rPr>
          <w:rFonts w:ascii="Times New Roman" w:eastAsia="Times New Roman" w:hAnsi="Times New Roman" w:cs="Times New Roman"/>
          <w:lang w:eastAsia="sl-SI"/>
        </w:rPr>
        <w:t>tai lėmė</w:t>
      </w:r>
      <w:r w:rsidRPr="00936DE7">
        <w:rPr>
          <w:rFonts w:ascii="Times New Roman" w:eastAsia="Times New Roman" w:hAnsi="Times New Roman" w:cs="Times New Roman"/>
          <w:lang w:eastAsia="sl-SI"/>
        </w:rPr>
        <w:t xml:space="preserve"> </w:t>
      </w:r>
      <w:r w:rsidR="00D06A89">
        <w:rPr>
          <w:rFonts w:ascii="Times New Roman" w:eastAsia="Times New Roman" w:hAnsi="Times New Roman" w:cs="Times New Roman"/>
          <w:lang w:eastAsia="sl-SI"/>
        </w:rPr>
        <w:t xml:space="preserve">sulėtėjusį </w:t>
      </w:r>
      <w:r w:rsidRPr="00936DE7">
        <w:rPr>
          <w:rFonts w:ascii="Times New Roman" w:eastAsia="Times New Roman" w:hAnsi="Times New Roman" w:cs="Times New Roman"/>
          <w:lang w:eastAsia="sl-SI"/>
        </w:rPr>
        <w:t xml:space="preserve">šlaunikaulio plokštelės </w:t>
      </w:r>
      <w:r w:rsidR="00B95996">
        <w:rPr>
          <w:rFonts w:ascii="Times New Roman" w:eastAsia="Times New Roman" w:hAnsi="Times New Roman" w:cs="Times New Roman"/>
          <w:lang w:eastAsia="sl-SI"/>
        </w:rPr>
        <w:t>augimą</w:t>
      </w:r>
      <w:r w:rsidRPr="00936DE7">
        <w:rPr>
          <w:rFonts w:ascii="Times New Roman" w:eastAsia="Times New Roman" w:hAnsi="Times New Roman" w:cs="Times New Roman"/>
          <w:lang w:eastAsia="sl-SI"/>
        </w:rPr>
        <w:t xml:space="preserve"> tik patinams.</w:t>
      </w:r>
      <w:r w:rsidR="00730306">
        <w:rPr>
          <w:rFonts w:ascii="Times New Roman" w:eastAsia="Times New Roman" w:hAnsi="Times New Roman" w:cs="Times New Roman"/>
          <w:lang w:eastAsia="sl-SI"/>
        </w:rPr>
        <w:t xml:space="preserve"> </w:t>
      </w:r>
      <w:r w:rsidR="00E5260C" w:rsidRPr="00E5260C">
        <w:rPr>
          <w:rFonts w:ascii="Times New Roman" w:eastAsia="Times New Roman" w:hAnsi="Times New Roman" w:cs="Times New Roman"/>
          <w:lang w:eastAsia="sl-SI"/>
        </w:rPr>
        <w:t xml:space="preserve">Šių duomenų reikšmė </w:t>
      </w:r>
      <w:r w:rsidR="00980623">
        <w:rPr>
          <w:rFonts w:ascii="Times New Roman" w:eastAsia="Times New Roman" w:hAnsi="Times New Roman" w:cs="Times New Roman"/>
          <w:lang w:eastAsia="sl-SI"/>
        </w:rPr>
        <w:t>vaikų populiacijai</w:t>
      </w:r>
      <w:r w:rsidR="00E5260C" w:rsidRPr="00E5260C">
        <w:rPr>
          <w:rFonts w:ascii="Times New Roman" w:eastAsia="Times New Roman" w:hAnsi="Times New Roman" w:cs="Times New Roman"/>
          <w:lang w:eastAsia="sl-SI"/>
        </w:rPr>
        <w:t xml:space="preserve"> nėra žinoma.</w:t>
      </w:r>
    </w:p>
    <w:p w14:paraId="62D65C75"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C76"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77" w14:textId="77777777" w:rsidR="00030F4F" w:rsidRDefault="00030F4F" w:rsidP="00030F4F">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Pr>
          <w:rFonts w:ascii="Times New Roman" w:eastAsia="Calibri" w:hAnsi="Times New Roman" w:cs="Times New Roman"/>
          <w:b/>
          <w:lang w:eastAsia="lt-LT"/>
        </w:rPr>
        <w:t>6.</w:t>
      </w:r>
      <w:r>
        <w:rPr>
          <w:rFonts w:ascii="Times New Roman" w:eastAsia="Calibri" w:hAnsi="Times New Roman" w:cs="Times New Roman"/>
          <w:b/>
          <w:lang w:eastAsia="lt-LT"/>
        </w:rPr>
        <w:tab/>
        <w:t>FARMACINĖ INFORMACIJA</w:t>
      </w:r>
    </w:p>
    <w:p w14:paraId="62D65C78"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79"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b/>
          <w:kern w:val="2"/>
          <w:lang w:eastAsia="lt-LT"/>
        </w:rPr>
        <w:t>6.1</w:t>
      </w:r>
      <w:r>
        <w:rPr>
          <w:rFonts w:ascii="Times New Roman" w:eastAsia="Calibri" w:hAnsi="Times New Roman" w:cs="Times New Roman"/>
          <w:b/>
          <w:kern w:val="2"/>
          <w:lang w:eastAsia="lt-LT"/>
        </w:rPr>
        <w:tab/>
        <w:t>Pagalbinių medžiagų sąrašas</w:t>
      </w:r>
    </w:p>
    <w:p w14:paraId="62D65C7A"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7B"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u w:val="single"/>
        </w:rPr>
        <w:t>Kapsulės turinys</w:t>
      </w:r>
      <w:r>
        <w:rPr>
          <w:rFonts w:ascii="Times New Roman" w:eastAsia="Calibri" w:hAnsi="Times New Roman" w:cs="Times New Roman"/>
          <w:szCs w:val="20"/>
        </w:rPr>
        <w:t>:</w:t>
      </w:r>
    </w:p>
    <w:p w14:paraId="62D65C7C"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Hipromeliozė</w:t>
      </w:r>
    </w:p>
    <w:p w14:paraId="62D65C7D" w14:textId="02F9BE35"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Metakrilo rūgšties ir etilakrilato 1:1 kopolimero 30</w:t>
      </w:r>
      <w:r w:rsidR="00047DD1">
        <w:rPr>
          <w:rFonts w:ascii="Times New Roman" w:eastAsia="Calibri" w:hAnsi="Times New Roman" w:cs="Times New Roman"/>
          <w:szCs w:val="20"/>
        </w:rPr>
        <w:t xml:space="preserve"> </w:t>
      </w:r>
      <w:r>
        <w:rPr>
          <w:rFonts w:ascii="Times New Roman" w:eastAsia="Calibri" w:hAnsi="Times New Roman" w:cs="Times New Roman"/>
          <w:szCs w:val="20"/>
        </w:rPr>
        <w:t>% dispersija</w:t>
      </w:r>
    </w:p>
    <w:p w14:paraId="62D65C7E"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Talkas</w:t>
      </w:r>
    </w:p>
    <w:p w14:paraId="62D65C7F"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Titano dioksidas (E 171)</w:t>
      </w:r>
    </w:p>
    <w:p w14:paraId="62D65C80"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Makrogolis 300</w:t>
      </w:r>
    </w:p>
    <w:p w14:paraId="62D65C81"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Bevandenis koloidinis silicio dioksidas</w:t>
      </w:r>
    </w:p>
    <w:p w14:paraId="62D65C82"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Cukriniai branduoliai (sacharozė, krakmolas)</w:t>
      </w:r>
    </w:p>
    <w:p w14:paraId="62D65C83"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C84" w14:textId="77777777" w:rsidR="00030F4F" w:rsidRDefault="00030F4F" w:rsidP="00030F4F">
      <w:pPr>
        <w:widowControl w:val="0"/>
        <w:suppressAutoHyphens/>
        <w:spacing w:after="0" w:line="240" w:lineRule="auto"/>
        <w:rPr>
          <w:rFonts w:ascii="Times New Roman" w:eastAsia="Calibri" w:hAnsi="Times New Roman" w:cs="Times New Roman"/>
          <w:szCs w:val="20"/>
          <w:u w:val="single"/>
          <w:lang w:val="it-IT"/>
        </w:rPr>
      </w:pPr>
      <w:r>
        <w:rPr>
          <w:rFonts w:ascii="Times New Roman" w:eastAsia="Calibri" w:hAnsi="Times New Roman" w:cs="Times New Roman"/>
          <w:szCs w:val="20"/>
          <w:u w:val="single"/>
          <w:lang w:val="it-IT"/>
        </w:rPr>
        <w:t>Kapsulės apvalkalas:</w:t>
      </w:r>
    </w:p>
    <w:p w14:paraId="62D65C85"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Želatina</w:t>
      </w:r>
    </w:p>
    <w:p w14:paraId="62D65C86"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Azorubinas (E 122)</w:t>
      </w:r>
    </w:p>
    <w:p w14:paraId="62D65C87"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Indigokarminas (E 132)</w:t>
      </w:r>
    </w:p>
    <w:p w14:paraId="62D65C88"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Titano dioksidas (E 171)</w:t>
      </w:r>
    </w:p>
    <w:p w14:paraId="62D65C89"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p>
    <w:p w14:paraId="62D65C8A" w14:textId="77777777" w:rsidR="00030F4F" w:rsidRDefault="00030F4F" w:rsidP="00030F4F">
      <w:pPr>
        <w:widowControl w:val="0"/>
        <w:suppressAutoHyphens/>
        <w:spacing w:after="0" w:line="240" w:lineRule="auto"/>
        <w:rPr>
          <w:rFonts w:ascii="Times New Roman" w:eastAsia="Calibri" w:hAnsi="Times New Roman" w:cs="Times New Roman"/>
          <w:szCs w:val="20"/>
          <w:u w:val="single"/>
          <w:lang w:val="it-IT"/>
        </w:rPr>
      </w:pPr>
      <w:r>
        <w:rPr>
          <w:rFonts w:ascii="Times New Roman" w:eastAsia="Calibri" w:hAnsi="Times New Roman" w:cs="Times New Roman"/>
          <w:szCs w:val="20"/>
          <w:u w:val="single"/>
          <w:lang w:val="it-IT"/>
        </w:rPr>
        <w:t>Dažai:</w:t>
      </w:r>
    </w:p>
    <w:p w14:paraId="62D65C8B"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 xml:space="preserve">Šelakas (E 904) </w:t>
      </w:r>
    </w:p>
    <w:p w14:paraId="62D65C8C" w14:textId="77777777" w:rsidR="00030F4F" w:rsidRDefault="00030F4F" w:rsidP="00030F4F">
      <w:pPr>
        <w:widowControl w:val="0"/>
        <w:suppressAutoHyphens/>
        <w:spacing w:after="0" w:line="240" w:lineRule="auto"/>
        <w:rPr>
          <w:rFonts w:ascii="Times New Roman" w:eastAsia="Calibri" w:hAnsi="Times New Roman" w:cs="Times New Roman"/>
          <w:szCs w:val="20"/>
          <w:lang w:val="it-IT"/>
        </w:rPr>
      </w:pPr>
      <w:r>
        <w:rPr>
          <w:rFonts w:ascii="Times New Roman" w:eastAsia="Calibri" w:hAnsi="Times New Roman" w:cs="Times New Roman"/>
          <w:szCs w:val="20"/>
          <w:lang w:val="it-IT"/>
        </w:rPr>
        <w:t>Juodasis geležies oksidas (E 172)</w:t>
      </w:r>
    </w:p>
    <w:p w14:paraId="62D65C8D"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Propilenglikolis</w:t>
      </w:r>
    </w:p>
    <w:p w14:paraId="62D65C8E"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8F"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b/>
          <w:kern w:val="2"/>
          <w:lang w:eastAsia="lt-LT"/>
        </w:rPr>
        <w:t>6.2</w:t>
      </w:r>
      <w:r>
        <w:rPr>
          <w:rFonts w:ascii="Times New Roman" w:eastAsia="Calibri" w:hAnsi="Times New Roman" w:cs="Times New Roman"/>
          <w:b/>
          <w:kern w:val="2"/>
          <w:lang w:eastAsia="lt-LT"/>
        </w:rPr>
        <w:tab/>
        <w:t>Nesuderinamumas</w:t>
      </w:r>
    </w:p>
    <w:p w14:paraId="62D65C90"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91"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Duomenys nebūtini.</w:t>
      </w:r>
    </w:p>
    <w:p w14:paraId="62D65C92"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93"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b/>
          <w:kern w:val="2"/>
          <w:lang w:eastAsia="lt-LT"/>
        </w:rPr>
        <w:t>6.3</w:t>
      </w:r>
      <w:r>
        <w:rPr>
          <w:rFonts w:ascii="Times New Roman" w:eastAsia="Calibri" w:hAnsi="Times New Roman" w:cs="Times New Roman"/>
          <w:b/>
          <w:kern w:val="2"/>
          <w:lang w:eastAsia="lt-LT"/>
        </w:rPr>
        <w:tab/>
        <w:t>Tinkamumo laikas</w:t>
      </w:r>
    </w:p>
    <w:p w14:paraId="62D65C94"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95" w14:textId="77777777" w:rsidR="00030F4F" w:rsidRDefault="00030F4F" w:rsidP="00030F4F">
      <w:pPr>
        <w:widowControl w:val="0"/>
        <w:suppressAutoHyphens/>
        <w:spacing w:after="0" w:line="240" w:lineRule="auto"/>
        <w:rPr>
          <w:rFonts w:ascii="Times New Roman" w:eastAsia="Calibri" w:hAnsi="Times New Roman" w:cs="Times New Roman"/>
        </w:rPr>
      </w:pPr>
      <w:r>
        <w:rPr>
          <w:rFonts w:ascii="Times New Roman" w:eastAsia="Calibri" w:hAnsi="Times New Roman" w:cs="Times New Roman"/>
        </w:rPr>
        <w:t>Al/MTPE lizdinės plokštelės – 18 mėnesių.</w:t>
      </w:r>
    </w:p>
    <w:p w14:paraId="62D65C96" w14:textId="77777777" w:rsidR="00030F4F" w:rsidRDefault="00030F4F" w:rsidP="00030F4F">
      <w:pPr>
        <w:widowControl w:val="0"/>
        <w:suppressAutoHyphens/>
        <w:spacing w:after="0" w:line="240" w:lineRule="auto"/>
        <w:rPr>
          <w:rFonts w:ascii="Times New Roman" w:eastAsia="Calibri" w:hAnsi="Times New Roman" w:cs="Times New Roman"/>
        </w:rPr>
      </w:pPr>
      <w:r>
        <w:rPr>
          <w:rFonts w:ascii="Times New Roman" w:eastAsia="Calibri" w:hAnsi="Times New Roman" w:cs="Times New Roman"/>
        </w:rPr>
        <w:t>Al/PVC/PA//Al lizdinės plokštelės – 2 metai.</w:t>
      </w:r>
    </w:p>
    <w:p w14:paraId="62D65C97"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98"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b/>
          <w:kern w:val="2"/>
          <w:lang w:eastAsia="lt-LT"/>
        </w:rPr>
        <w:lastRenderedPageBreak/>
        <w:t>6.4</w:t>
      </w:r>
      <w:r>
        <w:rPr>
          <w:rFonts w:ascii="Times New Roman" w:eastAsia="Calibri" w:hAnsi="Times New Roman" w:cs="Times New Roman"/>
          <w:b/>
          <w:kern w:val="2"/>
          <w:lang w:eastAsia="lt-LT"/>
        </w:rPr>
        <w:tab/>
        <w:t>Specialios laikymo sąlygos</w:t>
      </w:r>
    </w:p>
    <w:p w14:paraId="62D65C99"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9A" w14:textId="40D7BB9D"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Laikyti ne aukštesnėje kaip 25</w:t>
      </w:r>
      <w:r w:rsidR="00047DD1">
        <w:rPr>
          <w:rFonts w:ascii="Times New Roman" w:eastAsia="Calibri" w:hAnsi="Times New Roman" w:cs="Times New Roman"/>
          <w:szCs w:val="20"/>
        </w:rPr>
        <w:t xml:space="preserve"> </w:t>
      </w:r>
      <w:r>
        <w:rPr>
          <w:rFonts w:ascii="Times New Roman" w:eastAsia="Calibri" w:hAnsi="Times New Roman" w:cs="Times New Roman"/>
          <w:szCs w:val="20"/>
        </w:rPr>
        <w:t>°C temperatūroje.</w:t>
      </w:r>
    </w:p>
    <w:p w14:paraId="62D65C9B"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Laikyti gamintojo pakuotėje, kad preparatas būtų apsaugotas nuo drėgmės.</w:t>
      </w:r>
    </w:p>
    <w:p w14:paraId="62D65C9C"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9D"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b/>
          <w:kern w:val="2"/>
          <w:lang w:eastAsia="lt-LT"/>
        </w:rPr>
        <w:t>6.5</w:t>
      </w:r>
      <w:r>
        <w:rPr>
          <w:rFonts w:ascii="Times New Roman" w:eastAsia="Calibri" w:hAnsi="Times New Roman" w:cs="Times New Roman"/>
          <w:b/>
          <w:kern w:val="2"/>
          <w:lang w:eastAsia="lt-LT"/>
        </w:rPr>
        <w:tab/>
        <w:t>Talpyklės pobūdis ir jos turinys</w:t>
      </w:r>
    </w:p>
    <w:p w14:paraId="62D65C9E"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9F"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Al/PVC/PA//Al ar Al/MTPE lizdinės plokštelės.</w:t>
      </w:r>
    </w:p>
    <w:p w14:paraId="62D65CA0"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Pakuotėje yra: 2, 7, 14, 28, 30, 42, 56, 98 ir 100 kapsulių.</w:t>
      </w:r>
    </w:p>
    <w:p w14:paraId="62D65CA1"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A2"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Gali būti tiekiamos ne visų dydžių pakuotės.</w:t>
      </w:r>
    </w:p>
    <w:p w14:paraId="62D65CA3"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A4" w14:textId="77777777" w:rsidR="00030F4F" w:rsidRDefault="00030F4F" w:rsidP="00030F4F">
      <w:pPr>
        <w:keepNext/>
        <w:keepLines/>
        <w:widowControl w:val="0"/>
        <w:tabs>
          <w:tab w:val="left" w:pos="567"/>
        </w:tabs>
        <w:suppressAutoHyphens/>
        <w:spacing w:after="0" w:line="240" w:lineRule="auto"/>
        <w:ind w:left="567" w:hanging="567"/>
        <w:outlineLvl w:val="2"/>
        <w:rPr>
          <w:rFonts w:ascii="Times New Roman" w:eastAsia="Calibri" w:hAnsi="Times New Roman" w:cs="Times New Roman"/>
          <w:b/>
          <w:kern w:val="2"/>
          <w:lang w:eastAsia="lt-LT"/>
        </w:rPr>
      </w:pPr>
      <w:r>
        <w:rPr>
          <w:rFonts w:ascii="Times New Roman" w:eastAsia="Calibri" w:hAnsi="Times New Roman" w:cs="Times New Roman"/>
          <w:b/>
          <w:kern w:val="2"/>
          <w:lang w:eastAsia="lt-LT"/>
        </w:rPr>
        <w:t>6.6</w:t>
      </w:r>
      <w:r>
        <w:rPr>
          <w:rFonts w:ascii="Times New Roman" w:eastAsia="Calibri" w:hAnsi="Times New Roman" w:cs="Times New Roman"/>
          <w:b/>
          <w:kern w:val="2"/>
          <w:lang w:eastAsia="lt-LT"/>
        </w:rPr>
        <w:tab/>
        <w:t>Specialūs reikalavimai atliekoms tvarkyti</w:t>
      </w:r>
    </w:p>
    <w:p w14:paraId="62D65CA5"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A6"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Specialių reikalavimų nėra.</w:t>
      </w:r>
    </w:p>
    <w:p w14:paraId="62D65CA7"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A8"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A9" w14:textId="77777777" w:rsidR="00030F4F" w:rsidRDefault="00030F4F" w:rsidP="00030F4F">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Pr>
          <w:rFonts w:ascii="Times New Roman" w:eastAsia="Calibri" w:hAnsi="Times New Roman" w:cs="Times New Roman"/>
          <w:b/>
          <w:lang w:eastAsia="lt-LT"/>
        </w:rPr>
        <w:t>7.</w:t>
      </w:r>
      <w:r>
        <w:rPr>
          <w:rFonts w:ascii="Times New Roman" w:eastAsia="Calibri" w:hAnsi="Times New Roman" w:cs="Times New Roman"/>
          <w:b/>
          <w:lang w:eastAsia="lt-LT"/>
        </w:rPr>
        <w:tab/>
        <w:t>REGISTRUOTOJAS</w:t>
      </w:r>
    </w:p>
    <w:p w14:paraId="62D65CAA"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AB" w14:textId="77777777" w:rsidR="00030F4F" w:rsidRDefault="00030F4F" w:rsidP="00030F4F">
      <w:pPr>
        <w:spacing w:after="0"/>
        <w:rPr>
          <w:rFonts w:ascii="Times New Roman" w:hAnsi="Times New Roman" w:cs="Times New Roman"/>
        </w:rPr>
      </w:pPr>
      <w:r w:rsidRPr="004F2736">
        <w:rPr>
          <w:rFonts w:ascii="Times New Roman" w:hAnsi="Times New Roman" w:cs="Times New Roman"/>
        </w:rPr>
        <w:t xml:space="preserve">Sun Pharmaceutical Industries Europe B.V. </w:t>
      </w:r>
    </w:p>
    <w:p w14:paraId="62D65CAC" w14:textId="77777777" w:rsidR="00030F4F" w:rsidRDefault="00030F4F" w:rsidP="00030F4F">
      <w:pPr>
        <w:spacing w:after="0"/>
        <w:rPr>
          <w:rFonts w:ascii="Times New Roman" w:hAnsi="Times New Roman" w:cs="Times New Roman"/>
        </w:rPr>
      </w:pPr>
      <w:r w:rsidRPr="004F2736">
        <w:rPr>
          <w:rFonts w:ascii="Times New Roman" w:hAnsi="Times New Roman" w:cs="Times New Roman"/>
        </w:rPr>
        <w:t xml:space="preserve">Polarisavenue 87 </w:t>
      </w:r>
    </w:p>
    <w:p w14:paraId="62D65CAD" w14:textId="77777777" w:rsidR="00030F4F" w:rsidRDefault="00030F4F" w:rsidP="00030F4F">
      <w:pPr>
        <w:spacing w:after="0"/>
        <w:rPr>
          <w:rFonts w:ascii="Times New Roman" w:hAnsi="Times New Roman" w:cs="Times New Roman"/>
        </w:rPr>
      </w:pPr>
      <w:r w:rsidRPr="004F2736">
        <w:rPr>
          <w:rFonts w:ascii="Times New Roman" w:hAnsi="Times New Roman" w:cs="Times New Roman"/>
        </w:rPr>
        <w:t xml:space="preserve">2132JH Hoofddorp </w:t>
      </w:r>
    </w:p>
    <w:p w14:paraId="62D65CAE" w14:textId="77777777" w:rsidR="00030F4F" w:rsidRPr="004F2736" w:rsidRDefault="00030F4F" w:rsidP="00030F4F">
      <w:pPr>
        <w:spacing w:after="0"/>
        <w:rPr>
          <w:rFonts w:ascii="Times New Roman" w:hAnsi="Times New Roman" w:cs="Times New Roman"/>
        </w:rPr>
      </w:pPr>
      <w:r w:rsidRPr="004F2736">
        <w:rPr>
          <w:rFonts w:ascii="Times New Roman" w:hAnsi="Times New Roman" w:cs="Times New Roman"/>
        </w:rPr>
        <w:t>Nyderlandai</w:t>
      </w:r>
    </w:p>
    <w:p w14:paraId="62D65CAF"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B0"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B1" w14:textId="77777777" w:rsidR="00030F4F" w:rsidRDefault="00030F4F" w:rsidP="00030F4F">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Pr>
          <w:rFonts w:ascii="Times New Roman" w:eastAsia="Calibri" w:hAnsi="Times New Roman" w:cs="Times New Roman"/>
          <w:b/>
          <w:lang w:eastAsia="lt-LT"/>
        </w:rPr>
        <w:t>8.</w:t>
      </w:r>
      <w:r>
        <w:rPr>
          <w:rFonts w:ascii="Times New Roman" w:eastAsia="Calibri" w:hAnsi="Times New Roman" w:cs="Times New Roman"/>
          <w:b/>
          <w:lang w:eastAsia="lt-LT"/>
        </w:rPr>
        <w:tab/>
        <w:t xml:space="preserve">REGISTRACIJOS </w:t>
      </w:r>
      <w:r>
        <w:rPr>
          <w:rFonts w:ascii="Times New Roman" w:eastAsia="Calibri" w:hAnsi="Times New Roman" w:cs="Times New Roman"/>
          <w:b/>
          <w:noProof/>
          <w:lang w:eastAsia="lt-LT"/>
        </w:rPr>
        <w:t>PAŽYMĖJIMO</w:t>
      </w:r>
      <w:r>
        <w:rPr>
          <w:rFonts w:ascii="Times New Roman" w:eastAsia="Calibri" w:hAnsi="Times New Roman" w:cs="Times New Roman"/>
          <w:b/>
          <w:lang w:eastAsia="lt-LT"/>
        </w:rPr>
        <w:t xml:space="preserve"> NUMERIS (-IAI)</w:t>
      </w:r>
    </w:p>
    <w:p w14:paraId="62D65CB2"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B3" w14:textId="77777777" w:rsidR="00030F4F" w:rsidRDefault="00030F4F" w:rsidP="00030F4F">
      <w:pPr>
        <w:widowControl w:val="0"/>
        <w:suppressAutoHyphens/>
        <w:spacing w:after="0" w:line="240" w:lineRule="auto"/>
        <w:rPr>
          <w:rFonts w:ascii="Times New Roman" w:eastAsia="Calibri" w:hAnsi="Times New Roman" w:cs="Times New Roman"/>
          <w:bCs/>
        </w:rPr>
      </w:pPr>
      <w:r>
        <w:rPr>
          <w:rFonts w:ascii="Times New Roman" w:eastAsia="Calibri" w:hAnsi="Times New Roman" w:cs="Times New Roman"/>
          <w:bCs/>
        </w:rPr>
        <w:t>N2 - LT/1/07/0695/001</w:t>
      </w:r>
    </w:p>
    <w:p w14:paraId="62D65CB4" w14:textId="77777777" w:rsidR="00030F4F" w:rsidRDefault="00030F4F" w:rsidP="00030F4F">
      <w:pPr>
        <w:widowControl w:val="0"/>
        <w:suppressAutoHyphens/>
        <w:spacing w:after="0" w:line="240" w:lineRule="auto"/>
        <w:rPr>
          <w:rFonts w:ascii="Times New Roman" w:eastAsia="Calibri" w:hAnsi="Times New Roman" w:cs="Times New Roman"/>
          <w:bCs/>
        </w:rPr>
      </w:pPr>
      <w:r>
        <w:rPr>
          <w:rFonts w:ascii="Times New Roman" w:eastAsia="Calibri" w:hAnsi="Times New Roman" w:cs="Times New Roman"/>
          <w:bCs/>
        </w:rPr>
        <w:t>N7 - LT/1/07/0695/002</w:t>
      </w:r>
    </w:p>
    <w:p w14:paraId="62D65CB5" w14:textId="77777777" w:rsidR="00030F4F" w:rsidRDefault="00030F4F" w:rsidP="00030F4F">
      <w:pPr>
        <w:widowControl w:val="0"/>
        <w:suppressAutoHyphens/>
        <w:spacing w:after="0" w:line="240" w:lineRule="auto"/>
        <w:rPr>
          <w:rFonts w:ascii="Times New Roman" w:eastAsia="Calibri" w:hAnsi="Times New Roman" w:cs="Times New Roman"/>
          <w:bCs/>
        </w:rPr>
      </w:pPr>
      <w:r>
        <w:rPr>
          <w:rFonts w:ascii="Times New Roman" w:eastAsia="Calibri" w:hAnsi="Times New Roman" w:cs="Times New Roman"/>
          <w:bCs/>
        </w:rPr>
        <w:t>N14 - LT/1/07/0695/003</w:t>
      </w:r>
    </w:p>
    <w:p w14:paraId="62D65CB6" w14:textId="77777777" w:rsidR="00030F4F" w:rsidRDefault="00030F4F" w:rsidP="00030F4F">
      <w:pPr>
        <w:widowControl w:val="0"/>
        <w:suppressAutoHyphens/>
        <w:spacing w:after="0" w:line="240" w:lineRule="auto"/>
        <w:rPr>
          <w:rFonts w:ascii="Times New Roman" w:eastAsia="Calibri" w:hAnsi="Times New Roman" w:cs="Times New Roman"/>
          <w:bCs/>
        </w:rPr>
      </w:pPr>
      <w:r>
        <w:rPr>
          <w:rFonts w:ascii="Times New Roman" w:eastAsia="Calibri" w:hAnsi="Times New Roman" w:cs="Times New Roman"/>
          <w:bCs/>
        </w:rPr>
        <w:t>N28 - LT/1/07/0695/004</w:t>
      </w:r>
    </w:p>
    <w:p w14:paraId="62D65CB7" w14:textId="77777777" w:rsidR="00030F4F" w:rsidRDefault="00030F4F" w:rsidP="00030F4F">
      <w:pPr>
        <w:widowControl w:val="0"/>
        <w:suppressAutoHyphens/>
        <w:spacing w:after="0" w:line="240" w:lineRule="auto"/>
        <w:rPr>
          <w:rFonts w:ascii="Times New Roman" w:eastAsia="Calibri" w:hAnsi="Times New Roman" w:cs="Times New Roman"/>
          <w:bCs/>
        </w:rPr>
      </w:pPr>
      <w:r>
        <w:rPr>
          <w:rFonts w:ascii="Times New Roman" w:eastAsia="Calibri" w:hAnsi="Times New Roman" w:cs="Times New Roman"/>
          <w:bCs/>
        </w:rPr>
        <w:t>N30 - LT/1/07/0695/005</w:t>
      </w:r>
    </w:p>
    <w:p w14:paraId="62D65CB8" w14:textId="77777777" w:rsidR="00030F4F" w:rsidRDefault="00030F4F" w:rsidP="00030F4F">
      <w:pPr>
        <w:widowControl w:val="0"/>
        <w:suppressAutoHyphens/>
        <w:spacing w:after="0" w:line="240" w:lineRule="auto"/>
        <w:rPr>
          <w:rFonts w:ascii="Times New Roman" w:eastAsia="Calibri" w:hAnsi="Times New Roman" w:cs="Times New Roman"/>
          <w:bCs/>
        </w:rPr>
      </w:pPr>
      <w:r>
        <w:rPr>
          <w:rFonts w:ascii="Times New Roman" w:eastAsia="Calibri" w:hAnsi="Times New Roman" w:cs="Times New Roman"/>
          <w:bCs/>
        </w:rPr>
        <w:t>N42 - LT/1/07/0695/006</w:t>
      </w:r>
    </w:p>
    <w:p w14:paraId="62D65CB9" w14:textId="77777777" w:rsidR="00030F4F" w:rsidRDefault="00030F4F" w:rsidP="00030F4F">
      <w:pPr>
        <w:widowControl w:val="0"/>
        <w:suppressAutoHyphens/>
        <w:spacing w:after="0" w:line="240" w:lineRule="auto"/>
        <w:rPr>
          <w:rFonts w:ascii="Times New Roman" w:eastAsia="Calibri" w:hAnsi="Times New Roman" w:cs="Times New Roman"/>
          <w:bCs/>
        </w:rPr>
      </w:pPr>
      <w:r>
        <w:rPr>
          <w:rFonts w:ascii="Times New Roman" w:eastAsia="Calibri" w:hAnsi="Times New Roman" w:cs="Times New Roman"/>
          <w:bCs/>
        </w:rPr>
        <w:t>N56 - LT/1/07/0695/007</w:t>
      </w:r>
    </w:p>
    <w:p w14:paraId="62D65CBA" w14:textId="77777777" w:rsidR="00030F4F" w:rsidRDefault="00030F4F" w:rsidP="00030F4F">
      <w:pPr>
        <w:widowControl w:val="0"/>
        <w:suppressAutoHyphens/>
        <w:spacing w:after="0" w:line="240" w:lineRule="auto"/>
        <w:rPr>
          <w:rFonts w:ascii="Times New Roman" w:eastAsia="Calibri" w:hAnsi="Times New Roman" w:cs="Times New Roman"/>
          <w:bCs/>
        </w:rPr>
      </w:pPr>
      <w:r>
        <w:rPr>
          <w:rFonts w:ascii="Times New Roman" w:eastAsia="Calibri" w:hAnsi="Times New Roman" w:cs="Times New Roman"/>
          <w:bCs/>
        </w:rPr>
        <w:t>N98 - LT/1/07/0695/008</w:t>
      </w:r>
    </w:p>
    <w:p w14:paraId="62D65CBB" w14:textId="77777777" w:rsidR="00030F4F" w:rsidRDefault="00030F4F" w:rsidP="00030F4F">
      <w:pPr>
        <w:widowControl w:val="0"/>
        <w:suppressAutoHyphens/>
        <w:spacing w:after="0" w:line="240" w:lineRule="auto"/>
        <w:rPr>
          <w:rFonts w:ascii="Times New Roman" w:eastAsia="Calibri" w:hAnsi="Times New Roman" w:cs="Times New Roman"/>
          <w:bCs/>
          <w:szCs w:val="20"/>
        </w:rPr>
      </w:pPr>
      <w:r>
        <w:rPr>
          <w:rFonts w:ascii="Times New Roman" w:eastAsia="Calibri" w:hAnsi="Times New Roman" w:cs="Times New Roman"/>
          <w:bCs/>
          <w:szCs w:val="20"/>
        </w:rPr>
        <w:t>N100 - LT/1/07/0695/009</w:t>
      </w:r>
    </w:p>
    <w:p w14:paraId="62D65CBC"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BD"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BE" w14:textId="77777777" w:rsidR="00030F4F" w:rsidRDefault="00030F4F" w:rsidP="00030F4F">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Pr>
          <w:rFonts w:ascii="Times New Roman" w:eastAsia="Calibri" w:hAnsi="Times New Roman" w:cs="Times New Roman"/>
          <w:b/>
          <w:lang w:eastAsia="lt-LT"/>
        </w:rPr>
        <w:t>9.</w:t>
      </w:r>
      <w:r>
        <w:rPr>
          <w:rFonts w:ascii="Times New Roman" w:eastAsia="Calibri" w:hAnsi="Times New Roman" w:cs="Times New Roman"/>
          <w:b/>
          <w:lang w:eastAsia="lt-LT"/>
        </w:rPr>
        <w:tab/>
        <w:t>REGISTRAVIMO / PERREGISTRAVIMO DATA</w:t>
      </w:r>
    </w:p>
    <w:p w14:paraId="62D65CBF"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C0" w14:textId="77777777" w:rsidR="00030F4F" w:rsidRDefault="00030F4F" w:rsidP="00030F4F">
      <w:pPr>
        <w:widowControl w:val="0"/>
        <w:suppressAutoHyphens/>
        <w:spacing w:after="0" w:line="240" w:lineRule="auto"/>
        <w:rPr>
          <w:rFonts w:ascii="Times New Roman" w:eastAsia="Calibri" w:hAnsi="Times New Roman" w:cs="Times New Roman"/>
        </w:rPr>
      </w:pPr>
      <w:r>
        <w:rPr>
          <w:rFonts w:ascii="Times New Roman" w:eastAsia="Calibri" w:hAnsi="Times New Roman" w:cs="Times New Roman"/>
        </w:rPr>
        <w:t>Registravimo data 2007 m. kovo 27 d.</w:t>
      </w:r>
    </w:p>
    <w:p w14:paraId="62D65CC1" w14:textId="77777777" w:rsidR="00030F4F" w:rsidRDefault="00030F4F" w:rsidP="00030F4F">
      <w:pPr>
        <w:widowControl w:val="0"/>
        <w:suppressAutoHyphens/>
        <w:spacing w:after="0" w:line="240" w:lineRule="auto"/>
        <w:rPr>
          <w:rFonts w:ascii="Times New Roman" w:eastAsia="Calibri" w:hAnsi="Times New Roman" w:cs="Times New Roman"/>
        </w:rPr>
      </w:pPr>
      <w:r>
        <w:rPr>
          <w:rFonts w:ascii="Times New Roman" w:eastAsia="Calibri" w:hAnsi="Times New Roman" w:cs="Times New Roman"/>
        </w:rPr>
        <w:t>Paskutinio perregistravimo data 2013 m. vasario 28 d.</w:t>
      </w:r>
    </w:p>
    <w:p w14:paraId="62D65CC2"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C3"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C4" w14:textId="77777777" w:rsidR="00030F4F" w:rsidRDefault="00030F4F" w:rsidP="00030F4F">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Pr>
          <w:rFonts w:ascii="Times New Roman" w:eastAsia="Calibri" w:hAnsi="Times New Roman" w:cs="Times New Roman"/>
          <w:b/>
          <w:lang w:eastAsia="lt-LT"/>
        </w:rPr>
        <w:t>10.</w:t>
      </w:r>
      <w:r>
        <w:rPr>
          <w:rFonts w:ascii="Times New Roman" w:eastAsia="Calibri" w:hAnsi="Times New Roman" w:cs="Times New Roman"/>
          <w:b/>
          <w:lang w:eastAsia="lt-LT"/>
        </w:rPr>
        <w:tab/>
        <w:t>TEKSTO PERŽIŪROS DATA</w:t>
      </w:r>
    </w:p>
    <w:p w14:paraId="62D65CC5"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C7" w14:textId="3B8692E8" w:rsidR="00030F4F" w:rsidRDefault="00F250BC"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2023 m. vasario 22 d.</w:t>
      </w:r>
    </w:p>
    <w:p w14:paraId="62D65CC8"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C9"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rPr>
        <w:t>Išsami informacija apie šį vaistinį preparatą pateikiama Valstybinės vaistų kontrolės tarnybos prie Lietuvos Respublikos  sveikatos apsaugos ministerijos tinklalapyje http://www.vvkt.lt</w:t>
      </w:r>
      <w:r>
        <w:rPr>
          <w:rFonts w:ascii="Times New Roman" w:eastAsia="Calibri" w:hAnsi="Times New Roman" w:cs="Times New Roman"/>
          <w:szCs w:val="20"/>
        </w:rPr>
        <w:br w:type="page"/>
      </w:r>
    </w:p>
    <w:p w14:paraId="62D65CCA"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CB"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CC"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CD"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CE"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CF"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D0"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D1"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D2"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D3"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D4"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D5"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D6" w14:textId="77777777" w:rsidR="00030F4F" w:rsidRDefault="00030F4F" w:rsidP="00030F4F">
      <w:pPr>
        <w:widowControl w:val="0"/>
        <w:tabs>
          <w:tab w:val="left" w:pos="4820"/>
          <w:tab w:val="left" w:pos="5670"/>
          <w:tab w:val="left" w:pos="6096"/>
        </w:tabs>
        <w:suppressAutoHyphens/>
        <w:spacing w:after="0" w:line="240" w:lineRule="auto"/>
        <w:rPr>
          <w:rFonts w:ascii="Times New Roman" w:eastAsia="Calibri" w:hAnsi="Times New Roman" w:cs="Times New Roman"/>
        </w:rPr>
      </w:pPr>
    </w:p>
    <w:p w14:paraId="62D65CD7"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CD8"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CD9"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CDA"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CDB" w14:textId="77777777" w:rsidR="00030F4F" w:rsidRDefault="00030F4F" w:rsidP="00030F4F">
      <w:pPr>
        <w:widowControl w:val="0"/>
        <w:suppressAutoHyphens/>
        <w:spacing w:after="0" w:line="240" w:lineRule="auto"/>
        <w:ind w:left="1701" w:firstLine="993"/>
        <w:rPr>
          <w:rFonts w:ascii="Times New Roman" w:eastAsia="Calibri" w:hAnsi="Times New Roman" w:cs="Times New Roman"/>
        </w:rPr>
      </w:pPr>
    </w:p>
    <w:p w14:paraId="62D65CDC"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CDD"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CDE"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CDF"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CE0" w14:textId="77777777" w:rsidR="00030F4F" w:rsidRDefault="00030F4F" w:rsidP="00030F4F">
      <w:pPr>
        <w:keepNext/>
        <w:keepLines/>
        <w:widowControl w:val="0"/>
        <w:suppressAutoHyphens/>
        <w:spacing w:after="0" w:line="240" w:lineRule="auto"/>
        <w:jc w:val="center"/>
        <w:outlineLvl w:val="1"/>
        <w:rPr>
          <w:rFonts w:ascii="Times New Roman" w:eastAsia="Calibri" w:hAnsi="Times New Roman" w:cs="Times New Roman"/>
          <w:b/>
          <w:bCs/>
          <w:szCs w:val="26"/>
          <w:lang w:eastAsia="lt-LT"/>
        </w:rPr>
      </w:pPr>
      <w:r>
        <w:rPr>
          <w:rFonts w:ascii="Times New Roman" w:eastAsia="Calibri" w:hAnsi="Times New Roman" w:cs="Times New Roman"/>
          <w:b/>
          <w:bCs/>
          <w:szCs w:val="26"/>
          <w:lang w:eastAsia="lt-LT"/>
        </w:rPr>
        <w:t>II PRIEDAS</w:t>
      </w:r>
    </w:p>
    <w:p w14:paraId="62D65CE1" w14:textId="77777777" w:rsidR="00030F4F" w:rsidRDefault="00030F4F" w:rsidP="00030F4F">
      <w:pPr>
        <w:widowControl w:val="0"/>
        <w:suppressAutoHyphens/>
        <w:spacing w:after="0" w:line="240" w:lineRule="auto"/>
        <w:rPr>
          <w:rFonts w:ascii="Times New Roman" w:eastAsia="Calibri" w:hAnsi="Times New Roman" w:cs="Times New Roman"/>
          <w:b/>
          <w:i/>
        </w:rPr>
      </w:pPr>
    </w:p>
    <w:p w14:paraId="62D65CE2" w14:textId="77777777" w:rsidR="00030F4F" w:rsidRDefault="00030F4F" w:rsidP="00030F4F">
      <w:pPr>
        <w:widowControl w:val="0"/>
        <w:suppressAutoHyphens/>
        <w:spacing w:after="0" w:line="240" w:lineRule="auto"/>
        <w:jc w:val="center"/>
        <w:rPr>
          <w:rFonts w:ascii="Times New Roman" w:eastAsia="Calibri" w:hAnsi="Times New Roman" w:cs="Times New Roman"/>
          <w:i/>
        </w:rPr>
      </w:pPr>
      <w:r>
        <w:rPr>
          <w:rFonts w:ascii="Times New Roman" w:eastAsia="Calibri" w:hAnsi="Times New Roman" w:cs="Times New Roman"/>
          <w:b/>
        </w:rPr>
        <w:t>REGISTRACIJOS SĄLYGOS</w:t>
      </w:r>
    </w:p>
    <w:p w14:paraId="62D65CE3"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CE4" w14:textId="77777777" w:rsidR="00030F4F" w:rsidRDefault="00030F4F" w:rsidP="00030F4F">
      <w:pPr>
        <w:widowControl w:val="0"/>
        <w:suppressAutoHyphens/>
        <w:spacing w:after="0" w:line="240" w:lineRule="auto"/>
        <w:ind w:left="1701" w:right="1416" w:hanging="708"/>
        <w:rPr>
          <w:rFonts w:ascii="Times New Roman" w:eastAsia="Calibri" w:hAnsi="Times New Roman" w:cs="Times New Roman"/>
          <w:b/>
        </w:rPr>
      </w:pPr>
      <w:r>
        <w:rPr>
          <w:rFonts w:ascii="Times New Roman" w:eastAsia="Calibri" w:hAnsi="Times New Roman" w:cs="Times New Roman"/>
          <w:b/>
        </w:rPr>
        <w:t>A.</w:t>
      </w:r>
      <w:r>
        <w:rPr>
          <w:rFonts w:ascii="Times New Roman" w:eastAsia="Calibri" w:hAnsi="Times New Roman" w:cs="Times New Roman"/>
          <w:b/>
        </w:rPr>
        <w:tab/>
        <w:t>GAMINTOJAS (-AI), ATSAKINGAS (-I) UŽ SERIJŲ IŠLEIDIMĄ</w:t>
      </w:r>
    </w:p>
    <w:p w14:paraId="62D65CE5"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CE6" w14:textId="77777777" w:rsidR="00030F4F" w:rsidRDefault="00030F4F" w:rsidP="00030F4F">
      <w:pPr>
        <w:widowControl w:val="0"/>
        <w:suppressLineNumbers/>
        <w:suppressAutoHyphens/>
        <w:spacing w:after="0" w:line="240" w:lineRule="auto"/>
        <w:ind w:left="1701" w:right="1416" w:hanging="708"/>
        <w:rPr>
          <w:rFonts w:ascii="Times New Roman" w:eastAsia="Calibri" w:hAnsi="Times New Roman" w:cs="Times New Roman"/>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62D65CE7" w14:textId="77777777" w:rsidR="00030F4F" w:rsidRDefault="00030F4F" w:rsidP="00030F4F">
      <w:pPr>
        <w:spacing w:after="200" w:line="276" w:lineRule="auto"/>
        <w:rPr>
          <w:rFonts w:ascii="Times New Roman" w:eastAsia="Calibri" w:hAnsi="Times New Roman" w:cs="Times New Roman"/>
        </w:rPr>
      </w:pPr>
      <w:r>
        <w:rPr>
          <w:rFonts w:ascii="Times New Roman" w:eastAsia="Calibri" w:hAnsi="Times New Roman" w:cs="Times New Roman"/>
          <w:b/>
        </w:rPr>
        <w:br w:type="page"/>
      </w:r>
    </w:p>
    <w:p w14:paraId="62D65CE8" w14:textId="77777777" w:rsidR="00030F4F" w:rsidRDefault="00030F4F" w:rsidP="00030F4F">
      <w:pPr>
        <w:widowControl w:val="0"/>
        <w:suppressAutoHyphens/>
        <w:spacing w:after="0" w:line="240" w:lineRule="auto"/>
        <w:ind w:left="567" w:hanging="567"/>
        <w:rPr>
          <w:rFonts w:ascii="Times New Roman" w:eastAsia="Calibri" w:hAnsi="Times New Roman" w:cs="Times New Roman"/>
          <w:b/>
        </w:rPr>
      </w:pPr>
      <w:r>
        <w:rPr>
          <w:rFonts w:ascii="Times New Roman" w:eastAsia="Calibri" w:hAnsi="Times New Roman" w:cs="Times New Roman"/>
          <w:b/>
        </w:rPr>
        <w:lastRenderedPageBreak/>
        <w:t>A.</w:t>
      </w:r>
      <w:r>
        <w:rPr>
          <w:rFonts w:ascii="Times New Roman" w:eastAsia="Calibri" w:hAnsi="Times New Roman" w:cs="Times New Roman"/>
          <w:b/>
        </w:rPr>
        <w:tab/>
        <w:t>GAMINTOJAS (-AI), ATSAKINGAS (-I) UŽ SERIJŲ IŠLEIDIMĄ</w:t>
      </w:r>
    </w:p>
    <w:p w14:paraId="62D65CE9" w14:textId="77777777" w:rsidR="00030F4F" w:rsidRDefault="00030F4F" w:rsidP="00030F4F">
      <w:pPr>
        <w:widowControl w:val="0"/>
        <w:suppressAutoHyphens/>
        <w:spacing w:after="0" w:line="240" w:lineRule="auto"/>
        <w:rPr>
          <w:rFonts w:ascii="Times New Roman" w:eastAsia="Calibri" w:hAnsi="Times New Roman" w:cs="Times New Roman"/>
          <w:szCs w:val="20"/>
          <w:shd w:val="clear" w:color="auto" w:fill="FFFF00"/>
        </w:rPr>
      </w:pPr>
    </w:p>
    <w:p w14:paraId="62D65CEA" w14:textId="77777777" w:rsidR="00030F4F" w:rsidRDefault="00030F4F" w:rsidP="00030F4F">
      <w:pPr>
        <w:widowControl w:val="0"/>
        <w:suppressAutoHyphens/>
        <w:spacing w:after="0" w:line="240" w:lineRule="auto"/>
        <w:rPr>
          <w:rFonts w:ascii="Times New Roman" w:eastAsia="Calibri" w:hAnsi="Times New Roman" w:cs="Times New Roman"/>
          <w:szCs w:val="20"/>
          <w:u w:val="single"/>
        </w:rPr>
      </w:pPr>
      <w:r>
        <w:rPr>
          <w:rFonts w:ascii="Times New Roman" w:eastAsia="Calibri" w:hAnsi="Times New Roman" w:cs="Times New Roman"/>
          <w:szCs w:val="20"/>
          <w:u w:val="single"/>
        </w:rPr>
        <w:t>Gamintojo (-ų), atsakingo (-ų) už serijos išleidimą, pavadinimas ir adresas</w:t>
      </w:r>
    </w:p>
    <w:p w14:paraId="62D65CEB"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CEC" w14:textId="77777777" w:rsidR="00030F4F" w:rsidRDefault="00030F4F" w:rsidP="00030F4F">
      <w:pPr>
        <w:widowControl w:val="0"/>
        <w:suppressAutoHyphens/>
        <w:spacing w:after="0" w:line="240" w:lineRule="auto"/>
        <w:rPr>
          <w:rFonts w:ascii="Times New Roman" w:eastAsia="Calibri" w:hAnsi="Times New Roman" w:cs="Times New Roman"/>
        </w:rPr>
      </w:pPr>
      <w:r>
        <w:rPr>
          <w:rFonts w:ascii="Times New Roman" w:eastAsia="Calibri" w:hAnsi="Times New Roman" w:cs="Times New Roman"/>
        </w:rPr>
        <w:t xml:space="preserve">TERAPIA S.A. </w:t>
      </w:r>
    </w:p>
    <w:p w14:paraId="62D65CED" w14:textId="77777777" w:rsidR="00030F4F" w:rsidRDefault="00030F4F" w:rsidP="00030F4F">
      <w:pPr>
        <w:widowControl w:val="0"/>
        <w:suppressAutoHyphens/>
        <w:spacing w:after="0" w:line="240" w:lineRule="auto"/>
        <w:rPr>
          <w:rFonts w:ascii="Times New Roman" w:eastAsia="Calibri" w:hAnsi="Times New Roman" w:cs="Times New Roman"/>
        </w:rPr>
      </w:pPr>
      <w:r>
        <w:rPr>
          <w:rFonts w:ascii="Times New Roman" w:eastAsia="Calibri" w:hAnsi="Times New Roman" w:cs="Times New Roman"/>
        </w:rPr>
        <w:t>124 Fabricii Street</w:t>
      </w:r>
    </w:p>
    <w:p w14:paraId="62D65CEE" w14:textId="77777777" w:rsidR="00030F4F" w:rsidRDefault="00030F4F" w:rsidP="00030F4F">
      <w:pPr>
        <w:widowControl w:val="0"/>
        <w:suppressAutoHyphens/>
        <w:spacing w:after="0" w:line="240" w:lineRule="auto"/>
        <w:rPr>
          <w:rFonts w:ascii="Times New Roman" w:eastAsia="Calibri" w:hAnsi="Times New Roman" w:cs="Times New Roman"/>
        </w:rPr>
      </w:pPr>
      <w:r>
        <w:rPr>
          <w:rFonts w:ascii="Times New Roman" w:eastAsia="Calibri" w:hAnsi="Times New Roman" w:cs="Times New Roman"/>
        </w:rPr>
        <w:t xml:space="preserve">Cluj-Napoca 400 632 </w:t>
      </w:r>
    </w:p>
    <w:p w14:paraId="62D65CEF" w14:textId="77777777" w:rsidR="00030F4F" w:rsidRDefault="00030F4F" w:rsidP="00030F4F">
      <w:pPr>
        <w:widowControl w:val="0"/>
        <w:suppressAutoHyphens/>
        <w:spacing w:after="0" w:line="240" w:lineRule="auto"/>
        <w:rPr>
          <w:rFonts w:ascii="Times New Roman" w:eastAsia="Calibri" w:hAnsi="Times New Roman" w:cs="Times New Roman"/>
        </w:rPr>
      </w:pPr>
      <w:r>
        <w:rPr>
          <w:rFonts w:ascii="Times New Roman" w:eastAsia="Calibri" w:hAnsi="Times New Roman" w:cs="Times New Roman"/>
        </w:rPr>
        <w:t>Rumunija</w:t>
      </w:r>
    </w:p>
    <w:p w14:paraId="62D65CF0" w14:textId="77777777" w:rsidR="00030F4F" w:rsidRDefault="00030F4F" w:rsidP="00030F4F">
      <w:pPr>
        <w:widowControl w:val="0"/>
        <w:suppressAutoHyphens/>
        <w:spacing w:after="0" w:line="240" w:lineRule="auto"/>
        <w:rPr>
          <w:rFonts w:ascii="Times New Roman" w:eastAsia="Calibri" w:hAnsi="Times New Roman" w:cs="Times New Roman"/>
          <w:szCs w:val="20"/>
          <w:shd w:val="clear" w:color="auto" w:fill="FFFF00"/>
        </w:rPr>
      </w:pPr>
    </w:p>
    <w:p w14:paraId="62D65CF1"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arba</w:t>
      </w:r>
    </w:p>
    <w:p w14:paraId="62D65CF2" w14:textId="77777777" w:rsidR="00030F4F" w:rsidRDefault="00030F4F" w:rsidP="00030F4F">
      <w:pPr>
        <w:widowControl w:val="0"/>
        <w:suppressAutoHyphens/>
        <w:spacing w:after="0" w:line="240" w:lineRule="auto"/>
        <w:rPr>
          <w:rFonts w:ascii="Times New Roman" w:eastAsia="Calibri" w:hAnsi="Times New Roman" w:cs="Times New Roman"/>
          <w:szCs w:val="20"/>
          <w:shd w:val="clear" w:color="auto" w:fill="FFFF00"/>
        </w:rPr>
      </w:pPr>
    </w:p>
    <w:p w14:paraId="62D65CF3" w14:textId="77777777" w:rsidR="00030F4F" w:rsidRDefault="00030F4F" w:rsidP="00030F4F">
      <w:pPr>
        <w:widowControl w:val="0"/>
        <w:suppressAutoHyphens/>
        <w:spacing w:after="0" w:line="240" w:lineRule="auto"/>
        <w:rPr>
          <w:rFonts w:ascii="Times New Roman" w:eastAsia="Calibri" w:hAnsi="Times New Roman" w:cs="Times New Roman"/>
        </w:rPr>
      </w:pPr>
      <w:r>
        <w:rPr>
          <w:rFonts w:ascii="Times New Roman" w:eastAsia="Calibri" w:hAnsi="Times New Roman" w:cs="Times New Roman"/>
        </w:rPr>
        <w:t>Sun Pharmaceutical Industries Europe B.V.</w:t>
      </w:r>
    </w:p>
    <w:p w14:paraId="62D65CF4" w14:textId="77777777" w:rsidR="00030F4F" w:rsidRDefault="00030F4F" w:rsidP="00030F4F">
      <w:pPr>
        <w:widowControl w:val="0"/>
        <w:suppressAutoHyphens/>
        <w:spacing w:after="0" w:line="240" w:lineRule="auto"/>
        <w:rPr>
          <w:rFonts w:ascii="Times New Roman" w:eastAsia="Calibri" w:hAnsi="Times New Roman" w:cs="Times New Roman"/>
        </w:rPr>
      </w:pPr>
      <w:r>
        <w:rPr>
          <w:rFonts w:ascii="Times New Roman" w:eastAsia="Calibri" w:hAnsi="Times New Roman" w:cs="Times New Roman"/>
        </w:rPr>
        <w:t>Polarisavenue 87</w:t>
      </w:r>
    </w:p>
    <w:p w14:paraId="62D65CF5" w14:textId="77777777" w:rsidR="00030F4F" w:rsidRDefault="00030F4F" w:rsidP="00030F4F">
      <w:pPr>
        <w:widowControl w:val="0"/>
        <w:suppressAutoHyphens/>
        <w:spacing w:after="0" w:line="240" w:lineRule="auto"/>
        <w:rPr>
          <w:rFonts w:ascii="Times New Roman" w:eastAsia="Calibri" w:hAnsi="Times New Roman" w:cs="Times New Roman"/>
        </w:rPr>
      </w:pPr>
      <w:r>
        <w:rPr>
          <w:rFonts w:ascii="Times New Roman" w:eastAsia="Calibri" w:hAnsi="Times New Roman" w:cs="Times New Roman"/>
        </w:rPr>
        <w:t>2132JH, Hoofddorp</w:t>
      </w:r>
    </w:p>
    <w:p w14:paraId="62D65CF6" w14:textId="77777777" w:rsidR="00030F4F" w:rsidRDefault="00030F4F" w:rsidP="00030F4F">
      <w:pPr>
        <w:widowControl w:val="0"/>
        <w:suppressAutoHyphens/>
        <w:spacing w:after="0" w:line="240" w:lineRule="auto"/>
        <w:rPr>
          <w:rFonts w:ascii="Times New Roman" w:eastAsia="Calibri" w:hAnsi="Times New Roman" w:cs="Times New Roman"/>
        </w:rPr>
      </w:pPr>
      <w:r>
        <w:rPr>
          <w:rFonts w:ascii="Times New Roman" w:eastAsia="Calibri" w:hAnsi="Times New Roman" w:cs="Times New Roman"/>
        </w:rPr>
        <w:t>Olandija</w:t>
      </w:r>
    </w:p>
    <w:p w14:paraId="62D65CF7" w14:textId="77777777" w:rsidR="00030F4F" w:rsidRDefault="00030F4F" w:rsidP="00030F4F">
      <w:pPr>
        <w:widowControl w:val="0"/>
        <w:suppressAutoHyphens/>
        <w:spacing w:after="0" w:line="240" w:lineRule="auto"/>
        <w:rPr>
          <w:rFonts w:ascii="Times New Roman" w:eastAsia="Calibri" w:hAnsi="Times New Roman" w:cs="Times New Roman"/>
          <w:szCs w:val="20"/>
          <w:shd w:val="clear" w:color="auto" w:fill="FFFF00"/>
        </w:rPr>
      </w:pPr>
    </w:p>
    <w:p w14:paraId="62D65CF8" w14:textId="77777777" w:rsidR="00030F4F" w:rsidRDefault="00030F4F" w:rsidP="00030F4F">
      <w:pPr>
        <w:widowControl w:val="0"/>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Su pakuote pateikiamame lapelyje nurodomas gamintojo, atsakingo už konkrečios serijos išleidimą, pavadinimas ir adresas.</w:t>
      </w:r>
    </w:p>
    <w:p w14:paraId="62D65CF9" w14:textId="77777777" w:rsidR="00030F4F" w:rsidRDefault="00030F4F" w:rsidP="00030F4F">
      <w:pPr>
        <w:widowControl w:val="0"/>
        <w:suppressAutoHyphens/>
        <w:spacing w:after="0" w:line="240" w:lineRule="auto"/>
        <w:rPr>
          <w:rFonts w:ascii="Times New Roman" w:eastAsia="Calibri" w:hAnsi="Times New Roman" w:cs="Times New Roman"/>
          <w:szCs w:val="20"/>
          <w:shd w:val="clear" w:color="auto" w:fill="FFFF00"/>
        </w:rPr>
      </w:pPr>
    </w:p>
    <w:p w14:paraId="62D65CFA" w14:textId="77777777" w:rsidR="00030F4F" w:rsidRDefault="00030F4F" w:rsidP="00030F4F">
      <w:pPr>
        <w:widowControl w:val="0"/>
        <w:suppressAutoHyphens/>
        <w:spacing w:after="0" w:line="240" w:lineRule="auto"/>
        <w:rPr>
          <w:rFonts w:ascii="Times New Roman" w:eastAsia="Calibri" w:hAnsi="Times New Roman" w:cs="Times New Roman"/>
          <w:b/>
          <w:szCs w:val="20"/>
          <w:shd w:val="clear" w:color="auto" w:fill="FFFF00"/>
        </w:rPr>
      </w:pPr>
    </w:p>
    <w:p w14:paraId="62D65CFB" w14:textId="77777777" w:rsidR="00030F4F" w:rsidRDefault="00030F4F" w:rsidP="00030F4F">
      <w:pPr>
        <w:widowControl w:val="0"/>
        <w:suppressLineNumbers/>
        <w:suppressAutoHyphens/>
        <w:spacing w:after="0" w:line="240" w:lineRule="auto"/>
        <w:ind w:left="567" w:hanging="567"/>
        <w:rPr>
          <w:rFonts w:ascii="Times New Roman" w:eastAsia="Calibri" w:hAnsi="Times New Roman" w:cs="Times New Roman"/>
        </w:rPr>
      </w:pPr>
      <w:r>
        <w:rPr>
          <w:rFonts w:ascii="Times New Roman" w:eastAsia="Calibri" w:hAnsi="Times New Roman" w:cs="Times New Roman"/>
          <w:b/>
        </w:rPr>
        <w:t>B.</w:t>
      </w:r>
      <w:r>
        <w:rPr>
          <w:rFonts w:ascii="Times New Roman" w:eastAsia="Calibri" w:hAnsi="Times New Roman" w:cs="Times New Roman"/>
          <w:b/>
        </w:rPr>
        <w:tab/>
        <w:t xml:space="preserve">TIEKIMO IR VARTOJIMO SĄLYGOS AR APRIBOJIMAI </w:t>
      </w:r>
    </w:p>
    <w:p w14:paraId="62D65CFC" w14:textId="77777777" w:rsidR="00030F4F" w:rsidRDefault="00030F4F" w:rsidP="00030F4F">
      <w:pPr>
        <w:widowControl w:val="0"/>
        <w:suppressAutoHyphens/>
        <w:spacing w:after="0" w:line="240" w:lineRule="auto"/>
        <w:rPr>
          <w:rFonts w:ascii="Times New Roman" w:eastAsia="Calibri" w:hAnsi="Times New Roman" w:cs="Times New Roman"/>
        </w:rPr>
      </w:pPr>
    </w:p>
    <w:p w14:paraId="62D65CFD" w14:textId="77777777" w:rsidR="00030F4F" w:rsidRDefault="00030F4F" w:rsidP="00030F4F">
      <w:pPr>
        <w:widowControl w:val="0"/>
        <w:suppressAutoHyphens/>
        <w:spacing w:after="0" w:line="240" w:lineRule="auto"/>
        <w:rPr>
          <w:rFonts w:ascii="Times New Roman" w:eastAsia="Calibri" w:hAnsi="Times New Roman" w:cs="Times New Roman"/>
        </w:rPr>
      </w:pPr>
      <w:r>
        <w:rPr>
          <w:rFonts w:ascii="Times New Roman" w:eastAsia="Calibri" w:hAnsi="Times New Roman" w:cs="Times New Roman"/>
        </w:rPr>
        <w:t>Receptinis vaistinis preparatas.</w:t>
      </w:r>
    </w:p>
    <w:p w14:paraId="62D65CFE" w14:textId="77777777" w:rsidR="00030F4F" w:rsidRDefault="00030F4F" w:rsidP="00030F4F">
      <w:pPr>
        <w:widowControl w:val="0"/>
        <w:suppressAutoHyphens/>
        <w:spacing w:after="0" w:line="240" w:lineRule="auto"/>
        <w:rPr>
          <w:rFonts w:ascii="Calibri" w:eastAsia="Calibri" w:hAnsi="Calibri" w:cs="Times New Roman"/>
          <w:szCs w:val="20"/>
        </w:rPr>
      </w:pPr>
    </w:p>
    <w:p w14:paraId="62D65CFF" w14:textId="77777777" w:rsidR="00030F4F" w:rsidRDefault="00030F4F" w:rsidP="00030F4F">
      <w:pPr>
        <w:widowControl w:val="0"/>
        <w:suppressAutoHyphens/>
        <w:spacing w:after="0" w:line="240" w:lineRule="auto"/>
        <w:rPr>
          <w:rFonts w:ascii="Times New Roman" w:eastAsia="Calibri" w:hAnsi="Times New Roman" w:cs="Times New Roman"/>
        </w:rPr>
      </w:pPr>
      <w:r>
        <w:rPr>
          <w:rFonts w:ascii="Times New Roman" w:eastAsia="Calibri" w:hAnsi="Times New Roman" w:cs="Times New Roman"/>
          <w:sz w:val="24"/>
          <w:szCs w:val="24"/>
        </w:rPr>
        <w:br w:type="page"/>
      </w:r>
    </w:p>
    <w:p w14:paraId="62D65D00"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01"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02"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03"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04"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05"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06"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07"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08"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09"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0A"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0B"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0C"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0D"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0E"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0F"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10"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11"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12"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13"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14"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15"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16"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r>
        <w:rPr>
          <w:rFonts w:ascii="Times New Roman" w:eastAsia="Calibri" w:hAnsi="Times New Roman" w:cs="Times New Roman"/>
          <w:b/>
          <w:kern w:val="2"/>
          <w:lang w:eastAsia="lt-LT"/>
        </w:rPr>
        <w:t>III PRIEDAS</w:t>
      </w:r>
    </w:p>
    <w:p w14:paraId="62D65D17" w14:textId="77777777" w:rsidR="00030F4F" w:rsidRDefault="00030F4F" w:rsidP="00030F4F">
      <w:pPr>
        <w:widowControl w:val="0"/>
        <w:suppressAutoHyphens/>
        <w:spacing w:after="0" w:line="240" w:lineRule="auto"/>
        <w:rPr>
          <w:rFonts w:ascii="Times New Roman" w:eastAsia="Calibri" w:hAnsi="Times New Roman" w:cs="Times New Roman"/>
          <w:b/>
          <w:szCs w:val="20"/>
        </w:rPr>
      </w:pPr>
    </w:p>
    <w:p w14:paraId="62D65D18"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r>
        <w:rPr>
          <w:rFonts w:ascii="Times New Roman" w:eastAsia="Calibri" w:hAnsi="Times New Roman" w:cs="Times New Roman"/>
          <w:b/>
          <w:kern w:val="2"/>
          <w:lang w:eastAsia="lt-LT"/>
        </w:rPr>
        <w:t>ŽENKLINIMAS IR PAKUOTĖS LAPELIS</w:t>
      </w:r>
    </w:p>
    <w:p w14:paraId="62D65D19"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r>
        <w:rPr>
          <w:rFonts w:ascii="Times New Roman" w:eastAsia="Calibri" w:hAnsi="Times New Roman" w:cs="Times New Roman"/>
          <w:kern w:val="2"/>
          <w:lang w:eastAsia="lt-LT"/>
        </w:rPr>
        <w:br w:type="page"/>
      </w:r>
    </w:p>
    <w:p w14:paraId="62D65D1A"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1B"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1C"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1D"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1E"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1F"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20"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21"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22"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23"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24"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25"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26"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27"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28"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29"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2A"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2B"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2C"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2D"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2E"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2F"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30" w14:textId="77777777" w:rsidR="00030F4F" w:rsidRDefault="00030F4F" w:rsidP="00030F4F">
      <w:pPr>
        <w:widowControl w:val="0"/>
        <w:numPr>
          <w:ilvl w:val="0"/>
          <w:numId w:val="4"/>
        </w:numPr>
        <w:tabs>
          <w:tab w:val="left" w:pos="567"/>
        </w:tabs>
        <w:suppressAutoHyphens/>
        <w:spacing w:after="0" w:line="240" w:lineRule="auto"/>
        <w:jc w:val="center"/>
        <w:outlineLvl w:val="0"/>
        <w:rPr>
          <w:rFonts w:ascii="Times New Roman" w:eastAsia="Calibri" w:hAnsi="Times New Roman" w:cs="Times New Roman"/>
          <w:b/>
          <w:caps/>
          <w:kern w:val="2"/>
          <w:lang w:eastAsia="lt-LT"/>
        </w:rPr>
      </w:pPr>
      <w:r>
        <w:rPr>
          <w:rFonts w:ascii="Times New Roman" w:eastAsia="Calibri" w:hAnsi="Times New Roman" w:cs="Times New Roman"/>
          <w:b/>
          <w:kern w:val="2"/>
          <w:lang w:val="en-US" w:eastAsia="lt-LT"/>
        </w:rPr>
        <w:t>ŽENKLINIMAS</w:t>
      </w:r>
    </w:p>
    <w:p w14:paraId="62D65D31"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32"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r>
        <w:rPr>
          <w:rFonts w:ascii="Times New Roman" w:eastAsia="Calibri" w:hAnsi="Times New Roman" w:cs="Times New Roman"/>
          <w:kern w:val="2"/>
          <w:lang w:val="en-US" w:eastAsia="lt-LT"/>
        </w:rPr>
        <w:br w:type="page"/>
      </w:r>
    </w:p>
    <w:p w14:paraId="62D65D33" w14:textId="77777777" w:rsidR="00030F4F" w:rsidRDefault="00030F4F" w:rsidP="00030F4F">
      <w:pPr>
        <w:widowControl w:val="0"/>
        <w:suppressAutoHyphens/>
        <w:spacing w:after="0" w:line="240" w:lineRule="auto"/>
        <w:rPr>
          <w:rFonts w:ascii="Calibri" w:eastAsia="Calibri" w:hAnsi="Calibri" w:cs="Times New Roman"/>
          <w:szCs w:val="20"/>
          <w:lang w:val="en-US"/>
        </w:rPr>
      </w:pPr>
    </w:p>
    <w:p w14:paraId="62D65D34"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lang w:val="en-US"/>
        </w:rPr>
      </w:pPr>
      <w:r>
        <w:rPr>
          <w:rFonts w:ascii="Times New Roman" w:eastAsia="Calibri" w:hAnsi="Times New Roman" w:cs="Times New Roman"/>
          <w:b/>
          <w:lang w:val="en-US"/>
        </w:rPr>
        <w:t>INFORMACIJA ANT IŠORINĖS PAKUOTĖS</w:t>
      </w:r>
    </w:p>
    <w:p w14:paraId="62D65D35"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lang w:val="en-US"/>
        </w:rPr>
      </w:pPr>
    </w:p>
    <w:p w14:paraId="62D65D36"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lang w:val="en-US"/>
        </w:rPr>
      </w:pPr>
      <w:r>
        <w:rPr>
          <w:rFonts w:ascii="Times New Roman" w:eastAsia="Calibri" w:hAnsi="Times New Roman" w:cs="Times New Roman"/>
          <w:b/>
          <w:lang w:val="en-US"/>
        </w:rPr>
        <w:t>KARTONO DĖŽUTĖ</w:t>
      </w:r>
    </w:p>
    <w:p w14:paraId="62D65D37"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38"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39"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lang w:val="en-US"/>
        </w:rPr>
      </w:pPr>
      <w:r>
        <w:rPr>
          <w:rFonts w:ascii="Times New Roman" w:eastAsia="Calibri" w:hAnsi="Times New Roman" w:cs="Times New Roman"/>
          <w:lang w:val="en-US"/>
        </w:rPr>
        <w:t>1.</w:t>
      </w:r>
      <w:r>
        <w:rPr>
          <w:rFonts w:ascii="Times New Roman" w:eastAsia="Calibri" w:hAnsi="Times New Roman" w:cs="Times New Roman"/>
          <w:b/>
          <w:lang w:val="en-US"/>
        </w:rPr>
        <w:tab/>
        <w:t>VAISTINIO PREPARATO PAVADINIMAS</w:t>
      </w:r>
    </w:p>
    <w:p w14:paraId="62D65D3A"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3B"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Lanobax 30 mg skrandyje neirios kietosios kapsulės</w:t>
      </w:r>
    </w:p>
    <w:p w14:paraId="62D65D3C"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Lansoprazolum</w:t>
      </w:r>
    </w:p>
    <w:p w14:paraId="62D65D3D"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3E"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3F"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MEDŽIAGA IR JOS KIEKIS</w:t>
      </w:r>
    </w:p>
    <w:p w14:paraId="62D65D40"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41"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Kiekvienoje skrandyje neirioje kapsulėje yra 30 mg lansoprazolo.</w:t>
      </w:r>
    </w:p>
    <w:p w14:paraId="62D65D42"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43" w14:textId="77777777" w:rsidR="00030F4F" w:rsidRDefault="00030F4F" w:rsidP="00030F4F">
      <w:pPr>
        <w:widowControl w:val="0"/>
        <w:suppressAutoHyphens/>
        <w:spacing w:after="0" w:line="240" w:lineRule="auto"/>
        <w:rPr>
          <w:rFonts w:ascii="Times New Roman" w:eastAsia="Calibri" w:hAnsi="Times New Roman" w:cs="Times New Roman"/>
          <w:b/>
          <w:szCs w:val="20"/>
        </w:rPr>
      </w:pPr>
    </w:p>
    <w:p w14:paraId="62D65D44"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62D65D45"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46"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Sudėtyje taip pat yra sacharozės ir azorubino (E122). Daugiau informacijos pateikta pakuotės lapelyje.</w:t>
      </w:r>
    </w:p>
    <w:p w14:paraId="62D65D47"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48" w14:textId="77777777" w:rsidR="00030F4F" w:rsidRDefault="00030F4F" w:rsidP="00030F4F">
      <w:pPr>
        <w:widowControl w:val="0"/>
        <w:suppressAutoHyphens/>
        <w:spacing w:after="0" w:line="240" w:lineRule="auto"/>
        <w:rPr>
          <w:rFonts w:ascii="Times New Roman" w:eastAsia="Calibri" w:hAnsi="Times New Roman" w:cs="Times New Roman"/>
          <w:b/>
          <w:szCs w:val="20"/>
        </w:rPr>
      </w:pPr>
    </w:p>
    <w:p w14:paraId="62D65D49"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FARMACINĖ FORMA IR KIEKIS PAKUOTĖJE</w:t>
      </w:r>
    </w:p>
    <w:p w14:paraId="62D65D4A"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4B" w14:textId="77777777" w:rsidR="00030F4F" w:rsidRDefault="00030F4F" w:rsidP="00030F4F">
      <w:pPr>
        <w:widowControl w:val="0"/>
        <w:suppressAutoHyphens/>
        <w:spacing w:after="0" w:line="240" w:lineRule="auto"/>
        <w:rPr>
          <w:rFonts w:ascii="Times New Roman" w:eastAsia="Calibri" w:hAnsi="Times New Roman" w:cs="Times New Roman"/>
          <w:szCs w:val="20"/>
          <w:highlight w:val="lightGray"/>
        </w:rPr>
      </w:pPr>
      <w:r>
        <w:rPr>
          <w:rFonts w:ascii="Times New Roman" w:eastAsia="Calibri" w:hAnsi="Times New Roman" w:cs="Times New Roman"/>
          <w:szCs w:val="20"/>
          <w:highlight w:val="lightGray"/>
        </w:rPr>
        <w:t>Skrandyje neiri kietoji kapsulė</w:t>
      </w:r>
    </w:p>
    <w:p w14:paraId="62D65D4C"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4D" w14:textId="77777777" w:rsidR="00030F4F" w:rsidRDefault="00030F4F" w:rsidP="00030F4F">
      <w:pPr>
        <w:widowControl w:val="0"/>
        <w:suppressAutoHyphens/>
        <w:spacing w:after="0" w:line="240" w:lineRule="auto"/>
        <w:rPr>
          <w:rFonts w:ascii="Times New Roman" w:eastAsia="Calibri" w:hAnsi="Times New Roman" w:cs="Times New Roman"/>
          <w:szCs w:val="20"/>
          <w:highlight w:val="lightGray"/>
        </w:rPr>
      </w:pPr>
      <w:r>
        <w:rPr>
          <w:rFonts w:ascii="Times New Roman" w:eastAsia="Calibri" w:hAnsi="Times New Roman" w:cs="Times New Roman"/>
          <w:szCs w:val="20"/>
          <w:highlight w:val="lightGray"/>
        </w:rPr>
        <w:t>2 skrandyje neirios kietosios kapsulės</w:t>
      </w:r>
    </w:p>
    <w:p w14:paraId="62D65D4E" w14:textId="77777777" w:rsidR="00030F4F" w:rsidRDefault="00030F4F" w:rsidP="00030F4F">
      <w:pPr>
        <w:widowControl w:val="0"/>
        <w:suppressAutoHyphens/>
        <w:spacing w:after="0" w:line="240" w:lineRule="auto"/>
        <w:rPr>
          <w:rFonts w:ascii="Times New Roman" w:eastAsia="Calibri" w:hAnsi="Times New Roman" w:cs="Times New Roman"/>
          <w:szCs w:val="20"/>
          <w:highlight w:val="lightGray"/>
        </w:rPr>
      </w:pPr>
      <w:r>
        <w:rPr>
          <w:rFonts w:ascii="Times New Roman" w:eastAsia="Calibri" w:hAnsi="Times New Roman" w:cs="Times New Roman"/>
          <w:szCs w:val="20"/>
          <w:highlight w:val="lightGray"/>
        </w:rPr>
        <w:t>7 skrandyje neirios kietosios kapsulės</w:t>
      </w:r>
    </w:p>
    <w:p w14:paraId="62D65D4F"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14 skrandyje neirių kietųjų kapsulių</w:t>
      </w:r>
    </w:p>
    <w:p w14:paraId="62D65D50" w14:textId="77777777" w:rsidR="00030F4F" w:rsidRDefault="00030F4F" w:rsidP="00030F4F">
      <w:pPr>
        <w:widowControl w:val="0"/>
        <w:suppressAutoHyphens/>
        <w:spacing w:after="0" w:line="240" w:lineRule="auto"/>
        <w:rPr>
          <w:rFonts w:ascii="Times New Roman" w:eastAsia="Calibri" w:hAnsi="Times New Roman" w:cs="Times New Roman"/>
          <w:szCs w:val="20"/>
          <w:highlight w:val="lightGray"/>
        </w:rPr>
      </w:pPr>
      <w:r>
        <w:rPr>
          <w:rFonts w:ascii="Times New Roman" w:eastAsia="Calibri" w:hAnsi="Times New Roman" w:cs="Times New Roman"/>
          <w:szCs w:val="20"/>
          <w:highlight w:val="lightGray"/>
        </w:rPr>
        <w:t>28 skrandyje neirios kietosios kapsulės</w:t>
      </w:r>
    </w:p>
    <w:p w14:paraId="62D65D51" w14:textId="77777777" w:rsidR="00030F4F" w:rsidRDefault="00030F4F" w:rsidP="00030F4F">
      <w:pPr>
        <w:widowControl w:val="0"/>
        <w:suppressAutoHyphens/>
        <w:spacing w:after="0" w:line="240" w:lineRule="auto"/>
        <w:rPr>
          <w:rFonts w:ascii="Times New Roman" w:eastAsia="Calibri" w:hAnsi="Times New Roman" w:cs="Times New Roman"/>
          <w:szCs w:val="20"/>
          <w:highlight w:val="lightGray"/>
        </w:rPr>
      </w:pPr>
      <w:r>
        <w:rPr>
          <w:rFonts w:ascii="Times New Roman" w:eastAsia="Calibri" w:hAnsi="Times New Roman" w:cs="Times New Roman"/>
          <w:szCs w:val="20"/>
          <w:highlight w:val="lightGray"/>
        </w:rPr>
        <w:t>30 skrandyje neirių kietųjų kapsulių</w:t>
      </w:r>
    </w:p>
    <w:p w14:paraId="62D65D52" w14:textId="77777777" w:rsidR="00030F4F" w:rsidRDefault="00030F4F" w:rsidP="00030F4F">
      <w:pPr>
        <w:widowControl w:val="0"/>
        <w:suppressAutoHyphens/>
        <w:spacing w:after="0" w:line="240" w:lineRule="auto"/>
        <w:rPr>
          <w:rFonts w:ascii="Times New Roman" w:eastAsia="Calibri" w:hAnsi="Times New Roman" w:cs="Times New Roman"/>
          <w:szCs w:val="20"/>
          <w:highlight w:val="lightGray"/>
        </w:rPr>
      </w:pPr>
      <w:r>
        <w:rPr>
          <w:rFonts w:ascii="Times New Roman" w:eastAsia="Calibri" w:hAnsi="Times New Roman" w:cs="Times New Roman"/>
          <w:szCs w:val="20"/>
          <w:highlight w:val="lightGray"/>
        </w:rPr>
        <w:t>42 skrandyje neirios kietosios kapsulės</w:t>
      </w:r>
    </w:p>
    <w:p w14:paraId="62D65D53" w14:textId="77777777" w:rsidR="00030F4F" w:rsidRDefault="00030F4F" w:rsidP="00030F4F">
      <w:pPr>
        <w:widowControl w:val="0"/>
        <w:suppressAutoHyphens/>
        <w:spacing w:after="0" w:line="240" w:lineRule="auto"/>
        <w:rPr>
          <w:rFonts w:ascii="Times New Roman" w:eastAsia="Calibri" w:hAnsi="Times New Roman" w:cs="Times New Roman"/>
          <w:szCs w:val="20"/>
          <w:highlight w:val="lightGray"/>
        </w:rPr>
      </w:pPr>
      <w:r>
        <w:rPr>
          <w:rFonts w:ascii="Times New Roman" w:eastAsia="Calibri" w:hAnsi="Times New Roman" w:cs="Times New Roman"/>
          <w:szCs w:val="20"/>
          <w:highlight w:val="lightGray"/>
        </w:rPr>
        <w:t>56 skrandyje neirios kietosios kapsulės</w:t>
      </w:r>
    </w:p>
    <w:p w14:paraId="62D65D54" w14:textId="77777777" w:rsidR="00030F4F" w:rsidRDefault="00030F4F" w:rsidP="00030F4F">
      <w:pPr>
        <w:widowControl w:val="0"/>
        <w:suppressAutoHyphens/>
        <w:spacing w:after="0" w:line="240" w:lineRule="auto"/>
        <w:rPr>
          <w:rFonts w:ascii="Times New Roman" w:eastAsia="Calibri" w:hAnsi="Times New Roman" w:cs="Times New Roman"/>
          <w:szCs w:val="20"/>
          <w:highlight w:val="lightGray"/>
        </w:rPr>
      </w:pPr>
      <w:r>
        <w:rPr>
          <w:rFonts w:ascii="Times New Roman" w:eastAsia="Calibri" w:hAnsi="Times New Roman" w:cs="Times New Roman"/>
          <w:szCs w:val="20"/>
          <w:highlight w:val="lightGray"/>
        </w:rPr>
        <w:t>98 skrandyje neirios kietosios kapsulės</w:t>
      </w:r>
    </w:p>
    <w:p w14:paraId="62D65D55"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highlight w:val="lightGray"/>
        </w:rPr>
        <w:t>100 skrandyje neirių kietųjų kapsulių</w:t>
      </w:r>
    </w:p>
    <w:p w14:paraId="62D65D56"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57"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58"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rPr>
        <w:t>5.</w:t>
      </w:r>
      <w:r>
        <w:rPr>
          <w:rFonts w:ascii="Times New Roman" w:eastAsia="Calibri" w:hAnsi="Times New Roman" w:cs="Times New Roman"/>
        </w:rPr>
        <w:tab/>
      </w:r>
      <w:r>
        <w:rPr>
          <w:rFonts w:ascii="Times New Roman" w:eastAsia="Calibri" w:hAnsi="Times New Roman" w:cs="Times New Roman"/>
          <w:b/>
        </w:rPr>
        <w:t>VARTOJIMO METODAS IR BŪDAS (-AI)</w:t>
      </w:r>
    </w:p>
    <w:p w14:paraId="62D65D59"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5A"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Vartoti per burną.</w:t>
      </w:r>
    </w:p>
    <w:p w14:paraId="62D65D5B"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Kapsulių neardyti ir nekramtyti.</w:t>
      </w:r>
    </w:p>
    <w:p w14:paraId="62D65D5C"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Prieš vartojimą perskaitykite pakuotės lapelį.</w:t>
      </w:r>
    </w:p>
    <w:p w14:paraId="62D65D5D"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5E"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5F"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rPr>
        <w:t>6.</w:t>
      </w:r>
      <w:r>
        <w:rPr>
          <w:rFonts w:ascii="Times New Roman" w:eastAsia="Calibri" w:hAnsi="Times New Roman" w:cs="Times New Roman"/>
        </w:rPr>
        <w:tab/>
      </w:r>
      <w:r>
        <w:rPr>
          <w:rFonts w:ascii="Times New Roman" w:eastAsia="Calibri" w:hAnsi="Times New Roman" w:cs="Times New Roman"/>
          <w:b/>
        </w:rPr>
        <w:t>SPECIALUS ĮSPĖJIMAS, KAD VAISTINĮ PREPARATĄ BŪTINA LAIKYTI VAIKAMS NEPASTEBIMOJE IR NEPASIEKIAMOJE VIETOJE</w:t>
      </w:r>
    </w:p>
    <w:p w14:paraId="62D65D60"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61"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Laikyti vaikams nepastebimoje ir nepasiekiamoje vietoje.</w:t>
      </w:r>
    </w:p>
    <w:p w14:paraId="62D65D62"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63"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64"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lang w:val="it-IT"/>
        </w:rPr>
      </w:pPr>
      <w:r>
        <w:rPr>
          <w:rFonts w:ascii="Times New Roman" w:eastAsia="Calibri" w:hAnsi="Times New Roman" w:cs="Times New Roman"/>
          <w:b/>
          <w:lang w:val="it-IT"/>
        </w:rPr>
        <w:t>7.</w:t>
      </w:r>
      <w:r>
        <w:rPr>
          <w:rFonts w:ascii="Times New Roman" w:eastAsia="Calibri" w:hAnsi="Times New Roman" w:cs="Times New Roman"/>
          <w:b/>
          <w:lang w:val="it-IT"/>
        </w:rPr>
        <w:tab/>
        <w:t>KITAS (-I) SPECIALUS (-ŪS) ĮSPĖJIMAS (-AI) (JEI REIKIA)</w:t>
      </w:r>
    </w:p>
    <w:p w14:paraId="62D65D65"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66"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67"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b/>
        </w:rPr>
        <w:t>8.</w:t>
      </w:r>
      <w:r>
        <w:rPr>
          <w:rFonts w:ascii="Times New Roman" w:eastAsia="Calibri" w:hAnsi="Times New Roman" w:cs="Times New Roman"/>
          <w:b/>
        </w:rPr>
        <w:tab/>
        <w:t>TINKAMUMO LAIKAS</w:t>
      </w:r>
    </w:p>
    <w:p w14:paraId="62D65D68"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69"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Tinka iki {MMMM/mm}</w:t>
      </w:r>
    </w:p>
    <w:p w14:paraId="62D65D6A"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6B"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6C"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b/>
        </w:rPr>
        <w:t>9.</w:t>
      </w:r>
      <w:r>
        <w:rPr>
          <w:rFonts w:ascii="Times New Roman" w:eastAsia="Calibri" w:hAnsi="Times New Roman" w:cs="Times New Roman"/>
          <w:b/>
        </w:rPr>
        <w:tab/>
        <w:t>SPECIALIOS LAIKYMO SĄLYGOS</w:t>
      </w:r>
    </w:p>
    <w:p w14:paraId="62D65D6D"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6E" w14:textId="41274673"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Laikyti ne aukštesnėje kaip 25</w:t>
      </w:r>
      <w:r w:rsidR="00285DFB">
        <w:rPr>
          <w:rFonts w:ascii="Times New Roman" w:eastAsia="Calibri" w:hAnsi="Times New Roman" w:cs="Times New Roman"/>
          <w:szCs w:val="20"/>
        </w:rPr>
        <w:t xml:space="preserve"> </w:t>
      </w:r>
      <w:r>
        <w:rPr>
          <w:rFonts w:ascii="Times New Roman" w:eastAsia="Calibri" w:hAnsi="Times New Roman" w:cs="Times New Roman"/>
          <w:szCs w:val="20"/>
        </w:rPr>
        <w:t>°C temperatūroje.</w:t>
      </w:r>
    </w:p>
    <w:p w14:paraId="62D65D6F"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Laikyti gamintojo pakuotėje, kad vaistas būtų apsaugotas nuo drėgmės.</w:t>
      </w:r>
    </w:p>
    <w:p w14:paraId="62D65D70"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71"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72"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 xml:space="preserve">SPECIALIOS ATSARGUMO PRIEMONĖS DĖL NESUVARTOTO </w:t>
      </w:r>
      <w:r>
        <w:rPr>
          <w:rFonts w:ascii="Times New Roman" w:eastAsia="Calibri" w:hAnsi="Times New Roman" w:cs="Times New Roman"/>
          <w:b/>
          <w:bCs/>
        </w:rPr>
        <w:t xml:space="preserve">VAISTINIO PREPARATO AR JO ATLIEKŲ </w:t>
      </w:r>
      <w:r>
        <w:rPr>
          <w:rFonts w:ascii="Times New Roman" w:eastAsia="Calibri" w:hAnsi="Times New Roman" w:cs="Times New Roman"/>
          <w:b/>
        </w:rPr>
        <w:t>TVARKYMO (JEI REIKIA)</w:t>
      </w:r>
    </w:p>
    <w:p w14:paraId="62D65D73"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74"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75"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b/>
        </w:rPr>
        <w:t>11.</w:t>
      </w:r>
      <w:r>
        <w:rPr>
          <w:rFonts w:ascii="Times New Roman" w:eastAsia="Calibri" w:hAnsi="Times New Roman" w:cs="Times New Roman"/>
          <w:b/>
        </w:rPr>
        <w:tab/>
        <w:t>REGISTRUOTOJO PAVADINIMAS IR ADRESAS</w:t>
      </w:r>
    </w:p>
    <w:p w14:paraId="62D65D76"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77" w14:textId="77777777" w:rsidR="00030F4F" w:rsidRDefault="00030F4F" w:rsidP="00030F4F">
      <w:pPr>
        <w:spacing w:after="0"/>
        <w:rPr>
          <w:rFonts w:ascii="Times New Roman" w:hAnsi="Times New Roman" w:cs="Times New Roman"/>
        </w:rPr>
      </w:pPr>
      <w:r w:rsidRPr="004F2736">
        <w:rPr>
          <w:rFonts w:ascii="Times New Roman" w:hAnsi="Times New Roman" w:cs="Times New Roman"/>
        </w:rPr>
        <w:t xml:space="preserve">Sun Pharmaceutical Industries Europe B.V. </w:t>
      </w:r>
    </w:p>
    <w:p w14:paraId="62D65D78" w14:textId="77777777" w:rsidR="00030F4F" w:rsidRDefault="00030F4F" w:rsidP="00030F4F">
      <w:pPr>
        <w:spacing w:after="0"/>
        <w:rPr>
          <w:rFonts w:ascii="Times New Roman" w:hAnsi="Times New Roman" w:cs="Times New Roman"/>
        </w:rPr>
      </w:pPr>
      <w:r w:rsidRPr="004F2736">
        <w:rPr>
          <w:rFonts w:ascii="Times New Roman" w:hAnsi="Times New Roman" w:cs="Times New Roman"/>
        </w:rPr>
        <w:t xml:space="preserve">Polarisavenue 87 </w:t>
      </w:r>
    </w:p>
    <w:p w14:paraId="62D65D79" w14:textId="77777777" w:rsidR="00030F4F" w:rsidRDefault="00030F4F" w:rsidP="00030F4F">
      <w:pPr>
        <w:spacing w:after="0"/>
        <w:rPr>
          <w:rFonts w:ascii="Times New Roman" w:hAnsi="Times New Roman" w:cs="Times New Roman"/>
        </w:rPr>
      </w:pPr>
      <w:r w:rsidRPr="004F2736">
        <w:rPr>
          <w:rFonts w:ascii="Times New Roman" w:hAnsi="Times New Roman" w:cs="Times New Roman"/>
        </w:rPr>
        <w:t xml:space="preserve">2132JH Hoofddorp </w:t>
      </w:r>
    </w:p>
    <w:p w14:paraId="62D65D7A" w14:textId="77777777" w:rsidR="00030F4F" w:rsidRPr="004F2736" w:rsidRDefault="00030F4F" w:rsidP="00030F4F">
      <w:pPr>
        <w:spacing w:after="0"/>
        <w:rPr>
          <w:rFonts w:ascii="Times New Roman" w:hAnsi="Times New Roman" w:cs="Times New Roman"/>
        </w:rPr>
      </w:pPr>
      <w:r w:rsidRPr="004F2736">
        <w:rPr>
          <w:rFonts w:ascii="Times New Roman" w:hAnsi="Times New Roman" w:cs="Times New Roman"/>
        </w:rPr>
        <w:t>Nyderlandai</w:t>
      </w:r>
    </w:p>
    <w:p w14:paraId="62D65D7B"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7C"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7D" w14:textId="77777777" w:rsidR="00030F4F" w:rsidRDefault="00030F4F" w:rsidP="00030F4F">
      <w:pPr>
        <w:widowControl w:val="0"/>
        <w:pBdr>
          <w:top w:val="single" w:sz="4" w:space="1" w:color="000000"/>
          <w:left w:val="single" w:sz="4" w:space="4" w:color="000000"/>
          <w:bottom w:val="single" w:sz="4" w:space="0" w:color="000000"/>
          <w:right w:val="single" w:sz="4" w:space="4" w:color="000000"/>
        </w:pBdr>
        <w:tabs>
          <w:tab w:val="left" w:pos="540"/>
        </w:tabs>
        <w:suppressAutoHyphens/>
        <w:spacing w:after="0" w:line="240" w:lineRule="auto"/>
        <w:rPr>
          <w:rFonts w:ascii="Times New Roman" w:eastAsia="Calibri" w:hAnsi="Times New Roman" w:cs="Times New Roman"/>
          <w:b/>
          <w:lang w:val="nl-NL"/>
        </w:rPr>
      </w:pPr>
      <w:r>
        <w:rPr>
          <w:rFonts w:ascii="Times New Roman" w:eastAsia="Calibri" w:hAnsi="Times New Roman" w:cs="Times New Roman"/>
          <w:b/>
          <w:lang w:val="nl-NL"/>
        </w:rPr>
        <w:t>12.</w:t>
      </w:r>
      <w:r>
        <w:rPr>
          <w:rFonts w:ascii="Times New Roman" w:eastAsia="Calibri" w:hAnsi="Times New Roman" w:cs="Times New Roman"/>
          <w:b/>
          <w:lang w:val="nl-NL"/>
        </w:rPr>
        <w:tab/>
        <w:t xml:space="preserve">REGISTRACIJOS PAŽYMĖJIMO NUMERIS </w:t>
      </w:r>
    </w:p>
    <w:p w14:paraId="62D65D7E"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7F" w14:textId="77777777" w:rsidR="00030F4F" w:rsidRDefault="00030F4F" w:rsidP="00030F4F">
      <w:pPr>
        <w:widowControl w:val="0"/>
        <w:suppressAutoHyphens/>
        <w:spacing w:after="0" w:line="240" w:lineRule="auto"/>
        <w:rPr>
          <w:rFonts w:ascii="Times New Roman" w:eastAsia="Calibri" w:hAnsi="Times New Roman" w:cs="Times New Roman"/>
          <w:bCs/>
        </w:rPr>
      </w:pPr>
      <w:r>
        <w:rPr>
          <w:rFonts w:ascii="Times New Roman" w:eastAsia="Calibri" w:hAnsi="Times New Roman" w:cs="Times New Roman"/>
          <w:bCs/>
        </w:rPr>
        <w:t>N2 - LT/1/07/0695/001</w:t>
      </w:r>
    </w:p>
    <w:p w14:paraId="62D65D80" w14:textId="77777777" w:rsidR="00030F4F" w:rsidRDefault="00030F4F" w:rsidP="00030F4F">
      <w:pPr>
        <w:widowControl w:val="0"/>
        <w:suppressAutoHyphens/>
        <w:spacing w:after="0" w:line="240" w:lineRule="auto"/>
        <w:rPr>
          <w:rFonts w:ascii="Times New Roman" w:eastAsia="Calibri" w:hAnsi="Times New Roman" w:cs="Times New Roman"/>
          <w:szCs w:val="24"/>
          <w:highlight w:val="lightGray"/>
        </w:rPr>
      </w:pPr>
      <w:r>
        <w:rPr>
          <w:rFonts w:ascii="Times New Roman" w:eastAsia="Calibri" w:hAnsi="Times New Roman" w:cs="Times New Roman"/>
          <w:szCs w:val="24"/>
          <w:highlight w:val="lightGray"/>
        </w:rPr>
        <w:t>N7 - LT/1/07/0695/002</w:t>
      </w:r>
    </w:p>
    <w:p w14:paraId="62D65D81" w14:textId="77777777" w:rsidR="00030F4F" w:rsidRDefault="00030F4F" w:rsidP="00030F4F">
      <w:pPr>
        <w:widowControl w:val="0"/>
        <w:suppressAutoHyphens/>
        <w:spacing w:after="0" w:line="240" w:lineRule="auto"/>
        <w:rPr>
          <w:rFonts w:ascii="Times New Roman" w:eastAsia="Calibri" w:hAnsi="Times New Roman" w:cs="Times New Roman"/>
          <w:szCs w:val="24"/>
          <w:highlight w:val="lightGray"/>
        </w:rPr>
      </w:pPr>
      <w:r>
        <w:rPr>
          <w:rFonts w:ascii="Times New Roman" w:eastAsia="Calibri" w:hAnsi="Times New Roman" w:cs="Times New Roman"/>
          <w:szCs w:val="24"/>
          <w:highlight w:val="lightGray"/>
        </w:rPr>
        <w:t>N14 - LT/1/07/0695/003</w:t>
      </w:r>
    </w:p>
    <w:p w14:paraId="62D65D82" w14:textId="77777777" w:rsidR="00030F4F" w:rsidRDefault="00030F4F" w:rsidP="00030F4F">
      <w:pPr>
        <w:widowControl w:val="0"/>
        <w:suppressAutoHyphens/>
        <w:spacing w:after="0" w:line="240" w:lineRule="auto"/>
        <w:rPr>
          <w:rFonts w:ascii="Times New Roman" w:eastAsia="Calibri" w:hAnsi="Times New Roman" w:cs="Times New Roman"/>
          <w:szCs w:val="24"/>
          <w:highlight w:val="lightGray"/>
        </w:rPr>
      </w:pPr>
      <w:r>
        <w:rPr>
          <w:rFonts w:ascii="Times New Roman" w:eastAsia="Calibri" w:hAnsi="Times New Roman" w:cs="Times New Roman"/>
          <w:szCs w:val="24"/>
          <w:highlight w:val="lightGray"/>
        </w:rPr>
        <w:t>N28 - LT/1/07/0695/004</w:t>
      </w:r>
    </w:p>
    <w:p w14:paraId="62D65D83" w14:textId="77777777" w:rsidR="00030F4F" w:rsidRDefault="00030F4F" w:rsidP="00030F4F">
      <w:pPr>
        <w:widowControl w:val="0"/>
        <w:suppressAutoHyphens/>
        <w:spacing w:after="0" w:line="240" w:lineRule="auto"/>
        <w:rPr>
          <w:rFonts w:ascii="Times New Roman" w:eastAsia="Calibri" w:hAnsi="Times New Roman" w:cs="Times New Roman"/>
          <w:szCs w:val="24"/>
          <w:highlight w:val="lightGray"/>
        </w:rPr>
      </w:pPr>
      <w:r>
        <w:rPr>
          <w:rFonts w:ascii="Times New Roman" w:eastAsia="Calibri" w:hAnsi="Times New Roman" w:cs="Times New Roman"/>
          <w:szCs w:val="24"/>
          <w:highlight w:val="lightGray"/>
        </w:rPr>
        <w:t>N30 - LT/1/07/0695/005</w:t>
      </w:r>
    </w:p>
    <w:p w14:paraId="62D65D84" w14:textId="77777777" w:rsidR="00030F4F" w:rsidRDefault="00030F4F" w:rsidP="00030F4F">
      <w:pPr>
        <w:widowControl w:val="0"/>
        <w:suppressAutoHyphens/>
        <w:spacing w:after="0" w:line="240" w:lineRule="auto"/>
        <w:rPr>
          <w:rFonts w:ascii="Times New Roman" w:eastAsia="Calibri" w:hAnsi="Times New Roman" w:cs="Times New Roman"/>
          <w:szCs w:val="24"/>
          <w:highlight w:val="lightGray"/>
        </w:rPr>
      </w:pPr>
      <w:r>
        <w:rPr>
          <w:rFonts w:ascii="Times New Roman" w:eastAsia="Calibri" w:hAnsi="Times New Roman" w:cs="Times New Roman"/>
          <w:szCs w:val="24"/>
          <w:highlight w:val="lightGray"/>
        </w:rPr>
        <w:t>N42 - LT/1/07/0695/006</w:t>
      </w:r>
    </w:p>
    <w:p w14:paraId="62D65D85" w14:textId="77777777" w:rsidR="00030F4F" w:rsidRDefault="00030F4F" w:rsidP="00030F4F">
      <w:pPr>
        <w:widowControl w:val="0"/>
        <w:suppressAutoHyphens/>
        <w:spacing w:after="0" w:line="240" w:lineRule="auto"/>
        <w:rPr>
          <w:rFonts w:ascii="Times New Roman" w:eastAsia="Calibri" w:hAnsi="Times New Roman" w:cs="Times New Roman"/>
          <w:szCs w:val="24"/>
          <w:highlight w:val="lightGray"/>
        </w:rPr>
      </w:pPr>
      <w:r>
        <w:rPr>
          <w:rFonts w:ascii="Times New Roman" w:eastAsia="Calibri" w:hAnsi="Times New Roman" w:cs="Times New Roman"/>
          <w:szCs w:val="24"/>
          <w:highlight w:val="lightGray"/>
        </w:rPr>
        <w:t>N56 - LT/1/07/0695/007</w:t>
      </w:r>
    </w:p>
    <w:p w14:paraId="62D65D86" w14:textId="77777777" w:rsidR="00030F4F" w:rsidRDefault="00030F4F" w:rsidP="00030F4F">
      <w:pPr>
        <w:widowControl w:val="0"/>
        <w:suppressAutoHyphens/>
        <w:spacing w:after="0" w:line="240" w:lineRule="auto"/>
        <w:rPr>
          <w:rFonts w:ascii="Times New Roman" w:eastAsia="Calibri" w:hAnsi="Times New Roman" w:cs="Times New Roman"/>
          <w:szCs w:val="24"/>
          <w:highlight w:val="lightGray"/>
        </w:rPr>
      </w:pPr>
      <w:r>
        <w:rPr>
          <w:rFonts w:ascii="Times New Roman" w:eastAsia="Calibri" w:hAnsi="Times New Roman" w:cs="Times New Roman"/>
          <w:szCs w:val="24"/>
          <w:highlight w:val="lightGray"/>
        </w:rPr>
        <w:t>N98 - LT/1/07/0695/008</w:t>
      </w:r>
    </w:p>
    <w:p w14:paraId="62D65D87" w14:textId="77777777" w:rsidR="00030F4F" w:rsidRDefault="00030F4F" w:rsidP="00030F4F">
      <w:pPr>
        <w:widowControl w:val="0"/>
        <w:suppressAutoHyphens/>
        <w:spacing w:after="0" w:line="240" w:lineRule="auto"/>
        <w:rPr>
          <w:rFonts w:ascii="Times New Roman" w:eastAsia="Calibri" w:hAnsi="Times New Roman" w:cs="Times New Roman"/>
          <w:bCs/>
          <w:szCs w:val="20"/>
        </w:rPr>
      </w:pPr>
      <w:r>
        <w:rPr>
          <w:rFonts w:ascii="Times New Roman" w:eastAsia="Calibri" w:hAnsi="Times New Roman" w:cs="Times New Roman"/>
          <w:szCs w:val="20"/>
          <w:highlight w:val="lightGray"/>
        </w:rPr>
        <w:t>N100 - LT/1/07/0695/009</w:t>
      </w:r>
    </w:p>
    <w:p w14:paraId="62D65D88"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89"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8A"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b/>
        </w:rPr>
        <w:t>13.</w:t>
      </w:r>
      <w:r>
        <w:rPr>
          <w:rFonts w:ascii="Times New Roman" w:eastAsia="Calibri" w:hAnsi="Times New Roman" w:cs="Times New Roman"/>
          <w:b/>
        </w:rPr>
        <w:tab/>
        <w:t>SERIJOS NUMERIS</w:t>
      </w:r>
    </w:p>
    <w:p w14:paraId="62D65D8B"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8C"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Serija {numeris}</w:t>
      </w:r>
    </w:p>
    <w:p w14:paraId="62D65D8D"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8E"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8F"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b/>
        </w:rPr>
        <w:t>14.</w:t>
      </w:r>
      <w:r>
        <w:rPr>
          <w:rFonts w:ascii="Times New Roman" w:eastAsia="Calibri" w:hAnsi="Times New Roman" w:cs="Times New Roman"/>
          <w:b/>
        </w:rPr>
        <w:tab/>
        <w:t>PARDAVIMO (IŠDAVIMO) TVARKA</w:t>
      </w:r>
    </w:p>
    <w:p w14:paraId="62D65D90"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91"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Receptinis vaistas</w:t>
      </w:r>
    </w:p>
    <w:p w14:paraId="62D65D92"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93"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94"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b/>
        </w:rPr>
        <w:t>15.</w:t>
      </w:r>
      <w:r>
        <w:rPr>
          <w:rFonts w:ascii="Times New Roman" w:eastAsia="Calibri" w:hAnsi="Times New Roman" w:cs="Times New Roman"/>
          <w:b/>
        </w:rPr>
        <w:tab/>
        <w:t>VARTOJIMO INSTRUKCIJA</w:t>
      </w:r>
    </w:p>
    <w:p w14:paraId="62D65D95"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96"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97"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b/>
        </w:rPr>
        <w:lastRenderedPageBreak/>
        <w:t>16.</w:t>
      </w:r>
      <w:r>
        <w:rPr>
          <w:rFonts w:ascii="Times New Roman" w:eastAsia="Calibri" w:hAnsi="Times New Roman" w:cs="Times New Roman"/>
          <w:b/>
        </w:rPr>
        <w:tab/>
        <w:t>INFORMACIJA BRAILIO RAŠTU</w:t>
      </w:r>
    </w:p>
    <w:p w14:paraId="62D65D98"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99"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Lanobax 30 mg</w:t>
      </w:r>
    </w:p>
    <w:p w14:paraId="62D65D9A"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9B"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9C" w14:textId="77777777" w:rsidR="00030F4F" w:rsidRPr="009B157C" w:rsidRDefault="00030F4F" w:rsidP="00030F4F">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4"/>
          <w:lang w:val="en-GB"/>
        </w:rPr>
      </w:pPr>
      <w:r w:rsidRPr="009B157C">
        <w:rPr>
          <w:rFonts w:ascii="Times New Roman" w:eastAsia="Times New Roman" w:hAnsi="Times New Roman" w:cs="Times New Roman"/>
          <w:b/>
          <w:noProof/>
          <w:szCs w:val="20"/>
          <w:lang w:val="en-GB"/>
        </w:rPr>
        <w:t>17.</w:t>
      </w:r>
      <w:r w:rsidRPr="009B157C">
        <w:rPr>
          <w:rFonts w:ascii="Times New Roman" w:eastAsia="Times New Roman" w:hAnsi="Times New Roman" w:cs="Times New Roman"/>
          <w:b/>
          <w:noProof/>
          <w:szCs w:val="20"/>
          <w:lang w:val="en-GB"/>
        </w:rPr>
        <w:tab/>
        <w:t>UNIKALUS IDENTIFIKATORIUS – 2D BRŪKŠNINIS KODAS</w:t>
      </w:r>
    </w:p>
    <w:p w14:paraId="62D65D9D" w14:textId="77777777" w:rsidR="00030F4F" w:rsidRPr="009B157C" w:rsidRDefault="00030F4F" w:rsidP="00030F4F">
      <w:pPr>
        <w:tabs>
          <w:tab w:val="left" w:pos="567"/>
        </w:tabs>
        <w:snapToGrid w:val="0"/>
        <w:spacing w:after="0" w:line="260" w:lineRule="exact"/>
        <w:rPr>
          <w:rFonts w:ascii="Times New Roman" w:eastAsia="Times New Roman" w:hAnsi="Times New Roman" w:cs="Times New Roman"/>
          <w:noProof/>
          <w:szCs w:val="20"/>
          <w:lang w:val="en-GB"/>
        </w:rPr>
      </w:pPr>
    </w:p>
    <w:p w14:paraId="62D65D9E" w14:textId="77777777" w:rsidR="00030F4F" w:rsidRPr="009B157C" w:rsidRDefault="00030F4F" w:rsidP="00030F4F">
      <w:pPr>
        <w:tabs>
          <w:tab w:val="left" w:pos="567"/>
        </w:tabs>
        <w:snapToGrid w:val="0"/>
        <w:spacing w:after="0" w:line="260" w:lineRule="exact"/>
        <w:rPr>
          <w:rFonts w:ascii="Times New Roman" w:eastAsia="Times New Roman" w:hAnsi="Times New Roman" w:cs="Times New Roman"/>
          <w:noProof/>
          <w:shd w:val="clear" w:color="auto" w:fill="CCCCCC"/>
          <w:lang w:val="en-GB"/>
        </w:rPr>
      </w:pPr>
      <w:r w:rsidRPr="009B157C">
        <w:rPr>
          <w:rFonts w:ascii="Times New Roman" w:eastAsia="Times New Roman" w:hAnsi="Times New Roman" w:cs="Times New Roman"/>
          <w:noProof/>
          <w:szCs w:val="20"/>
          <w:highlight w:val="lightGray"/>
          <w:lang w:val="en-GB"/>
        </w:rPr>
        <w:t>&lt;2D brūkšninis kodas su nurodytu unikaliu identifikatoriumi.&gt;</w:t>
      </w:r>
    </w:p>
    <w:p w14:paraId="62D65D9F" w14:textId="77777777" w:rsidR="00030F4F" w:rsidRPr="009B157C" w:rsidRDefault="00030F4F" w:rsidP="00030F4F">
      <w:pPr>
        <w:tabs>
          <w:tab w:val="left" w:pos="567"/>
        </w:tabs>
        <w:snapToGrid w:val="0"/>
        <w:spacing w:after="0" w:line="260" w:lineRule="exact"/>
        <w:rPr>
          <w:rFonts w:ascii="Times New Roman" w:eastAsia="Times New Roman" w:hAnsi="Times New Roman" w:cs="Times New Roman"/>
          <w:noProof/>
          <w:szCs w:val="20"/>
          <w:lang w:val="en-GB"/>
        </w:rPr>
      </w:pPr>
    </w:p>
    <w:p w14:paraId="62D65DA0" w14:textId="77777777" w:rsidR="00030F4F" w:rsidRPr="009B157C" w:rsidRDefault="00030F4F" w:rsidP="00030F4F">
      <w:pPr>
        <w:tabs>
          <w:tab w:val="left" w:pos="567"/>
        </w:tabs>
        <w:snapToGrid w:val="0"/>
        <w:spacing w:after="0" w:line="260" w:lineRule="exact"/>
        <w:rPr>
          <w:rFonts w:ascii="Times New Roman" w:eastAsia="Times New Roman" w:hAnsi="Times New Roman" w:cs="Times New Roman"/>
          <w:noProof/>
          <w:szCs w:val="20"/>
          <w:lang w:val="en-GB"/>
        </w:rPr>
      </w:pPr>
    </w:p>
    <w:p w14:paraId="62D65DA1" w14:textId="77777777" w:rsidR="00030F4F" w:rsidRPr="009B157C" w:rsidRDefault="00030F4F" w:rsidP="00030F4F">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0"/>
          <w:lang w:val="en-GB"/>
        </w:rPr>
      </w:pPr>
      <w:r w:rsidRPr="009B157C">
        <w:rPr>
          <w:rFonts w:ascii="Times New Roman" w:eastAsia="Times New Roman" w:hAnsi="Times New Roman" w:cs="Times New Roman"/>
          <w:b/>
          <w:noProof/>
          <w:szCs w:val="20"/>
          <w:lang w:val="en-GB"/>
        </w:rPr>
        <w:t>18.</w:t>
      </w:r>
      <w:r w:rsidRPr="009B157C">
        <w:rPr>
          <w:rFonts w:ascii="Times New Roman" w:eastAsia="Times New Roman" w:hAnsi="Times New Roman" w:cs="Times New Roman"/>
          <w:b/>
          <w:noProof/>
          <w:szCs w:val="20"/>
          <w:lang w:val="en-GB"/>
        </w:rPr>
        <w:tab/>
        <w:t>UNIKALUS IDENTIFIKATORIUS – ŽMONĖMS SUPRANTAMI DUOMENYS</w:t>
      </w:r>
    </w:p>
    <w:p w14:paraId="62D65DA2" w14:textId="77777777" w:rsidR="00030F4F" w:rsidRPr="009B157C" w:rsidRDefault="00030F4F" w:rsidP="00030F4F">
      <w:pPr>
        <w:tabs>
          <w:tab w:val="left" w:pos="567"/>
        </w:tabs>
        <w:snapToGrid w:val="0"/>
        <w:spacing w:after="0" w:line="260" w:lineRule="exact"/>
        <w:rPr>
          <w:rFonts w:ascii="Times New Roman" w:eastAsia="Times New Roman" w:hAnsi="Times New Roman" w:cs="Times New Roman"/>
          <w:noProof/>
          <w:szCs w:val="20"/>
          <w:lang w:val="en-GB"/>
        </w:rPr>
      </w:pPr>
    </w:p>
    <w:p w14:paraId="62D65DA3" w14:textId="77777777" w:rsidR="00030F4F" w:rsidRDefault="00030F4F" w:rsidP="00030F4F">
      <w:pPr>
        <w:tabs>
          <w:tab w:val="left" w:pos="567"/>
        </w:tabs>
        <w:snapToGrid w:val="0"/>
        <w:spacing w:after="0" w:line="260" w:lineRule="exact"/>
        <w:rPr>
          <w:rFonts w:ascii="Times New Roman" w:eastAsia="Times New Roman" w:hAnsi="Times New Roman" w:cs="Times New Roman"/>
          <w:szCs w:val="20"/>
          <w:lang w:val="en-GB"/>
        </w:rPr>
      </w:pPr>
      <w:r w:rsidRPr="009B157C">
        <w:rPr>
          <w:rFonts w:ascii="Times New Roman" w:eastAsia="Times New Roman" w:hAnsi="Times New Roman" w:cs="Times New Roman"/>
          <w:szCs w:val="20"/>
          <w:lang w:val="en-GB"/>
        </w:rPr>
        <w:t xml:space="preserve">PC: </w:t>
      </w:r>
    </w:p>
    <w:p w14:paraId="62D65DA4" w14:textId="77777777" w:rsidR="00030F4F" w:rsidRPr="009B157C" w:rsidRDefault="00030F4F" w:rsidP="00030F4F">
      <w:pPr>
        <w:tabs>
          <w:tab w:val="left" w:pos="567"/>
        </w:tabs>
        <w:snapToGrid w:val="0"/>
        <w:spacing w:after="0" w:line="260" w:lineRule="exact"/>
        <w:rPr>
          <w:rFonts w:ascii="Times New Roman" w:eastAsia="Times New Roman" w:hAnsi="Times New Roman" w:cs="Times New Roman"/>
          <w:lang w:val="en-GB"/>
        </w:rPr>
      </w:pPr>
      <w:r w:rsidRPr="009B157C">
        <w:rPr>
          <w:rFonts w:ascii="Times New Roman" w:eastAsia="Times New Roman" w:hAnsi="Times New Roman" w:cs="Times New Roman"/>
          <w:szCs w:val="20"/>
          <w:lang w:val="en-GB"/>
        </w:rPr>
        <w:t xml:space="preserve">SN: </w:t>
      </w:r>
    </w:p>
    <w:p w14:paraId="62D65DA5" w14:textId="77777777" w:rsidR="00030F4F" w:rsidRPr="009B157C" w:rsidRDefault="00030F4F" w:rsidP="00030F4F">
      <w:pPr>
        <w:tabs>
          <w:tab w:val="left" w:pos="567"/>
        </w:tabs>
        <w:snapToGrid w:val="0"/>
        <w:spacing w:after="0" w:line="260" w:lineRule="exact"/>
        <w:rPr>
          <w:rFonts w:ascii="Times New Roman" w:eastAsia="Times New Roman" w:hAnsi="Times New Roman" w:cs="Times New Roman"/>
          <w:noProof/>
          <w:vanish/>
          <w:lang w:val="en-GB"/>
        </w:rPr>
      </w:pPr>
      <w:r w:rsidRPr="009B157C">
        <w:rPr>
          <w:rFonts w:ascii="Times New Roman" w:eastAsia="Times New Roman" w:hAnsi="Times New Roman" w:cs="Times New Roman"/>
          <w:szCs w:val="20"/>
          <w:highlight w:val="lightGray"/>
          <w:lang w:val="en-GB"/>
        </w:rPr>
        <w:t xml:space="preserve">NN: </w:t>
      </w:r>
    </w:p>
    <w:p w14:paraId="62D65DA6"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br w:type="page"/>
      </w:r>
    </w:p>
    <w:p w14:paraId="62D65DA7"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b/>
        </w:rPr>
        <w:lastRenderedPageBreak/>
        <w:t xml:space="preserve">MINIMALI </w:t>
      </w:r>
      <w:r>
        <w:rPr>
          <w:rFonts w:ascii="Times New Roman" w:eastAsia="Calibri" w:hAnsi="Times New Roman" w:cs="Times New Roman"/>
          <w:b/>
          <w:caps/>
        </w:rPr>
        <w:t xml:space="preserve">informacija ant </w:t>
      </w:r>
      <w:r>
        <w:rPr>
          <w:rFonts w:ascii="Times New Roman" w:eastAsia="Calibri" w:hAnsi="Times New Roman" w:cs="Times New Roman"/>
          <w:b/>
        </w:rPr>
        <w:t>LIZDINIŲ PLOKŠTELIŲ ARBA DVISLUOKSNIŲ JUOSTELIŲ</w:t>
      </w:r>
    </w:p>
    <w:p w14:paraId="62D65DA8"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p>
    <w:p w14:paraId="62D65DA9"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b/>
        </w:rPr>
        <w:t>LIZDINĖ PLOKŠTELĖ</w:t>
      </w:r>
    </w:p>
    <w:p w14:paraId="62D65DAA"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AB"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AC"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62D65DAD"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AE"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Lanobax 30 mg skrandyje neirios kietosios kapsulės</w:t>
      </w:r>
    </w:p>
    <w:p w14:paraId="62D65DAF"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Lansoprazolum</w:t>
      </w:r>
    </w:p>
    <w:p w14:paraId="62D65DB0"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B1" w14:textId="77777777" w:rsidR="00030F4F" w:rsidRDefault="00030F4F" w:rsidP="00030F4F">
      <w:pPr>
        <w:widowControl w:val="0"/>
        <w:suppressAutoHyphens/>
        <w:spacing w:after="0" w:line="240" w:lineRule="auto"/>
        <w:rPr>
          <w:rFonts w:ascii="Times New Roman" w:eastAsia="Calibri" w:hAnsi="Times New Roman" w:cs="Times New Roman"/>
          <w:b/>
          <w:szCs w:val="20"/>
        </w:rPr>
      </w:pPr>
    </w:p>
    <w:p w14:paraId="62D65DB2"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REGISTRUOTOJO PAVADINIMAS</w:t>
      </w:r>
    </w:p>
    <w:p w14:paraId="62D65DB3"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B4" w14:textId="77777777" w:rsidR="00030F4F" w:rsidRDefault="00030F4F" w:rsidP="00030F4F">
      <w:pPr>
        <w:spacing w:after="0"/>
        <w:rPr>
          <w:rFonts w:ascii="Times New Roman" w:hAnsi="Times New Roman" w:cs="Times New Roman"/>
        </w:rPr>
      </w:pPr>
      <w:r w:rsidRPr="004F2736">
        <w:rPr>
          <w:rFonts w:ascii="Times New Roman" w:hAnsi="Times New Roman" w:cs="Times New Roman"/>
        </w:rPr>
        <w:t xml:space="preserve">Sun Pharmaceutical Industries Europe B.V. </w:t>
      </w:r>
    </w:p>
    <w:p w14:paraId="62D65DB5"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B6"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B7"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TINKAMUMO LAIKAS</w:t>
      </w:r>
    </w:p>
    <w:p w14:paraId="62D65DB8"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B9"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EXP:{MMMM/mm}</w:t>
      </w:r>
    </w:p>
    <w:p w14:paraId="62D65DBA"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BB"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BC"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SERIJOS NUMERIS</w:t>
      </w:r>
    </w:p>
    <w:p w14:paraId="62D65DBD"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BE" w14:textId="77777777" w:rsidR="00030F4F" w:rsidRDefault="00030F4F" w:rsidP="00030F4F">
      <w:pPr>
        <w:widowControl w:val="0"/>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Lot {numeris}</w:t>
      </w:r>
    </w:p>
    <w:p w14:paraId="62D65DBF"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C0" w14:textId="77777777" w:rsidR="00030F4F" w:rsidRDefault="00030F4F" w:rsidP="00030F4F">
      <w:pPr>
        <w:widowControl w:val="0"/>
        <w:suppressAutoHyphens/>
        <w:spacing w:after="0" w:line="240" w:lineRule="auto"/>
        <w:rPr>
          <w:rFonts w:ascii="Times New Roman" w:eastAsia="Calibri" w:hAnsi="Times New Roman" w:cs="Times New Roman"/>
          <w:b/>
          <w:szCs w:val="20"/>
        </w:rPr>
      </w:pPr>
    </w:p>
    <w:p w14:paraId="62D65DC1" w14:textId="77777777" w:rsidR="00030F4F" w:rsidRDefault="00030F4F" w:rsidP="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KITA</w:t>
      </w:r>
    </w:p>
    <w:p w14:paraId="62D65DC2"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C3" w14:textId="77777777" w:rsidR="00030F4F" w:rsidRDefault="00030F4F" w:rsidP="00030F4F">
      <w:pPr>
        <w:widowControl w:val="0"/>
        <w:suppressAutoHyphens/>
        <w:spacing w:after="0" w:line="240" w:lineRule="auto"/>
        <w:rPr>
          <w:rFonts w:ascii="Times New Roman" w:eastAsia="Calibri" w:hAnsi="Times New Roman" w:cs="Times New Roman"/>
        </w:rPr>
      </w:pPr>
      <w:r>
        <w:rPr>
          <w:rFonts w:ascii="Times New Roman" w:eastAsia="Calibri" w:hAnsi="Times New Roman" w:cs="Times New Roman"/>
          <w:sz w:val="24"/>
          <w:szCs w:val="24"/>
        </w:rPr>
        <w:br w:type="page"/>
      </w:r>
    </w:p>
    <w:p w14:paraId="62D65DC4"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C5"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C6"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C7"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C8"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C9"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CA"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CB"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CC"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CD"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CE"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CF"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D0"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D1"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D2"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D3"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D4"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D5"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D6"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D7"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D8"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D9" w14:textId="77777777" w:rsidR="00030F4F" w:rsidRDefault="00030F4F" w:rsidP="00030F4F">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kern w:val="2"/>
          <w:lang w:eastAsia="lt-LT"/>
        </w:rPr>
      </w:pPr>
    </w:p>
    <w:p w14:paraId="62D65DDA" w14:textId="77777777" w:rsidR="00030F4F" w:rsidRDefault="00030F4F" w:rsidP="00030F4F">
      <w:pPr>
        <w:widowControl w:val="0"/>
        <w:suppressAutoHyphens/>
        <w:spacing w:after="0" w:line="240" w:lineRule="auto"/>
        <w:jc w:val="center"/>
        <w:rPr>
          <w:rFonts w:ascii="Times New Roman" w:eastAsia="Calibri" w:hAnsi="Times New Roman" w:cs="Times New Roman"/>
          <w:b/>
          <w:szCs w:val="20"/>
        </w:rPr>
      </w:pPr>
      <w:r>
        <w:rPr>
          <w:rFonts w:ascii="Times New Roman" w:eastAsia="Calibri" w:hAnsi="Times New Roman" w:cs="Times New Roman"/>
          <w:b/>
          <w:szCs w:val="20"/>
        </w:rPr>
        <w:t>B. PAKUOTĖS LAPELIS</w:t>
      </w:r>
      <w:r>
        <w:rPr>
          <w:rFonts w:ascii="Times New Roman" w:eastAsia="Calibri" w:hAnsi="Times New Roman" w:cs="Times New Roman"/>
          <w:szCs w:val="20"/>
        </w:rPr>
        <w:br w:type="page"/>
      </w:r>
      <w:r>
        <w:rPr>
          <w:rFonts w:ascii="Times New Roman" w:eastAsia="Calibri" w:hAnsi="Times New Roman" w:cs="Times New Roman"/>
          <w:b/>
          <w:szCs w:val="20"/>
        </w:rPr>
        <w:lastRenderedPageBreak/>
        <w:t>Pakuotės lapelis: informacija vartotojui</w:t>
      </w:r>
    </w:p>
    <w:p w14:paraId="62D65DDB" w14:textId="77777777" w:rsidR="00030F4F" w:rsidRDefault="00030F4F" w:rsidP="00030F4F">
      <w:pPr>
        <w:widowControl w:val="0"/>
        <w:suppressAutoHyphens/>
        <w:spacing w:after="0" w:line="240" w:lineRule="auto"/>
        <w:jc w:val="center"/>
        <w:rPr>
          <w:rFonts w:ascii="Times New Roman" w:eastAsia="Calibri" w:hAnsi="Times New Roman" w:cs="Times New Roman"/>
          <w:sz w:val="24"/>
          <w:szCs w:val="24"/>
        </w:rPr>
      </w:pPr>
    </w:p>
    <w:p w14:paraId="62D65DDC" w14:textId="77777777" w:rsidR="00030F4F" w:rsidRDefault="00030F4F" w:rsidP="00030F4F">
      <w:pPr>
        <w:widowControl w:val="0"/>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rPr>
        <w:t>Lanobax 30 mg skrandyje neirios kietosios kapsulės</w:t>
      </w:r>
    </w:p>
    <w:p w14:paraId="62D65DDD" w14:textId="34BEA9FF" w:rsidR="00030F4F" w:rsidRDefault="00020107" w:rsidP="00030F4F">
      <w:pPr>
        <w:widowControl w:val="0"/>
        <w:suppressAutoHyphens/>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l</w:t>
      </w:r>
      <w:r w:rsidR="00030F4F">
        <w:rPr>
          <w:rFonts w:ascii="Times New Roman" w:eastAsia="Calibri" w:hAnsi="Times New Roman" w:cs="Times New Roman"/>
          <w:szCs w:val="20"/>
        </w:rPr>
        <w:t>ansoprazolas</w:t>
      </w:r>
    </w:p>
    <w:p w14:paraId="62D65DDE"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DF" w14:textId="77777777" w:rsidR="00030F4F" w:rsidRDefault="00030F4F" w:rsidP="00030F4F">
      <w:pPr>
        <w:widowControl w:val="0"/>
        <w:suppressAutoHyphens/>
        <w:spacing w:after="0" w:line="240" w:lineRule="auto"/>
        <w:rPr>
          <w:rFonts w:ascii="Times New Roman" w:eastAsia="Calibri" w:hAnsi="Times New Roman" w:cs="Times New Roman"/>
          <w:b/>
          <w:szCs w:val="20"/>
        </w:rPr>
      </w:pPr>
      <w:r>
        <w:rPr>
          <w:rFonts w:ascii="Times New Roman" w:eastAsia="Calibri" w:hAnsi="Times New Roman" w:cs="Times New Roman"/>
          <w:b/>
          <w:szCs w:val="24"/>
        </w:rPr>
        <w:t>Atidžiai perskaitykite visą šį lapelį, prieš pradėdami vartoti vaistą, nes jame pateikiama Jums svarbi informacija</w:t>
      </w:r>
      <w:r>
        <w:rPr>
          <w:rFonts w:ascii="Times New Roman" w:eastAsia="Calibri" w:hAnsi="Times New Roman" w:cs="Times New Roman"/>
          <w:b/>
          <w:szCs w:val="20"/>
        </w:rPr>
        <w:t>.</w:t>
      </w:r>
    </w:p>
    <w:p w14:paraId="62D65DE0" w14:textId="77777777" w:rsidR="00030F4F" w:rsidRDefault="00030F4F" w:rsidP="00030F4F">
      <w:pPr>
        <w:widowControl w:val="0"/>
        <w:numPr>
          <w:ilvl w:val="0"/>
          <w:numId w:val="5"/>
        </w:numPr>
        <w:tabs>
          <w:tab w:val="left" w:pos="720"/>
        </w:tabs>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Neišmeskite šio lapelio, nes vėl gali prireikti jį perskaityti.</w:t>
      </w:r>
    </w:p>
    <w:p w14:paraId="62D65DE1" w14:textId="77777777" w:rsidR="00030F4F" w:rsidRDefault="00030F4F" w:rsidP="00030F4F">
      <w:pPr>
        <w:widowControl w:val="0"/>
        <w:numPr>
          <w:ilvl w:val="0"/>
          <w:numId w:val="5"/>
        </w:numPr>
        <w:tabs>
          <w:tab w:val="left" w:pos="720"/>
        </w:tabs>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Jeigu kiltų daugiau klausimų, kreipkitės į gydytoją arba vaistininką.</w:t>
      </w:r>
    </w:p>
    <w:p w14:paraId="62D65DE2" w14:textId="77777777" w:rsidR="00030F4F" w:rsidRDefault="00030F4F" w:rsidP="00030F4F">
      <w:pPr>
        <w:widowControl w:val="0"/>
        <w:numPr>
          <w:ilvl w:val="0"/>
          <w:numId w:val="5"/>
        </w:numPr>
        <w:tabs>
          <w:tab w:val="left" w:pos="720"/>
        </w:tabs>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Šis vaistas skirtas tik Jums, todėl kitiems žmonėms jo duoti negalima. Vaistas gali jiems pakenkti (net tiems, kurių ligos požymiai yra tokie patys kaip Jūsų).</w:t>
      </w:r>
    </w:p>
    <w:p w14:paraId="62D65DE3" w14:textId="77777777" w:rsidR="00030F4F" w:rsidRDefault="00030F4F" w:rsidP="00030F4F">
      <w:pPr>
        <w:widowControl w:val="0"/>
        <w:numPr>
          <w:ilvl w:val="0"/>
          <w:numId w:val="5"/>
        </w:numPr>
        <w:tabs>
          <w:tab w:val="left" w:pos="720"/>
        </w:tabs>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Jeigu pasireiškė šalutinis poveikis (net jeigu jis šiame lapelyje nenurodytas), kreipkitės į gydytoją arba vaistininką.</w:t>
      </w:r>
    </w:p>
    <w:p w14:paraId="62D65DE4"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E5" w14:textId="77777777" w:rsidR="00030F4F" w:rsidRDefault="00030F4F" w:rsidP="00030F4F">
      <w:pPr>
        <w:widowControl w:val="0"/>
        <w:suppressAutoHyphens/>
        <w:spacing w:after="0" w:line="240" w:lineRule="auto"/>
        <w:rPr>
          <w:rFonts w:ascii="Times New Roman" w:eastAsia="Calibri" w:hAnsi="Times New Roman" w:cs="Times New Roman"/>
          <w:b/>
          <w:szCs w:val="20"/>
        </w:rPr>
      </w:pPr>
      <w:r>
        <w:rPr>
          <w:rFonts w:ascii="Times New Roman" w:eastAsia="Calibri" w:hAnsi="Times New Roman" w:cs="Times New Roman"/>
          <w:b/>
          <w:szCs w:val="20"/>
        </w:rPr>
        <w:t>Apie ką rašoma šiame lapelyje?</w:t>
      </w:r>
    </w:p>
    <w:p w14:paraId="62D65DE6" w14:textId="77777777" w:rsidR="00030F4F" w:rsidRDefault="00030F4F" w:rsidP="00030F4F">
      <w:pPr>
        <w:widowControl w:val="0"/>
        <w:suppressAutoHyphens/>
        <w:spacing w:after="0" w:line="240" w:lineRule="auto"/>
        <w:rPr>
          <w:rFonts w:ascii="Times New Roman" w:eastAsia="Calibri" w:hAnsi="Times New Roman" w:cs="Times New Roman"/>
          <w:b/>
          <w:szCs w:val="20"/>
        </w:rPr>
      </w:pPr>
    </w:p>
    <w:p w14:paraId="62D65DE7" w14:textId="77777777" w:rsidR="00030F4F" w:rsidRDefault="00030F4F" w:rsidP="00030F4F">
      <w:pPr>
        <w:widowControl w:val="0"/>
        <w:suppressAutoHyphens/>
        <w:spacing w:after="0" w:line="240" w:lineRule="auto"/>
        <w:ind w:left="540" w:hanging="54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Kas yra Lanobax ir kam jis vartojamas</w:t>
      </w:r>
    </w:p>
    <w:p w14:paraId="62D65DE8" w14:textId="77777777" w:rsidR="00030F4F" w:rsidRDefault="00030F4F" w:rsidP="00030F4F">
      <w:pPr>
        <w:widowControl w:val="0"/>
        <w:suppressAutoHyphens/>
        <w:spacing w:after="0" w:line="240" w:lineRule="auto"/>
        <w:ind w:left="540" w:hanging="540"/>
        <w:rPr>
          <w:rFonts w:ascii="Times New Roman" w:eastAsia="Calibri" w:hAnsi="Times New Roman" w:cs="Times New Roman"/>
          <w:szCs w:val="20"/>
        </w:rPr>
      </w:pPr>
      <w:r>
        <w:rPr>
          <w:rFonts w:ascii="Times New Roman" w:eastAsia="Calibri" w:hAnsi="Times New Roman" w:cs="Times New Roman"/>
          <w:szCs w:val="20"/>
        </w:rPr>
        <w:t>2.</w:t>
      </w:r>
      <w:r>
        <w:rPr>
          <w:rFonts w:ascii="Times New Roman" w:eastAsia="Calibri" w:hAnsi="Times New Roman" w:cs="Times New Roman"/>
          <w:szCs w:val="20"/>
        </w:rPr>
        <w:tab/>
        <w:t>Kas žinotina prieš vartojant Lanobax</w:t>
      </w:r>
    </w:p>
    <w:p w14:paraId="62D65DE9" w14:textId="77777777" w:rsidR="00030F4F" w:rsidRDefault="00030F4F" w:rsidP="00030F4F">
      <w:pPr>
        <w:widowControl w:val="0"/>
        <w:suppressAutoHyphens/>
        <w:spacing w:after="0" w:line="240" w:lineRule="auto"/>
        <w:ind w:left="540" w:hanging="540"/>
        <w:rPr>
          <w:rFonts w:ascii="Times New Roman" w:eastAsia="Calibri" w:hAnsi="Times New Roman" w:cs="Times New Roman"/>
          <w:szCs w:val="20"/>
        </w:rPr>
      </w:pPr>
      <w:r>
        <w:rPr>
          <w:rFonts w:ascii="Times New Roman" w:eastAsia="Calibri" w:hAnsi="Times New Roman" w:cs="Times New Roman"/>
          <w:szCs w:val="20"/>
        </w:rPr>
        <w:t>3.</w:t>
      </w:r>
      <w:r>
        <w:rPr>
          <w:rFonts w:ascii="Times New Roman" w:eastAsia="Calibri" w:hAnsi="Times New Roman" w:cs="Times New Roman"/>
          <w:szCs w:val="20"/>
        </w:rPr>
        <w:tab/>
        <w:t>Kaip vartoti Lanobax</w:t>
      </w:r>
    </w:p>
    <w:p w14:paraId="62D65DEA" w14:textId="77777777" w:rsidR="00030F4F" w:rsidRDefault="00030F4F" w:rsidP="00030F4F">
      <w:pPr>
        <w:widowControl w:val="0"/>
        <w:suppressAutoHyphens/>
        <w:spacing w:after="0" w:line="240" w:lineRule="auto"/>
        <w:ind w:left="540" w:hanging="540"/>
        <w:rPr>
          <w:rFonts w:ascii="Times New Roman" w:eastAsia="Calibri" w:hAnsi="Times New Roman" w:cs="Times New Roman"/>
          <w:szCs w:val="20"/>
        </w:rPr>
      </w:pPr>
      <w:r>
        <w:rPr>
          <w:rFonts w:ascii="Times New Roman" w:eastAsia="Calibri" w:hAnsi="Times New Roman" w:cs="Times New Roman"/>
          <w:szCs w:val="20"/>
        </w:rPr>
        <w:t>4.</w:t>
      </w:r>
      <w:r>
        <w:rPr>
          <w:rFonts w:ascii="Times New Roman" w:eastAsia="Calibri" w:hAnsi="Times New Roman" w:cs="Times New Roman"/>
          <w:szCs w:val="20"/>
        </w:rPr>
        <w:tab/>
        <w:t>Galimas šalutinis poveikis</w:t>
      </w:r>
    </w:p>
    <w:p w14:paraId="62D65DEB" w14:textId="77777777" w:rsidR="00030F4F" w:rsidRDefault="00030F4F" w:rsidP="00030F4F">
      <w:pPr>
        <w:widowControl w:val="0"/>
        <w:suppressAutoHyphens/>
        <w:spacing w:after="0" w:line="240" w:lineRule="auto"/>
        <w:ind w:left="540" w:hanging="540"/>
        <w:rPr>
          <w:rFonts w:ascii="Times New Roman" w:eastAsia="Calibri" w:hAnsi="Times New Roman" w:cs="Times New Roman"/>
          <w:szCs w:val="20"/>
        </w:rPr>
      </w:pPr>
      <w:r>
        <w:rPr>
          <w:rFonts w:ascii="Times New Roman" w:eastAsia="Calibri" w:hAnsi="Times New Roman" w:cs="Times New Roman"/>
          <w:szCs w:val="20"/>
        </w:rPr>
        <w:t>5.</w:t>
      </w:r>
      <w:r>
        <w:rPr>
          <w:rFonts w:ascii="Times New Roman" w:eastAsia="Calibri" w:hAnsi="Times New Roman" w:cs="Times New Roman"/>
          <w:szCs w:val="20"/>
        </w:rPr>
        <w:tab/>
        <w:t>Kaip laikyti Lanobax</w:t>
      </w:r>
    </w:p>
    <w:p w14:paraId="62D65DEC" w14:textId="77777777" w:rsidR="00030F4F" w:rsidRDefault="00030F4F" w:rsidP="00030F4F">
      <w:pPr>
        <w:widowControl w:val="0"/>
        <w:tabs>
          <w:tab w:val="left" w:pos="720"/>
        </w:tabs>
        <w:suppressAutoHyphens/>
        <w:spacing w:after="0" w:line="240" w:lineRule="auto"/>
        <w:ind w:left="540" w:hanging="540"/>
        <w:rPr>
          <w:rFonts w:ascii="Times New Roman" w:eastAsia="Calibri" w:hAnsi="Times New Roman" w:cs="Times New Roman"/>
          <w:szCs w:val="20"/>
        </w:rPr>
      </w:pPr>
      <w:r>
        <w:rPr>
          <w:rFonts w:ascii="Times New Roman" w:eastAsia="Calibri" w:hAnsi="Times New Roman" w:cs="Times New Roman"/>
          <w:szCs w:val="20"/>
        </w:rPr>
        <w:t>6.</w:t>
      </w:r>
      <w:r>
        <w:rPr>
          <w:rFonts w:ascii="Times New Roman" w:eastAsia="Calibri" w:hAnsi="Times New Roman" w:cs="Times New Roman"/>
          <w:szCs w:val="20"/>
        </w:rPr>
        <w:tab/>
        <w:t>Pakuotės turinys ir kita informacija</w:t>
      </w:r>
    </w:p>
    <w:p w14:paraId="62D65DED" w14:textId="77777777" w:rsidR="00030F4F" w:rsidRDefault="00030F4F" w:rsidP="00030F4F">
      <w:pPr>
        <w:widowControl w:val="0"/>
        <w:suppressAutoHyphens/>
        <w:spacing w:after="0" w:line="240" w:lineRule="auto"/>
        <w:rPr>
          <w:rFonts w:ascii="Times New Roman" w:eastAsia="Calibri" w:hAnsi="Times New Roman" w:cs="Times New Roman"/>
          <w:szCs w:val="20"/>
        </w:rPr>
      </w:pPr>
    </w:p>
    <w:p w14:paraId="62D65DEE"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DEF" w14:textId="77777777" w:rsidR="00030F4F" w:rsidRPr="00F71E46" w:rsidRDefault="00030F4F" w:rsidP="00030F4F">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sidRPr="00F71E46">
        <w:rPr>
          <w:rFonts w:ascii="Times New Roman" w:eastAsia="Calibri" w:hAnsi="Times New Roman" w:cs="Times New Roman"/>
          <w:b/>
          <w:lang w:eastAsia="lt-LT"/>
        </w:rPr>
        <w:t>1.</w:t>
      </w:r>
      <w:r w:rsidRPr="00F71E46">
        <w:rPr>
          <w:rFonts w:ascii="Times New Roman" w:eastAsia="Calibri" w:hAnsi="Times New Roman" w:cs="Times New Roman"/>
          <w:b/>
          <w:lang w:eastAsia="lt-LT"/>
        </w:rPr>
        <w:tab/>
        <w:t>Kas yra Lanobax ir kam jis vartojamas</w:t>
      </w:r>
    </w:p>
    <w:p w14:paraId="62D65DF0"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DF1"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Lanobax veiklioji medžiaga lansoprazolas priklauso vaistų, vadinamų protonų siurblio inhibitoriais, grupei. Protonų siurblio inhibitoriai mažina rūgšties gamybą skrandyje.</w:t>
      </w:r>
    </w:p>
    <w:p w14:paraId="62D65DF2"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DF3"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Gydytojas gali skirti vartoti Lanobax tokiais atvejais:</w:t>
      </w:r>
    </w:p>
    <w:p w14:paraId="62D65DF4"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DF5" w14:textId="77777777" w:rsidR="00030F4F" w:rsidRPr="00F71E46" w:rsidRDefault="00030F4F" w:rsidP="00030F4F">
      <w:pPr>
        <w:widowControl w:val="0"/>
        <w:numPr>
          <w:ilvl w:val="0"/>
          <w:numId w:val="5"/>
        </w:numPr>
        <w:tabs>
          <w:tab w:val="left" w:pos="720"/>
        </w:tabs>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dvylikapirštės žarnos ir skrandžio opoms gydyti;</w:t>
      </w:r>
    </w:p>
    <w:p w14:paraId="62D65DF6" w14:textId="77777777" w:rsidR="00030F4F" w:rsidRPr="00F71E46" w:rsidRDefault="00030F4F" w:rsidP="00030F4F">
      <w:pPr>
        <w:widowControl w:val="0"/>
        <w:numPr>
          <w:ilvl w:val="0"/>
          <w:numId w:val="5"/>
        </w:numPr>
        <w:tabs>
          <w:tab w:val="left" w:pos="720"/>
        </w:tabs>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stemplės uždegimui (refliukso sukeltam ezofagitui) gydyti;</w:t>
      </w:r>
    </w:p>
    <w:p w14:paraId="62D65DF7" w14:textId="77777777" w:rsidR="00030F4F" w:rsidRPr="00AD6DF7" w:rsidRDefault="00030F4F" w:rsidP="00030F4F">
      <w:pPr>
        <w:widowControl w:val="0"/>
        <w:numPr>
          <w:ilvl w:val="0"/>
          <w:numId w:val="5"/>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refliukso sukelto ezofagito profilaktikai;</w:t>
      </w:r>
    </w:p>
    <w:p w14:paraId="62D65DF8" w14:textId="77777777" w:rsidR="00030F4F" w:rsidRPr="00AD6DF7" w:rsidRDefault="00030F4F" w:rsidP="00030F4F">
      <w:pPr>
        <w:widowControl w:val="0"/>
        <w:numPr>
          <w:ilvl w:val="0"/>
          <w:numId w:val="5"/>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rėmeniui ir rūgščių atpylimui gydyti;</w:t>
      </w:r>
    </w:p>
    <w:p w14:paraId="62D65DF9" w14:textId="77777777" w:rsidR="00030F4F" w:rsidRPr="00F71E46" w:rsidRDefault="00030F4F" w:rsidP="00030F4F">
      <w:pPr>
        <w:widowControl w:val="0"/>
        <w:numPr>
          <w:ilvl w:val="0"/>
          <w:numId w:val="5"/>
        </w:numPr>
        <w:tabs>
          <w:tab w:val="left" w:pos="720"/>
        </w:tabs>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užkrečiamajai ligai, kurią sukelia </w:t>
      </w:r>
      <w:r w:rsidRPr="00F71E46">
        <w:rPr>
          <w:rFonts w:ascii="Times New Roman" w:eastAsia="Calibri" w:hAnsi="Times New Roman" w:cs="Times New Roman"/>
          <w:i/>
          <w:szCs w:val="20"/>
        </w:rPr>
        <w:t>Helicobacter pylori</w:t>
      </w:r>
      <w:r w:rsidRPr="00F71E46">
        <w:rPr>
          <w:rFonts w:ascii="Times New Roman" w:eastAsia="Calibri" w:hAnsi="Times New Roman" w:cs="Times New Roman"/>
          <w:szCs w:val="20"/>
        </w:rPr>
        <w:t xml:space="preserve"> bakterijos, gydyti kartu su antibiotikais;</w:t>
      </w:r>
    </w:p>
    <w:p w14:paraId="62D65DFA" w14:textId="77777777" w:rsidR="00030F4F" w:rsidRPr="00F71E46" w:rsidRDefault="00030F4F" w:rsidP="00030F4F">
      <w:pPr>
        <w:widowControl w:val="0"/>
        <w:numPr>
          <w:ilvl w:val="0"/>
          <w:numId w:val="5"/>
        </w:numPr>
        <w:tabs>
          <w:tab w:val="left" w:pos="720"/>
        </w:tabs>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dvylikapirštės žarnos ar skrandžio opos gydymui ar profilaktikai pacientams, kurie ilgą laiką turi vartoti NVNU (NVNU-nesteroidiniai vaistai nuo uždegimo, kuriais malšinamas skausmas ar slopinamas uždegimas);</w:t>
      </w:r>
    </w:p>
    <w:p w14:paraId="62D65DFB" w14:textId="7F661856" w:rsidR="00030F4F" w:rsidRDefault="00030F4F" w:rsidP="00030F4F">
      <w:pPr>
        <w:widowControl w:val="0"/>
        <w:numPr>
          <w:ilvl w:val="0"/>
          <w:numId w:val="5"/>
        </w:numPr>
        <w:tabs>
          <w:tab w:val="left" w:pos="720"/>
        </w:tabs>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Colingerio – Elisono </w:t>
      </w:r>
      <w:r w:rsidRPr="00F71E46">
        <w:rPr>
          <w:rFonts w:ascii="Times New Roman" w:eastAsia="Calibri" w:hAnsi="Times New Roman" w:cs="Times New Roman"/>
          <w:i/>
          <w:szCs w:val="20"/>
        </w:rPr>
        <w:t>(Zollinger-Ellison)</w:t>
      </w:r>
      <w:r w:rsidRPr="00F71E46">
        <w:rPr>
          <w:rFonts w:ascii="Times New Roman" w:eastAsia="Calibri" w:hAnsi="Times New Roman" w:cs="Times New Roman"/>
          <w:szCs w:val="20"/>
        </w:rPr>
        <w:t xml:space="preserve"> sindromui gydyti.</w:t>
      </w:r>
    </w:p>
    <w:p w14:paraId="1981D9BD" w14:textId="584E2CAC" w:rsidR="00930854" w:rsidRDefault="00930854" w:rsidP="00930854">
      <w:pPr>
        <w:widowControl w:val="0"/>
        <w:suppressAutoHyphens/>
        <w:spacing w:after="0" w:line="240" w:lineRule="auto"/>
        <w:rPr>
          <w:rFonts w:ascii="Times New Roman" w:eastAsia="Calibri" w:hAnsi="Times New Roman" w:cs="Times New Roman"/>
          <w:szCs w:val="20"/>
        </w:rPr>
      </w:pPr>
    </w:p>
    <w:p w14:paraId="2EC2EEBB" w14:textId="260C2843" w:rsidR="00930854" w:rsidRDefault="00930854" w:rsidP="00930854">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Jūsų gydytojas Lan</w:t>
      </w:r>
      <w:r w:rsidR="002C2662">
        <w:rPr>
          <w:rFonts w:ascii="Times New Roman" w:eastAsia="Times New Roman" w:hAnsi="Times New Roman" w:cs="Times New Roman"/>
          <w:lang w:val="sl-SI" w:eastAsia="sl-SI"/>
        </w:rPr>
        <w:t>obax</w:t>
      </w:r>
      <w:r>
        <w:rPr>
          <w:rFonts w:ascii="Times New Roman" w:eastAsia="Times New Roman" w:hAnsi="Times New Roman" w:cs="Times New Roman"/>
          <w:lang w:val="sl-SI" w:eastAsia="sl-SI"/>
        </w:rPr>
        <w:t xml:space="preserve"> gali skirti ir esant kitoms indikacijoms arba skirti kitokią dozę, negu nurodyta informaciniame lapelyje. Vartodami vaistą laikykitės savo gydytojo nurodymų.</w:t>
      </w:r>
    </w:p>
    <w:p w14:paraId="074D418C" w14:textId="77777777" w:rsidR="00930854" w:rsidRDefault="00930854" w:rsidP="00930854">
      <w:pPr>
        <w:widowControl w:val="0"/>
        <w:spacing w:after="0" w:line="240" w:lineRule="auto"/>
        <w:rPr>
          <w:rFonts w:ascii="Times New Roman" w:eastAsia="Times New Roman" w:hAnsi="Times New Roman" w:cs="Times New Roman"/>
          <w:lang w:val="sl-SI" w:eastAsia="sl-SI"/>
        </w:rPr>
      </w:pPr>
    </w:p>
    <w:p w14:paraId="4A14AEFB" w14:textId="5B9C1B71" w:rsidR="00930854" w:rsidRPr="00AD6DF7" w:rsidRDefault="00930854" w:rsidP="00AD6DF7">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val="sl-SI"/>
        </w:rPr>
        <w:t>Pasitarkite su gydytoju, jei nesijaučiate geriau arba pasijutote blogiau po 14 dienų.</w:t>
      </w:r>
    </w:p>
    <w:p w14:paraId="62D65DFC" w14:textId="77777777" w:rsidR="00030F4F" w:rsidRPr="00F71E46" w:rsidRDefault="00030F4F" w:rsidP="00030F4F">
      <w:pPr>
        <w:widowControl w:val="0"/>
        <w:tabs>
          <w:tab w:val="left" w:pos="567"/>
        </w:tabs>
        <w:suppressAutoHyphens/>
        <w:spacing w:after="0" w:line="240" w:lineRule="auto"/>
        <w:rPr>
          <w:rFonts w:ascii="Times New Roman" w:eastAsia="Calibri" w:hAnsi="Times New Roman" w:cs="Times New Roman"/>
        </w:rPr>
      </w:pPr>
    </w:p>
    <w:p w14:paraId="62D65DFD" w14:textId="77777777" w:rsidR="00030F4F" w:rsidRPr="00F71E46" w:rsidRDefault="00030F4F" w:rsidP="00030F4F">
      <w:pPr>
        <w:widowControl w:val="0"/>
        <w:tabs>
          <w:tab w:val="left" w:pos="567"/>
        </w:tabs>
        <w:suppressAutoHyphens/>
        <w:spacing w:after="0" w:line="240" w:lineRule="auto"/>
        <w:rPr>
          <w:rFonts w:ascii="Times New Roman" w:eastAsia="Calibri" w:hAnsi="Times New Roman" w:cs="Times New Roman"/>
        </w:rPr>
      </w:pPr>
    </w:p>
    <w:p w14:paraId="62D65DFE" w14:textId="77777777" w:rsidR="00030F4F" w:rsidRPr="00F71E46" w:rsidRDefault="00030F4F" w:rsidP="00030F4F">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sidRPr="00F71E46">
        <w:rPr>
          <w:rFonts w:ascii="Times New Roman" w:eastAsia="Calibri" w:hAnsi="Times New Roman" w:cs="Times New Roman"/>
          <w:b/>
          <w:lang w:eastAsia="lt-LT"/>
        </w:rPr>
        <w:t>2.</w:t>
      </w:r>
      <w:r w:rsidRPr="00F71E46">
        <w:rPr>
          <w:rFonts w:ascii="Times New Roman" w:eastAsia="Calibri" w:hAnsi="Times New Roman" w:cs="Times New Roman"/>
          <w:b/>
          <w:lang w:eastAsia="lt-LT"/>
        </w:rPr>
        <w:tab/>
        <w:t>Kas žinotina prieš vartojant Lanobax</w:t>
      </w:r>
    </w:p>
    <w:p w14:paraId="62D65DFF"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00" w14:textId="77777777" w:rsidR="00030F4F" w:rsidRPr="00AD6DF7" w:rsidRDefault="00030F4F" w:rsidP="00030F4F">
      <w:pPr>
        <w:widowControl w:val="0"/>
        <w:suppressAutoHyphens/>
        <w:spacing w:after="0" w:line="240" w:lineRule="auto"/>
        <w:rPr>
          <w:rFonts w:ascii="Times New Roman" w:eastAsia="Calibri" w:hAnsi="Times New Roman" w:cs="Times New Roman"/>
          <w:b/>
          <w:bCs/>
          <w:szCs w:val="20"/>
        </w:rPr>
      </w:pPr>
      <w:r w:rsidRPr="00AD6DF7">
        <w:rPr>
          <w:rFonts w:ascii="Times New Roman" w:eastAsia="Calibri" w:hAnsi="Times New Roman" w:cs="Times New Roman"/>
          <w:b/>
          <w:szCs w:val="20"/>
        </w:rPr>
        <w:t>Lanobax</w:t>
      </w:r>
      <w:r w:rsidRPr="00AD6DF7">
        <w:rPr>
          <w:rFonts w:ascii="Times New Roman" w:eastAsia="Calibri" w:hAnsi="Times New Roman" w:cs="Times New Roman"/>
          <w:b/>
          <w:bCs/>
          <w:szCs w:val="20"/>
        </w:rPr>
        <w:t xml:space="preserve"> vartoti draudžiama:</w:t>
      </w:r>
    </w:p>
    <w:p w14:paraId="3F48B6F1" w14:textId="118C5BB4" w:rsidR="00486A26" w:rsidRPr="00AD6DF7" w:rsidRDefault="00030F4F" w:rsidP="00030F4F">
      <w:pPr>
        <w:widowControl w:val="0"/>
        <w:numPr>
          <w:ilvl w:val="0"/>
          <w:numId w:val="1"/>
        </w:numPr>
        <w:tabs>
          <w:tab w:val="left" w:pos="360"/>
        </w:tabs>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jeigu yra alergija </w:t>
      </w:r>
      <w:r w:rsidRPr="00AD6DF7">
        <w:rPr>
          <w:rFonts w:ascii="Times New Roman" w:eastAsia="Calibri" w:hAnsi="Times New Roman" w:cs="Times New Roman"/>
          <w:szCs w:val="20"/>
        </w:rPr>
        <w:t>lansoprazolui</w:t>
      </w:r>
      <w:r w:rsidRPr="00F71E46">
        <w:rPr>
          <w:rFonts w:ascii="Times New Roman" w:eastAsia="Calibri" w:hAnsi="Times New Roman" w:cs="Times New Roman"/>
          <w:szCs w:val="20"/>
        </w:rPr>
        <w:t xml:space="preserve"> arba bet kuriai pagalbinei šio vaisto medžiagai (jos išvardytos 6 skyriuje);</w:t>
      </w:r>
    </w:p>
    <w:p w14:paraId="62D65E03" w14:textId="77777777" w:rsidR="00030F4F" w:rsidRPr="00AD6DF7" w:rsidRDefault="00030F4F" w:rsidP="00AD6DF7">
      <w:pPr>
        <w:widowControl w:val="0"/>
        <w:suppressAutoHyphens/>
        <w:spacing w:after="0" w:line="240" w:lineRule="auto"/>
        <w:ind w:left="360"/>
        <w:rPr>
          <w:rFonts w:ascii="Times New Roman" w:eastAsia="Calibri" w:hAnsi="Times New Roman" w:cs="Times New Roman"/>
          <w:szCs w:val="20"/>
        </w:rPr>
      </w:pPr>
    </w:p>
    <w:p w14:paraId="62D65E04" w14:textId="77777777" w:rsidR="00030F4F" w:rsidRPr="00AD6DF7" w:rsidRDefault="00030F4F" w:rsidP="00030F4F">
      <w:pPr>
        <w:widowControl w:val="0"/>
        <w:suppressAutoHyphens/>
        <w:spacing w:after="0" w:line="240" w:lineRule="auto"/>
        <w:rPr>
          <w:rFonts w:ascii="Times New Roman" w:eastAsia="Calibri" w:hAnsi="Times New Roman" w:cs="Times New Roman"/>
          <w:b/>
          <w:szCs w:val="20"/>
        </w:rPr>
      </w:pPr>
      <w:r w:rsidRPr="00F71E46">
        <w:rPr>
          <w:rFonts w:ascii="Times New Roman" w:eastAsia="Calibri" w:hAnsi="Times New Roman" w:cs="Times New Roman"/>
          <w:b/>
          <w:szCs w:val="20"/>
        </w:rPr>
        <w:lastRenderedPageBreak/>
        <w:t>Įspėjimai ir atsargumo priemonės</w:t>
      </w:r>
    </w:p>
    <w:p w14:paraId="5697792F" w14:textId="77777777" w:rsidR="00053FE7" w:rsidRDefault="00053FE7" w:rsidP="005F02A2">
      <w:pPr>
        <w:widowControl w:val="0"/>
        <w:spacing w:after="0" w:line="240" w:lineRule="auto"/>
        <w:rPr>
          <w:rFonts w:ascii="Times New Roman" w:eastAsia="Calibri" w:hAnsi="Times New Roman" w:cs="Times New Roman"/>
          <w:szCs w:val="20"/>
        </w:rPr>
      </w:pPr>
    </w:p>
    <w:p w14:paraId="39FF8914" w14:textId="293F9147" w:rsidR="005F02A2" w:rsidRDefault="005F02A2" w:rsidP="005F02A2">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Praneškite savo gydytojui, jeigu sergate sunkia kepenų liga. Gydytojas galbūt turės koreguoti dozę.</w:t>
      </w:r>
    </w:p>
    <w:p w14:paraId="62D65E05" w14:textId="06B5113C" w:rsidR="00030F4F" w:rsidRDefault="00030F4F" w:rsidP="00030F4F">
      <w:pPr>
        <w:widowControl w:val="0"/>
        <w:suppressAutoHyphens/>
        <w:spacing w:after="0" w:line="240" w:lineRule="auto"/>
        <w:rPr>
          <w:rFonts w:ascii="Times New Roman" w:eastAsia="Calibri" w:hAnsi="Times New Roman" w:cs="Times New Roman"/>
          <w:szCs w:val="20"/>
        </w:rPr>
      </w:pPr>
    </w:p>
    <w:p w14:paraId="048394D3" w14:textId="37A19F7B" w:rsidR="00BC1FDC" w:rsidRDefault="00BC1FDC" w:rsidP="00BC1FDC">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Gydytojas, </w:t>
      </w:r>
      <w:r w:rsidR="00B2077D">
        <w:rPr>
          <w:rFonts w:ascii="Times New Roman" w:eastAsia="Times New Roman" w:hAnsi="Times New Roman" w:cs="Times New Roman"/>
          <w:lang w:val="sl-SI" w:eastAsia="sl-SI"/>
        </w:rPr>
        <w:t>siekdamas</w:t>
      </w:r>
      <w:r>
        <w:rPr>
          <w:rFonts w:ascii="Times New Roman" w:eastAsia="Times New Roman" w:hAnsi="Times New Roman" w:cs="Times New Roman"/>
          <w:lang w:val="sl-SI" w:eastAsia="sl-SI"/>
        </w:rPr>
        <w:t xml:space="preserve"> nustatyti Jūsų </w:t>
      </w:r>
      <w:r w:rsidR="00EE0287">
        <w:rPr>
          <w:rFonts w:ascii="Times New Roman" w:eastAsia="Times New Roman" w:hAnsi="Times New Roman" w:cs="Times New Roman"/>
          <w:lang w:val="sl-SI" w:eastAsia="sl-SI"/>
        </w:rPr>
        <w:t>būklę</w:t>
      </w:r>
      <w:r>
        <w:rPr>
          <w:rFonts w:ascii="Times New Roman" w:eastAsia="Times New Roman" w:hAnsi="Times New Roman" w:cs="Times New Roman"/>
          <w:lang w:val="sl-SI" w:eastAsia="sl-SI"/>
        </w:rPr>
        <w:t xml:space="preserve"> ir (arba) </w:t>
      </w:r>
      <w:r w:rsidR="004F2697">
        <w:rPr>
          <w:rFonts w:ascii="Times New Roman" w:eastAsia="Times New Roman" w:hAnsi="Times New Roman" w:cs="Times New Roman"/>
          <w:lang w:val="sl-SI" w:eastAsia="sl-SI"/>
        </w:rPr>
        <w:t xml:space="preserve">atmesti </w:t>
      </w:r>
      <w:r>
        <w:rPr>
          <w:rFonts w:ascii="Times New Roman" w:eastAsia="Times New Roman" w:hAnsi="Times New Roman" w:cs="Times New Roman"/>
          <w:lang w:val="sl-SI" w:eastAsia="sl-SI"/>
        </w:rPr>
        <w:t>piktybin</w:t>
      </w:r>
      <w:r w:rsidR="004F2697">
        <w:rPr>
          <w:rFonts w:ascii="Times New Roman" w:eastAsia="Times New Roman" w:hAnsi="Times New Roman" w:cs="Times New Roman"/>
          <w:lang w:eastAsia="sl-SI"/>
        </w:rPr>
        <w:t>ę ligą</w:t>
      </w:r>
      <w:r>
        <w:rPr>
          <w:rFonts w:ascii="Times New Roman" w:eastAsia="Times New Roman" w:hAnsi="Times New Roman" w:cs="Times New Roman"/>
          <w:lang w:val="sl-SI" w:eastAsia="sl-SI"/>
        </w:rPr>
        <w:t>, gal</w:t>
      </w:r>
      <w:r w:rsidR="00F81C9A">
        <w:rPr>
          <w:rFonts w:ascii="Times New Roman" w:eastAsia="Times New Roman" w:hAnsi="Times New Roman" w:cs="Times New Roman"/>
          <w:lang w:val="sl-SI" w:eastAsia="sl-SI"/>
        </w:rPr>
        <w:t>i</w:t>
      </w:r>
      <w:r>
        <w:rPr>
          <w:rFonts w:ascii="Times New Roman" w:eastAsia="Times New Roman" w:hAnsi="Times New Roman" w:cs="Times New Roman"/>
          <w:lang w:val="sl-SI" w:eastAsia="sl-SI"/>
        </w:rPr>
        <w:t xml:space="preserve"> atlik</w:t>
      </w:r>
      <w:r w:rsidR="00F81C9A">
        <w:rPr>
          <w:rFonts w:ascii="Times New Roman" w:eastAsia="Times New Roman" w:hAnsi="Times New Roman" w:cs="Times New Roman"/>
          <w:lang w:val="sl-SI" w:eastAsia="sl-SI"/>
        </w:rPr>
        <w:t>ti</w:t>
      </w:r>
      <w:r>
        <w:rPr>
          <w:rFonts w:ascii="Times New Roman" w:eastAsia="Times New Roman" w:hAnsi="Times New Roman" w:cs="Times New Roman"/>
          <w:lang w:val="sl-SI" w:eastAsia="sl-SI"/>
        </w:rPr>
        <w:t xml:space="preserve"> tyrimą vadinamą endoskopija.</w:t>
      </w:r>
    </w:p>
    <w:p w14:paraId="18433F0A" w14:textId="04FB2219" w:rsidR="006E5C54" w:rsidRDefault="006E5C54" w:rsidP="00BC1FDC">
      <w:pPr>
        <w:widowControl w:val="0"/>
        <w:spacing w:after="0" w:line="240" w:lineRule="auto"/>
        <w:rPr>
          <w:rFonts w:ascii="Times New Roman" w:eastAsia="Times New Roman" w:hAnsi="Times New Roman" w:cs="Times New Roman"/>
          <w:lang w:val="sl-SI" w:eastAsia="sl-SI"/>
        </w:rPr>
      </w:pPr>
    </w:p>
    <w:p w14:paraId="4507EFF4" w14:textId="0D3A3A58" w:rsidR="006E5C54" w:rsidRDefault="006E5C54" w:rsidP="006E5C54">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vartodami Lanobax pradėjote viduriuoti, nedelsdami susisiekite su savo gydytoju, nes vartojantiems Lanobax šiek tiek padidėja infekcinio viduriavimo galimybė.</w:t>
      </w:r>
    </w:p>
    <w:p w14:paraId="0DDD02B6" w14:textId="038CB6DE" w:rsidR="00F22B29" w:rsidRDefault="00F22B29" w:rsidP="006E5C54">
      <w:pPr>
        <w:widowControl w:val="0"/>
        <w:spacing w:after="0" w:line="240" w:lineRule="auto"/>
        <w:rPr>
          <w:rFonts w:ascii="Times New Roman" w:eastAsia="Times New Roman" w:hAnsi="Times New Roman" w:cs="Times New Roman"/>
          <w:lang w:val="sl-SI" w:eastAsia="sl-SI"/>
        </w:rPr>
      </w:pPr>
    </w:p>
    <w:p w14:paraId="60F2AB38" w14:textId="6A49F2A5" w:rsidR="00F22B29" w:rsidRDefault="00F22B29" w:rsidP="00F22B29">
      <w:pPr>
        <w:widowControl w:val="0"/>
        <w:suppressAutoHyphens/>
        <w:spacing w:after="0" w:line="240" w:lineRule="auto"/>
        <w:rPr>
          <w:rFonts w:ascii="Times New Roman" w:eastAsia="Times New Roman" w:hAnsi="Times New Roman" w:cs="Times New Roman"/>
          <w:color w:val="000000"/>
        </w:rPr>
      </w:pPr>
      <w:r>
        <w:rPr>
          <w:rFonts w:ascii="Times New Roman" w:eastAsia="Times New Roman" w:hAnsi="Times New Roman" w:cs="Times New Roman"/>
          <w:lang w:val="sl-SI" w:eastAsia="sl-SI"/>
        </w:rPr>
        <w:t>Jei Jūsų gydytojas</w:t>
      </w:r>
      <w:r>
        <w:rPr>
          <w:rFonts w:ascii="Times New Roman" w:eastAsia="Times New Roman" w:hAnsi="Times New Roman" w:cs="Times New Roman"/>
          <w:color w:val="000000"/>
        </w:rPr>
        <w:t xml:space="preserve"> Lanobax</w:t>
      </w:r>
      <w:r>
        <w:rPr>
          <w:rFonts w:ascii="Times New Roman" w:eastAsia="Times New Roman" w:hAnsi="Times New Roman" w:cs="Times New Roman"/>
          <w:lang w:val="sl-SI" w:eastAsia="sl-SI"/>
        </w:rPr>
        <w:t xml:space="preserve"> skyrė kartu su kitais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Helicobacter pylori</w:t>
      </w:r>
      <w:r>
        <w:rPr>
          <w:rFonts w:ascii="Times New Roman" w:eastAsia="Times New Roman" w:hAnsi="Times New Roman" w:cs="Times New Roman"/>
          <w:color w:val="000000"/>
        </w:rPr>
        <w:t xml:space="preserve"> </w:t>
      </w:r>
      <w:r>
        <w:rPr>
          <w:rFonts w:ascii="Times New Roman" w:eastAsia="Times New Roman" w:hAnsi="Times New Roman" w:cs="Times New Roman"/>
          <w:lang w:val="sl-SI" w:eastAsia="sl-SI"/>
        </w:rPr>
        <w:t>infekcijai gydyti skirtais vaistais (antibiotikais) arba vaistais nuo uždegimo, skirtais skausmui malšinti bei reumatinei ligai gydyti</w:t>
      </w:r>
      <w:r>
        <w:rPr>
          <w:rFonts w:ascii="Times New Roman" w:eastAsia="Times New Roman" w:hAnsi="Times New Roman" w:cs="Times New Roman"/>
          <w:color w:val="000000"/>
        </w:rPr>
        <w:t xml:space="preserve">, atidžiai perskaitykite </w:t>
      </w:r>
      <w:r>
        <w:rPr>
          <w:rFonts w:ascii="Times New Roman" w:eastAsia="Times New Roman" w:hAnsi="Times New Roman" w:cs="Times New Roman"/>
          <w:lang w:val="sl-SI" w:eastAsia="sl-SI"/>
        </w:rPr>
        <w:t>šių vaistų informacinius</w:t>
      </w:r>
      <w:r>
        <w:rPr>
          <w:rFonts w:ascii="Times New Roman" w:eastAsia="Times New Roman" w:hAnsi="Times New Roman" w:cs="Times New Roman"/>
          <w:color w:val="000000"/>
        </w:rPr>
        <w:t xml:space="preserve"> lapelius</w:t>
      </w:r>
      <w:r>
        <w:rPr>
          <w:rFonts w:ascii="Times New Roman" w:eastAsia="Times New Roman" w:hAnsi="Times New Roman" w:cs="Times New Roman"/>
          <w:lang w:val="sl-SI" w:eastAsia="sl-SI"/>
        </w:rPr>
        <w:t>.</w:t>
      </w:r>
    </w:p>
    <w:p w14:paraId="485002CB" w14:textId="60BBB5AE" w:rsidR="00F22B29" w:rsidRDefault="00F22B29" w:rsidP="006E5C54">
      <w:pPr>
        <w:widowControl w:val="0"/>
        <w:spacing w:after="0" w:line="240" w:lineRule="auto"/>
        <w:rPr>
          <w:rFonts w:ascii="Times New Roman" w:eastAsia="Times New Roman" w:hAnsi="Times New Roman" w:cs="Times New Roman"/>
          <w:lang w:val="sl-SI" w:eastAsia="sl-SI"/>
        </w:rPr>
      </w:pPr>
    </w:p>
    <w:p w14:paraId="1C7813B5" w14:textId="4E6FFE1C" w:rsidR="00B37A1E" w:rsidRDefault="000D76D0" w:rsidP="00B37A1E">
      <w:pPr>
        <w:widowControl w:val="0"/>
        <w:suppressAutoHyphen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P</w:t>
      </w:r>
      <w:r w:rsidR="00B37A1E">
        <w:rPr>
          <w:rFonts w:ascii="Times New Roman" w:eastAsia="SimSun" w:hAnsi="Times New Roman" w:cs="Times New Roman"/>
          <w:lang w:eastAsia="zh-CN"/>
        </w:rPr>
        <w:t>rotonų siurblio inhibitorių</w:t>
      </w:r>
      <w:r>
        <w:rPr>
          <w:rFonts w:ascii="Times New Roman" w:eastAsia="SimSun" w:hAnsi="Times New Roman" w:cs="Times New Roman"/>
          <w:lang w:eastAsia="zh-CN"/>
        </w:rPr>
        <w:t>, tokių kaip Lanobax,</w:t>
      </w:r>
      <w:r w:rsidR="00B37A1E">
        <w:rPr>
          <w:rFonts w:ascii="Times New Roman" w:eastAsia="SimSun" w:hAnsi="Times New Roman" w:cs="Times New Roman"/>
          <w:lang w:eastAsia="zh-CN"/>
        </w:rPr>
        <w:t xml:space="preserve"> vartojimas, ypač ilgiau nei vienerius metus, gali nežymiai padidinti šlaunikaulio, riešo arba stuburo lūžių riziką. Pasakykite gydytojui, jei sergate osteoporoze</w:t>
      </w:r>
      <w:r w:rsidR="00B37A1E">
        <w:t xml:space="preserve"> </w:t>
      </w:r>
      <w:r w:rsidR="00565AA1">
        <w:rPr>
          <w:rFonts w:ascii="Times New Roman" w:eastAsia="SimSun" w:hAnsi="Times New Roman" w:cs="Times New Roman"/>
          <w:lang w:eastAsia="zh-CN"/>
        </w:rPr>
        <w:t xml:space="preserve">arba </w:t>
      </w:r>
      <w:r w:rsidR="00565AA1" w:rsidRPr="00565AA1">
        <w:rPr>
          <w:rFonts w:ascii="Times New Roman" w:eastAsia="SimSun" w:hAnsi="Times New Roman" w:cs="Times New Roman"/>
          <w:lang w:eastAsia="zh-CN"/>
        </w:rPr>
        <w:t>jeigu vartojate kortikosteroidų (kurie gali padidinti osteoporozės riziką</w:t>
      </w:r>
      <w:r w:rsidR="00565AA1">
        <w:rPr>
          <w:rFonts w:ascii="Times New Roman" w:eastAsia="SimSun" w:hAnsi="Times New Roman" w:cs="Times New Roman"/>
          <w:lang w:eastAsia="zh-CN"/>
        </w:rPr>
        <w:t xml:space="preserve">). </w:t>
      </w:r>
    </w:p>
    <w:p w14:paraId="3A3012A6" w14:textId="1FAC16CC" w:rsidR="0031004C" w:rsidRDefault="0031004C" w:rsidP="00B37A1E">
      <w:pPr>
        <w:widowControl w:val="0"/>
        <w:suppressAutoHyphens/>
        <w:spacing w:after="0" w:line="240" w:lineRule="auto"/>
        <w:rPr>
          <w:rFonts w:ascii="Times New Roman" w:eastAsia="SimSun" w:hAnsi="Times New Roman" w:cs="Times New Roman"/>
          <w:lang w:eastAsia="zh-CN"/>
        </w:rPr>
      </w:pPr>
    </w:p>
    <w:p w14:paraId="07A461CA" w14:textId="34D7030E" w:rsidR="00EF1E23" w:rsidRDefault="00EF1E23" w:rsidP="00EF1E2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w:t>
      </w:r>
      <w:r>
        <w:rPr>
          <w:rFonts w:ascii="Times New Roman" w:eastAsia="Times New Roman" w:hAnsi="Times New Roman" w:cs="Times New Roman"/>
          <w:color w:val="000000"/>
        </w:rPr>
        <w:t xml:space="preserve"> Lanobax vartojate </w:t>
      </w:r>
      <w:r>
        <w:rPr>
          <w:rFonts w:ascii="Times New Roman" w:eastAsia="Times New Roman" w:hAnsi="Times New Roman" w:cs="Times New Roman"/>
          <w:lang w:val="sl-SI" w:eastAsia="sl-SI"/>
        </w:rPr>
        <w:t>ilgą laiką (</w:t>
      </w:r>
      <w:r>
        <w:rPr>
          <w:rFonts w:ascii="Times New Roman" w:eastAsia="Times New Roman" w:hAnsi="Times New Roman" w:cs="Times New Roman"/>
          <w:color w:val="000000"/>
        </w:rPr>
        <w:t xml:space="preserve">ilgiau kaip </w:t>
      </w:r>
      <w:r>
        <w:rPr>
          <w:rFonts w:ascii="Times New Roman" w:eastAsia="Times New Roman" w:hAnsi="Times New Roman" w:cs="Times New Roman"/>
          <w:lang w:val="sl-SI" w:eastAsia="sl-SI"/>
        </w:rPr>
        <w:t xml:space="preserve">1 </w:t>
      </w:r>
      <w:r>
        <w:rPr>
          <w:rFonts w:ascii="Times New Roman" w:eastAsia="Times New Roman" w:hAnsi="Times New Roman" w:cs="Times New Roman"/>
          <w:color w:val="000000"/>
        </w:rPr>
        <w:t>metus</w:t>
      </w:r>
      <w:r>
        <w:rPr>
          <w:rFonts w:ascii="Times New Roman" w:eastAsia="Times New Roman" w:hAnsi="Times New Roman" w:cs="Times New Roman"/>
          <w:lang w:val="sl-SI" w:eastAsia="sl-SI"/>
        </w:rPr>
        <w:t>), greičiausiai</w:t>
      </w:r>
      <w:r>
        <w:rPr>
          <w:rFonts w:ascii="Times New Roman" w:eastAsia="Times New Roman" w:hAnsi="Times New Roman" w:cs="Times New Roman"/>
          <w:color w:val="000000"/>
        </w:rPr>
        <w:t xml:space="preserve"> gydytojas </w:t>
      </w:r>
      <w:r>
        <w:rPr>
          <w:rFonts w:ascii="Times New Roman" w:eastAsia="Times New Roman" w:hAnsi="Times New Roman" w:cs="Times New Roman"/>
          <w:lang w:val="sl-SI" w:eastAsia="sl-SI"/>
        </w:rPr>
        <w:t>reguliariai stebės Jūsų būklę. Kiekvieną kartą apsilankę pas gydytoje praneškite apie naujus</w:t>
      </w:r>
      <w:r>
        <w:rPr>
          <w:rFonts w:ascii="Times New Roman" w:eastAsia="Times New Roman" w:hAnsi="Times New Roman" w:cs="Times New Roman"/>
          <w:color w:val="000000"/>
        </w:rPr>
        <w:t xml:space="preserve"> ir </w:t>
      </w:r>
      <w:r>
        <w:rPr>
          <w:rFonts w:ascii="Times New Roman" w:eastAsia="Times New Roman" w:hAnsi="Times New Roman" w:cs="Times New Roman"/>
          <w:lang w:val="sl-SI" w:eastAsia="sl-SI"/>
        </w:rPr>
        <w:t>neįprastus simptomus bei jų atsiradimo aplinkybes.</w:t>
      </w:r>
    </w:p>
    <w:p w14:paraId="27F34CE1" w14:textId="77777777" w:rsidR="0031004C" w:rsidRPr="00AD6DF7" w:rsidRDefault="0031004C" w:rsidP="00B37A1E">
      <w:pPr>
        <w:widowControl w:val="0"/>
        <w:suppressAutoHyphens/>
        <w:spacing w:after="0" w:line="240" w:lineRule="auto"/>
        <w:rPr>
          <w:rFonts w:ascii="Times New Roman" w:eastAsia="SimSun" w:hAnsi="Times New Roman" w:cs="Times New Roman"/>
          <w:lang w:val="sl-SI" w:eastAsia="zh-CN"/>
        </w:rPr>
      </w:pPr>
    </w:p>
    <w:p w14:paraId="78018976" w14:textId="49E92562" w:rsidR="00D079AE" w:rsidRPr="00AD6DF7" w:rsidRDefault="00053FE7" w:rsidP="00D079AE">
      <w:pPr>
        <w:widowControl w:val="0"/>
        <w:suppressAutoHyphens/>
        <w:spacing w:after="0" w:line="240" w:lineRule="auto"/>
        <w:rPr>
          <w:rFonts w:ascii="Times New Roman" w:eastAsia="Calibri" w:hAnsi="Times New Roman" w:cs="Times New Roman"/>
          <w:szCs w:val="20"/>
        </w:rPr>
      </w:pPr>
      <w:r w:rsidRPr="00374B9C">
        <w:rPr>
          <w:rFonts w:ascii="Times New Roman" w:eastAsia="Calibri" w:hAnsi="Times New Roman" w:cs="Times New Roman"/>
          <w:szCs w:val="20"/>
        </w:rPr>
        <w:t>Pasitarkite su gydytoju arba vaistininku, prieš pradėdami vartoti Lanobax</w:t>
      </w:r>
      <w:r>
        <w:rPr>
          <w:rFonts w:ascii="Times New Roman" w:eastAsia="Calibri" w:hAnsi="Times New Roman" w:cs="Times New Roman"/>
          <w:szCs w:val="20"/>
        </w:rPr>
        <w:t>:</w:t>
      </w:r>
    </w:p>
    <w:p w14:paraId="6E0372DE" w14:textId="01E2F6AA" w:rsidR="00D079AE" w:rsidRDefault="00D079AE" w:rsidP="00D079AE">
      <w:pPr>
        <w:pStyle w:val="Sraopastraipa"/>
        <w:widowControl w:val="0"/>
        <w:numPr>
          <w:ilvl w:val="0"/>
          <w:numId w:val="8"/>
        </w:numPr>
        <w:suppressAutoHyphen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jei vitamino B</w:t>
      </w:r>
      <w:r w:rsidRPr="00416B04">
        <w:rPr>
          <w:rFonts w:ascii="Times New Roman" w:eastAsia="Times New Roman" w:hAnsi="Times New Roman" w:cs="Times New Roman"/>
          <w:color w:val="000000"/>
          <w:vertAlign w:val="subscript"/>
        </w:rPr>
        <w:t>12</w:t>
      </w:r>
      <w:r w:rsidRPr="00416B04">
        <w:rPr>
          <w:rFonts w:ascii="Times New Roman" w:eastAsia="Times New Roman" w:hAnsi="Times New Roman" w:cs="Times New Roman"/>
          <w:color w:val="000000"/>
        </w:rPr>
        <w:t xml:space="preserve"> kiekis </w:t>
      </w:r>
      <w:r>
        <w:rPr>
          <w:rFonts w:ascii="Times New Roman" w:eastAsia="Times New Roman" w:hAnsi="Times New Roman" w:cs="Times New Roman"/>
          <w:color w:val="000000"/>
        </w:rPr>
        <w:t>J</w:t>
      </w:r>
      <w:r w:rsidRPr="00416B04">
        <w:rPr>
          <w:rFonts w:ascii="Times New Roman" w:eastAsia="Times New Roman" w:hAnsi="Times New Roman" w:cs="Times New Roman"/>
          <w:color w:val="000000"/>
        </w:rPr>
        <w:t>ūsų organizme yra žemas arba yra rizikos veiksniai žemam vitamino B</w:t>
      </w:r>
      <w:r w:rsidRPr="00416B04">
        <w:rPr>
          <w:rFonts w:ascii="Times New Roman" w:eastAsia="Times New Roman" w:hAnsi="Times New Roman" w:cs="Times New Roman"/>
          <w:color w:val="000000"/>
          <w:vertAlign w:val="subscript"/>
        </w:rPr>
        <w:t>12</w:t>
      </w:r>
      <w:r w:rsidRPr="00416B04">
        <w:rPr>
          <w:rFonts w:ascii="Times New Roman" w:eastAsia="Times New Roman" w:hAnsi="Times New Roman" w:cs="Times New Roman"/>
          <w:color w:val="000000"/>
        </w:rPr>
        <w:t xml:space="preserve"> lygiui, ir </w:t>
      </w:r>
      <w:r>
        <w:rPr>
          <w:rFonts w:ascii="Times New Roman" w:eastAsia="Times New Roman" w:hAnsi="Times New Roman" w:cs="Times New Roman"/>
          <w:color w:val="000000"/>
        </w:rPr>
        <w:t>J</w:t>
      </w:r>
      <w:r w:rsidRPr="00416B04">
        <w:rPr>
          <w:rFonts w:ascii="Times New Roman" w:eastAsia="Times New Roman" w:hAnsi="Times New Roman" w:cs="Times New Roman"/>
          <w:color w:val="000000"/>
        </w:rPr>
        <w:t>ūs ilgą laiką esate gydomas lansoprazolu. Lansoprazolas, kaip ir kiti rūgštį mažinantys vaistai, gali sumažinti vitamino B</w:t>
      </w:r>
      <w:r w:rsidRPr="00416B04">
        <w:rPr>
          <w:rFonts w:ascii="Times New Roman" w:eastAsia="Times New Roman" w:hAnsi="Times New Roman" w:cs="Times New Roman"/>
          <w:color w:val="000000"/>
          <w:vertAlign w:val="subscript"/>
        </w:rPr>
        <w:t>12</w:t>
      </w:r>
      <w:r w:rsidRPr="00416B04">
        <w:rPr>
          <w:rFonts w:ascii="Times New Roman" w:eastAsia="Times New Roman" w:hAnsi="Times New Roman" w:cs="Times New Roman"/>
          <w:color w:val="000000"/>
        </w:rPr>
        <w:t xml:space="preserve"> absorbciją</w:t>
      </w:r>
      <w:r w:rsidR="00341CE9">
        <w:rPr>
          <w:rFonts w:ascii="Times New Roman" w:eastAsia="Times New Roman" w:hAnsi="Times New Roman" w:cs="Times New Roman"/>
          <w:color w:val="000000"/>
        </w:rPr>
        <w:t>;</w:t>
      </w:r>
    </w:p>
    <w:p w14:paraId="155AAA5C" w14:textId="77777777" w:rsidR="00D079AE" w:rsidRDefault="00D079AE" w:rsidP="00D079AE">
      <w:pPr>
        <w:pStyle w:val="Sraopastraipa"/>
        <w:widowControl w:val="0"/>
        <w:numPr>
          <w:ilvl w:val="0"/>
          <w:numId w:val="8"/>
        </w:numPr>
        <w:suppressAutoHyphen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jeigu Jums bus atliekamas specialus kraujo tyrimas (dėl chromogranino A);</w:t>
      </w:r>
    </w:p>
    <w:p w14:paraId="3157D1E1" w14:textId="61907C51" w:rsidR="006E5C54" w:rsidRPr="00AD6DF7" w:rsidRDefault="00D079AE" w:rsidP="00AD6DF7">
      <w:pPr>
        <w:pStyle w:val="Sraopastraipa"/>
        <w:widowControl w:val="0"/>
        <w:numPr>
          <w:ilvl w:val="0"/>
          <w:numId w:val="8"/>
        </w:numPr>
        <w:suppressAutoHyphen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Jums kada nors pasireiškė odos reakcija po gydymo </w:t>
      </w:r>
      <w:r w:rsidR="009B5E16">
        <w:rPr>
          <w:rFonts w:ascii="Times New Roman" w:eastAsia="Times New Roman" w:hAnsi="Times New Roman" w:cs="Times New Roman"/>
          <w:color w:val="000000"/>
        </w:rPr>
        <w:t xml:space="preserve">į lansoprazolą panašia rūgštingumą mažinančia medžiaga. </w:t>
      </w:r>
    </w:p>
    <w:p w14:paraId="751312EF" w14:textId="77777777" w:rsidR="00366BF1" w:rsidRPr="00AD6DF7" w:rsidRDefault="00366BF1" w:rsidP="00030F4F">
      <w:pPr>
        <w:widowControl w:val="0"/>
        <w:suppressAutoHyphens/>
        <w:spacing w:after="0" w:line="240" w:lineRule="auto"/>
        <w:rPr>
          <w:rFonts w:ascii="Times New Roman" w:eastAsia="Calibri" w:hAnsi="Times New Roman" w:cs="Times New Roman"/>
          <w:szCs w:val="20"/>
          <w:lang w:val="sl-SI"/>
        </w:rPr>
      </w:pPr>
    </w:p>
    <w:p w14:paraId="62D65E08"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Atsiradus odos išbėrimui, ypač odos plotuose, paveiktuose saulės, nedelsiant praneškite gydytojui; Jums gali tekti nutraukti gydymą Lanobax. Nepamirškite paminėti ir kitų ligą primenančių simptomų, tokių kaip sąnarių skausmas.</w:t>
      </w:r>
    </w:p>
    <w:p w14:paraId="62D65E09"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4289ABA3" w14:textId="6E0D5582" w:rsidR="00B50DB8" w:rsidRPr="00AD6DF7" w:rsidRDefault="001C60FA" w:rsidP="001C60FA">
      <w:pPr>
        <w:widowControl w:val="0"/>
        <w:suppressAutoHyphens/>
        <w:spacing w:after="0" w:line="240" w:lineRule="auto"/>
        <w:rPr>
          <w:rFonts w:ascii="Times New Roman" w:eastAsia="Calibri" w:hAnsi="Times New Roman" w:cs="Times New Roman"/>
          <w:szCs w:val="20"/>
        </w:rPr>
      </w:pPr>
      <w:r w:rsidRPr="001C60FA">
        <w:rPr>
          <w:rFonts w:ascii="Times New Roman" w:eastAsia="Calibri" w:hAnsi="Times New Roman" w:cs="Times New Roman"/>
          <w:szCs w:val="20"/>
        </w:rPr>
        <w:t xml:space="preserve">Vartojant </w:t>
      </w:r>
      <w:r w:rsidR="00D041B0">
        <w:rPr>
          <w:rFonts w:ascii="Times New Roman" w:eastAsia="Calibri" w:hAnsi="Times New Roman" w:cs="Times New Roman"/>
          <w:szCs w:val="20"/>
        </w:rPr>
        <w:t>lansoprazolą</w:t>
      </w:r>
      <w:r w:rsidRPr="001C60FA">
        <w:rPr>
          <w:rFonts w:ascii="Times New Roman" w:eastAsia="Calibri" w:hAnsi="Times New Roman" w:cs="Times New Roman"/>
          <w:szCs w:val="20"/>
        </w:rPr>
        <w:t>, gali atsirasti inkstų uždegimas. Požymiai ir simptomai gali būti</w:t>
      </w:r>
      <w:r w:rsidR="00D041B0">
        <w:rPr>
          <w:rFonts w:ascii="Times New Roman" w:eastAsia="Calibri" w:hAnsi="Times New Roman" w:cs="Times New Roman"/>
          <w:szCs w:val="20"/>
        </w:rPr>
        <w:t xml:space="preserve"> </w:t>
      </w:r>
      <w:r w:rsidRPr="001C60FA">
        <w:rPr>
          <w:rFonts w:ascii="Times New Roman" w:eastAsia="Calibri" w:hAnsi="Times New Roman" w:cs="Times New Roman"/>
          <w:szCs w:val="20"/>
        </w:rPr>
        <w:t>sumažėjęs šlapimo</w:t>
      </w:r>
      <w:r w:rsidR="00D041B0">
        <w:rPr>
          <w:rFonts w:ascii="Times New Roman" w:eastAsia="Calibri" w:hAnsi="Times New Roman" w:cs="Times New Roman"/>
          <w:szCs w:val="20"/>
        </w:rPr>
        <w:t xml:space="preserve"> </w:t>
      </w:r>
      <w:r w:rsidRPr="001C60FA">
        <w:rPr>
          <w:rFonts w:ascii="Times New Roman" w:eastAsia="Calibri" w:hAnsi="Times New Roman" w:cs="Times New Roman"/>
          <w:szCs w:val="20"/>
        </w:rPr>
        <w:t>kiekis ar kraujas šlapime ir (arba) padidėjusio jautrumo reakcijos, pvz.,</w:t>
      </w:r>
      <w:r w:rsidR="00D041B0">
        <w:rPr>
          <w:rFonts w:ascii="Times New Roman" w:eastAsia="Calibri" w:hAnsi="Times New Roman" w:cs="Times New Roman"/>
          <w:szCs w:val="20"/>
        </w:rPr>
        <w:t xml:space="preserve"> </w:t>
      </w:r>
      <w:r w:rsidRPr="001C60FA">
        <w:rPr>
          <w:rFonts w:ascii="Times New Roman" w:eastAsia="Calibri" w:hAnsi="Times New Roman" w:cs="Times New Roman"/>
          <w:szCs w:val="20"/>
        </w:rPr>
        <w:t>karščiavimas, išbėrimas ir sąnarių sustingimas. Apie tokius požymius turite pranešti gydančiam</w:t>
      </w:r>
      <w:r w:rsidR="00D041B0">
        <w:rPr>
          <w:rFonts w:ascii="Times New Roman" w:eastAsia="Calibri" w:hAnsi="Times New Roman" w:cs="Times New Roman"/>
          <w:szCs w:val="20"/>
        </w:rPr>
        <w:t xml:space="preserve"> </w:t>
      </w:r>
      <w:r w:rsidRPr="001C60FA">
        <w:rPr>
          <w:rFonts w:ascii="Times New Roman" w:eastAsia="Calibri" w:hAnsi="Times New Roman" w:cs="Times New Roman"/>
          <w:szCs w:val="20"/>
        </w:rPr>
        <w:t>gydytojui.</w:t>
      </w:r>
    </w:p>
    <w:p w14:paraId="62D65E18"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62D65E19" w14:textId="77777777" w:rsidR="00030F4F" w:rsidRPr="00AD6DF7" w:rsidRDefault="00030F4F" w:rsidP="00030F4F">
      <w:pPr>
        <w:widowControl w:val="0"/>
        <w:suppressAutoHyphens/>
        <w:spacing w:after="0" w:line="240" w:lineRule="auto"/>
        <w:rPr>
          <w:rFonts w:ascii="Times New Roman" w:eastAsia="Calibri" w:hAnsi="Times New Roman" w:cs="Times New Roman"/>
          <w:b/>
          <w:szCs w:val="20"/>
        </w:rPr>
      </w:pPr>
      <w:r w:rsidRPr="00AD6DF7">
        <w:rPr>
          <w:rFonts w:ascii="Times New Roman" w:eastAsia="Calibri" w:hAnsi="Times New Roman" w:cs="Times New Roman"/>
          <w:b/>
          <w:szCs w:val="20"/>
        </w:rPr>
        <w:t>Kitų vaistų vartojimas</w:t>
      </w:r>
    </w:p>
    <w:p w14:paraId="62D65E1A"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Jeigu vartojate arba neseniai vartojote kitų vaistų, įskaitant įsigytus be recepto, pasakykite gydytojui arba vaistininkui.</w:t>
      </w:r>
    </w:p>
    <w:p w14:paraId="62D65E1B"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62D65E1C" w14:textId="4035EC84" w:rsidR="00030F4F" w:rsidRDefault="00030F4F" w:rsidP="00030F4F">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Labai svarbu pasakyti gydytojui, jeigu vartojate vaistų, kuriuose yra išvardytų medžiagų, nes Lanobax gali keisti jų veikimą arba šie vaistai gali keisti Lanobax veikimą.</w:t>
      </w:r>
    </w:p>
    <w:p w14:paraId="6FBF5267" w14:textId="2A7DB81B" w:rsidR="00A14B60" w:rsidRDefault="00A14B60" w:rsidP="00A14B60">
      <w:pPr>
        <w:widowControl w:val="0"/>
        <w:numPr>
          <w:ilvl w:val="0"/>
          <w:numId w:val="9"/>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ŽIV proteazės inhibitoriai, tokie kaip atazanaviras ir nelfinaviras (vartojami ŽIV infekcijai gydyti)</w:t>
      </w:r>
      <w:r w:rsidR="00E25BD0">
        <w:rPr>
          <w:rFonts w:ascii="Times New Roman" w:eastAsia="Times New Roman" w:hAnsi="Times New Roman" w:cs="Times New Roman"/>
          <w:lang w:val="sl-SI" w:eastAsia="sl-SI"/>
        </w:rPr>
        <w:t>;</w:t>
      </w:r>
    </w:p>
    <w:p w14:paraId="62D65E1D" w14:textId="36E79EDC" w:rsidR="00030F4F" w:rsidRPr="00AD6DF7" w:rsidRDefault="00E25BD0" w:rsidP="00AD6DF7">
      <w:pPr>
        <w:widowControl w:val="0"/>
        <w:numPr>
          <w:ilvl w:val="0"/>
          <w:numId w:val="9"/>
        </w:numPr>
        <w:spacing w:after="0" w:line="240" w:lineRule="auto"/>
        <w:ind w:left="567"/>
        <w:rPr>
          <w:rFonts w:ascii="Times New Roman" w:eastAsia="Calibri" w:hAnsi="Times New Roman" w:cs="Times New Roman"/>
          <w:szCs w:val="20"/>
        </w:rPr>
      </w:pPr>
      <w:r>
        <w:rPr>
          <w:rFonts w:ascii="Times New Roman" w:eastAsia="Times New Roman" w:hAnsi="Times New Roman" w:cs="Times New Roman"/>
          <w:lang w:val="sl-SI" w:eastAsia="sl-SI"/>
        </w:rPr>
        <w:t>metroteksatas (vartojamas autoimuninių ligų ir vėžio gydymui);</w:t>
      </w:r>
    </w:p>
    <w:p w14:paraId="62D65E1E" w14:textId="6EC623FB" w:rsidR="00030F4F" w:rsidRDefault="00030F4F" w:rsidP="00030F4F">
      <w:pPr>
        <w:widowControl w:val="0"/>
        <w:suppressAutoHyphens/>
        <w:spacing w:after="0" w:line="240" w:lineRule="auto"/>
        <w:ind w:left="540" w:hanging="540"/>
        <w:rPr>
          <w:rFonts w:ascii="Times New Roman" w:eastAsia="Calibri" w:hAnsi="Times New Roman" w:cs="Times New Roman"/>
          <w:szCs w:val="20"/>
        </w:rPr>
      </w:pPr>
      <w:r w:rsidRPr="00AD6DF7">
        <w:rPr>
          <w:rFonts w:ascii="Times New Roman" w:eastAsia="Calibri" w:hAnsi="Times New Roman" w:cs="Times New Roman"/>
          <w:szCs w:val="20"/>
        </w:rPr>
        <w:t>-</w:t>
      </w:r>
      <w:r w:rsidRPr="00AD6DF7">
        <w:rPr>
          <w:rFonts w:ascii="Times New Roman" w:eastAsia="Calibri" w:hAnsi="Times New Roman" w:cs="Times New Roman"/>
          <w:szCs w:val="20"/>
        </w:rPr>
        <w:tab/>
        <w:t>digoksinas (gydomos širdies ligos)</w:t>
      </w:r>
      <w:r w:rsidR="00E25BD0">
        <w:rPr>
          <w:rFonts w:ascii="Times New Roman" w:eastAsia="Calibri" w:hAnsi="Times New Roman" w:cs="Times New Roman"/>
          <w:szCs w:val="20"/>
        </w:rPr>
        <w:t>;</w:t>
      </w:r>
    </w:p>
    <w:p w14:paraId="5F237445" w14:textId="425F3EA8" w:rsidR="00E25BD0" w:rsidRPr="00AD6DF7" w:rsidRDefault="009B5FF9" w:rsidP="00AD6DF7">
      <w:pPr>
        <w:widowControl w:val="0"/>
        <w:numPr>
          <w:ilvl w:val="0"/>
          <w:numId w:val="9"/>
        </w:numPr>
        <w:spacing w:after="0" w:line="240" w:lineRule="auto"/>
        <w:ind w:left="567"/>
        <w:rPr>
          <w:rFonts w:ascii="Times New Roman" w:eastAsia="Times New Roman" w:hAnsi="Times New Roman" w:cs="Times New Roman"/>
          <w:i/>
          <w:iCs/>
          <w:color w:val="000000"/>
        </w:rPr>
      </w:pPr>
      <w:r>
        <w:rPr>
          <w:rFonts w:ascii="Times New Roman" w:eastAsia="Times New Roman" w:hAnsi="Times New Roman" w:cs="Times New Roman"/>
          <w:lang w:val="sl-SI" w:eastAsia="sl-SI"/>
        </w:rPr>
        <w:t>varfarinas (vartojamas</w:t>
      </w:r>
      <w:r w:rsidR="00BD0F61">
        <w:rPr>
          <w:rFonts w:ascii="Times New Roman" w:eastAsia="Times New Roman" w:hAnsi="Times New Roman" w:cs="Times New Roman"/>
          <w:i/>
          <w:iCs/>
          <w:color w:val="000000"/>
        </w:rPr>
        <w:t xml:space="preserve"> </w:t>
      </w:r>
      <w:r w:rsidR="005232D2" w:rsidRPr="00AD6DF7">
        <w:rPr>
          <w:rFonts w:ascii="Times New Roman" w:eastAsia="Times New Roman" w:hAnsi="Times New Roman" w:cs="Times New Roman"/>
          <w:iCs/>
          <w:color w:val="000000"/>
        </w:rPr>
        <w:t>gydyti nuo susidariusių</w:t>
      </w:r>
      <w:r w:rsidR="005232D2">
        <w:rPr>
          <w:rFonts w:ascii="Times New Roman" w:eastAsia="Times New Roman" w:hAnsi="Times New Roman" w:cs="Times New Roman"/>
          <w:i/>
          <w:iCs/>
          <w:color w:val="000000"/>
        </w:rPr>
        <w:t xml:space="preserve"> </w:t>
      </w:r>
      <w:r w:rsidR="00BD0F61" w:rsidRPr="00AD6DF7">
        <w:rPr>
          <w:rFonts w:ascii="Times New Roman" w:eastAsia="Times New Roman" w:hAnsi="Times New Roman" w:cs="Times New Roman"/>
          <w:color w:val="000000"/>
        </w:rPr>
        <w:t>kraujo krešuli</w:t>
      </w:r>
      <w:r w:rsidR="005232D2">
        <w:rPr>
          <w:rFonts w:ascii="Times New Roman" w:eastAsia="Times New Roman" w:hAnsi="Times New Roman" w:cs="Times New Roman"/>
          <w:color w:val="000000"/>
        </w:rPr>
        <w:t>ų</w:t>
      </w:r>
      <w:r>
        <w:rPr>
          <w:rFonts w:ascii="Times New Roman" w:eastAsia="Times New Roman" w:hAnsi="Times New Roman" w:cs="Times New Roman"/>
          <w:lang w:val="sl-SI" w:eastAsia="sl-SI"/>
        </w:rPr>
        <w:t>);</w:t>
      </w:r>
    </w:p>
    <w:p w14:paraId="62D65E1F" w14:textId="5AF39137" w:rsidR="00030F4F" w:rsidRPr="00AD6DF7" w:rsidRDefault="00030F4F" w:rsidP="00030F4F">
      <w:pPr>
        <w:widowControl w:val="0"/>
        <w:suppressAutoHyphens/>
        <w:spacing w:after="0" w:line="240" w:lineRule="auto"/>
        <w:ind w:left="540" w:hanging="540"/>
        <w:rPr>
          <w:rFonts w:ascii="Times New Roman" w:eastAsia="Calibri" w:hAnsi="Times New Roman" w:cs="Times New Roman"/>
          <w:szCs w:val="20"/>
        </w:rPr>
      </w:pPr>
      <w:r w:rsidRPr="00AD6DF7">
        <w:rPr>
          <w:rFonts w:ascii="Times New Roman" w:eastAsia="Calibri" w:hAnsi="Times New Roman" w:cs="Times New Roman"/>
          <w:szCs w:val="20"/>
        </w:rPr>
        <w:t>-</w:t>
      </w:r>
      <w:r w:rsidRPr="00AD6DF7">
        <w:rPr>
          <w:rFonts w:ascii="Times New Roman" w:eastAsia="Calibri" w:hAnsi="Times New Roman" w:cs="Times New Roman"/>
          <w:szCs w:val="20"/>
        </w:rPr>
        <w:tab/>
        <w:t>teofilinas (gydoma astma)</w:t>
      </w:r>
      <w:r w:rsidR="00BD0F61">
        <w:rPr>
          <w:rFonts w:ascii="Times New Roman" w:eastAsia="Calibri" w:hAnsi="Times New Roman" w:cs="Times New Roman"/>
          <w:szCs w:val="20"/>
        </w:rPr>
        <w:t>;</w:t>
      </w:r>
    </w:p>
    <w:p w14:paraId="62D65E20" w14:textId="4D16D12F" w:rsidR="00030F4F" w:rsidRPr="00AD6DF7" w:rsidRDefault="00030F4F" w:rsidP="00030F4F">
      <w:pPr>
        <w:widowControl w:val="0"/>
        <w:suppressAutoHyphens/>
        <w:spacing w:after="0" w:line="240" w:lineRule="auto"/>
        <w:ind w:left="540" w:hanging="540"/>
        <w:rPr>
          <w:rFonts w:ascii="Times New Roman" w:eastAsia="Calibri" w:hAnsi="Times New Roman" w:cs="Times New Roman"/>
          <w:szCs w:val="20"/>
        </w:rPr>
      </w:pPr>
      <w:r w:rsidRPr="00AD6DF7">
        <w:rPr>
          <w:rFonts w:ascii="Times New Roman" w:eastAsia="Calibri" w:hAnsi="Times New Roman" w:cs="Times New Roman"/>
          <w:szCs w:val="20"/>
        </w:rPr>
        <w:t>-</w:t>
      </w:r>
      <w:r w:rsidRPr="00AD6DF7">
        <w:rPr>
          <w:rFonts w:ascii="Times New Roman" w:eastAsia="Calibri" w:hAnsi="Times New Roman" w:cs="Times New Roman"/>
          <w:szCs w:val="20"/>
        </w:rPr>
        <w:tab/>
        <w:t>takrolimuzas (vartojamas persodinto organo atmetimo profilaktikai)</w:t>
      </w:r>
      <w:r w:rsidR="00BD0F61">
        <w:rPr>
          <w:rFonts w:ascii="Times New Roman" w:eastAsia="Calibri" w:hAnsi="Times New Roman" w:cs="Times New Roman"/>
          <w:szCs w:val="20"/>
        </w:rPr>
        <w:t>;</w:t>
      </w:r>
    </w:p>
    <w:p w14:paraId="62D65E21" w14:textId="7F63C89E" w:rsidR="00030F4F" w:rsidRPr="00AD6DF7" w:rsidRDefault="00030F4F" w:rsidP="00030F4F">
      <w:pPr>
        <w:widowControl w:val="0"/>
        <w:suppressAutoHyphens/>
        <w:spacing w:after="0" w:line="240" w:lineRule="auto"/>
        <w:ind w:left="540" w:hanging="540"/>
        <w:rPr>
          <w:rFonts w:ascii="Times New Roman" w:eastAsia="Calibri" w:hAnsi="Times New Roman" w:cs="Times New Roman"/>
          <w:szCs w:val="20"/>
        </w:rPr>
      </w:pPr>
      <w:r w:rsidRPr="00AD6DF7">
        <w:rPr>
          <w:rFonts w:ascii="Times New Roman" w:eastAsia="Calibri" w:hAnsi="Times New Roman" w:cs="Times New Roman"/>
          <w:szCs w:val="20"/>
        </w:rPr>
        <w:t>-</w:t>
      </w:r>
      <w:r w:rsidRPr="00AD6DF7">
        <w:rPr>
          <w:rFonts w:ascii="Times New Roman" w:eastAsia="Calibri" w:hAnsi="Times New Roman" w:cs="Times New Roman"/>
          <w:szCs w:val="20"/>
        </w:rPr>
        <w:tab/>
        <w:t>fluvoksaminas (gydoma depresija ir kitos psichikos ligos)</w:t>
      </w:r>
      <w:r w:rsidR="00BD0F61">
        <w:rPr>
          <w:rFonts w:ascii="Times New Roman" w:eastAsia="Calibri" w:hAnsi="Times New Roman" w:cs="Times New Roman"/>
          <w:szCs w:val="20"/>
        </w:rPr>
        <w:t>;</w:t>
      </w:r>
    </w:p>
    <w:p w14:paraId="62D65E22" w14:textId="32145FB8" w:rsidR="00030F4F" w:rsidRPr="00AD6DF7" w:rsidRDefault="00030F4F" w:rsidP="00030F4F">
      <w:pPr>
        <w:widowControl w:val="0"/>
        <w:suppressAutoHyphens/>
        <w:spacing w:after="0" w:line="240" w:lineRule="auto"/>
        <w:ind w:left="540" w:hanging="540"/>
        <w:rPr>
          <w:rFonts w:ascii="Times New Roman" w:eastAsia="Calibri" w:hAnsi="Times New Roman" w:cs="Times New Roman"/>
          <w:szCs w:val="20"/>
        </w:rPr>
      </w:pPr>
      <w:r w:rsidRPr="00AD6DF7">
        <w:rPr>
          <w:rFonts w:ascii="Times New Roman" w:eastAsia="Calibri" w:hAnsi="Times New Roman" w:cs="Times New Roman"/>
          <w:szCs w:val="20"/>
        </w:rPr>
        <w:t>-</w:t>
      </w:r>
      <w:r w:rsidRPr="00AD6DF7">
        <w:rPr>
          <w:rFonts w:ascii="Times New Roman" w:eastAsia="Calibri" w:hAnsi="Times New Roman" w:cs="Times New Roman"/>
          <w:szCs w:val="20"/>
        </w:rPr>
        <w:tab/>
        <w:t>antacidiniai preparatai (gydomas rėmuo ar rūgščių regurgitacija)</w:t>
      </w:r>
      <w:r w:rsidR="00BD0F61">
        <w:rPr>
          <w:rFonts w:ascii="Times New Roman" w:eastAsia="Calibri" w:hAnsi="Times New Roman" w:cs="Times New Roman"/>
          <w:szCs w:val="20"/>
        </w:rPr>
        <w:t>;</w:t>
      </w:r>
    </w:p>
    <w:p w14:paraId="62D65E23" w14:textId="52A8D54F" w:rsidR="00030F4F" w:rsidRPr="00AD6DF7" w:rsidRDefault="00030F4F" w:rsidP="00030F4F">
      <w:pPr>
        <w:widowControl w:val="0"/>
        <w:suppressAutoHyphens/>
        <w:spacing w:after="0" w:line="240" w:lineRule="auto"/>
        <w:ind w:left="540" w:hanging="540"/>
        <w:rPr>
          <w:rFonts w:ascii="Times New Roman" w:eastAsia="Calibri" w:hAnsi="Times New Roman" w:cs="Times New Roman"/>
          <w:szCs w:val="20"/>
        </w:rPr>
      </w:pPr>
      <w:r w:rsidRPr="00AD6DF7">
        <w:rPr>
          <w:rFonts w:ascii="Times New Roman" w:eastAsia="Calibri" w:hAnsi="Times New Roman" w:cs="Times New Roman"/>
          <w:szCs w:val="20"/>
        </w:rPr>
        <w:t>-</w:t>
      </w:r>
      <w:r w:rsidRPr="00AD6DF7">
        <w:rPr>
          <w:rFonts w:ascii="Times New Roman" w:eastAsia="Calibri" w:hAnsi="Times New Roman" w:cs="Times New Roman"/>
          <w:szCs w:val="20"/>
        </w:rPr>
        <w:tab/>
        <w:t>sukralfatas (skatina žaizdų gijimą)</w:t>
      </w:r>
      <w:r w:rsidR="00BD0F61">
        <w:rPr>
          <w:rFonts w:ascii="Times New Roman" w:eastAsia="Calibri" w:hAnsi="Times New Roman" w:cs="Times New Roman"/>
          <w:szCs w:val="20"/>
        </w:rPr>
        <w:t>;</w:t>
      </w:r>
    </w:p>
    <w:p w14:paraId="62D65E24" w14:textId="77777777" w:rsidR="00030F4F" w:rsidRPr="00AD6DF7" w:rsidRDefault="00030F4F" w:rsidP="00030F4F">
      <w:pPr>
        <w:widowControl w:val="0"/>
        <w:suppressAutoHyphens/>
        <w:spacing w:after="0" w:line="240" w:lineRule="auto"/>
        <w:ind w:left="540" w:hanging="540"/>
        <w:rPr>
          <w:rFonts w:ascii="Times New Roman" w:eastAsia="Calibri" w:hAnsi="Times New Roman" w:cs="Times New Roman"/>
          <w:szCs w:val="20"/>
        </w:rPr>
      </w:pPr>
      <w:r w:rsidRPr="00AD6DF7">
        <w:rPr>
          <w:rFonts w:ascii="Times New Roman" w:eastAsia="Calibri" w:hAnsi="Times New Roman" w:cs="Times New Roman"/>
          <w:szCs w:val="20"/>
        </w:rPr>
        <w:lastRenderedPageBreak/>
        <w:t>-</w:t>
      </w:r>
      <w:r w:rsidRPr="00AD6DF7">
        <w:rPr>
          <w:rFonts w:ascii="Times New Roman" w:eastAsia="Calibri" w:hAnsi="Times New Roman" w:cs="Times New Roman"/>
          <w:szCs w:val="20"/>
        </w:rPr>
        <w:tab/>
        <w:t>jonažolės preparatai (</w:t>
      </w:r>
      <w:r w:rsidRPr="00AD6DF7">
        <w:rPr>
          <w:rFonts w:ascii="Times New Roman" w:eastAsia="Calibri" w:hAnsi="Times New Roman" w:cs="Times New Roman"/>
          <w:i/>
          <w:szCs w:val="20"/>
        </w:rPr>
        <w:t>Hypericum perforatum</w:t>
      </w:r>
      <w:r w:rsidRPr="00AD6DF7">
        <w:rPr>
          <w:rFonts w:ascii="Times New Roman" w:eastAsia="Calibri" w:hAnsi="Times New Roman" w:cs="Times New Roman"/>
          <w:szCs w:val="20"/>
        </w:rPr>
        <w:t>) (gydoma lengva depresija).</w:t>
      </w:r>
    </w:p>
    <w:p w14:paraId="62D65E25"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62D65E26" w14:textId="77777777" w:rsidR="00030F4F" w:rsidRPr="00AD6DF7" w:rsidRDefault="00030F4F" w:rsidP="00030F4F">
      <w:pPr>
        <w:widowControl w:val="0"/>
        <w:suppressAutoHyphens/>
        <w:spacing w:after="0" w:line="240" w:lineRule="auto"/>
        <w:rPr>
          <w:rFonts w:ascii="Times New Roman" w:eastAsia="Calibri" w:hAnsi="Times New Roman" w:cs="Times New Roman"/>
          <w:b/>
          <w:szCs w:val="20"/>
        </w:rPr>
      </w:pPr>
      <w:r w:rsidRPr="00AD6DF7">
        <w:rPr>
          <w:rFonts w:ascii="Times New Roman" w:eastAsia="Calibri" w:hAnsi="Times New Roman" w:cs="Times New Roman"/>
          <w:b/>
          <w:szCs w:val="20"/>
        </w:rPr>
        <w:t>Lanobax vartojimas su maistu ir gėrimais</w:t>
      </w:r>
    </w:p>
    <w:p w14:paraId="62D65E27"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62D65E28"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Kad gydymas šiuo vaistu būtų kuo sėkmingesnis, Lanobax reikia išgerti ne vėliau kaip 30 minučių prieš valgį.</w:t>
      </w:r>
    </w:p>
    <w:p w14:paraId="62D65E29"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62D65E2A" w14:textId="77777777" w:rsidR="00030F4F" w:rsidRPr="00AD6DF7" w:rsidRDefault="00030F4F" w:rsidP="00030F4F">
      <w:pPr>
        <w:widowControl w:val="0"/>
        <w:suppressAutoHyphens/>
        <w:spacing w:after="0" w:line="240" w:lineRule="auto"/>
        <w:rPr>
          <w:rFonts w:ascii="Times New Roman" w:eastAsia="Calibri" w:hAnsi="Times New Roman" w:cs="Times New Roman"/>
          <w:b/>
          <w:szCs w:val="20"/>
        </w:rPr>
      </w:pPr>
      <w:r w:rsidRPr="00AD6DF7">
        <w:rPr>
          <w:rFonts w:ascii="Times New Roman" w:eastAsia="Calibri" w:hAnsi="Times New Roman" w:cs="Times New Roman"/>
          <w:b/>
          <w:szCs w:val="20"/>
        </w:rPr>
        <w:t>Nėštumas ir žindymo laikotarpis</w:t>
      </w:r>
    </w:p>
    <w:p w14:paraId="1F27DF00" w14:textId="2CE743AF" w:rsidR="003A7D5E" w:rsidRPr="00AD6DF7" w:rsidRDefault="00030F4F" w:rsidP="00030F4F">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Jeigu esate nėščia, žindote kūdikį arba manote, kad</w:t>
      </w:r>
      <w:r w:rsidR="003A7D5E">
        <w:rPr>
          <w:rFonts w:ascii="Times New Roman" w:eastAsia="Calibri" w:hAnsi="Times New Roman" w:cs="Times New Roman"/>
          <w:szCs w:val="20"/>
        </w:rPr>
        <w:t xml:space="preserve"> galbūt esate nėščia</w:t>
      </w:r>
      <w:r w:rsidRPr="00AD6DF7">
        <w:rPr>
          <w:rFonts w:ascii="Times New Roman" w:eastAsia="Calibri" w:hAnsi="Times New Roman" w:cs="Times New Roman"/>
          <w:szCs w:val="20"/>
        </w:rPr>
        <w:t xml:space="preserve">, </w:t>
      </w:r>
      <w:r w:rsidR="00CF7309">
        <w:rPr>
          <w:rFonts w:ascii="Times New Roman" w:eastAsia="Calibri" w:hAnsi="Times New Roman" w:cs="Times New Roman"/>
          <w:szCs w:val="20"/>
        </w:rPr>
        <w:t xml:space="preserve">tai </w:t>
      </w:r>
      <w:r w:rsidRPr="00AD6DF7">
        <w:rPr>
          <w:rFonts w:ascii="Times New Roman" w:eastAsia="Calibri" w:hAnsi="Times New Roman" w:cs="Times New Roman"/>
          <w:szCs w:val="20"/>
        </w:rPr>
        <w:t>prieš pradedant varto</w:t>
      </w:r>
      <w:r w:rsidR="00EE7E90">
        <w:rPr>
          <w:rFonts w:ascii="Times New Roman" w:eastAsia="Calibri" w:hAnsi="Times New Roman" w:cs="Times New Roman"/>
          <w:szCs w:val="20"/>
        </w:rPr>
        <w:t>ti</w:t>
      </w:r>
      <w:r w:rsidRPr="00AD6DF7">
        <w:rPr>
          <w:rFonts w:ascii="Times New Roman" w:eastAsia="Calibri" w:hAnsi="Times New Roman" w:cs="Times New Roman"/>
          <w:szCs w:val="20"/>
        </w:rPr>
        <w:t xml:space="preserve"> šį vaistą, pasitarkite su gydytoju</w:t>
      </w:r>
      <w:r w:rsidR="00CF7309">
        <w:rPr>
          <w:rFonts w:ascii="Times New Roman" w:eastAsia="Calibri" w:hAnsi="Times New Roman" w:cs="Times New Roman"/>
          <w:szCs w:val="20"/>
        </w:rPr>
        <w:t xml:space="preserve"> arba vaistininku</w:t>
      </w:r>
      <w:r w:rsidRPr="00AD6DF7">
        <w:rPr>
          <w:rFonts w:ascii="Times New Roman" w:eastAsia="Calibri" w:hAnsi="Times New Roman" w:cs="Times New Roman"/>
          <w:szCs w:val="20"/>
        </w:rPr>
        <w:t>.</w:t>
      </w:r>
    </w:p>
    <w:p w14:paraId="62D65E2C" w14:textId="77777777" w:rsidR="00030F4F" w:rsidRPr="00AD6DF7" w:rsidRDefault="00030F4F" w:rsidP="00030F4F">
      <w:pPr>
        <w:widowControl w:val="0"/>
        <w:tabs>
          <w:tab w:val="left" w:pos="2385"/>
        </w:tabs>
        <w:suppressAutoHyphens/>
        <w:spacing w:after="0" w:line="240" w:lineRule="auto"/>
        <w:rPr>
          <w:rFonts w:ascii="Times New Roman" w:eastAsia="Calibri" w:hAnsi="Times New Roman" w:cs="Times New Roman"/>
          <w:b/>
          <w:szCs w:val="20"/>
        </w:rPr>
      </w:pPr>
      <w:r w:rsidRPr="00AD6DF7">
        <w:rPr>
          <w:rFonts w:ascii="Times New Roman" w:eastAsia="Calibri" w:hAnsi="Times New Roman" w:cs="Times New Roman"/>
          <w:b/>
          <w:szCs w:val="20"/>
        </w:rPr>
        <w:tab/>
      </w:r>
    </w:p>
    <w:p w14:paraId="62D65E2D" w14:textId="77777777" w:rsidR="00030F4F" w:rsidRPr="00AD6DF7" w:rsidRDefault="00030F4F" w:rsidP="00030F4F">
      <w:pPr>
        <w:widowControl w:val="0"/>
        <w:suppressAutoHyphens/>
        <w:spacing w:after="0" w:line="240" w:lineRule="auto"/>
        <w:rPr>
          <w:rFonts w:ascii="Times New Roman" w:eastAsia="Calibri" w:hAnsi="Times New Roman" w:cs="Times New Roman"/>
          <w:b/>
          <w:szCs w:val="20"/>
        </w:rPr>
      </w:pPr>
      <w:r w:rsidRPr="00AD6DF7">
        <w:rPr>
          <w:rFonts w:ascii="Times New Roman" w:eastAsia="Calibri" w:hAnsi="Times New Roman" w:cs="Times New Roman"/>
          <w:b/>
          <w:szCs w:val="20"/>
        </w:rPr>
        <w:t>Vairavimas ir mechanizmų valdymas</w:t>
      </w:r>
    </w:p>
    <w:p w14:paraId="62D65E2E"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Lanobax vartojantiems pacientams kartais gali pasireikšti šalutinis poveikis, pavyzdžiui, galvos svaigimas, galvos sukimasis, nuovargis ir regos sutrikimai. Jeigu jaučiate tokį šalutinį poveikį, būkite atsargūs, nes gebėjimas reaguoti gali būti sutrikęs.</w:t>
      </w:r>
    </w:p>
    <w:p w14:paraId="62D65E2F"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62D65E30"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Jūs pats turite nuspręsti, ar galite vairuoti ar vykdyti kitą veiklą, kuriai atlikti būtinas didelis dėmesio sukaupimas. Vaisto vartojimas dėl gydomojo ir nepageidaujamo poveikio gali sutrikdyti gebėjimą saugiai atlikti minėtą veiklą. Minėtas poveikis išvardytas kituose skyriuose. Perskaitykite visą informaciją šiame pakuotės lapelyje.</w:t>
      </w:r>
    </w:p>
    <w:p w14:paraId="62D65E31"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62D65E32" w14:textId="3F1C5EF3" w:rsidR="00030F4F" w:rsidRPr="00AD6DF7" w:rsidRDefault="00030F4F" w:rsidP="00030F4F">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 xml:space="preserve">Jeigu dėl ko nors abejojate, </w:t>
      </w:r>
      <w:r w:rsidR="00CD3A8C">
        <w:rPr>
          <w:rFonts w:ascii="Times New Roman" w:eastAsia="Calibri" w:hAnsi="Times New Roman" w:cs="Times New Roman"/>
          <w:szCs w:val="20"/>
        </w:rPr>
        <w:t xml:space="preserve">pasitarkite su gydytoju arba vaistininku. </w:t>
      </w:r>
    </w:p>
    <w:p w14:paraId="62D65E33"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34" w14:textId="77777777" w:rsidR="00030F4F" w:rsidRPr="00F71E46" w:rsidRDefault="00030F4F" w:rsidP="00030F4F">
      <w:pPr>
        <w:widowControl w:val="0"/>
        <w:suppressAutoHyphens/>
        <w:spacing w:after="0" w:line="220" w:lineRule="exact"/>
        <w:rPr>
          <w:rFonts w:ascii="Times New Roman" w:eastAsia="Calibri" w:hAnsi="Times New Roman" w:cs="Times New Roman"/>
          <w:b/>
          <w:bCs/>
        </w:rPr>
      </w:pPr>
      <w:r w:rsidRPr="00F71E46">
        <w:rPr>
          <w:rFonts w:ascii="Times New Roman" w:eastAsia="Calibri" w:hAnsi="Times New Roman" w:cs="Times New Roman"/>
          <w:b/>
          <w:bCs/>
        </w:rPr>
        <w:t>Svarbi informacija apie kai kurias pagalbines Lanobax medžiagas</w:t>
      </w:r>
    </w:p>
    <w:p w14:paraId="62D65E35"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36"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Lanobax 30 mg sudėtyje yra pagalbinės medžiagos azorubino (E 122). Minėta medžiaga gali sukelti alerginių reakcijų.</w:t>
      </w:r>
    </w:p>
    <w:p w14:paraId="62D65E37"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38"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Lanobax 30 mg sudėtyje yra pagalbinės medžiagos sacharozės. Jeigu gydytojas sakė Jums, kad netoleruojate kai kurių rūšių cukraus, pasakykite jam apie tai, prieš pardėdamas gydytis šiuo vaistu.</w:t>
      </w:r>
    </w:p>
    <w:p w14:paraId="62D65E39"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3A"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3B" w14:textId="77777777" w:rsidR="00030F4F" w:rsidRPr="00F71E46" w:rsidRDefault="00030F4F" w:rsidP="00030F4F">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sidRPr="00F71E46">
        <w:rPr>
          <w:rFonts w:ascii="Times New Roman" w:eastAsia="Calibri" w:hAnsi="Times New Roman" w:cs="Times New Roman"/>
          <w:b/>
          <w:lang w:eastAsia="lt-LT"/>
        </w:rPr>
        <w:t>3.</w:t>
      </w:r>
      <w:r w:rsidRPr="00F71E46">
        <w:rPr>
          <w:rFonts w:ascii="Times New Roman" w:eastAsia="Calibri" w:hAnsi="Times New Roman" w:cs="Times New Roman"/>
          <w:b/>
          <w:lang w:eastAsia="lt-LT"/>
        </w:rPr>
        <w:tab/>
        <w:t>Kaip vartoti Lanobax</w:t>
      </w:r>
    </w:p>
    <w:p w14:paraId="62D65E3C" w14:textId="77777777" w:rsidR="00030F4F" w:rsidRPr="00F71E46" w:rsidRDefault="00030F4F" w:rsidP="00030F4F">
      <w:pPr>
        <w:widowControl w:val="0"/>
        <w:suppressAutoHyphens/>
        <w:spacing w:after="0" w:line="240" w:lineRule="auto"/>
        <w:rPr>
          <w:rFonts w:ascii="Times New Roman" w:eastAsia="Calibri" w:hAnsi="Times New Roman" w:cs="Times New Roman"/>
        </w:rPr>
      </w:pPr>
    </w:p>
    <w:p w14:paraId="62D65E3D" w14:textId="77777777" w:rsidR="00030F4F" w:rsidRPr="00F71E46" w:rsidRDefault="00030F4F" w:rsidP="00030F4F">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Visada vartokite šį vaistą tiksliai kaip nurodė gydytojas arba vaistininkas. Jeigu abejojate, kreipkitės į gydytoją arba vaistininką.</w:t>
      </w:r>
    </w:p>
    <w:p w14:paraId="62D65E3E" w14:textId="77777777" w:rsidR="00030F4F" w:rsidRPr="00F71E46" w:rsidRDefault="00030F4F" w:rsidP="00030F4F">
      <w:pPr>
        <w:widowControl w:val="0"/>
        <w:suppressAutoHyphens/>
        <w:spacing w:after="0" w:line="240" w:lineRule="auto"/>
        <w:rPr>
          <w:rFonts w:ascii="Times New Roman" w:eastAsia="Calibri" w:hAnsi="Times New Roman" w:cs="Times New Roman"/>
        </w:rPr>
      </w:pPr>
    </w:p>
    <w:p w14:paraId="62D65E3F" w14:textId="77777777" w:rsidR="00030F4F" w:rsidRPr="00F71E46" w:rsidRDefault="00030F4F" w:rsidP="00030F4F">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Kapsulę nuryti ir užgerti stikline vandens. Jei kapsulę sunku nuryti, gydytojas patars kitą būdą, kaip vartoti vaistą. Kapsulės ar kapsulės turinio netrinkite ir nekramtykite, nes taip jos gali veikti netinkamai.</w:t>
      </w:r>
    </w:p>
    <w:p w14:paraId="62D65E40" w14:textId="77777777" w:rsidR="00030F4F" w:rsidRPr="00F71E46" w:rsidRDefault="00030F4F" w:rsidP="00030F4F">
      <w:pPr>
        <w:widowControl w:val="0"/>
        <w:suppressAutoHyphens/>
        <w:spacing w:after="0" w:line="240" w:lineRule="auto"/>
        <w:rPr>
          <w:rFonts w:ascii="Times New Roman" w:eastAsia="Calibri" w:hAnsi="Times New Roman" w:cs="Times New Roman"/>
        </w:rPr>
      </w:pPr>
    </w:p>
    <w:p w14:paraId="62D65E41" w14:textId="77777777" w:rsidR="00030F4F" w:rsidRPr="00F71E46" w:rsidRDefault="00030F4F" w:rsidP="00030F4F">
      <w:pPr>
        <w:widowControl w:val="0"/>
        <w:suppressAutoHyphens/>
        <w:autoSpaceDE w:val="0"/>
        <w:autoSpaceDN w:val="0"/>
        <w:adjustRightInd w:val="0"/>
        <w:spacing w:after="0" w:line="240" w:lineRule="auto"/>
        <w:rPr>
          <w:rFonts w:ascii="Times New Roman" w:eastAsia="Calibri" w:hAnsi="Times New Roman" w:cs="Times New Roman"/>
          <w:color w:val="000000"/>
        </w:rPr>
      </w:pPr>
      <w:r w:rsidRPr="00F71E46">
        <w:rPr>
          <w:rFonts w:ascii="Times New Roman" w:eastAsia="Calibri" w:hAnsi="Times New Roman" w:cs="Times New Roman"/>
          <w:color w:val="000000"/>
        </w:rPr>
        <w:t>Jei Lanobax vartojate kartą per parą, pasistenkite kasdien vartoti tuo pačiu metu. Geriausių rezultatų pasiekiama, kai Lanobax geriamas iš karto atsikėlus ryte, tuščiu skrandžiu, likus mažiausiai 30 minučių iki valgio.</w:t>
      </w:r>
    </w:p>
    <w:p w14:paraId="62D65E42" w14:textId="77777777" w:rsidR="00030F4F" w:rsidRPr="00F71E46" w:rsidRDefault="00030F4F" w:rsidP="00030F4F">
      <w:pPr>
        <w:widowControl w:val="0"/>
        <w:suppressAutoHyphens/>
        <w:autoSpaceDE w:val="0"/>
        <w:autoSpaceDN w:val="0"/>
        <w:adjustRightInd w:val="0"/>
        <w:spacing w:after="0" w:line="240" w:lineRule="auto"/>
        <w:rPr>
          <w:rFonts w:ascii="Times New Roman" w:eastAsia="Calibri" w:hAnsi="Times New Roman" w:cs="Times New Roman"/>
          <w:color w:val="000000"/>
        </w:rPr>
      </w:pPr>
    </w:p>
    <w:p w14:paraId="62D65E43" w14:textId="77777777" w:rsidR="00030F4F" w:rsidRPr="00F71E46" w:rsidRDefault="00030F4F" w:rsidP="00030F4F">
      <w:pPr>
        <w:widowControl w:val="0"/>
        <w:suppressAutoHyphens/>
        <w:autoSpaceDE w:val="0"/>
        <w:autoSpaceDN w:val="0"/>
        <w:adjustRightInd w:val="0"/>
        <w:spacing w:after="0" w:line="240" w:lineRule="auto"/>
        <w:rPr>
          <w:rFonts w:ascii="Times New Roman" w:eastAsia="Calibri" w:hAnsi="Times New Roman" w:cs="Times New Roman"/>
          <w:color w:val="000000"/>
        </w:rPr>
      </w:pPr>
      <w:r w:rsidRPr="00F71E46">
        <w:rPr>
          <w:rFonts w:ascii="Times New Roman" w:eastAsia="Calibri" w:hAnsi="Times New Roman" w:cs="Times New Roman"/>
          <w:color w:val="000000"/>
        </w:rPr>
        <w:t>Jei Lanobax vartojate du kartus per parą, pirmąją vaisto dozę vartokite ryte, o antrąją – vakare, tuščiu skrandžiu, likus mažiausiai 30 minučių iki valgio.</w:t>
      </w:r>
    </w:p>
    <w:p w14:paraId="62D65E44"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45"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Lanobax dozę lemia Jūsų būklė. Įprastinės dozės suaugusiems žmonėms yra pateiktos žemiau. Kartais Jūsų gydytojas gali paskirti skirtingas dozes ir nurodyti vartojimo trukmę.</w:t>
      </w:r>
    </w:p>
    <w:p w14:paraId="62D65E46"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47" w14:textId="77777777" w:rsidR="00030F4F" w:rsidRPr="00F71E46" w:rsidRDefault="00030F4F" w:rsidP="00030F4F">
      <w:pPr>
        <w:widowControl w:val="0"/>
        <w:suppressAutoHyphens/>
        <w:spacing w:after="0" w:line="240" w:lineRule="auto"/>
        <w:rPr>
          <w:rFonts w:ascii="Times New Roman" w:eastAsia="Calibri" w:hAnsi="Times New Roman" w:cs="Times New Roman"/>
          <w:b/>
          <w:iCs/>
          <w:szCs w:val="20"/>
        </w:rPr>
      </w:pPr>
      <w:r w:rsidRPr="00F71E46">
        <w:rPr>
          <w:rFonts w:ascii="Times New Roman" w:eastAsia="Calibri" w:hAnsi="Times New Roman" w:cs="Times New Roman"/>
          <w:b/>
          <w:iCs/>
          <w:szCs w:val="20"/>
        </w:rPr>
        <w:t>Rėmens ir rūgščių regurgitacija</w:t>
      </w:r>
    </w:p>
    <w:p w14:paraId="62D65E48"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Vieną 15 mg arba 30 mg kapsulę per parą 4 savaites. Jei simptomai tęsiasi, konsultuokitės su gydytoju. Jei nejaučiate simptomų palengvėjimo per 4 savaites, kreipkitės į savo gydytoją. </w:t>
      </w:r>
    </w:p>
    <w:p w14:paraId="62D65E49"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4A" w14:textId="77777777" w:rsidR="00030F4F" w:rsidRPr="00F71E46" w:rsidRDefault="00030F4F" w:rsidP="00030F4F">
      <w:pPr>
        <w:widowControl w:val="0"/>
        <w:suppressAutoHyphens/>
        <w:spacing w:after="0" w:line="240" w:lineRule="auto"/>
        <w:rPr>
          <w:rFonts w:ascii="Times New Roman" w:eastAsia="Calibri" w:hAnsi="Times New Roman" w:cs="Times New Roman"/>
          <w:b/>
          <w:iCs/>
          <w:szCs w:val="20"/>
        </w:rPr>
      </w:pPr>
      <w:r w:rsidRPr="00F71E46">
        <w:rPr>
          <w:rFonts w:ascii="Times New Roman" w:eastAsia="Calibri" w:hAnsi="Times New Roman" w:cs="Times New Roman"/>
          <w:b/>
          <w:iCs/>
          <w:szCs w:val="20"/>
        </w:rPr>
        <w:t>Dvylikapirštės žarnos opa</w:t>
      </w:r>
    </w:p>
    <w:p w14:paraId="62D65E4B"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30 mg dozė vieną kartą per parą, vartojama 2 savaites. </w:t>
      </w:r>
    </w:p>
    <w:p w14:paraId="62D65E4C"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4D" w14:textId="77777777" w:rsidR="00030F4F" w:rsidRPr="00F71E46" w:rsidRDefault="00030F4F" w:rsidP="00030F4F">
      <w:pPr>
        <w:widowControl w:val="0"/>
        <w:suppressAutoHyphens/>
        <w:spacing w:after="0" w:line="240" w:lineRule="auto"/>
        <w:rPr>
          <w:rFonts w:ascii="Times New Roman" w:eastAsia="Calibri" w:hAnsi="Times New Roman" w:cs="Times New Roman"/>
          <w:b/>
          <w:iCs/>
          <w:szCs w:val="20"/>
        </w:rPr>
      </w:pPr>
      <w:r w:rsidRPr="00F71E46">
        <w:rPr>
          <w:rFonts w:ascii="Times New Roman" w:eastAsia="Calibri" w:hAnsi="Times New Roman" w:cs="Times New Roman"/>
          <w:b/>
          <w:iCs/>
          <w:szCs w:val="20"/>
        </w:rPr>
        <w:t>Skrandžio opa</w:t>
      </w:r>
    </w:p>
    <w:p w14:paraId="62D65E4E"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30 mg dozė vieną kartą per parą, vartojama 4 savaites. </w:t>
      </w:r>
    </w:p>
    <w:p w14:paraId="62D65E4F"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50" w14:textId="77777777" w:rsidR="00030F4F" w:rsidRPr="00F71E46" w:rsidRDefault="00030F4F" w:rsidP="00030F4F">
      <w:pPr>
        <w:widowControl w:val="0"/>
        <w:suppressAutoHyphens/>
        <w:spacing w:after="0" w:line="240" w:lineRule="auto"/>
        <w:rPr>
          <w:rFonts w:ascii="Times New Roman" w:eastAsia="Calibri" w:hAnsi="Times New Roman" w:cs="Times New Roman"/>
          <w:b/>
          <w:szCs w:val="20"/>
        </w:rPr>
      </w:pPr>
      <w:r w:rsidRPr="00F71E46">
        <w:rPr>
          <w:rFonts w:ascii="Times New Roman" w:eastAsia="Calibri" w:hAnsi="Times New Roman" w:cs="Times New Roman"/>
          <w:b/>
          <w:szCs w:val="20"/>
        </w:rPr>
        <w:t>Refliukso sukelto ezofagito gydymas.</w:t>
      </w:r>
    </w:p>
    <w:p w14:paraId="62D65E51"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30 mg dozė vieną kartą per parą, vartojama 4 savaites. </w:t>
      </w:r>
    </w:p>
    <w:p w14:paraId="62D65E52"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53" w14:textId="77777777" w:rsidR="00030F4F" w:rsidRPr="00F71E46" w:rsidRDefault="00030F4F" w:rsidP="00030F4F">
      <w:pPr>
        <w:widowControl w:val="0"/>
        <w:suppressAutoHyphens/>
        <w:spacing w:after="0" w:line="240" w:lineRule="auto"/>
        <w:rPr>
          <w:rFonts w:ascii="Times New Roman" w:eastAsia="Calibri" w:hAnsi="Times New Roman" w:cs="Times New Roman"/>
          <w:b/>
          <w:iCs/>
          <w:szCs w:val="20"/>
        </w:rPr>
      </w:pPr>
      <w:r w:rsidRPr="00F71E46">
        <w:rPr>
          <w:rFonts w:ascii="Times New Roman" w:eastAsia="Calibri" w:hAnsi="Times New Roman" w:cs="Times New Roman"/>
          <w:b/>
          <w:iCs/>
          <w:szCs w:val="20"/>
        </w:rPr>
        <w:t xml:space="preserve">Ilgalaikė refliukso sukelto ezofagito profilaktika </w:t>
      </w:r>
    </w:p>
    <w:p w14:paraId="62D65E54"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15 mg kapsulė kasdien. Jūsų gydytojas gali koreaguoti dozę iki 30 mg per parą.</w:t>
      </w:r>
    </w:p>
    <w:p w14:paraId="62D65E55"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56" w14:textId="77777777" w:rsidR="00030F4F" w:rsidRPr="00F71E46" w:rsidRDefault="00030F4F" w:rsidP="00030F4F">
      <w:pPr>
        <w:widowControl w:val="0"/>
        <w:suppressAutoHyphens/>
        <w:spacing w:after="0" w:line="240" w:lineRule="auto"/>
        <w:rPr>
          <w:rFonts w:ascii="Times New Roman" w:eastAsia="Calibri" w:hAnsi="Times New Roman" w:cs="Times New Roman"/>
          <w:b/>
          <w:szCs w:val="20"/>
        </w:rPr>
      </w:pPr>
      <w:r w:rsidRPr="00F71E46">
        <w:rPr>
          <w:rFonts w:ascii="Times New Roman" w:eastAsia="Calibri" w:hAnsi="Times New Roman" w:cs="Times New Roman"/>
          <w:b/>
          <w:i/>
          <w:szCs w:val="20"/>
        </w:rPr>
        <w:t>Helicobacter pylori</w:t>
      </w:r>
      <w:r w:rsidRPr="00F71E46">
        <w:rPr>
          <w:rFonts w:ascii="Times New Roman" w:eastAsia="Calibri" w:hAnsi="Times New Roman" w:cs="Times New Roman"/>
          <w:b/>
          <w:szCs w:val="20"/>
        </w:rPr>
        <w:t xml:space="preserve"> bakterijos infekcija</w:t>
      </w:r>
    </w:p>
    <w:p w14:paraId="62D65E57"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Įprastinė 30 mg dozė derinyje su skirtingais antibiotikais ryte ir vakare. Vartojama 7 dienas. </w:t>
      </w:r>
    </w:p>
    <w:p w14:paraId="62D65E58"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Rekomenduojami deriniai su antibiotikais:</w:t>
      </w:r>
    </w:p>
    <w:p w14:paraId="62D65E59" w14:textId="77777777" w:rsidR="00030F4F" w:rsidRPr="00AD6DF7" w:rsidRDefault="00030F4F" w:rsidP="00030F4F">
      <w:pPr>
        <w:widowControl w:val="0"/>
        <w:numPr>
          <w:ilvl w:val="0"/>
          <w:numId w:val="5"/>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 xml:space="preserve">30 mg  Lansoprazolo kartu su 250-500 mg klaritromicino ir 1000 mg amoksicilino. </w:t>
      </w:r>
    </w:p>
    <w:p w14:paraId="62D65E5A" w14:textId="77777777" w:rsidR="00030F4F" w:rsidRPr="00AD6DF7" w:rsidRDefault="00030F4F" w:rsidP="00030F4F">
      <w:pPr>
        <w:widowControl w:val="0"/>
        <w:numPr>
          <w:ilvl w:val="0"/>
          <w:numId w:val="5"/>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 xml:space="preserve">30 mg  Lansoprazolo kartu su 250 mg klaritromicino ir 400-500 mg metronidazolio. </w:t>
      </w:r>
    </w:p>
    <w:p w14:paraId="62D65E5B" w14:textId="77777777" w:rsidR="00030F4F" w:rsidRPr="00AD6DF7" w:rsidRDefault="00030F4F" w:rsidP="00030F4F">
      <w:pPr>
        <w:widowControl w:val="0"/>
        <w:suppressAutoHyphens/>
        <w:spacing w:after="0" w:line="240" w:lineRule="auto"/>
        <w:ind w:left="720"/>
        <w:rPr>
          <w:rFonts w:ascii="Times New Roman" w:eastAsia="Calibri" w:hAnsi="Times New Roman" w:cs="Times New Roman"/>
          <w:szCs w:val="20"/>
        </w:rPr>
      </w:pPr>
    </w:p>
    <w:p w14:paraId="62D65E5C" w14:textId="77777777" w:rsidR="00030F4F" w:rsidRPr="00AD6DF7" w:rsidRDefault="00030F4F" w:rsidP="00030F4F">
      <w:pPr>
        <w:widowControl w:val="0"/>
        <w:tabs>
          <w:tab w:val="left" w:pos="30"/>
        </w:tabs>
        <w:suppressAutoHyphens/>
        <w:spacing w:after="0" w:line="240" w:lineRule="auto"/>
        <w:ind w:left="30"/>
        <w:rPr>
          <w:rFonts w:ascii="Times New Roman" w:eastAsia="Calibri" w:hAnsi="Times New Roman" w:cs="Times New Roman"/>
          <w:szCs w:val="20"/>
        </w:rPr>
      </w:pPr>
      <w:r w:rsidRPr="00AD6DF7">
        <w:rPr>
          <w:rFonts w:ascii="Times New Roman" w:eastAsia="Calibri" w:hAnsi="Times New Roman" w:cs="Times New Roman"/>
          <w:szCs w:val="20"/>
        </w:rPr>
        <w:t xml:space="preserve">Jei Jums gydoma infekcja, nes  sergate opalige, opa neatsinaujins, jei infekcija sekmingai išgydoma. Geriausias vaisto poveikis pasireiškia, kai vartojama teisingu laiku, </w:t>
      </w:r>
      <w:r w:rsidRPr="00AD6DF7">
        <w:rPr>
          <w:rFonts w:ascii="Times New Roman" w:eastAsia="Calibri" w:hAnsi="Times New Roman" w:cs="Times New Roman"/>
          <w:b/>
          <w:szCs w:val="20"/>
        </w:rPr>
        <w:t>nepralaidžiant dozių.</w:t>
      </w:r>
    </w:p>
    <w:p w14:paraId="62D65E5D"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62D65E5E" w14:textId="77777777" w:rsidR="00030F4F" w:rsidRPr="00AD6DF7" w:rsidRDefault="00030F4F" w:rsidP="00030F4F">
      <w:pPr>
        <w:widowControl w:val="0"/>
        <w:suppressAutoHyphens/>
        <w:spacing w:after="0" w:line="240" w:lineRule="auto"/>
        <w:rPr>
          <w:rFonts w:ascii="Times New Roman" w:eastAsia="Calibri" w:hAnsi="Times New Roman" w:cs="Times New Roman"/>
          <w:b/>
          <w:iCs/>
          <w:szCs w:val="20"/>
        </w:rPr>
      </w:pPr>
      <w:r w:rsidRPr="00AD6DF7">
        <w:rPr>
          <w:rFonts w:ascii="Times New Roman" w:eastAsia="Calibri" w:hAnsi="Times New Roman" w:cs="Times New Roman"/>
          <w:b/>
          <w:iCs/>
          <w:szCs w:val="20"/>
        </w:rPr>
        <w:t>Dvylikapirštės žarnos arba skrandžio opos gydymas pacientams,  kuriems reikia ilgalaikio gydymo NVNU</w:t>
      </w:r>
    </w:p>
    <w:p w14:paraId="62D65E5F"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 xml:space="preserve">30 mg dozė vieną kartą per parą, vartojama 4 savaites. </w:t>
      </w:r>
    </w:p>
    <w:p w14:paraId="62D65E60"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62D65E61" w14:textId="77777777" w:rsidR="00030F4F" w:rsidRPr="00AD6DF7" w:rsidRDefault="00030F4F" w:rsidP="00030F4F">
      <w:pPr>
        <w:widowControl w:val="0"/>
        <w:suppressAutoHyphens/>
        <w:spacing w:after="0" w:line="240" w:lineRule="auto"/>
        <w:rPr>
          <w:rFonts w:ascii="Times New Roman" w:eastAsia="Calibri" w:hAnsi="Times New Roman" w:cs="Times New Roman"/>
          <w:b/>
          <w:szCs w:val="20"/>
        </w:rPr>
      </w:pPr>
      <w:r w:rsidRPr="00AD6DF7">
        <w:rPr>
          <w:rFonts w:ascii="Times New Roman" w:eastAsia="Calibri" w:hAnsi="Times New Roman" w:cs="Times New Roman"/>
          <w:b/>
          <w:szCs w:val="20"/>
        </w:rPr>
        <w:t>Dvylikapirštės žarnos ir skrandžio opos prevencija pacientams, kuriems reikia ilgalaikio gydymo NVNU</w:t>
      </w:r>
    </w:p>
    <w:p w14:paraId="62D65E62"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15 mg kapsulė kasdien. Jūsų gydytojas gali koreguoti dozę iki 30 mg per parą.</w:t>
      </w:r>
    </w:p>
    <w:p w14:paraId="62D65E63"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62D65E64" w14:textId="77777777" w:rsidR="00030F4F" w:rsidRPr="00F71E46" w:rsidRDefault="00030F4F" w:rsidP="00030F4F">
      <w:pPr>
        <w:widowControl w:val="0"/>
        <w:suppressAutoHyphens/>
        <w:spacing w:after="0" w:line="240" w:lineRule="auto"/>
        <w:rPr>
          <w:rFonts w:ascii="Times New Roman" w:eastAsia="Calibri" w:hAnsi="Times New Roman" w:cs="Times New Roman"/>
          <w:b/>
          <w:iCs/>
          <w:szCs w:val="20"/>
        </w:rPr>
      </w:pPr>
      <w:r w:rsidRPr="00AD6DF7">
        <w:rPr>
          <w:rFonts w:ascii="Times New Roman" w:eastAsia="Calibri" w:hAnsi="Times New Roman" w:cs="Times New Roman"/>
          <w:b/>
          <w:szCs w:val="20"/>
        </w:rPr>
        <w:t xml:space="preserve">Colingerio – Elisono </w:t>
      </w:r>
      <w:r w:rsidRPr="00AD6DF7">
        <w:rPr>
          <w:rFonts w:ascii="Times New Roman" w:eastAsia="Calibri" w:hAnsi="Times New Roman" w:cs="Times New Roman"/>
          <w:b/>
          <w:i/>
          <w:szCs w:val="20"/>
        </w:rPr>
        <w:t xml:space="preserve">(Zollinger </w:t>
      </w:r>
      <w:r w:rsidRPr="00F71E46">
        <w:rPr>
          <w:rFonts w:ascii="Times New Roman" w:eastAsia="Calibri" w:hAnsi="Times New Roman" w:cs="Times New Roman"/>
          <w:b/>
          <w:i/>
          <w:iCs/>
          <w:szCs w:val="20"/>
        </w:rPr>
        <w:t>-Ellison)</w:t>
      </w:r>
      <w:r w:rsidRPr="00F71E46">
        <w:rPr>
          <w:rFonts w:ascii="Times New Roman" w:eastAsia="Calibri" w:hAnsi="Times New Roman" w:cs="Times New Roman"/>
          <w:b/>
          <w:iCs/>
          <w:szCs w:val="20"/>
        </w:rPr>
        <w:t xml:space="preserve"> sindromas</w:t>
      </w:r>
    </w:p>
    <w:p w14:paraId="62D65E65"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Pradinė dozė yra 30 mg du kartus per parą arba taip, kaip gydytojas nusprendė Jums geriausia. </w:t>
      </w:r>
    </w:p>
    <w:p w14:paraId="62D65E66"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62D65E67" w14:textId="1467576A" w:rsidR="00030F4F" w:rsidRDefault="00030F4F" w:rsidP="00030F4F">
      <w:pPr>
        <w:widowControl w:val="0"/>
        <w:suppressAutoHyphens/>
        <w:spacing w:after="0" w:line="240" w:lineRule="auto"/>
        <w:rPr>
          <w:rFonts w:ascii="Times New Roman" w:eastAsia="Calibri" w:hAnsi="Times New Roman" w:cs="Times New Roman"/>
          <w:b/>
          <w:szCs w:val="20"/>
        </w:rPr>
      </w:pPr>
      <w:r w:rsidRPr="00AD6DF7">
        <w:rPr>
          <w:rFonts w:ascii="Times New Roman" w:eastAsia="Calibri" w:hAnsi="Times New Roman" w:cs="Times New Roman"/>
          <w:b/>
          <w:szCs w:val="20"/>
        </w:rPr>
        <w:t>Vartojimas vaikams</w:t>
      </w:r>
    </w:p>
    <w:p w14:paraId="5B9142F7" w14:textId="5C4754F6" w:rsidR="009D657F" w:rsidRPr="005B0EFC" w:rsidRDefault="006164DC" w:rsidP="00030F4F">
      <w:pPr>
        <w:widowControl w:val="0"/>
        <w:suppressAutoHyphens/>
        <w:spacing w:after="0" w:line="240" w:lineRule="auto"/>
        <w:rPr>
          <w:rFonts w:ascii="Times New Roman" w:eastAsia="Calibri" w:hAnsi="Times New Roman" w:cs="Times New Roman"/>
          <w:bCs/>
          <w:szCs w:val="20"/>
        </w:rPr>
      </w:pPr>
      <w:r w:rsidRPr="005B0EFC">
        <w:rPr>
          <w:rFonts w:ascii="Times New Roman" w:eastAsia="Calibri" w:hAnsi="Times New Roman" w:cs="Times New Roman"/>
          <w:bCs/>
          <w:szCs w:val="20"/>
        </w:rPr>
        <w:t xml:space="preserve">Lanobax neturėtų būti skiriamas vaikams. </w:t>
      </w:r>
    </w:p>
    <w:p w14:paraId="62D65E69"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6A" w14:textId="77777777" w:rsidR="00030F4F" w:rsidRPr="00F71E46" w:rsidRDefault="00030F4F" w:rsidP="00030F4F">
      <w:pPr>
        <w:widowControl w:val="0"/>
        <w:suppressAutoHyphens/>
        <w:spacing w:after="0" w:line="220" w:lineRule="exact"/>
        <w:rPr>
          <w:rFonts w:ascii="Times New Roman" w:eastAsia="Calibri" w:hAnsi="Times New Roman" w:cs="Times New Roman"/>
          <w:b/>
          <w:bCs/>
        </w:rPr>
      </w:pPr>
      <w:r w:rsidRPr="00F71E46">
        <w:rPr>
          <w:rFonts w:ascii="Times New Roman" w:eastAsia="Calibri" w:hAnsi="Times New Roman" w:cs="Times New Roman"/>
          <w:b/>
          <w:bCs/>
        </w:rPr>
        <w:t>Pavartojus per didelę Lanobax dozę</w:t>
      </w:r>
    </w:p>
    <w:p w14:paraId="62D65E6B"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Jeigu išgėrėte arba kas nors kitas išgėrė per didelę Lanobax dozę, būtina nedelsiant kreiptis į gydytoją.</w:t>
      </w:r>
    </w:p>
    <w:p w14:paraId="62D65E6C" w14:textId="77777777" w:rsidR="00030F4F" w:rsidRPr="00F71E46" w:rsidRDefault="00030F4F" w:rsidP="00030F4F">
      <w:pPr>
        <w:widowControl w:val="0"/>
        <w:suppressAutoHyphens/>
        <w:spacing w:after="0" w:line="240" w:lineRule="auto"/>
        <w:rPr>
          <w:rFonts w:ascii="Times New Roman" w:eastAsia="Calibri" w:hAnsi="Times New Roman" w:cs="Times New Roman"/>
          <w:b/>
          <w:szCs w:val="20"/>
        </w:rPr>
      </w:pPr>
    </w:p>
    <w:p w14:paraId="62D65E6D" w14:textId="77777777" w:rsidR="00030F4F" w:rsidRPr="00F71E46" w:rsidRDefault="00030F4F" w:rsidP="00030F4F">
      <w:pPr>
        <w:widowControl w:val="0"/>
        <w:suppressAutoHyphens/>
        <w:spacing w:after="0" w:line="220" w:lineRule="exact"/>
        <w:rPr>
          <w:rFonts w:ascii="Times New Roman" w:eastAsia="Calibri" w:hAnsi="Times New Roman" w:cs="Times New Roman"/>
          <w:b/>
          <w:bCs/>
        </w:rPr>
      </w:pPr>
      <w:r w:rsidRPr="00F71E46">
        <w:rPr>
          <w:rFonts w:ascii="Times New Roman" w:eastAsia="Calibri" w:hAnsi="Times New Roman" w:cs="Times New Roman"/>
          <w:b/>
          <w:bCs/>
        </w:rPr>
        <w:t>Pamiršus pavartoti Lanobax</w:t>
      </w:r>
    </w:p>
    <w:p w14:paraId="62D65E6E"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Jeigu pamiršote laiku išgerti Lanobax, išgerkite kapsulių, kai tik prisiminsite. Visgi, jeigu arti kitos dozės gėrimo laikas, pamirštąją praleiskite ir toliau vartokite vaistą, kaip paskirta. Praleidus dozę, vėliau vietoj jos dvigubos dozės vartoti negalima.</w:t>
      </w:r>
    </w:p>
    <w:p w14:paraId="62D65E6F"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70" w14:textId="77777777" w:rsidR="00030F4F" w:rsidRPr="00F71E46" w:rsidRDefault="00030F4F" w:rsidP="00030F4F">
      <w:pPr>
        <w:widowControl w:val="0"/>
        <w:suppressAutoHyphens/>
        <w:spacing w:after="0" w:line="220" w:lineRule="exact"/>
        <w:rPr>
          <w:rFonts w:ascii="Times New Roman" w:eastAsia="Calibri" w:hAnsi="Times New Roman" w:cs="Times New Roman"/>
          <w:b/>
          <w:bCs/>
        </w:rPr>
      </w:pPr>
      <w:r w:rsidRPr="00F71E46">
        <w:rPr>
          <w:rFonts w:ascii="Times New Roman" w:eastAsia="Calibri" w:hAnsi="Times New Roman" w:cs="Times New Roman"/>
          <w:b/>
          <w:bCs/>
        </w:rPr>
        <w:t>Nustojus vartoti Lanobax</w:t>
      </w:r>
    </w:p>
    <w:p w14:paraId="62D65E71"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Nenutraukite gydymo ankščiau, net jei simptomai susilpnėjo. Jūs galite būti ne visiškai išgijęs ir liga gali vėl atsinaujinti, jei nebaigsite gydymo kurso.</w:t>
      </w:r>
    </w:p>
    <w:p w14:paraId="62D65E72"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73"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Jeigu kiltų daugiau klausimų dėl šio vaisto vartojimo, kreipkitės į gydytoją arba vaistininką.</w:t>
      </w:r>
    </w:p>
    <w:p w14:paraId="62D65E74"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75"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76" w14:textId="77777777" w:rsidR="00030F4F" w:rsidRPr="00F71E46" w:rsidRDefault="00030F4F" w:rsidP="00030F4F">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sidRPr="00F71E46">
        <w:rPr>
          <w:rFonts w:ascii="Times New Roman" w:eastAsia="Calibri" w:hAnsi="Times New Roman" w:cs="Times New Roman"/>
          <w:b/>
          <w:lang w:eastAsia="lt-LT"/>
        </w:rPr>
        <w:t>4.</w:t>
      </w:r>
      <w:r w:rsidRPr="00F71E46">
        <w:rPr>
          <w:rFonts w:ascii="Times New Roman" w:eastAsia="Calibri" w:hAnsi="Times New Roman" w:cs="Times New Roman"/>
          <w:b/>
          <w:lang w:eastAsia="lt-LT"/>
        </w:rPr>
        <w:tab/>
        <w:t>Galimas šalutinis poveikis</w:t>
      </w:r>
    </w:p>
    <w:p w14:paraId="62D65E77"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78"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4"/>
        </w:rPr>
        <w:t>Šis vaistas</w:t>
      </w:r>
      <w:r w:rsidRPr="00F71E46">
        <w:rPr>
          <w:rFonts w:ascii="Times New Roman" w:eastAsia="Calibri" w:hAnsi="Times New Roman" w:cs="Times New Roman"/>
          <w:szCs w:val="20"/>
        </w:rPr>
        <w:t>, kaip ir visi kiti, gali sukelti šalutinį poveikį, nors jis pasireiškia ne visiems žmonėms.</w:t>
      </w:r>
    </w:p>
    <w:p w14:paraId="62D65E79"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5EA7EE78" w14:textId="77777777" w:rsidR="00C428EC" w:rsidRPr="00AD6DF7" w:rsidRDefault="008C2FEE" w:rsidP="00AD6DF7">
      <w:pPr>
        <w:widowControl w:val="0"/>
        <w:suppressAutoHyphens/>
        <w:spacing w:after="0" w:line="240" w:lineRule="auto"/>
        <w:ind w:left="360"/>
        <w:rPr>
          <w:rFonts w:ascii="Times New Roman" w:eastAsia="Calibri" w:hAnsi="Times New Roman" w:cs="Times New Roman"/>
          <w:szCs w:val="20"/>
        </w:rPr>
      </w:pPr>
      <w:r w:rsidRPr="008C2FEE">
        <w:rPr>
          <w:rFonts w:ascii="Times New Roman" w:eastAsia="Times New Roman" w:hAnsi="Times New Roman" w:cs="Times New Roman"/>
          <w:b/>
          <w:bCs/>
          <w:noProof/>
          <w:snapToGrid w:val="0"/>
        </w:rPr>
        <w:t>Dažni šalutinio poveikio reiškiniai (gali pasireikšti rečiau kaip 1 iš 10 asmenų)</w:t>
      </w:r>
      <w:r>
        <w:rPr>
          <w:rFonts w:ascii="Times New Roman" w:eastAsia="Times New Roman" w:hAnsi="Times New Roman" w:cs="Times New Roman"/>
          <w:b/>
          <w:bCs/>
          <w:noProof/>
          <w:snapToGrid w:val="0"/>
        </w:rPr>
        <w:t>:</w:t>
      </w:r>
    </w:p>
    <w:p w14:paraId="62D65E7B"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galvos skausmas, svaigulys;</w:t>
      </w:r>
    </w:p>
    <w:p w14:paraId="62D65E7C" w14:textId="67E6089C"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 xml:space="preserve">viduriavimas, vidurių užkietėjimas, pilvo skausmas, pykinimas ir šleikštulys, </w:t>
      </w:r>
      <w:r w:rsidR="000F69AB" w:rsidRPr="00AD6DF7">
        <w:rPr>
          <w:rFonts w:ascii="Times New Roman" w:eastAsia="Times New Roman" w:hAnsi="Times New Roman" w:cs="Times New Roman"/>
          <w:color w:val="000000"/>
          <w:lang w:eastAsia="sl-SI"/>
        </w:rPr>
        <w:t>vidurių pūtimas</w:t>
      </w:r>
      <w:r w:rsidR="000E5797">
        <w:rPr>
          <w:rFonts w:ascii="Times New Roman" w:eastAsia="Calibri" w:hAnsi="Times New Roman" w:cs="Times New Roman"/>
          <w:szCs w:val="20"/>
        </w:rPr>
        <w:t xml:space="preserve">, </w:t>
      </w:r>
      <w:r w:rsidRPr="00AD6DF7">
        <w:rPr>
          <w:rFonts w:ascii="Times New Roman" w:eastAsia="Calibri" w:hAnsi="Times New Roman" w:cs="Times New Roman"/>
          <w:szCs w:val="20"/>
        </w:rPr>
        <w:t>burnos ir gerklės džiūvimas, odos išbėrimas, niežulys;</w:t>
      </w:r>
    </w:p>
    <w:p w14:paraId="62D65E7D"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kepenų funkcijos tyrimų rodmenų pokyčiai;</w:t>
      </w:r>
    </w:p>
    <w:p w14:paraId="62D65E7E"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nuovargis;</w:t>
      </w:r>
    </w:p>
    <w:p w14:paraId="62D65E7F" w14:textId="77777777" w:rsidR="00030F4F" w:rsidRPr="00AD6DF7" w:rsidRDefault="00030F4F" w:rsidP="00030F4F">
      <w:pPr>
        <w:widowControl w:val="0"/>
        <w:numPr>
          <w:ilvl w:val="0"/>
          <w:numId w:val="7"/>
        </w:numPr>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gerybiniai skrandžio polipai</w:t>
      </w:r>
    </w:p>
    <w:p w14:paraId="62D65E80"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67003D4E" w14:textId="77777777" w:rsidR="00C428EC" w:rsidRPr="00AD6DF7" w:rsidRDefault="003A2207" w:rsidP="00AD6DF7">
      <w:pPr>
        <w:widowControl w:val="0"/>
        <w:suppressAutoHyphens/>
        <w:spacing w:after="0" w:line="240" w:lineRule="auto"/>
        <w:ind w:left="360"/>
        <w:rPr>
          <w:rFonts w:ascii="Times New Roman" w:eastAsia="Calibri" w:hAnsi="Times New Roman" w:cs="Times New Roman"/>
          <w:szCs w:val="20"/>
        </w:rPr>
      </w:pPr>
      <w:r w:rsidRPr="003A2207">
        <w:rPr>
          <w:rFonts w:ascii="Times New Roman" w:eastAsia="Times New Roman" w:hAnsi="Times New Roman" w:cs="Times New Roman"/>
          <w:b/>
          <w:bCs/>
          <w:noProof/>
          <w:snapToGrid w:val="0"/>
        </w:rPr>
        <w:t>Nedažni šalutinio poveikio reiškiniai (gali pasireikšti rečiau kaip 1 iš 100 asmenų):</w:t>
      </w:r>
    </w:p>
    <w:p w14:paraId="62D65E82"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depresija;</w:t>
      </w:r>
    </w:p>
    <w:p w14:paraId="62D65E83"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sąnarių ar raumenų skausmas;</w:t>
      </w:r>
    </w:p>
    <w:p w14:paraId="62D65E84"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skysčių susikaupimas ar patinimas;</w:t>
      </w:r>
    </w:p>
    <w:p w14:paraId="62D65E85"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kraujo ląstelių kiekio pokyčiai.</w:t>
      </w:r>
    </w:p>
    <w:p w14:paraId="62D65E86"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46EF4152" w14:textId="481E30B3" w:rsidR="00C428EC" w:rsidRPr="00AD6DF7" w:rsidRDefault="00FC3BBD" w:rsidP="00AD6DF7">
      <w:pPr>
        <w:widowControl w:val="0"/>
        <w:suppressAutoHyphens/>
        <w:spacing w:after="0" w:line="240" w:lineRule="auto"/>
        <w:ind w:left="360"/>
        <w:rPr>
          <w:rFonts w:ascii="Times New Roman" w:eastAsia="Calibri" w:hAnsi="Times New Roman" w:cs="Times New Roman"/>
          <w:szCs w:val="20"/>
        </w:rPr>
      </w:pPr>
      <w:r w:rsidRPr="00FC3BBD">
        <w:rPr>
          <w:rFonts w:ascii="Times New Roman" w:eastAsia="Times New Roman" w:hAnsi="Times New Roman" w:cs="Times New Roman"/>
          <w:b/>
          <w:bCs/>
          <w:noProof/>
          <w:snapToGrid w:val="0"/>
        </w:rPr>
        <w:t>Reti šalutinio poveikio reiškiniai (gali pasireikšti rečiau kaip 1 iš 1 000 asmenų):</w:t>
      </w:r>
    </w:p>
    <w:p w14:paraId="62D65E88"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karščiavimas;</w:t>
      </w:r>
    </w:p>
    <w:p w14:paraId="62D65E89"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nerimastingumas, mieguistumas, sumišimas, haliucinacijos, nemiga, regos sutrikimai, galvos sukimasis;</w:t>
      </w:r>
    </w:p>
    <w:p w14:paraId="62D65E8A"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skonio pojūčio pokyčiai, apetito nebuvimas, liežuvio uždegimas (glositas), odos reakcijos, pavyzdžiui, deginimo ar dilgčiojimo po oda pojūtis, mėlynės, paraudimas ir smarkus prakaitavimas;</w:t>
      </w:r>
    </w:p>
    <w:p w14:paraId="62D65E8B"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jautrumo šviesai padidėjimas;</w:t>
      </w:r>
    </w:p>
    <w:p w14:paraId="62D65E8C"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plaukų slinkimas;</w:t>
      </w:r>
    </w:p>
    <w:p w14:paraId="62D65E8D"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skruzdėlių ropojimo oda pojūtis (parestezija), drebulys;</w:t>
      </w:r>
    </w:p>
    <w:p w14:paraId="62D65E8E"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anemija (mažakraujystė);</w:t>
      </w:r>
    </w:p>
    <w:p w14:paraId="62D65E8F"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inkstų funkcijos sutrikimai;</w:t>
      </w:r>
    </w:p>
    <w:p w14:paraId="62D65E90"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kasos uždegimas (pankreatitas);</w:t>
      </w:r>
    </w:p>
    <w:p w14:paraId="62D65E91"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kepenų uždegimas (gali būti pageltusi oda ar akies baltymas);</w:t>
      </w:r>
    </w:p>
    <w:p w14:paraId="62D65E92"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vyrams krūtų padidėjimas, impotencija;</w:t>
      </w:r>
    </w:p>
    <w:p w14:paraId="62D65E93"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kandidozė (grybelių sukelta užkrečiamoji liga, pažeidžianti odą ir gleivinę);</w:t>
      </w:r>
    </w:p>
    <w:p w14:paraId="62D65E94"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angioedema. Jeigu atsiranda angioedemos simptomų, pavyzdžiui, veido, liežuvio ar ryklės patinimas, rijimo pasunkėjimas, dilgėlinė ir kvėpavimo pasunkėjimas, turite nedelsdamas kreiptis į gydytoją.</w:t>
      </w:r>
    </w:p>
    <w:p w14:paraId="62D65E95"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20FB2427" w14:textId="701267FE" w:rsidR="00C428EC" w:rsidRPr="00AD6DF7" w:rsidRDefault="00C2128D" w:rsidP="00AD6DF7">
      <w:pPr>
        <w:widowControl w:val="0"/>
        <w:suppressAutoHyphens/>
        <w:spacing w:after="0" w:line="240" w:lineRule="auto"/>
        <w:ind w:left="360"/>
        <w:rPr>
          <w:rFonts w:ascii="Times New Roman" w:eastAsia="Calibri" w:hAnsi="Times New Roman" w:cs="Times New Roman"/>
          <w:szCs w:val="20"/>
        </w:rPr>
      </w:pPr>
      <w:r w:rsidRPr="00C2128D">
        <w:rPr>
          <w:rFonts w:ascii="Times New Roman" w:eastAsia="Times New Roman" w:hAnsi="Times New Roman" w:cs="Times New Roman"/>
          <w:b/>
          <w:bCs/>
          <w:noProof/>
          <w:snapToGrid w:val="0"/>
        </w:rPr>
        <w:t>Labai reti šalutinio poveikio reiškiniai (gali pasireikšti rečiau kaip 1 iš 10 000 asmenų</w:t>
      </w:r>
      <w:r>
        <w:rPr>
          <w:rFonts w:ascii="Times New Roman" w:eastAsia="Calibri" w:hAnsi="Times New Roman" w:cs="Times New Roman"/>
          <w:szCs w:val="20"/>
        </w:rPr>
        <w:t>):</w:t>
      </w:r>
    </w:p>
    <w:p w14:paraId="62D65E97"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sunkios padidėjusio jautrumo reakcijos, įskaitant šoką. Padidėjęs jautrumas gali pasireikšti tokiai simptomais: karščiavimu, išbėrimu, patinimu, kartais staigiu kraujospūdžio sumažėjimu;</w:t>
      </w:r>
    </w:p>
    <w:p w14:paraId="62D65E98"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burnos uždegimas (stomatitas);</w:t>
      </w:r>
    </w:p>
    <w:p w14:paraId="62D65E99"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kolitas (žarnų uždegimas);</w:t>
      </w:r>
    </w:p>
    <w:p w14:paraId="62D65E9A"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tyrimų rodmenų, pavyzdžiui, natrio, cholesterolio ir trigliceridų koncentracijų, pokyčiai;</w:t>
      </w:r>
    </w:p>
    <w:p w14:paraId="62D65E9B"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labai sunkios odos reakcijos, pasireiškiančios paraudimu, pūslėmis, sunkiu uždegimu ir plaukų slinkimu;</w:t>
      </w:r>
    </w:p>
    <w:p w14:paraId="62D65E9C" w14:textId="77777777" w:rsidR="00030F4F" w:rsidRPr="00AD6DF7" w:rsidRDefault="00030F4F" w:rsidP="00030F4F">
      <w:pPr>
        <w:widowControl w:val="0"/>
        <w:numPr>
          <w:ilvl w:val="0"/>
          <w:numId w:val="7"/>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labai retais atvejais gydantis Lanobax gali sumažėti leukocitų kiekis kraujyje ir sumažėti atsparumas užkrečiamosioms ligoms. Jeigu prasideda užkrečiamoji liga, pasireiškianti karščiavimu ir sunkiu bendrosios būklės pablogėjimu arba karščiavimu su lokalios užkrečiamosios ligos simptomais, pavyzdžiui, gerklės, ryklės ar burnos skausmingumu ar šlapinimosi sutrikimu, nedelsdami kreipkitės į gydytoją. Kraujo tyrimas gali rodyti leukocitų sumažėjimą (agranuliocitozę).</w:t>
      </w:r>
    </w:p>
    <w:p w14:paraId="62D65E9D"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37A63720" w14:textId="2F11B6F1" w:rsidR="00C079D3" w:rsidRPr="00C079D3" w:rsidRDefault="00C079D3" w:rsidP="00AD6DF7">
      <w:pPr>
        <w:tabs>
          <w:tab w:val="left" w:pos="567"/>
        </w:tabs>
        <w:spacing w:after="0" w:line="240" w:lineRule="auto"/>
        <w:ind w:left="360" w:right="-29"/>
        <w:rPr>
          <w:rFonts w:ascii="Times New Roman" w:eastAsia="Times New Roman" w:hAnsi="Times New Roman" w:cs="Times New Roman"/>
          <w:b/>
          <w:bCs/>
          <w:noProof/>
          <w:snapToGrid w:val="0"/>
        </w:rPr>
      </w:pPr>
      <w:r w:rsidRPr="00C079D3">
        <w:rPr>
          <w:rFonts w:ascii="Times New Roman" w:eastAsia="Times New Roman" w:hAnsi="Times New Roman" w:cs="Times New Roman"/>
          <w:b/>
          <w:bCs/>
          <w:noProof/>
          <w:snapToGrid w:val="0"/>
        </w:rPr>
        <w:t>Šalutinio poveikio reiškiniai, kurių dažnis nežinomas (negali būti apskaičiuotas pagal turimus duomenis):</w:t>
      </w:r>
    </w:p>
    <w:p w14:paraId="62D65E9E" w14:textId="03085F70"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62D65EA0" w14:textId="46F4F3C6" w:rsidR="00030F4F" w:rsidRDefault="00715ED9" w:rsidP="005A7A86">
      <w:pPr>
        <w:pStyle w:val="Sraopastraipa"/>
        <w:numPr>
          <w:ilvl w:val="0"/>
          <w:numId w:val="7"/>
        </w:numPr>
        <w:rPr>
          <w:rFonts w:ascii="Times New Roman" w:hAnsi="Times New Roman" w:cs="Times New Roman"/>
        </w:rPr>
      </w:pPr>
      <w:r>
        <w:rPr>
          <w:rFonts w:ascii="Times New Roman" w:hAnsi="Times New Roman" w:cs="Times New Roman"/>
        </w:rPr>
        <w:lastRenderedPageBreak/>
        <w:t>j</w:t>
      </w:r>
      <w:r w:rsidR="00030F4F" w:rsidRPr="00AD6DF7">
        <w:rPr>
          <w:rFonts w:ascii="Times New Roman" w:hAnsi="Times New Roman" w:cs="Times New Roman"/>
        </w:rPr>
        <w:t>eigu vartojate Lanobax ilgiau kaip tris mėnesius, kraujyje gali sumažėti magnio koncentracija. Dėl magnio kiekio sumažėjimo gali pasireikšti nuovargis, nevalingi raumenų susitraukimai, orientacijos sutrikimas, traukuliai, svaigulys, padažnėti širdies plakimas. Jeigu Jums pasireiškė bet kuris iš šių simptomų, nedelsiant pasakykite savo gydytojui. Dėl sumažėjusios magnio koncentracijos gali sumažėti ir kalio bei kalcio koncentracijos kraujyje. Gydytojas gali nuspręsti reguliariai atlikti kraujo tyrimus, siekiant kontroliuoti magnio koncentraciją Jūsų kraujyje</w:t>
      </w:r>
      <w:r w:rsidR="00E730E9">
        <w:rPr>
          <w:rFonts w:ascii="Times New Roman" w:hAnsi="Times New Roman" w:cs="Times New Roman"/>
        </w:rPr>
        <w:t>;</w:t>
      </w:r>
    </w:p>
    <w:p w14:paraId="1852D578" w14:textId="3683EBEE" w:rsidR="00C345D8" w:rsidRDefault="00E730E9" w:rsidP="005A7A86">
      <w:pPr>
        <w:pStyle w:val="Sraopastraipa"/>
        <w:numPr>
          <w:ilvl w:val="0"/>
          <w:numId w:val="7"/>
        </w:numPr>
        <w:rPr>
          <w:rFonts w:ascii="Times New Roman" w:hAnsi="Times New Roman" w:cs="Times New Roman"/>
        </w:rPr>
      </w:pPr>
      <w:r>
        <w:rPr>
          <w:rFonts w:ascii="Times New Roman" w:hAnsi="Times New Roman" w:cs="Times New Roman"/>
        </w:rPr>
        <w:t>m</w:t>
      </w:r>
      <w:r w:rsidR="008D592E" w:rsidRPr="008D592E">
        <w:rPr>
          <w:rFonts w:ascii="Times New Roman" w:hAnsi="Times New Roman" w:cs="Times New Roman"/>
        </w:rPr>
        <w:t>ažas natrio kiekis kraujyje. Dažni simptomai yra pykinimas ir vėmimas, galvos skausmas, mieguistumas ir nuovargis, sumišimas, raumenų silpnumas arba spazmai, dirglumas, traukuliai, koma</w:t>
      </w:r>
      <w:r>
        <w:rPr>
          <w:rFonts w:ascii="Times New Roman" w:hAnsi="Times New Roman" w:cs="Times New Roman"/>
        </w:rPr>
        <w:t>;</w:t>
      </w:r>
    </w:p>
    <w:p w14:paraId="16243C02" w14:textId="7720E088" w:rsidR="002C366E" w:rsidRPr="002C366E" w:rsidRDefault="002C366E" w:rsidP="002C366E">
      <w:pPr>
        <w:pStyle w:val="Sraopastraipa"/>
        <w:numPr>
          <w:ilvl w:val="0"/>
          <w:numId w:val="7"/>
        </w:numPr>
        <w:rPr>
          <w:rFonts w:ascii="Times New Roman" w:hAnsi="Times New Roman" w:cs="Times New Roman"/>
        </w:rPr>
      </w:pPr>
      <w:r w:rsidRPr="002C366E">
        <w:rPr>
          <w:rFonts w:ascii="Times New Roman" w:hAnsi="Times New Roman" w:cs="Times New Roman"/>
        </w:rPr>
        <w:t>išbėrimas, galintis pasireikšti kartu su sąnarių skausmu</w:t>
      </w:r>
      <w:r>
        <w:rPr>
          <w:rFonts w:ascii="Times New Roman" w:hAnsi="Times New Roman" w:cs="Times New Roman"/>
        </w:rPr>
        <w:t>;</w:t>
      </w:r>
    </w:p>
    <w:p w14:paraId="7DFEEA57" w14:textId="137839C4" w:rsidR="00E730E9" w:rsidRPr="00AD6DF7" w:rsidRDefault="00F23D74" w:rsidP="00AD6DF7">
      <w:pPr>
        <w:pStyle w:val="Sraopastraipa"/>
        <w:numPr>
          <w:ilvl w:val="0"/>
          <w:numId w:val="7"/>
        </w:numPr>
        <w:rPr>
          <w:rFonts w:ascii="Times New Roman" w:hAnsi="Times New Roman" w:cs="Times New Roman"/>
        </w:rPr>
      </w:pPr>
      <w:r>
        <w:rPr>
          <w:rFonts w:ascii="Times New Roman" w:eastAsia="Times New Roman" w:hAnsi="Times New Roman" w:cs="Times New Roman"/>
          <w:lang w:val="sl-SI"/>
        </w:rPr>
        <w:t>regos haliucinacijos.</w:t>
      </w:r>
    </w:p>
    <w:p w14:paraId="62D65EA2"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62D65EA3" w14:textId="77777777" w:rsidR="00030F4F" w:rsidRPr="00AD6DF7" w:rsidRDefault="00030F4F" w:rsidP="00030F4F">
      <w:pPr>
        <w:widowControl w:val="0"/>
        <w:suppressAutoHyphens/>
        <w:spacing w:after="0" w:line="240" w:lineRule="auto"/>
        <w:rPr>
          <w:rFonts w:ascii="Times New Roman" w:eastAsia="Calibri" w:hAnsi="Times New Roman" w:cs="Times New Roman"/>
          <w:b/>
          <w:szCs w:val="20"/>
        </w:rPr>
      </w:pPr>
      <w:r w:rsidRPr="00AD6DF7">
        <w:rPr>
          <w:rFonts w:ascii="Times New Roman" w:eastAsia="Calibri" w:hAnsi="Times New Roman" w:cs="Times New Roman"/>
          <w:b/>
          <w:szCs w:val="20"/>
        </w:rPr>
        <w:t>Pranešimas apie šalutinį poveikį</w:t>
      </w:r>
    </w:p>
    <w:p w14:paraId="07363DAE" w14:textId="408ABF84" w:rsidR="00C64A24" w:rsidRDefault="00495399" w:rsidP="00030F4F">
      <w:pPr>
        <w:widowControl w:val="0"/>
        <w:suppressAutoHyphens/>
        <w:spacing w:after="0" w:line="240" w:lineRule="auto"/>
        <w:rPr>
          <w:rFonts w:ascii="Times New Roman" w:eastAsia="Calibri" w:hAnsi="Times New Roman" w:cs="Times New Roman"/>
          <w:szCs w:val="20"/>
        </w:rPr>
      </w:pPr>
      <w:r w:rsidRPr="00495399">
        <w:rPr>
          <w:rFonts w:ascii="Times New Roman" w:eastAsia="Calibri" w:hAnsi="Times New Roman" w:cs="Times New Roman"/>
          <w:szCs w:val="20"/>
        </w:rPr>
        <w:t>Jeigu pasireiškė šalutinis poveikis, įskaitant šiame lapelyje nenurodytą, pasakykite gydytojui</w:t>
      </w:r>
      <w:r>
        <w:rPr>
          <w:rFonts w:ascii="Times New Roman" w:eastAsia="Calibri" w:hAnsi="Times New Roman" w:cs="Times New Roman"/>
          <w:szCs w:val="20"/>
        </w:rPr>
        <w:t xml:space="preserve"> </w:t>
      </w:r>
      <w:r w:rsidRPr="00495399">
        <w:rPr>
          <w:rFonts w:ascii="Times New Roman" w:eastAsia="Calibri" w:hAnsi="Times New Roman" w:cs="Times New Roman"/>
          <w:szCs w:val="20"/>
        </w:rPr>
        <w:t>arba</w:t>
      </w:r>
      <w:r>
        <w:rPr>
          <w:rFonts w:ascii="Times New Roman" w:eastAsia="Calibri" w:hAnsi="Times New Roman" w:cs="Times New Roman"/>
          <w:szCs w:val="20"/>
        </w:rPr>
        <w:t xml:space="preserve"> </w:t>
      </w:r>
      <w:r w:rsidRPr="00495399">
        <w:rPr>
          <w:rFonts w:ascii="Times New Roman" w:eastAsia="Calibri" w:hAnsi="Times New Roman" w:cs="Times New Roman"/>
          <w:szCs w:val="2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895EA5">
          <w:rPr>
            <w:rStyle w:val="Hipersaitas"/>
            <w:rFonts w:eastAsia="Calibri"/>
            <w:szCs w:val="20"/>
          </w:rPr>
          <w:t>https://vapris.vvkt.lt/vvkt-web/public/nrv</w:t>
        </w:r>
      </w:hyperlink>
      <w:r>
        <w:rPr>
          <w:rFonts w:ascii="Times New Roman" w:eastAsia="Calibri" w:hAnsi="Times New Roman" w:cs="Times New Roman"/>
          <w:szCs w:val="20"/>
        </w:rPr>
        <w:t xml:space="preserve"> </w:t>
      </w:r>
      <w:r w:rsidRPr="00495399">
        <w:rPr>
          <w:rFonts w:ascii="Times New Roman" w:eastAsia="Calibri" w:hAnsi="Times New Roman" w:cs="Times New Roman"/>
          <w:szCs w:val="20"/>
        </w:rPr>
        <w:t xml:space="preserve">arba užpildant Paciento pranešimo apie įtariamą nepageidaujamą reakciją (ĮNR) formą, kuri skelbiama </w:t>
      </w:r>
      <w:hyperlink r:id="rId10" w:history="1">
        <w:r w:rsidRPr="00895EA5">
          <w:rPr>
            <w:rStyle w:val="Hipersaitas"/>
            <w:rFonts w:eastAsia="Calibri"/>
            <w:szCs w:val="20"/>
          </w:rPr>
          <w:t>https://www.vvkt.lt/index.php?4004286486</w:t>
        </w:r>
      </w:hyperlink>
      <w:r>
        <w:rPr>
          <w:rFonts w:ascii="Times New Roman" w:eastAsia="Calibri" w:hAnsi="Times New Roman" w:cs="Times New Roman"/>
          <w:szCs w:val="20"/>
        </w:rPr>
        <w:t>,</w:t>
      </w:r>
      <w:r w:rsidRPr="00495399">
        <w:rPr>
          <w:rFonts w:ascii="Times New Roman" w:eastAsia="Calibri" w:hAnsi="Times New Roman" w:cs="Times New Roman"/>
          <w:szCs w:val="20"/>
        </w:rPr>
        <w:t xml:space="preserve"> ir atsiunčiant elektroniniu paštu (adresu </w:t>
      </w:r>
      <w:hyperlink r:id="rId11" w:history="1">
        <w:r w:rsidRPr="00895EA5">
          <w:rPr>
            <w:rStyle w:val="Hipersaitas"/>
            <w:rFonts w:eastAsia="Calibri"/>
            <w:szCs w:val="20"/>
          </w:rPr>
          <w:t>NepageidaujamaR@vvkt.lt</w:t>
        </w:r>
      </w:hyperlink>
      <w:r>
        <w:rPr>
          <w:rFonts w:ascii="Times New Roman" w:eastAsia="Calibri" w:hAnsi="Times New Roman" w:cs="Times New Roman"/>
          <w:szCs w:val="20"/>
        </w:rPr>
        <w:t>)</w:t>
      </w:r>
      <w:r w:rsidRPr="00495399">
        <w:rPr>
          <w:rFonts w:ascii="Times New Roman" w:eastAsia="Calibri" w:hAnsi="Times New Roman" w:cs="Times New Roman"/>
          <w:szCs w:val="20"/>
        </w:rPr>
        <w:t xml:space="preserve"> arba nemokamu telefonu 8 800 73 568. Pranešdami apie šalutinį poveikį galite mums padėti gauti daugiau informacijos apie šio vaisto saugumą.</w:t>
      </w:r>
    </w:p>
    <w:p w14:paraId="0D317BF4" w14:textId="77777777" w:rsidR="00C64A24" w:rsidRPr="00AD6DF7" w:rsidRDefault="00C64A24" w:rsidP="00030F4F">
      <w:pPr>
        <w:widowControl w:val="0"/>
        <w:suppressAutoHyphens/>
        <w:spacing w:after="0" w:line="240" w:lineRule="auto"/>
        <w:rPr>
          <w:rFonts w:ascii="Times New Roman" w:eastAsia="Calibri" w:hAnsi="Times New Roman" w:cs="Times New Roman"/>
          <w:szCs w:val="20"/>
        </w:rPr>
      </w:pPr>
    </w:p>
    <w:p w14:paraId="62D65EA5"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62D65EA6" w14:textId="77777777" w:rsidR="00030F4F" w:rsidRPr="00F71E46" w:rsidRDefault="00030F4F" w:rsidP="00030F4F">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sidRPr="00F71E46">
        <w:rPr>
          <w:rFonts w:ascii="Times New Roman" w:eastAsia="Calibri" w:hAnsi="Times New Roman" w:cs="Times New Roman"/>
          <w:b/>
          <w:lang w:eastAsia="lt-LT"/>
        </w:rPr>
        <w:t>5.</w:t>
      </w:r>
      <w:r w:rsidRPr="00F71E46">
        <w:rPr>
          <w:rFonts w:ascii="Times New Roman" w:eastAsia="Calibri" w:hAnsi="Times New Roman" w:cs="Times New Roman"/>
          <w:b/>
          <w:lang w:eastAsia="lt-LT"/>
        </w:rPr>
        <w:tab/>
        <w:t>Kaip laikyti Lanobax</w:t>
      </w:r>
    </w:p>
    <w:p w14:paraId="62D65EA7"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A8" w14:textId="77777777" w:rsidR="00030F4F" w:rsidRPr="00F71E46" w:rsidRDefault="00030F4F" w:rsidP="00030F4F">
      <w:pPr>
        <w:widowControl w:val="0"/>
        <w:numPr>
          <w:ilvl w:val="12"/>
          <w:numId w:val="0"/>
        </w:numPr>
        <w:suppressAutoHyphens/>
        <w:spacing w:after="0" w:line="240" w:lineRule="auto"/>
        <w:ind w:right="-2"/>
        <w:rPr>
          <w:rFonts w:ascii="Times New Roman" w:eastAsia="Calibri" w:hAnsi="Times New Roman" w:cs="Times New Roman"/>
        </w:rPr>
      </w:pPr>
      <w:r w:rsidRPr="00F71E46">
        <w:rPr>
          <w:rFonts w:ascii="Times New Roman" w:eastAsia="Calibri" w:hAnsi="Times New Roman" w:cs="Times New Roman"/>
        </w:rPr>
        <w:t>Šį vaistą laikykite vaikams nepastebimoje ir nepasiekiamoje vietoje.</w:t>
      </w:r>
    </w:p>
    <w:p w14:paraId="62D65EA9"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AA" w14:textId="3A5ACDC3"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Laikyti ne aukštesnėje kaip 25</w:t>
      </w:r>
      <w:r w:rsidR="00797437">
        <w:rPr>
          <w:rFonts w:ascii="Times New Roman" w:eastAsia="Calibri" w:hAnsi="Times New Roman" w:cs="Times New Roman"/>
          <w:szCs w:val="20"/>
        </w:rPr>
        <w:t xml:space="preserve"> </w:t>
      </w:r>
      <w:r w:rsidRPr="00F71E46">
        <w:rPr>
          <w:rFonts w:ascii="Times New Roman" w:eastAsia="Calibri" w:hAnsi="Times New Roman" w:cs="Times New Roman"/>
          <w:szCs w:val="20"/>
        </w:rPr>
        <w:t>°C temperatūroje.</w:t>
      </w:r>
    </w:p>
    <w:p w14:paraId="62D65EAB" w14:textId="25E20FCF"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Laikyti gamintojo pakuotėje, kad </w:t>
      </w:r>
      <w:r w:rsidR="00797437">
        <w:rPr>
          <w:rFonts w:ascii="Times New Roman" w:eastAsia="Calibri" w:hAnsi="Times New Roman" w:cs="Times New Roman"/>
          <w:szCs w:val="20"/>
        </w:rPr>
        <w:t>vaistas</w:t>
      </w:r>
      <w:r w:rsidR="00797437" w:rsidRPr="00F71E46">
        <w:rPr>
          <w:rFonts w:ascii="Times New Roman" w:eastAsia="Calibri" w:hAnsi="Times New Roman" w:cs="Times New Roman"/>
          <w:szCs w:val="20"/>
        </w:rPr>
        <w:t xml:space="preserve"> </w:t>
      </w:r>
      <w:r w:rsidRPr="00F71E46">
        <w:rPr>
          <w:rFonts w:ascii="Times New Roman" w:eastAsia="Calibri" w:hAnsi="Times New Roman" w:cs="Times New Roman"/>
          <w:szCs w:val="20"/>
        </w:rPr>
        <w:t>būtų apsaugotas nuo drėgmės</w:t>
      </w:r>
      <w:r w:rsidR="006E7FD9">
        <w:rPr>
          <w:rFonts w:ascii="Times New Roman" w:eastAsia="Calibri" w:hAnsi="Times New Roman" w:cs="Times New Roman"/>
          <w:szCs w:val="20"/>
        </w:rPr>
        <w:t>.</w:t>
      </w:r>
    </w:p>
    <w:p w14:paraId="62D65EAC"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AD" w14:textId="77777777" w:rsidR="00030F4F" w:rsidRPr="00F71E46" w:rsidRDefault="00030F4F" w:rsidP="00030F4F">
      <w:pPr>
        <w:widowControl w:val="0"/>
        <w:suppressAutoHyphens/>
        <w:spacing w:after="0" w:line="240" w:lineRule="auto"/>
        <w:rPr>
          <w:rFonts w:ascii="Times New Roman" w:eastAsia="Calibri" w:hAnsi="Times New Roman" w:cs="Times New Roman"/>
          <w:iCs/>
          <w:szCs w:val="20"/>
        </w:rPr>
      </w:pPr>
      <w:r w:rsidRPr="00F71E46">
        <w:rPr>
          <w:rFonts w:ascii="Times New Roman" w:eastAsia="Calibri" w:hAnsi="Times New Roman" w:cs="Times New Roman"/>
          <w:iCs/>
          <w:szCs w:val="20"/>
        </w:rPr>
        <w:t xml:space="preserve">Ant kartono dėžutės ir lizdinės plokštelės po “Tinka iki/EXP” nurodytam tinkamumo laikui pasibaigus, </w:t>
      </w:r>
      <w:r w:rsidRPr="00F71E46">
        <w:rPr>
          <w:rFonts w:ascii="Times New Roman" w:eastAsia="Calibri" w:hAnsi="Times New Roman" w:cs="Times New Roman"/>
          <w:szCs w:val="20"/>
        </w:rPr>
        <w:t>šio vaisto</w:t>
      </w:r>
      <w:r w:rsidRPr="00F71E46">
        <w:rPr>
          <w:rFonts w:ascii="Times New Roman" w:eastAsia="Calibri" w:hAnsi="Times New Roman" w:cs="Times New Roman"/>
          <w:iCs/>
          <w:szCs w:val="20"/>
        </w:rPr>
        <w:t xml:space="preserve"> vartoti negalima. Vaistas tinkamas vartoti iki paskutinės to mėnesio dienos.</w:t>
      </w:r>
    </w:p>
    <w:p w14:paraId="62D65EAE"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AF" w14:textId="77777777" w:rsidR="00030F4F" w:rsidRPr="00F71E46" w:rsidRDefault="00030F4F" w:rsidP="00030F4F">
      <w:pPr>
        <w:widowControl w:val="0"/>
        <w:numPr>
          <w:ilvl w:val="12"/>
          <w:numId w:val="0"/>
        </w:numPr>
        <w:suppressAutoHyphens/>
        <w:spacing w:after="0" w:line="240" w:lineRule="auto"/>
        <w:ind w:right="-2"/>
        <w:rPr>
          <w:rFonts w:ascii="Times New Roman" w:eastAsia="Calibri" w:hAnsi="Times New Roman" w:cs="Times New Roman"/>
        </w:rPr>
      </w:pPr>
      <w:r w:rsidRPr="00F71E46">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62D65EB0"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B1"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B2" w14:textId="77777777" w:rsidR="00030F4F" w:rsidRPr="00F71E46" w:rsidRDefault="00030F4F" w:rsidP="00030F4F">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sidRPr="00F71E46">
        <w:rPr>
          <w:rFonts w:ascii="Times New Roman" w:eastAsia="Calibri" w:hAnsi="Times New Roman" w:cs="Times New Roman"/>
          <w:b/>
          <w:lang w:eastAsia="lt-LT"/>
        </w:rPr>
        <w:t>6.</w:t>
      </w:r>
      <w:r w:rsidRPr="00F71E46">
        <w:rPr>
          <w:rFonts w:ascii="Times New Roman" w:eastAsia="Calibri" w:hAnsi="Times New Roman" w:cs="Times New Roman"/>
          <w:b/>
          <w:lang w:eastAsia="lt-LT"/>
        </w:rPr>
        <w:tab/>
        <w:t>Pakuotės turinys ir kita informacija</w:t>
      </w:r>
    </w:p>
    <w:p w14:paraId="62D65EB3"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B4" w14:textId="77777777" w:rsidR="00030F4F" w:rsidRPr="00F71E46" w:rsidRDefault="00030F4F" w:rsidP="00030F4F">
      <w:pPr>
        <w:widowControl w:val="0"/>
        <w:suppressAutoHyphens/>
        <w:spacing w:after="0" w:line="220" w:lineRule="exact"/>
        <w:rPr>
          <w:rFonts w:ascii="Times New Roman" w:eastAsia="Calibri" w:hAnsi="Times New Roman" w:cs="Times New Roman"/>
          <w:b/>
          <w:bCs/>
        </w:rPr>
      </w:pPr>
      <w:r w:rsidRPr="00F71E46">
        <w:rPr>
          <w:rFonts w:ascii="Times New Roman" w:eastAsia="Calibri" w:hAnsi="Times New Roman" w:cs="Times New Roman"/>
          <w:b/>
          <w:bCs/>
        </w:rPr>
        <w:t>Lanobax sudėtis</w:t>
      </w:r>
    </w:p>
    <w:p w14:paraId="62D65EB5"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B6"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Veiklioji medžiaga yra lansoprazolas. Vienoje skrandyje neirioje kietojoje kapsulėje yra 30 mg lansoprazolo.</w:t>
      </w:r>
    </w:p>
    <w:p w14:paraId="62D65EB7"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B8"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Pagalbinės medžiagos: </w:t>
      </w:r>
    </w:p>
    <w:p w14:paraId="62D65EB9" w14:textId="59D5A06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Kapsulės turinys: hipromeliozė, metakrilo rūgšties ir etilakrilato 1:1 kopolimero 30</w:t>
      </w:r>
      <w:r w:rsidR="000D3FD7">
        <w:rPr>
          <w:rFonts w:ascii="Times New Roman" w:eastAsia="Calibri" w:hAnsi="Times New Roman" w:cs="Times New Roman"/>
          <w:szCs w:val="20"/>
        </w:rPr>
        <w:t xml:space="preserve"> </w:t>
      </w:r>
      <w:r w:rsidRPr="00F71E46">
        <w:rPr>
          <w:rFonts w:ascii="Times New Roman" w:eastAsia="Calibri" w:hAnsi="Times New Roman" w:cs="Times New Roman"/>
          <w:szCs w:val="20"/>
        </w:rPr>
        <w:t>% dispersija, talkas, titano dioksidas (E 171), makrogolis 300, bevandenis koloidinis silicio dioksidas, cukriniai branduoliai (sacharozė, krakmolas).</w:t>
      </w:r>
    </w:p>
    <w:p w14:paraId="62D65EBA"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BB"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Kapsulės apvalkalas: želatina, azorubinas (E 122), indigokarminas (E 132), titano dioksidas (E 171).</w:t>
      </w:r>
    </w:p>
    <w:p w14:paraId="62D65EBC" w14:textId="77777777" w:rsidR="00030F4F" w:rsidRPr="00AD6DF7" w:rsidRDefault="00030F4F" w:rsidP="00030F4F">
      <w:pPr>
        <w:widowControl w:val="0"/>
        <w:suppressAutoHyphens/>
        <w:spacing w:after="0" w:line="240" w:lineRule="auto"/>
        <w:rPr>
          <w:rFonts w:ascii="Times New Roman" w:eastAsia="Calibri" w:hAnsi="Times New Roman" w:cs="Times New Roman"/>
          <w:szCs w:val="20"/>
        </w:rPr>
      </w:pPr>
    </w:p>
    <w:p w14:paraId="62D65EBD"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Kapsulių spausdinimo dažuose yra šelako, juodojo geležies oksido (E 172), propilenglikolio.</w:t>
      </w:r>
    </w:p>
    <w:p w14:paraId="62D65EBE"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BF" w14:textId="77777777" w:rsidR="00030F4F" w:rsidRPr="00F71E46" w:rsidRDefault="00030F4F" w:rsidP="00030F4F">
      <w:pPr>
        <w:widowControl w:val="0"/>
        <w:suppressAutoHyphens/>
        <w:spacing w:after="0" w:line="220" w:lineRule="exact"/>
        <w:rPr>
          <w:rFonts w:ascii="Times New Roman" w:eastAsia="Calibri" w:hAnsi="Times New Roman" w:cs="Times New Roman"/>
          <w:b/>
          <w:bCs/>
        </w:rPr>
      </w:pPr>
      <w:r w:rsidRPr="00F71E46">
        <w:rPr>
          <w:rFonts w:ascii="Times New Roman" w:eastAsia="Calibri" w:hAnsi="Times New Roman" w:cs="Times New Roman"/>
          <w:b/>
          <w:bCs/>
        </w:rPr>
        <w:t>Lanobax išvaizda ir kiekis pakuotėje</w:t>
      </w:r>
    </w:p>
    <w:p w14:paraId="62D65EC0"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u w:val="single"/>
        </w:rPr>
      </w:pPr>
    </w:p>
    <w:p w14:paraId="62D65EC1" w14:textId="4EB7FD30"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Lanobax 30 mg yra tamsiai raudonos/mėlynos spalvos kapsulės, ant kurių abiejų dalių užrašyta ,,L30“.</w:t>
      </w:r>
      <w:r w:rsidR="00D550CB">
        <w:rPr>
          <w:rFonts w:ascii="Times New Roman" w:eastAsia="Calibri" w:hAnsi="Times New Roman" w:cs="Times New Roman"/>
          <w:szCs w:val="20"/>
        </w:rPr>
        <w:t xml:space="preserve"> </w:t>
      </w:r>
      <w:r w:rsidRPr="00F71E46">
        <w:rPr>
          <w:rFonts w:ascii="Times New Roman" w:eastAsia="Calibri" w:hAnsi="Times New Roman" w:cs="Times New Roman"/>
          <w:szCs w:val="20"/>
        </w:rPr>
        <w:t>Kapsulės pripildytos baltų arba beveik baltų granulių, atsparių skrandžio rūgščių poveikiui.</w:t>
      </w:r>
    </w:p>
    <w:p w14:paraId="62D65EC2"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C3"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Lanobax yra tiekiamas kartono dėžutėje po 2, 7, 14, 28, 30, 42, 56, 98 ir 100 kapsulių lizdinėse plokštelėse.</w:t>
      </w:r>
    </w:p>
    <w:p w14:paraId="62D65EC4"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C5"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Gali būti tiekiamos ne visų dydžių pakuotės.</w:t>
      </w:r>
    </w:p>
    <w:p w14:paraId="62D65EC6"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C7" w14:textId="77777777" w:rsidR="00030F4F" w:rsidRPr="00F71E46" w:rsidRDefault="00030F4F" w:rsidP="00030F4F">
      <w:pPr>
        <w:widowControl w:val="0"/>
        <w:suppressAutoHyphens/>
        <w:spacing w:after="0" w:line="220" w:lineRule="exact"/>
        <w:rPr>
          <w:rFonts w:ascii="Times New Roman" w:eastAsia="Calibri" w:hAnsi="Times New Roman" w:cs="Times New Roman"/>
          <w:b/>
          <w:bCs/>
        </w:rPr>
      </w:pPr>
      <w:r w:rsidRPr="00F71E46">
        <w:rPr>
          <w:rFonts w:ascii="Times New Roman" w:eastAsia="Calibri" w:hAnsi="Times New Roman" w:cs="Times New Roman"/>
          <w:b/>
          <w:bCs/>
        </w:rPr>
        <w:t>Registruotojas ir gamintojas</w:t>
      </w:r>
    </w:p>
    <w:p w14:paraId="62D65EC8"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C9" w14:textId="77777777" w:rsidR="00030F4F" w:rsidRPr="00AD6DF7" w:rsidRDefault="00030F4F" w:rsidP="00030F4F">
      <w:pPr>
        <w:widowControl w:val="0"/>
        <w:suppressAutoHyphens/>
        <w:spacing w:after="0" w:line="240" w:lineRule="auto"/>
        <w:rPr>
          <w:rFonts w:ascii="Times New Roman" w:eastAsia="Calibri" w:hAnsi="Times New Roman" w:cs="Times New Roman"/>
          <w:i/>
          <w:szCs w:val="24"/>
        </w:rPr>
      </w:pPr>
      <w:r w:rsidRPr="00AD6DF7">
        <w:rPr>
          <w:rFonts w:ascii="Times New Roman" w:eastAsia="Calibri" w:hAnsi="Times New Roman" w:cs="Times New Roman"/>
          <w:i/>
          <w:szCs w:val="24"/>
        </w:rPr>
        <w:t xml:space="preserve">Registruotojas </w:t>
      </w:r>
    </w:p>
    <w:p w14:paraId="62D65ECA" w14:textId="77777777" w:rsidR="00030F4F" w:rsidRPr="00F71E46" w:rsidRDefault="00030F4F" w:rsidP="00030F4F">
      <w:pPr>
        <w:spacing w:after="0"/>
        <w:rPr>
          <w:rFonts w:ascii="Times New Roman" w:hAnsi="Times New Roman" w:cs="Times New Roman"/>
        </w:rPr>
      </w:pPr>
      <w:r w:rsidRPr="00F71E46">
        <w:rPr>
          <w:rFonts w:ascii="Times New Roman" w:hAnsi="Times New Roman" w:cs="Times New Roman"/>
        </w:rPr>
        <w:t xml:space="preserve">Sun Pharmaceutical Industries Europe B.V. </w:t>
      </w:r>
    </w:p>
    <w:p w14:paraId="62D65ECB" w14:textId="77777777" w:rsidR="00030F4F" w:rsidRPr="00F71E46" w:rsidRDefault="00030F4F" w:rsidP="00030F4F">
      <w:pPr>
        <w:spacing w:after="0"/>
        <w:rPr>
          <w:rFonts w:ascii="Times New Roman" w:hAnsi="Times New Roman" w:cs="Times New Roman"/>
        </w:rPr>
      </w:pPr>
      <w:r w:rsidRPr="00F71E46">
        <w:rPr>
          <w:rFonts w:ascii="Times New Roman" w:hAnsi="Times New Roman" w:cs="Times New Roman"/>
        </w:rPr>
        <w:t xml:space="preserve">Polarisavenue 87 </w:t>
      </w:r>
    </w:p>
    <w:p w14:paraId="62D65ECC" w14:textId="77777777" w:rsidR="00030F4F" w:rsidRPr="00F71E46" w:rsidRDefault="00030F4F" w:rsidP="00030F4F">
      <w:pPr>
        <w:spacing w:after="0"/>
        <w:rPr>
          <w:rFonts w:ascii="Times New Roman" w:hAnsi="Times New Roman" w:cs="Times New Roman"/>
        </w:rPr>
      </w:pPr>
      <w:r w:rsidRPr="00F71E46">
        <w:rPr>
          <w:rFonts w:ascii="Times New Roman" w:hAnsi="Times New Roman" w:cs="Times New Roman"/>
        </w:rPr>
        <w:t xml:space="preserve">2132JH Hoofddorp </w:t>
      </w:r>
    </w:p>
    <w:p w14:paraId="62D65ECD" w14:textId="77777777" w:rsidR="00030F4F" w:rsidRPr="00F71E46" w:rsidRDefault="00030F4F" w:rsidP="00030F4F">
      <w:pPr>
        <w:spacing w:after="0"/>
        <w:rPr>
          <w:rFonts w:ascii="Times New Roman" w:hAnsi="Times New Roman" w:cs="Times New Roman"/>
        </w:rPr>
      </w:pPr>
      <w:r w:rsidRPr="00F71E46">
        <w:rPr>
          <w:rFonts w:ascii="Times New Roman" w:hAnsi="Times New Roman" w:cs="Times New Roman"/>
        </w:rPr>
        <w:t>Nyderlandai</w:t>
      </w:r>
    </w:p>
    <w:p w14:paraId="62D65ECE"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CF" w14:textId="77777777" w:rsidR="00030F4F" w:rsidRPr="00AD6DF7" w:rsidRDefault="00030F4F" w:rsidP="00030F4F">
      <w:pPr>
        <w:widowControl w:val="0"/>
        <w:suppressAutoHyphens/>
        <w:spacing w:after="0" w:line="240" w:lineRule="auto"/>
        <w:rPr>
          <w:rFonts w:ascii="Times New Roman" w:eastAsia="Calibri" w:hAnsi="Times New Roman" w:cs="Times New Roman"/>
          <w:bCs/>
          <w:i/>
          <w:szCs w:val="20"/>
        </w:rPr>
      </w:pPr>
      <w:r w:rsidRPr="00AD6DF7">
        <w:rPr>
          <w:rFonts w:ascii="Times New Roman" w:eastAsia="Calibri" w:hAnsi="Times New Roman" w:cs="Times New Roman"/>
          <w:bCs/>
          <w:i/>
          <w:szCs w:val="20"/>
        </w:rPr>
        <w:t>Gamintojai</w:t>
      </w:r>
    </w:p>
    <w:p w14:paraId="62D65ED0" w14:textId="77777777" w:rsidR="00030F4F" w:rsidRPr="00F71E46" w:rsidRDefault="00030F4F" w:rsidP="00030F4F">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 xml:space="preserve">TERAPIA S.A. </w:t>
      </w:r>
    </w:p>
    <w:p w14:paraId="62D65ED1" w14:textId="77777777" w:rsidR="00030F4F" w:rsidRPr="00F71E46" w:rsidRDefault="00030F4F" w:rsidP="00030F4F">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124 Fabricii Street</w:t>
      </w:r>
    </w:p>
    <w:p w14:paraId="62D65ED2" w14:textId="77777777" w:rsidR="00030F4F" w:rsidRPr="00F71E46" w:rsidRDefault="00030F4F" w:rsidP="00030F4F">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 xml:space="preserve">Cluj-Napoca 400 632 </w:t>
      </w:r>
    </w:p>
    <w:p w14:paraId="62D65ED3" w14:textId="77777777" w:rsidR="00030F4F" w:rsidRPr="00F71E46" w:rsidRDefault="00030F4F" w:rsidP="00030F4F">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Rumunija</w:t>
      </w:r>
    </w:p>
    <w:p w14:paraId="62D65ED4"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D5"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arba</w:t>
      </w:r>
    </w:p>
    <w:p w14:paraId="62D65ED6"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D7" w14:textId="77777777" w:rsidR="00030F4F" w:rsidRPr="00F71E46" w:rsidRDefault="00030F4F" w:rsidP="00030F4F">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Sun Pharmaceutical Industries Europe B.V.</w:t>
      </w:r>
    </w:p>
    <w:p w14:paraId="62D65ED8" w14:textId="77777777" w:rsidR="00030F4F" w:rsidRPr="00F71E46" w:rsidRDefault="00030F4F" w:rsidP="00030F4F">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Polarisavenue 87</w:t>
      </w:r>
    </w:p>
    <w:p w14:paraId="62D65ED9" w14:textId="77777777" w:rsidR="00030F4F" w:rsidRPr="00F71E46" w:rsidRDefault="00030F4F" w:rsidP="00030F4F">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2132JH, Hoofddorp</w:t>
      </w:r>
    </w:p>
    <w:p w14:paraId="62D65EDA" w14:textId="77777777" w:rsidR="00030F4F" w:rsidRPr="00F71E46" w:rsidRDefault="00030F4F" w:rsidP="00030F4F">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Olandija</w:t>
      </w:r>
    </w:p>
    <w:p w14:paraId="62D65EDB"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DC"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Jeigu apie šį vaistą norite sužinoti daugiau, kreipkitės į vietinį registruotojo atstovą.</w:t>
      </w:r>
    </w:p>
    <w:p w14:paraId="62D65EDD" w14:textId="77777777" w:rsidR="00030F4F" w:rsidRPr="00F71E46" w:rsidRDefault="00030F4F" w:rsidP="00030F4F">
      <w:pPr>
        <w:widowControl w:val="0"/>
        <w:suppressAutoHyphens/>
        <w:spacing w:after="0" w:line="240" w:lineRule="auto"/>
        <w:rPr>
          <w:rFonts w:ascii="Times New Roman" w:eastAsia="Calibri" w:hAnsi="Times New Roman" w:cs="Times New Roman"/>
        </w:rPr>
      </w:pPr>
    </w:p>
    <w:tbl>
      <w:tblPr>
        <w:tblW w:w="0" w:type="auto"/>
        <w:tblInd w:w="-34" w:type="dxa"/>
        <w:tblLayout w:type="fixed"/>
        <w:tblLook w:val="04A0" w:firstRow="1" w:lastRow="0" w:firstColumn="1" w:lastColumn="0" w:noHBand="0" w:noVBand="1"/>
      </w:tblPr>
      <w:tblGrid>
        <w:gridCol w:w="8789"/>
      </w:tblGrid>
      <w:tr w:rsidR="00030F4F" w:rsidRPr="00F71E46" w14:paraId="62D65EE0" w14:textId="77777777" w:rsidTr="00BA316A">
        <w:tc>
          <w:tcPr>
            <w:tcW w:w="8789" w:type="dxa"/>
            <w:hideMark/>
          </w:tcPr>
          <w:p w14:paraId="62D65EDE" w14:textId="77777777" w:rsidR="00030F4F" w:rsidRPr="00AD6DF7" w:rsidRDefault="00030F4F" w:rsidP="00BA316A">
            <w:pPr>
              <w:widowControl w:val="0"/>
              <w:suppressAutoHyphens/>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bCs/>
              </w:rPr>
              <w:t>Ranbaxy Laboratories Limited atstovybė</w:t>
            </w:r>
            <w:r w:rsidRPr="00AD6DF7">
              <w:rPr>
                <w:rFonts w:ascii="Times New Roman" w:eastAsia="Calibri" w:hAnsi="Times New Roman" w:cs="Times New Roman"/>
              </w:rPr>
              <w:t xml:space="preserve">, </w:t>
            </w:r>
            <w:r w:rsidRPr="00AD6DF7">
              <w:rPr>
                <w:rFonts w:ascii="Times New Roman" w:eastAsia="Calibri" w:hAnsi="Times New Roman" w:cs="Times New Roman"/>
                <w:bCs/>
              </w:rPr>
              <w:t>Karaliaus Mindaugo pr. 68-3, Kaunas, Lietuva</w:t>
            </w:r>
            <w:r w:rsidRPr="00AD6DF7">
              <w:rPr>
                <w:rFonts w:ascii="Times New Roman" w:eastAsia="Calibri" w:hAnsi="Times New Roman" w:cs="Times New Roman"/>
              </w:rPr>
              <w:t xml:space="preserve"> </w:t>
            </w:r>
          </w:p>
          <w:p w14:paraId="62D65EDF" w14:textId="77777777" w:rsidR="00030F4F" w:rsidRPr="00AD6DF7" w:rsidRDefault="00030F4F" w:rsidP="00BA316A">
            <w:pPr>
              <w:widowControl w:val="0"/>
              <w:tabs>
                <w:tab w:val="left" w:pos="-720"/>
              </w:tabs>
              <w:suppressAutoHyphens/>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Tel. +370-37-311843</w:t>
            </w:r>
          </w:p>
        </w:tc>
      </w:tr>
    </w:tbl>
    <w:p w14:paraId="62D65EE1" w14:textId="77777777" w:rsidR="00030F4F" w:rsidRPr="00F71E46" w:rsidRDefault="00030F4F" w:rsidP="00030F4F">
      <w:pPr>
        <w:widowControl w:val="0"/>
        <w:suppressAutoHyphens/>
        <w:spacing w:after="0" w:line="240" w:lineRule="auto"/>
        <w:rPr>
          <w:rFonts w:ascii="Times New Roman" w:eastAsia="Calibri" w:hAnsi="Times New Roman" w:cs="Times New Roman"/>
          <w:szCs w:val="20"/>
        </w:rPr>
      </w:pPr>
    </w:p>
    <w:p w14:paraId="62D65EE2" w14:textId="77777777" w:rsidR="00030F4F" w:rsidRPr="00F71E46" w:rsidRDefault="00030F4F" w:rsidP="00030F4F">
      <w:pPr>
        <w:widowControl w:val="0"/>
        <w:numPr>
          <w:ilvl w:val="12"/>
          <w:numId w:val="0"/>
        </w:numPr>
        <w:suppressAutoHyphens/>
        <w:spacing w:after="0" w:line="240" w:lineRule="auto"/>
        <w:ind w:right="-2"/>
        <w:rPr>
          <w:rFonts w:ascii="Times New Roman" w:eastAsia="Calibri" w:hAnsi="Times New Roman" w:cs="Times New Roman"/>
        </w:rPr>
      </w:pPr>
      <w:r w:rsidRPr="00F71E46">
        <w:rPr>
          <w:rFonts w:ascii="Times New Roman" w:eastAsia="Calibri" w:hAnsi="Times New Roman" w:cs="Times New Roman"/>
          <w:b/>
        </w:rPr>
        <w:t>Šis vaistas EEE valstybėse narėse registruotas tokiais pavadinimais</w:t>
      </w:r>
      <w:r w:rsidRPr="00F71E46">
        <w:rPr>
          <w:rFonts w:ascii="Times New Roman" w:eastAsia="Calibri" w:hAnsi="Times New Roman" w:cs="Times New Roman"/>
        </w:rPr>
        <w:t>:</w:t>
      </w:r>
    </w:p>
    <w:p w14:paraId="62D65EE3" w14:textId="77777777" w:rsidR="00030F4F" w:rsidRPr="00F71E46" w:rsidRDefault="00030F4F" w:rsidP="00030F4F">
      <w:pPr>
        <w:widowControl w:val="0"/>
        <w:numPr>
          <w:ilvl w:val="12"/>
          <w:numId w:val="0"/>
        </w:numPr>
        <w:suppressAutoHyphens/>
        <w:spacing w:after="0" w:line="240" w:lineRule="auto"/>
        <w:ind w:right="-2"/>
        <w:rPr>
          <w:rFonts w:ascii="Times New Roman" w:eastAsia="Calibri" w:hAnsi="Times New Roman" w:cs="Times New Roman"/>
          <w:szCs w:val="24"/>
        </w:rPr>
      </w:pPr>
    </w:p>
    <w:p w14:paraId="62D65EE4" w14:textId="488AF4A4" w:rsidR="00030F4F" w:rsidRPr="00AD6DF7" w:rsidRDefault="00030F4F" w:rsidP="00030F4F">
      <w:pPr>
        <w:widowControl w:val="0"/>
        <w:autoSpaceDE w:val="0"/>
        <w:autoSpaceDN w:val="0"/>
        <w:adjustRightInd w:val="0"/>
        <w:spacing w:after="0" w:line="240" w:lineRule="auto"/>
        <w:jc w:val="both"/>
        <w:rPr>
          <w:rFonts w:ascii="Times New Roman" w:eastAsia="Times New Roman" w:hAnsi="Times New Roman" w:cs="Times New Roman"/>
        </w:rPr>
      </w:pPr>
      <w:r w:rsidRPr="00AD6DF7">
        <w:rPr>
          <w:rFonts w:ascii="Times New Roman" w:eastAsia="Times New Roman" w:hAnsi="Times New Roman" w:cs="Times New Roman"/>
        </w:rPr>
        <w:t>Italija:</w:t>
      </w:r>
      <w:r w:rsidRPr="00AD6DF7">
        <w:rPr>
          <w:rFonts w:ascii="Times New Roman" w:eastAsia="Times New Roman" w:hAnsi="Times New Roman" w:cs="Times New Roman"/>
        </w:rPr>
        <w:tab/>
        <w:t xml:space="preserve">Lansoprazolo </w:t>
      </w:r>
      <w:r w:rsidR="007A06C9" w:rsidRPr="00AD6DF7">
        <w:rPr>
          <w:rFonts w:ascii="Times New Roman" w:eastAsia="Times New Roman" w:hAnsi="Times New Roman" w:cs="Times New Roman"/>
        </w:rPr>
        <w:t xml:space="preserve">SUN </w:t>
      </w:r>
      <w:r w:rsidRPr="00AD6DF7">
        <w:rPr>
          <w:rFonts w:ascii="Times New Roman" w:eastAsia="Times New Roman" w:hAnsi="Times New Roman" w:cs="Times New Roman"/>
        </w:rPr>
        <w:t>30</w:t>
      </w:r>
      <w:r w:rsidR="007B2DEC" w:rsidRPr="00AD6DF7">
        <w:rPr>
          <w:rFonts w:ascii="Times New Roman" w:eastAsia="Times New Roman" w:hAnsi="Times New Roman" w:cs="Times New Roman"/>
        </w:rPr>
        <w:t xml:space="preserve"> </w:t>
      </w:r>
      <w:r w:rsidRPr="00AD6DF7">
        <w:rPr>
          <w:rFonts w:ascii="Times New Roman" w:eastAsia="Times New Roman" w:hAnsi="Times New Roman" w:cs="Times New Roman"/>
        </w:rPr>
        <w:t>mg capsule rigide gastroresistenti</w:t>
      </w:r>
    </w:p>
    <w:p w14:paraId="62D65EE8" w14:textId="77777777" w:rsidR="00030F4F" w:rsidRPr="00F71E46" w:rsidRDefault="00030F4F" w:rsidP="00030F4F">
      <w:pPr>
        <w:widowControl w:val="0"/>
        <w:numPr>
          <w:ilvl w:val="12"/>
          <w:numId w:val="0"/>
        </w:numPr>
        <w:suppressAutoHyphens/>
        <w:spacing w:after="0" w:line="240" w:lineRule="auto"/>
        <w:ind w:right="-2"/>
        <w:rPr>
          <w:rFonts w:ascii="Times New Roman" w:eastAsia="Calibri" w:hAnsi="Times New Roman" w:cs="Times New Roman"/>
        </w:rPr>
      </w:pPr>
    </w:p>
    <w:p w14:paraId="62D65EE9" w14:textId="77777777" w:rsidR="00030F4F" w:rsidRPr="00F71E46" w:rsidRDefault="00030F4F" w:rsidP="00030F4F">
      <w:pPr>
        <w:widowControl w:val="0"/>
        <w:suppressAutoHyphens/>
        <w:spacing w:after="0" w:line="240" w:lineRule="auto"/>
        <w:rPr>
          <w:rFonts w:ascii="Times New Roman" w:eastAsia="Calibri" w:hAnsi="Times New Roman" w:cs="Times New Roman"/>
          <w:b/>
          <w:bCs/>
        </w:rPr>
      </w:pPr>
    </w:p>
    <w:p w14:paraId="62D65EEB" w14:textId="0378F960" w:rsidR="00030F4F" w:rsidRPr="00F71E46" w:rsidRDefault="00030F4F" w:rsidP="00030F4F">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b/>
          <w:bCs/>
        </w:rPr>
        <w:t>Šis pakuotės lapelis</w:t>
      </w:r>
      <w:r w:rsidRPr="00F71E46">
        <w:rPr>
          <w:rFonts w:ascii="Times New Roman" w:eastAsia="Calibri" w:hAnsi="Times New Roman" w:cs="Times New Roman"/>
          <w:b/>
        </w:rPr>
        <w:t xml:space="preserve"> paskutinį kartą peržiūrėtas </w:t>
      </w:r>
      <w:r w:rsidR="00F250BC">
        <w:rPr>
          <w:rFonts w:ascii="Times New Roman" w:eastAsia="Calibri" w:hAnsi="Times New Roman" w:cs="Times New Roman"/>
          <w:b/>
        </w:rPr>
        <w:t>2023-02-22.</w:t>
      </w:r>
    </w:p>
    <w:p w14:paraId="62D65EEC" w14:textId="77777777" w:rsidR="00030F4F" w:rsidRPr="00F71E46" w:rsidRDefault="00030F4F" w:rsidP="00030F4F">
      <w:pPr>
        <w:widowControl w:val="0"/>
        <w:suppressAutoHyphens/>
        <w:spacing w:after="0" w:line="240" w:lineRule="auto"/>
        <w:rPr>
          <w:rFonts w:ascii="Times New Roman" w:eastAsia="Calibri" w:hAnsi="Times New Roman" w:cs="Times New Roman"/>
        </w:rPr>
      </w:pPr>
    </w:p>
    <w:p w14:paraId="62D65EED" w14:textId="77777777" w:rsidR="00030F4F" w:rsidRPr="00F71E46" w:rsidRDefault="00030F4F" w:rsidP="00030F4F">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2" w:history="1">
        <w:r w:rsidRPr="00F71E46">
          <w:rPr>
            <w:rStyle w:val="Hipersaitas"/>
            <w:rFonts w:eastAsia="Calibri"/>
          </w:rPr>
          <w:t>http://www.vvkt.lt</w:t>
        </w:r>
      </w:hyperlink>
    </w:p>
    <w:p w14:paraId="62D65EEE" w14:textId="77777777" w:rsidR="00030F4F" w:rsidRPr="00F71E46" w:rsidRDefault="00030F4F" w:rsidP="00030F4F">
      <w:pPr>
        <w:widowControl w:val="0"/>
        <w:suppressAutoHyphens/>
        <w:spacing w:after="0" w:line="240" w:lineRule="auto"/>
        <w:rPr>
          <w:rFonts w:ascii="Times New Roman" w:eastAsia="Calibri" w:hAnsi="Times New Roman" w:cs="Times New Roman"/>
        </w:rPr>
      </w:pPr>
    </w:p>
    <w:p w14:paraId="62D65EEF" w14:textId="77777777" w:rsidR="00030F4F" w:rsidRPr="00F71E46" w:rsidRDefault="00030F4F" w:rsidP="00030F4F">
      <w:pPr>
        <w:widowControl w:val="0"/>
        <w:suppressAutoHyphens/>
        <w:spacing w:after="0" w:line="240" w:lineRule="auto"/>
        <w:rPr>
          <w:rFonts w:ascii="Times New Roman" w:eastAsia="Calibri" w:hAnsi="Times New Roman" w:cs="Times New Roman"/>
        </w:rPr>
      </w:pPr>
    </w:p>
    <w:p w14:paraId="62D65EF0" w14:textId="77777777" w:rsidR="00030F4F" w:rsidRPr="00F71E46" w:rsidRDefault="00030F4F" w:rsidP="00030F4F">
      <w:pPr>
        <w:widowControl w:val="0"/>
        <w:suppressAutoHyphens/>
        <w:spacing w:after="0" w:line="240" w:lineRule="auto"/>
        <w:rPr>
          <w:rFonts w:ascii="Times New Roman" w:eastAsia="Calibri" w:hAnsi="Times New Roman" w:cs="Times New Roman"/>
        </w:rPr>
      </w:pPr>
    </w:p>
    <w:p w14:paraId="62D65EF1" w14:textId="77777777" w:rsidR="00030F4F" w:rsidRPr="00F71E46" w:rsidRDefault="00030F4F" w:rsidP="00030F4F">
      <w:pPr>
        <w:widowControl w:val="0"/>
        <w:suppressAutoHyphens/>
        <w:spacing w:after="0" w:line="240" w:lineRule="auto"/>
        <w:rPr>
          <w:rFonts w:ascii="Times New Roman" w:eastAsia="Calibri" w:hAnsi="Times New Roman" w:cs="Times New Roman"/>
          <w:sz w:val="24"/>
          <w:szCs w:val="24"/>
        </w:rPr>
      </w:pPr>
    </w:p>
    <w:p w14:paraId="62D65EF6" w14:textId="77777777" w:rsidR="000E570C" w:rsidRPr="00F71E46" w:rsidRDefault="000E570C"/>
    <w:sectPr w:rsidR="000E570C" w:rsidRPr="00F71E46" w:rsidSect="00BA316A">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79809" w14:textId="77777777" w:rsidR="002A4305" w:rsidRDefault="002A4305" w:rsidP="00821517">
      <w:pPr>
        <w:spacing w:after="0" w:line="240" w:lineRule="auto"/>
      </w:pPr>
      <w:r>
        <w:separator/>
      </w:r>
    </w:p>
  </w:endnote>
  <w:endnote w:type="continuationSeparator" w:id="0">
    <w:p w14:paraId="114E6984" w14:textId="77777777" w:rsidR="002A4305" w:rsidRDefault="002A4305" w:rsidP="008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D8262" w14:textId="77777777" w:rsidR="002A4305" w:rsidRDefault="002A4305" w:rsidP="00821517">
      <w:pPr>
        <w:spacing w:after="0" w:line="240" w:lineRule="auto"/>
      </w:pPr>
      <w:r>
        <w:separator/>
      </w:r>
    </w:p>
  </w:footnote>
  <w:footnote w:type="continuationSeparator" w:id="0">
    <w:p w14:paraId="1B447FDF" w14:textId="77777777" w:rsidR="002A4305" w:rsidRDefault="002A4305" w:rsidP="00821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4"/>
      <w:numFmt w:val="bullet"/>
      <w:lvlText w:val="-"/>
      <w:lvlJc w:val="left"/>
      <w:pPr>
        <w:tabs>
          <w:tab w:val="num" w:pos="900"/>
        </w:tabs>
        <w:ind w:left="900" w:hanging="540"/>
      </w:pPr>
      <w:rPr>
        <w:rFonts w:ascii="Times New Roman" w:hAnsi="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3"/>
      </w:pPr>
      <w:rPr>
        <w:rFonts w:ascii="Times New Roman" w:hAnsi="Times New Roman"/>
      </w:rPr>
    </w:lvl>
  </w:abstractNum>
  <w:abstractNum w:abstractNumId="2" w15:restartNumberingAfterBreak="0">
    <w:nsid w:val="00000005"/>
    <w:multiLevelType w:val="multilevel"/>
    <w:tmpl w:val="00000005"/>
    <w:name w:val="WW8Num5"/>
    <w:lvl w:ilvl="0">
      <w:start w:val="1"/>
      <w:numFmt w:val="bullet"/>
      <w:pStyle w:val="BT-EMEASMCA"/>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6"/>
    <w:multiLevelType w:val="singleLevel"/>
    <w:tmpl w:val="00000006"/>
    <w:name w:val="WW8Num6"/>
    <w:lvl w:ilvl="0">
      <w:start w:val="4"/>
      <w:numFmt w:val="bullet"/>
      <w:lvlText w:val="-"/>
      <w:lvlJc w:val="left"/>
      <w:pPr>
        <w:tabs>
          <w:tab w:val="num" w:pos="720"/>
        </w:tabs>
        <w:ind w:left="720" w:hanging="360"/>
      </w:pPr>
      <w:rPr>
        <w:rFonts w:ascii="Times New Roman" w:hAnsi="Times New Roman"/>
      </w:rPr>
    </w:lvl>
  </w:abstractNum>
  <w:abstractNum w:abstractNumId="4" w15:restartNumberingAfterBreak="0">
    <w:nsid w:val="00000007"/>
    <w:multiLevelType w:val="singleLevel"/>
    <w:tmpl w:val="00000007"/>
    <w:name w:val="WW8Num11"/>
    <w:lvl w:ilvl="0">
      <w:start w:val="4"/>
      <w:numFmt w:val="bullet"/>
      <w:lvlText w:val="-"/>
      <w:lvlJc w:val="left"/>
      <w:pPr>
        <w:tabs>
          <w:tab w:val="num" w:pos="720"/>
        </w:tabs>
        <w:ind w:left="720" w:hanging="360"/>
      </w:pPr>
      <w:rPr>
        <w:rFonts w:ascii="Times New Roman" w:hAnsi="Times New Roman"/>
      </w:rPr>
    </w:lvl>
  </w:abstractNum>
  <w:abstractNum w:abstractNumId="5" w15:restartNumberingAfterBreak="0">
    <w:nsid w:val="04457C6B"/>
    <w:multiLevelType w:val="hybridMultilevel"/>
    <w:tmpl w:val="E2DE0808"/>
    <w:lvl w:ilvl="0" w:tplc="04270015">
      <w:start w:val="1"/>
      <w:numFmt w:val="upperLetter"/>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1AE628FC"/>
    <w:multiLevelType w:val="hybridMultilevel"/>
    <w:tmpl w:val="1728B6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79E298F"/>
    <w:multiLevelType w:val="multilevel"/>
    <w:tmpl w:val="0A4C53B6"/>
    <w:lvl w:ilvl="0">
      <w:start w:val="1"/>
      <w:numFmt w:val="bullet"/>
      <w:lvlText w:val="-"/>
      <w:lvlJc w:val="left"/>
      <w:pPr>
        <w:tabs>
          <w:tab w:val="num" w:pos="927"/>
        </w:tabs>
        <w:ind w:left="92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C7F7505"/>
    <w:multiLevelType w:val="multilevel"/>
    <w:tmpl w:val="0F128DEC"/>
    <w:lvl w:ilvl="0">
      <w:start w:val="2"/>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6"/>
    <w:rsid w:val="00020107"/>
    <w:rsid w:val="00027957"/>
    <w:rsid w:val="00030F4F"/>
    <w:rsid w:val="00047DD1"/>
    <w:rsid w:val="00053FE7"/>
    <w:rsid w:val="00061E28"/>
    <w:rsid w:val="000B3B1B"/>
    <w:rsid w:val="000D3FD7"/>
    <w:rsid w:val="000D76D0"/>
    <w:rsid w:val="000E0BFA"/>
    <w:rsid w:val="000E570C"/>
    <w:rsid w:val="000E5797"/>
    <w:rsid w:val="000F69AB"/>
    <w:rsid w:val="001014B2"/>
    <w:rsid w:val="00103D5F"/>
    <w:rsid w:val="00104405"/>
    <w:rsid w:val="001178D3"/>
    <w:rsid w:val="00181C9D"/>
    <w:rsid w:val="001A0DEC"/>
    <w:rsid w:val="001A6833"/>
    <w:rsid w:val="001B6F4C"/>
    <w:rsid w:val="001C60FA"/>
    <w:rsid w:val="001C6E7F"/>
    <w:rsid w:val="001C7433"/>
    <w:rsid w:val="001D52DC"/>
    <w:rsid w:val="001D6067"/>
    <w:rsid w:val="001F1648"/>
    <w:rsid w:val="002012F2"/>
    <w:rsid w:val="002046E3"/>
    <w:rsid w:val="00216398"/>
    <w:rsid w:val="0026036F"/>
    <w:rsid w:val="0026320B"/>
    <w:rsid w:val="00266FF8"/>
    <w:rsid w:val="00283512"/>
    <w:rsid w:val="00285DFB"/>
    <w:rsid w:val="002A4305"/>
    <w:rsid w:val="002C2662"/>
    <w:rsid w:val="002C366E"/>
    <w:rsid w:val="002C3FD3"/>
    <w:rsid w:val="002C4FB2"/>
    <w:rsid w:val="002C6F47"/>
    <w:rsid w:val="00302D9C"/>
    <w:rsid w:val="0031004C"/>
    <w:rsid w:val="00315E65"/>
    <w:rsid w:val="003209E1"/>
    <w:rsid w:val="00334B41"/>
    <w:rsid w:val="00341CE9"/>
    <w:rsid w:val="00360FB8"/>
    <w:rsid w:val="00363E90"/>
    <w:rsid w:val="00366BF1"/>
    <w:rsid w:val="00371185"/>
    <w:rsid w:val="003A0A7C"/>
    <w:rsid w:val="003A2207"/>
    <w:rsid w:val="003A7D5E"/>
    <w:rsid w:val="003B11AB"/>
    <w:rsid w:val="004119C7"/>
    <w:rsid w:val="00416083"/>
    <w:rsid w:val="004245E7"/>
    <w:rsid w:val="00424A1D"/>
    <w:rsid w:val="00442CDA"/>
    <w:rsid w:val="00447C0B"/>
    <w:rsid w:val="00453B58"/>
    <w:rsid w:val="004553BB"/>
    <w:rsid w:val="0047012E"/>
    <w:rsid w:val="00480268"/>
    <w:rsid w:val="00486A26"/>
    <w:rsid w:val="00491413"/>
    <w:rsid w:val="00495399"/>
    <w:rsid w:val="0049600F"/>
    <w:rsid w:val="004F2697"/>
    <w:rsid w:val="00515A9C"/>
    <w:rsid w:val="005232D2"/>
    <w:rsid w:val="005449DE"/>
    <w:rsid w:val="00556B72"/>
    <w:rsid w:val="00565AA1"/>
    <w:rsid w:val="0056613D"/>
    <w:rsid w:val="00571919"/>
    <w:rsid w:val="005967DE"/>
    <w:rsid w:val="005A1A20"/>
    <w:rsid w:val="005A7A86"/>
    <w:rsid w:val="005B0EFC"/>
    <w:rsid w:val="005F02A2"/>
    <w:rsid w:val="005F305A"/>
    <w:rsid w:val="0060569C"/>
    <w:rsid w:val="006116F8"/>
    <w:rsid w:val="00614FE0"/>
    <w:rsid w:val="006164DC"/>
    <w:rsid w:val="006270B0"/>
    <w:rsid w:val="00646918"/>
    <w:rsid w:val="00685FD4"/>
    <w:rsid w:val="006A52B3"/>
    <w:rsid w:val="006B6EFF"/>
    <w:rsid w:val="006D505B"/>
    <w:rsid w:val="006E5C54"/>
    <w:rsid w:val="006E7FD9"/>
    <w:rsid w:val="0071034C"/>
    <w:rsid w:val="00715ED9"/>
    <w:rsid w:val="00716B69"/>
    <w:rsid w:val="00730306"/>
    <w:rsid w:val="00753310"/>
    <w:rsid w:val="00756B52"/>
    <w:rsid w:val="007838C9"/>
    <w:rsid w:val="00787085"/>
    <w:rsid w:val="00797437"/>
    <w:rsid w:val="007A06C9"/>
    <w:rsid w:val="007A63D1"/>
    <w:rsid w:val="007B1948"/>
    <w:rsid w:val="007B2DEC"/>
    <w:rsid w:val="007D5AC3"/>
    <w:rsid w:val="007E3453"/>
    <w:rsid w:val="007E62A6"/>
    <w:rsid w:val="00801B64"/>
    <w:rsid w:val="00805540"/>
    <w:rsid w:val="00812D49"/>
    <w:rsid w:val="00821517"/>
    <w:rsid w:val="00854CD7"/>
    <w:rsid w:val="00860DDD"/>
    <w:rsid w:val="00866527"/>
    <w:rsid w:val="008816DB"/>
    <w:rsid w:val="00885C5B"/>
    <w:rsid w:val="00886596"/>
    <w:rsid w:val="008A4FDA"/>
    <w:rsid w:val="008C2FEE"/>
    <w:rsid w:val="008D1970"/>
    <w:rsid w:val="008D592E"/>
    <w:rsid w:val="008F100F"/>
    <w:rsid w:val="008F2033"/>
    <w:rsid w:val="00905282"/>
    <w:rsid w:val="00911D44"/>
    <w:rsid w:val="00930854"/>
    <w:rsid w:val="00936DE7"/>
    <w:rsid w:val="00937CE3"/>
    <w:rsid w:val="00960435"/>
    <w:rsid w:val="00961D34"/>
    <w:rsid w:val="009667F8"/>
    <w:rsid w:val="00980623"/>
    <w:rsid w:val="00990EAB"/>
    <w:rsid w:val="00994452"/>
    <w:rsid w:val="009B5E16"/>
    <w:rsid w:val="009B5FF9"/>
    <w:rsid w:val="009C4651"/>
    <w:rsid w:val="009C5DBF"/>
    <w:rsid w:val="009D657F"/>
    <w:rsid w:val="009F6CA4"/>
    <w:rsid w:val="009F7691"/>
    <w:rsid w:val="00A07C0B"/>
    <w:rsid w:val="00A14B60"/>
    <w:rsid w:val="00A227FF"/>
    <w:rsid w:val="00A41173"/>
    <w:rsid w:val="00A45323"/>
    <w:rsid w:val="00A500B9"/>
    <w:rsid w:val="00A6322B"/>
    <w:rsid w:val="00A6556B"/>
    <w:rsid w:val="00AB0782"/>
    <w:rsid w:val="00AB48FF"/>
    <w:rsid w:val="00AD2F58"/>
    <w:rsid w:val="00AD6DF7"/>
    <w:rsid w:val="00AD773A"/>
    <w:rsid w:val="00AE31B2"/>
    <w:rsid w:val="00AF3E23"/>
    <w:rsid w:val="00AF446C"/>
    <w:rsid w:val="00B05064"/>
    <w:rsid w:val="00B2077D"/>
    <w:rsid w:val="00B37A1E"/>
    <w:rsid w:val="00B50DB8"/>
    <w:rsid w:val="00B64C11"/>
    <w:rsid w:val="00B66604"/>
    <w:rsid w:val="00B95996"/>
    <w:rsid w:val="00BA316A"/>
    <w:rsid w:val="00BC1FDC"/>
    <w:rsid w:val="00BD0F61"/>
    <w:rsid w:val="00BD7925"/>
    <w:rsid w:val="00BF3FC8"/>
    <w:rsid w:val="00C079D3"/>
    <w:rsid w:val="00C2128D"/>
    <w:rsid w:val="00C21C8C"/>
    <w:rsid w:val="00C345D8"/>
    <w:rsid w:val="00C428EC"/>
    <w:rsid w:val="00C50281"/>
    <w:rsid w:val="00C505B9"/>
    <w:rsid w:val="00C53D08"/>
    <w:rsid w:val="00C64A24"/>
    <w:rsid w:val="00C77DA6"/>
    <w:rsid w:val="00C801FA"/>
    <w:rsid w:val="00CD3A8C"/>
    <w:rsid w:val="00CD7BAF"/>
    <w:rsid w:val="00CF7309"/>
    <w:rsid w:val="00D041B0"/>
    <w:rsid w:val="00D06A89"/>
    <w:rsid w:val="00D079AE"/>
    <w:rsid w:val="00D136BC"/>
    <w:rsid w:val="00D31360"/>
    <w:rsid w:val="00D36361"/>
    <w:rsid w:val="00D36DCD"/>
    <w:rsid w:val="00D53A8C"/>
    <w:rsid w:val="00D550CB"/>
    <w:rsid w:val="00D60239"/>
    <w:rsid w:val="00D718FF"/>
    <w:rsid w:val="00DA1A59"/>
    <w:rsid w:val="00DC3FC9"/>
    <w:rsid w:val="00DD1864"/>
    <w:rsid w:val="00DD5B68"/>
    <w:rsid w:val="00E00E5D"/>
    <w:rsid w:val="00E13B06"/>
    <w:rsid w:val="00E25BD0"/>
    <w:rsid w:val="00E40408"/>
    <w:rsid w:val="00E5260C"/>
    <w:rsid w:val="00E52AA6"/>
    <w:rsid w:val="00E730E9"/>
    <w:rsid w:val="00E7334F"/>
    <w:rsid w:val="00E841EE"/>
    <w:rsid w:val="00E93000"/>
    <w:rsid w:val="00ED2FE6"/>
    <w:rsid w:val="00EE0287"/>
    <w:rsid w:val="00EE7E90"/>
    <w:rsid w:val="00EF1E23"/>
    <w:rsid w:val="00F06EEC"/>
    <w:rsid w:val="00F22B29"/>
    <w:rsid w:val="00F23D74"/>
    <w:rsid w:val="00F250BC"/>
    <w:rsid w:val="00F37497"/>
    <w:rsid w:val="00F509FC"/>
    <w:rsid w:val="00F64103"/>
    <w:rsid w:val="00F71E46"/>
    <w:rsid w:val="00F81C9A"/>
    <w:rsid w:val="00F8273B"/>
    <w:rsid w:val="00F83326"/>
    <w:rsid w:val="00FA4115"/>
    <w:rsid w:val="00FB056F"/>
    <w:rsid w:val="00FC3BBD"/>
    <w:rsid w:val="00FE056F"/>
    <w:rsid w:val="00FF13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5A97"/>
  <w15:chartTrackingRefBased/>
  <w15:docId w15:val="{BEC7DFE7-D3E9-4472-9906-1D8AEBDD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0F4F"/>
    <w:pPr>
      <w:spacing w:line="254" w:lineRule="auto"/>
    </w:pPr>
  </w:style>
  <w:style w:type="paragraph" w:styleId="Antrat1">
    <w:name w:val="heading 1"/>
    <w:basedOn w:val="prastasis"/>
    <w:next w:val="prastasis"/>
    <w:link w:val="Antrat1Diagrama"/>
    <w:uiPriority w:val="99"/>
    <w:qFormat/>
    <w:rsid w:val="00030F4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9"/>
    <w:semiHidden/>
    <w:unhideWhenUsed/>
    <w:qFormat/>
    <w:rsid w:val="00030F4F"/>
    <w:pPr>
      <w:keepNext/>
      <w:keepLines/>
      <w:widowControl w:val="0"/>
      <w:suppressAutoHyphens/>
      <w:spacing w:before="200" w:after="0" w:line="240" w:lineRule="auto"/>
      <w:outlineLvl w:val="1"/>
    </w:pPr>
    <w:rPr>
      <w:rFonts w:ascii="Cambria" w:eastAsia="Calibri" w:hAnsi="Cambria" w:cs="Times New Roman"/>
      <w:b/>
      <w:bCs/>
      <w:color w:val="4F81BD"/>
      <w:sz w:val="26"/>
      <w:szCs w:val="26"/>
      <w:lang w:eastAsia="lt-LT"/>
    </w:rPr>
  </w:style>
  <w:style w:type="paragraph" w:styleId="Antrat3">
    <w:name w:val="heading 3"/>
    <w:basedOn w:val="prastasis"/>
    <w:next w:val="prastasis"/>
    <w:link w:val="Antrat3Diagrama"/>
    <w:uiPriority w:val="99"/>
    <w:semiHidden/>
    <w:unhideWhenUsed/>
    <w:qFormat/>
    <w:rsid w:val="00030F4F"/>
    <w:pPr>
      <w:keepNext/>
      <w:keepLines/>
      <w:widowControl w:val="0"/>
      <w:suppressAutoHyphens/>
      <w:spacing w:before="200" w:after="0" w:line="240" w:lineRule="auto"/>
      <w:outlineLvl w:val="2"/>
    </w:pPr>
    <w:rPr>
      <w:rFonts w:asciiTheme="majorHAnsi" w:eastAsiaTheme="majorEastAsia" w:hAnsiTheme="majorHAnsi" w:cstheme="majorBidi"/>
      <w:b/>
      <w:bCs/>
      <w:color w:val="5B9BD5" w:themeColor="accent1"/>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30F4F"/>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9"/>
    <w:semiHidden/>
    <w:rsid w:val="00030F4F"/>
    <w:rPr>
      <w:rFonts w:ascii="Cambria" w:eastAsia="Calibri" w:hAnsi="Cambria" w:cs="Times New Roman"/>
      <w:b/>
      <w:bCs/>
      <w:color w:val="4F81BD"/>
      <w:sz w:val="26"/>
      <w:szCs w:val="26"/>
      <w:lang w:eastAsia="lt-LT"/>
    </w:rPr>
  </w:style>
  <w:style w:type="character" w:customStyle="1" w:styleId="Antrat3Diagrama">
    <w:name w:val="Antraštė 3 Diagrama"/>
    <w:basedOn w:val="Numatytasispastraiposriftas"/>
    <w:link w:val="Antrat3"/>
    <w:uiPriority w:val="99"/>
    <w:semiHidden/>
    <w:rsid w:val="00030F4F"/>
    <w:rPr>
      <w:rFonts w:asciiTheme="majorHAnsi" w:eastAsiaTheme="majorEastAsia" w:hAnsiTheme="majorHAnsi" w:cstheme="majorBidi"/>
      <w:b/>
      <w:bCs/>
      <w:color w:val="5B9BD5" w:themeColor="accent1"/>
      <w:sz w:val="24"/>
      <w:szCs w:val="24"/>
    </w:rPr>
  </w:style>
  <w:style w:type="character" w:styleId="Hipersaitas">
    <w:name w:val="Hyperlink"/>
    <w:uiPriority w:val="99"/>
    <w:unhideWhenUsed/>
    <w:rsid w:val="00030F4F"/>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30F4F"/>
    <w:rPr>
      <w:color w:val="954F72" w:themeColor="followedHyperlink"/>
      <w:u w:val="single"/>
    </w:rPr>
  </w:style>
  <w:style w:type="paragraph" w:styleId="Komentarotekstas">
    <w:name w:val="annotation text"/>
    <w:basedOn w:val="prastasis"/>
    <w:link w:val="KomentarotekstasDiagrama"/>
    <w:uiPriority w:val="99"/>
    <w:unhideWhenUsed/>
    <w:rsid w:val="00030F4F"/>
    <w:pPr>
      <w:widowControl w:val="0"/>
      <w:suppressAutoHyphens/>
      <w:spacing w:after="0" w:line="240" w:lineRule="auto"/>
    </w:pPr>
    <w:rPr>
      <w:rFonts w:ascii="Times New Roman" w:eastAsia="Calibri"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030F4F"/>
    <w:rPr>
      <w:rFonts w:ascii="Times New Roman" w:eastAsia="Calibri" w:hAnsi="Times New Roman" w:cs="Times New Roman"/>
      <w:sz w:val="20"/>
      <w:szCs w:val="20"/>
      <w:lang w:eastAsia="lt-LT"/>
    </w:rPr>
  </w:style>
  <w:style w:type="paragraph" w:styleId="Antrats">
    <w:name w:val="header"/>
    <w:basedOn w:val="prastasis"/>
    <w:link w:val="AntratsDiagrama"/>
    <w:uiPriority w:val="99"/>
    <w:unhideWhenUsed/>
    <w:rsid w:val="00030F4F"/>
    <w:pPr>
      <w:widowControl w:val="0"/>
      <w:tabs>
        <w:tab w:val="center" w:pos="4819"/>
        <w:tab w:val="right" w:pos="9638"/>
      </w:tabs>
      <w:suppressAutoHyphens/>
      <w:spacing w:after="0" w:line="240" w:lineRule="auto"/>
    </w:pPr>
    <w:rPr>
      <w:rFonts w:ascii="Times New Roman" w:eastAsia="Calibri" w:hAnsi="Times New Roman" w:cs="Times New Roman"/>
      <w:sz w:val="24"/>
      <w:szCs w:val="24"/>
      <w:lang w:eastAsia="lt-LT"/>
    </w:rPr>
  </w:style>
  <w:style w:type="character" w:customStyle="1" w:styleId="AntratsDiagrama">
    <w:name w:val="Antraštės Diagrama"/>
    <w:basedOn w:val="Numatytasispastraiposriftas"/>
    <w:link w:val="Antrats"/>
    <w:uiPriority w:val="99"/>
    <w:rsid w:val="00030F4F"/>
    <w:rPr>
      <w:rFonts w:ascii="Times New Roman" w:eastAsia="Calibri" w:hAnsi="Times New Roman" w:cs="Times New Roman"/>
      <w:sz w:val="24"/>
      <w:szCs w:val="24"/>
      <w:lang w:eastAsia="lt-LT"/>
    </w:rPr>
  </w:style>
  <w:style w:type="paragraph" w:styleId="Porat">
    <w:name w:val="footer"/>
    <w:basedOn w:val="prastasis"/>
    <w:link w:val="PoratDiagrama"/>
    <w:uiPriority w:val="99"/>
    <w:unhideWhenUsed/>
    <w:rsid w:val="00030F4F"/>
    <w:pPr>
      <w:widowControl w:val="0"/>
      <w:tabs>
        <w:tab w:val="center" w:pos="4819"/>
        <w:tab w:val="right" w:pos="9638"/>
      </w:tabs>
      <w:suppressAutoHyphens/>
      <w:spacing w:after="0" w:line="240" w:lineRule="auto"/>
    </w:pPr>
    <w:rPr>
      <w:rFonts w:ascii="Times New Roman" w:eastAsia="Calibri" w:hAnsi="Times New Roman" w:cs="Times New Roman"/>
      <w:sz w:val="24"/>
      <w:szCs w:val="24"/>
      <w:lang w:eastAsia="lt-LT"/>
    </w:rPr>
  </w:style>
  <w:style w:type="character" w:customStyle="1" w:styleId="PoratDiagrama">
    <w:name w:val="Poraštė Diagrama"/>
    <w:basedOn w:val="Numatytasispastraiposriftas"/>
    <w:link w:val="Porat"/>
    <w:uiPriority w:val="99"/>
    <w:rsid w:val="00030F4F"/>
    <w:rPr>
      <w:rFonts w:ascii="Times New Roman" w:eastAsia="Calibri" w:hAnsi="Times New Roman" w:cs="Times New Roman"/>
      <w:sz w:val="24"/>
      <w:szCs w:val="24"/>
      <w:lang w:eastAsia="lt-LT"/>
    </w:rPr>
  </w:style>
  <w:style w:type="paragraph" w:styleId="Paprastasistekstas">
    <w:name w:val="Plain Text"/>
    <w:basedOn w:val="prastasis"/>
    <w:link w:val="PaprastasistekstasDiagrama"/>
    <w:uiPriority w:val="99"/>
    <w:semiHidden/>
    <w:unhideWhenUsed/>
    <w:rsid w:val="00030F4F"/>
    <w:pPr>
      <w:spacing w:after="0" w:line="240" w:lineRule="auto"/>
    </w:pPr>
    <w:rPr>
      <w:rFonts w:ascii="Courier New" w:eastAsia="SimSun" w:hAnsi="Courier New" w:cs="Times New Roman"/>
      <w:sz w:val="20"/>
      <w:szCs w:val="20"/>
      <w:lang w:eastAsia="lt-LT"/>
    </w:rPr>
  </w:style>
  <w:style w:type="character" w:customStyle="1" w:styleId="PaprastasistekstasDiagrama">
    <w:name w:val="Paprastasis tekstas Diagrama"/>
    <w:basedOn w:val="Numatytasispastraiposriftas"/>
    <w:link w:val="Paprastasistekstas"/>
    <w:uiPriority w:val="99"/>
    <w:semiHidden/>
    <w:rsid w:val="00030F4F"/>
    <w:rPr>
      <w:rFonts w:ascii="Courier New" w:eastAsia="SimSun" w:hAnsi="Courier New"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30F4F"/>
    <w:rPr>
      <w:b/>
      <w:bCs/>
    </w:rPr>
  </w:style>
  <w:style w:type="character" w:customStyle="1" w:styleId="KomentarotemaDiagrama">
    <w:name w:val="Komentaro tema Diagrama"/>
    <w:basedOn w:val="KomentarotekstasDiagrama"/>
    <w:link w:val="Komentarotema"/>
    <w:uiPriority w:val="99"/>
    <w:semiHidden/>
    <w:rsid w:val="00030F4F"/>
    <w:rPr>
      <w:rFonts w:ascii="Times New Roman" w:eastAsia="Calibri"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030F4F"/>
    <w:pPr>
      <w:widowControl w:val="0"/>
      <w:suppressAutoHyphens/>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030F4F"/>
    <w:rPr>
      <w:rFonts w:ascii="Tahoma" w:eastAsia="Calibri" w:hAnsi="Tahoma" w:cs="Tahoma"/>
      <w:sz w:val="16"/>
      <w:szCs w:val="16"/>
    </w:rPr>
  </w:style>
  <w:style w:type="character" w:customStyle="1" w:styleId="BTEMEASMCAChar">
    <w:name w:val="BT EMEA_SMCA Char"/>
    <w:link w:val="BTEMEASMCA"/>
    <w:uiPriority w:val="99"/>
    <w:locked/>
    <w:rsid w:val="00030F4F"/>
    <w:rPr>
      <w:rFonts w:ascii="Calibri" w:eastAsia="Calibri" w:hAnsi="Calibri" w:cs="Times New Roman"/>
      <w:szCs w:val="20"/>
    </w:rPr>
  </w:style>
  <w:style w:type="paragraph" w:customStyle="1" w:styleId="BTEMEASMCA">
    <w:name w:val="BT EMEA_SMCA"/>
    <w:basedOn w:val="prastasis"/>
    <w:link w:val="BTEMEASMCAChar"/>
    <w:uiPriority w:val="99"/>
    <w:rsid w:val="00030F4F"/>
    <w:pPr>
      <w:widowControl w:val="0"/>
      <w:suppressAutoHyphens/>
      <w:spacing w:after="0" w:line="240" w:lineRule="auto"/>
    </w:pPr>
    <w:rPr>
      <w:rFonts w:ascii="Calibri" w:eastAsia="Calibri" w:hAnsi="Calibri" w:cs="Times New Roman"/>
      <w:szCs w:val="20"/>
    </w:rPr>
  </w:style>
  <w:style w:type="paragraph" w:customStyle="1" w:styleId="TTEMEASMCA">
    <w:name w:val="TT EMEA_SMCA"/>
    <w:basedOn w:val="Antrat1"/>
    <w:uiPriority w:val="99"/>
    <w:rsid w:val="00030F4F"/>
    <w:pPr>
      <w:keepNext w:val="0"/>
      <w:keepLines w:val="0"/>
      <w:tabs>
        <w:tab w:val="left" w:pos="567"/>
      </w:tabs>
      <w:spacing w:before="0"/>
      <w:ind w:left="567" w:hanging="567"/>
      <w:jc w:val="center"/>
    </w:pPr>
    <w:rPr>
      <w:rFonts w:ascii="Times New Roman" w:eastAsia="Calibri" w:hAnsi="Times New Roman" w:cs="Times New Roman"/>
      <w:bCs w:val="0"/>
      <w:caps/>
      <w:color w:val="auto"/>
      <w:kern w:val="2"/>
      <w:sz w:val="22"/>
      <w:szCs w:val="22"/>
      <w:lang w:val="en-US" w:eastAsia="lt-LT"/>
    </w:rPr>
  </w:style>
  <w:style w:type="paragraph" w:customStyle="1" w:styleId="PI-1EMEASMCA">
    <w:name w:val="PI-1 EMEA_SMCA"/>
    <w:basedOn w:val="Antrat2"/>
    <w:uiPriority w:val="99"/>
    <w:rsid w:val="00030F4F"/>
    <w:pPr>
      <w:keepLines w:val="0"/>
      <w:tabs>
        <w:tab w:val="left" w:pos="567"/>
      </w:tabs>
      <w:spacing w:before="0"/>
      <w:ind w:left="567" w:hanging="567"/>
    </w:pPr>
    <w:rPr>
      <w:rFonts w:ascii="Times New Roman" w:hAnsi="Times New Roman"/>
      <w:bCs w:val="0"/>
      <w:color w:val="auto"/>
      <w:sz w:val="22"/>
      <w:szCs w:val="22"/>
    </w:rPr>
  </w:style>
  <w:style w:type="paragraph" w:customStyle="1" w:styleId="BTbeEMEASMCA">
    <w:name w:val="BT(be) EMEA_SMCA"/>
    <w:basedOn w:val="BTEMEASMCA"/>
    <w:uiPriority w:val="99"/>
    <w:rsid w:val="00030F4F"/>
    <w:pPr>
      <w:jc w:val="center"/>
    </w:pPr>
    <w:rPr>
      <w:b/>
    </w:rPr>
  </w:style>
  <w:style w:type="paragraph" w:customStyle="1" w:styleId="BTeEMEASMCA">
    <w:name w:val="BT(e) EMEA_SMCA"/>
    <w:basedOn w:val="BTEMEASMCA"/>
    <w:uiPriority w:val="99"/>
    <w:rsid w:val="00030F4F"/>
    <w:pPr>
      <w:jc w:val="center"/>
    </w:pPr>
  </w:style>
  <w:style w:type="paragraph" w:customStyle="1" w:styleId="BTbEMEASMCA">
    <w:name w:val="BT(b) EMEA_SMCA"/>
    <w:basedOn w:val="BTEMEASMCA"/>
    <w:uiPriority w:val="99"/>
    <w:rsid w:val="00030F4F"/>
    <w:rPr>
      <w:b/>
    </w:rPr>
  </w:style>
  <w:style w:type="paragraph" w:customStyle="1" w:styleId="BT-EMEASMCA">
    <w:name w:val="BT- EMEA_SMCA"/>
    <w:basedOn w:val="BTEMEASMCA"/>
    <w:uiPriority w:val="99"/>
    <w:rsid w:val="00030F4F"/>
    <w:pPr>
      <w:numPr>
        <w:numId w:val="1"/>
      </w:numPr>
      <w:tabs>
        <w:tab w:val="left" w:pos="360"/>
      </w:tabs>
      <w:ind w:left="-1785" w:firstLine="0"/>
    </w:pPr>
  </w:style>
  <w:style w:type="paragraph" w:customStyle="1" w:styleId="PI-3EMEASMCA">
    <w:name w:val="PI-3 EMEA_SMCA"/>
    <w:basedOn w:val="prastasis"/>
    <w:uiPriority w:val="99"/>
    <w:rsid w:val="00030F4F"/>
    <w:pPr>
      <w:widowControl w:val="0"/>
      <w:suppressAutoHyphens/>
      <w:spacing w:after="0" w:line="220" w:lineRule="exact"/>
    </w:pPr>
    <w:rPr>
      <w:rFonts w:ascii="Times New Roman" w:eastAsia="Calibri" w:hAnsi="Times New Roman" w:cs="Times New Roman"/>
      <w:b/>
      <w:bCs/>
    </w:rPr>
  </w:style>
  <w:style w:type="paragraph" w:customStyle="1" w:styleId="PI-2EMEASMCA">
    <w:name w:val="PI-2 EMEA_SMCA"/>
    <w:basedOn w:val="Antrat3"/>
    <w:uiPriority w:val="99"/>
    <w:rsid w:val="00030F4F"/>
    <w:pPr>
      <w:tabs>
        <w:tab w:val="left" w:pos="567"/>
      </w:tabs>
      <w:spacing w:before="0"/>
      <w:ind w:left="567" w:hanging="567"/>
    </w:pPr>
    <w:rPr>
      <w:rFonts w:ascii="Times New Roman" w:eastAsia="Calibri" w:hAnsi="Times New Roman" w:cs="Times New Roman"/>
      <w:bCs w:val="0"/>
      <w:color w:val="auto"/>
      <w:kern w:val="2"/>
      <w:sz w:val="22"/>
      <w:szCs w:val="22"/>
      <w:lang w:eastAsia="lt-LT"/>
    </w:rPr>
  </w:style>
  <w:style w:type="paragraph" w:customStyle="1" w:styleId="EMEAEnBodyText">
    <w:name w:val="EMEA En Body Text"/>
    <w:basedOn w:val="prastasis"/>
    <w:uiPriority w:val="99"/>
    <w:rsid w:val="00030F4F"/>
    <w:pPr>
      <w:widowControl w:val="0"/>
      <w:suppressAutoHyphens/>
      <w:spacing w:before="120" w:after="120" w:line="240" w:lineRule="auto"/>
      <w:jc w:val="both"/>
    </w:pPr>
    <w:rPr>
      <w:rFonts w:ascii="Times New Roman" w:eastAsia="Calibri" w:hAnsi="Times New Roman" w:cs="Times New Roman"/>
      <w:sz w:val="24"/>
      <w:szCs w:val="20"/>
      <w:lang w:val="en-US"/>
    </w:rPr>
  </w:style>
  <w:style w:type="paragraph" w:customStyle="1" w:styleId="PI-1labEMEASMCA">
    <w:name w:val="PI-1_lab EMEA_SMCA"/>
    <w:basedOn w:val="prastasis"/>
    <w:uiPriority w:val="99"/>
    <w:rsid w:val="00030F4F"/>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pPr>
    <w:rPr>
      <w:rFonts w:ascii="Times New Roman" w:eastAsia="Calibri" w:hAnsi="Times New Roman" w:cs="Times New Roman"/>
      <w:b/>
      <w:lang w:val="en-US"/>
    </w:rPr>
  </w:style>
  <w:style w:type="paragraph" w:customStyle="1" w:styleId="Default">
    <w:name w:val="Default"/>
    <w:uiPriority w:val="99"/>
    <w:rsid w:val="00030F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TAnIIEMEASMCA">
    <w:name w:val="BT(AnII) EMEA_SMCA"/>
    <w:basedOn w:val="Debesliotekstas"/>
    <w:uiPriority w:val="99"/>
    <w:rsid w:val="00030F4F"/>
    <w:pPr>
      <w:tabs>
        <w:tab w:val="left" w:pos="1701"/>
      </w:tabs>
      <w:ind w:left="1701" w:hanging="567"/>
    </w:pPr>
    <w:rPr>
      <w:rFonts w:ascii="Times New Roman" w:hAnsi="Times New Roman" w:cs="Times New Roman"/>
      <w:b/>
      <w:sz w:val="22"/>
      <w:szCs w:val="22"/>
      <w:lang w:val="en-GB" w:eastAsia="lt-LT"/>
    </w:rPr>
  </w:style>
  <w:style w:type="paragraph" w:customStyle="1" w:styleId="Style5">
    <w:name w:val="Style 5"/>
    <w:basedOn w:val="prastasis"/>
    <w:uiPriority w:val="99"/>
    <w:rsid w:val="00030F4F"/>
    <w:pPr>
      <w:widowControl w:val="0"/>
      <w:tabs>
        <w:tab w:val="left" w:pos="1980"/>
      </w:tabs>
      <w:autoSpaceDE w:val="0"/>
      <w:autoSpaceDN w:val="0"/>
      <w:spacing w:after="0" w:line="240" w:lineRule="auto"/>
      <w:ind w:left="72"/>
    </w:pPr>
    <w:rPr>
      <w:rFonts w:ascii="Times New Roman" w:eastAsia="Times New Roman" w:hAnsi="Times New Roman" w:cs="Times New Roman"/>
      <w:sz w:val="24"/>
      <w:szCs w:val="24"/>
      <w:lang w:val="nl-NL" w:eastAsia="nl-NL"/>
    </w:rPr>
  </w:style>
  <w:style w:type="character" w:styleId="Komentaronuoroda">
    <w:name w:val="annotation reference"/>
    <w:uiPriority w:val="99"/>
    <w:semiHidden/>
    <w:unhideWhenUsed/>
    <w:rsid w:val="00030F4F"/>
    <w:rPr>
      <w:rFonts w:ascii="Times New Roman" w:hAnsi="Times New Roman" w:cs="Times New Roman" w:hint="default"/>
      <w:sz w:val="16"/>
    </w:rPr>
  </w:style>
  <w:style w:type="character" w:styleId="Puslapionumeris">
    <w:name w:val="page number"/>
    <w:uiPriority w:val="99"/>
    <w:semiHidden/>
    <w:unhideWhenUsed/>
    <w:rsid w:val="00030F4F"/>
    <w:rPr>
      <w:rFonts w:ascii="Times New Roman" w:hAnsi="Times New Roman" w:cs="Times New Roman" w:hint="default"/>
    </w:rPr>
  </w:style>
  <w:style w:type="paragraph" w:styleId="Pataisymai">
    <w:name w:val="Revision"/>
    <w:hidden/>
    <w:uiPriority w:val="99"/>
    <w:semiHidden/>
    <w:rsid w:val="00030F4F"/>
    <w:pPr>
      <w:spacing w:after="0" w:line="240" w:lineRule="auto"/>
    </w:pPr>
  </w:style>
  <w:style w:type="paragraph" w:styleId="Sraopastraipa">
    <w:name w:val="List Paragraph"/>
    <w:basedOn w:val="prastasis"/>
    <w:uiPriority w:val="34"/>
    <w:qFormat/>
    <w:rsid w:val="00D079AE"/>
    <w:pPr>
      <w:spacing w:line="259" w:lineRule="auto"/>
      <w:ind w:left="720"/>
      <w:contextualSpacing/>
    </w:pPr>
  </w:style>
  <w:style w:type="character" w:customStyle="1" w:styleId="UnresolvedMention">
    <w:name w:val="Unresolved Mention"/>
    <w:basedOn w:val="Numatytasispastraiposriftas"/>
    <w:uiPriority w:val="99"/>
    <w:semiHidden/>
    <w:unhideWhenUsed/>
    <w:rsid w:val="00495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33027</Words>
  <Characters>18826</Characters>
  <Application>Microsoft Office Word</Application>
  <DocSecurity>4</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2023-06-30T06:10:00Z</dcterms:created>
  <dcterms:modified xsi:type="dcterms:W3CDTF">2023-06-30T06:10:00Z</dcterms:modified>
</cp:coreProperties>
</file>