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F2CF3"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4B5C45A9"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2DE94700"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6955A656"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15DB1B32"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11AEFA80"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00CCAFDC"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4783369B"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0FD2AE2E"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2070DFCC"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25465AB8"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171314DF"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52146230"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7307A799"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07B58276"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595A8F4E"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p>
    <w:p w14:paraId="02388426"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4D324CFE"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1DC0860B"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7DE30F56"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0AD0510E"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74C22E78"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587DAE20"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688DD744"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I PRIEDAS</w:t>
      </w:r>
    </w:p>
    <w:p w14:paraId="24883D26"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p>
    <w:p w14:paraId="199E8E6F"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PREPARATO CHARAKTERISTIKŲ SANTRAUKA</w:t>
      </w:r>
    </w:p>
    <w:p w14:paraId="72CAF191" w14:textId="77777777" w:rsidR="0031474E" w:rsidRPr="0031474E" w:rsidRDefault="0031474E" w:rsidP="0031474E">
      <w:pPr>
        <w:widowControl w:val="0"/>
        <w:tabs>
          <w:tab w:val="left" w:pos="-1440"/>
          <w:tab w:val="left" w:pos="-720"/>
          <w:tab w:val="left" w:pos="567"/>
        </w:tabs>
        <w:ind w:left="0" w:firstLine="0"/>
        <w:jc w:val="center"/>
        <w:rPr>
          <w:rFonts w:ascii="Times New Roman" w:eastAsia="Calibri" w:hAnsi="Times New Roman" w:cs="Times New Roman"/>
          <w:szCs w:val="20"/>
          <w:lang w:eastAsia="sl-SI"/>
        </w:rPr>
      </w:pPr>
    </w:p>
    <w:p w14:paraId="6EA23F2F"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br w:type="page"/>
      </w:r>
      <w:r w:rsidRPr="0031474E">
        <w:rPr>
          <w:rFonts w:ascii="Times New Roman" w:eastAsia="Calibri" w:hAnsi="Times New Roman" w:cs="Times New Roman"/>
          <w:b/>
          <w:szCs w:val="20"/>
          <w:lang w:eastAsia="sl-SI"/>
        </w:rPr>
        <w:lastRenderedPageBreak/>
        <w:t>1.</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VAISTINIO</w:t>
      </w:r>
      <w:r w:rsidRPr="0031474E">
        <w:rPr>
          <w:rFonts w:ascii="Times New Roman" w:eastAsia="Calibri" w:hAnsi="Times New Roman" w:cs="Times New Roman"/>
          <w:b/>
          <w:szCs w:val="20"/>
          <w:lang w:eastAsia="sl-SI"/>
        </w:rPr>
        <w:t xml:space="preserve"> PREPARATO PAVADINIMAS</w:t>
      </w:r>
    </w:p>
    <w:p w14:paraId="615EE37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049FE2A"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5 mg plėvele dengtos tabletės</w:t>
      </w:r>
    </w:p>
    <w:p w14:paraId="01A85D3D" w14:textId="77777777" w:rsidR="0031474E" w:rsidRPr="0031474E" w:rsidRDefault="0031474E" w:rsidP="0031474E">
      <w:pPr>
        <w:widowControl w:val="0"/>
        <w:tabs>
          <w:tab w:val="left" w:pos="567"/>
        </w:tabs>
        <w:autoSpaceDE w:val="0"/>
        <w:autoSpaceDN w:val="0"/>
        <w:adjustRightInd w:val="0"/>
        <w:ind w:left="0" w:firstLine="0"/>
        <w:jc w:val="both"/>
        <w:rPr>
          <w:rFonts w:ascii="Times New Roman" w:eastAsia="Calibri" w:hAnsi="Times New Roman" w:cs="Times New Roman"/>
          <w:szCs w:val="20"/>
          <w:lang w:eastAsia="sl-SI"/>
        </w:rPr>
      </w:pPr>
    </w:p>
    <w:p w14:paraId="330DA7A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DE692B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2.</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kokybinė ir kiekybinė sudėtis</w:t>
      </w:r>
    </w:p>
    <w:p w14:paraId="0197F115"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D0865F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Kiekvienoje plėvele dengtoje tabletėje yra 5 mg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w:t>
      </w:r>
    </w:p>
    <w:p w14:paraId="063D9BA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48A13BE" w14:textId="77777777" w:rsidR="0031474E" w:rsidRPr="0031474E" w:rsidRDefault="0031474E" w:rsidP="0031474E">
      <w:pPr>
        <w:widowControl w:val="0"/>
        <w:tabs>
          <w:tab w:val="left" w:pos="567"/>
        </w:tabs>
        <w:ind w:left="0" w:firstLine="0"/>
        <w:rPr>
          <w:rFonts w:ascii="Times New Roman" w:eastAsia="Calibri" w:hAnsi="Times New Roman" w:cs="Times New Roman"/>
          <w:szCs w:val="20"/>
          <w:u w:val="single"/>
          <w:lang w:eastAsia="sl-SI"/>
        </w:rPr>
      </w:pPr>
      <w:r w:rsidRPr="0031474E">
        <w:rPr>
          <w:rFonts w:ascii="Times New Roman" w:eastAsia="Calibri" w:hAnsi="Times New Roman" w:cs="Times New Roman"/>
          <w:szCs w:val="20"/>
          <w:u w:val="single"/>
          <w:lang w:eastAsia="sl-SI"/>
        </w:rPr>
        <w:t>Pagalbinė medžiaga, kurios poveikis žinomas:</w:t>
      </w:r>
    </w:p>
    <w:p w14:paraId="402415F9" w14:textId="30FF2596"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Laktozė </w:t>
      </w:r>
      <w:proofErr w:type="spellStart"/>
      <w:r w:rsidRPr="0031474E">
        <w:rPr>
          <w:rFonts w:ascii="Times New Roman" w:eastAsia="Calibri" w:hAnsi="Times New Roman" w:cs="Times New Roman"/>
          <w:szCs w:val="20"/>
          <w:lang w:eastAsia="sl-SI"/>
        </w:rPr>
        <w:t>monohidratas</w:t>
      </w:r>
      <w:proofErr w:type="spellEnd"/>
      <w:r w:rsidRPr="0031474E">
        <w:rPr>
          <w:rFonts w:ascii="Times New Roman" w:eastAsia="Calibri" w:hAnsi="Times New Roman" w:cs="Times New Roman"/>
          <w:szCs w:val="20"/>
          <w:lang w:eastAsia="sl-SI"/>
        </w:rPr>
        <w:t xml:space="preserve"> (</w:t>
      </w:r>
      <w:r w:rsidRPr="0031474E">
        <w:rPr>
          <w:rFonts w:ascii="Times New Roman" w:eastAsia="Calibri" w:hAnsi="Times New Roman" w:cs="Times New Roman"/>
          <w:color w:val="000000"/>
          <w:szCs w:val="20"/>
          <w:lang w:eastAsia="sl-SI"/>
        </w:rPr>
        <w:t>90,95</w:t>
      </w:r>
      <w:r w:rsidR="00C778F2">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mg vienoje tabletėje)</w:t>
      </w:r>
      <w:r w:rsidRPr="0031474E">
        <w:rPr>
          <w:rFonts w:ascii="Times New Roman" w:eastAsia="Calibri" w:hAnsi="Times New Roman" w:cs="Times New Roman"/>
          <w:szCs w:val="20"/>
          <w:lang w:eastAsia="sl-SI"/>
        </w:rPr>
        <w:t>.</w:t>
      </w:r>
    </w:p>
    <w:p w14:paraId="436BC2E7" w14:textId="77777777" w:rsidR="0031474E" w:rsidRPr="0031474E" w:rsidRDefault="0031474E" w:rsidP="0031474E">
      <w:pPr>
        <w:widowControl w:val="0"/>
        <w:tabs>
          <w:tab w:val="left" w:pos="567"/>
        </w:tabs>
        <w:autoSpaceDE w:val="0"/>
        <w:autoSpaceDN w:val="0"/>
        <w:adjustRightInd w:val="0"/>
        <w:ind w:left="0" w:firstLine="0"/>
        <w:jc w:val="both"/>
        <w:rPr>
          <w:rFonts w:ascii="Times New Roman" w:eastAsia="Calibri" w:hAnsi="Times New Roman" w:cs="Times New Roman"/>
          <w:szCs w:val="20"/>
          <w:lang w:eastAsia="sl-SI"/>
        </w:rPr>
      </w:pPr>
    </w:p>
    <w:p w14:paraId="182102C5" w14:textId="77777777" w:rsidR="0031474E" w:rsidRPr="0031474E" w:rsidRDefault="0031474E" w:rsidP="0031474E">
      <w:pPr>
        <w:widowControl w:val="0"/>
        <w:tabs>
          <w:tab w:val="left" w:pos="567"/>
        </w:tabs>
        <w:autoSpaceDE w:val="0"/>
        <w:autoSpaceDN w:val="0"/>
        <w:adjustRightInd w:val="0"/>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Visos pagalbinės medžiagos išvardytos 6.1 skyriuje.</w:t>
      </w:r>
    </w:p>
    <w:p w14:paraId="4573F3C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C5C7D6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342A26B" w14:textId="77777777" w:rsidR="0031474E" w:rsidRPr="0031474E" w:rsidRDefault="0031474E" w:rsidP="0031474E">
      <w:pPr>
        <w:widowControl w:val="0"/>
        <w:tabs>
          <w:tab w:val="left" w:pos="567"/>
        </w:tabs>
        <w:ind w:left="0" w:firstLine="0"/>
        <w:rPr>
          <w:rFonts w:ascii="Times New Roman" w:eastAsia="Calibri" w:hAnsi="Times New Roman" w:cs="Times New Roman"/>
          <w:caps/>
          <w:szCs w:val="20"/>
          <w:lang w:eastAsia="sl-SI"/>
        </w:rPr>
      </w:pPr>
      <w:r w:rsidRPr="0031474E">
        <w:rPr>
          <w:rFonts w:ascii="Times New Roman" w:eastAsia="Calibri" w:hAnsi="Times New Roman" w:cs="Times New Roman"/>
          <w:b/>
          <w:szCs w:val="20"/>
          <w:lang w:eastAsia="sl-SI"/>
        </w:rPr>
        <w:t>3.</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FARMACINĖ forma</w:t>
      </w:r>
    </w:p>
    <w:p w14:paraId="3E5DB4D8"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BEF915F"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Plėvele dengta tabletė.</w:t>
      </w:r>
    </w:p>
    <w:p w14:paraId="20A8A74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12535DE"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Tabletė yra mėlyna, apvali, abipus išgaubta, pažymėta „F5“. Jos skersmuo – </w:t>
      </w:r>
      <w:smartTag w:uri="urn:schemas-microsoft-com:office:smarttags" w:element="metricconverter">
        <w:smartTagPr>
          <w:attr w:name="ProductID" w:val="7ﾠmm"/>
        </w:smartTagPr>
        <w:r w:rsidRPr="0031474E">
          <w:rPr>
            <w:rFonts w:ascii="Times New Roman" w:eastAsia="Calibri" w:hAnsi="Times New Roman" w:cs="Times New Roman"/>
            <w:szCs w:val="20"/>
            <w:lang w:eastAsia="sl-SI"/>
          </w:rPr>
          <w:t>7 mm</w:t>
        </w:r>
      </w:smartTag>
      <w:r w:rsidRPr="0031474E">
        <w:rPr>
          <w:rFonts w:ascii="Times New Roman" w:eastAsia="Calibri" w:hAnsi="Times New Roman" w:cs="Times New Roman"/>
          <w:szCs w:val="20"/>
          <w:lang w:eastAsia="sl-SI"/>
        </w:rPr>
        <w:t>.</w:t>
      </w:r>
    </w:p>
    <w:p w14:paraId="0B90438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87BE05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359914E" w14:textId="77777777" w:rsidR="0031474E" w:rsidRPr="0031474E" w:rsidRDefault="0031474E" w:rsidP="0031474E">
      <w:pPr>
        <w:widowControl w:val="0"/>
        <w:tabs>
          <w:tab w:val="left" w:pos="567"/>
        </w:tabs>
        <w:ind w:left="0" w:firstLine="0"/>
        <w:rPr>
          <w:rFonts w:ascii="Times New Roman" w:eastAsia="Calibri" w:hAnsi="Times New Roman" w:cs="Times New Roman"/>
          <w:caps/>
          <w:szCs w:val="20"/>
          <w:lang w:eastAsia="sl-SI"/>
        </w:rPr>
      </w:pPr>
      <w:r w:rsidRPr="0031474E">
        <w:rPr>
          <w:rFonts w:ascii="Times New Roman" w:eastAsia="Calibri" w:hAnsi="Times New Roman" w:cs="Times New Roman"/>
          <w:b/>
          <w:caps/>
          <w:szCs w:val="20"/>
          <w:lang w:eastAsia="sl-SI"/>
        </w:rPr>
        <w:t>4.</w:t>
      </w:r>
      <w:r w:rsidRPr="0031474E">
        <w:rPr>
          <w:rFonts w:ascii="Times New Roman" w:eastAsia="Calibri" w:hAnsi="Times New Roman" w:cs="Times New Roman"/>
          <w:b/>
          <w:caps/>
          <w:szCs w:val="20"/>
          <w:lang w:eastAsia="sl-SI"/>
        </w:rPr>
        <w:tab/>
        <w:t>klinikinĖ informacija</w:t>
      </w:r>
    </w:p>
    <w:p w14:paraId="1E28218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49AD066"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4.1</w:t>
      </w:r>
      <w:r w:rsidRPr="0031474E">
        <w:rPr>
          <w:rFonts w:ascii="Times New Roman" w:eastAsia="Calibri" w:hAnsi="Times New Roman" w:cs="Times New Roman"/>
          <w:b/>
          <w:szCs w:val="20"/>
          <w:lang w:eastAsia="sl-SI"/>
        </w:rPr>
        <w:tab/>
        <w:t>Terapinės indikacijos</w:t>
      </w:r>
    </w:p>
    <w:p w14:paraId="42398DC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501ECE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Gerybinės prostatos </w:t>
      </w:r>
      <w:proofErr w:type="spellStart"/>
      <w:r w:rsidRPr="0031474E">
        <w:rPr>
          <w:rFonts w:ascii="Times New Roman" w:eastAsia="Calibri" w:hAnsi="Times New Roman" w:cs="Times New Roman"/>
          <w:szCs w:val="20"/>
          <w:lang w:eastAsia="sl-SI"/>
        </w:rPr>
        <w:t>hiperplazijos</w:t>
      </w:r>
      <w:proofErr w:type="spellEnd"/>
      <w:r w:rsidRPr="0031474E">
        <w:rPr>
          <w:rFonts w:ascii="Times New Roman" w:eastAsia="Calibri" w:hAnsi="Times New Roman" w:cs="Times New Roman"/>
          <w:szCs w:val="20"/>
          <w:lang w:eastAsia="sl-SI"/>
        </w:rPr>
        <w:t xml:space="preserve"> (GPH) gydymas bei gydomojo poveikio palaikymas, jei prostata padidėjusi, siekiant:</w:t>
      </w:r>
    </w:p>
    <w:p w14:paraId="25E953CC" w14:textId="77777777" w:rsidR="0031474E" w:rsidRPr="0031474E" w:rsidRDefault="0031474E" w:rsidP="0031474E">
      <w:pPr>
        <w:widowControl w:val="0"/>
        <w:numPr>
          <w:ilvl w:val="0"/>
          <w:numId w:val="11"/>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sumažinti padidėjusią prostatą, sustiprinti šlapimo srovę, palengvinti GPH simptomus;</w:t>
      </w:r>
    </w:p>
    <w:p w14:paraId="03408DB5" w14:textId="77777777" w:rsidR="0031474E" w:rsidRPr="0031474E" w:rsidRDefault="0031474E" w:rsidP="0031474E">
      <w:pPr>
        <w:widowControl w:val="0"/>
        <w:numPr>
          <w:ilvl w:val="0"/>
          <w:numId w:val="11"/>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sumažinti ūminio šlapimo susilaikymo dažnį bei operacijos, įskaitant </w:t>
      </w:r>
      <w:proofErr w:type="spellStart"/>
      <w:r w:rsidRPr="0031474E">
        <w:rPr>
          <w:rFonts w:ascii="Times New Roman" w:eastAsia="Calibri" w:hAnsi="Times New Roman" w:cs="Times New Roman"/>
          <w:szCs w:val="20"/>
          <w:lang w:eastAsia="sl-SI"/>
        </w:rPr>
        <w:t>transuretrinę</w:t>
      </w:r>
      <w:proofErr w:type="spellEnd"/>
      <w:r w:rsidRPr="0031474E">
        <w:rPr>
          <w:rFonts w:ascii="Times New Roman" w:eastAsia="Calibri" w:hAnsi="Times New Roman" w:cs="Times New Roman"/>
          <w:szCs w:val="20"/>
          <w:lang w:eastAsia="sl-SI"/>
        </w:rPr>
        <w:t xml:space="preserve"> prostatos </w:t>
      </w:r>
      <w:proofErr w:type="spellStart"/>
      <w:r w:rsidRPr="0031474E">
        <w:rPr>
          <w:rFonts w:ascii="Times New Roman" w:eastAsia="Calibri" w:hAnsi="Times New Roman" w:cs="Times New Roman"/>
          <w:szCs w:val="20"/>
          <w:lang w:eastAsia="sl-SI"/>
        </w:rPr>
        <w:t>rezekciją</w:t>
      </w:r>
      <w:proofErr w:type="spellEnd"/>
      <w:r w:rsidRPr="0031474E">
        <w:rPr>
          <w:rFonts w:ascii="Times New Roman" w:eastAsia="Calibri" w:hAnsi="Times New Roman" w:cs="Times New Roman"/>
          <w:szCs w:val="20"/>
          <w:lang w:eastAsia="sl-SI"/>
        </w:rPr>
        <w:t xml:space="preserve"> (TUPR) ir </w:t>
      </w:r>
      <w:proofErr w:type="spellStart"/>
      <w:r w:rsidRPr="0031474E">
        <w:rPr>
          <w:rFonts w:ascii="Times New Roman" w:eastAsia="Calibri" w:hAnsi="Times New Roman" w:cs="Times New Roman"/>
          <w:szCs w:val="20"/>
          <w:lang w:eastAsia="sl-SI"/>
        </w:rPr>
        <w:t>prostatektomiją</w:t>
      </w:r>
      <w:proofErr w:type="spellEnd"/>
      <w:r w:rsidRPr="0031474E">
        <w:rPr>
          <w:rFonts w:ascii="Times New Roman" w:eastAsia="Calibri" w:hAnsi="Times New Roman" w:cs="Times New Roman"/>
          <w:szCs w:val="20"/>
          <w:lang w:eastAsia="sl-SI"/>
        </w:rPr>
        <w:t>, būtinybę.</w:t>
      </w:r>
    </w:p>
    <w:p w14:paraId="5E890F00"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B11605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5 mg tablečių galima skirti tik tiems pacientams, kurių prostata padidėjusi (prostatos tūris didesnis nei apytikriai 40 ml).</w:t>
      </w:r>
    </w:p>
    <w:p w14:paraId="74A91B27"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683A08E" w14:textId="77777777" w:rsidR="0031474E" w:rsidRPr="0031474E" w:rsidRDefault="0031474E" w:rsidP="0031474E">
      <w:pPr>
        <w:widowControl w:val="0"/>
        <w:numPr>
          <w:ilvl w:val="1"/>
          <w:numId w:val="19"/>
        </w:numPr>
        <w:tabs>
          <w:tab w:val="clear" w:pos="570"/>
          <w:tab w:val="left" w:pos="567"/>
        </w:tabs>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Dozavimas ir vartojimo metodas</w:t>
      </w:r>
    </w:p>
    <w:p w14:paraId="52B324F4"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p>
    <w:p w14:paraId="3D9D756A" w14:textId="77777777" w:rsidR="0031474E" w:rsidRPr="0031474E" w:rsidRDefault="0031474E" w:rsidP="0031474E">
      <w:pPr>
        <w:widowControl w:val="0"/>
        <w:tabs>
          <w:tab w:val="left" w:pos="567"/>
        </w:tabs>
        <w:ind w:left="0" w:firstLine="0"/>
        <w:rPr>
          <w:rFonts w:ascii="Times New Roman" w:eastAsia="Calibri" w:hAnsi="Times New Roman" w:cs="Times New Roman"/>
          <w:szCs w:val="20"/>
          <w:u w:val="single"/>
          <w:lang w:eastAsia="sl-SI"/>
        </w:rPr>
      </w:pPr>
      <w:r w:rsidRPr="0031474E">
        <w:rPr>
          <w:rFonts w:ascii="Times New Roman" w:eastAsia="Calibri" w:hAnsi="Times New Roman" w:cs="Times New Roman"/>
          <w:szCs w:val="20"/>
          <w:u w:val="single"/>
          <w:lang w:eastAsia="sl-SI"/>
        </w:rPr>
        <w:t>Dozavimas</w:t>
      </w:r>
    </w:p>
    <w:p w14:paraId="5CAE3601" w14:textId="77777777" w:rsidR="0031474E" w:rsidRPr="0031474E" w:rsidRDefault="0031474E" w:rsidP="0031474E">
      <w:pPr>
        <w:widowControl w:val="0"/>
        <w:tabs>
          <w:tab w:val="left" w:pos="567"/>
        </w:tabs>
        <w:ind w:left="0" w:firstLine="0"/>
        <w:rPr>
          <w:rFonts w:ascii="Times New Roman" w:eastAsia="Calibri" w:hAnsi="Times New Roman" w:cs="Times New Roman"/>
          <w:szCs w:val="20"/>
          <w:u w:val="single"/>
          <w:lang w:eastAsia="sl-SI"/>
        </w:rPr>
      </w:pPr>
    </w:p>
    <w:p w14:paraId="225A9DAE"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Rekomenduojama paros dozė – viena 5 mg tabletė, ji gali būti vartojama nepriklausomai nuo valgio.</w:t>
      </w:r>
    </w:p>
    <w:p w14:paraId="095FE379" w14:textId="3A16A308" w:rsid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179428D" w14:textId="21FECC00" w:rsidR="005178D9" w:rsidRDefault="005178D9" w:rsidP="0031474E">
      <w:pPr>
        <w:widowControl w:val="0"/>
        <w:tabs>
          <w:tab w:val="left" w:pos="567"/>
        </w:tabs>
        <w:ind w:left="0" w:firstLine="0"/>
        <w:rPr>
          <w:rFonts w:ascii="Times New Roman" w:eastAsia="Calibri" w:hAnsi="Times New Roman" w:cs="Times New Roman"/>
          <w:szCs w:val="20"/>
          <w:lang w:eastAsia="sl-SI"/>
        </w:rPr>
      </w:pPr>
      <w:proofErr w:type="spellStart"/>
      <w:r w:rsidRPr="005178D9">
        <w:rPr>
          <w:rFonts w:ascii="Times New Roman" w:eastAsia="Calibri" w:hAnsi="Times New Roman" w:cs="Times New Roman"/>
          <w:szCs w:val="20"/>
          <w:lang w:eastAsia="sl-SI"/>
        </w:rPr>
        <w:t>Finasteridą</w:t>
      </w:r>
      <w:proofErr w:type="spellEnd"/>
      <w:r w:rsidRPr="005178D9">
        <w:rPr>
          <w:rFonts w:ascii="Times New Roman" w:eastAsia="Calibri" w:hAnsi="Times New Roman" w:cs="Times New Roman"/>
          <w:szCs w:val="20"/>
          <w:lang w:eastAsia="sl-SI"/>
        </w:rPr>
        <w:t xml:space="preserve"> ga</w:t>
      </w:r>
      <w:r>
        <w:rPr>
          <w:rFonts w:ascii="Times New Roman" w:eastAsia="Calibri" w:hAnsi="Times New Roman" w:cs="Times New Roman"/>
          <w:szCs w:val="20"/>
          <w:lang w:eastAsia="sl-SI"/>
        </w:rPr>
        <w:t>lima vartoti atskirai arba derinyje</w:t>
      </w:r>
      <w:r w:rsidRPr="005178D9">
        <w:rPr>
          <w:rFonts w:ascii="Times New Roman" w:eastAsia="Calibri" w:hAnsi="Times New Roman" w:cs="Times New Roman"/>
          <w:szCs w:val="20"/>
          <w:lang w:eastAsia="sl-SI"/>
        </w:rPr>
        <w:t xml:space="preserve"> su alfa </w:t>
      </w:r>
      <w:proofErr w:type="spellStart"/>
      <w:r w:rsidRPr="005178D9">
        <w:rPr>
          <w:rFonts w:ascii="Times New Roman" w:eastAsia="Calibri" w:hAnsi="Times New Roman" w:cs="Times New Roman"/>
          <w:szCs w:val="20"/>
          <w:lang w:eastAsia="sl-SI"/>
        </w:rPr>
        <w:t>adrenoreceptorių</w:t>
      </w:r>
      <w:proofErr w:type="spellEnd"/>
      <w:r w:rsidRPr="005178D9">
        <w:rPr>
          <w:rFonts w:ascii="Times New Roman" w:eastAsia="Calibri" w:hAnsi="Times New Roman" w:cs="Times New Roman"/>
          <w:szCs w:val="20"/>
          <w:lang w:eastAsia="sl-SI"/>
        </w:rPr>
        <w:t xml:space="preserve"> bl</w:t>
      </w:r>
      <w:r>
        <w:rPr>
          <w:rFonts w:ascii="Times New Roman" w:eastAsia="Calibri" w:hAnsi="Times New Roman" w:cs="Times New Roman"/>
          <w:szCs w:val="20"/>
          <w:lang w:eastAsia="sl-SI"/>
        </w:rPr>
        <w:t xml:space="preserve">okatoriumi </w:t>
      </w:r>
      <w:proofErr w:type="spellStart"/>
      <w:r>
        <w:rPr>
          <w:rFonts w:ascii="Times New Roman" w:eastAsia="Calibri" w:hAnsi="Times New Roman" w:cs="Times New Roman"/>
          <w:szCs w:val="20"/>
          <w:lang w:eastAsia="sl-SI"/>
        </w:rPr>
        <w:t>doksazosinu</w:t>
      </w:r>
      <w:proofErr w:type="spellEnd"/>
      <w:r>
        <w:rPr>
          <w:rFonts w:ascii="Times New Roman" w:eastAsia="Calibri" w:hAnsi="Times New Roman" w:cs="Times New Roman"/>
          <w:szCs w:val="20"/>
          <w:lang w:eastAsia="sl-SI"/>
        </w:rPr>
        <w:t xml:space="preserve"> (žr. 5.1 </w:t>
      </w:r>
      <w:r w:rsidRPr="005178D9">
        <w:rPr>
          <w:rFonts w:ascii="Times New Roman" w:eastAsia="Calibri" w:hAnsi="Times New Roman" w:cs="Times New Roman"/>
          <w:szCs w:val="20"/>
          <w:lang w:eastAsia="sl-SI"/>
        </w:rPr>
        <w:t>skyrių „</w:t>
      </w:r>
      <w:proofErr w:type="spellStart"/>
      <w:r w:rsidRPr="005178D9">
        <w:rPr>
          <w:rFonts w:ascii="Times New Roman" w:eastAsia="Calibri" w:hAnsi="Times New Roman" w:cs="Times New Roman"/>
          <w:szCs w:val="20"/>
          <w:lang w:eastAsia="sl-SI"/>
        </w:rPr>
        <w:t>Farmakodinaminės</w:t>
      </w:r>
      <w:proofErr w:type="spellEnd"/>
      <w:r w:rsidRPr="005178D9">
        <w:rPr>
          <w:rFonts w:ascii="Times New Roman" w:eastAsia="Calibri" w:hAnsi="Times New Roman" w:cs="Times New Roman"/>
          <w:szCs w:val="20"/>
          <w:lang w:eastAsia="sl-SI"/>
        </w:rPr>
        <w:t xml:space="preserve"> savybės“).</w:t>
      </w:r>
    </w:p>
    <w:p w14:paraId="03EBE0AD" w14:textId="77777777" w:rsidR="005178D9" w:rsidRPr="0031474E" w:rsidRDefault="005178D9" w:rsidP="0031474E">
      <w:pPr>
        <w:widowControl w:val="0"/>
        <w:tabs>
          <w:tab w:val="left" w:pos="567"/>
        </w:tabs>
        <w:ind w:left="0" w:firstLine="0"/>
        <w:rPr>
          <w:rFonts w:ascii="Times New Roman" w:eastAsia="Calibri" w:hAnsi="Times New Roman" w:cs="Times New Roman"/>
          <w:szCs w:val="20"/>
          <w:lang w:eastAsia="sl-SI"/>
        </w:rPr>
      </w:pPr>
    </w:p>
    <w:p w14:paraId="3EA64278"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Net jei būklė pagerėja greitai, kad būtų objektyviai įvertinta, ar reakcija į gydymą gera, vaistiniu preparatu gali tekti gydyti mažiausiai 6 mėnesius.</w:t>
      </w:r>
    </w:p>
    <w:p w14:paraId="0B50C133"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p>
    <w:p w14:paraId="34107F92" w14:textId="77777777" w:rsidR="0031474E" w:rsidRPr="0031474E" w:rsidRDefault="0031474E" w:rsidP="0031474E">
      <w:pPr>
        <w:widowControl w:val="0"/>
        <w:tabs>
          <w:tab w:val="left" w:pos="567"/>
        </w:tabs>
        <w:ind w:left="0" w:firstLine="0"/>
        <w:rPr>
          <w:rFonts w:ascii="Times New Roman" w:eastAsia="Calibri" w:hAnsi="Times New Roman" w:cs="Times New Roman"/>
          <w:i/>
        </w:rPr>
      </w:pPr>
      <w:r w:rsidRPr="0031474E">
        <w:rPr>
          <w:rFonts w:ascii="Times New Roman" w:eastAsia="Calibri" w:hAnsi="Times New Roman" w:cs="Times New Roman"/>
          <w:i/>
        </w:rPr>
        <w:t>Senyviems pacientams</w:t>
      </w:r>
    </w:p>
    <w:p w14:paraId="77FAC6C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Nors </w:t>
      </w:r>
      <w:proofErr w:type="spellStart"/>
      <w:r w:rsidRPr="0031474E">
        <w:rPr>
          <w:rFonts w:ascii="Times New Roman" w:eastAsia="Calibri" w:hAnsi="Times New Roman" w:cs="Times New Roman"/>
          <w:szCs w:val="20"/>
          <w:lang w:eastAsia="sl-SI"/>
        </w:rPr>
        <w:t>farmakokinetiniais</w:t>
      </w:r>
      <w:proofErr w:type="spellEnd"/>
      <w:r w:rsidRPr="0031474E">
        <w:rPr>
          <w:rFonts w:ascii="Times New Roman" w:eastAsia="Calibri" w:hAnsi="Times New Roman" w:cs="Times New Roman"/>
          <w:szCs w:val="20"/>
          <w:lang w:eastAsia="sl-SI"/>
        </w:rPr>
        <w:t xml:space="preserve"> tyrimais nustatyta, kad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eliminacija iš vyresnių nei 70 metų žmonių organizmo šiek tiek lėtesnė, dozės keisti nereikia.</w:t>
      </w:r>
    </w:p>
    <w:p w14:paraId="6AA97A3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2C3795D" w14:textId="77777777" w:rsidR="0031474E" w:rsidRPr="0031474E" w:rsidRDefault="0031474E" w:rsidP="0031474E">
      <w:pPr>
        <w:widowControl w:val="0"/>
        <w:tabs>
          <w:tab w:val="left" w:pos="567"/>
        </w:tabs>
        <w:ind w:left="0" w:firstLine="0"/>
        <w:rPr>
          <w:rFonts w:ascii="Times New Roman" w:eastAsia="Times New Roman" w:hAnsi="Times New Roman" w:cs="Times New Roman"/>
          <w:szCs w:val="20"/>
          <w:lang w:eastAsia="sl-SI"/>
        </w:rPr>
      </w:pPr>
      <w:r w:rsidRPr="0031474E">
        <w:rPr>
          <w:rFonts w:ascii="Times New Roman" w:eastAsia="Times New Roman" w:hAnsi="Times New Roman" w:cs="Times New Roman"/>
          <w:i/>
          <w:szCs w:val="20"/>
          <w:lang w:eastAsia="sl-SI"/>
        </w:rPr>
        <w:t>Pacientams, kurių inkstų funkcija sutrikusi</w:t>
      </w:r>
    </w:p>
    <w:p w14:paraId="20139A4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Esant įvairaus sunkumo inkstų nepakankamumui (</w:t>
      </w:r>
      <w:proofErr w:type="spellStart"/>
      <w:r w:rsidRPr="0031474E">
        <w:rPr>
          <w:rFonts w:ascii="Times New Roman" w:eastAsia="Calibri" w:hAnsi="Times New Roman" w:cs="Times New Roman"/>
          <w:szCs w:val="20"/>
          <w:lang w:eastAsia="sl-SI"/>
        </w:rPr>
        <w:t>kreatinino</w:t>
      </w:r>
      <w:proofErr w:type="spellEnd"/>
      <w:r w:rsidRPr="0031474E">
        <w:rPr>
          <w:rFonts w:ascii="Times New Roman" w:eastAsia="Calibri" w:hAnsi="Times New Roman" w:cs="Times New Roman"/>
          <w:szCs w:val="20"/>
          <w:lang w:eastAsia="sl-SI"/>
        </w:rPr>
        <w:t xml:space="preserve"> klirensas didesnis nei 9 ml/min.), dozės keisti nereikia, kadangi </w:t>
      </w:r>
      <w:proofErr w:type="spellStart"/>
      <w:r w:rsidRPr="0031474E">
        <w:rPr>
          <w:rFonts w:ascii="Times New Roman" w:eastAsia="Calibri" w:hAnsi="Times New Roman" w:cs="Times New Roman"/>
          <w:szCs w:val="20"/>
          <w:lang w:eastAsia="sl-SI"/>
        </w:rPr>
        <w:t>farmakokinetiniais</w:t>
      </w:r>
      <w:proofErr w:type="spellEnd"/>
      <w:r w:rsidRPr="0031474E">
        <w:rPr>
          <w:rFonts w:ascii="Times New Roman" w:eastAsia="Calibri" w:hAnsi="Times New Roman" w:cs="Times New Roman"/>
          <w:szCs w:val="20"/>
          <w:lang w:eastAsia="sl-SI"/>
        </w:rPr>
        <w:t xml:space="preserve"> tyrimais nustatyta, jog inkstų nepakankamumas neveikia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eliminacijos. Tyrimų, skirtų įvertinti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poveikį hemodialize gydomiems ligoniams, neatlikta.</w:t>
      </w:r>
    </w:p>
    <w:p w14:paraId="2B12B086"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p>
    <w:p w14:paraId="070AD289" w14:textId="77777777" w:rsidR="0031474E" w:rsidRPr="0031474E" w:rsidRDefault="0031474E" w:rsidP="0031474E">
      <w:pPr>
        <w:widowControl w:val="0"/>
        <w:tabs>
          <w:tab w:val="left" w:pos="567"/>
        </w:tabs>
        <w:ind w:left="0" w:firstLine="0"/>
        <w:rPr>
          <w:rFonts w:ascii="Times New Roman" w:eastAsia="Times New Roman" w:hAnsi="Times New Roman" w:cs="Times New Roman"/>
          <w:szCs w:val="20"/>
          <w:lang w:eastAsia="sl-SI"/>
        </w:rPr>
      </w:pPr>
      <w:r w:rsidRPr="0031474E">
        <w:rPr>
          <w:rFonts w:ascii="Times New Roman" w:eastAsia="Times New Roman" w:hAnsi="Times New Roman" w:cs="Times New Roman"/>
          <w:i/>
          <w:szCs w:val="20"/>
          <w:lang w:eastAsia="sl-SI"/>
        </w:rPr>
        <w:t>Pacientams, kurių kepenų funkcija sutrikusi</w:t>
      </w:r>
    </w:p>
    <w:p w14:paraId="453B7AA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Duomenų apie kepenų funkcijos nepakankamumu sergančių pacientų gydymą nėra (žr. 4.4 skyrių).</w:t>
      </w:r>
    </w:p>
    <w:p w14:paraId="15DE45C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B285BC2"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r w:rsidRPr="0031474E">
        <w:rPr>
          <w:rFonts w:ascii="Times New Roman" w:eastAsia="Calibri" w:hAnsi="Times New Roman" w:cs="Times New Roman"/>
          <w:i/>
          <w:szCs w:val="20"/>
          <w:lang w:eastAsia="sl-SI"/>
        </w:rPr>
        <w:t>Vaikų populiacija</w:t>
      </w:r>
    </w:p>
    <w:p w14:paraId="2654E13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nėra skirtas vartoti vaikams (žr. 4.3 skyrių).</w:t>
      </w:r>
    </w:p>
    <w:p w14:paraId="2151D11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ACFBA85" w14:textId="77777777" w:rsidR="0031474E" w:rsidRPr="0031474E" w:rsidRDefault="0031474E" w:rsidP="0031474E">
      <w:pPr>
        <w:widowControl w:val="0"/>
        <w:tabs>
          <w:tab w:val="left" w:pos="567"/>
        </w:tabs>
        <w:ind w:left="0" w:firstLine="0"/>
        <w:rPr>
          <w:rFonts w:ascii="Times New Roman" w:eastAsia="Calibri" w:hAnsi="Times New Roman" w:cs="Times New Roman"/>
          <w:szCs w:val="20"/>
          <w:u w:val="single"/>
          <w:lang w:eastAsia="sl-SI"/>
        </w:rPr>
      </w:pPr>
      <w:r w:rsidRPr="0031474E">
        <w:rPr>
          <w:rFonts w:ascii="Times New Roman" w:eastAsia="Calibri" w:hAnsi="Times New Roman" w:cs="Times New Roman"/>
          <w:szCs w:val="20"/>
          <w:u w:val="single"/>
          <w:lang w:eastAsia="sl-SI"/>
        </w:rPr>
        <w:t>Vartojimo metodas</w:t>
      </w:r>
    </w:p>
    <w:p w14:paraId="6E33659E" w14:textId="77777777" w:rsidR="0031474E" w:rsidRPr="0031474E" w:rsidRDefault="0031474E" w:rsidP="0031474E">
      <w:pPr>
        <w:widowControl w:val="0"/>
        <w:tabs>
          <w:tab w:val="left" w:pos="567"/>
        </w:tabs>
        <w:ind w:left="0" w:firstLine="0"/>
        <w:rPr>
          <w:rFonts w:ascii="Times New Roman" w:eastAsia="Times New Roman" w:hAnsi="Times New Roman" w:cs="Times New Roman"/>
          <w:lang w:eastAsia="sl-SI"/>
        </w:rPr>
      </w:pPr>
      <w:r w:rsidRPr="0031474E">
        <w:rPr>
          <w:rFonts w:ascii="Times New Roman" w:eastAsia="Times New Roman" w:hAnsi="Times New Roman" w:cs="Times New Roman"/>
          <w:szCs w:val="20"/>
          <w:lang w:eastAsia="sl-SI"/>
        </w:rPr>
        <w:t>Tik vartoti per burną.</w:t>
      </w:r>
    </w:p>
    <w:p w14:paraId="44CE4E6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9A327A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Tabletę būtina nuryti sveiką, jos negalima dalyti ar kitaip smulkinti (žr. 6.6 skyrių).</w:t>
      </w:r>
    </w:p>
    <w:p w14:paraId="43340D47" w14:textId="77777777" w:rsidR="0031474E" w:rsidRPr="0031474E" w:rsidDel="0061771A" w:rsidRDefault="0031474E" w:rsidP="0031474E">
      <w:pPr>
        <w:widowControl w:val="0"/>
        <w:tabs>
          <w:tab w:val="left" w:pos="567"/>
        </w:tabs>
        <w:ind w:left="0" w:firstLine="0"/>
        <w:rPr>
          <w:rFonts w:ascii="Times New Roman" w:eastAsia="Calibri" w:hAnsi="Times New Roman" w:cs="Times New Roman"/>
          <w:szCs w:val="20"/>
          <w:lang w:eastAsia="sl-SI"/>
        </w:rPr>
      </w:pPr>
    </w:p>
    <w:p w14:paraId="3EEE22B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4.3</w:t>
      </w:r>
      <w:r w:rsidRPr="0031474E">
        <w:rPr>
          <w:rFonts w:ascii="Times New Roman" w:eastAsia="Calibri" w:hAnsi="Times New Roman" w:cs="Times New Roman"/>
          <w:b/>
          <w:szCs w:val="20"/>
          <w:lang w:eastAsia="sl-SI"/>
        </w:rPr>
        <w:tab/>
        <w:t>Kontraindikacijos</w:t>
      </w:r>
    </w:p>
    <w:p w14:paraId="50B618E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4E7052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draudžiama vartoti moterims ir vaikams.</w:t>
      </w:r>
    </w:p>
    <w:p w14:paraId="5DBD86D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AEA4EF4"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negalima vartoti, kai yra:</w:t>
      </w:r>
    </w:p>
    <w:p w14:paraId="19E3BB9D" w14:textId="77777777" w:rsidR="0031474E" w:rsidRPr="0031474E" w:rsidRDefault="0031474E" w:rsidP="0031474E">
      <w:pPr>
        <w:widowControl w:val="0"/>
        <w:numPr>
          <w:ilvl w:val="0"/>
          <w:numId w:val="11"/>
        </w:numPr>
        <w:tabs>
          <w:tab w:val="left" w:pos="567"/>
        </w:tabs>
        <w:contextualSpacing/>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Padidėjęs jautrumas veikliajai arba bet kuriai 6.1 skyriuje nurodytai pagalbinei medžiagai.</w:t>
      </w:r>
    </w:p>
    <w:p w14:paraId="50A128C3" w14:textId="77777777" w:rsidR="0031474E" w:rsidRPr="0031474E" w:rsidRDefault="0031474E" w:rsidP="0031474E">
      <w:pPr>
        <w:widowControl w:val="0"/>
        <w:numPr>
          <w:ilvl w:val="0"/>
          <w:numId w:val="11"/>
        </w:numPr>
        <w:tabs>
          <w:tab w:val="left" w:pos="567"/>
        </w:tabs>
        <w:contextualSpacing/>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Nėštumas</w:t>
      </w:r>
      <w:r w:rsidRPr="0031474E">
        <w:rPr>
          <w:rFonts w:ascii="Times New Roman" w:eastAsia="MS Mincho" w:hAnsi="Times New Roman" w:cs="Times New Roman"/>
          <w:szCs w:val="20"/>
          <w:lang w:eastAsia="sl-SI"/>
        </w:rPr>
        <w:t>:</w:t>
      </w:r>
      <w:r w:rsidRPr="0031474E">
        <w:rPr>
          <w:rFonts w:ascii="Times New Roman" w:eastAsia="MS Mincho" w:hAnsi="Times New Roman" w:cs="Times New Roman"/>
          <w:sz w:val="24"/>
          <w:szCs w:val="20"/>
          <w:lang w:val="sl-SI" w:eastAsia="sl-SI"/>
        </w:rPr>
        <w:t xml:space="preserve"> </w:t>
      </w:r>
      <w:r w:rsidRPr="0031474E">
        <w:rPr>
          <w:rFonts w:ascii="Times New Roman" w:eastAsia="Calibri" w:hAnsi="Times New Roman" w:cs="Times New Roman"/>
          <w:szCs w:val="20"/>
          <w:lang w:eastAsia="sl-SI"/>
        </w:rPr>
        <w:t>vartojimas nėščiosioms arba galinčioms pastoti moterims (žr. 4.6 skyrių „Nėštumas ir žindymo laikotarpis</w:t>
      </w:r>
      <w:r w:rsidRPr="0031474E">
        <w:rPr>
          <w:rFonts w:ascii="Times New Roman" w:eastAsia="MS Mincho" w:hAnsi="Times New Roman" w:cs="Times New Roman"/>
          <w:szCs w:val="20"/>
          <w:lang w:eastAsia="sl-SI"/>
        </w:rPr>
        <w:t xml:space="preserve">, </w:t>
      </w:r>
      <w:proofErr w:type="spellStart"/>
      <w:r w:rsidRPr="0031474E">
        <w:rPr>
          <w:rFonts w:ascii="Times New Roman" w:eastAsia="MS Mincho" w:hAnsi="Times New Roman" w:cs="Times New Roman"/>
          <w:szCs w:val="20"/>
          <w:lang w:eastAsia="sl-SI"/>
        </w:rPr>
        <w:t>Finasterido</w:t>
      </w:r>
      <w:proofErr w:type="spellEnd"/>
      <w:r w:rsidRPr="0031474E">
        <w:rPr>
          <w:rFonts w:ascii="Times New Roman" w:eastAsia="MS Mincho" w:hAnsi="Times New Roman" w:cs="Times New Roman"/>
          <w:szCs w:val="20"/>
          <w:lang w:eastAsia="sl-SI"/>
        </w:rPr>
        <w:t xml:space="preserve"> ekspozicija ir</w:t>
      </w:r>
      <w:r w:rsidRPr="0031474E">
        <w:rPr>
          <w:rFonts w:ascii="Times New Roman" w:eastAsia="Calibri" w:hAnsi="Times New Roman" w:cs="Times New Roman"/>
          <w:szCs w:val="20"/>
          <w:lang w:eastAsia="sl-SI"/>
        </w:rPr>
        <w:t xml:space="preserve"> rizika vyriškos lyties vaisiui</w:t>
      </w:r>
      <w:r w:rsidRPr="0031474E">
        <w:rPr>
          <w:rFonts w:ascii="Times New Roman" w:eastAsia="MS Mincho" w:hAnsi="Times New Roman" w:cs="Times New Roman"/>
          <w:szCs w:val="20"/>
          <w:lang w:eastAsia="sl-SI"/>
        </w:rPr>
        <w:t>).</w:t>
      </w:r>
    </w:p>
    <w:p w14:paraId="51A5998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900B8D2"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4.4</w:t>
      </w:r>
      <w:r w:rsidRPr="0031474E">
        <w:rPr>
          <w:rFonts w:ascii="Times New Roman" w:eastAsia="Calibri" w:hAnsi="Times New Roman" w:cs="Times New Roman"/>
          <w:b/>
          <w:szCs w:val="20"/>
          <w:lang w:eastAsia="sl-SI"/>
        </w:rPr>
        <w:tab/>
        <w:t>Specialūs įspėjimai ir atsargumo priemonės</w:t>
      </w:r>
    </w:p>
    <w:p w14:paraId="0BBF4122"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3327DF5"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i/>
          <w:szCs w:val="20"/>
          <w:lang w:eastAsia="sl-SI"/>
        </w:rPr>
        <w:t>Bendrieji</w:t>
      </w:r>
    </w:p>
    <w:p w14:paraId="0316FA39" w14:textId="77777777" w:rsidR="0031474E" w:rsidRPr="0031474E" w:rsidRDefault="0031474E" w:rsidP="0031474E">
      <w:pPr>
        <w:widowControl w:val="0"/>
        <w:numPr>
          <w:ilvl w:val="0"/>
          <w:numId w:val="11"/>
        </w:numPr>
        <w:contextualSpacing/>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Kad išvengti obstrukcinių komplikacijų, svarbu ligoniams, kurių liekamojo šlapimo tūris yra didelis ir (arba) šlapimo srovė labai silpna, preparatą vartoti labai atsargiai. Jei pacientas gydomas </w:t>
      </w:r>
      <w:proofErr w:type="spellStart"/>
      <w:r w:rsidRPr="0031474E">
        <w:rPr>
          <w:rFonts w:ascii="Times New Roman" w:eastAsia="Calibri" w:hAnsi="Times New Roman" w:cs="Times New Roman"/>
          <w:szCs w:val="20"/>
          <w:lang w:eastAsia="sl-SI"/>
        </w:rPr>
        <w:t>finasteridu</w:t>
      </w:r>
      <w:proofErr w:type="spellEnd"/>
      <w:r w:rsidRPr="0031474E">
        <w:rPr>
          <w:rFonts w:ascii="Times New Roman" w:eastAsia="Calibri" w:hAnsi="Times New Roman" w:cs="Times New Roman"/>
          <w:szCs w:val="20"/>
          <w:lang w:eastAsia="sl-SI"/>
        </w:rPr>
        <w:t>, būtina apsvarstyti, ar reikalinga urologo konsultacija. Būtina apsvarstyti ir chirurginio gydymo galimybę.</w:t>
      </w:r>
    </w:p>
    <w:p w14:paraId="238A047F" w14:textId="77777777" w:rsidR="0031474E" w:rsidRPr="0031474E" w:rsidRDefault="0031474E" w:rsidP="0031474E">
      <w:pPr>
        <w:widowControl w:val="0"/>
        <w:ind w:left="60" w:firstLine="0"/>
        <w:contextualSpacing/>
        <w:rPr>
          <w:rFonts w:ascii="Times New Roman" w:eastAsia="Calibri" w:hAnsi="Times New Roman" w:cs="Times New Roman"/>
          <w:szCs w:val="20"/>
          <w:lang w:eastAsia="sl-SI"/>
        </w:rPr>
      </w:pPr>
    </w:p>
    <w:p w14:paraId="00DB40ED"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r w:rsidRPr="0031474E">
        <w:rPr>
          <w:rFonts w:ascii="Times New Roman" w:eastAsia="Calibri" w:hAnsi="Times New Roman" w:cs="Times New Roman"/>
          <w:i/>
          <w:szCs w:val="20"/>
          <w:lang w:eastAsia="sl-SI"/>
        </w:rPr>
        <w:t>Pakitusi nuotaika ir depresija</w:t>
      </w:r>
    </w:p>
    <w:p w14:paraId="765684D5" w14:textId="4751B60C"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Pacientams, kurie buvo gydyti 5</w:t>
      </w:r>
      <w:r w:rsidR="00F16984">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nustatyta pakitusios nuotaikos, įskaitant</w:t>
      </w:r>
    </w:p>
    <w:p w14:paraId="7032DD2F"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prislėgtą nuotaiką, depresiją, ir, rečiau, bandymų nusižudyti atvejų. Reikia stebėti pacientų</w:t>
      </w:r>
    </w:p>
    <w:p w14:paraId="6A5C388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būklę dėl galimo psichikos sutrikimų simptomų pasireiškimo ir tais atvejais, jeigu tokių</w:t>
      </w:r>
    </w:p>
    <w:p w14:paraId="6EF2696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simptomų atsirastų, pacientui reikėtų patarti kreiptis medicininės pagalbos.</w:t>
      </w:r>
    </w:p>
    <w:p w14:paraId="64C1F7F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051D7DC"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r w:rsidRPr="0031474E">
        <w:rPr>
          <w:rFonts w:ascii="Times New Roman" w:eastAsia="Calibri" w:hAnsi="Times New Roman" w:cs="Times New Roman"/>
          <w:i/>
          <w:szCs w:val="20"/>
          <w:lang w:eastAsia="sl-SI"/>
        </w:rPr>
        <w:t>Įtaka PSA koncentracijai bei prostatos vėžio nustatymui</w:t>
      </w:r>
    </w:p>
    <w:p w14:paraId="54D042B9" w14:textId="456FFCD1" w:rsidR="0031474E" w:rsidRPr="0031474E" w:rsidRDefault="0031474E" w:rsidP="0031474E">
      <w:pPr>
        <w:widowControl w:val="0"/>
        <w:tabs>
          <w:tab w:val="left" w:pos="567"/>
        </w:tabs>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szCs w:val="20"/>
          <w:lang w:eastAsia="sl-SI"/>
        </w:rPr>
        <w:t>Iki šiol negauta duomenų, kad prostatos vėžiu sergančių pacientų gydymas 5</w:t>
      </w:r>
      <w:r w:rsidR="00F16984">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finasteridu</w:t>
      </w:r>
      <w:proofErr w:type="spellEnd"/>
      <w:r w:rsidRPr="0031474E">
        <w:rPr>
          <w:rFonts w:ascii="Times New Roman" w:eastAsia="Calibri" w:hAnsi="Times New Roman" w:cs="Times New Roman"/>
          <w:szCs w:val="20"/>
          <w:lang w:eastAsia="sl-SI"/>
        </w:rPr>
        <w:t xml:space="preserve"> būtų kliniškai naudingas.</w:t>
      </w:r>
      <w:r w:rsidR="005178D9">
        <w:rPr>
          <w:rFonts w:ascii="Times New Roman" w:eastAsia="Calibri" w:hAnsi="Times New Roman" w:cs="Times New Roman"/>
          <w:color w:val="000000"/>
          <w:szCs w:val="20"/>
          <w:lang w:eastAsia="sl-SI"/>
        </w:rPr>
        <w:t xml:space="preserve"> </w:t>
      </w:r>
      <w:r w:rsidRPr="0031474E">
        <w:rPr>
          <w:rFonts w:ascii="Times New Roman" w:eastAsia="Calibri" w:hAnsi="Times New Roman" w:cs="Times New Roman"/>
          <w:color w:val="000000"/>
          <w:szCs w:val="20"/>
          <w:lang w:eastAsia="sl-SI"/>
        </w:rPr>
        <w:t>Pacientai, kurie sirgo GPH ir kurių serume prostatos specifinio antigeno (PSA) koncentracija buvo padidėjusi, buvo stebėti kontroliuotų klinikinių tyrimų metu (ligoniams buvo atliekama keletas PSA koncentracijos tyrimų ir prostatos biopsijų). Šių GPH tyrimų metu 5</w:t>
      </w:r>
      <w:r w:rsidR="00F16984">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 xml:space="preserve">mg </w:t>
      </w:r>
      <w:proofErr w:type="spellStart"/>
      <w:r w:rsidRPr="0031474E">
        <w:rPr>
          <w:rFonts w:ascii="Times New Roman" w:eastAsia="Calibri" w:hAnsi="Times New Roman" w:cs="Times New Roman"/>
          <w:color w:val="000000"/>
          <w:szCs w:val="20"/>
          <w:lang w:eastAsia="sl-SI"/>
        </w:rPr>
        <w:t>finasteridas</w:t>
      </w:r>
      <w:proofErr w:type="spellEnd"/>
      <w:r w:rsidRPr="0031474E">
        <w:rPr>
          <w:rFonts w:ascii="Times New Roman" w:eastAsia="Calibri" w:hAnsi="Times New Roman" w:cs="Times New Roman"/>
          <w:color w:val="000000"/>
          <w:szCs w:val="20"/>
          <w:lang w:eastAsia="sl-SI"/>
        </w:rPr>
        <w:t xml:space="preserve"> neturėjo įtakos prostatos vėžio nustatymo dažnumui, o bendras prostatos vėžio atsiradimo dažnis 5</w:t>
      </w:r>
      <w:r w:rsidR="00F16984">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 xml:space="preserve">mg </w:t>
      </w:r>
      <w:proofErr w:type="spellStart"/>
      <w:r w:rsidRPr="0031474E">
        <w:rPr>
          <w:rFonts w:ascii="Times New Roman" w:eastAsia="Calibri" w:hAnsi="Times New Roman" w:cs="Times New Roman"/>
          <w:color w:val="000000"/>
          <w:szCs w:val="20"/>
          <w:lang w:eastAsia="sl-SI"/>
        </w:rPr>
        <w:t>finasterido</w:t>
      </w:r>
      <w:proofErr w:type="spellEnd"/>
      <w:r w:rsidRPr="0031474E">
        <w:rPr>
          <w:rFonts w:ascii="Times New Roman" w:eastAsia="Calibri" w:hAnsi="Times New Roman" w:cs="Times New Roman"/>
          <w:color w:val="000000"/>
          <w:szCs w:val="20"/>
          <w:lang w:eastAsia="sl-SI"/>
        </w:rPr>
        <w:t xml:space="preserve"> ir </w:t>
      </w:r>
      <w:proofErr w:type="spellStart"/>
      <w:r w:rsidRPr="0031474E">
        <w:rPr>
          <w:rFonts w:ascii="Times New Roman" w:eastAsia="Calibri" w:hAnsi="Times New Roman" w:cs="Times New Roman"/>
          <w:color w:val="000000"/>
          <w:szCs w:val="20"/>
          <w:lang w:eastAsia="sl-SI"/>
        </w:rPr>
        <w:t>placebo</w:t>
      </w:r>
      <w:proofErr w:type="spellEnd"/>
      <w:r w:rsidRPr="0031474E">
        <w:rPr>
          <w:rFonts w:ascii="Times New Roman" w:eastAsia="Calibri" w:hAnsi="Times New Roman" w:cs="Times New Roman"/>
          <w:color w:val="000000"/>
          <w:szCs w:val="20"/>
          <w:lang w:eastAsia="sl-SI"/>
        </w:rPr>
        <w:t xml:space="preserve"> vartojusių pacientų grupėse reikšmingai nesiskyrė.</w:t>
      </w:r>
    </w:p>
    <w:p w14:paraId="549C8B52"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499BA02" w14:textId="3FC43E0A" w:rsidR="0031474E" w:rsidRPr="0031474E" w:rsidRDefault="0031474E" w:rsidP="0031474E">
      <w:pPr>
        <w:widowControl w:val="0"/>
        <w:tabs>
          <w:tab w:val="left" w:pos="567"/>
        </w:tabs>
        <w:ind w:left="0" w:firstLine="0"/>
        <w:rPr>
          <w:rFonts w:ascii="Times New Roman" w:eastAsia="Calibri" w:hAnsi="Times New Roman" w:cs="Times New Roman"/>
          <w:color w:val="000000"/>
          <w:szCs w:val="20"/>
          <w:lang w:eastAsia="sl-SI"/>
        </w:rPr>
      </w:pPr>
      <w:proofErr w:type="spellStart"/>
      <w:r w:rsidRPr="0031474E">
        <w:rPr>
          <w:rFonts w:ascii="Times New Roman" w:eastAsia="Calibri" w:hAnsi="Times New Roman" w:cs="Times New Roman"/>
          <w:szCs w:val="20"/>
          <w:lang w:eastAsia="sl-SI"/>
        </w:rPr>
        <w:t>Digitalinis</w:t>
      </w:r>
      <w:proofErr w:type="spellEnd"/>
      <w:r w:rsidRPr="0031474E">
        <w:rPr>
          <w:rFonts w:ascii="Times New Roman" w:eastAsia="Calibri" w:hAnsi="Times New Roman" w:cs="Times New Roman"/>
          <w:szCs w:val="20"/>
          <w:lang w:eastAsia="sl-SI"/>
        </w:rPr>
        <w:t xml:space="preserve"> tiesiosios žarnos tyrimas, kaip ir kiti prostatos vėžio tyrimai, yra rekomenduojami ligoniams prieš pradedant gydymą 5</w:t>
      </w:r>
      <w:r w:rsidR="00F16984">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finasteridu</w:t>
      </w:r>
      <w:proofErr w:type="spellEnd"/>
      <w:r w:rsidRPr="0031474E">
        <w:rPr>
          <w:rFonts w:ascii="Times New Roman" w:eastAsia="Calibri" w:hAnsi="Times New Roman" w:cs="Times New Roman"/>
          <w:szCs w:val="20"/>
          <w:lang w:eastAsia="sl-SI"/>
        </w:rPr>
        <w:t xml:space="preserve"> bei periodiškai gydymo metu. PSA koncentracijos serume tyrimas irgi naudojamas prostatos vėžiui nustatyti. Paprastai jei pradinė PSA koncentracija yra </w:t>
      </w:r>
      <w:r w:rsidRPr="0031474E">
        <w:rPr>
          <w:rFonts w:ascii="Times New Roman" w:eastAsia="Calibri" w:hAnsi="Times New Roman" w:cs="Times New Roman"/>
          <w:color w:val="000000"/>
          <w:szCs w:val="20"/>
          <w:lang w:eastAsia="sl-SI"/>
        </w:rPr>
        <w:t>&gt;</w:t>
      </w:r>
      <w:r w:rsidR="00F16984">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10 </w:t>
      </w:r>
      <w:proofErr w:type="spellStart"/>
      <w:r w:rsidRPr="0031474E">
        <w:rPr>
          <w:rFonts w:ascii="Times New Roman" w:eastAsia="Calibri" w:hAnsi="Times New Roman" w:cs="Times New Roman"/>
          <w:color w:val="000000"/>
          <w:szCs w:val="20"/>
          <w:lang w:eastAsia="sl-SI"/>
        </w:rPr>
        <w:t>ng</w:t>
      </w:r>
      <w:proofErr w:type="spellEnd"/>
      <w:r w:rsidRPr="0031474E">
        <w:rPr>
          <w:rFonts w:ascii="Times New Roman" w:eastAsia="Calibri" w:hAnsi="Times New Roman" w:cs="Times New Roman"/>
          <w:color w:val="000000"/>
          <w:szCs w:val="20"/>
          <w:lang w:eastAsia="sl-SI"/>
        </w:rPr>
        <w:t>/</w:t>
      </w:r>
      <w:proofErr w:type="spellStart"/>
      <w:r w:rsidRPr="0031474E">
        <w:rPr>
          <w:rFonts w:ascii="Times New Roman" w:eastAsia="Calibri" w:hAnsi="Times New Roman" w:cs="Times New Roman"/>
          <w:color w:val="000000"/>
          <w:szCs w:val="20"/>
          <w:lang w:eastAsia="sl-SI"/>
        </w:rPr>
        <w:t>mL</w:t>
      </w:r>
      <w:proofErr w:type="spellEnd"/>
      <w:r w:rsidRPr="0031474E">
        <w:rPr>
          <w:rFonts w:ascii="Times New Roman" w:eastAsia="Calibri" w:hAnsi="Times New Roman" w:cs="Times New Roman"/>
          <w:color w:val="000000"/>
          <w:szCs w:val="20"/>
          <w:lang w:eastAsia="sl-SI"/>
        </w:rPr>
        <w:t xml:space="preserve"> </w:t>
      </w:r>
      <w:r w:rsidRPr="0031474E">
        <w:rPr>
          <w:rFonts w:ascii="Times New Roman" w:eastAsia="Calibri" w:hAnsi="Times New Roman" w:cs="Times New Roman"/>
          <w:szCs w:val="20"/>
          <w:lang w:eastAsia="sl-SI"/>
        </w:rPr>
        <w:t>(</w:t>
      </w:r>
      <w:proofErr w:type="spellStart"/>
      <w:r w:rsidRPr="0031474E">
        <w:rPr>
          <w:rFonts w:ascii="Times New Roman" w:eastAsia="Calibri" w:hAnsi="Times New Roman" w:cs="Times New Roman"/>
          <w:szCs w:val="20"/>
          <w:lang w:eastAsia="sl-SI"/>
        </w:rPr>
        <w:t>Hybritech</w:t>
      </w:r>
      <w:proofErr w:type="spellEnd"/>
      <w:r w:rsidRPr="0031474E">
        <w:rPr>
          <w:rFonts w:ascii="Times New Roman" w:eastAsia="Calibri" w:hAnsi="Times New Roman" w:cs="Times New Roman"/>
          <w:szCs w:val="20"/>
          <w:lang w:eastAsia="sl-SI"/>
        </w:rPr>
        <w:t>)</w:t>
      </w:r>
      <w:r w:rsidRPr="0031474E">
        <w:rPr>
          <w:rFonts w:ascii="Times New Roman" w:eastAsia="Calibri" w:hAnsi="Times New Roman" w:cs="Times New Roman"/>
          <w:color w:val="000000"/>
          <w:szCs w:val="20"/>
          <w:lang w:eastAsia="sl-SI"/>
        </w:rPr>
        <w:t>, būtina pacientą tirti toliau ir apsvarstyti biopsijos būtinybę. Jei PSA koncentracija yra 4</w:t>
      </w:r>
      <w:r w:rsidRPr="0031474E">
        <w:rPr>
          <w:rFonts w:ascii="Times New Roman" w:eastAsia="Calibri" w:hAnsi="Times New Roman" w:cs="Times New Roman"/>
          <w:color w:val="000000"/>
          <w:szCs w:val="20"/>
          <w:lang w:eastAsia="sl-SI"/>
        </w:rPr>
        <w:noBreakHyphen/>
        <w:t>10 </w:t>
      </w:r>
      <w:proofErr w:type="spellStart"/>
      <w:r w:rsidRPr="0031474E">
        <w:rPr>
          <w:rFonts w:ascii="Times New Roman" w:eastAsia="Calibri" w:hAnsi="Times New Roman" w:cs="Times New Roman"/>
          <w:color w:val="000000"/>
          <w:szCs w:val="20"/>
          <w:lang w:eastAsia="sl-SI"/>
        </w:rPr>
        <w:t>ng</w:t>
      </w:r>
      <w:proofErr w:type="spellEnd"/>
      <w:r w:rsidRPr="0031474E">
        <w:rPr>
          <w:rFonts w:ascii="Times New Roman" w:eastAsia="Calibri" w:hAnsi="Times New Roman" w:cs="Times New Roman"/>
          <w:color w:val="000000"/>
          <w:szCs w:val="20"/>
          <w:lang w:eastAsia="sl-SI"/>
        </w:rPr>
        <w:t>/</w:t>
      </w:r>
      <w:proofErr w:type="spellStart"/>
      <w:r w:rsidRPr="0031474E">
        <w:rPr>
          <w:rFonts w:ascii="Times New Roman" w:eastAsia="Calibri" w:hAnsi="Times New Roman" w:cs="Times New Roman"/>
          <w:color w:val="000000"/>
          <w:szCs w:val="20"/>
          <w:lang w:eastAsia="sl-SI"/>
        </w:rPr>
        <w:t>mL</w:t>
      </w:r>
      <w:proofErr w:type="spellEnd"/>
      <w:r w:rsidRPr="0031474E">
        <w:rPr>
          <w:rFonts w:ascii="Times New Roman" w:eastAsia="Calibri" w:hAnsi="Times New Roman" w:cs="Times New Roman"/>
          <w:color w:val="000000"/>
          <w:szCs w:val="20"/>
          <w:lang w:eastAsia="sl-SI"/>
        </w:rPr>
        <w:t xml:space="preserve">, rekomenduojama pacientą tirti toliau. </w:t>
      </w:r>
      <w:r w:rsidRPr="0031474E">
        <w:rPr>
          <w:rFonts w:ascii="Times New Roman" w:eastAsia="Calibri" w:hAnsi="Times New Roman" w:cs="Times New Roman"/>
          <w:szCs w:val="20"/>
          <w:lang w:eastAsia="sl-SI"/>
        </w:rPr>
        <w:t>PSA koncentracija, tiek sergant, tiek ir nesergant prostatos vėžiu gali būti tokia pati, todėl normali PSA koncentracija GPH atvejais nepaneigia, kad ligonis serga prostatos vėžiu, nesvarbu, ar vartojamas 5</w:t>
      </w:r>
      <w:r w:rsidR="00F16984">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ar ne.</w:t>
      </w:r>
      <w:r w:rsidRPr="0031474E">
        <w:rPr>
          <w:rFonts w:ascii="Times New Roman" w:eastAsia="Calibri" w:hAnsi="Times New Roman" w:cs="Times New Roman"/>
          <w:color w:val="000000"/>
          <w:szCs w:val="20"/>
          <w:lang w:eastAsia="sl-SI"/>
        </w:rPr>
        <w:t xml:space="preserve"> </w:t>
      </w:r>
      <w:r w:rsidRPr="0031474E">
        <w:rPr>
          <w:rFonts w:ascii="Times New Roman" w:eastAsia="Calibri" w:hAnsi="Times New Roman" w:cs="Times New Roman"/>
          <w:szCs w:val="20"/>
          <w:lang w:eastAsia="sl-SI"/>
        </w:rPr>
        <w:t xml:space="preserve">Pradinė PSA koncentracija </w:t>
      </w:r>
      <w:r w:rsidRPr="0031474E">
        <w:rPr>
          <w:rFonts w:ascii="Times New Roman" w:eastAsia="Calibri" w:hAnsi="Times New Roman" w:cs="Times New Roman"/>
          <w:color w:val="000000"/>
          <w:szCs w:val="20"/>
          <w:lang w:eastAsia="sl-SI"/>
        </w:rPr>
        <w:t>&lt;</w:t>
      </w:r>
      <w:r w:rsidR="00F16984">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4 </w:t>
      </w:r>
      <w:proofErr w:type="spellStart"/>
      <w:r w:rsidRPr="0031474E">
        <w:rPr>
          <w:rFonts w:ascii="Times New Roman" w:eastAsia="Calibri" w:hAnsi="Times New Roman" w:cs="Times New Roman"/>
          <w:color w:val="000000"/>
          <w:szCs w:val="20"/>
          <w:lang w:eastAsia="sl-SI"/>
        </w:rPr>
        <w:t>ng</w:t>
      </w:r>
      <w:proofErr w:type="spellEnd"/>
      <w:r w:rsidRPr="0031474E">
        <w:rPr>
          <w:rFonts w:ascii="Times New Roman" w:eastAsia="Calibri" w:hAnsi="Times New Roman" w:cs="Times New Roman"/>
          <w:color w:val="000000"/>
          <w:szCs w:val="20"/>
          <w:lang w:eastAsia="sl-SI"/>
        </w:rPr>
        <w:t>/</w:t>
      </w:r>
      <w:proofErr w:type="spellStart"/>
      <w:r w:rsidRPr="0031474E">
        <w:rPr>
          <w:rFonts w:ascii="Times New Roman" w:eastAsia="Calibri" w:hAnsi="Times New Roman" w:cs="Times New Roman"/>
          <w:color w:val="000000"/>
          <w:szCs w:val="20"/>
          <w:lang w:eastAsia="sl-SI"/>
        </w:rPr>
        <w:t>mL</w:t>
      </w:r>
      <w:proofErr w:type="spellEnd"/>
      <w:r w:rsidRPr="0031474E">
        <w:rPr>
          <w:rFonts w:ascii="Times New Roman" w:eastAsia="Calibri" w:hAnsi="Times New Roman" w:cs="Times New Roman"/>
          <w:color w:val="000000"/>
          <w:szCs w:val="20"/>
          <w:lang w:eastAsia="sl-SI"/>
        </w:rPr>
        <w:t xml:space="preserve"> nepaneigia prostatos vėžio.</w:t>
      </w:r>
    </w:p>
    <w:p w14:paraId="6881A3CF"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076282C" w14:textId="428057FF"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Gydant GPH 5</w:t>
      </w:r>
      <w:r w:rsidR="005178D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finasteridu</w:t>
      </w:r>
      <w:proofErr w:type="spellEnd"/>
      <w:r w:rsidRPr="0031474E">
        <w:rPr>
          <w:rFonts w:ascii="Times New Roman" w:eastAsia="Calibri" w:hAnsi="Times New Roman" w:cs="Times New Roman"/>
          <w:szCs w:val="20"/>
          <w:lang w:eastAsia="sl-SI"/>
        </w:rPr>
        <w:t>, PSA koncentracija kraujo serume sumažėja maždaug 50</w:t>
      </w:r>
      <w:r w:rsidR="005178D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net jei ligonis serga prostatos vėžiu. Į šį faktą turi būti atsižvelgta vertinant PSA tyrimų rezultatus – sumažėjusi koncentracija nepaneigia tikimybės, kad gali būti prostatos vėžys. Tikėtina, kad sumažėti gali bet kokia PSA koncentracija, bet kiekvienu individualiu atveju skirtingai. 4</w:t>
      </w:r>
      <w:r w:rsidRPr="0031474E">
        <w:rPr>
          <w:rFonts w:ascii="Times New Roman" w:eastAsia="Calibri" w:hAnsi="Times New Roman" w:cs="Times New Roman"/>
          <w:color w:val="000000"/>
          <w:szCs w:val="20"/>
          <w:lang w:eastAsia="sl-SI"/>
        </w:rPr>
        <w:t xml:space="preserve"> metus trukusio </w:t>
      </w:r>
      <w:r w:rsidRPr="0031474E">
        <w:rPr>
          <w:rFonts w:ascii="Times New Roman" w:eastAsia="Calibri" w:hAnsi="Times New Roman" w:cs="Times New Roman"/>
          <w:color w:val="000000"/>
          <w:szCs w:val="20"/>
          <w:lang w:eastAsia="sl-SI"/>
        </w:rPr>
        <w:lastRenderedPageBreak/>
        <w:t xml:space="preserve">dvigubai koduoto </w:t>
      </w:r>
      <w:proofErr w:type="spellStart"/>
      <w:r w:rsidRPr="0031474E">
        <w:rPr>
          <w:rFonts w:ascii="Times New Roman" w:eastAsia="Calibri" w:hAnsi="Times New Roman" w:cs="Times New Roman"/>
          <w:color w:val="000000"/>
          <w:szCs w:val="20"/>
          <w:lang w:eastAsia="sl-SI"/>
        </w:rPr>
        <w:t>placebu</w:t>
      </w:r>
      <w:proofErr w:type="spellEnd"/>
      <w:r w:rsidRPr="0031474E">
        <w:rPr>
          <w:rFonts w:ascii="Times New Roman" w:eastAsia="Calibri" w:hAnsi="Times New Roman" w:cs="Times New Roman"/>
          <w:color w:val="000000"/>
          <w:szCs w:val="20"/>
          <w:lang w:eastAsia="sl-SI"/>
        </w:rPr>
        <w:t xml:space="preserve"> kontroliuoto ilgalaikio gydymo </w:t>
      </w:r>
      <w:proofErr w:type="spellStart"/>
      <w:r w:rsidRPr="0031474E">
        <w:rPr>
          <w:rFonts w:ascii="Times New Roman" w:eastAsia="Calibri" w:hAnsi="Times New Roman" w:cs="Times New Roman"/>
          <w:color w:val="000000"/>
          <w:szCs w:val="20"/>
          <w:lang w:eastAsia="sl-SI"/>
        </w:rPr>
        <w:t>finasteridu</w:t>
      </w:r>
      <w:proofErr w:type="spellEnd"/>
      <w:r w:rsidRPr="0031474E">
        <w:rPr>
          <w:rFonts w:ascii="Times New Roman" w:eastAsia="Calibri" w:hAnsi="Times New Roman" w:cs="Times New Roman"/>
          <w:color w:val="000000"/>
          <w:szCs w:val="20"/>
          <w:lang w:eastAsia="sl-SI"/>
        </w:rPr>
        <w:t xml:space="preserve"> veiksmingumo ir saugumo tyrimo (PLESS) metu PSA koncentracija tirta daugiau kaip 3000 ligonių. Šiuo tyrimu patvirtinta, kad </w:t>
      </w:r>
      <w:r w:rsidRPr="0031474E">
        <w:rPr>
          <w:rFonts w:ascii="Times New Roman" w:eastAsia="Calibri" w:hAnsi="Times New Roman" w:cs="Times New Roman"/>
          <w:szCs w:val="20"/>
          <w:lang w:eastAsia="sl-SI"/>
        </w:rPr>
        <w:t>norint palyginti PSA koncentraciją įprastinio šešis mėnesius ar ilgiau 5</w:t>
      </w:r>
      <w:r w:rsidR="00F16984">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finasteridu</w:t>
      </w:r>
      <w:proofErr w:type="spellEnd"/>
      <w:r w:rsidRPr="0031474E">
        <w:rPr>
          <w:rFonts w:ascii="Times New Roman" w:eastAsia="Calibri" w:hAnsi="Times New Roman" w:cs="Times New Roman"/>
          <w:szCs w:val="20"/>
          <w:lang w:eastAsia="sl-SI"/>
        </w:rPr>
        <w:t xml:space="preserve"> gydyto paciento serume su koncentracija negydytų vyrų serume, nustatytą rodmenį reikia dauginti iš dviejų. Taikant šį koeficientą, išsaugomas PSA tyrimo jautrumas bei specifiškumas ir galimybė juo remiantis diagnozuoti prostatos vėžį.</w:t>
      </w:r>
    </w:p>
    <w:p w14:paraId="5FEFF002"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2D75645" w14:textId="6F564CA6"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Bet koks ilgalaikis PSA koncentracijos padidėjimas gydant 5</w:t>
      </w:r>
      <w:r w:rsidR="005178D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finasteridu</w:t>
      </w:r>
      <w:proofErr w:type="spellEnd"/>
      <w:r w:rsidRPr="0031474E">
        <w:rPr>
          <w:rFonts w:ascii="Times New Roman" w:eastAsia="Calibri" w:hAnsi="Times New Roman" w:cs="Times New Roman"/>
          <w:szCs w:val="20"/>
          <w:lang w:eastAsia="sl-SI"/>
        </w:rPr>
        <w:t xml:space="preserve"> turi būti atidžiai įvertintas. Reikia patikrinti, gal pacientas vartoja 5</w:t>
      </w:r>
      <w:r w:rsidR="005178D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finasteridą</w:t>
      </w:r>
      <w:proofErr w:type="spellEnd"/>
      <w:r w:rsidRPr="0031474E">
        <w:rPr>
          <w:rFonts w:ascii="Times New Roman" w:eastAsia="Calibri" w:hAnsi="Times New Roman" w:cs="Times New Roman"/>
          <w:szCs w:val="20"/>
          <w:lang w:eastAsia="sl-SI"/>
        </w:rPr>
        <w:t xml:space="preserve"> ne taip, kaip nurodyta.</w:t>
      </w:r>
    </w:p>
    <w:p w14:paraId="6A154AD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DE5EA29" w14:textId="6812463C"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Procentinė laisvojo PSA dalis (laisvojo ir bendrojo PSA kiekio santykis) vartojant 5</w:t>
      </w:r>
      <w:r w:rsidR="005178D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finasteridą</w:t>
      </w:r>
      <w:proofErr w:type="spellEnd"/>
      <w:r w:rsidRPr="0031474E">
        <w:rPr>
          <w:rFonts w:ascii="Times New Roman" w:eastAsia="Calibri" w:hAnsi="Times New Roman" w:cs="Times New Roman"/>
          <w:szCs w:val="20"/>
          <w:lang w:eastAsia="sl-SI"/>
        </w:rPr>
        <w:t xml:space="preserve"> reikšmingai nesumažėja. Laisvojo ir bendrojo PSA santykis lieka pastovus, net vartojant 5</w:t>
      </w:r>
      <w:r w:rsidR="005178D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finasteridą</w:t>
      </w:r>
      <w:proofErr w:type="spellEnd"/>
      <w:r w:rsidRPr="0031474E">
        <w:rPr>
          <w:rFonts w:ascii="Times New Roman" w:eastAsia="Calibri" w:hAnsi="Times New Roman" w:cs="Times New Roman"/>
          <w:szCs w:val="20"/>
          <w:lang w:eastAsia="sl-SI"/>
        </w:rPr>
        <w:t>. Jeigu, norint diagnozuoti prostatos vėžį, tiriama laisvojo PSA koncentracija, nustatyto rodmens didinti nereikia.</w:t>
      </w:r>
    </w:p>
    <w:p w14:paraId="0854F3A0"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E12F49A" w14:textId="0C5BA900" w:rsidR="0031474E" w:rsidRPr="0031474E" w:rsidRDefault="0031474E" w:rsidP="0031474E">
      <w:pPr>
        <w:widowControl w:val="0"/>
        <w:tabs>
          <w:tab w:val="left" w:pos="567"/>
        </w:tabs>
        <w:ind w:left="0" w:firstLine="0"/>
        <w:outlineLvl w:val="0"/>
        <w:rPr>
          <w:rFonts w:ascii="Times New Roman" w:eastAsia="Calibri" w:hAnsi="Times New Roman" w:cs="Times New Roman"/>
          <w:i/>
          <w:szCs w:val="20"/>
          <w:lang w:eastAsia="sl-SI"/>
        </w:rPr>
      </w:pPr>
      <w:r w:rsidRPr="0031474E">
        <w:rPr>
          <w:rFonts w:ascii="Times New Roman" w:eastAsia="Calibri" w:hAnsi="Times New Roman" w:cs="Times New Roman"/>
          <w:i/>
          <w:szCs w:val="20"/>
          <w:lang w:eastAsia="sl-SI"/>
        </w:rPr>
        <w:t>Vaistų</w:t>
      </w:r>
      <w:r w:rsidRPr="0031474E">
        <w:rPr>
          <w:rFonts w:ascii="Times New Roman" w:eastAsia="Times New Roman" w:hAnsi="Times New Roman" w:cs="Times New Roman"/>
          <w:i/>
          <w:szCs w:val="20"/>
          <w:lang w:eastAsia="sl-SI"/>
        </w:rPr>
        <w:t xml:space="preserve"> sąveika ir</w:t>
      </w:r>
      <w:r w:rsidR="005178D9">
        <w:rPr>
          <w:rFonts w:ascii="Times New Roman" w:eastAsia="Times New Roman" w:hAnsi="Times New Roman" w:cs="Times New Roman"/>
          <w:i/>
          <w:szCs w:val="20"/>
          <w:lang w:eastAsia="sl-SI"/>
        </w:rPr>
        <w:t xml:space="preserve"> </w:t>
      </w:r>
      <w:r w:rsidRPr="0031474E">
        <w:rPr>
          <w:rFonts w:ascii="Times New Roman" w:eastAsia="Times New Roman" w:hAnsi="Times New Roman" w:cs="Times New Roman"/>
          <w:i/>
          <w:szCs w:val="20"/>
          <w:lang w:eastAsia="sl-SI"/>
        </w:rPr>
        <w:t>laboratorinių</w:t>
      </w:r>
      <w:r w:rsidRPr="0031474E">
        <w:rPr>
          <w:rFonts w:ascii="Times New Roman" w:eastAsia="Calibri" w:hAnsi="Times New Roman" w:cs="Times New Roman"/>
          <w:i/>
          <w:szCs w:val="20"/>
          <w:lang w:eastAsia="sl-SI"/>
        </w:rPr>
        <w:t xml:space="preserve"> duomenų interpretacija</w:t>
      </w:r>
    </w:p>
    <w:p w14:paraId="783E899D"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i/>
          <w:szCs w:val="20"/>
          <w:lang w:eastAsia="sl-SI"/>
        </w:rPr>
      </w:pPr>
    </w:p>
    <w:p w14:paraId="12324BCB"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r w:rsidRPr="0031474E">
        <w:rPr>
          <w:rFonts w:ascii="Times New Roman" w:eastAsia="Calibri" w:hAnsi="Times New Roman" w:cs="Times New Roman"/>
          <w:i/>
          <w:szCs w:val="20"/>
          <w:lang w:eastAsia="sl-SI"/>
        </w:rPr>
        <w:t>Poveikis PSA kiekiui plazmoje</w:t>
      </w:r>
    </w:p>
    <w:p w14:paraId="2E9252AF" w14:textId="226EFD10"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PSA kiekis plazmoje susijęs su paciento amžiumi ir prostatos dydžiu, o prostatos dydis susijęs su ligonio amžiumi. Vertinat PSA koncentraciją plazmoje, reikia žinoti, kad, vartojant 5</w:t>
      </w:r>
      <w:r w:rsidR="005178D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finasteridą</w:t>
      </w:r>
      <w:proofErr w:type="spellEnd"/>
      <w:r w:rsidRPr="0031474E">
        <w:rPr>
          <w:rFonts w:ascii="Times New Roman" w:eastAsia="Calibri" w:hAnsi="Times New Roman" w:cs="Times New Roman"/>
          <w:szCs w:val="20"/>
          <w:lang w:eastAsia="sl-SI"/>
        </w:rPr>
        <w:t>, PSA kiekis plazmoje mažėja. Geriant preparatą, daugumos ligonių PSA koncentracija kraujyje per pirmąjį gydymo mėnesį greitai mažėja, po to susidaro pastovi koncentracija. Po gydymo ji sumažėja perpus, todėl, vartojant 5</w:t>
      </w:r>
      <w:r w:rsidR="005178D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fiasteridą</w:t>
      </w:r>
      <w:proofErr w:type="spellEnd"/>
      <w:r w:rsidRPr="0031474E">
        <w:rPr>
          <w:rFonts w:ascii="Times New Roman" w:eastAsia="Calibri" w:hAnsi="Times New Roman" w:cs="Times New Roman"/>
          <w:szCs w:val="20"/>
          <w:lang w:eastAsia="sl-SI"/>
        </w:rPr>
        <w:t xml:space="preserve"> ilgiau negu 6 mėnesius, PSA rodmenis, lyginat su negydytų vyrų tyrimų atitinkamais rodmenimis, reikia padidinti dukart. Dėl </w:t>
      </w:r>
      <w:r w:rsidRPr="0031474E">
        <w:rPr>
          <w:rFonts w:ascii="Times New Roman" w:eastAsia="Times New Roman" w:hAnsi="Times New Roman" w:cs="Times New Roman"/>
          <w:szCs w:val="20"/>
          <w:lang w:eastAsia="sl-SI"/>
        </w:rPr>
        <w:t>klinikinių duomenų</w:t>
      </w:r>
      <w:r w:rsidRPr="0031474E">
        <w:rPr>
          <w:rFonts w:ascii="Times New Roman" w:eastAsia="Calibri" w:hAnsi="Times New Roman" w:cs="Times New Roman"/>
          <w:szCs w:val="20"/>
          <w:lang w:eastAsia="sl-SI"/>
        </w:rPr>
        <w:t xml:space="preserve"> interpretacijos, žr. 4.4. skyrių.</w:t>
      </w:r>
    </w:p>
    <w:p w14:paraId="3E7AD64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Specialūs perspėjimai ir saugumo priemonės, poveikis PSA ir prostatos vėžio nustatymui.</w:t>
      </w:r>
    </w:p>
    <w:p w14:paraId="097BE978"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1B85B7C"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r w:rsidRPr="0031474E">
        <w:rPr>
          <w:rFonts w:ascii="Times New Roman" w:eastAsia="Calibri" w:hAnsi="Times New Roman" w:cs="Times New Roman"/>
          <w:i/>
          <w:szCs w:val="20"/>
          <w:lang w:eastAsia="sl-SI"/>
        </w:rPr>
        <w:t>Vyrų krūties vėžys</w:t>
      </w:r>
    </w:p>
    <w:p w14:paraId="489A9B68" w14:textId="16EF1FE3"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Klinikinių tyrimų metu ir </w:t>
      </w:r>
      <w:proofErr w:type="spellStart"/>
      <w:r w:rsidRPr="0031474E">
        <w:rPr>
          <w:rFonts w:ascii="Times New Roman" w:eastAsia="Calibri" w:hAnsi="Times New Roman" w:cs="Times New Roman"/>
          <w:szCs w:val="20"/>
          <w:lang w:eastAsia="sl-SI"/>
        </w:rPr>
        <w:t>poregistraciniu</w:t>
      </w:r>
      <w:proofErr w:type="spellEnd"/>
      <w:r w:rsidRPr="0031474E">
        <w:rPr>
          <w:rFonts w:ascii="Times New Roman" w:eastAsia="Calibri" w:hAnsi="Times New Roman" w:cs="Times New Roman"/>
          <w:szCs w:val="20"/>
          <w:lang w:eastAsia="sl-SI"/>
        </w:rPr>
        <w:t xml:space="preserve"> periodu, buvo pranešta apie krūties vėžį vyrams, vartojantiems </w:t>
      </w:r>
      <w:proofErr w:type="spellStart"/>
      <w:r w:rsidRPr="0031474E">
        <w:rPr>
          <w:rFonts w:ascii="Times New Roman" w:eastAsia="Calibri" w:hAnsi="Times New Roman" w:cs="Times New Roman"/>
          <w:szCs w:val="20"/>
          <w:lang w:eastAsia="sl-SI"/>
        </w:rPr>
        <w:t>finasteridą</w:t>
      </w:r>
      <w:proofErr w:type="spellEnd"/>
      <w:r w:rsidRPr="0031474E">
        <w:rPr>
          <w:rFonts w:ascii="Times New Roman" w:eastAsia="Calibri" w:hAnsi="Times New Roman" w:cs="Times New Roman"/>
          <w:szCs w:val="20"/>
          <w:lang w:eastAsia="sl-SI"/>
        </w:rPr>
        <w:t xml:space="preserve"> 5</w:t>
      </w:r>
      <w:r w:rsidR="005178D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Gydytojai turi nurodyti savo pacientams, nedelsiant pranešti apie bet kokius jų krūties audinio pakitimus, tokius kaip krūtų mazgeliai, skausmas, </w:t>
      </w:r>
      <w:proofErr w:type="spellStart"/>
      <w:r w:rsidRPr="0031474E">
        <w:rPr>
          <w:rFonts w:ascii="Times New Roman" w:eastAsia="Calibri" w:hAnsi="Times New Roman" w:cs="Times New Roman"/>
          <w:szCs w:val="20"/>
          <w:lang w:eastAsia="sl-SI"/>
        </w:rPr>
        <w:t>ginekomastija</w:t>
      </w:r>
      <w:proofErr w:type="spellEnd"/>
      <w:r w:rsidRPr="0031474E">
        <w:rPr>
          <w:rFonts w:ascii="Times New Roman" w:eastAsia="Calibri" w:hAnsi="Times New Roman" w:cs="Times New Roman"/>
          <w:szCs w:val="20"/>
          <w:lang w:eastAsia="sl-SI"/>
        </w:rPr>
        <w:t xml:space="preserve"> arba išskyrų iš spenelių atsiradimas.</w:t>
      </w:r>
    </w:p>
    <w:p w14:paraId="6E48CC4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9D0D3E5"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r w:rsidRPr="0031474E">
        <w:rPr>
          <w:rFonts w:ascii="Times New Roman" w:eastAsia="Calibri" w:hAnsi="Times New Roman" w:cs="Times New Roman"/>
          <w:i/>
          <w:szCs w:val="20"/>
          <w:lang w:eastAsia="sl-SI"/>
        </w:rPr>
        <w:t>Vaikų populiacija</w:t>
      </w:r>
    </w:p>
    <w:p w14:paraId="5B5DE2D0"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neskirtas vartoti vaikams.</w:t>
      </w:r>
    </w:p>
    <w:p w14:paraId="3BD331AF"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Vaikų gydymo </w:t>
      </w:r>
      <w:proofErr w:type="spellStart"/>
      <w:r w:rsidRPr="0031474E">
        <w:rPr>
          <w:rFonts w:ascii="Times New Roman" w:eastAsia="Calibri" w:hAnsi="Times New Roman" w:cs="Times New Roman"/>
          <w:szCs w:val="20"/>
          <w:lang w:eastAsia="sl-SI"/>
        </w:rPr>
        <w:t>finasteridu</w:t>
      </w:r>
      <w:proofErr w:type="spellEnd"/>
      <w:r w:rsidRPr="0031474E">
        <w:rPr>
          <w:rFonts w:ascii="Times New Roman" w:eastAsia="Calibri" w:hAnsi="Times New Roman" w:cs="Times New Roman"/>
          <w:szCs w:val="20"/>
          <w:lang w:eastAsia="sl-SI"/>
        </w:rPr>
        <w:t xml:space="preserve"> saugumas ir veiksmingumas nenustatyti.</w:t>
      </w:r>
    </w:p>
    <w:p w14:paraId="3025E48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8BD2D11"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r w:rsidRPr="0031474E">
        <w:rPr>
          <w:rFonts w:ascii="Times New Roman" w:eastAsia="Calibri" w:hAnsi="Times New Roman" w:cs="Times New Roman"/>
          <w:i/>
          <w:szCs w:val="20"/>
          <w:lang w:eastAsia="sl-SI"/>
        </w:rPr>
        <w:t>Kepenų nepakankamumas</w:t>
      </w:r>
    </w:p>
    <w:p w14:paraId="4C76C21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Kepenų nepakankamumo poveikis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farmakokinetikai</w:t>
      </w:r>
      <w:proofErr w:type="spellEnd"/>
      <w:r w:rsidRPr="0031474E">
        <w:rPr>
          <w:rFonts w:ascii="Times New Roman" w:eastAsia="Calibri" w:hAnsi="Times New Roman" w:cs="Times New Roman"/>
          <w:szCs w:val="20"/>
          <w:lang w:eastAsia="sl-SI"/>
        </w:rPr>
        <w:t xml:space="preserve"> tirtas nebuvo.</w:t>
      </w:r>
    </w:p>
    <w:p w14:paraId="0300A8D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B597088" w14:textId="6EA70F78" w:rsidR="0031474E" w:rsidRPr="006F4E71" w:rsidRDefault="0031474E" w:rsidP="006F4E71">
      <w:pPr>
        <w:keepNext/>
        <w:widowControl w:val="0"/>
        <w:tabs>
          <w:tab w:val="left" w:pos="567"/>
        </w:tabs>
        <w:ind w:left="0" w:firstLine="0"/>
        <w:rPr>
          <w:rFonts w:ascii="Times New Roman" w:eastAsia="Times New Roman" w:hAnsi="Times New Roman" w:cs="Times New Roman"/>
          <w:i/>
          <w:szCs w:val="20"/>
          <w:lang w:eastAsia="sl-SI"/>
        </w:rPr>
      </w:pPr>
      <w:proofErr w:type="spellStart"/>
      <w:r w:rsidRPr="006F4E71">
        <w:rPr>
          <w:rFonts w:ascii="Times New Roman" w:eastAsia="Calibri" w:hAnsi="Times New Roman" w:cs="Times New Roman"/>
          <w:i/>
          <w:szCs w:val="20"/>
          <w:lang w:eastAsia="sl-SI"/>
        </w:rPr>
        <w:t>Finster</w:t>
      </w:r>
      <w:proofErr w:type="spellEnd"/>
      <w:r w:rsidRPr="006F4E71">
        <w:rPr>
          <w:rFonts w:ascii="Times New Roman" w:eastAsia="Calibri" w:hAnsi="Times New Roman" w:cs="Times New Roman"/>
          <w:i/>
          <w:szCs w:val="20"/>
          <w:lang w:eastAsia="sl-SI"/>
        </w:rPr>
        <w:t xml:space="preserve"> sudėtyje yra laktozė</w:t>
      </w:r>
      <w:r w:rsidR="00F677A0">
        <w:rPr>
          <w:rFonts w:ascii="Times New Roman" w:eastAsia="Calibri" w:hAnsi="Times New Roman" w:cs="Times New Roman"/>
          <w:i/>
          <w:szCs w:val="20"/>
          <w:lang w:eastAsia="sl-SI"/>
        </w:rPr>
        <w:t>s</w:t>
      </w:r>
      <w:r w:rsidRPr="006F4E71">
        <w:rPr>
          <w:rFonts w:ascii="Times New Roman" w:eastAsia="Calibri" w:hAnsi="Times New Roman" w:cs="Times New Roman"/>
          <w:i/>
          <w:szCs w:val="20"/>
          <w:lang w:eastAsia="sl-SI"/>
        </w:rPr>
        <w:t xml:space="preserve"> ir natrio</w:t>
      </w:r>
    </w:p>
    <w:p w14:paraId="413EEEFF" w14:textId="2E444565" w:rsidR="0031474E" w:rsidRPr="0031474E" w:rsidRDefault="00F677A0" w:rsidP="0031474E">
      <w:pPr>
        <w:widowControl w:val="0"/>
        <w:tabs>
          <w:tab w:val="left" w:pos="567"/>
        </w:tabs>
        <w:ind w:left="0" w:firstLine="0"/>
        <w:rPr>
          <w:rFonts w:ascii="Times New Roman" w:eastAsia="Calibri" w:hAnsi="Times New Roman" w:cs="Times New Roman"/>
          <w:szCs w:val="20"/>
          <w:lang w:eastAsia="sl-SI"/>
        </w:rPr>
      </w:pPr>
      <w:r>
        <w:rPr>
          <w:rFonts w:ascii="Times New Roman" w:eastAsia="Times New Roman" w:hAnsi="Times New Roman" w:cs="Times New Roman"/>
          <w:szCs w:val="20"/>
          <w:lang w:eastAsia="sl-SI"/>
        </w:rPr>
        <w:t xml:space="preserve">Šio vaistinio preparato negalima vartoti </w:t>
      </w:r>
      <w:r w:rsidRPr="0031474E">
        <w:rPr>
          <w:rFonts w:ascii="Times New Roman" w:eastAsia="Times New Roman" w:hAnsi="Times New Roman" w:cs="Times New Roman"/>
          <w:szCs w:val="20"/>
          <w:lang w:eastAsia="sl-SI"/>
        </w:rPr>
        <w:t>p</w:t>
      </w:r>
      <w:r w:rsidR="0031474E" w:rsidRPr="0031474E">
        <w:rPr>
          <w:rFonts w:ascii="Times New Roman" w:eastAsia="Times New Roman" w:hAnsi="Times New Roman" w:cs="Times New Roman"/>
          <w:szCs w:val="20"/>
          <w:lang w:eastAsia="sl-SI"/>
        </w:rPr>
        <w:t xml:space="preserve">acientams, kuriems </w:t>
      </w:r>
      <w:r>
        <w:rPr>
          <w:rFonts w:ascii="Times New Roman" w:eastAsia="Times New Roman" w:hAnsi="Times New Roman" w:cs="Times New Roman"/>
          <w:szCs w:val="20"/>
          <w:lang w:eastAsia="sl-SI"/>
        </w:rPr>
        <w:t>nustat</w:t>
      </w:r>
      <w:r w:rsidR="0031474E" w:rsidRPr="0031474E">
        <w:rPr>
          <w:rFonts w:ascii="Times New Roman" w:eastAsia="Times New Roman" w:hAnsi="Times New Roman" w:cs="Times New Roman"/>
          <w:szCs w:val="20"/>
          <w:lang w:eastAsia="sl-SI"/>
        </w:rPr>
        <w:t>y</w:t>
      </w:r>
      <w:r>
        <w:rPr>
          <w:rFonts w:ascii="Times New Roman" w:eastAsia="Times New Roman" w:hAnsi="Times New Roman" w:cs="Times New Roman"/>
          <w:szCs w:val="20"/>
          <w:lang w:eastAsia="sl-SI"/>
        </w:rPr>
        <w:t>t</w:t>
      </w:r>
      <w:r w:rsidR="0031474E" w:rsidRPr="0031474E">
        <w:rPr>
          <w:rFonts w:ascii="Times New Roman" w:eastAsia="Times New Roman" w:hAnsi="Times New Roman" w:cs="Times New Roman"/>
          <w:szCs w:val="20"/>
          <w:lang w:eastAsia="sl-SI"/>
        </w:rPr>
        <w:t>a</w:t>
      </w:r>
      <w:r>
        <w:rPr>
          <w:rFonts w:ascii="Times New Roman" w:eastAsia="Times New Roman" w:hAnsi="Times New Roman" w:cs="Times New Roman"/>
          <w:szCs w:val="20"/>
          <w:lang w:eastAsia="sl-SI"/>
        </w:rPr>
        <w:t>s</w:t>
      </w:r>
      <w:r w:rsidR="0031474E" w:rsidRPr="0031474E">
        <w:rPr>
          <w:rFonts w:ascii="Times New Roman" w:eastAsia="Times New Roman" w:hAnsi="Times New Roman" w:cs="Times New Roman"/>
          <w:szCs w:val="20"/>
          <w:lang w:eastAsia="sl-SI"/>
        </w:rPr>
        <w:t xml:space="preserve"> retas paveldimas sutrikimas </w:t>
      </w:r>
      <w:r>
        <w:rPr>
          <w:rFonts w:ascii="Times New Roman" w:eastAsia="Times New Roman" w:hAnsi="Times New Roman" w:cs="Times New Roman"/>
          <w:szCs w:val="20"/>
          <w:lang w:eastAsia="sl-SI"/>
        </w:rPr>
        <w:t>–</w:t>
      </w:r>
      <w:r w:rsidR="0031474E" w:rsidRPr="0031474E">
        <w:rPr>
          <w:rFonts w:ascii="Times New Roman" w:eastAsia="Times New Roman" w:hAnsi="Times New Roman" w:cs="Times New Roman"/>
          <w:szCs w:val="20"/>
          <w:lang w:eastAsia="sl-SI"/>
        </w:rPr>
        <w:t xml:space="preserve"> </w:t>
      </w:r>
      <w:proofErr w:type="spellStart"/>
      <w:r w:rsidR="0031474E" w:rsidRPr="0031474E">
        <w:rPr>
          <w:rFonts w:ascii="Times New Roman" w:eastAsia="Times New Roman" w:hAnsi="Times New Roman" w:cs="Times New Roman"/>
          <w:szCs w:val="20"/>
          <w:lang w:eastAsia="sl-SI"/>
        </w:rPr>
        <w:t>galaktozės</w:t>
      </w:r>
      <w:proofErr w:type="spellEnd"/>
      <w:r w:rsidR="0031474E" w:rsidRPr="0031474E">
        <w:rPr>
          <w:rFonts w:ascii="Times New Roman" w:eastAsia="Times New Roman" w:hAnsi="Times New Roman" w:cs="Times New Roman"/>
          <w:szCs w:val="20"/>
          <w:lang w:eastAsia="sl-SI"/>
        </w:rPr>
        <w:t xml:space="preserve"> </w:t>
      </w:r>
      <w:proofErr w:type="spellStart"/>
      <w:r w:rsidR="0031474E" w:rsidRPr="0031474E">
        <w:rPr>
          <w:rFonts w:ascii="Times New Roman" w:eastAsia="Times New Roman" w:hAnsi="Times New Roman" w:cs="Times New Roman"/>
          <w:szCs w:val="20"/>
          <w:lang w:eastAsia="sl-SI"/>
        </w:rPr>
        <w:t>netoleravimas</w:t>
      </w:r>
      <w:proofErr w:type="spellEnd"/>
      <w:r w:rsidR="0031474E" w:rsidRPr="0031474E">
        <w:rPr>
          <w:rFonts w:ascii="Times New Roman" w:eastAsia="Times New Roman" w:hAnsi="Times New Roman" w:cs="Times New Roman"/>
          <w:szCs w:val="20"/>
          <w:lang w:eastAsia="sl-SI"/>
        </w:rPr>
        <w:t xml:space="preserve">, </w:t>
      </w:r>
      <w:r w:rsidR="00605917" w:rsidRPr="006F4E71">
        <w:rPr>
          <w:rFonts w:ascii="Times New Roman" w:eastAsia="Times New Roman" w:hAnsi="Times New Roman" w:cs="Times New Roman"/>
          <w:szCs w:val="20"/>
          <w:lang w:eastAsia="sl-SI"/>
        </w:rPr>
        <w:t>visiškas</w:t>
      </w:r>
      <w:r w:rsidR="0031474E" w:rsidRPr="0031474E">
        <w:rPr>
          <w:rFonts w:ascii="Times New Roman" w:eastAsia="Times New Roman" w:hAnsi="Times New Roman" w:cs="Times New Roman"/>
          <w:szCs w:val="20"/>
          <w:lang w:eastAsia="sl-SI"/>
        </w:rPr>
        <w:t xml:space="preserve"> laktazės stygius</w:t>
      </w:r>
      <w:r>
        <w:rPr>
          <w:rFonts w:ascii="Times New Roman" w:eastAsia="Times New Roman" w:hAnsi="Times New Roman" w:cs="Times New Roman"/>
          <w:szCs w:val="20"/>
          <w:lang w:eastAsia="sl-SI"/>
        </w:rPr>
        <w:t xml:space="preserve"> </w:t>
      </w:r>
      <w:r w:rsidR="0031474E" w:rsidRPr="0031474E">
        <w:rPr>
          <w:rFonts w:ascii="Times New Roman" w:eastAsia="Times New Roman" w:hAnsi="Times New Roman" w:cs="Times New Roman"/>
          <w:szCs w:val="20"/>
          <w:lang w:eastAsia="sl-SI"/>
        </w:rPr>
        <w:t>ar</w:t>
      </w:r>
      <w:r>
        <w:rPr>
          <w:rFonts w:ascii="Times New Roman" w:eastAsia="Times New Roman" w:hAnsi="Times New Roman" w:cs="Times New Roman"/>
          <w:szCs w:val="20"/>
          <w:lang w:eastAsia="sl-SI"/>
        </w:rPr>
        <w:t>ba</w:t>
      </w:r>
      <w:r w:rsidR="0031474E" w:rsidRPr="0031474E">
        <w:rPr>
          <w:rFonts w:ascii="Times New Roman" w:eastAsia="Times New Roman" w:hAnsi="Times New Roman" w:cs="Times New Roman"/>
          <w:szCs w:val="20"/>
          <w:lang w:eastAsia="sl-SI"/>
        </w:rPr>
        <w:t xml:space="preserve"> gliukozės</w:t>
      </w:r>
      <w:r>
        <w:rPr>
          <w:rFonts w:ascii="Times New Roman" w:eastAsia="Times New Roman" w:hAnsi="Times New Roman" w:cs="Times New Roman"/>
          <w:szCs w:val="20"/>
          <w:lang w:eastAsia="sl-SI"/>
        </w:rPr>
        <w:t xml:space="preserve"> ir </w:t>
      </w:r>
      <w:proofErr w:type="spellStart"/>
      <w:r w:rsidR="0031474E" w:rsidRPr="0031474E">
        <w:rPr>
          <w:rFonts w:ascii="Times New Roman" w:eastAsia="Times New Roman" w:hAnsi="Times New Roman" w:cs="Times New Roman"/>
          <w:szCs w:val="20"/>
          <w:lang w:eastAsia="sl-SI"/>
        </w:rPr>
        <w:t>galaktozės</w:t>
      </w:r>
      <w:proofErr w:type="spellEnd"/>
      <w:r w:rsidR="0031474E" w:rsidRPr="0031474E">
        <w:rPr>
          <w:rFonts w:ascii="Times New Roman" w:eastAsia="Times New Roman" w:hAnsi="Times New Roman" w:cs="Times New Roman"/>
          <w:szCs w:val="20"/>
          <w:lang w:eastAsia="sl-SI"/>
        </w:rPr>
        <w:t xml:space="preserve"> </w:t>
      </w:r>
      <w:proofErr w:type="spellStart"/>
      <w:r w:rsidR="0031474E" w:rsidRPr="0031474E">
        <w:rPr>
          <w:rFonts w:ascii="Times New Roman" w:eastAsia="Times New Roman" w:hAnsi="Times New Roman" w:cs="Times New Roman"/>
          <w:szCs w:val="20"/>
          <w:lang w:eastAsia="sl-SI"/>
        </w:rPr>
        <w:t>malabsorbcija</w:t>
      </w:r>
      <w:proofErr w:type="spellEnd"/>
      <w:r w:rsidR="0031474E" w:rsidRPr="0031474E">
        <w:rPr>
          <w:rFonts w:ascii="Times New Roman" w:eastAsia="Times New Roman" w:hAnsi="Times New Roman" w:cs="Times New Roman"/>
          <w:szCs w:val="20"/>
          <w:lang w:eastAsia="sl-SI"/>
        </w:rPr>
        <w:t>.</w:t>
      </w:r>
    </w:p>
    <w:p w14:paraId="26637219" w14:textId="77777777" w:rsid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01CEB2B" w14:textId="3C4D56CA" w:rsidR="0031474E" w:rsidRDefault="0031474E" w:rsidP="0031474E">
      <w:pPr>
        <w:widowControl w:val="0"/>
        <w:tabs>
          <w:tab w:val="left" w:pos="567"/>
        </w:tabs>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Šio vaistinio preparato tabletėje yra mažiau kaip 1</w:t>
      </w:r>
      <w:r w:rsidR="00F677A0">
        <w:rPr>
          <w:rFonts w:ascii="Times New Roman" w:eastAsia="Calibri" w:hAnsi="Times New Roman" w:cs="Times New Roman"/>
          <w:szCs w:val="20"/>
          <w:lang w:eastAsia="sl-SI"/>
        </w:rPr>
        <w:t> </w:t>
      </w:r>
      <w:proofErr w:type="spellStart"/>
      <w:r>
        <w:rPr>
          <w:rFonts w:ascii="Times New Roman" w:eastAsia="Calibri" w:hAnsi="Times New Roman" w:cs="Times New Roman"/>
          <w:szCs w:val="20"/>
          <w:lang w:eastAsia="sl-SI"/>
        </w:rPr>
        <w:t>mmol</w:t>
      </w:r>
      <w:proofErr w:type="spellEnd"/>
      <w:r w:rsidR="00F677A0">
        <w:rPr>
          <w:rFonts w:ascii="Times New Roman" w:eastAsia="Calibri" w:hAnsi="Times New Roman" w:cs="Times New Roman"/>
          <w:szCs w:val="20"/>
          <w:lang w:eastAsia="sl-SI"/>
        </w:rPr>
        <w:t> </w:t>
      </w:r>
      <w:r>
        <w:rPr>
          <w:rFonts w:ascii="Times New Roman" w:eastAsia="Calibri" w:hAnsi="Times New Roman" w:cs="Times New Roman"/>
          <w:szCs w:val="20"/>
          <w:lang w:eastAsia="sl-SI"/>
        </w:rPr>
        <w:t>(23</w:t>
      </w:r>
      <w:r w:rsidR="00F677A0">
        <w:rPr>
          <w:rFonts w:ascii="Times New Roman" w:eastAsia="Calibri" w:hAnsi="Times New Roman" w:cs="Times New Roman"/>
          <w:szCs w:val="20"/>
          <w:lang w:eastAsia="sl-SI"/>
        </w:rPr>
        <w:t> </w:t>
      </w:r>
      <w:r>
        <w:rPr>
          <w:rFonts w:ascii="Times New Roman" w:eastAsia="Calibri" w:hAnsi="Times New Roman" w:cs="Times New Roman"/>
          <w:szCs w:val="20"/>
          <w:lang w:eastAsia="sl-SI"/>
        </w:rPr>
        <w:t>mg) natrio, t.</w:t>
      </w:r>
      <w:r w:rsidR="00F677A0">
        <w:rPr>
          <w:rFonts w:ascii="Times New Roman" w:eastAsia="Calibri" w:hAnsi="Times New Roman" w:cs="Times New Roman"/>
          <w:szCs w:val="20"/>
          <w:lang w:eastAsia="sl-SI"/>
        </w:rPr>
        <w:t> </w:t>
      </w:r>
      <w:r>
        <w:rPr>
          <w:rFonts w:ascii="Times New Roman" w:eastAsia="Calibri" w:hAnsi="Times New Roman" w:cs="Times New Roman"/>
          <w:szCs w:val="20"/>
          <w:lang w:eastAsia="sl-SI"/>
        </w:rPr>
        <w:t>y. j</w:t>
      </w:r>
      <w:r w:rsidR="00F677A0">
        <w:rPr>
          <w:rFonts w:ascii="Times New Roman" w:eastAsia="Calibri" w:hAnsi="Times New Roman" w:cs="Times New Roman"/>
          <w:szCs w:val="20"/>
          <w:lang w:eastAsia="sl-SI"/>
        </w:rPr>
        <w:t>i</w:t>
      </w:r>
      <w:r>
        <w:rPr>
          <w:rFonts w:ascii="Times New Roman" w:eastAsia="Calibri" w:hAnsi="Times New Roman" w:cs="Times New Roman"/>
          <w:szCs w:val="20"/>
          <w:lang w:eastAsia="sl-SI"/>
        </w:rPr>
        <w:t>s beveik neturi reikšmės.</w:t>
      </w:r>
    </w:p>
    <w:p w14:paraId="0076B268"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64A6F4D4"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4.5</w:t>
      </w:r>
      <w:r w:rsidRPr="0031474E">
        <w:rPr>
          <w:rFonts w:ascii="Times New Roman" w:eastAsia="Calibri" w:hAnsi="Times New Roman" w:cs="Times New Roman"/>
          <w:b/>
          <w:szCs w:val="20"/>
          <w:lang w:eastAsia="sl-SI"/>
        </w:rPr>
        <w:tab/>
        <w:t>Sąveika su kitais vaistiniais preparatais ir kitokia sąveika</w:t>
      </w:r>
    </w:p>
    <w:p w14:paraId="740B59E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28600DC"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 xml:space="preserve">Kliniškai reikšmingos sąveikos su kitais vaistiniais preparatais nenustatyta.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daugiausia </w:t>
      </w:r>
      <w:proofErr w:type="spellStart"/>
      <w:r w:rsidRPr="0031474E">
        <w:rPr>
          <w:rFonts w:ascii="Times New Roman" w:eastAsia="Calibri" w:hAnsi="Times New Roman" w:cs="Times New Roman"/>
          <w:szCs w:val="20"/>
          <w:lang w:eastAsia="sl-SI"/>
        </w:rPr>
        <w:t>metabolizuojamas</w:t>
      </w:r>
      <w:proofErr w:type="spellEnd"/>
      <w:r w:rsidRPr="0031474E">
        <w:rPr>
          <w:rFonts w:ascii="Times New Roman" w:eastAsia="Calibri" w:hAnsi="Times New Roman" w:cs="Times New Roman"/>
          <w:szCs w:val="20"/>
          <w:lang w:eastAsia="sl-SI"/>
        </w:rPr>
        <w:t xml:space="preserve"> dalyvaujant </w:t>
      </w:r>
      <w:proofErr w:type="spellStart"/>
      <w:r w:rsidRPr="0031474E">
        <w:rPr>
          <w:rFonts w:ascii="Times New Roman" w:eastAsia="Calibri" w:hAnsi="Times New Roman" w:cs="Times New Roman"/>
          <w:szCs w:val="20"/>
          <w:lang w:eastAsia="sl-SI"/>
        </w:rPr>
        <w:t>citochromo</w:t>
      </w:r>
      <w:proofErr w:type="spellEnd"/>
      <w:r w:rsidRPr="0031474E">
        <w:rPr>
          <w:rFonts w:ascii="Times New Roman" w:eastAsia="Calibri" w:hAnsi="Times New Roman" w:cs="Times New Roman"/>
          <w:szCs w:val="20"/>
          <w:lang w:eastAsia="sl-SI"/>
        </w:rPr>
        <w:t xml:space="preserve"> P450 </w:t>
      </w:r>
      <w:r w:rsidRPr="0031474E">
        <w:rPr>
          <w:rFonts w:ascii="Times New Roman" w:eastAsia="Calibri" w:hAnsi="Times New Roman" w:cs="Times New Roman"/>
          <w:color w:val="000000"/>
          <w:szCs w:val="20"/>
          <w:lang w:eastAsia="sl-SI"/>
        </w:rPr>
        <w:t>3A4 sistemai, tačiau duomenų, kad šiai sistemai būtų sukeliamas reikšmingas poveikis, negauta.</w:t>
      </w:r>
      <w:r w:rsidRPr="0031474E">
        <w:rPr>
          <w:rFonts w:ascii="Times New Roman" w:eastAsia="Calibri" w:hAnsi="Times New Roman" w:cs="Times New Roman"/>
          <w:szCs w:val="20"/>
          <w:lang w:eastAsia="sl-SI"/>
        </w:rPr>
        <w:t xml:space="preserve"> </w:t>
      </w:r>
      <w:r w:rsidRPr="0031474E">
        <w:rPr>
          <w:rFonts w:ascii="Times New Roman" w:eastAsia="Calibri" w:hAnsi="Times New Roman" w:cs="Times New Roman"/>
          <w:color w:val="000000"/>
          <w:szCs w:val="20"/>
          <w:lang w:eastAsia="sl-SI"/>
        </w:rPr>
        <w:t xml:space="preserve">Nors ir nustatyta, kad </w:t>
      </w:r>
      <w:proofErr w:type="spellStart"/>
      <w:r w:rsidRPr="0031474E">
        <w:rPr>
          <w:rFonts w:ascii="Times New Roman" w:eastAsia="Calibri" w:hAnsi="Times New Roman" w:cs="Times New Roman"/>
          <w:color w:val="000000"/>
          <w:szCs w:val="20"/>
          <w:lang w:eastAsia="sl-SI"/>
        </w:rPr>
        <w:t>finasterido</w:t>
      </w:r>
      <w:proofErr w:type="spellEnd"/>
      <w:r w:rsidRPr="0031474E">
        <w:rPr>
          <w:rFonts w:ascii="Times New Roman" w:eastAsia="Calibri" w:hAnsi="Times New Roman" w:cs="Times New Roman"/>
          <w:color w:val="000000"/>
          <w:szCs w:val="20"/>
          <w:lang w:eastAsia="sl-SI"/>
        </w:rPr>
        <w:t xml:space="preserve"> poveikio kitų vaistų </w:t>
      </w:r>
      <w:proofErr w:type="spellStart"/>
      <w:r w:rsidRPr="0031474E">
        <w:rPr>
          <w:rFonts w:ascii="Times New Roman" w:eastAsia="Calibri" w:hAnsi="Times New Roman" w:cs="Times New Roman"/>
          <w:color w:val="000000"/>
          <w:szCs w:val="20"/>
          <w:lang w:eastAsia="sl-SI"/>
        </w:rPr>
        <w:t>farmakokinetikai</w:t>
      </w:r>
      <w:proofErr w:type="spellEnd"/>
      <w:r w:rsidRPr="0031474E">
        <w:rPr>
          <w:rFonts w:ascii="Times New Roman" w:eastAsia="Calibri" w:hAnsi="Times New Roman" w:cs="Times New Roman"/>
          <w:color w:val="000000"/>
          <w:szCs w:val="20"/>
          <w:lang w:eastAsia="sl-SI"/>
        </w:rPr>
        <w:t xml:space="preserve"> rizika yra nedidelė, yra tikimybė, kad </w:t>
      </w:r>
      <w:proofErr w:type="spellStart"/>
      <w:r w:rsidRPr="0031474E">
        <w:rPr>
          <w:rFonts w:ascii="Times New Roman" w:eastAsia="Calibri" w:hAnsi="Times New Roman" w:cs="Times New Roman"/>
          <w:szCs w:val="20"/>
          <w:lang w:eastAsia="sl-SI"/>
        </w:rPr>
        <w:t>citochromo</w:t>
      </w:r>
      <w:proofErr w:type="spellEnd"/>
      <w:r w:rsidRPr="0031474E">
        <w:rPr>
          <w:rFonts w:ascii="Times New Roman" w:eastAsia="Calibri" w:hAnsi="Times New Roman" w:cs="Times New Roman"/>
          <w:szCs w:val="20"/>
          <w:lang w:eastAsia="sl-SI"/>
        </w:rPr>
        <w:t xml:space="preserve"> P450 </w:t>
      </w:r>
      <w:r w:rsidRPr="0031474E">
        <w:rPr>
          <w:rFonts w:ascii="Times New Roman" w:eastAsia="Calibri" w:hAnsi="Times New Roman" w:cs="Times New Roman"/>
          <w:color w:val="000000"/>
          <w:szCs w:val="20"/>
          <w:lang w:eastAsia="sl-SI"/>
        </w:rPr>
        <w:t xml:space="preserve">3A4 inhibitoriai ir </w:t>
      </w:r>
      <w:proofErr w:type="spellStart"/>
      <w:r w:rsidRPr="0031474E">
        <w:rPr>
          <w:rFonts w:ascii="Times New Roman" w:eastAsia="Calibri" w:hAnsi="Times New Roman" w:cs="Times New Roman"/>
          <w:color w:val="000000"/>
          <w:szCs w:val="20"/>
          <w:lang w:eastAsia="sl-SI"/>
        </w:rPr>
        <w:t>induktoriai</w:t>
      </w:r>
      <w:proofErr w:type="spellEnd"/>
      <w:r w:rsidRPr="0031474E">
        <w:rPr>
          <w:rFonts w:ascii="Times New Roman" w:eastAsia="Calibri" w:hAnsi="Times New Roman" w:cs="Times New Roman"/>
          <w:color w:val="000000"/>
          <w:szCs w:val="20"/>
          <w:lang w:eastAsia="sl-SI"/>
        </w:rPr>
        <w:t xml:space="preserve"> keis </w:t>
      </w:r>
      <w:proofErr w:type="spellStart"/>
      <w:r w:rsidRPr="0031474E">
        <w:rPr>
          <w:rFonts w:ascii="Times New Roman" w:eastAsia="Calibri" w:hAnsi="Times New Roman" w:cs="Times New Roman"/>
          <w:color w:val="000000"/>
          <w:szCs w:val="20"/>
          <w:lang w:eastAsia="sl-SI"/>
        </w:rPr>
        <w:t>finasterido</w:t>
      </w:r>
      <w:proofErr w:type="spellEnd"/>
      <w:r w:rsidRPr="0031474E">
        <w:rPr>
          <w:rFonts w:ascii="Times New Roman" w:eastAsia="Calibri" w:hAnsi="Times New Roman" w:cs="Times New Roman"/>
          <w:color w:val="000000"/>
          <w:szCs w:val="20"/>
          <w:lang w:eastAsia="sl-SI"/>
        </w:rPr>
        <w:t xml:space="preserve"> koncentraciją plazmoje. Vis dėlto, atsižvelgiant į nustatytas saugias vaistinio preparato koncentracijos ribas, kliniškai reikšmingas minėtų inhibitorių vartojimo kartu sukeltas koncentracijos padidėjimas nėra tikėtinas. </w:t>
      </w:r>
      <w:r w:rsidRPr="0031474E">
        <w:rPr>
          <w:rFonts w:ascii="Times New Roman" w:eastAsia="Calibri" w:hAnsi="Times New Roman" w:cs="Times New Roman"/>
          <w:szCs w:val="20"/>
          <w:lang w:eastAsia="sl-SI"/>
        </w:rPr>
        <w:t xml:space="preserve">Atlikus sąveikos su </w:t>
      </w:r>
      <w:proofErr w:type="spellStart"/>
      <w:r w:rsidRPr="0031474E">
        <w:rPr>
          <w:rFonts w:ascii="Times New Roman" w:eastAsia="Calibri" w:hAnsi="Times New Roman" w:cs="Times New Roman"/>
          <w:szCs w:val="20"/>
          <w:lang w:eastAsia="sl-SI"/>
        </w:rPr>
        <w:t>propranololiu</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digoksinu</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lastRenderedPageBreak/>
        <w:t>glibenklamidu</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varfarinu</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teofilinu</w:t>
      </w:r>
      <w:proofErr w:type="spellEnd"/>
      <w:r w:rsidRPr="0031474E">
        <w:rPr>
          <w:rFonts w:ascii="Times New Roman" w:eastAsia="Calibri" w:hAnsi="Times New Roman" w:cs="Times New Roman"/>
          <w:szCs w:val="20"/>
          <w:lang w:eastAsia="sl-SI"/>
        </w:rPr>
        <w:t xml:space="preserve"> ir </w:t>
      </w:r>
      <w:proofErr w:type="spellStart"/>
      <w:r w:rsidRPr="0031474E">
        <w:rPr>
          <w:rFonts w:ascii="Times New Roman" w:eastAsia="Calibri" w:hAnsi="Times New Roman" w:cs="Times New Roman"/>
          <w:szCs w:val="20"/>
          <w:lang w:eastAsia="sl-SI"/>
        </w:rPr>
        <w:t>fenazonu</w:t>
      </w:r>
      <w:proofErr w:type="spellEnd"/>
      <w:r w:rsidRPr="0031474E">
        <w:rPr>
          <w:rFonts w:ascii="Times New Roman" w:eastAsia="Calibri" w:hAnsi="Times New Roman" w:cs="Times New Roman"/>
          <w:szCs w:val="20"/>
          <w:lang w:eastAsia="sl-SI"/>
        </w:rPr>
        <w:t xml:space="preserve"> tyrimus, jokios reikšmingos vaistinių preparatų sąveikos nepastebėta.</w:t>
      </w:r>
    </w:p>
    <w:p w14:paraId="19DBEC70"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50A498C"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4.6</w:t>
      </w:r>
      <w:r w:rsidRPr="0031474E">
        <w:rPr>
          <w:rFonts w:ascii="Times New Roman" w:eastAsia="Calibri" w:hAnsi="Times New Roman" w:cs="Times New Roman"/>
          <w:b/>
          <w:szCs w:val="20"/>
          <w:lang w:eastAsia="sl-SI"/>
        </w:rPr>
        <w:tab/>
        <w:t>Vaisingumas, nėštumo ir žindymo laikotarpis</w:t>
      </w:r>
    </w:p>
    <w:p w14:paraId="16B456EE"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p>
    <w:p w14:paraId="1F779E7D" w14:textId="77777777" w:rsidR="0031474E" w:rsidRPr="0031474E" w:rsidRDefault="0031474E" w:rsidP="0031474E">
      <w:pPr>
        <w:widowControl w:val="0"/>
        <w:tabs>
          <w:tab w:val="left" w:pos="567"/>
        </w:tabs>
        <w:ind w:left="0" w:firstLine="0"/>
        <w:rPr>
          <w:rFonts w:ascii="Times New Roman" w:eastAsia="Times New Roman" w:hAnsi="Times New Roman" w:cs="Times New Roman"/>
          <w:i/>
          <w:sz w:val="24"/>
          <w:szCs w:val="20"/>
          <w:lang w:val="sl-SI" w:eastAsia="sl-SI"/>
        </w:rPr>
      </w:pPr>
      <w:r w:rsidRPr="0031474E">
        <w:rPr>
          <w:rFonts w:ascii="Times New Roman" w:eastAsia="Times New Roman" w:hAnsi="Times New Roman" w:cs="Times New Roman"/>
          <w:i/>
          <w:szCs w:val="20"/>
          <w:lang w:eastAsia="sl-SI"/>
        </w:rPr>
        <w:t>Nėštumas</w:t>
      </w:r>
    </w:p>
    <w:p w14:paraId="4B07D376" w14:textId="77777777" w:rsidR="0031474E" w:rsidRPr="0031474E" w:rsidRDefault="0031474E" w:rsidP="0031474E">
      <w:pPr>
        <w:widowControl w:val="0"/>
        <w:tabs>
          <w:tab w:val="left" w:pos="567"/>
        </w:tabs>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szCs w:val="20"/>
          <w:lang w:eastAsia="sl-SI"/>
        </w:rPr>
        <w:t xml:space="preserve">Nėščioms ar galinčioms pastoti moterims </w:t>
      </w:r>
      <w:proofErr w:type="spellStart"/>
      <w:r w:rsidRPr="0031474E">
        <w:rPr>
          <w:rFonts w:ascii="Times New Roman" w:eastAsia="Times New Roman"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vartoti draudžiama </w:t>
      </w:r>
      <w:r w:rsidRPr="0031474E">
        <w:rPr>
          <w:rFonts w:ascii="Times New Roman" w:eastAsia="Calibri" w:hAnsi="Times New Roman" w:cs="Times New Roman"/>
          <w:color w:val="000000"/>
          <w:szCs w:val="20"/>
          <w:lang w:eastAsia="sl-SI"/>
        </w:rPr>
        <w:t>(žr. 4.3 skyrių „Kontraindikacijos“).</w:t>
      </w:r>
    </w:p>
    <w:p w14:paraId="06483C9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Dėl II tipo 5 α </w:t>
      </w:r>
      <w:proofErr w:type="spellStart"/>
      <w:r w:rsidRPr="0031474E">
        <w:rPr>
          <w:rFonts w:ascii="Times New Roman" w:eastAsia="Calibri" w:hAnsi="Times New Roman" w:cs="Times New Roman"/>
          <w:szCs w:val="20"/>
          <w:lang w:eastAsia="sl-SI"/>
        </w:rPr>
        <w:t>reduktazės</w:t>
      </w:r>
      <w:proofErr w:type="spellEnd"/>
      <w:r w:rsidRPr="0031474E">
        <w:rPr>
          <w:rFonts w:ascii="Times New Roman" w:eastAsia="Calibri" w:hAnsi="Times New Roman" w:cs="Times New Roman"/>
          <w:szCs w:val="20"/>
          <w:lang w:eastAsia="sl-SI"/>
        </w:rPr>
        <w:t xml:space="preserve"> inhibitorių slopinimo,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slopina testosterono virtimą </w:t>
      </w:r>
      <w:proofErr w:type="spellStart"/>
      <w:r w:rsidRPr="0031474E">
        <w:rPr>
          <w:rFonts w:ascii="Times New Roman" w:eastAsia="Calibri" w:hAnsi="Times New Roman" w:cs="Times New Roman"/>
          <w:szCs w:val="20"/>
          <w:lang w:eastAsia="sl-SI"/>
        </w:rPr>
        <w:t>dihidrotestosteronu</w:t>
      </w:r>
      <w:proofErr w:type="spellEnd"/>
      <w:r w:rsidRPr="0031474E">
        <w:rPr>
          <w:rFonts w:ascii="Times New Roman" w:eastAsia="Calibri" w:hAnsi="Times New Roman" w:cs="Times New Roman"/>
          <w:szCs w:val="20"/>
          <w:lang w:eastAsia="sl-SI"/>
        </w:rPr>
        <w:t xml:space="preserve">, šie vaistai, įskaitant </w:t>
      </w:r>
      <w:proofErr w:type="spellStart"/>
      <w:r w:rsidRPr="0031474E">
        <w:rPr>
          <w:rFonts w:ascii="Times New Roman" w:eastAsia="Calibri" w:hAnsi="Times New Roman" w:cs="Times New Roman"/>
          <w:szCs w:val="20"/>
          <w:lang w:eastAsia="sl-SI"/>
        </w:rPr>
        <w:t>finasteridą</w:t>
      </w:r>
      <w:proofErr w:type="spellEnd"/>
      <w:r w:rsidRPr="0031474E">
        <w:rPr>
          <w:rFonts w:ascii="Times New Roman" w:eastAsia="Calibri" w:hAnsi="Times New Roman" w:cs="Times New Roman"/>
          <w:szCs w:val="20"/>
          <w:lang w:eastAsia="sl-SI"/>
        </w:rPr>
        <w:t>, vartojami nėštumo metu gali sukelti vyriškosios lyties vaisiaus išorinių lyties organų anomalijas (žr. 4.3, 5.3. ir 6.6 skyrius).</w:t>
      </w:r>
    </w:p>
    <w:p w14:paraId="1C496E2F"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814C82E"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proofErr w:type="spellStart"/>
      <w:r w:rsidRPr="0031474E">
        <w:rPr>
          <w:rFonts w:ascii="Times New Roman" w:eastAsia="Times New Roman" w:hAnsi="Times New Roman" w:cs="Times New Roman"/>
          <w:i/>
          <w:szCs w:val="20"/>
          <w:lang w:eastAsia="sl-SI"/>
        </w:rPr>
        <w:t>Finasterido</w:t>
      </w:r>
      <w:proofErr w:type="spellEnd"/>
      <w:r w:rsidRPr="0031474E">
        <w:rPr>
          <w:rFonts w:ascii="Times New Roman" w:eastAsia="Times New Roman" w:hAnsi="Times New Roman" w:cs="Times New Roman"/>
          <w:i/>
          <w:szCs w:val="20"/>
          <w:lang w:eastAsia="sl-SI"/>
        </w:rPr>
        <w:t xml:space="preserve"> ekspozicija ir</w:t>
      </w:r>
      <w:r w:rsidRPr="0031474E">
        <w:rPr>
          <w:rFonts w:ascii="Times New Roman" w:eastAsia="Times New Roman" w:hAnsi="Times New Roman" w:cs="Times New Roman"/>
          <w:i/>
          <w:sz w:val="24"/>
          <w:szCs w:val="20"/>
          <w:lang w:val="sl-SI" w:eastAsia="sl-SI"/>
        </w:rPr>
        <w:t xml:space="preserve"> </w:t>
      </w:r>
      <w:r w:rsidRPr="0031474E">
        <w:rPr>
          <w:rFonts w:ascii="Times New Roman" w:eastAsia="Calibri" w:hAnsi="Times New Roman" w:cs="Times New Roman"/>
          <w:i/>
          <w:szCs w:val="20"/>
          <w:lang w:eastAsia="sl-SI"/>
        </w:rPr>
        <w:t>rizika vyriškos lyties vaisiui</w:t>
      </w:r>
    </w:p>
    <w:p w14:paraId="60507502" w14:textId="77777777" w:rsidR="0031474E" w:rsidRPr="0031474E" w:rsidRDefault="0031474E" w:rsidP="0031474E">
      <w:pPr>
        <w:widowControl w:val="0"/>
        <w:tabs>
          <w:tab w:val="left" w:pos="567"/>
        </w:tabs>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szCs w:val="20"/>
          <w:lang w:eastAsia="sl-SI"/>
        </w:rPr>
        <w:t xml:space="preserve">Moterims, kurios yra nėščios arba įtaria, jog pastojo, draudžiama liesti sulaužytų ar kitaip susmulkintų tablečių, kadangi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gali absorbuotis ir sukelti pavojų vyriškosios lyties vaisiui </w:t>
      </w:r>
      <w:r w:rsidRPr="0031474E">
        <w:rPr>
          <w:rFonts w:ascii="Times New Roman" w:eastAsia="Calibri" w:hAnsi="Times New Roman" w:cs="Times New Roman"/>
          <w:color w:val="000000"/>
          <w:szCs w:val="20"/>
          <w:lang w:eastAsia="sl-SI"/>
        </w:rPr>
        <w:t xml:space="preserve">(žr. 4.6 skyrių </w:t>
      </w:r>
      <w:r w:rsidRPr="0031474E">
        <w:rPr>
          <w:rFonts w:ascii="Times New Roman" w:eastAsia="Calibri" w:hAnsi="Times New Roman" w:cs="Times New Roman"/>
          <w:szCs w:val="20"/>
          <w:lang w:eastAsia="sl-SI"/>
        </w:rPr>
        <w:t>„Nėštumas ir žindymas“</w:t>
      </w:r>
      <w:r w:rsidRPr="0031474E">
        <w:rPr>
          <w:rFonts w:ascii="Times New Roman" w:eastAsia="Calibri" w:hAnsi="Times New Roman" w:cs="Times New Roman"/>
          <w:color w:val="000000"/>
          <w:szCs w:val="20"/>
          <w:lang w:eastAsia="sl-SI"/>
        </w:rPr>
        <w:t xml:space="preserve">). </w:t>
      </w:r>
      <w:proofErr w:type="spellStart"/>
      <w:r w:rsidRPr="0031474E">
        <w:rPr>
          <w:rFonts w:ascii="Times New Roman" w:eastAsia="Calibri" w:hAnsi="Times New Roman" w:cs="Times New Roman"/>
          <w:color w:val="000000"/>
          <w:szCs w:val="20"/>
          <w:lang w:eastAsia="sl-SI"/>
        </w:rPr>
        <w:t>Finasterido</w:t>
      </w:r>
      <w:proofErr w:type="spellEnd"/>
      <w:r w:rsidRPr="0031474E">
        <w:rPr>
          <w:rFonts w:ascii="Times New Roman" w:eastAsia="Calibri" w:hAnsi="Times New Roman" w:cs="Times New Roman"/>
          <w:color w:val="000000"/>
          <w:szCs w:val="20"/>
          <w:lang w:eastAsia="sl-SI"/>
        </w:rPr>
        <w:t xml:space="preserve"> tabletės yra dengtos, todėl jas vartojant taip kaip reikia (t. y. nelaužant ir nesmulkinant), odos kontakto su veikliąja medžiaga nebūna.</w:t>
      </w:r>
    </w:p>
    <w:p w14:paraId="09A5C7F0" w14:textId="77777777" w:rsidR="0031474E" w:rsidRPr="0031474E" w:rsidRDefault="0031474E" w:rsidP="0031474E">
      <w:pPr>
        <w:widowControl w:val="0"/>
        <w:tabs>
          <w:tab w:val="left" w:pos="567"/>
        </w:tabs>
        <w:ind w:left="0" w:firstLine="0"/>
        <w:rPr>
          <w:rFonts w:ascii="Times New Roman" w:eastAsia="Times New Roman" w:hAnsi="Times New Roman" w:cs="Times New Roman"/>
          <w:color w:val="000000"/>
          <w:sz w:val="24"/>
          <w:szCs w:val="20"/>
          <w:lang w:val="sl-SI" w:eastAsia="sl-SI"/>
        </w:rPr>
      </w:pPr>
    </w:p>
    <w:p w14:paraId="37F3FF7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Nedaug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rasta 5 mg paros dozę vartojusių pacientų spermoje. Ar gali pasireikšti nepageidaujamas poveikis vyriškos lyties vaisiui, jeigu į jo motinos organizmą patenka paciento, gydomo </w:t>
      </w:r>
      <w:proofErr w:type="spellStart"/>
      <w:r w:rsidRPr="0031474E">
        <w:rPr>
          <w:rFonts w:ascii="Times New Roman" w:eastAsia="Calibri" w:hAnsi="Times New Roman" w:cs="Times New Roman"/>
          <w:szCs w:val="20"/>
          <w:lang w:eastAsia="sl-SI"/>
        </w:rPr>
        <w:t>finasteridu</w:t>
      </w:r>
      <w:proofErr w:type="spellEnd"/>
      <w:r w:rsidRPr="0031474E">
        <w:rPr>
          <w:rFonts w:ascii="Times New Roman" w:eastAsia="Calibri" w:hAnsi="Times New Roman" w:cs="Times New Roman"/>
          <w:szCs w:val="20"/>
          <w:lang w:eastAsia="sl-SI"/>
        </w:rPr>
        <w:t>, spermos, nežinoma. Jeigu paciento seksualinė partnerė yra arba gali būti nėščia, rekomenduojama siekti, kad kuo mažiau spermos patektų</w:t>
      </w:r>
      <w:r w:rsidRPr="0031474E" w:rsidDel="000B6E56">
        <w:rPr>
          <w:rFonts w:ascii="Times New Roman" w:eastAsia="Calibri" w:hAnsi="Times New Roman" w:cs="Times New Roman"/>
          <w:szCs w:val="20"/>
          <w:lang w:eastAsia="sl-SI"/>
        </w:rPr>
        <w:t xml:space="preserve"> </w:t>
      </w:r>
      <w:r w:rsidRPr="0031474E">
        <w:rPr>
          <w:rFonts w:ascii="Times New Roman" w:eastAsia="Calibri" w:hAnsi="Times New Roman" w:cs="Times New Roman"/>
          <w:szCs w:val="20"/>
          <w:lang w:eastAsia="sl-SI"/>
        </w:rPr>
        <w:t>į partnerės organizmą.</w:t>
      </w:r>
    </w:p>
    <w:p w14:paraId="269CDB7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6A9D2106"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r w:rsidRPr="0031474E">
        <w:rPr>
          <w:rFonts w:ascii="Times New Roman" w:eastAsia="Calibri" w:hAnsi="Times New Roman" w:cs="Times New Roman"/>
          <w:i/>
          <w:szCs w:val="20"/>
          <w:lang w:eastAsia="sl-SI"/>
        </w:rPr>
        <w:t>Žindymas</w:t>
      </w:r>
    </w:p>
    <w:p w14:paraId="2908E27C"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proofErr w:type="spellStart"/>
      <w:r w:rsidRPr="0031474E">
        <w:rPr>
          <w:rFonts w:ascii="Times New Roman" w:eastAsia="Times New Roman" w:hAnsi="Times New Roman" w:cs="Times New Roman"/>
          <w:szCs w:val="20"/>
          <w:lang w:eastAsia="sl-SI"/>
        </w:rPr>
        <w:t>Finasteridas</w:t>
      </w:r>
      <w:proofErr w:type="spellEnd"/>
      <w:r w:rsidRPr="0031474E">
        <w:rPr>
          <w:rFonts w:ascii="Times New Roman" w:eastAsia="Times New Roman" w:hAnsi="Times New Roman" w:cs="Times New Roman"/>
          <w:szCs w:val="20"/>
          <w:lang w:eastAsia="sl-SI"/>
        </w:rPr>
        <w:t xml:space="preserve"> neskirtas vartoti</w:t>
      </w:r>
      <w:r w:rsidRPr="0031474E">
        <w:rPr>
          <w:rFonts w:ascii="Times New Roman" w:eastAsia="Calibri" w:hAnsi="Times New Roman" w:cs="Times New Roman"/>
          <w:szCs w:val="20"/>
          <w:lang w:eastAsia="sl-SI"/>
        </w:rPr>
        <w:t xml:space="preserve"> moterims.</w:t>
      </w:r>
    </w:p>
    <w:p w14:paraId="54E579D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27F782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Ar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išsiskiria į žindyvės pieną, nežinoma.</w:t>
      </w:r>
    </w:p>
    <w:p w14:paraId="6F307A1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1C84748"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4.7</w:t>
      </w:r>
      <w:r w:rsidRPr="0031474E">
        <w:rPr>
          <w:rFonts w:ascii="Times New Roman" w:eastAsia="Calibri" w:hAnsi="Times New Roman" w:cs="Times New Roman"/>
          <w:b/>
          <w:szCs w:val="20"/>
          <w:lang w:eastAsia="sl-SI"/>
        </w:rPr>
        <w:tab/>
        <w:t>Poveikis gebėjimui vairuoti ir valdyti mechanizmus</w:t>
      </w:r>
    </w:p>
    <w:p w14:paraId="6B6362D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ED45342"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Duomenų, rodančių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poveikį gebėjimui vairuoti ar valdyti mechanizmus, nėra.</w:t>
      </w:r>
    </w:p>
    <w:p w14:paraId="128AF3C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7B7DDBB" w14:textId="77777777" w:rsidR="0031474E" w:rsidRPr="0031474E" w:rsidRDefault="0031474E" w:rsidP="0031474E">
      <w:pPr>
        <w:widowControl w:val="0"/>
        <w:numPr>
          <w:ilvl w:val="1"/>
          <w:numId w:val="6"/>
        </w:numPr>
        <w:tabs>
          <w:tab w:val="clear" w:pos="570"/>
          <w:tab w:val="left" w:pos="567"/>
        </w:tabs>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Nepageidaujamas poveikis</w:t>
      </w:r>
    </w:p>
    <w:p w14:paraId="63C23C1A"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D88A450"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Dažniausios nepageidaujamos reakcijos yra impotencija ir lytinio potraukio sumažėjimas. Toks poveikis paprastai pasireiškia gydymo pradžioje ir daugumai pacientų tęsiant gydymą praeina.</w:t>
      </w:r>
    </w:p>
    <w:p w14:paraId="6E1455F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D33F5AD" w14:textId="1A095DCA" w:rsidR="0031474E" w:rsidRPr="0031474E" w:rsidRDefault="0031474E" w:rsidP="0031474E">
      <w:pPr>
        <w:widowControl w:val="0"/>
        <w:numPr>
          <w:ilvl w:val="12"/>
          <w:numId w:val="0"/>
        </w:numPr>
        <w:tabs>
          <w:tab w:val="left" w:pos="567"/>
          <w:tab w:val="left" w:pos="8505"/>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Nepageidaujamos reakcijos, pasireiškusios</w:t>
      </w:r>
      <w:r w:rsidRPr="0031474E" w:rsidDel="00361F2D">
        <w:rPr>
          <w:rFonts w:ascii="Times New Roman" w:eastAsia="Calibri" w:hAnsi="Times New Roman" w:cs="Times New Roman"/>
          <w:color w:val="000000"/>
          <w:szCs w:val="20"/>
          <w:lang w:eastAsia="sl-SI"/>
        </w:rPr>
        <w:t xml:space="preserve"> </w:t>
      </w:r>
      <w:r w:rsidRPr="0031474E">
        <w:rPr>
          <w:rFonts w:ascii="Times New Roman" w:eastAsia="Times New Roman" w:hAnsi="Times New Roman" w:cs="Times New Roman"/>
          <w:color w:val="000000"/>
          <w:szCs w:val="20"/>
          <w:lang w:eastAsia="sl-SI"/>
        </w:rPr>
        <w:t xml:space="preserve">vartojant </w:t>
      </w:r>
      <w:proofErr w:type="spellStart"/>
      <w:r w:rsidRPr="0031474E">
        <w:rPr>
          <w:rFonts w:ascii="Times New Roman" w:eastAsia="Times New Roman" w:hAnsi="Times New Roman" w:cs="Times New Roman"/>
          <w:color w:val="000000"/>
          <w:szCs w:val="20"/>
          <w:lang w:eastAsia="sl-SI"/>
        </w:rPr>
        <w:t>finasterido</w:t>
      </w:r>
      <w:proofErr w:type="spellEnd"/>
      <w:r w:rsidRPr="0031474E">
        <w:rPr>
          <w:rFonts w:ascii="Times New Roman" w:eastAsia="Times New Roman" w:hAnsi="Times New Roman" w:cs="Times New Roman"/>
          <w:color w:val="000000"/>
          <w:szCs w:val="20"/>
          <w:lang w:eastAsia="sl-SI"/>
        </w:rPr>
        <w:t xml:space="preserve"> 5</w:t>
      </w:r>
      <w:r w:rsidR="00F16984">
        <w:rPr>
          <w:rFonts w:ascii="Times New Roman" w:eastAsia="Times New Roman" w:hAnsi="Times New Roman" w:cs="Times New Roman"/>
          <w:color w:val="000000"/>
          <w:szCs w:val="20"/>
          <w:lang w:eastAsia="sl-SI"/>
        </w:rPr>
        <w:t> </w:t>
      </w:r>
      <w:r w:rsidRPr="0031474E">
        <w:rPr>
          <w:rFonts w:ascii="Times New Roman" w:eastAsia="Times New Roman" w:hAnsi="Times New Roman" w:cs="Times New Roman"/>
          <w:color w:val="000000"/>
          <w:szCs w:val="20"/>
          <w:lang w:eastAsia="sl-SI"/>
        </w:rPr>
        <w:t xml:space="preserve">mg ir (arba) mažesnes dozes </w:t>
      </w:r>
      <w:r w:rsidRPr="0031474E">
        <w:rPr>
          <w:rFonts w:ascii="Times New Roman" w:eastAsia="Calibri" w:hAnsi="Times New Roman" w:cs="Times New Roman"/>
          <w:color w:val="000000"/>
          <w:szCs w:val="20"/>
          <w:lang w:eastAsia="sl-SI"/>
        </w:rPr>
        <w:t xml:space="preserve">klinikinių tyrimų metu ir (arba) po preparato pasirodymo rinkoje, </w:t>
      </w:r>
      <w:r w:rsidRPr="0031474E">
        <w:rPr>
          <w:rFonts w:ascii="Times New Roman" w:eastAsia="Calibri" w:hAnsi="Times New Roman" w:cs="Times New Roman"/>
          <w:szCs w:val="20"/>
          <w:lang w:eastAsia="sl-SI"/>
        </w:rPr>
        <w:t>yra išvardytos lentelėje žemiau.</w:t>
      </w:r>
    </w:p>
    <w:p w14:paraId="6D649FD3" w14:textId="77777777" w:rsidR="0031474E" w:rsidRPr="0031474E" w:rsidRDefault="0031474E" w:rsidP="0031474E">
      <w:pPr>
        <w:widowControl w:val="0"/>
        <w:numPr>
          <w:ilvl w:val="12"/>
          <w:numId w:val="0"/>
        </w:numPr>
        <w:tabs>
          <w:tab w:val="left" w:pos="567"/>
          <w:tab w:val="left" w:pos="8505"/>
        </w:tabs>
        <w:rPr>
          <w:rFonts w:ascii="Times New Roman" w:eastAsia="Times New Roman" w:hAnsi="Times New Roman" w:cs="Times New Roman"/>
          <w:i/>
          <w:szCs w:val="20"/>
          <w:lang w:eastAsia="sl-SI"/>
        </w:rPr>
      </w:pPr>
    </w:p>
    <w:p w14:paraId="48544169"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Nepageidaujamų reakcijų dažnis apibrėžiamas taip:</w:t>
      </w:r>
    </w:p>
    <w:p w14:paraId="635E3860" w14:textId="5F680DC1" w:rsidR="0031474E" w:rsidRPr="0031474E" w:rsidRDefault="0031474E" w:rsidP="0031474E">
      <w:pPr>
        <w:widowControl w:val="0"/>
        <w:numPr>
          <w:ilvl w:val="0"/>
          <w:numId w:val="26"/>
        </w:numPr>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 xml:space="preserve">Labai </w:t>
      </w:r>
      <w:r w:rsidRPr="0031474E">
        <w:rPr>
          <w:rFonts w:ascii="Times New Roman" w:eastAsia="Times New Roman" w:hAnsi="Times New Roman" w:cs="Times New Roman"/>
          <w:color w:val="000000"/>
          <w:szCs w:val="20"/>
          <w:lang w:eastAsia="sl-SI"/>
        </w:rPr>
        <w:t>dažnas</w:t>
      </w:r>
      <w:r w:rsidRPr="0031474E">
        <w:rPr>
          <w:rFonts w:ascii="Times New Roman" w:eastAsia="Calibri" w:hAnsi="Times New Roman" w:cs="Times New Roman"/>
          <w:color w:val="000000"/>
          <w:szCs w:val="20"/>
          <w:lang w:eastAsia="sl-SI"/>
        </w:rPr>
        <w:t xml:space="preserve"> (≥</w:t>
      </w:r>
      <w:r w:rsidR="005178D9">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1/10)</w:t>
      </w:r>
    </w:p>
    <w:p w14:paraId="30A5B5E9" w14:textId="10108A95" w:rsidR="0031474E" w:rsidRPr="0031474E" w:rsidRDefault="0031474E" w:rsidP="0031474E">
      <w:pPr>
        <w:widowControl w:val="0"/>
        <w:numPr>
          <w:ilvl w:val="0"/>
          <w:numId w:val="26"/>
        </w:numPr>
        <w:rPr>
          <w:rFonts w:ascii="Times New Roman" w:eastAsia="Calibri" w:hAnsi="Times New Roman" w:cs="Times New Roman"/>
          <w:color w:val="000000"/>
          <w:szCs w:val="20"/>
          <w:lang w:eastAsia="sl-SI"/>
        </w:rPr>
      </w:pPr>
      <w:r w:rsidRPr="0031474E">
        <w:rPr>
          <w:rFonts w:ascii="Times New Roman" w:eastAsia="Times New Roman" w:hAnsi="Times New Roman" w:cs="Times New Roman"/>
          <w:color w:val="000000"/>
          <w:szCs w:val="20"/>
          <w:lang w:eastAsia="sl-SI"/>
        </w:rPr>
        <w:t>Dažnas</w:t>
      </w:r>
      <w:r w:rsidRPr="0031474E">
        <w:rPr>
          <w:rFonts w:ascii="Times New Roman" w:eastAsia="Calibri" w:hAnsi="Times New Roman" w:cs="Times New Roman"/>
          <w:color w:val="000000"/>
          <w:szCs w:val="20"/>
          <w:lang w:eastAsia="sl-SI"/>
        </w:rPr>
        <w:t xml:space="preserve"> (nuo ≥</w:t>
      </w:r>
      <w:r w:rsidR="005178D9">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1/100 iki &lt;</w:t>
      </w:r>
      <w:r w:rsidR="005178D9">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1/10)</w:t>
      </w:r>
    </w:p>
    <w:p w14:paraId="604068DC" w14:textId="65A12661" w:rsidR="0031474E" w:rsidRPr="0031474E" w:rsidRDefault="0031474E" w:rsidP="0031474E">
      <w:pPr>
        <w:widowControl w:val="0"/>
        <w:numPr>
          <w:ilvl w:val="0"/>
          <w:numId w:val="26"/>
        </w:numPr>
        <w:rPr>
          <w:rFonts w:ascii="Times New Roman" w:eastAsia="Calibri" w:hAnsi="Times New Roman" w:cs="Times New Roman"/>
          <w:color w:val="000000"/>
          <w:szCs w:val="20"/>
          <w:lang w:eastAsia="sl-SI"/>
        </w:rPr>
      </w:pPr>
      <w:r w:rsidRPr="0031474E">
        <w:rPr>
          <w:rFonts w:ascii="Times New Roman" w:eastAsia="Times New Roman" w:hAnsi="Times New Roman" w:cs="Times New Roman"/>
          <w:color w:val="000000"/>
          <w:szCs w:val="20"/>
          <w:lang w:eastAsia="sl-SI"/>
        </w:rPr>
        <w:t>Nedažnas</w:t>
      </w:r>
      <w:r w:rsidRPr="0031474E">
        <w:rPr>
          <w:rFonts w:ascii="Times New Roman" w:eastAsia="Calibri" w:hAnsi="Times New Roman" w:cs="Times New Roman"/>
          <w:color w:val="000000"/>
          <w:szCs w:val="20"/>
          <w:lang w:eastAsia="sl-SI"/>
        </w:rPr>
        <w:t xml:space="preserve"> (nuo ≥</w:t>
      </w:r>
      <w:r w:rsidR="005178D9">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1/1 000 iki &lt;</w:t>
      </w:r>
      <w:r w:rsidR="005178D9">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1/100)</w:t>
      </w:r>
    </w:p>
    <w:p w14:paraId="2203A920" w14:textId="724A568A" w:rsidR="0031474E" w:rsidRPr="0031474E" w:rsidRDefault="0031474E" w:rsidP="0031474E">
      <w:pPr>
        <w:widowControl w:val="0"/>
        <w:numPr>
          <w:ilvl w:val="0"/>
          <w:numId w:val="26"/>
        </w:numPr>
        <w:rPr>
          <w:rFonts w:ascii="Times New Roman" w:eastAsia="Calibri" w:hAnsi="Times New Roman" w:cs="Times New Roman"/>
          <w:color w:val="000000"/>
          <w:szCs w:val="20"/>
          <w:lang w:eastAsia="sl-SI"/>
        </w:rPr>
      </w:pPr>
      <w:r w:rsidRPr="0031474E">
        <w:rPr>
          <w:rFonts w:ascii="Times New Roman" w:eastAsia="Times New Roman" w:hAnsi="Times New Roman" w:cs="Times New Roman"/>
          <w:color w:val="000000"/>
          <w:szCs w:val="20"/>
          <w:lang w:eastAsia="sl-SI"/>
        </w:rPr>
        <w:t>Retas</w:t>
      </w:r>
      <w:r w:rsidRPr="0031474E">
        <w:rPr>
          <w:rFonts w:ascii="Times New Roman" w:eastAsia="Calibri" w:hAnsi="Times New Roman" w:cs="Times New Roman"/>
          <w:color w:val="000000"/>
          <w:szCs w:val="20"/>
          <w:lang w:eastAsia="sl-SI"/>
        </w:rPr>
        <w:t xml:space="preserve"> (nuo ≥</w:t>
      </w:r>
      <w:r w:rsidR="005178D9">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1/10 000 iki &lt;</w:t>
      </w:r>
      <w:r w:rsidR="005178D9">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1/1 000)</w:t>
      </w:r>
    </w:p>
    <w:p w14:paraId="017BE501" w14:textId="5A086B7D" w:rsidR="0031474E" w:rsidRPr="0031474E" w:rsidRDefault="0031474E" w:rsidP="0031474E">
      <w:pPr>
        <w:widowControl w:val="0"/>
        <w:numPr>
          <w:ilvl w:val="0"/>
          <w:numId w:val="26"/>
        </w:numPr>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 xml:space="preserve">Labai </w:t>
      </w:r>
      <w:r w:rsidRPr="0031474E">
        <w:rPr>
          <w:rFonts w:ascii="Times New Roman" w:eastAsia="Times New Roman" w:hAnsi="Times New Roman" w:cs="Times New Roman"/>
          <w:color w:val="000000"/>
          <w:szCs w:val="20"/>
          <w:lang w:eastAsia="sl-SI"/>
        </w:rPr>
        <w:t>retas</w:t>
      </w:r>
      <w:r w:rsidRPr="0031474E">
        <w:rPr>
          <w:rFonts w:ascii="Times New Roman" w:eastAsia="Calibri" w:hAnsi="Times New Roman" w:cs="Times New Roman"/>
          <w:color w:val="000000"/>
          <w:szCs w:val="20"/>
          <w:lang w:eastAsia="sl-SI"/>
        </w:rPr>
        <w:t xml:space="preserve"> (&lt;</w:t>
      </w:r>
      <w:r w:rsidR="005178D9">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1/10 000)</w:t>
      </w:r>
    </w:p>
    <w:p w14:paraId="090D0992" w14:textId="77777777" w:rsidR="0031474E" w:rsidRPr="0031474E" w:rsidRDefault="0031474E" w:rsidP="0031474E">
      <w:pPr>
        <w:widowControl w:val="0"/>
        <w:numPr>
          <w:ilvl w:val="0"/>
          <w:numId w:val="26"/>
        </w:numPr>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 xml:space="preserve">Dažnis nežinomas (negali būti </w:t>
      </w:r>
      <w:r w:rsidRPr="0031474E">
        <w:rPr>
          <w:rFonts w:ascii="Times New Roman" w:eastAsia="Times New Roman" w:hAnsi="Times New Roman" w:cs="Times New Roman"/>
          <w:color w:val="000000"/>
          <w:szCs w:val="20"/>
          <w:lang w:eastAsia="sl-SI"/>
        </w:rPr>
        <w:t>apskaičiuotas</w:t>
      </w:r>
      <w:r w:rsidRPr="0031474E">
        <w:rPr>
          <w:rFonts w:ascii="Times New Roman" w:eastAsia="Calibri" w:hAnsi="Times New Roman" w:cs="Times New Roman"/>
          <w:color w:val="000000"/>
          <w:szCs w:val="20"/>
          <w:lang w:eastAsia="sl-SI"/>
        </w:rPr>
        <w:t xml:space="preserve"> pagal turimus duomenis</w:t>
      </w:r>
      <w:r w:rsidRPr="0031474E">
        <w:rPr>
          <w:rFonts w:ascii="Times New Roman" w:eastAsia="Times New Roman" w:hAnsi="Times New Roman" w:cs="Times New Roman"/>
          <w:color w:val="000000"/>
          <w:szCs w:val="20"/>
          <w:lang w:eastAsia="sl-SI"/>
        </w:rPr>
        <w:t>).</w:t>
      </w:r>
    </w:p>
    <w:p w14:paraId="08CECE0C" w14:textId="77777777" w:rsidR="0031474E" w:rsidRPr="0031474E" w:rsidRDefault="0031474E" w:rsidP="0031474E">
      <w:pPr>
        <w:widowControl w:val="0"/>
        <w:tabs>
          <w:tab w:val="left" w:pos="567"/>
        </w:tabs>
        <w:ind w:left="0" w:firstLine="0"/>
        <w:rPr>
          <w:rFonts w:ascii="Times New Roman" w:eastAsia="Calibri" w:hAnsi="Times New Roman" w:cs="Times New Roman"/>
          <w:color w:val="000000"/>
          <w:szCs w:val="20"/>
          <w:lang w:eastAsia="sl-SI"/>
        </w:rPr>
      </w:pPr>
      <w:r w:rsidRPr="0031474E">
        <w:rPr>
          <w:rFonts w:ascii="Times New Roman" w:eastAsia="Times New Roman" w:hAnsi="Times New Roman" w:cs="Times New Roman"/>
          <w:color w:val="000000"/>
          <w:szCs w:val="20"/>
          <w:lang w:eastAsia="sl-SI"/>
        </w:rPr>
        <w:t>Nepageidaujamų reakcijų</w:t>
      </w:r>
      <w:r w:rsidRPr="0031474E">
        <w:rPr>
          <w:rFonts w:ascii="Times New Roman" w:eastAsia="Calibri" w:hAnsi="Times New Roman" w:cs="Times New Roman"/>
          <w:color w:val="000000"/>
          <w:szCs w:val="20"/>
          <w:lang w:eastAsia="sl-SI"/>
        </w:rPr>
        <w:t xml:space="preserve">, apie kurias pranešta po </w:t>
      </w:r>
      <w:r w:rsidRPr="0031474E">
        <w:rPr>
          <w:rFonts w:ascii="Times New Roman" w:eastAsia="Times New Roman" w:hAnsi="Times New Roman" w:cs="Times New Roman"/>
          <w:color w:val="000000"/>
          <w:szCs w:val="20"/>
          <w:lang w:eastAsia="sl-SI"/>
        </w:rPr>
        <w:t>vaisto išleidimo į rinką, dažnis nežinomas, nes remiamasi spontaniniais pranešimais.</w:t>
      </w:r>
    </w:p>
    <w:p w14:paraId="00C35278" w14:textId="77777777" w:rsidR="0031474E" w:rsidRPr="0031474E" w:rsidRDefault="0031474E" w:rsidP="0031474E">
      <w:pPr>
        <w:widowControl w:val="0"/>
        <w:tabs>
          <w:tab w:val="left" w:pos="567"/>
        </w:tabs>
        <w:ind w:left="0" w:firstLine="0"/>
        <w:rPr>
          <w:rFonts w:ascii="Times New Roman" w:eastAsia="Calibri" w:hAnsi="Times New Roman" w:cs="Times New Roman"/>
          <w:color w:val="00000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888"/>
        <w:gridCol w:w="2656"/>
        <w:gridCol w:w="2422"/>
      </w:tblGrid>
      <w:tr w:rsidR="0031474E" w:rsidRPr="0031474E" w14:paraId="60CB1A9A" w14:textId="77777777" w:rsidTr="00F677A0">
        <w:tc>
          <w:tcPr>
            <w:tcW w:w="0" w:type="auto"/>
          </w:tcPr>
          <w:p w14:paraId="603F6A3B"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p>
        </w:tc>
        <w:tc>
          <w:tcPr>
            <w:tcW w:w="0" w:type="auto"/>
          </w:tcPr>
          <w:p w14:paraId="7BDB52D1"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Dažni</w:t>
            </w:r>
          </w:p>
        </w:tc>
        <w:tc>
          <w:tcPr>
            <w:tcW w:w="0" w:type="auto"/>
          </w:tcPr>
          <w:p w14:paraId="28050B1F"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Nedažni</w:t>
            </w:r>
          </w:p>
        </w:tc>
        <w:tc>
          <w:tcPr>
            <w:tcW w:w="0" w:type="auto"/>
          </w:tcPr>
          <w:p w14:paraId="64886D04"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Dažnis nežinomas</w:t>
            </w:r>
          </w:p>
        </w:tc>
      </w:tr>
      <w:tr w:rsidR="0031474E" w:rsidRPr="0031474E" w14:paraId="00A355B9" w14:textId="77777777" w:rsidTr="00F677A0">
        <w:tc>
          <w:tcPr>
            <w:tcW w:w="3911" w:type="dxa"/>
          </w:tcPr>
          <w:p w14:paraId="6AC87237" w14:textId="77777777" w:rsidR="0031474E" w:rsidRPr="00364A16" w:rsidRDefault="0031474E" w:rsidP="0031474E">
            <w:pPr>
              <w:tabs>
                <w:tab w:val="left" w:pos="567"/>
              </w:tabs>
              <w:autoSpaceDE w:val="0"/>
              <w:autoSpaceDN w:val="0"/>
              <w:adjustRightInd w:val="0"/>
              <w:ind w:left="0" w:firstLine="0"/>
              <w:rPr>
                <w:rFonts w:ascii="Times New Roman" w:eastAsia="Times New Roman" w:hAnsi="Times New Roman" w:cs="Times New Roman"/>
                <w:color w:val="000000"/>
                <w:lang w:val="sl-SI" w:eastAsia="sl-SI"/>
              </w:rPr>
            </w:pPr>
            <w:r w:rsidRPr="00364A16">
              <w:rPr>
                <w:rFonts w:ascii="Times New Roman" w:eastAsia="Times New Roman" w:hAnsi="Times New Roman" w:cs="Times New Roman"/>
                <w:color w:val="000000"/>
                <w:lang w:val="sl-SI" w:eastAsia="sl-SI"/>
              </w:rPr>
              <w:t>Imuninės sistemos sutrikimai</w:t>
            </w:r>
          </w:p>
        </w:tc>
        <w:tc>
          <w:tcPr>
            <w:tcW w:w="1872" w:type="dxa"/>
          </w:tcPr>
          <w:p w14:paraId="26D293E1" w14:textId="77777777" w:rsidR="0031474E" w:rsidRPr="0031474E" w:rsidRDefault="0031474E" w:rsidP="0031474E">
            <w:pPr>
              <w:tabs>
                <w:tab w:val="left" w:pos="567"/>
              </w:tabs>
              <w:autoSpaceDE w:val="0"/>
              <w:autoSpaceDN w:val="0"/>
              <w:adjustRightInd w:val="0"/>
              <w:ind w:left="0" w:firstLine="0"/>
              <w:rPr>
                <w:rFonts w:ascii="Times New Roman" w:eastAsia="Times New Roman" w:hAnsi="Times New Roman" w:cs="Times New Roman"/>
                <w:color w:val="000000"/>
                <w:sz w:val="24"/>
                <w:szCs w:val="20"/>
                <w:lang w:val="sl-SI" w:eastAsia="sl-SI"/>
              </w:rPr>
            </w:pPr>
          </w:p>
        </w:tc>
        <w:tc>
          <w:tcPr>
            <w:tcW w:w="838" w:type="dxa"/>
          </w:tcPr>
          <w:p w14:paraId="777FE7CA" w14:textId="77777777" w:rsidR="0031474E" w:rsidRPr="0031474E" w:rsidRDefault="0031474E" w:rsidP="0031474E">
            <w:pPr>
              <w:tabs>
                <w:tab w:val="left" w:pos="567"/>
              </w:tabs>
              <w:autoSpaceDE w:val="0"/>
              <w:autoSpaceDN w:val="0"/>
              <w:adjustRightInd w:val="0"/>
              <w:ind w:left="0" w:firstLine="0"/>
              <w:rPr>
                <w:rFonts w:ascii="Times New Roman" w:eastAsia="Times New Roman" w:hAnsi="Times New Roman" w:cs="Times New Roman"/>
                <w:color w:val="000000"/>
                <w:sz w:val="24"/>
                <w:szCs w:val="20"/>
                <w:lang w:val="sl-SI" w:eastAsia="sl-SI"/>
              </w:rPr>
            </w:pPr>
          </w:p>
        </w:tc>
        <w:tc>
          <w:tcPr>
            <w:tcW w:w="0" w:type="auto"/>
          </w:tcPr>
          <w:p w14:paraId="00EC3469" w14:textId="77777777" w:rsidR="0031474E" w:rsidRPr="00364A16" w:rsidRDefault="0031474E" w:rsidP="0031474E">
            <w:pPr>
              <w:tabs>
                <w:tab w:val="left" w:pos="567"/>
              </w:tabs>
              <w:autoSpaceDE w:val="0"/>
              <w:autoSpaceDN w:val="0"/>
              <w:adjustRightInd w:val="0"/>
              <w:ind w:left="0" w:firstLine="0"/>
              <w:rPr>
                <w:rFonts w:ascii="Times New Roman" w:eastAsia="Times New Roman" w:hAnsi="Times New Roman" w:cs="Times New Roman"/>
                <w:color w:val="000000"/>
                <w:lang w:val="sl-SI" w:eastAsia="sl-SI"/>
              </w:rPr>
            </w:pPr>
            <w:r w:rsidRPr="00364A16">
              <w:rPr>
                <w:rFonts w:ascii="Times New Roman" w:eastAsia="Times New Roman" w:hAnsi="Times New Roman" w:cs="Times New Roman"/>
                <w:lang w:val="sl-SI" w:eastAsia="sl-SI"/>
              </w:rPr>
              <w:t>padidėjusio jautrumo reakcijos,angioneurozinė edema (įskaitant lūpų, liežuvio, gerklų  ir veido patinimą)</w:t>
            </w:r>
          </w:p>
        </w:tc>
      </w:tr>
      <w:tr w:rsidR="0031474E" w:rsidRPr="0031474E" w14:paraId="020FDF16" w14:textId="77777777" w:rsidTr="00F677A0">
        <w:tc>
          <w:tcPr>
            <w:tcW w:w="0" w:type="auto"/>
          </w:tcPr>
          <w:p w14:paraId="151C48D1"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lastRenderedPageBreak/>
              <w:t>Psichikos sutrikimai</w:t>
            </w:r>
          </w:p>
        </w:tc>
        <w:tc>
          <w:tcPr>
            <w:tcW w:w="0" w:type="auto"/>
          </w:tcPr>
          <w:p w14:paraId="7922382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lytinio potraukio sumažėjimas</w:t>
            </w:r>
          </w:p>
        </w:tc>
        <w:tc>
          <w:tcPr>
            <w:tcW w:w="0" w:type="auto"/>
          </w:tcPr>
          <w:p w14:paraId="30D10088"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p>
        </w:tc>
        <w:tc>
          <w:tcPr>
            <w:tcW w:w="0" w:type="auto"/>
          </w:tcPr>
          <w:p w14:paraId="5D0E20DE" w14:textId="7E07683C"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Times New Roman" w:hAnsi="Times New Roman" w:cs="Times New Roman"/>
                <w:color w:val="000000"/>
                <w:szCs w:val="20"/>
                <w:lang w:eastAsia="sl-SI"/>
              </w:rPr>
              <w:t xml:space="preserve">depresija, sumažėjęs </w:t>
            </w:r>
            <w:proofErr w:type="spellStart"/>
            <w:r w:rsidRPr="0031474E">
              <w:rPr>
                <w:rFonts w:ascii="Times New Roman" w:eastAsia="Times New Roman" w:hAnsi="Times New Roman" w:cs="Times New Roman"/>
                <w:color w:val="000000"/>
                <w:szCs w:val="20"/>
                <w:lang w:eastAsia="sl-SI"/>
              </w:rPr>
              <w:t>libido</w:t>
            </w:r>
            <w:proofErr w:type="spellEnd"/>
            <w:r w:rsidRPr="0031474E">
              <w:rPr>
                <w:rFonts w:ascii="Times New Roman" w:eastAsia="Times New Roman" w:hAnsi="Times New Roman" w:cs="Times New Roman"/>
                <w:color w:val="000000"/>
                <w:szCs w:val="20"/>
                <w:lang w:eastAsia="sl-SI"/>
              </w:rPr>
              <w:t>, kuris tęs</w:t>
            </w:r>
            <w:r w:rsidR="00F677A0">
              <w:rPr>
                <w:rFonts w:ascii="Times New Roman" w:eastAsia="Times New Roman" w:hAnsi="Times New Roman" w:cs="Times New Roman"/>
                <w:color w:val="000000"/>
                <w:szCs w:val="20"/>
                <w:lang w:eastAsia="sl-SI"/>
              </w:rPr>
              <w:t>ia</w:t>
            </w:r>
            <w:r w:rsidRPr="0031474E">
              <w:rPr>
                <w:rFonts w:ascii="Times New Roman" w:eastAsia="Times New Roman" w:hAnsi="Times New Roman" w:cs="Times New Roman"/>
                <w:color w:val="000000"/>
                <w:szCs w:val="20"/>
                <w:lang w:eastAsia="sl-SI"/>
              </w:rPr>
              <w:t>si nutraukus gydymą</w:t>
            </w:r>
            <w:r w:rsidR="002726C7">
              <w:rPr>
                <w:rFonts w:ascii="Times New Roman" w:eastAsia="Times New Roman" w:hAnsi="Times New Roman" w:cs="Times New Roman"/>
                <w:color w:val="000000"/>
                <w:szCs w:val="20"/>
                <w:lang w:eastAsia="sl-SI"/>
              </w:rPr>
              <w:t>, nerimas</w:t>
            </w:r>
          </w:p>
        </w:tc>
      </w:tr>
      <w:tr w:rsidR="0031474E" w:rsidRPr="0031474E" w14:paraId="55D9E3E4" w14:textId="77777777" w:rsidTr="00F677A0">
        <w:tc>
          <w:tcPr>
            <w:tcW w:w="0" w:type="auto"/>
          </w:tcPr>
          <w:p w14:paraId="35EDFAD4"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Širdies sutrikimai</w:t>
            </w:r>
          </w:p>
        </w:tc>
        <w:tc>
          <w:tcPr>
            <w:tcW w:w="0" w:type="auto"/>
          </w:tcPr>
          <w:p w14:paraId="05BC5477"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p>
        </w:tc>
        <w:tc>
          <w:tcPr>
            <w:tcW w:w="0" w:type="auto"/>
          </w:tcPr>
          <w:p w14:paraId="2500FB40"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p>
        </w:tc>
        <w:tc>
          <w:tcPr>
            <w:tcW w:w="0" w:type="auto"/>
          </w:tcPr>
          <w:p w14:paraId="31B38B8F"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proofErr w:type="spellStart"/>
            <w:r w:rsidRPr="0031474E">
              <w:rPr>
                <w:rFonts w:ascii="Times New Roman" w:eastAsia="Calibri" w:hAnsi="Times New Roman" w:cs="Times New Roman"/>
                <w:color w:val="000000"/>
                <w:szCs w:val="20"/>
                <w:lang w:eastAsia="sl-SI"/>
              </w:rPr>
              <w:t>palpitacija</w:t>
            </w:r>
            <w:proofErr w:type="spellEnd"/>
          </w:p>
          <w:p w14:paraId="4FFDC776"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p>
        </w:tc>
      </w:tr>
      <w:tr w:rsidR="0031474E" w:rsidRPr="0031474E" w14:paraId="3FCC5370" w14:textId="77777777" w:rsidTr="00F677A0">
        <w:tc>
          <w:tcPr>
            <w:tcW w:w="0" w:type="auto"/>
          </w:tcPr>
          <w:p w14:paraId="23087C7E"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Kepenų, tulžies pūslės ir latakų sutrikimai</w:t>
            </w:r>
          </w:p>
        </w:tc>
        <w:tc>
          <w:tcPr>
            <w:tcW w:w="0" w:type="auto"/>
          </w:tcPr>
          <w:p w14:paraId="179CBF60"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p>
        </w:tc>
        <w:tc>
          <w:tcPr>
            <w:tcW w:w="0" w:type="auto"/>
          </w:tcPr>
          <w:p w14:paraId="736671EE"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p>
        </w:tc>
        <w:tc>
          <w:tcPr>
            <w:tcW w:w="0" w:type="auto"/>
          </w:tcPr>
          <w:p w14:paraId="3C2DB02C"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szCs w:val="20"/>
                <w:lang w:eastAsia="sl-SI"/>
              </w:rPr>
              <w:t>kepenų fermentų koncentracijos padidėjimas</w:t>
            </w:r>
          </w:p>
        </w:tc>
      </w:tr>
      <w:tr w:rsidR="0031474E" w:rsidRPr="0031474E" w14:paraId="49214B4F" w14:textId="77777777" w:rsidTr="00F677A0">
        <w:tc>
          <w:tcPr>
            <w:tcW w:w="0" w:type="auto"/>
          </w:tcPr>
          <w:p w14:paraId="1CA9C628"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Odos ir poodinio audinio sutrikimai</w:t>
            </w:r>
          </w:p>
        </w:tc>
        <w:tc>
          <w:tcPr>
            <w:tcW w:w="0" w:type="auto"/>
          </w:tcPr>
          <w:p w14:paraId="3823B789"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p>
        </w:tc>
        <w:tc>
          <w:tcPr>
            <w:tcW w:w="0" w:type="auto"/>
          </w:tcPr>
          <w:p w14:paraId="4D44D5CA"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išbėrimas</w:t>
            </w:r>
          </w:p>
        </w:tc>
        <w:tc>
          <w:tcPr>
            <w:tcW w:w="0" w:type="auto"/>
          </w:tcPr>
          <w:p w14:paraId="64CA8A1C"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szCs w:val="20"/>
                <w:lang w:eastAsia="sl-SI"/>
              </w:rPr>
              <w:t>niežulys, dilgėlinė</w:t>
            </w:r>
            <w:r w:rsidRPr="0031474E" w:rsidDel="006374F3">
              <w:rPr>
                <w:rFonts w:ascii="Times New Roman" w:eastAsia="Calibri" w:hAnsi="Times New Roman" w:cs="Times New Roman"/>
                <w:color w:val="000000"/>
                <w:szCs w:val="20"/>
                <w:lang w:eastAsia="sl-SI"/>
              </w:rPr>
              <w:t xml:space="preserve"> </w:t>
            </w:r>
          </w:p>
        </w:tc>
      </w:tr>
      <w:tr w:rsidR="0031474E" w:rsidRPr="0031474E" w14:paraId="0C17F234" w14:textId="77777777" w:rsidTr="00F677A0">
        <w:tc>
          <w:tcPr>
            <w:tcW w:w="0" w:type="auto"/>
          </w:tcPr>
          <w:p w14:paraId="1D52E833" w14:textId="77777777" w:rsidR="0031474E" w:rsidRPr="0031474E" w:rsidRDefault="0031474E"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Lytinės sistemos ir krūties sutrikimai</w:t>
            </w:r>
          </w:p>
        </w:tc>
        <w:tc>
          <w:tcPr>
            <w:tcW w:w="0" w:type="auto"/>
          </w:tcPr>
          <w:p w14:paraId="10A29F7B" w14:textId="77777777" w:rsidR="0031474E" w:rsidRPr="0031474E" w:rsidRDefault="0031474E" w:rsidP="00364A16">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lang w:eastAsia="sl-SI"/>
              </w:rPr>
              <w:t>impotencija</w:t>
            </w:r>
          </w:p>
        </w:tc>
        <w:tc>
          <w:tcPr>
            <w:tcW w:w="0" w:type="auto"/>
          </w:tcPr>
          <w:p w14:paraId="49CCF8F1" w14:textId="77777777" w:rsidR="0031474E" w:rsidRPr="0031474E" w:rsidRDefault="0031474E" w:rsidP="0031474E">
            <w:pPr>
              <w:widowControl w:val="0"/>
              <w:tabs>
                <w:tab w:val="left" w:pos="567"/>
              </w:tabs>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szCs w:val="20"/>
                <w:lang w:eastAsia="sl-SI"/>
              </w:rPr>
              <w:t>ejakuliacijos sutrikimai, krūtų jautrumas ar padidėjimas</w:t>
            </w:r>
          </w:p>
        </w:tc>
        <w:tc>
          <w:tcPr>
            <w:tcW w:w="0" w:type="auto"/>
          </w:tcPr>
          <w:p w14:paraId="5777056C" w14:textId="29FCD7E3" w:rsidR="0031474E" w:rsidRPr="0031474E" w:rsidRDefault="00D058F0" w:rsidP="0031474E">
            <w:pPr>
              <w:widowControl w:val="0"/>
              <w:tabs>
                <w:tab w:val="left" w:pos="567"/>
              </w:tabs>
              <w:autoSpaceDE w:val="0"/>
              <w:autoSpaceDN w:val="0"/>
              <w:adjustRightInd w:val="0"/>
              <w:ind w:left="0" w:firstLine="0"/>
              <w:rPr>
                <w:rFonts w:ascii="Times New Roman" w:eastAsia="Calibri" w:hAnsi="Times New Roman" w:cs="Times New Roman"/>
                <w:color w:val="000000"/>
                <w:szCs w:val="20"/>
                <w:lang w:eastAsia="sl-SI"/>
              </w:rPr>
            </w:pPr>
            <w:r>
              <w:rPr>
                <w:rFonts w:ascii="Times New Roman" w:eastAsia="Calibri" w:hAnsi="Times New Roman" w:cs="Times New Roman"/>
                <w:szCs w:val="20"/>
                <w:lang w:eastAsia="sl-SI"/>
              </w:rPr>
              <w:t>s</w:t>
            </w:r>
            <w:r w:rsidR="00A0768D">
              <w:rPr>
                <w:rFonts w:ascii="Times New Roman" w:eastAsia="Calibri" w:hAnsi="Times New Roman" w:cs="Times New Roman"/>
                <w:szCs w:val="20"/>
                <w:lang w:eastAsia="sl-SI"/>
              </w:rPr>
              <w:t>eksualinė disfunkcija (erekcijos disfunkcija ir ejakuliacijos sutrikimai</w:t>
            </w:r>
            <w:r w:rsidR="00A0768D">
              <w:rPr>
                <w:rFonts w:ascii="Times New Roman" w:eastAsia="Times New Roman" w:hAnsi="Times New Roman" w:cs="Times New Roman"/>
                <w:szCs w:val="20"/>
                <w:lang w:eastAsia="sl-SI"/>
              </w:rPr>
              <w:t xml:space="preserve">) </w:t>
            </w:r>
            <w:r w:rsidR="0031474E" w:rsidRPr="0031474E">
              <w:rPr>
                <w:rFonts w:ascii="Times New Roman" w:eastAsia="Times New Roman" w:hAnsi="Times New Roman" w:cs="Times New Roman"/>
                <w:szCs w:val="20"/>
                <w:lang w:eastAsia="sl-SI"/>
              </w:rPr>
              <w:t>kuri</w:t>
            </w:r>
            <w:r w:rsidR="00A0768D">
              <w:rPr>
                <w:rFonts w:ascii="Times New Roman" w:eastAsia="Times New Roman" w:hAnsi="Times New Roman" w:cs="Times New Roman"/>
                <w:szCs w:val="20"/>
                <w:lang w:eastAsia="sl-SI"/>
              </w:rPr>
              <w:t>e</w:t>
            </w:r>
            <w:r w:rsidR="0031474E" w:rsidRPr="0031474E">
              <w:rPr>
                <w:rFonts w:ascii="Times New Roman" w:eastAsia="Times New Roman" w:hAnsi="Times New Roman" w:cs="Times New Roman"/>
                <w:szCs w:val="20"/>
                <w:lang w:eastAsia="sl-SI"/>
              </w:rPr>
              <w:t xml:space="preserve"> tęsėsi nutraukus gydymą, </w:t>
            </w:r>
            <w:r w:rsidR="00FD4A78">
              <w:rPr>
                <w:rFonts w:ascii="Times New Roman" w:eastAsia="Times New Roman" w:hAnsi="Times New Roman" w:cs="Times New Roman"/>
                <w:szCs w:val="20"/>
                <w:lang w:eastAsia="sl-SI"/>
              </w:rPr>
              <w:t xml:space="preserve">sėklidžių skausmas, </w:t>
            </w:r>
            <w:proofErr w:type="spellStart"/>
            <w:r w:rsidR="00FD4A78">
              <w:rPr>
                <w:rFonts w:ascii="Times New Roman" w:eastAsia="Times New Roman" w:hAnsi="Times New Roman" w:cs="Times New Roman"/>
                <w:szCs w:val="20"/>
                <w:lang w:eastAsia="sl-SI"/>
              </w:rPr>
              <w:t>hematospermija</w:t>
            </w:r>
            <w:proofErr w:type="spellEnd"/>
            <w:r w:rsidR="00FD4A78">
              <w:rPr>
                <w:rFonts w:ascii="Times New Roman" w:eastAsia="Times New Roman" w:hAnsi="Times New Roman" w:cs="Times New Roman"/>
                <w:szCs w:val="20"/>
                <w:lang w:eastAsia="sl-SI"/>
              </w:rPr>
              <w:t xml:space="preserve">, </w:t>
            </w:r>
            <w:r w:rsidR="0031474E" w:rsidRPr="0031474E">
              <w:rPr>
                <w:rFonts w:ascii="Times New Roman" w:eastAsia="Times New Roman" w:hAnsi="Times New Roman" w:cs="Times New Roman"/>
                <w:szCs w:val="20"/>
                <w:lang w:eastAsia="sl-SI"/>
              </w:rPr>
              <w:t>vyrų nevaisingumas ir (arba) bloga spermos kokybė</w:t>
            </w:r>
            <w:r w:rsidR="00FD4A78">
              <w:rPr>
                <w:rFonts w:ascii="Times New Roman" w:eastAsia="Times New Roman" w:hAnsi="Times New Roman" w:cs="Times New Roman"/>
                <w:szCs w:val="20"/>
                <w:lang w:eastAsia="sl-SI"/>
              </w:rPr>
              <w:t xml:space="preserve">. Buvo pranešta apie spermos kokybės normalizavimą ar pagerėjimą nutraukus </w:t>
            </w:r>
            <w:proofErr w:type="spellStart"/>
            <w:r w:rsidR="00FD4A78">
              <w:rPr>
                <w:rFonts w:ascii="Times New Roman" w:eastAsia="Times New Roman" w:hAnsi="Times New Roman" w:cs="Times New Roman"/>
                <w:szCs w:val="20"/>
                <w:lang w:eastAsia="sl-SI"/>
              </w:rPr>
              <w:t>finasterido</w:t>
            </w:r>
            <w:proofErr w:type="spellEnd"/>
            <w:r w:rsidR="00FD4A78">
              <w:rPr>
                <w:rFonts w:ascii="Times New Roman" w:eastAsia="Times New Roman" w:hAnsi="Times New Roman" w:cs="Times New Roman"/>
                <w:szCs w:val="20"/>
                <w:lang w:eastAsia="sl-SI"/>
              </w:rPr>
              <w:t xml:space="preserve"> vartojimą.</w:t>
            </w:r>
          </w:p>
        </w:tc>
      </w:tr>
      <w:tr w:rsidR="0031474E" w:rsidRPr="0031474E" w14:paraId="3020F48B" w14:textId="77777777" w:rsidTr="00F677A0">
        <w:tc>
          <w:tcPr>
            <w:tcW w:w="0" w:type="auto"/>
          </w:tcPr>
          <w:p w14:paraId="0DB372EF" w14:textId="77777777" w:rsidR="0031474E" w:rsidRPr="0031474E" w:rsidRDefault="0031474E" w:rsidP="0031474E">
            <w:pPr>
              <w:widowControl w:val="0"/>
              <w:tabs>
                <w:tab w:val="left" w:pos="567"/>
              </w:tabs>
              <w:autoSpaceDE w:val="0"/>
              <w:autoSpaceDN w:val="0"/>
              <w:adjustRightInd w:val="0"/>
              <w:ind w:left="0" w:firstLine="0"/>
              <w:rPr>
                <w:rFonts w:ascii="Times New Roman" w:eastAsia="Times New Roman" w:hAnsi="Times New Roman" w:cs="Times New Roman"/>
                <w:color w:val="000000"/>
                <w:szCs w:val="20"/>
                <w:lang w:eastAsia="sl-SI"/>
              </w:rPr>
            </w:pPr>
            <w:r w:rsidRPr="0031474E">
              <w:rPr>
                <w:rFonts w:ascii="Times New Roman" w:eastAsia="Times New Roman" w:hAnsi="Times New Roman" w:cs="Times New Roman"/>
                <w:color w:val="000000"/>
                <w:szCs w:val="20"/>
                <w:lang w:eastAsia="sl-SI"/>
              </w:rPr>
              <w:t>Tyrimai</w:t>
            </w:r>
          </w:p>
        </w:tc>
        <w:tc>
          <w:tcPr>
            <w:tcW w:w="0" w:type="auto"/>
          </w:tcPr>
          <w:p w14:paraId="384CFD96" w14:textId="77777777" w:rsidR="0031474E" w:rsidRPr="0031474E" w:rsidRDefault="0031474E" w:rsidP="00364A16">
            <w:pPr>
              <w:widowControl w:val="0"/>
              <w:tabs>
                <w:tab w:val="left" w:pos="567"/>
              </w:tabs>
              <w:autoSpaceDE w:val="0"/>
              <w:autoSpaceDN w:val="0"/>
              <w:adjustRightInd w:val="0"/>
              <w:ind w:left="0" w:firstLine="0"/>
              <w:rPr>
                <w:rFonts w:ascii="Times New Roman" w:eastAsia="Times New Roman" w:hAnsi="Times New Roman" w:cs="Times New Roman"/>
                <w:color w:val="000000"/>
                <w:szCs w:val="20"/>
                <w:lang w:eastAsia="sl-SI"/>
              </w:rPr>
            </w:pPr>
            <w:r w:rsidRPr="0031474E">
              <w:rPr>
                <w:rFonts w:ascii="Times New Roman" w:eastAsia="Times New Roman" w:hAnsi="Times New Roman" w:cs="Times New Roman"/>
                <w:color w:val="000000"/>
                <w:szCs w:val="20"/>
                <w:lang w:eastAsia="sl-SI"/>
              </w:rPr>
              <w:t xml:space="preserve">sumažėjęs </w:t>
            </w:r>
            <w:proofErr w:type="spellStart"/>
            <w:r w:rsidRPr="0031474E">
              <w:rPr>
                <w:rFonts w:ascii="Times New Roman" w:eastAsia="Times New Roman" w:hAnsi="Times New Roman" w:cs="Times New Roman"/>
                <w:color w:val="000000"/>
                <w:szCs w:val="20"/>
                <w:lang w:eastAsia="sl-SI"/>
              </w:rPr>
              <w:t>ejakuliato</w:t>
            </w:r>
            <w:proofErr w:type="spellEnd"/>
            <w:r w:rsidRPr="0031474E">
              <w:rPr>
                <w:rFonts w:ascii="Times New Roman" w:eastAsia="Times New Roman" w:hAnsi="Times New Roman" w:cs="Times New Roman"/>
                <w:color w:val="000000"/>
                <w:szCs w:val="20"/>
                <w:lang w:eastAsia="sl-SI"/>
              </w:rPr>
              <w:t xml:space="preserve"> tūris</w:t>
            </w:r>
          </w:p>
        </w:tc>
        <w:tc>
          <w:tcPr>
            <w:tcW w:w="0" w:type="auto"/>
          </w:tcPr>
          <w:p w14:paraId="7CA93742" w14:textId="77777777" w:rsidR="0031474E" w:rsidRPr="0031474E" w:rsidRDefault="0031474E" w:rsidP="0031474E">
            <w:pPr>
              <w:widowControl w:val="0"/>
              <w:tabs>
                <w:tab w:val="left" w:pos="567"/>
              </w:tabs>
              <w:ind w:left="0" w:firstLine="0"/>
              <w:rPr>
                <w:rFonts w:ascii="Times New Roman" w:eastAsia="Times New Roman" w:hAnsi="Times New Roman" w:cs="Times New Roman"/>
                <w:szCs w:val="20"/>
                <w:lang w:eastAsia="sl-SI"/>
              </w:rPr>
            </w:pPr>
          </w:p>
        </w:tc>
        <w:tc>
          <w:tcPr>
            <w:tcW w:w="0" w:type="auto"/>
          </w:tcPr>
          <w:p w14:paraId="02B9E208" w14:textId="77777777" w:rsidR="0031474E" w:rsidRPr="0031474E" w:rsidRDefault="0031474E" w:rsidP="0031474E">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p>
        </w:tc>
      </w:tr>
    </w:tbl>
    <w:p w14:paraId="7B5255B5"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0AEF019" w14:textId="77777777" w:rsidR="0031474E" w:rsidRPr="0031474E" w:rsidRDefault="0031474E" w:rsidP="0031474E">
      <w:pPr>
        <w:widowControl w:val="0"/>
        <w:tabs>
          <w:tab w:val="left" w:pos="567"/>
        </w:tabs>
        <w:ind w:left="0" w:firstLine="0"/>
        <w:jc w:val="both"/>
        <w:rPr>
          <w:rFonts w:ascii="Times New Roman" w:eastAsia="Calibri" w:hAnsi="Times New Roman" w:cs="Times New Roman"/>
          <w:color w:val="000000"/>
          <w:szCs w:val="20"/>
          <w:lang w:eastAsia="sl-SI"/>
        </w:rPr>
      </w:pPr>
      <w:r w:rsidRPr="0031474E">
        <w:rPr>
          <w:rFonts w:ascii="Times New Roman" w:eastAsia="Calibri" w:hAnsi="Times New Roman" w:cs="Times New Roman"/>
          <w:szCs w:val="20"/>
          <w:lang w:eastAsia="sl-SI"/>
        </w:rPr>
        <w:t xml:space="preserve">Klinikinių tyrimų metu ir </w:t>
      </w:r>
      <w:proofErr w:type="spellStart"/>
      <w:r w:rsidRPr="0031474E">
        <w:rPr>
          <w:rFonts w:ascii="Times New Roman" w:eastAsia="Calibri" w:hAnsi="Times New Roman" w:cs="Times New Roman"/>
          <w:szCs w:val="20"/>
          <w:lang w:eastAsia="sl-SI"/>
        </w:rPr>
        <w:t>poregistraciniu</w:t>
      </w:r>
      <w:proofErr w:type="spellEnd"/>
      <w:r w:rsidRPr="0031474E">
        <w:rPr>
          <w:rFonts w:ascii="Times New Roman" w:eastAsia="Calibri" w:hAnsi="Times New Roman" w:cs="Times New Roman"/>
          <w:szCs w:val="20"/>
          <w:lang w:eastAsia="sl-SI"/>
        </w:rPr>
        <w:t xml:space="preserve"> laikotarpiu buvo pranešta apie vyrų krūties vėžį </w:t>
      </w:r>
      <w:r w:rsidRPr="0031474E">
        <w:rPr>
          <w:rFonts w:ascii="Times New Roman" w:eastAsia="Calibri" w:hAnsi="Times New Roman" w:cs="Times New Roman"/>
          <w:color w:val="000000"/>
          <w:szCs w:val="20"/>
          <w:lang w:eastAsia="sl-SI"/>
        </w:rPr>
        <w:t>(žr. 4.4 skyrių „Specialūs įspėjimai ir atsargumo priemonės“).</w:t>
      </w:r>
    </w:p>
    <w:p w14:paraId="723DC5EC" w14:textId="77777777" w:rsidR="0031474E" w:rsidRPr="0031474E" w:rsidRDefault="0031474E" w:rsidP="0031474E">
      <w:pPr>
        <w:widowControl w:val="0"/>
        <w:tabs>
          <w:tab w:val="left" w:pos="567"/>
        </w:tabs>
        <w:ind w:left="0" w:firstLine="0"/>
        <w:rPr>
          <w:rFonts w:ascii="Times New Roman" w:eastAsia="Calibri" w:hAnsi="Times New Roman" w:cs="Times New Roman"/>
          <w:color w:val="000000"/>
          <w:szCs w:val="20"/>
          <w:u w:val="single"/>
          <w:lang w:eastAsia="sl-SI"/>
        </w:rPr>
      </w:pPr>
    </w:p>
    <w:p w14:paraId="46DEDC94" w14:textId="77777777" w:rsidR="0031474E" w:rsidRPr="0031474E" w:rsidRDefault="0031474E" w:rsidP="0031474E">
      <w:pPr>
        <w:widowControl w:val="0"/>
        <w:tabs>
          <w:tab w:val="left" w:pos="567"/>
        </w:tabs>
        <w:ind w:left="0" w:firstLine="0"/>
        <w:rPr>
          <w:rFonts w:ascii="Times New Roman" w:eastAsia="Calibri" w:hAnsi="Times New Roman" w:cs="Times New Roman"/>
          <w:i/>
          <w:color w:val="000000"/>
          <w:szCs w:val="20"/>
          <w:lang w:eastAsia="sl-SI"/>
        </w:rPr>
      </w:pPr>
      <w:r w:rsidRPr="0031474E">
        <w:rPr>
          <w:rFonts w:ascii="Times New Roman" w:eastAsia="Calibri" w:hAnsi="Times New Roman" w:cs="Times New Roman"/>
          <w:i/>
          <w:color w:val="000000"/>
          <w:szCs w:val="20"/>
          <w:lang w:eastAsia="sl-SI"/>
        </w:rPr>
        <w:t>Medicininis prostatos simptomų gydymas (</w:t>
      </w:r>
      <w:proofErr w:type="spellStart"/>
      <w:r w:rsidRPr="0031474E">
        <w:rPr>
          <w:rFonts w:ascii="Times New Roman" w:eastAsia="Calibri" w:hAnsi="Times New Roman" w:cs="Times New Roman"/>
          <w:i/>
          <w:color w:val="000000"/>
          <w:szCs w:val="20"/>
          <w:lang w:eastAsia="sl-SI"/>
        </w:rPr>
        <w:t>Medical</w:t>
      </w:r>
      <w:proofErr w:type="spellEnd"/>
      <w:r w:rsidRPr="0031474E">
        <w:rPr>
          <w:rFonts w:ascii="Times New Roman" w:eastAsia="Calibri" w:hAnsi="Times New Roman" w:cs="Times New Roman"/>
          <w:i/>
          <w:color w:val="000000"/>
          <w:szCs w:val="20"/>
          <w:lang w:eastAsia="sl-SI"/>
        </w:rPr>
        <w:t xml:space="preserve"> </w:t>
      </w:r>
      <w:proofErr w:type="spellStart"/>
      <w:r w:rsidRPr="0031474E">
        <w:rPr>
          <w:rFonts w:ascii="Times New Roman" w:eastAsia="Calibri" w:hAnsi="Times New Roman" w:cs="Times New Roman"/>
          <w:i/>
          <w:color w:val="000000"/>
          <w:szCs w:val="20"/>
          <w:lang w:eastAsia="sl-SI"/>
        </w:rPr>
        <w:t>Therapy</w:t>
      </w:r>
      <w:proofErr w:type="spellEnd"/>
      <w:r w:rsidRPr="0031474E">
        <w:rPr>
          <w:rFonts w:ascii="Times New Roman" w:eastAsia="Calibri" w:hAnsi="Times New Roman" w:cs="Times New Roman"/>
          <w:i/>
          <w:color w:val="000000"/>
          <w:szCs w:val="20"/>
          <w:lang w:eastAsia="sl-SI"/>
        </w:rPr>
        <w:t xml:space="preserve"> </w:t>
      </w:r>
      <w:proofErr w:type="spellStart"/>
      <w:r w:rsidRPr="0031474E">
        <w:rPr>
          <w:rFonts w:ascii="Times New Roman" w:eastAsia="Calibri" w:hAnsi="Times New Roman" w:cs="Times New Roman"/>
          <w:i/>
          <w:color w:val="000000"/>
          <w:szCs w:val="20"/>
          <w:lang w:eastAsia="sl-SI"/>
        </w:rPr>
        <w:t>of</w:t>
      </w:r>
      <w:proofErr w:type="spellEnd"/>
      <w:r w:rsidRPr="0031474E">
        <w:rPr>
          <w:rFonts w:ascii="Times New Roman" w:eastAsia="Calibri" w:hAnsi="Times New Roman" w:cs="Times New Roman"/>
          <w:i/>
          <w:color w:val="000000"/>
          <w:szCs w:val="20"/>
          <w:lang w:eastAsia="sl-SI"/>
        </w:rPr>
        <w:t xml:space="preserve"> </w:t>
      </w:r>
      <w:proofErr w:type="spellStart"/>
      <w:r w:rsidRPr="0031474E">
        <w:rPr>
          <w:rFonts w:ascii="Times New Roman" w:eastAsia="Calibri" w:hAnsi="Times New Roman" w:cs="Times New Roman"/>
          <w:i/>
          <w:color w:val="000000"/>
          <w:szCs w:val="20"/>
          <w:lang w:eastAsia="sl-SI"/>
        </w:rPr>
        <w:t>Prostate</w:t>
      </w:r>
      <w:proofErr w:type="spellEnd"/>
      <w:r w:rsidRPr="0031474E">
        <w:rPr>
          <w:rFonts w:ascii="Times New Roman" w:eastAsia="Calibri" w:hAnsi="Times New Roman" w:cs="Times New Roman"/>
          <w:i/>
          <w:color w:val="000000"/>
          <w:szCs w:val="20"/>
          <w:lang w:eastAsia="sl-SI"/>
        </w:rPr>
        <w:t xml:space="preserve"> </w:t>
      </w:r>
      <w:proofErr w:type="spellStart"/>
      <w:r w:rsidRPr="0031474E">
        <w:rPr>
          <w:rFonts w:ascii="Times New Roman" w:eastAsia="Calibri" w:hAnsi="Times New Roman" w:cs="Times New Roman"/>
          <w:i/>
          <w:color w:val="000000"/>
          <w:szCs w:val="20"/>
          <w:lang w:eastAsia="sl-SI"/>
        </w:rPr>
        <w:t>Symptoms</w:t>
      </w:r>
      <w:proofErr w:type="spellEnd"/>
      <w:r w:rsidRPr="0031474E">
        <w:rPr>
          <w:rFonts w:ascii="Times New Roman" w:eastAsia="Calibri" w:hAnsi="Times New Roman" w:cs="Times New Roman"/>
          <w:i/>
          <w:color w:val="000000"/>
          <w:szCs w:val="20"/>
          <w:lang w:eastAsia="sl-SI"/>
        </w:rPr>
        <w:t>, MTOPS)</w:t>
      </w:r>
    </w:p>
    <w:p w14:paraId="6EC0FEB1" w14:textId="65CDDF23" w:rsidR="0031474E" w:rsidRPr="0031474E" w:rsidRDefault="0031474E" w:rsidP="0031474E">
      <w:pPr>
        <w:widowControl w:val="0"/>
        <w:tabs>
          <w:tab w:val="left" w:pos="567"/>
        </w:tabs>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color w:val="000000"/>
          <w:szCs w:val="20"/>
          <w:u w:val="single"/>
          <w:lang w:eastAsia="sl-SI"/>
        </w:rPr>
        <w:t xml:space="preserve">MTOPS tyrimo metu lygintas </w:t>
      </w:r>
      <w:r w:rsidRPr="0031474E">
        <w:rPr>
          <w:rFonts w:ascii="Times New Roman" w:eastAsia="Calibri" w:hAnsi="Times New Roman" w:cs="Times New Roman"/>
          <w:color w:val="000000"/>
          <w:szCs w:val="20"/>
          <w:lang w:eastAsia="sl-SI"/>
        </w:rPr>
        <w:t>5</w:t>
      </w:r>
      <w:r w:rsidR="00FD4A78">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 xml:space="preserve">mg </w:t>
      </w:r>
      <w:proofErr w:type="spellStart"/>
      <w:r w:rsidRPr="0031474E">
        <w:rPr>
          <w:rFonts w:ascii="Times New Roman" w:eastAsia="Calibri" w:hAnsi="Times New Roman" w:cs="Times New Roman"/>
          <w:color w:val="000000"/>
          <w:szCs w:val="20"/>
          <w:lang w:eastAsia="sl-SI"/>
        </w:rPr>
        <w:t>finasterido</w:t>
      </w:r>
      <w:proofErr w:type="spellEnd"/>
      <w:r w:rsidRPr="0031474E">
        <w:rPr>
          <w:rFonts w:ascii="Times New Roman" w:eastAsia="Calibri" w:hAnsi="Times New Roman" w:cs="Times New Roman"/>
          <w:color w:val="000000"/>
          <w:szCs w:val="20"/>
          <w:lang w:eastAsia="sl-SI"/>
        </w:rPr>
        <w:t xml:space="preserve"> paros dozės (n=768), 4</w:t>
      </w:r>
      <w:r w:rsidR="00F16984">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mg arba 8</w:t>
      </w:r>
      <w:r w:rsidR="00FD4A78">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 xml:space="preserve">mg </w:t>
      </w:r>
      <w:proofErr w:type="spellStart"/>
      <w:r w:rsidRPr="0031474E">
        <w:rPr>
          <w:rFonts w:ascii="Times New Roman" w:eastAsia="Calibri" w:hAnsi="Times New Roman" w:cs="Times New Roman"/>
          <w:color w:val="000000"/>
          <w:szCs w:val="20"/>
          <w:lang w:eastAsia="sl-SI"/>
        </w:rPr>
        <w:t>doksazosino</w:t>
      </w:r>
      <w:proofErr w:type="spellEnd"/>
      <w:r w:rsidRPr="0031474E">
        <w:rPr>
          <w:rFonts w:ascii="Times New Roman" w:eastAsia="Calibri" w:hAnsi="Times New Roman" w:cs="Times New Roman"/>
          <w:color w:val="000000"/>
          <w:szCs w:val="20"/>
          <w:lang w:eastAsia="sl-SI"/>
        </w:rPr>
        <w:t xml:space="preserve"> paros dozės (n=756), kombinuoto gydymo 5</w:t>
      </w:r>
      <w:r w:rsidR="00FD4A78">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 xml:space="preserve">mg </w:t>
      </w:r>
      <w:proofErr w:type="spellStart"/>
      <w:r w:rsidRPr="0031474E">
        <w:rPr>
          <w:rFonts w:ascii="Times New Roman" w:eastAsia="Calibri" w:hAnsi="Times New Roman" w:cs="Times New Roman"/>
          <w:color w:val="000000"/>
          <w:szCs w:val="20"/>
          <w:lang w:eastAsia="sl-SI"/>
        </w:rPr>
        <w:t>finasterido</w:t>
      </w:r>
      <w:proofErr w:type="spellEnd"/>
      <w:r w:rsidRPr="0031474E" w:rsidDel="00445AD5">
        <w:rPr>
          <w:rFonts w:ascii="Times New Roman" w:eastAsia="Calibri" w:hAnsi="Times New Roman" w:cs="Times New Roman"/>
          <w:color w:val="000000"/>
          <w:szCs w:val="20"/>
          <w:lang w:eastAsia="sl-SI"/>
        </w:rPr>
        <w:t xml:space="preserve"> </w:t>
      </w:r>
      <w:r w:rsidRPr="0031474E">
        <w:rPr>
          <w:rFonts w:ascii="Times New Roman" w:eastAsia="Calibri" w:hAnsi="Times New Roman" w:cs="Times New Roman"/>
          <w:color w:val="000000"/>
          <w:szCs w:val="20"/>
          <w:lang w:eastAsia="sl-SI"/>
        </w:rPr>
        <w:t>ir 4</w:t>
      </w:r>
      <w:r w:rsidR="00FD4A78">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mg arba 8</w:t>
      </w:r>
      <w:r w:rsidR="00FD4A78">
        <w:rPr>
          <w:rFonts w:ascii="Times New Roman" w:eastAsia="Calibri" w:hAnsi="Times New Roman" w:cs="Times New Roman"/>
          <w:color w:val="000000"/>
          <w:szCs w:val="20"/>
          <w:lang w:eastAsia="sl-SI"/>
        </w:rPr>
        <w:t> </w:t>
      </w:r>
      <w:r w:rsidRPr="0031474E">
        <w:rPr>
          <w:rFonts w:ascii="Times New Roman" w:eastAsia="Calibri" w:hAnsi="Times New Roman" w:cs="Times New Roman"/>
          <w:color w:val="000000"/>
          <w:szCs w:val="20"/>
          <w:lang w:eastAsia="sl-SI"/>
        </w:rPr>
        <w:t xml:space="preserve">mg </w:t>
      </w:r>
      <w:proofErr w:type="spellStart"/>
      <w:r w:rsidRPr="0031474E">
        <w:rPr>
          <w:rFonts w:ascii="Times New Roman" w:eastAsia="Calibri" w:hAnsi="Times New Roman" w:cs="Times New Roman"/>
          <w:color w:val="000000"/>
          <w:szCs w:val="20"/>
          <w:lang w:eastAsia="sl-SI"/>
        </w:rPr>
        <w:t>doksazosino</w:t>
      </w:r>
      <w:proofErr w:type="spellEnd"/>
      <w:r w:rsidRPr="0031474E">
        <w:rPr>
          <w:rFonts w:ascii="Times New Roman" w:eastAsia="Calibri" w:hAnsi="Times New Roman" w:cs="Times New Roman"/>
          <w:color w:val="000000"/>
          <w:szCs w:val="20"/>
          <w:lang w:eastAsia="sl-SI"/>
        </w:rPr>
        <w:t xml:space="preserve"> paros doze (n=786) ir </w:t>
      </w:r>
      <w:proofErr w:type="spellStart"/>
      <w:r w:rsidRPr="0031474E">
        <w:rPr>
          <w:rFonts w:ascii="Times New Roman" w:eastAsia="Calibri" w:hAnsi="Times New Roman" w:cs="Times New Roman"/>
          <w:color w:val="000000"/>
          <w:szCs w:val="20"/>
          <w:lang w:eastAsia="sl-SI"/>
        </w:rPr>
        <w:t>placebo</w:t>
      </w:r>
      <w:proofErr w:type="spellEnd"/>
      <w:r w:rsidRPr="0031474E">
        <w:rPr>
          <w:rFonts w:ascii="Times New Roman" w:eastAsia="Calibri" w:hAnsi="Times New Roman" w:cs="Times New Roman"/>
          <w:color w:val="000000"/>
          <w:szCs w:val="20"/>
          <w:lang w:eastAsia="sl-SI"/>
        </w:rPr>
        <w:t xml:space="preserve"> (n=737) poveikis. Šio tyrimo metu kombinuoto gydymo saugumas ir toleravimas atitiko atskirų veikliųjų medžiagų saugumą ir toleravimą. Ejakuliacijos sutrikimo dažnumas kombinuoto gydymo grupės ligoniams buvo panašus į šio nepageidaujamo reiškinio dažnumo dvejose </w:t>
      </w:r>
      <w:proofErr w:type="spellStart"/>
      <w:r w:rsidRPr="0031474E">
        <w:rPr>
          <w:rFonts w:ascii="Times New Roman" w:eastAsia="Calibri" w:hAnsi="Times New Roman" w:cs="Times New Roman"/>
          <w:color w:val="000000"/>
          <w:szCs w:val="20"/>
          <w:lang w:eastAsia="sl-SI"/>
        </w:rPr>
        <w:t>monoterapijos</w:t>
      </w:r>
      <w:proofErr w:type="spellEnd"/>
      <w:r w:rsidRPr="0031474E">
        <w:rPr>
          <w:rFonts w:ascii="Times New Roman" w:eastAsia="Calibri" w:hAnsi="Times New Roman" w:cs="Times New Roman"/>
          <w:color w:val="000000"/>
          <w:szCs w:val="20"/>
          <w:lang w:eastAsia="sl-SI"/>
        </w:rPr>
        <w:t xml:space="preserve"> grupėse sumą.</w:t>
      </w:r>
    </w:p>
    <w:p w14:paraId="7CF7BFD6" w14:textId="77777777" w:rsidR="0031474E" w:rsidRPr="0031474E" w:rsidRDefault="0031474E" w:rsidP="0031474E">
      <w:pPr>
        <w:widowControl w:val="0"/>
        <w:tabs>
          <w:tab w:val="left" w:pos="567"/>
        </w:tabs>
        <w:ind w:left="0" w:firstLine="0"/>
        <w:rPr>
          <w:rFonts w:ascii="Times New Roman" w:eastAsia="Calibri" w:hAnsi="Times New Roman" w:cs="Times New Roman"/>
          <w:szCs w:val="20"/>
          <w:u w:val="single"/>
          <w:lang w:eastAsia="sl-SI"/>
        </w:rPr>
      </w:pPr>
    </w:p>
    <w:p w14:paraId="4787788A" w14:textId="77777777" w:rsidR="0031474E" w:rsidRPr="0031474E" w:rsidRDefault="0031474E" w:rsidP="0031474E">
      <w:pPr>
        <w:widowControl w:val="0"/>
        <w:tabs>
          <w:tab w:val="left" w:pos="567"/>
        </w:tabs>
        <w:ind w:left="0" w:firstLine="0"/>
        <w:rPr>
          <w:rFonts w:ascii="Times New Roman" w:eastAsia="Calibri" w:hAnsi="Times New Roman" w:cs="Times New Roman"/>
          <w:szCs w:val="20"/>
          <w:u w:val="single"/>
          <w:lang w:eastAsia="sl-SI"/>
        </w:rPr>
      </w:pPr>
      <w:r w:rsidRPr="0031474E">
        <w:rPr>
          <w:rFonts w:ascii="Times New Roman" w:eastAsia="Calibri" w:hAnsi="Times New Roman" w:cs="Times New Roman"/>
          <w:szCs w:val="20"/>
          <w:u w:val="single"/>
          <w:lang w:eastAsia="sl-SI"/>
        </w:rPr>
        <w:t>Kiti duomenys apie ilgalaikį gydymą</w:t>
      </w:r>
    </w:p>
    <w:p w14:paraId="33283374" w14:textId="6AE61036"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7 metų trukmės </w:t>
      </w:r>
      <w:proofErr w:type="spellStart"/>
      <w:r w:rsidRPr="0031474E">
        <w:rPr>
          <w:rFonts w:ascii="Times New Roman" w:eastAsia="Calibri" w:hAnsi="Times New Roman" w:cs="Times New Roman"/>
          <w:szCs w:val="20"/>
          <w:lang w:eastAsia="sl-SI"/>
        </w:rPr>
        <w:t>placebu</w:t>
      </w:r>
      <w:proofErr w:type="spellEnd"/>
      <w:r w:rsidRPr="0031474E">
        <w:rPr>
          <w:rFonts w:ascii="Times New Roman" w:eastAsia="Calibri" w:hAnsi="Times New Roman" w:cs="Times New Roman"/>
          <w:szCs w:val="20"/>
          <w:lang w:eastAsia="sl-SI"/>
        </w:rPr>
        <w:t xml:space="preserve"> kontroliuoto tyrimo, kuriame dalyvavo 18882 sveiki vyrai (iš jų 9060 adata buvo paimta </w:t>
      </w:r>
      <w:proofErr w:type="spellStart"/>
      <w:r w:rsidRPr="0031474E">
        <w:rPr>
          <w:rFonts w:ascii="Times New Roman" w:eastAsia="Calibri" w:hAnsi="Times New Roman" w:cs="Times New Roman"/>
          <w:szCs w:val="20"/>
          <w:lang w:eastAsia="sl-SI"/>
        </w:rPr>
        <w:t>biopsinės</w:t>
      </w:r>
      <w:proofErr w:type="spellEnd"/>
      <w:r w:rsidRPr="0031474E">
        <w:rPr>
          <w:rFonts w:ascii="Times New Roman" w:eastAsia="Calibri" w:hAnsi="Times New Roman" w:cs="Times New Roman"/>
          <w:szCs w:val="20"/>
          <w:lang w:eastAsia="sl-SI"/>
        </w:rPr>
        <w:t xml:space="preserve"> prostatos medžiagos), laikotarpiu prostatos vėžys diagnozuotas 803 (18,4</w:t>
      </w:r>
      <w:r w:rsidR="00FD4A7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5</w:t>
      </w:r>
      <w:r w:rsidR="00FD4A7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finasteridą</w:t>
      </w:r>
      <w:proofErr w:type="spellEnd"/>
      <w:r w:rsidRPr="0031474E">
        <w:rPr>
          <w:rFonts w:ascii="Times New Roman" w:eastAsia="Calibri" w:hAnsi="Times New Roman" w:cs="Times New Roman"/>
          <w:szCs w:val="20"/>
          <w:lang w:eastAsia="sl-SI"/>
        </w:rPr>
        <w:t xml:space="preserve"> ir 1147 (24,4</w:t>
      </w:r>
      <w:r w:rsidR="00FD4A7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placebo</w:t>
      </w:r>
      <w:proofErr w:type="spellEnd"/>
      <w:r w:rsidRPr="0031474E">
        <w:rPr>
          <w:rFonts w:ascii="Times New Roman" w:eastAsia="Calibri" w:hAnsi="Times New Roman" w:cs="Times New Roman"/>
          <w:szCs w:val="20"/>
          <w:lang w:eastAsia="sl-SI"/>
        </w:rPr>
        <w:t xml:space="preserve"> vartojusių vyrų. 5</w:t>
      </w:r>
      <w:r w:rsidR="00F16984">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grupėje 280 (6,4</w:t>
      </w:r>
      <w:r w:rsidR="00FD4A7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 vyrų </w:t>
      </w:r>
      <w:proofErr w:type="spellStart"/>
      <w:r w:rsidRPr="0031474E">
        <w:rPr>
          <w:rFonts w:ascii="Times New Roman" w:eastAsia="Calibri" w:hAnsi="Times New Roman" w:cs="Times New Roman"/>
          <w:szCs w:val="20"/>
          <w:lang w:eastAsia="sl-SI"/>
        </w:rPr>
        <w:t>bioptato</w:t>
      </w:r>
      <w:proofErr w:type="spellEnd"/>
      <w:r w:rsidRPr="0031474E">
        <w:rPr>
          <w:rFonts w:ascii="Times New Roman" w:eastAsia="Calibri" w:hAnsi="Times New Roman" w:cs="Times New Roman"/>
          <w:szCs w:val="20"/>
          <w:lang w:eastAsia="sl-SI"/>
        </w:rPr>
        <w:t xml:space="preserve"> tyrimu nustatyto prostatos vėžio diferenciacijos laipsnis pagal </w:t>
      </w:r>
      <w:proofErr w:type="spellStart"/>
      <w:r w:rsidRPr="0031474E">
        <w:rPr>
          <w:rFonts w:ascii="Times New Roman" w:eastAsia="Calibri" w:hAnsi="Times New Roman" w:cs="Times New Roman"/>
          <w:i/>
          <w:szCs w:val="20"/>
          <w:lang w:eastAsia="sl-SI"/>
        </w:rPr>
        <w:t>Gleason</w:t>
      </w:r>
      <w:proofErr w:type="spellEnd"/>
      <w:r w:rsidRPr="0031474E">
        <w:rPr>
          <w:rFonts w:ascii="Times New Roman" w:eastAsia="Calibri" w:hAnsi="Times New Roman" w:cs="Times New Roman"/>
          <w:szCs w:val="20"/>
          <w:lang w:eastAsia="sl-SI"/>
        </w:rPr>
        <w:t xml:space="preserve"> skalę buvo 7</w:t>
      </w:r>
      <w:r w:rsidRPr="0031474E">
        <w:rPr>
          <w:rFonts w:ascii="Times New Roman" w:eastAsia="Calibri" w:hAnsi="Times New Roman" w:cs="Times New Roman"/>
          <w:szCs w:val="20"/>
          <w:lang w:eastAsia="sl-SI"/>
        </w:rPr>
        <w:noBreakHyphen/>
        <w:t>10 (</w:t>
      </w:r>
      <w:proofErr w:type="spellStart"/>
      <w:r w:rsidRPr="0031474E">
        <w:rPr>
          <w:rFonts w:ascii="Times New Roman" w:eastAsia="Calibri" w:hAnsi="Times New Roman" w:cs="Times New Roman"/>
          <w:szCs w:val="20"/>
          <w:lang w:eastAsia="sl-SI"/>
        </w:rPr>
        <w:t>placebo</w:t>
      </w:r>
      <w:proofErr w:type="spellEnd"/>
      <w:r w:rsidRPr="0031474E">
        <w:rPr>
          <w:rFonts w:ascii="Times New Roman" w:eastAsia="Calibri" w:hAnsi="Times New Roman" w:cs="Times New Roman"/>
          <w:szCs w:val="20"/>
          <w:lang w:eastAsia="sl-SI"/>
        </w:rPr>
        <w:t xml:space="preserve"> grupėje – 237 (5,1</w:t>
      </w:r>
      <w:r w:rsidR="00FD4A7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Papildoma analizė rodo, kad didelio diferenciacijos laipsnio prostatos vėžio paplitimas 5</w:t>
      </w:r>
      <w:r w:rsidR="00FD4A7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finasteridą</w:t>
      </w:r>
      <w:proofErr w:type="spellEnd"/>
      <w:r w:rsidRPr="0031474E">
        <w:rPr>
          <w:rFonts w:ascii="Times New Roman" w:eastAsia="Calibri" w:hAnsi="Times New Roman" w:cs="Times New Roman"/>
          <w:szCs w:val="20"/>
          <w:lang w:eastAsia="sl-SI"/>
        </w:rPr>
        <w:t xml:space="preserve"> vartojusių pacientų grupėje gali būti paaiškintas nustatymo paklaida, kurią lemia 5</w:t>
      </w:r>
      <w:r w:rsidR="00FD4A7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poveikis prostatos tūriui.</w:t>
      </w:r>
      <w:r w:rsidRPr="0031474E">
        <w:rPr>
          <w:rFonts w:ascii="Times New Roman" w:eastAsia="Calibri" w:hAnsi="Times New Roman" w:cs="Times New Roman"/>
          <w:color w:val="000000"/>
          <w:szCs w:val="20"/>
          <w:lang w:eastAsia="sl-SI"/>
        </w:rPr>
        <w:t xml:space="preserve"> </w:t>
      </w:r>
      <w:r w:rsidRPr="0031474E">
        <w:rPr>
          <w:rFonts w:ascii="Times New Roman" w:eastAsia="Calibri" w:hAnsi="Times New Roman" w:cs="Times New Roman"/>
          <w:szCs w:val="20"/>
          <w:lang w:eastAsia="sl-SI"/>
        </w:rPr>
        <w:t>Nustatyta, kad maždaug 98</w:t>
      </w:r>
      <w:r w:rsidR="00FD4A7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 atvejų vėžys buvo neišplitęs už prostatos kapsulės (T1 arba T2 klinikinės stadijos). Kliniškai reikšmingi </w:t>
      </w:r>
      <w:proofErr w:type="spellStart"/>
      <w:r w:rsidRPr="0031474E">
        <w:rPr>
          <w:rFonts w:ascii="Times New Roman" w:eastAsia="Calibri" w:hAnsi="Times New Roman" w:cs="Times New Roman"/>
          <w:szCs w:val="20"/>
          <w:lang w:eastAsia="sl-SI"/>
        </w:rPr>
        <w:t>Gleason</w:t>
      </w:r>
      <w:proofErr w:type="spellEnd"/>
      <w:r w:rsidRPr="0031474E">
        <w:rPr>
          <w:rFonts w:ascii="Times New Roman" w:eastAsia="Calibri" w:hAnsi="Times New Roman" w:cs="Times New Roman"/>
          <w:szCs w:val="20"/>
          <w:lang w:eastAsia="sl-SI"/>
        </w:rPr>
        <w:t xml:space="preserve"> skalės 7–10 duomenys nėra žinomi.</w:t>
      </w:r>
    </w:p>
    <w:p w14:paraId="284AC382" w14:textId="77777777" w:rsidR="0031474E" w:rsidRPr="0031474E" w:rsidRDefault="0031474E" w:rsidP="0031474E">
      <w:pPr>
        <w:widowControl w:val="0"/>
        <w:tabs>
          <w:tab w:val="left" w:pos="567"/>
        </w:tabs>
        <w:ind w:left="0" w:firstLine="0"/>
        <w:rPr>
          <w:rFonts w:ascii="Times New Roman" w:eastAsia="Calibri" w:hAnsi="Times New Roman" w:cs="Times New Roman"/>
          <w:szCs w:val="20"/>
          <w:u w:val="single"/>
          <w:lang w:eastAsia="sl-SI"/>
        </w:rPr>
      </w:pPr>
    </w:p>
    <w:p w14:paraId="573B07F3" w14:textId="77777777" w:rsidR="0031474E" w:rsidRPr="0031474E" w:rsidRDefault="0031474E" w:rsidP="0031474E">
      <w:pPr>
        <w:widowControl w:val="0"/>
        <w:tabs>
          <w:tab w:val="left" w:pos="567"/>
        </w:tabs>
        <w:ind w:left="0" w:firstLine="0"/>
        <w:rPr>
          <w:rFonts w:ascii="Times New Roman" w:eastAsia="Calibri" w:hAnsi="Times New Roman" w:cs="Times New Roman"/>
          <w:szCs w:val="20"/>
          <w:u w:val="single"/>
          <w:lang w:eastAsia="sl-SI"/>
        </w:rPr>
      </w:pPr>
      <w:r w:rsidRPr="0031474E">
        <w:rPr>
          <w:rFonts w:ascii="Times New Roman" w:eastAsia="Calibri" w:hAnsi="Times New Roman" w:cs="Times New Roman"/>
          <w:szCs w:val="20"/>
          <w:u w:val="single"/>
          <w:lang w:eastAsia="sl-SI"/>
        </w:rPr>
        <w:t>Laboratoriniai tyrimai</w:t>
      </w:r>
    </w:p>
    <w:p w14:paraId="0EACD830"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 xml:space="preserve">Vertinant PSA koncentraciją, reikia turėti omenyje, kad </w:t>
      </w:r>
      <w:proofErr w:type="spellStart"/>
      <w:r w:rsidRPr="0031474E">
        <w:rPr>
          <w:rFonts w:ascii="Times New Roman" w:eastAsia="Calibri" w:hAnsi="Times New Roman" w:cs="Times New Roman"/>
          <w:szCs w:val="20"/>
          <w:lang w:eastAsia="sl-SI"/>
        </w:rPr>
        <w:t>finasteridu</w:t>
      </w:r>
      <w:proofErr w:type="spellEnd"/>
      <w:r w:rsidRPr="0031474E">
        <w:rPr>
          <w:rFonts w:ascii="Times New Roman" w:eastAsia="Calibri" w:hAnsi="Times New Roman" w:cs="Times New Roman"/>
          <w:szCs w:val="20"/>
          <w:lang w:eastAsia="sl-SI"/>
        </w:rPr>
        <w:t xml:space="preserve"> gydomų pacientų serume ji paprastai yra sumažėjusi (žr. 4.4 skyrių „Specialūs įspėjimai ir atsargumo priemonės“).</w:t>
      </w:r>
    </w:p>
    <w:p w14:paraId="17EE53ED"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p>
    <w:p w14:paraId="2D165E33" w14:textId="77777777" w:rsidR="0031474E" w:rsidRPr="0031474E" w:rsidRDefault="0031474E" w:rsidP="0031474E">
      <w:pPr>
        <w:widowControl w:val="0"/>
        <w:tabs>
          <w:tab w:val="left" w:pos="567"/>
        </w:tabs>
        <w:autoSpaceDE w:val="0"/>
        <w:autoSpaceDN w:val="0"/>
        <w:adjustRightInd w:val="0"/>
        <w:ind w:left="0" w:firstLine="0"/>
        <w:jc w:val="both"/>
        <w:rPr>
          <w:rFonts w:ascii="Times New Roman" w:eastAsia="Times New Roman" w:hAnsi="Times New Roman" w:cs="Times New Roman"/>
          <w:szCs w:val="20"/>
          <w:u w:val="single"/>
          <w:lang w:eastAsia="sl-SI"/>
        </w:rPr>
      </w:pPr>
      <w:r w:rsidRPr="0031474E">
        <w:rPr>
          <w:rFonts w:ascii="Times New Roman" w:eastAsia="Times New Roman" w:hAnsi="Times New Roman" w:cs="Times New Roman"/>
          <w:szCs w:val="20"/>
          <w:u w:val="single"/>
          <w:lang w:eastAsia="sl-SI"/>
        </w:rPr>
        <w:t>Pranešimas apie įtariamas nepageidaujamas reakcijas</w:t>
      </w:r>
    </w:p>
    <w:p w14:paraId="1B357C72" w14:textId="39396B41" w:rsidR="00B80688" w:rsidRDefault="00B80688" w:rsidP="0031474E">
      <w:pPr>
        <w:widowControl w:val="0"/>
        <w:tabs>
          <w:tab w:val="left" w:pos="567"/>
        </w:tabs>
        <w:ind w:left="0" w:firstLine="0"/>
        <w:rPr>
          <w:rFonts w:ascii="Times New Roman" w:eastAsia="Times New Roman" w:hAnsi="Times New Roman" w:cs="Times New Roman"/>
          <w:szCs w:val="20"/>
          <w:lang w:eastAsia="sl-SI"/>
        </w:rPr>
      </w:pPr>
      <w:r w:rsidRPr="00B80688">
        <w:rPr>
          <w:rFonts w:ascii="Times New Roman" w:eastAsia="Times New Roman" w:hAnsi="Times New Roman" w:cs="Times New Roman"/>
          <w:szCs w:val="20"/>
          <w:lang w:eastAsia="sl-SI"/>
        </w:rPr>
        <w:t xml:space="preserve">Svarbu pranešti apie įtariamas nepageidaujamas reakcijas, pastebėtas po vaistinio preparato </w:t>
      </w:r>
      <w:r w:rsidRPr="00B80688">
        <w:rPr>
          <w:rFonts w:ascii="Times New Roman" w:eastAsia="Times New Roman" w:hAnsi="Times New Roman" w:cs="Times New Roman"/>
          <w:szCs w:val="20"/>
          <w:lang w:eastAsia="sl-SI"/>
        </w:rPr>
        <w:lastRenderedPageBreak/>
        <w:t xml:space="preserve">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7" w:history="1">
        <w:r w:rsidRPr="00E44DD3">
          <w:rPr>
            <w:rStyle w:val="Hipersaitas"/>
            <w:rFonts w:eastAsia="Times New Roman" w:cs="Times New Roman"/>
            <w:sz w:val="22"/>
            <w:szCs w:val="20"/>
            <w:lang w:val="lt-LT" w:eastAsia="sl-SI"/>
          </w:rPr>
          <w:t>NepageidaujamaR@vvkt.lt</w:t>
        </w:r>
      </w:hyperlink>
      <w:r w:rsidRPr="00B80688">
        <w:rPr>
          <w:rFonts w:ascii="Times New Roman" w:eastAsia="Times New Roman" w:hAnsi="Times New Roman" w:cs="Times New Roman"/>
          <w:szCs w:val="20"/>
          <w:lang w:eastAsia="sl-SI"/>
        </w:rPr>
        <w:t>).</w:t>
      </w:r>
    </w:p>
    <w:p w14:paraId="078443D8" w14:textId="77777777" w:rsidR="0031474E" w:rsidRPr="0031474E" w:rsidRDefault="0031474E" w:rsidP="0031474E">
      <w:pPr>
        <w:widowControl w:val="0"/>
        <w:tabs>
          <w:tab w:val="left" w:pos="567"/>
        </w:tabs>
        <w:ind w:left="0" w:firstLine="0"/>
        <w:rPr>
          <w:rFonts w:ascii="Times New Roman" w:eastAsia="Times New Roman" w:hAnsi="Times New Roman" w:cs="Times New Roman"/>
          <w:b/>
          <w:szCs w:val="20"/>
          <w:lang w:eastAsia="sl-SI"/>
        </w:rPr>
      </w:pPr>
    </w:p>
    <w:p w14:paraId="782B5B74"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4.9</w:t>
      </w:r>
      <w:r w:rsidRPr="0031474E">
        <w:rPr>
          <w:rFonts w:ascii="Times New Roman" w:eastAsia="Calibri" w:hAnsi="Times New Roman" w:cs="Times New Roman"/>
          <w:b/>
          <w:szCs w:val="20"/>
          <w:lang w:eastAsia="sl-SI"/>
        </w:rPr>
        <w:tab/>
        <w:t>Perdozavimas</w:t>
      </w:r>
    </w:p>
    <w:p w14:paraId="326074D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97028B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Pacientams, vartojusiems vienkartinę iki 400 mg dozę bei kartotines iki 80 mg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paros dozes 3 mėnesius, nepageidaujamas poveikis nepasireiškė.</w:t>
      </w:r>
    </w:p>
    <w:p w14:paraId="1ED6B39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DB3BFA2"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Specifinių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perdozavimo gydymo rekomendacijų nėra.</w:t>
      </w:r>
    </w:p>
    <w:p w14:paraId="63CB6A4A"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DB97AD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FA966EA"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5.</w:t>
      </w:r>
      <w:r w:rsidRPr="0031474E">
        <w:rPr>
          <w:rFonts w:ascii="Times New Roman" w:eastAsia="Calibri" w:hAnsi="Times New Roman" w:cs="Times New Roman"/>
          <w:b/>
          <w:szCs w:val="20"/>
          <w:lang w:eastAsia="sl-SI"/>
        </w:rPr>
        <w:tab/>
        <w:t xml:space="preserve">FARMAKOLOGINĖS </w:t>
      </w:r>
      <w:r w:rsidRPr="0031474E">
        <w:rPr>
          <w:rFonts w:ascii="Times New Roman" w:eastAsia="Calibri" w:hAnsi="Times New Roman" w:cs="Times New Roman"/>
          <w:b/>
          <w:caps/>
          <w:szCs w:val="20"/>
          <w:lang w:eastAsia="sl-SI"/>
        </w:rPr>
        <w:t>savybės</w:t>
      </w:r>
    </w:p>
    <w:p w14:paraId="40DDE152"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B19D71D"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 xml:space="preserve">5.1 </w:t>
      </w:r>
      <w:r w:rsidRPr="0031474E">
        <w:rPr>
          <w:rFonts w:ascii="Times New Roman" w:eastAsia="Calibri" w:hAnsi="Times New Roman" w:cs="Times New Roman"/>
          <w:b/>
          <w:szCs w:val="20"/>
          <w:lang w:eastAsia="sl-SI"/>
        </w:rPr>
        <w:tab/>
      </w:r>
      <w:proofErr w:type="spellStart"/>
      <w:r w:rsidRPr="0031474E">
        <w:rPr>
          <w:rFonts w:ascii="Times New Roman" w:eastAsia="Calibri" w:hAnsi="Times New Roman" w:cs="Times New Roman"/>
          <w:b/>
          <w:szCs w:val="20"/>
          <w:lang w:eastAsia="sl-SI"/>
        </w:rPr>
        <w:t>Farmakodinaminės</w:t>
      </w:r>
      <w:proofErr w:type="spellEnd"/>
      <w:r w:rsidRPr="0031474E">
        <w:rPr>
          <w:rFonts w:ascii="Times New Roman" w:eastAsia="Calibri" w:hAnsi="Times New Roman" w:cs="Times New Roman"/>
          <w:b/>
          <w:szCs w:val="20"/>
          <w:lang w:eastAsia="sl-SI"/>
        </w:rPr>
        <w:t xml:space="preserve"> savybės</w:t>
      </w:r>
    </w:p>
    <w:p w14:paraId="495E429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02D402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Farmakoterapinė</w:t>
      </w:r>
      <w:proofErr w:type="spellEnd"/>
      <w:r w:rsidRPr="0031474E">
        <w:rPr>
          <w:rFonts w:ascii="Times New Roman" w:eastAsia="Calibri" w:hAnsi="Times New Roman" w:cs="Times New Roman"/>
          <w:szCs w:val="20"/>
          <w:lang w:eastAsia="sl-SI"/>
        </w:rPr>
        <w:t xml:space="preserve"> grupė – testosterono 5 α </w:t>
      </w:r>
      <w:proofErr w:type="spellStart"/>
      <w:r w:rsidRPr="0031474E">
        <w:rPr>
          <w:rFonts w:ascii="Times New Roman" w:eastAsia="Calibri" w:hAnsi="Times New Roman" w:cs="Times New Roman"/>
          <w:szCs w:val="20"/>
          <w:lang w:eastAsia="sl-SI"/>
        </w:rPr>
        <w:t>reduktazės</w:t>
      </w:r>
      <w:proofErr w:type="spellEnd"/>
      <w:r w:rsidRPr="0031474E">
        <w:rPr>
          <w:rFonts w:ascii="Times New Roman" w:eastAsia="Calibri" w:hAnsi="Times New Roman" w:cs="Times New Roman"/>
          <w:szCs w:val="20"/>
          <w:lang w:eastAsia="sl-SI"/>
        </w:rPr>
        <w:t xml:space="preserve"> inhibitoriai, ATC kodas – G04CB01.</w:t>
      </w:r>
    </w:p>
    <w:p w14:paraId="23039CFF"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CAAA14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yra sintetinis 4 </w:t>
      </w:r>
      <w:proofErr w:type="spellStart"/>
      <w:r w:rsidRPr="0031474E">
        <w:rPr>
          <w:rFonts w:ascii="Times New Roman" w:eastAsia="Calibri" w:hAnsi="Times New Roman" w:cs="Times New Roman"/>
          <w:szCs w:val="20"/>
          <w:lang w:eastAsia="sl-SI"/>
        </w:rPr>
        <w:t>azasteroidas</w:t>
      </w:r>
      <w:proofErr w:type="spellEnd"/>
      <w:r w:rsidRPr="0031474E">
        <w:rPr>
          <w:rFonts w:ascii="Times New Roman" w:eastAsia="Calibri" w:hAnsi="Times New Roman" w:cs="Times New Roman"/>
          <w:szCs w:val="20"/>
          <w:lang w:eastAsia="sl-SI"/>
        </w:rPr>
        <w:t xml:space="preserve">, specifinis konkurencinis ląstelinio fermento II tipo 5 α </w:t>
      </w:r>
      <w:proofErr w:type="spellStart"/>
      <w:r w:rsidRPr="0031474E">
        <w:rPr>
          <w:rFonts w:ascii="Times New Roman" w:eastAsia="Calibri" w:hAnsi="Times New Roman" w:cs="Times New Roman"/>
          <w:szCs w:val="20"/>
          <w:lang w:eastAsia="sl-SI"/>
        </w:rPr>
        <w:t>reduktazės</w:t>
      </w:r>
      <w:proofErr w:type="spellEnd"/>
      <w:r w:rsidRPr="0031474E">
        <w:rPr>
          <w:rFonts w:ascii="Times New Roman" w:eastAsia="Calibri" w:hAnsi="Times New Roman" w:cs="Times New Roman"/>
          <w:szCs w:val="20"/>
          <w:lang w:eastAsia="sl-SI"/>
        </w:rPr>
        <w:t xml:space="preserve"> inhibitorius. Šis fermentas testosteroną paverčia daug stipresniu androgenu </w:t>
      </w:r>
      <w:proofErr w:type="spellStart"/>
      <w:r w:rsidRPr="0031474E">
        <w:rPr>
          <w:rFonts w:ascii="Times New Roman" w:eastAsia="Calibri" w:hAnsi="Times New Roman" w:cs="Times New Roman"/>
          <w:szCs w:val="20"/>
          <w:lang w:eastAsia="sl-SI"/>
        </w:rPr>
        <w:t>dihidrotestosteronu</w:t>
      </w:r>
      <w:proofErr w:type="spellEnd"/>
      <w:r w:rsidRPr="0031474E">
        <w:rPr>
          <w:rFonts w:ascii="Times New Roman" w:eastAsia="Calibri" w:hAnsi="Times New Roman" w:cs="Times New Roman"/>
          <w:szCs w:val="20"/>
          <w:lang w:eastAsia="sl-SI"/>
        </w:rPr>
        <w:t xml:space="preserve"> (DHT). Normali prostatos veikla bei augimas (taip pat ir </w:t>
      </w:r>
      <w:proofErr w:type="spellStart"/>
      <w:r w:rsidRPr="0031474E">
        <w:rPr>
          <w:rFonts w:ascii="Times New Roman" w:eastAsia="Calibri" w:hAnsi="Times New Roman" w:cs="Times New Roman"/>
          <w:szCs w:val="20"/>
          <w:lang w:eastAsia="sl-SI"/>
        </w:rPr>
        <w:t>hiperplazinio</w:t>
      </w:r>
      <w:proofErr w:type="spellEnd"/>
      <w:r w:rsidRPr="0031474E">
        <w:rPr>
          <w:rFonts w:ascii="Times New Roman" w:eastAsia="Calibri" w:hAnsi="Times New Roman" w:cs="Times New Roman"/>
          <w:szCs w:val="20"/>
          <w:lang w:eastAsia="sl-SI"/>
        </w:rPr>
        <w:t xml:space="preserve"> audinio) priklauso nuo testosterono virtimo DHT. </w:t>
      </w:r>
      <w:proofErr w:type="spellStart"/>
      <w:r w:rsidRPr="0031474E">
        <w:rPr>
          <w:rFonts w:ascii="Times New Roman" w:eastAsia="Calibri" w:hAnsi="Times New Roman" w:cs="Times New Roman"/>
          <w:szCs w:val="20"/>
          <w:lang w:eastAsia="sl-SI"/>
        </w:rPr>
        <w:t>Finasteridui</w:t>
      </w:r>
      <w:proofErr w:type="spellEnd"/>
      <w:r w:rsidRPr="0031474E">
        <w:rPr>
          <w:rFonts w:ascii="Times New Roman" w:eastAsia="Calibri" w:hAnsi="Times New Roman" w:cs="Times New Roman"/>
          <w:szCs w:val="20"/>
          <w:lang w:eastAsia="sl-SI"/>
        </w:rPr>
        <w:t xml:space="preserve"> nebūdingas </w:t>
      </w:r>
      <w:proofErr w:type="spellStart"/>
      <w:r w:rsidRPr="0031474E">
        <w:rPr>
          <w:rFonts w:ascii="Times New Roman" w:eastAsia="Calibri" w:hAnsi="Times New Roman" w:cs="Times New Roman"/>
          <w:szCs w:val="20"/>
          <w:lang w:eastAsia="sl-SI"/>
        </w:rPr>
        <w:t>afinitetas</w:t>
      </w:r>
      <w:proofErr w:type="spellEnd"/>
      <w:r w:rsidRPr="0031474E">
        <w:rPr>
          <w:rFonts w:ascii="Times New Roman" w:eastAsia="Calibri" w:hAnsi="Times New Roman" w:cs="Times New Roman"/>
          <w:szCs w:val="20"/>
          <w:lang w:eastAsia="sl-SI"/>
        </w:rPr>
        <w:t xml:space="preserve"> androgenų receptoriams.</w:t>
      </w:r>
    </w:p>
    <w:p w14:paraId="18F9F4F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836745A" w14:textId="13ACF16E"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Klinikiniais tyrimais nustatyta, kad DHT koncentracija serume greitai sumažėja 70</w:t>
      </w:r>
      <w:r w:rsidR="00FD4A7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todėl mažėja prostatos tūris. Per 3 mėnesius jis sumažėja maždaug 20</w:t>
      </w:r>
      <w:r w:rsidR="00FD4A7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ir mažėja toliau, o po 3 metų būna sumažėjęs 27</w:t>
      </w:r>
      <w:r w:rsidR="00FD4A7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 Ryškiai audinio sumažėja srityje apie šlaplę. Be to, </w:t>
      </w:r>
      <w:proofErr w:type="spellStart"/>
      <w:r w:rsidRPr="0031474E">
        <w:rPr>
          <w:rFonts w:ascii="Times New Roman" w:eastAsia="Calibri" w:hAnsi="Times New Roman" w:cs="Times New Roman"/>
          <w:szCs w:val="20"/>
          <w:lang w:eastAsia="sl-SI"/>
        </w:rPr>
        <w:t>urodinaminiais</w:t>
      </w:r>
      <w:proofErr w:type="spellEnd"/>
      <w:r w:rsidRPr="0031474E">
        <w:rPr>
          <w:rFonts w:ascii="Times New Roman" w:eastAsia="Calibri" w:hAnsi="Times New Roman" w:cs="Times New Roman"/>
          <w:szCs w:val="20"/>
          <w:lang w:eastAsia="sl-SI"/>
        </w:rPr>
        <w:t xml:space="preserve"> tyrimais patvirtinta, kad, sumažėjus obstrukcijai, reikalingas reikšmingai mažesnis šlapimo pūslės raumens susitraukimas šlapimui išstumti.</w:t>
      </w:r>
    </w:p>
    <w:p w14:paraId="6C1A8060"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FBBE15A" w14:textId="1421645F" w:rsid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Maksimali šlapimo srovė reikšmingai padidėja ir simptomai palengvėja (palyginti su buvusiais prieš gydymą) jau po poros savaičių. Skirtumas nuo </w:t>
      </w:r>
      <w:proofErr w:type="spellStart"/>
      <w:r w:rsidRPr="0031474E">
        <w:rPr>
          <w:rFonts w:ascii="Times New Roman" w:eastAsia="Calibri" w:hAnsi="Times New Roman" w:cs="Times New Roman"/>
          <w:szCs w:val="20"/>
          <w:lang w:eastAsia="sl-SI"/>
        </w:rPr>
        <w:t>placebo</w:t>
      </w:r>
      <w:proofErr w:type="spellEnd"/>
      <w:r w:rsidRPr="0031474E">
        <w:rPr>
          <w:rFonts w:ascii="Times New Roman" w:eastAsia="Calibri" w:hAnsi="Times New Roman" w:cs="Times New Roman"/>
          <w:szCs w:val="20"/>
          <w:lang w:eastAsia="sl-SI"/>
        </w:rPr>
        <w:t xml:space="preserve"> dokumentuotas atitinkamai 4 ir 7 mėnesį.</w:t>
      </w:r>
    </w:p>
    <w:p w14:paraId="60145B5D" w14:textId="77777777" w:rsidR="006D109E" w:rsidRPr="0031474E" w:rsidRDefault="006D109E" w:rsidP="0031474E">
      <w:pPr>
        <w:widowControl w:val="0"/>
        <w:tabs>
          <w:tab w:val="left" w:pos="567"/>
        </w:tabs>
        <w:ind w:left="0" w:firstLine="0"/>
        <w:rPr>
          <w:rFonts w:ascii="Times New Roman" w:eastAsia="Calibri" w:hAnsi="Times New Roman" w:cs="Times New Roman"/>
          <w:szCs w:val="20"/>
          <w:lang w:eastAsia="sl-SI"/>
        </w:rPr>
      </w:pPr>
    </w:p>
    <w:p w14:paraId="75C12AE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Visi veiksmingumą rodantys parametrai išliko per visus trejus pacientų stebėjimo metus.</w:t>
      </w:r>
    </w:p>
    <w:p w14:paraId="0E981818"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BE1167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i/>
          <w:szCs w:val="20"/>
          <w:lang w:eastAsia="sl-SI"/>
        </w:rPr>
        <w:t xml:space="preserve">Ketverių metų gydymo </w:t>
      </w:r>
      <w:proofErr w:type="spellStart"/>
      <w:r w:rsidRPr="0031474E">
        <w:rPr>
          <w:rFonts w:ascii="Times New Roman" w:eastAsia="Calibri" w:hAnsi="Times New Roman" w:cs="Times New Roman"/>
          <w:i/>
          <w:szCs w:val="20"/>
          <w:lang w:eastAsia="sl-SI"/>
        </w:rPr>
        <w:t>finasteridu</w:t>
      </w:r>
      <w:proofErr w:type="spellEnd"/>
      <w:r w:rsidRPr="0031474E">
        <w:rPr>
          <w:rFonts w:ascii="Times New Roman" w:eastAsia="Calibri" w:hAnsi="Times New Roman" w:cs="Times New Roman"/>
          <w:i/>
          <w:szCs w:val="20"/>
          <w:lang w:eastAsia="sl-SI"/>
        </w:rPr>
        <w:t xml:space="preserve"> įtaka ūminio šlapimo susilaikymo dažnumui, būtinybei operuoti, simptomų stiprumui bei prostatos tūriui</w:t>
      </w:r>
    </w:p>
    <w:p w14:paraId="05282449" w14:textId="4520838E" w:rsid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Klinikinių tyrimų duomenimis, esant vidutinio sunkumo ar sunkių GPH simptomų, prostatos padidėjimui (nustatytam tiriant pirštu per tiesiąją žarną) bei nedideliam liekamojo šlapimo tūriui,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ūminio šlapimo susilaikymo dažnį per ketverius metus sumažino nuo 7 iš 100 ligonių iki 3 iš 100, o operacijos (TUPR ar </w:t>
      </w:r>
      <w:proofErr w:type="spellStart"/>
      <w:r w:rsidRPr="0031474E">
        <w:rPr>
          <w:rFonts w:ascii="Times New Roman" w:eastAsia="Calibri" w:hAnsi="Times New Roman" w:cs="Times New Roman"/>
          <w:szCs w:val="20"/>
          <w:lang w:eastAsia="sl-SI"/>
        </w:rPr>
        <w:t>prostatektomijos</w:t>
      </w:r>
      <w:proofErr w:type="spellEnd"/>
      <w:r w:rsidRPr="0031474E">
        <w:rPr>
          <w:rFonts w:ascii="Times New Roman" w:eastAsia="Calibri" w:hAnsi="Times New Roman" w:cs="Times New Roman"/>
          <w:szCs w:val="20"/>
          <w:lang w:eastAsia="sl-SI"/>
        </w:rPr>
        <w:t>) būtinybę nuo 10 iš 100 ligonių iki 5 iš 100. Be to, dviem balais pagerėjo QUASI-AUA simptomų skalės (ribos 0</w:t>
      </w:r>
      <w:r w:rsidRPr="0031474E">
        <w:rPr>
          <w:rFonts w:ascii="Times New Roman" w:eastAsia="Calibri" w:hAnsi="Times New Roman" w:cs="Times New Roman"/>
          <w:szCs w:val="20"/>
          <w:lang w:eastAsia="sl-SI"/>
        </w:rPr>
        <w:noBreakHyphen/>
        <w:t>34) rodmuo, prostatos tūris sumažėjo maždaug 20</w:t>
      </w:r>
      <w:r w:rsidR="006D109E">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ir toks išliko, šlapimo srovė sustiprėjo ir tokia išliko.</w:t>
      </w:r>
    </w:p>
    <w:p w14:paraId="74C94C03" w14:textId="6976150F" w:rsidR="006D109E" w:rsidRDefault="006D109E" w:rsidP="0031474E">
      <w:pPr>
        <w:widowControl w:val="0"/>
        <w:tabs>
          <w:tab w:val="left" w:pos="567"/>
        </w:tabs>
        <w:ind w:left="0" w:firstLine="0"/>
        <w:rPr>
          <w:rFonts w:ascii="Times New Roman" w:eastAsia="Calibri" w:hAnsi="Times New Roman" w:cs="Times New Roman"/>
          <w:szCs w:val="20"/>
          <w:lang w:eastAsia="sl-SI"/>
        </w:rPr>
      </w:pPr>
    </w:p>
    <w:p w14:paraId="264700A3" w14:textId="4E424398" w:rsidR="006D109E" w:rsidRPr="00364A16" w:rsidRDefault="006D109E" w:rsidP="006D109E">
      <w:pPr>
        <w:autoSpaceDE w:val="0"/>
        <w:autoSpaceDN w:val="0"/>
        <w:adjustRightInd w:val="0"/>
        <w:spacing w:line="260" w:lineRule="exact"/>
        <w:ind w:left="0" w:firstLine="0"/>
        <w:rPr>
          <w:rFonts w:ascii="Times New Roman" w:eastAsia="Times New Roman" w:hAnsi="Times New Roman" w:cs="Times New Roman"/>
        </w:rPr>
      </w:pPr>
      <w:r w:rsidRPr="00364A16">
        <w:rPr>
          <w:rFonts w:ascii="Times New Roman" w:eastAsia="Times New Roman" w:hAnsi="Times New Roman" w:cs="Times New Roman"/>
          <w:i/>
          <w:iCs/>
        </w:rPr>
        <w:t>Prostatos simptomų medikamentinis gydymas:</w:t>
      </w:r>
    </w:p>
    <w:p w14:paraId="0CF03706" w14:textId="65B23529" w:rsidR="006D109E" w:rsidRPr="006D109E" w:rsidRDefault="006D109E" w:rsidP="006D109E">
      <w:pPr>
        <w:tabs>
          <w:tab w:val="left" w:pos="567"/>
        </w:tabs>
        <w:spacing w:line="260" w:lineRule="exact"/>
        <w:ind w:left="0" w:firstLine="0"/>
        <w:rPr>
          <w:rFonts w:ascii="Times New Roman" w:eastAsia="Times New Roman" w:hAnsi="Times New Roman" w:cs="Times New Roman"/>
        </w:rPr>
      </w:pPr>
      <w:r w:rsidRPr="006D109E">
        <w:rPr>
          <w:rFonts w:ascii="Times New Roman" w:eastAsia="Times New Roman" w:hAnsi="Times New Roman" w:cs="Times New Roman"/>
        </w:rPr>
        <w:t xml:space="preserve">Prostatos simptomų medikamentinio gydymo (PSMG) klinikinis tyrimas truko </w:t>
      </w:r>
      <w:r>
        <w:rPr>
          <w:rFonts w:ascii="Times New Roman" w:eastAsia="Times New Roman" w:hAnsi="Times New Roman" w:cs="Times New Roman"/>
        </w:rPr>
        <w:t>4-6 metus. Tyrime dalyvavo 3047 </w:t>
      </w:r>
      <w:r w:rsidRPr="006D109E">
        <w:rPr>
          <w:rFonts w:ascii="Times New Roman" w:eastAsia="Times New Roman" w:hAnsi="Times New Roman" w:cs="Times New Roman"/>
        </w:rPr>
        <w:t>vyrai, kuriems buvo GPH simptomų. Tiriamieji atsitiktin</w:t>
      </w:r>
      <w:r w:rsidR="00555F8E">
        <w:rPr>
          <w:rFonts w:ascii="Times New Roman" w:eastAsia="Times New Roman" w:hAnsi="Times New Roman" w:cs="Times New Roman"/>
        </w:rPr>
        <w:t>ės atrankos</w:t>
      </w:r>
      <w:r w:rsidRPr="006D109E">
        <w:rPr>
          <w:rFonts w:ascii="Times New Roman" w:eastAsia="Times New Roman" w:hAnsi="Times New Roman" w:cs="Times New Roman"/>
        </w:rPr>
        <w:t xml:space="preserve"> būdu suskirstyti į pacientų grupes, vartojusias 5 mg </w:t>
      </w:r>
      <w:proofErr w:type="spellStart"/>
      <w:r w:rsidRPr="006D109E">
        <w:rPr>
          <w:rFonts w:ascii="Times New Roman" w:eastAsia="Times New Roman" w:hAnsi="Times New Roman" w:cs="Times New Roman"/>
        </w:rPr>
        <w:t>finaste</w:t>
      </w:r>
      <w:r>
        <w:rPr>
          <w:rFonts w:ascii="Times New Roman" w:eastAsia="Times New Roman" w:hAnsi="Times New Roman" w:cs="Times New Roman"/>
        </w:rPr>
        <w:t>rido</w:t>
      </w:r>
      <w:proofErr w:type="spellEnd"/>
      <w:r>
        <w:rPr>
          <w:rFonts w:ascii="Times New Roman" w:eastAsia="Times New Roman" w:hAnsi="Times New Roman" w:cs="Times New Roman"/>
        </w:rPr>
        <w:t xml:space="preserve"> paros dozę, 4 mg ar 8 </w:t>
      </w:r>
      <w:r w:rsidRPr="006D109E">
        <w:rPr>
          <w:rFonts w:ascii="Times New Roman" w:eastAsia="Times New Roman" w:hAnsi="Times New Roman" w:cs="Times New Roman"/>
        </w:rPr>
        <w:t xml:space="preserve">mg </w:t>
      </w:r>
      <w:proofErr w:type="spellStart"/>
      <w:r w:rsidRPr="006D109E">
        <w:rPr>
          <w:rFonts w:ascii="Times New Roman" w:eastAsia="Times New Roman" w:hAnsi="Times New Roman" w:cs="Times New Roman"/>
        </w:rPr>
        <w:t>doksazosino</w:t>
      </w:r>
      <w:proofErr w:type="spellEnd"/>
      <w:r w:rsidRPr="006D109E">
        <w:rPr>
          <w:rFonts w:ascii="Times New Roman" w:eastAsia="Times New Roman" w:hAnsi="Times New Roman" w:cs="Times New Roman"/>
        </w:rPr>
        <w:t xml:space="preserve"> paros dozę</w:t>
      </w:r>
      <w:r w:rsidRPr="006D109E">
        <w:rPr>
          <w:rFonts w:ascii="Times New Roman" w:eastAsia="Times New Roman" w:hAnsi="Times New Roman" w:cs="Times New Roman"/>
          <w:vertAlign w:val="superscript"/>
        </w:rPr>
        <w:sym w:font="Symbol" w:char="F02A"/>
      </w:r>
      <w:r w:rsidRPr="006D109E">
        <w:rPr>
          <w:rFonts w:ascii="Times New Roman" w:eastAsia="Times New Roman" w:hAnsi="Times New Roman" w:cs="Times New Roman"/>
        </w:rPr>
        <w:t xml:space="preserve">, 5 mg </w:t>
      </w:r>
      <w:proofErr w:type="spellStart"/>
      <w:r w:rsidRPr="006D109E">
        <w:rPr>
          <w:rFonts w:ascii="Times New Roman" w:eastAsia="Times New Roman" w:hAnsi="Times New Roman" w:cs="Times New Roman"/>
        </w:rPr>
        <w:t>fi</w:t>
      </w:r>
      <w:r>
        <w:rPr>
          <w:rFonts w:ascii="Times New Roman" w:eastAsia="Times New Roman" w:hAnsi="Times New Roman" w:cs="Times New Roman"/>
        </w:rPr>
        <w:t>nasterido</w:t>
      </w:r>
      <w:proofErr w:type="spellEnd"/>
      <w:r>
        <w:rPr>
          <w:rFonts w:ascii="Times New Roman" w:eastAsia="Times New Roman" w:hAnsi="Times New Roman" w:cs="Times New Roman"/>
        </w:rPr>
        <w:t xml:space="preserve"> paros dozę kartu su 4 mg ar 8 </w:t>
      </w:r>
      <w:r w:rsidRPr="006D109E">
        <w:rPr>
          <w:rFonts w:ascii="Times New Roman" w:eastAsia="Times New Roman" w:hAnsi="Times New Roman" w:cs="Times New Roman"/>
        </w:rPr>
        <w:t xml:space="preserve">mg </w:t>
      </w:r>
      <w:proofErr w:type="spellStart"/>
      <w:r w:rsidRPr="006D109E">
        <w:rPr>
          <w:rFonts w:ascii="Times New Roman" w:eastAsia="Times New Roman" w:hAnsi="Times New Roman" w:cs="Times New Roman"/>
        </w:rPr>
        <w:t>doksazosino</w:t>
      </w:r>
      <w:proofErr w:type="spellEnd"/>
      <w:r w:rsidRPr="006D109E">
        <w:rPr>
          <w:rFonts w:ascii="Times New Roman" w:eastAsia="Times New Roman" w:hAnsi="Times New Roman" w:cs="Times New Roman"/>
        </w:rPr>
        <w:t xml:space="preserve"> paros doze arba </w:t>
      </w:r>
      <w:proofErr w:type="spellStart"/>
      <w:r w:rsidRPr="006D109E">
        <w:rPr>
          <w:rFonts w:ascii="Times New Roman" w:eastAsia="Times New Roman" w:hAnsi="Times New Roman" w:cs="Times New Roman"/>
        </w:rPr>
        <w:t>placebo</w:t>
      </w:r>
      <w:proofErr w:type="spellEnd"/>
      <w:r w:rsidRPr="006D109E">
        <w:rPr>
          <w:rFonts w:ascii="Times New Roman" w:eastAsia="Times New Roman" w:hAnsi="Times New Roman" w:cs="Times New Roman"/>
        </w:rPr>
        <w:t xml:space="preserve">. Pagrindinė vertinamoji baigtis buvo laikas iki GPH simptomų progresavimo, apibūdinama kaip simptomų vertinimo pagal skalę patvirtintas padidėjimas </w:t>
      </w:r>
      <w:r w:rsidRPr="006D109E">
        <w:rPr>
          <w:rFonts w:ascii="Times New Roman" w:eastAsia="Times New Roman" w:hAnsi="Times New Roman" w:cs="Times New Roman"/>
        </w:rPr>
        <w:sym w:font="Symbol" w:char="F0B3"/>
      </w:r>
      <w:r>
        <w:rPr>
          <w:rFonts w:ascii="Times New Roman" w:eastAsia="Times New Roman" w:hAnsi="Times New Roman" w:cs="Times New Roman"/>
        </w:rPr>
        <w:t> </w:t>
      </w:r>
      <w:r w:rsidRPr="006D109E">
        <w:rPr>
          <w:rFonts w:ascii="Times New Roman" w:eastAsia="Times New Roman" w:hAnsi="Times New Roman" w:cs="Times New Roman"/>
        </w:rPr>
        <w:t xml:space="preserve">4 balais, ūminis šlapimo susilaikymas, su GPH susijęs inkstų nepakankamumas, pasikartojanti šlapimo takų infekcija ar </w:t>
      </w:r>
      <w:proofErr w:type="spellStart"/>
      <w:r w:rsidRPr="006D109E">
        <w:rPr>
          <w:rFonts w:ascii="Times New Roman" w:eastAsia="Times New Roman" w:hAnsi="Times New Roman" w:cs="Times New Roman"/>
        </w:rPr>
        <w:t>urosepsis</w:t>
      </w:r>
      <w:proofErr w:type="spellEnd"/>
      <w:r w:rsidRPr="006D109E">
        <w:rPr>
          <w:rFonts w:ascii="Times New Roman" w:eastAsia="Times New Roman" w:hAnsi="Times New Roman" w:cs="Times New Roman"/>
        </w:rPr>
        <w:t xml:space="preserve">, arba šlapimo nelaikymas. Lyginant su </w:t>
      </w:r>
      <w:proofErr w:type="spellStart"/>
      <w:r w:rsidRPr="006D109E">
        <w:rPr>
          <w:rFonts w:ascii="Times New Roman" w:eastAsia="Times New Roman" w:hAnsi="Times New Roman" w:cs="Times New Roman"/>
        </w:rPr>
        <w:t>placebu</w:t>
      </w:r>
      <w:proofErr w:type="spellEnd"/>
      <w:r w:rsidRPr="006D109E">
        <w:rPr>
          <w:rFonts w:ascii="Times New Roman" w:eastAsia="Times New Roman" w:hAnsi="Times New Roman" w:cs="Times New Roman"/>
        </w:rPr>
        <w:t xml:space="preserve">, gydymas su </w:t>
      </w:r>
      <w:proofErr w:type="spellStart"/>
      <w:r w:rsidRPr="006D109E">
        <w:rPr>
          <w:rFonts w:ascii="Times New Roman" w:eastAsia="Times New Roman" w:hAnsi="Times New Roman" w:cs="Times New Roman"/>
        </w:rPr>
        <w:t>finasteridu</w:t>
      </w:r>
      <w:proofErr w:type="spellEnd"/>
      <w:r w:rsidRPr="006D109E">
        <w:rPr>
          <w:rFonts w:ascii="Times New Roman" w:eastAsia="Times New Roman" w:hAnsi="Times New Roman" w:cs="Times New Roman"/>
        </w:rPr>
        <w:t xml:space="preserve">, </w:t>
      </w:r>
      <w:proofErr w:type="spellStart"/>
      <w:r w:rsidRPr="006D109E">
        <w:rPr>
          <w:rFonts w:ascii="Times New Roman" w:eastAsia="Times New Roman" w:hAnsi="Times New Roman" w:cs="Times New Roman"/>
        </w:rPr>
        <w:t>doksazosinu</w:t>
      </w:r>
      <w:proofErr w:type="spellEnd"/>
      <w:r w:rsidRPr="006D109E">
        <w:rPr>
          <w:rFonts w:ascii="Times New Roman" w:eastAsia="Times New Roman" w:hAnsi="Times New Roman" w:cs="Times New Roman"/>
        </w:rPr>
        <w:t xml:space="preserve"> arba kombinuotas gydymas šiais </w:t>
      </w:r>
      <w:r w:rsidR="00555F8E">
        <w:rPr>
          <w:rFonts w:ascii="Times New Roman" w:eastAsia="Times New Roman" w:hAnsi="Times New Roman" w:cs="Times New Roman"/>
        </w:rPr>
        <w:t xml:space="preserve">vaistiniais </w:t>
      </w:r>
      <w:r w:rsidR="00555F8E">
        <w:rPr>
          <w:rFonts w:ascii="Times New Roman" w:eastAsia="Times New Roman" w:hAnsi="Times New Roman" w:cs="Times New Roman"/>
        </w:rPr>
        <w:lastRenderedPageBreak/>
        <w:t>preparatais</w:t>
      </w:r>
      <w:r w:rsidRPr="006D109E">
        <w:rPr>
          <w:rFonts w:ascii="Times New Roman" w:eastAsia="Times New Roman" w:hAnsi="Times New Roman" w:cs="Times New Roman"/>
        </w:rPr>
        <w:t xml:space="preserve"> reikšmingai sumažino klinikinio GPH pro</w:t>
      </w:r>
      <w:r>
        <w:rPr>
          <w:rFonts w:ascii="Times New Roman" w:eastAsia="Times New Roman" w:hAnsi="Times New Roman" w:cs="Times New Roman"/>
        </w:rPr>
        <w:t>gresavimo riziką atitinkamai 34 </w:t>
      </w:r>
      <w:r w:rsidRPr="006D109E">
        <w:rPr>
          <w:rFonts w:ascii="Times New Roman" w:eastAsia="Times New Roman" w:hAnsi="Times New Roman" w:cs="Times New Roman"/>
        </w:rPr>
        <w:t>% (p=</w:t>
      </w:r>
      <w:r>
        <w:rPr>
          <w:rFonts w:ascii="Times New Roman" w:eastAsia="Times New Roman" w:hAnsi="Times New Roman" w:cs="Times New Roman"/>
        </w:rPr>
        <w:t> 0,002), 39 </w:t>
      </w:r>
      <w:r w:rsidRPr="006D109E">
        <w:rPr>
          <w:rFonts w:ascii="Times New Roman" w:eastAsia="Times New Roman" w:hAnsi="Times New Roman" w:cs="Times New Roman"/>
        </w:rPr>
        <w:t>% (p&lt;</w:t>
      </w:r>
      <w:r>
        <w:rPr>
          <w:rFonts w:ascii="Times New Roman" w:eastAsia="Times New Roman" w:hAnsi="Times New Roman" w:cs="Times New Roman"/>
        </w:rPr>
        <w:t> 0,001) ir 67 </w:t>
      </w:r>
      <w:r w:rsidRPr="006D109E">
        <w:rPr>
          <w:rFonts w:ascii="Times New Roman" w:eastAsia="Times New Roman" w:hAnsi="Times New Roman" w:cs="Times New Roman"/>
        </w:rPr>
        <w:t>% (p&lt;</w:t>
      </w:r>
      <w:r>
        <w:rPr>
          <w:rFonts w:ascii="Times New Roman" w:eastAsia="Times New Roman" w:hAnsi="Times New Roman" w:cs="Times New Roman"/>
        </w:rPr>
        <w:t> </w:t>
      </w:r>
      <w:r w:rsidRPr="006D109E">
        <w:rPr>
          <w:rFonts w:ascii="Times New Roman" w:eastAsia="Times New Roman" w:hAnsi="Times New Roman" w:cs="Times New Roman"/>
        </w:rPr>
        <w:t xml:space="preserve">0,001). Daugumoje nustatyto GPH progresavimo atvejų (274 iš 351) patvirtintas simptomų įvertinimo padidėjimas </w:t>
      </w:r>
      <w:r w:rsidRPr="006D109E">
        <w:rPr>
          <w:rFonts w:ascii="Times New Roman" w:eastAsia="Times New Roman" w:hAnsi="Times New Roman" w:cs="Times New Roman"/>
        </w:rPr>
        <w:sym w:font="Symbol" w:char="F0B3"/>
      </w:r>
      <w:r>
        <w:rPr>
          <w:rFonts w:ascii="Times New Roman" w:eastAsia="Times New Roman" w:hAnsi="Times New Roman" w:cs="Times New Roman"/>
        </w:rPr>
        <w:t> </w:t>
      </w:r>
      <w:r w:rsidRPr="006D109E">
        <w:rPr>
          <w:rFonts w:ascii="Times New Roman" w:eastAsia="Times New Roman" w:hAnsi="Times New Roman" w:cs="Times New Roman"/>
        </w:rPr>
        <w:t xml:space="preserve">4 balais. Simptomų įvertinimo progresavimo rizika sumažėjo, palyginti su </w:t>
      </w:r>
      <w:proofErr w:type="spellStart"/>
      <w:r w:rsidRPr="006D109E">
        <w:rPr>
          <w:rFonts w:ascii="Times New Roman" w:eastAsia="Times New Roman" w:hAnsi="Times New Roman" w:cs="Times New Roman"/>
        </w:rPr>
        <w:t>placebu</w:t>
      </w:r>
      <w:proofErr w:type="spellEnd"/>
      <w:r w:rsidRPr="006D109E">
        <w:rPr>
          <w:rFonts w:ascii="Times New Roman" w:eastAsia="Times New Roman" w:hAnsi="Times New Roman" w:cs="Times New Roman"/>
        </w:rPr>
        <w:t xml:space="preserve">, gydant </w:t>
      </w:r>
      <w:proofErr w:type="spellStart"/>
      <w:r w:rsidRPr="006D109E">
        <w:rPr>
          <w:rFonts w:ascii="Times New Roman" w:eastAsia="Times New Roman" w:hAnsi="Times New Roman" w:cs="Times New Roman"/>
        </w:rPr>
        <w:t>finasteridu</w:t>
      </w:r>
      <w:proofErr w:type="spellEnd"/>
      <w:r w:rsidRPr="006D109E">
        <w:rPr>
          <w:rFonts w:ascii="Times New Roman" w:eastAsia="Times New Roman" w:hAnsi="Times New Roman" w:cs="Times New Roman"/>
        </w:rPr>
        <w:t xml:space="preserve">, </w:t>
      </w:r>
      <w:proofErr w:type="spellStart"/>
      <w:r w:rsidRPr="006D109E">
        <w:rPr>
          <w:rFonts w:ascii="Times New Roman" w:eastAsia="Times New Roman" w:hAnsi="Times New Roman" w:cs="Times New Roman"/>
        </w:rPr>
        <w:t>doksazosinu</w:t>
      </w:r>
      <w:proofErr w:type="spellEnd"/>
      <w:r w:rsidRPr="006D109E">
        <w:rPr>
          <w:rFonts w:ascii="Times New Roman" w:eastAsia="Times New Roman" w:hAnsi="Times New Roman" w:cs="Times New Roman"/>
        </w:rPr>
        <w:t xml:space="preserve"> ir kartu abiem minėta</w:t>
      </w:r>
      <w:r>
        <w:rPr>
          <w:rFonts w:ascii="Times New Roman" w:eastAsia="Times New Roman" w:hAnsi="Times New Roman" w:cs="Times New Roman"/>
        </w:rPr>
        <w:t xml:space="preserve">is </w:t>
      </w:r>
      <w:r w:rsidR="00555F8E">
        <w:rPr>
          <w:rFonts w:ascii="Times New Roman" w:eastAsia="Times New Roman" w:hAnsi="Times New Roman" w:cs="Times New Roman"/>
        </w:rPr>
        <w:t>vaistiniais preparatais</w:t>
      </w:r>
      <w:r>
        <w:rPr>
          <w:rFonts w:ascii="Times New Roman" w:eastAsia="Times New Roman" w:hAnsi="Times New Roman" w:cs="Times New Roman"/>
        </w:rPr>
        <w:t xml:space="preserve"> atitinkamai 30 % (95 % PI 6 – 48 %), 46 % (95 % PI 25 – 60 %) ir 64 % (95 % PI 48 – 75 </w:t>
      </w:r>
      <w:r w:rsidRPr="006D109E">
        <w:rPr>
          <w:rFonts w:ascii="Times New Roman" w:eastAsia="Times New Roman" w:hAnsi="Times New Roman" w:cs="Times New Roman"/>
        </w:rPr>
        <w:t xml:space="preserve">%). Ūminis šlapimo susilaikymas buvo 41 iš 351 GPH progresavimo atvejų, ūminio šlapimo sulaikymo atsiradimo rizika sumažėjo, palyginti su </w:t>
      </w:r>
      <w:proofErr w:type="spellStart"/>
      <w:r w:rsidRPr="006D109E">
        <w:rPr>
          <w:rFonts w:ascii="Times New Roman" w:eastAsia="Times New Roman" w:hAnsi="Times New Roman" w:cs="Times New Roman"/>
        </w:rPr>
        <w:t>placebu</w:t>
      </w:r>
      <w:proofErr w:type="spellEnd"/>
      <w:r w:rsidRPr="006D109E">
        <w:rPr>
          <w:rFonts w:ascii="Times New Roman" w:eastAsia="Times New Roman" w:hAnsi="Times New Roman" w:cs="Times New Roman"/>
        </w:rPr>
        <w:t xml:space="preserve">, gydant </w:t>
      </w:r>
      <w:proofErr w:type="spellStart"/>
      <w:r w:rsidRPr="006D109E">
        <w:rPr>
          <w:rFonts w:ascii="Times New Roman" w:eastAsia="Times New Roman" w:hAnsi="Times New Roman" w:cs="Times New Roman"/>
        </w:rPr>
        <w:t>finasteridu</w:t>
      </w:r>
      <w:proofErr w:type="spellEnd"/>
      <w:r w:rsidRPr="006D109E">
        <w:rPr>
          <w:rFonts w:ascii="Times New Roman" w:eastAsia="Times New Roman" w:hAnsi="Times New Roman" w:cs="Times New Roman"/>
        </w:rPr>
        <w:t xml:space="preserve">, </w:t>
      </w:r>
      <w:proofErr w:type="spellStart"/>
      <w:r w:rsidRPr="006D109E">
        <w:rPr>
          <w:rFonts w:ascii="Times New Roman" w:eastAsia="Times New Roman" w:hAnsi="Times New Roman" w:cs="Times New Roman"/>
        </w:rPr>
        <w:t>doksazosinu</w:t>
      </w:r>
      <w:proofErr w:type="spellEnd"/>
      <w:r w:rsidRPr="006D109E">
        <w:rPr>
          <w:rFonts w:ascii="Times New Roman" w:eastAsia="Times New Roman" w:hAnsi="Times New Roman" w:cs="Times New Roman"/>
        </w:rPr>
        <w:t xml:space="preserve"> ir kartu abiem </w:t>
      </w:r>
      <w:r w:rsidR="00555F8E">
        <w:rPr>
          <w:rFonts w:ascii="Times New Roman" w:eastAsia="Times New Roman" w:hAnsi="Times New Roman" w:cs="Times New Roman"/>
        </w:rPr>
        <w:t>vaistiniais preparatais</w:t>
      </w:r>
      <w:r>
        <w:rPr>
          <w:rFonts w:ascii="Times New Roman" w:eastAsia="Times New Roman" w:hAnsi="Times New Roman" w:cs="Times New Roman"/>
        </w:rPr>
        <w:t xml:space="preserve"> atitinkamai 67 % ( p = 0,011), 31 % (p = 0,296) ir 79 % (p = </w:t>
      </w:r>
      <w:r w:rsidRPr="006D109E">
        <w:rPr>
          <w:rFonts w:ascii="Times New Roman" w:eastAsia="Times New Roman" w:hAnsi="Times New Roman" w:cs="Times New Roman"/>
        </w:rPr>
        <w:t xml:space="preserve">0,001). Nuo </w:t>
      </w:r>
      <w:proofErr w:type="spellStart"/>
      <w:r w:rsidRPr="006D109E">
        <w:rPr>
          <w:rFonts w:ascii="Times New Roman" w:eastAsia="Times New Roman" w:hAnsi="Times New Roman" w:cs="Times New Roman"/>
        </w:rPr>
        <w:t>placebo</w:t>
      </w:r>
      <w:proofErr w:type="spellEnd"/>
      <w:r w:rsidRPr="006D109E">
        <w:rPr>
          <w:rFonts w:ascii="Times New Roman" w:eastAsia="Times New Roman" w:hAnsi="Times New Roman" w:cs="Times New Roman"/>
        </w:rPr>
        <w:t xml:space="preserve"> grupės duomenų reikšmingai skiriasi tik </w:t>
      </w:r>
      <w:proofErr w:type="spellStart"/>
      <w:r w:rsidRPr="006D109E">
        <w:rPr>
          <w:rFonts w:ascii="Times New Roman" w:eastAsia="Times New Roman" w:hAnsi="Times New Roman" w:cs="Times New Roman"/>
        </w:rPr>
        <w:t>finasterido</w:t>
      </w:r>
      <w:proofErr w:type="spellEnd"/>
      <w:r w:rsidRPr="006D109E">
        <w:rPr>
          <w:rFonts w:ascii="Times New Roman" w:eastAsia="Times New Roman" w:hAnsi="Times New Roman" w:cs="Times New Roman"/>
        </w:rPr>
        <w:t xml:space="preserve"> ir kombinuoto gydymo grupių duomenys. </w:t>
      </w:r>
    </w:p>
    <w:p w14:paraId="7D872843" w14:textId="00AE4AFA" w:rsidR="006D109E" w:rsidRPr="006D109E" w:rsidRDefault="006D109E" w:rsidP="006D109E">
      <w:pPr>
        <w:tabs>
          <w:tab w:val="left" w:pos="567"/>
        </w:tabs>
        <w:spacing w:line="260" w:lineRule="exact"/>
        <w:ind w:left="0" w:firstLine="0"/>
        <w:rPr>
          <w:rFonts w:ascii="Times New Roman" w:eastAsia="Times New Roman" w:hAnsi="Times New Roman" w:cs="Times New Roman"/>
        </w:rPr>
      </w:pPr>
      <w:r w:rsidRPr="006D109E">
        <w:rPr>
          <w:rFonts w:ascii="Times New Roman" w:eastAsia="Times New Roman" w:hAnsi="Times New Roman" w:cs="Times New Roman"/>
        </w:rPr>
        <w:t>*</w:t>
      </w:r>
      <w:r w:rsidRPr="006D109E">
        <w:rPr>
          <w:rFonts w:ascii="Times New Roman" w:eastAsia="Times New Roman" w:hAnsi="Times New Roman" w:cs="Times New Roman"/>
          <w:vertAlign w:val="superscript"/>
        </w:rPr>
        <w:t xml:space="preserve"> </w:t>
      </w:r>
      <w:r>
        <w:rPr>
          <w:rFonts w:ascii="Times New Roman" w:eastAsia="Times New Roman" w:hAnsi="Times New Roman" w:cs="Times New Roman"/>
        </w:rPr>
        <w:t>Dozė koreguota nuo 1 mg iki 4 mg ar 8 </w:t>
      </w:r>
      <w:r w:rsidRPr="006D109E">
        <w:rPr>
          <w:rFonts w:ascii="Times New Roman" w:eastAsia="Times New Roman" w:hAnsi="Times New Roman" w:cs="Times New Roman"/>
        </w:rPr>
        <w:t>m</w:t>
      </w:r>
      <w:r>
        <w:rPr>
          <w:rFonts w:ascii="Times New Roman" w:eastAsia="Times New Roman" w:hAnsi="Times New Roman" w:cs="Times New Roman"/>
        </w:rPr>
        <w:t>g pagal vaist</w:t>
      </w:r>
      <w:r w:rsidR="00555F8E">
        <w:rPr>
          <w:rFonts w:ascii="Times New Roman" w:eastAsia="Times New Roman" w:hAnsi="Times New Roman" w:cs="Times New Roman"/>
        </w:rPr>
        <w:t>inio preparato</w:t>
      </w:r>
      <w:r>
        <w:rPr>
          <w:rFonts w:ascii="Times New Roman" w:eastAsia="Times New Roman" w:hAnsi="Times New Roman" w:cs="Times New Roman"/>
        </w:rPr>
        <w:t xml:space="preserve"> toleravimą per 3 </w:t>
      </w:r>
      <w:r w:rsidRPr="006D109E">
        <w:rPr>
          <w:rFonts w:ascii="Times New Roman" w:eastAsia="Times New Roman" w:hAnsi="Times New Roman" w:cs="Times New Roman"/>
        </w:rPr>
        <w:t>savaičių laikotarpį.</w:t>
      </w:r>
    </w:p>
    <w:p w14:paraId="7004AF9A"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7ED191CA"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5.2</w:t>
      </w:r>
      <w:r w:rsidRPr="0031474E">
        <w:rPr>
          <w:rFonts w:ascii="Times New Roman" w:eastAsia="Calibri" w:hAnsi="Times New Roman" w:cs="Times New Roman"/>
          <w:b/>
          <w:szCs w:val="20"/>
          <w:lang w:eastAsia="sl-SI"/>
        </w:rPr>
        <w:tab/>
      </w:r>
      <w:proofErr w:type="spellStart"/>
      <w:r w:rsidRPr="0031474E">
        <w:rPr>
          <w:rFonts w:ascii="Times New Roman" w:eastAsia="Calibri" w:hAnsi="Times New Roman" w:cs="Times New Roman"/>
          <w:b/>
          <w:szCs w:val="20"/>
          <w:lang w:eastAsia="sl-SI"/>
        </w:rPr>
        <w:t>Farmakokinetinės</w:t>
      </w:r>
      <w:proofErr w:type="spellEnd"/>
      <w:r w:rsidRPr="0031474E">
        <w:rPr>
          <w:rFonts w:ascii="Times New Roman" w:eastAsia="Calibri" w:hAnsi="Times New Roman" w:cs="Times New Roman"/>
          <w:b/>
          <w:szCs w:val="20"/>
          <w:lang w:eastAsia="sl-SI"/>
        </w:rPr>
        <w:t xml:space="preserve"> savybės</w:t>
      </w:r>
    </w:p>
    <w:p w14:paraId="48D2F37C"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b/>
          <w:szCs w:val="20"/>
          <w:lang w:eastAsia="sl-SI"/>
        </w:rPr>
      </w:pPr>
    </w:p>
    <w:p w14:paraId="5FD3B4AF" w14:textId="77777777" w:rsidR="0031474E" w:rsidRPr="00364A16" w:rsidDel="006C5578" w:rsidRDefault="0031474E" w:rsidP="0031474E">
      <w:pPr>
        <w:widowControl w:val="0"/>
        <w:tabs>
          <w:tab w:val="left" w:pos="567"/>
        </w:tabs>
        <w:ind w:left="0" w:firstLine="0"/>
        <w:rPr>
          <w:rFonts w:ascii="Times New Roman" w:eastAsia="Calibri" w:hAnsi="Times New Roman" w:cs="Times New Roman"/>
          <w:szCs w:val="20"/>
          <w:u w:val="single"/>
          <w:lang w:eastAsia="sl-SI"/>
        </w:rPr>
      </w:pPr>
      <w:proofErr w:type="spellStart"/>
      <w:r w:rsidRPr="00364A16">
        <w:rPr>
          <w:rFonts w:ascii="Times New Roman" w:eastAsia="Calibri" w:hAnsi="Times New Roman" w:cs="Times New Roman"/>
          <w:szCs w:val="20"/>
          <w:u w:val="single"/>
          <w:lang w:eastAsia="sl-SI"/>
        </w:rPr>
        <w:t>Absobcija</w:t>
      </w:r>
      <w:proofErr w:type="spellEnd"/>
    </w:p>
    <w:p w14:paraId="57C79934" w14:textId="7E33A3D8"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Biologinis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prieinamumas yra maždaug 80</w:t>
      </w:r>
      <w:r w:rsidR="00B7295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Didžiausia koncentracija plazmoje susidaro praėjus maždaug 2 valandoms po suvartojimo, absorbcija baigiasi po 6</w:t>
      </w:r>
      <w:r w:rsidRPr="0031474E">
        <w:rPr>
          <w:rFonts w:ascii="Times New Roman" w:eastAsia="Calibri" w:hAnsi="Times New Roman" w:cs="Times New Roman"/>
          <w:szCs w:val="20"/>
          <w:lang w:eastAsia="sl-SI"/>
        </w:rPr>
        <w:noBreakHyphen/>
        <w:t>8 valandų.</w:t>
      </w:r>
    </w:p>
    <w:p w14:paraId="1F4D54D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4BD1DC9" w14:textId="77777777" w:rsidR="0031474E" w:rsidRPr="00364A16" w:rsidRDefault="0031474E" w:rsidP="0031474E">
      <w:pPr>
        <w:widowControl w:val="0"/>
        <w:tabs>
          <w:tab w:val="left" w:pos="567"/>
        </w:tabs>
        <w:ind w:left="0" w:firstLine="0"/>
        <w:rPr>
          <w:rFonts w:ascii="Times New Roman" w:eastAsia="Calibri" w:hAnsi="Times New Roman" w:cs="Times New Roman"/>
          <w:szCs w:val="20"/>
          <w:u w:val="single"/>
          <w:lang w:eastAsia="sl-SI"/>
        </w:rPr>
      </w:pPr>
      <w:r w:rsidRPr="00364A16">
        <w:rPr>
          <w:rFonts w:ascii="Times New Roman" w:eastAsia="Calibri" w:hAnsi="Times New Roman" w:cs="Times New Roman"/>
          <w:szCs w:val="20"/>
          <w:u w:val="single"/>
          <w:lang w:eastAsia="sl-SI"/>
        </w:rPr>
        <w:t>Pasiskirstymas</w:t>
      </w:r>
    </w:p>
    <w:p w14:paraId="162CAC1F" w14:textId="6CBE4AF8"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Su plazmos baltymais susijungia maždaug 93</w:t>
      </w:r>
      <w:r w:rsidR="00B7295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w:t>
      </w:r>
    </w:p>
    <w:p w14:paraId="4AD3DDBB" w14:textId="397F0D92"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Apytikris klirensas –165 ml/min. (70</w:t>
      </w:r>
      <w:r w:rsidRPr="0031474E">
        <w:rPr>
          <w:rFonts w:ascii="Times New Roman" w:eastAsia="Calibri" w:hAnsi="Times New Roman" w:cs="Times New Roman"/>
          <w:szCs w:val="20"/>
          <w:lang w:eastAsia="sl-SI"/>
        </w:rPr>
        <w:noBreakHyphen/>
        <w:t>279</w:t>
      </w:r>
      <w:r w:rsidR="00B72959">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ml/min.), o apytikris pasiskirstymo tūris – </w:t>
      </w:r>
      <w:smartTag w:uri="urn:schemas-microsoft-com:office:smarttags" w:element="metricconverter">
        <w:smartTagPr>
          <w:attr w:name="ProductID" w:val="76ﾠl"/>
        </w:smartTagPr>
        <w:r w:rsidRPr="0031474E">
          <w:rPr>
            <w:rFonts w:ascii="Times New Roman" w:eastAsia="Calibri" w:hAnsi="Times New Roman" w:cs="Times New Roman"/>
            <w:szCs w:val="20"/>
            <w:lang w:eastAsia="sl-SI"/>
          </w:rPr>
          <w:t>76 l</w:t>
        </w:r>
      </w:smartTag>
      <w:r w:rsidRPr="0031474E">
        <w:rPr>
          <w:rFonts w:ascii="Times New Roman" w:eastAsia="Calibri" w:hAnsi="Times New Roman" w:cs="Times New Roman"/>
          <w:szCs w:val="20"/>
          <w:lang w:eastAsia="sl-SI"/>
        </w:rPr>
        <w:t xml:space="preserve"> (44</w:t>
      </w:r>
      <w:r w:rsidRPr="0031474E">
        <w:rPr>
          <w:rFonts w:ascii="Times New Roman" w:eastAsia="Calibri" w:hAnsi="Times New Roman" w:cs="Times New Roman"/>
          <w:szCs w:val="20"/>
          <w:lang w:eastAsia="sl-SI"/>
        </w:rPr>
        <w:noBreakHyphen/>
        <w:t xml:space="preserve">96 l). Vartojant kartotines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dozes, šiek tiek preparato kaupiasi. Vartojant 5 mg paros dozę, mažiausia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koncentracija nusistovėjus pusiausvyrai būna 8–10 </w:t>
      </w:r>
      <w:proofErr w:type="spellStart"/>
      <w:r w:rsidRPr="0031474E">
        <w:rPr>
          <w:rFonts w:ascii="Times New Roman" w:eastAsia="Calibri" w:hAnsi="Times New Roman" w:cs="Times New Roman"/>
          <w:szCs w:val="20"/>
          <w:lang w:eastAsia="sl-SI"/>
        </w:rPr>
        <w:t>nanogramų</w:t>
      </w:r>
      <w:proofErr w:type="spellEnd"/>
      <w:r w:rsidRPr="0031474E">
        <w:rPr>
          <w:rFonts w:ascii="Times New Roman" w:eastAsia="Calibri" w:hAnsi="Times New Roman" w:cs="Times New Roman"/>
          <w:szCs w:val="20"/>
          <w:lang w:eastAsia="sl-SI"/>
        </w:rPr>
        <w:t>/ml ir laikui bėgant nekinta.</w:t>
      </w:r>
    </w:p>
    <w:p w14:paraId="3CEE18D0"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53AC127" w14:textId="77777777" w:rsidR="0031474E" w:rsidRPr="00364A16" w:rsidRDefault="0031474E" w:rsidP="0031474E">
      <w:pPr>
        <w:widowControl w:val="0"/>
        <w:tabs>
          <w:tab w:val="left" w:pos="567"/>
        </w:tabs>
        <w:ind w:left="0" w:firstLine="0"/>
        <w:rPr>
          <w:rFonts w:ascii="Times New Roman" w:eastAsia="Calibri" w:hAnsi="Times New Roman" w:cs="Times New Roman"/>
          <w:szCs w:val="20"/>
          <w:u w:val="single"/>
          <w:lang w:eastAsia="sl-SI"/>
        </w:rPr>
      </w:pPr>
      <w:proofErr w:type="spellStart"/>
      <w:r w:rsidRPr="00364A16">
        <w:rPr>
          <w:rFonts w:ascii="Times New Roman" w:eastAsia="Calibri" w:hAnsi="Times New Roman" w:cs="Times New Roman"/>
          <w:szCs w:val="20"/>
          <w:u w:val="single"/>
          <w:lang w:eastAsia="sl-SI"/>
        </w:rPr>
        <w:t>Biotransformacija</w:t>
      </w:r>
      <w:proofErr w:type="spellEnd"/>
    </w:p>
    <w:p w14:paraId="0A10A3A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metabolizuojamas</w:t>
      </w:r>
      <w:proofErr w:type="spellEnd"/>
      <w:r w:rsidRPr="0031474E">
        <w:rPr>
          <w:rFonts w:ascii="Times New Roman" w:eastAsia="Calibri" w:hAnsi="Times New Roman" w:cs="Times New Roman"/>
          <w:szCs w:val="20"/>
          <w:lang w:eastAsia="sl-SI"/>
        </w:rPr>
        <w:t xml:space="preserve"> kepenyse.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nedaro reikšmingo poveikio </w:t>
      </w:r>
      <w:proofErr w:type="spellStart"/>
      <w:r w:rsidRPr="0031474E">
        <w:rPr>
          <w:rFonts w:ascii="Times New Roman" w:eastAsia="Calibri" w:hAnsi="Times New Roman" w:cs="Times New Roman"/>
          <w:szCs w:val="20"/>
          <w:lang w:eastAsia="sl-SI"/>
        </w:rPr>
        <w:t>citochromo</w:t>
      </w:r>
      <w:proofErr w:type="spellEnd"/>
      <w:r w:rsidRPr="0031474E">
        <w:rPr>
          <w:rFonts w:ascii="Times New Roman" w:eastAsia="Calibri" w:hAnsi="Times New Roman" w:cs="Times New Roman"/>
          <w:szCs w:val="20"/>
          <w:lang w:eastAsia="sl-SI"/>
        </w:rPr>
        <w:t xml:space="preserve"> P 450 fermentų sistemai. Nustatyti du metabolitai, kurių 5 α </w:t>
      </w:r>
      <w:proofErr w:type="spellStart"/>
      <w:r w:rsidRPr="0031474E">
        <w:rPr>
          <w:rFonts w:ascii="Times New Roman" w:eastAsia="Calibri" w:hAnsi="Times New Roman" w:cs="Times New Roman"/>
          <w:szCs w:val="20"/>
          <w:lang w:eastAsia="sl-SI"/>
        </w:rPr>
        <w:t>reduktazę</w:t>
      </w:r>
      <w:proofErr w:type="spellEnd"/>
      <w:r w:rsidRPr="0031474E">
        <w:rPr>
          <w:rFonts w:ascii="Times New Roman" w:eastAsia="Calibri" w:hAnsi="Times New Roman" w:cs="Times New Roman"/>
          <w:szCs w:val="20"/>
          <w:lang w:eastAsia="sl-SI"/>
        </w:rPr>
        <w:t xml:space="preserve"> slopinantis poveikis nestiprus.</w:t>
      </w:r>
    </w:p>
    <w:p w14:paraId="3B61FC47"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91810C0" w14:textId="77777777" w:rsidR="0031474E" w:rsidRPr="00364A16" w:rsidRDefault="0031474E" w:rsidP="0031474E">
      <w:pPr>
        <w:widowControl w:val="0"/>
        <w:tabs>
          <w:tab w:val="left" w:pos="567"/>
        </w:tabs>
        <w:ind w:left="0" w:firstLine="0"/>
        <w:rPr>
          <w:rFonts w:ascii="Times New Roman" w:eastAsia="Calibri" w:hAnsi="Times New Roman" w:cs="Times New Roman"/>
          <w:szCs w:val="20"/>
          <w:u w:val="single"/>
          <w:lang w:eastAsia="sl-SI"/>
        </w:rPr>
      </w:pPr>
      <w:r w:rsidRPr="00364A16">
        <w:rPr>
          <w:rFonts w:ascii="Times New Roman" w:eastAsia="Calibri" w:hAnsi="Times New Roman" w:cs="Times New Roman"/>
          <w:szCs w:val="20"/>
          <w:u w:val="single"/>
          <w:lang w:eastAsia="sl-SI"/>
        </w:rPr>
        <w:t>Eliminacija</w:t>
      </w:r>
    </w:p>
    <w:p w14:paraId="6B47713C"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Vidutinis pusinės eliminacijos iš plazmos laikas yra 6 valandos (svyravimo ribos – 4–12 val.) (kai vyras vyresnis nei 70 metų – 8 valandos, svyravimo ribos – 6–15 val.).</w:t>
      </w:r>
    </w:p>
    <w:p w14:paraId="2ED002AF" w14:textId="216939F9" w:rsid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Nustatyta, kad, suvartojus radioaktyviais izotopais pažymėto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maždaug 39</w:t>
      </w:r>
      <w:r w:rsidR="00A2111E">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(32–46</w:t>
      </w:r>
      <w:r w:rsidR="00A2111E">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 dozės išsiskiria su šlapimu metabolitų pavidalu, o nepakitusio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su šlapimu neišsiskiria. Maždaug 57</w:t>
      </w:r>
      <w:r w:rsidR="00A2111E">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(51–64</w:t>
      </w:r>
      <w:r w:rsidR="00A2111E">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suvartotos dozės išsiskiria su išmatomis.</w:t>
      </w:r>
    </w:p>
    <w:p w14:paraId="3AC5E75C" w14:textId="6716F457" w:rsidR="006920E0" w:rsidRPr="00364A16" w:rsidRDefault="00B72959" w:rsidP="0031474E">
      <w:pPr>
        <w:widowControl w:val="0"/>
        <w:tabs>
          <w:tab w:val="left" w:pos="567"/>
        </w:tabs>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Senyviems žmonėms </w:t>
      </w:r>
      <w:proofErr w:type="spellStart"/>
      <w:r>
        <w:rPr>
          <w:rFonts w:ascii="Times New Roman" w:eastAsia="Calibri" w:hAnsi="Times New Roman" w:cs="Times New Roman"/>
          <w:szCs w:val="20"/>
          <w:lang w:eastAsia="sl-SI"/>
        </w:rPr>
        <w:t>finasterido</w:t>
      </w:r>
      <w:proofErr w:type="spellEnd"/>
      <w:r>
        <w:rPr>
          <w:rFonts w:ascii="Times New Roman" w:eastAsia="Calibri" w:hAnsi="Times New Roman" w:cs="Times New Roman"/>
          <w:szCs w:val="20"/>
          <w:lang w:eastAsia="sl-SI"/>
        </w:rPr>
        <w:t xml:space="preserve"> eliminacijos greitis </w:t>
      </w:r>
      <w:r w:rsidR="006920E0">
        <w:rPr>
          <w:rFonts w:ascii="Times New Roman" w:eastAsia="Calibri" w:hAnsi="Times New Roman" w:cs="Times New Roman"/>
          <w:szCs w:val="20"/>
          <w:lang w:eastAsia="sl-SI"/>
        </w:rPr>
        <w:t xml:space="preserve">šiek tiek sumažėja. </w:t>
      </w:r>
      <w:r w:rsidR="00DA23D8">
        <w:rPr>
          <w:rFonts w:ascii="Times New Roman" w:eastAsia="Calibri" w:hAnsi="Times New Roman" w:cs="Times New Roman"/>
          <w:szCs w:val="20"/>
          <w:lang w:eastAsia="sl-SI"/>
        </w:rPr>
        <w:t>Vidutinis pusinės eliminacijos laikas trunka maždaug 6 val. 18–60 metų vyrams iki 8 val. vyresniems</w:t>
      </w:r>
      <w:r w:rsidR="006920E0">
        <w:rPr>
          <w:rFonts w:ascii="Times New Roman" w:eastAsia="Calibri" w:hAnsi="Times New Roman" w:cs="Times New Roman"/>
          <w:szCs w:val="20"/>
          <w:lang w:eastAsia="sl-SI"/>
        </w:rPr>
        <w:t xml:space="preserve"> nei 70 </w:t>
      </w:r>
      <w:r w:rsidR="00DA23D8">
        <w:rPr>
          <w:rFonts w:ascii="Times New Roman" w:eastAsia="Calibri" w:hAnsi="Times New Roman" w:cs="Times New Roman"/>
          <w:szCs w:val="20"/>
          <w:lang w:eastAsia="sl-SI"/>
        </w:rPr>
        <w:t>metų</w:t>
      </w:r>
      <w:r w:rsidR="006920E0" w:rsidRPr="006920E0">
        <w:rPr>
          <w:rFonts w:ascii="Times New Roman" w:eastAsia="Calibri" w:hAnsi="Times New Roman" w:cs="Times New Roman"/>
          <w:szCs w:val="20"/>
          <w:lang w:eastAsia="sl-SI"/>
        </w:rPr>
        <w:t>.</w:t>
      </w:r>
      <w:r w:rsidR="006920E0">
        <w:rPr>
          <w:rFonts w:ascii="Times New Roman" w:eastAsia="Calibri" w:hAnsi="Times New Roman" w:cs="Times New Roman"/>
          <w:szCs w:val="20"/>
          <w:lang w:eastAsia="sl-SI"/>
        </w:rPr>
        <w:t xml:space="preserve"> Tai neturi jokios klinikinės reikšmės ir nereikalauja sumažinti dozės.</w:t>
      </w:r>
    </w:p>
    <w:p w14:paraId="7D03BF06" w14:textId="23B0F8BF" w:rsidR="0031474E" w:rsidRPr="00364A16" w:rsidRDefault="00B72959" w:rsidP="00364A16">
      <w:pPr>
        <w:suppressAutoHyphens/>
        <w:ind w:left="0" w:firstLine="0"/>
        <w:rPr>
          <w:rFonts w:ascii="Times New Roman" w:eastAsia="Times New Roman" w:hAnsi="Times New Roman" w:cs="Times New Roman"/>
          <w:lang w:eastAsia="ar-SA"/>
        </w:rPr>
      </w:pPr>
      <w:r w:rsidRPr="00B72959">
        <w:rPr>
          <w:rFonts w:ascii="Times New Roman" w:eastAsia="Times New Roman" w:hAnsi="Times New Roman" w:cs="Times New Roman"/>
          <w:lang w:eastAsia="ar-SA"/>
        </w:rPr>
        <w:t>Pacientų, sergančių lėtiniu inkstų funkcijos sutrikimu,</w:t>
      </w:r>
      <w:r w:rsidRPr="00B72959">
        <w:rPr>
          <w:rFonts w:ascii="Times New Roman" w:eastAsia="Times New Roman" w:hAnsi="Times New Roman" w:cs="Times New Roman"/>
          <w:color w:val="000000"/>
          <w:lang w:eastAsia="ar-SA"/>
        </w:rPr>
        <w:t xml:space="preserve"> kurių</w:t>
      </w:r>
      <w:r w:rsidRPr="00B72959">
        <w:rPr>
          <w:rFonts w:ascii="Times New Roman" w:eastAsia="Times New Roman" w:hAnsi="Times New Roman" w:cs="Times New Roman"/>
          <w:lang w:eastAsia="ar-SA"/>
        </w:rPr>
        <w:t xml:space="preserve"> </w:t>
      </w:r>
      <w:proofErr w:type="spellStart"/>
      <w:r w:rsidRPr="00B72959">
        <w:rPr>
          <w:rFonts w:ascii="Times New Roman" w:eastAsia="Times New Roman" w:hAnsi="Times New Roman" w:cs="Times New Roman"/>
          <w:lang w:eastAsia="ar-SA"/>
        </w:rPr>
        <w:t>kreatinino</w:t>
      </w:r>
      <w:proofErr w:type="spellEnd"/>
      <w:r w:rsidRPr="00B72959">
        <w:rPr>
          <w:rFonts w:ascii="Times New Roman" w:eastAsia="Times New Roman" w:hAnsi="Times New Roman" w:cs="Times New Roman"/>
          <w:lang w:eastAsia="ar-SA"/>
        </w:rPr>
        <w:t xml:space="preserve"> klirensas 9</w:t>
      </w:r>
      <w:r w:rsidRPr="00B72959">
        <w:rPr>
          <w:rFonts w:ascii="Times New Roman" w:eastAsia="Times New Roman" w:hAnsi="Times New Roman" w:cs="Times New Roman"/>
          <w:lang w:eastAsia="ar-SA"/>
        </w:rPr>
        <w:noBreakHyphen/>
        <w:t xml:space="preserve">55 ml/min., organizme vienkartinės </w:t>
      </w:r>
      <w:r w:rsidRPr="00B72959">
        <w:rPr>
          <w:rFonts w:ascii="Times New Roman" w:eastAsia="Times New Roman" w:hAnsi="Times New Roman" w:cs="Times New Roman"/>
          <w:vertAlign w:val="superscript"/>
          <w:lang w:eastAsia="ar-SA"/>
        </w:rPr>
        <w:t>14</w:t>
      </w:r>
      <w:r w:rsidRPr="00B72959">
        <w:rPr>
          <w:rFonts w:ascii="Times New Roman" w:eastAsia="Times New Roman" w:hAnsi="Times New Roman" w:cs="Times New Roman"/>
          <w:lang w:eastAsia="ar-SA"/>
        </w:rPr>
        <w:t xml:space="preserve">C-finasterido dozės </w:t>
      </w:r>
      <w:r w:rsidR="00855CD6" w:rsidRPr="00855CD6">
        <w:rPr>
          <w:rFonts w:ascii="Times New Roman" w:eastAsia="Times New Roman" w:hAnsi="Times New Roman" w:cs="Times New Roman"/>
          <w:lang w:eastAsia="ar-SA"/>
        </w:rPr>
        <w:t>pasiskirstymas buvo toks pat, kaip ir sveikų savanorių</w:t>
      </w:r>
      <w:r w:rsidR="00855CD6" w:rsidRPr="00855CD6" w:rsidDel="00855CD6">
        <w:rPr>
          <w:rFonts w:ascii="Times New Roman" w:eastAsia="Times New Roman" w:hAnsi="Times New Roman" w:cs="Times New Roman"/>
          <w:lang w:eastAsia="ar-SA"/>
        </w:rPr>
        <w:t xml:space="preserve"> </w:t>
      </w:r>
      <w:r w:rsidRPr="00B72959">
        <w:rPr>
          <w:rFonts w:ascii="Times New Roman" w:eastAsia="Times New Roman" w:hAnsi="Times New Roman" w:cs="Times New Roman"/>
          <w:color w:val="000000"/>
          <w:lang w:eastAsia="ar-SA"/>
        </w:rPr>
        <w:t>(žr. 4.2 skyrių)</w:t>
      </w:r>
      <w:r w:rsidRPr="00B72959">
        <w:rPr>
          <w:rFonts w:ascii="Times New Roman" w:eastAsia="Times New Roman" w:hAnsi="Times New Roman" w:cs="Times New Roman"/>
          <w:lang w:eastAsia="ar-SA"/>
        </w:rPr>
        <w:t>. Prisijungimas prie baltymų pacientams, kurių inkstų funkcija sutrikusi, taip pat nesiskyrė. Metabolitų dalis, kuri paprastai šalinama per inkstus, buvo pašalinta su išmatomis. Todėl manoma, kad, sumažėjus metabolitų šalinimui su šlapimu, atitinkamai padidėja jų šalinimas su išmatomis. Inkstų funkcijos sutrikimu sergantiems pacientams, kuriems dializė netai</w:t>
      </w:r>
      <w:r>
        <w:rPr>
          <w:rFonts w:ascii="Times New Roman" w:eastAsia="Times New Roman" w:hAnsi="Times New Roman" w:cs="Times New Roman"/>
          <w:lang w:eastAsia="ar-SA"/>
        </w:rPr>
        <w:t>koma, keisti dozavimo nebūtina.</w:t>
      </w:r>
    </w:p>
    <w:p w14:paraId="6BBEAC3E"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b/>
          <w:szCs w:val="20"/>
          <w:lang w:eastAsia="sl-SI"/>
        </w:rPr>
      </w:pPr>
    </w:p>
    <w:p w14:paraId="0CE2A77C" w14:textId="1AAF631B"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Nustatyta, kad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prasiskverbia per </w:t>
      </w:r>
      <w:proofErr w:type="spellStart"/>
      <w:r w:rsidRPr="0031474E">
        <w:rPr>
          <w:rFonts w:ascii="Times New Roman" w:eastAsia="Calibri" w:hAnsi="Times New Roman" w:cs="Times New Roman"/>
          <w:szCs w:val="20"/>
          <w:lang w:eastAsia="sl-SI"/>
        </w:rPr>
        <w:t>hematoencefalinį</w:t>
      </w:r>
      <w:proofErr w:type="spellEnd"/>
      <w:r w:rsidRPr="0031474E">
        <w:rPr>
          <w:rFonts w:ascii="Times New Roman" w:eastAsia="Calibri" w:hAnsi="Times New Roman" w:cs="Times New Roman"/>
          <w:szCs w:val="20"/>
          <w:lang w:eastAsia="sl-SI"/>
        </w:rPr>
        <w:t xml:space="preserve"> barjerą. Nedaug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rasta jo vartojusių pacientų spermoje. 2 tyrimų su sveikais 5 mg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paros dozę 6 – 24 savaites vartojusiais pacientais (n=69) metu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koncentracija spermoje svyravo nuo neišmatuojamos (&lt;0,1</w:t>
      </w:r>
      <w:r w:rsidR="00A2111E">
        <w:rPr>
          <w:rFonts w:ascii="Times New Roman" w:eastAsia="Calibri" w:hAnsi="Times New Roman" w:cs="Times New Roman"/>
          <w:szCs w:val="20"/>
          <w:lang w:eastAsia="sl-SI"/>
        </w:rPr>
        <w:t> </w:t>
      </w:r>
      <w:proofErr w:type="spellStart"/>
      <w:r w:rsidRPr="0031474E">
        <w:rPr>
          <w:rFonts w:ascii="Times New Roman" w:eastAsia="Calibri" w:hAnsi="Times New Roman" w:cs="Times New Roman"/>
          <w:szCs w:val="20"/>
          <w:lang w:eastAsia="sl-SI"/>
        </w:rPr>
        <w:t>nanogramo</w:t>
      </w:r>
      <w:proofErr w:type="spellEnd"/>
      <w:r w:rsidRPr="0031474E">
        <w:rPr>
          <w:rFonts w:ascii="Times New Roman" w:eastAsia="Calibri" w:hAnsi="Times New Roman" w:cs="Times New Roman"/>
          <w:szCs w:val="20"/>
          <w:lang w:eastAsia="sl-SI"/>
        </w:rPr>
        <w:t>/ml) iki 10,54</w:t>
      </w:r>
      <w:r w:rsidR="00A2111E">
        <w:rPr>
          <w:rFonts w:ascii="Times New Roman" w:eastAsia="Calibri" w:hAnsi="Times New Roman" w:cs="Times New Roman"/>
          <w:szCs w:val="20"/>
          <w:lang w:eastAsia="sl-SI"/>
        </w:rPr>
        <w:t> </w:t>
      </w:r>
      <w:proofErr w:type="spellStart"/>
      <w:r w:rsidRPr="0031474E">
        <w:rPr>
          <w:rFonts w:ascii="Times New Roman" w:eastAsia="Calibri" w:hAnsi="Times New Roman" w:cs="Times New Roman"/>
          <w:szCs w:val="20"/>
          <w:lang w:eastAsia="sl-SI"/>
        </w:rPr>
        <w:t>nanogramo</w:t>
      </w:r>
      <w:proofErr w:type="spellEnd"/>
      <w:r w:rsidRPr="0031474E">
        <w:rPr>
          <w:rFonts w:ascii="Times New Roman" w:eastAsia="Calibri" w:hAnsi="Times New Roman" w:cs="Times New Roman"/>
          <w:szCs w:val="20"/>
          <w:lang w:eastAsia="sl-SI"/>
        </w:rPr>
        <w:t xml:space="preserve">/ml. Ankstesnių tyrimų, kai naudotas ne toks jautrus koncentracijos nustatymo būdas, metu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koncentracija šešiolikos 5 mg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paros dozę vartojusių pacientų spermoje svyravo nuo neišmatuojamos (&lt;</w:t>
      </w:r>
      <w:r w:rsidR="00A2111E">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0,1</w:t>
      </w:r>
      <w:r w:rsidR="00A2111E">
        <w:rPr>
          <w:rFonts w:ascii="Times New Roman" w:eastAsia="Calibri" w:hAnsi="Times New Roman" w:cs="Times New Roman"/>
          <w:szCs w:val="20"/>
          <w:lang w:eastAsia="sl-SI"/>
        </w:rPr>
        <w:t> </w:t>
      </w:r>
      <w:proofErr w:type="spellStart"/>
      <w:r w:rsidRPr="0031474E">
        <w:rPr>
          <w:rFonts w:ascii="Times New Roman" w:eastAsia="Calibri" w:hAnsi="Times New Roman" w:cs="Times New Roman"/>
          <w:szCs w:val="20"/>
          <w:lang w:eastAsia="sl-SI"/>
        </w:rPr>
        <w:t>nanogramo</w:t>
      </w:r>
      <w:proofErr w:type="spellEnd"/>
      <w:r w:rsidRPr="0031474E">
        <w:rPr>
          <w:rFonts w:ascii="Times New Roman" w:eastAsia="Calibri" w:hAnsi="Times New Roman" w:cs="Times New Roman"/>
          <w:szCs w:val="20"/>
          <w:lang w:eastAsia="sl-SI"/>
        </w:rPr>
        <w:t>/ml) iki 21</w:t>
      </w:r>
      <w:r w:rsidR="00A2111E">
        <w:rPr>
          <w:rFonts w:ascii="Times New Roman" w:eastAsia="Calibri" w:hAnsi="Times New Roman" w:cs="Times New Roman"/>
          <w:szCs w:val="20"/>
          <w:lang w:eastAsia="sl-SI"/>
        </w:rPr>
        <w:t> </w:t>
      </w:r>
      <w:proofErr w:type="spellStart"/>
      <w:r w:rsidRPr="0031474E">
        <w:rPr>
          <w:rFonts w:ascii="Times New Roman" w:eastAsia="Calibri" w:hAnsi="Times New Roman" w:cs="Times New Roman"/>
          <w:szCs w:val="20"/>
          <w:lang w:eastAsia="sl-SI"/>
        </w:rPr>
        <w:t>nanogramo</w:t>
      </w:r>
      <w:proofErr w:type="spellEnd"/>
      <w:r w:rsidRPr="0031474E">
        <w:rPr>
          <w:rFonts w:ascii="Times New Roman" w:eastAsia="Calibri" w:hAnsi="Times New Roman" w:cs="Times New Roman"/>
          <w:szCs w:val="20"/>
          <w:lang w:eastAsia="sl-SI"/>
        </w:rPr>
        <w:t xml:space="preserve">/ml. Jei </w:t>
      </w:r>
      <w:proofErr w:type="spellStart"/>
      <w:r w:rsidRPr="0031474E">
        <w:rPr>
          <w:rFonts w:ascii="Times New Roman" w:eastAsia="Calibri" w:hAnsi="Times New Roman" w:cs="Times New Roman"/>
          <w:szCs w:val="20"/>
          <w:lang w:eastAsia="sl-SI"/>
        </w:rPr>
        <w:t>ejakuliato</w:t>
      </w:r>
      <w:proofErr w:type="spellEnd"/>
      <w:r w:rsidRPr="0031474E">
        <w:rPr>
          <w:rFonts w:ascii="Times New Roman" w:eastAsia="Calibri" w:hAnsi="Times New Roman" w:cs="Times New Roman"/>
          <w:szCs w:val="20"/>
          <w:lang w:eastAsia="sl-SI"/>
        </w:rPr>
        <w:t xml:space="preserve"> tūris yra 5 ml,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kiekis spermoje bus 50 – 100 kartų mažesnis, nei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dozė (5</w:t>
      </w:r>
      <w:r w:rsidR="00A2111E">
        <w:rPr>
          <w:rFonts w:ascii="Times New Roman" w:eastAsia="Calibri" w:hAnsi="Times New Roman" w:cs="Times New Roman"/>
          <w:szCs w:val="20"/>
          <w:lang w:eastAsia="sl-SI"/>
        </w:rPr>
        <w:t> </w:t>
      </w:r>
      <w:proofErr w:type="spellStart"/>
      <w:r w:rsidRPr="0031474E">
        <w:rPr>
          <w:rFonts w:ascii="Times New Roman" w:eastAsia="Calibri" w:hAnsi="Times New Roman" w:cs="Times New Roman"/>
          <w:szCs w:val="20"/>
          <w:lang w:eastAsia="sl-SI"/>
        </w:rPr>
        <w:t>mikrogramai</w:t>
      </w:r>
      <w:proofErr w:type="spellEnd"/>
      <w:r w:rsidRPr="0031474E">
        <w:rPr>
          <w:rFonts w:ascii="Times New Roman" w:eastAsia="Calibri" w:hAnsi="Times New Roman" w:cs="Times New Roman"/>
          <w:szCs w:val="20"/>
          <w:lang w:eastAsia="sl-SI"/>
        </w:rPr>
        <w:t>) kuri nesukelia poveikio vyro kraujotakoje esančio DHT koncentracijai (dar žr. 5.3 skyrių).</w:t>
      </w:r>
    </w:p>
    <w:p w14:paraId="6E3FF552"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6B32A40"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lastRenderedPageBreak/>
        <w:t>5.3</w:t>
      </w:r>
      <w:r w:rsidRPr="0031474E">
        <w:rPr>
          <w:rFonts w:ascii="Times New Roman" w:eastAsia="Calibri" w:hAnsi="Times New Roman" w:cs="Times New Roman"/>
          <w:b/>
          <w:szCs w:val="20"/>
          <w:lang w:eastAsia="sl-SI"/>
        </w:rPr>
        <w:tab/>
      </w:r>
      <w:proofErr w:type="spellStart"/>
      <w:r w:rsidRPr="0031474E">
        <w:rPr>
          <w:rFonts w:ascii="Times New Roman" w:eastAsia="Calibri" w:hAnsi="Times New Roman" w:cs="Times New Roman"/>
          <w:b/>
          <w:szCs w:val="20"/>
          <w:lang w:eastAsia="sl-SI"/>
        </w:rPr>
        <w:t>Ikiklinikinių</w:t>
      </w:r>
      <w:proofErr w:type="spellEnd"/>
      <w:r w:rsidRPr="0031474E">
        <w:rPr>
          <w:rFonts w:ascii="Times New Roman" w:eastAsia="Calibri" w:hAnsi="Times New Roman" w:cs="Times New Roman"/>
          <w:b/>
          <w:szCs w:val="20"/>
          <w:lang w:eastAsia="sl-SI"/>
        </w:rPr>
        <w:t xml:space="preserve"> saugumo tyrimų duomenys</w:t>
      </w:r>
    </w:p>
    <w:p w14:paraId="42689C9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24CF1D3" w14:textId="77777777" w:rsidR="0031474E" w:rsidRPr="0031474E" w:rsidRDefault="0031474E" w:rsidP="0031474E">
      <w:pPr>
        <w:widowControl w:val="0"/>
        <w:tabs>
          <w:tab w:val="left" w:pos="567"/>
        </w:tabs>
        <w:ind w:left="0" w:firstLine="0"/>
        <w:rPr>
          <w:rFonts w:ascii="Times New Roman" w:eastAsia="Calibri" w:hAnsi="Times New Roman" w:cs="Times New Roman"/>
          <w:color w:val="000000"/>
          <w:szCs w:val="20"/>
          <w:lang w:eastAsia="sl-SI"/>
        </w:rPr>
      </w:pPr>
      <w:r w:rsidRPr="0031474E">
        <w:rPr>
          <w:rFonts w:ascii="Times New Roman" w:eastAsia="Calibri" w:hAnsi="Times New Roman" w:cs="Times New Roman"/>
          <w:szCs w:val="20"/>
          <w:lang w:eastAsia="sl-SI"/>
        </w:rPr>
        <w:t xml:space="preserve">Įvertinus įprastinių </w:t>
      </w:r>
      <w:proofErr w:type="spellStart"/>
      <w:r w:rsidRPr="0031474E">
        <w:rPr>
          <w:rFonts w:ascii="Times New Roman" w:eastAsia="Calibri" w:hAnsi="Times New Roman" w:cs="Times New Roman"/>
          <w:szCs w:val="20"/>
          <w:lang w:eastAsia="sl-SI"/>
        </w:rPr>
        <w:t>ikiklinikinių</w:t>
      </w:r>
      <w:proofErr w:type="spellEnd"/>
      <w:r w:rsidRPr="0031474E">
        <w:rPr>
          <w:rFonts w:ascii="Times New Roman" w:eastAsia="Calibri" w:hAnsi="Times New Roman" w:cs="Times New Roman"/>
          <w:szCs w:val="20"/>
          <w:lang w:eastAsia="sl-SI"/>
        </w:rPr>
        <w:t xml:space="preserve"> farmakologinio saugumo tyrimų duomenis, buvo nustatyta, kad kartotinės vaistinio preparato dozės žmogui nedaro nei specifinio toksinio, nei </w:t>
      </w:r>
      <w:proofErr w:type="spellStart"/>
      <w:r w:rsidRPr="0031474E">
        <w:rPr>
          <w:rFonts w:ascii="Times New Roman" w:eastAsia="Calibri" w:hAnsi="Times New Roman" w:cs="Times New Roman"/>
          <w:szCs w:val="20"/>
          <w:lang w:eastAsia="sl-SI"/>
        </w:rPr>
        <w:t>genotoksinio</w:t>
      </w:r>
      <w:proofErr w:type="spellEnd"/>
      <w:r w:rsidRPr="0031474E">
        <w:rPr>
          <w:rFonts w:ascii="Times New Roman" w:eastAsia="Calibri" w:hAnsi="Times New Roman" w:cs="Times New Roman"/>
          <w:szCs w:val="20"/>
          <w:lang w:eastAsia="sl-SI"/>
        </w:rPr>
        <w:t>, nei galimo kancerogeninio poveikio.</w:t>
      </w:r>
    </w:p>
    <w:p w14:paraId="1CE60DB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Toksikologinio</w:t>
      </w:r>
      <w:proofErr w:type="spellEnd"/>
      <w:r w:rsidRPr="0031474E">
        <w:rPr>
          <w:rFonts w:ascii="Times New Roman" w:eastAsia="Calibri" w:hAnsi="Times New Roman" w:cs="Times New Roman"/>
          <w:szCs w:val="20"/>
          <w:lang w:eastAsia="sl-SI"/>
        </w:rPr>
        <w:t xml:space="preserve"> poveikio reprodukcijai tyrimais nustatyta, kad žiurkių patinams sumažėjo prostatos ir sėklinių pūslelių svoris, sekrecija iš priedinių lytinių liaukų bei vaisingumo indeksas (tokio poveikio priežastis – pagrindinis farmakologinis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poveikis). Klinikinė tokio poveikio reikšmė neaiški.</w:t>
      </w:r>
    </w:p>
    <w:p w14:paraId="40A9B638"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9C062C7" w14:textId="5579BA2E"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Nėštumo laikotarpiu žiurkių patelėms duodant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kaip ir kitų 5 alfa </w:t>
      </w:r>
      <w:proofErr w:type="spellStart"/>
      <w:r w:rsidRPr="0031474E">
        <w:rPr>
          <w:rFonts w:ascii="Times New Roman" w:eastAsia="Calibri" w:hAnsi="Times New Roman" w:cs="Times New Roman"/>
          <w:szCs w:val="20"/>
          <w:lang w:eastAsia="sl-SI"/>
        </w:rPr>
        <w:t>reduktazės</w:t>
      </w:r>
      <w:proofErr w:type="spellEnd"/>
      <w:r w:rsidRPr="0031474E">
        <w:rPr>
          <w:rFonts w:ascii="Times New Roman" w:eastAsia="Calibri" w:hAnsi="Times New Roman" w:cs="Times New Roman"/>
          <w:szCs w:val="20"/>
          <w:lang w:eastAsia="sl-SI"/>
        </w:rPr>
        <w:t xml:space="preserve"> inhibitorių, nustatyta vyriškosios lyties vaisių feminizacija. Vaikingoms </w:t>
      </w:r>
      <w:proofErr w:type="spellStart"/>
      <w:r w:rsidRPr="0031474E">
        <w:rPr>
          <w:rFonts w:ascii="Times New Roman" w:eastAsia="Calibri" w:hAnsi="Times New Roman" w:cs="Times New Roman"/>
          <w:szCs w:val="20"/>
          <w:lang w:eastAsia="sl-SI"/>
        </w:rPr>
        <w:t>rhezus</w:t>
      </w:r>
      <w:proofErr w:type="spellEnd"/>
      <w:r w:rsidRPr="0031474E">
        <w:rPr>
          <w:rFonts w:ascii="Times New Roman" w:eastAsia="Calibri" w:hAnsi="Times New Roman" w:cs="Times New Roman"/>
          <w:szCs w:val="20"/>
          <w:lang w:eastAsia="sl-SI"/>
        </w:rPr>
        <w:t xml:space="preserve"> beždžionėms į veną švirkščiant iki 800</w:t>
      </w:r>
      <w:r w:rsidR="00FD4A78">
        <w:rPr>
          <w:rFonts w:ascii="Times New Roman" w:eastAsia="Calibri" w:hAnsi="Times New Roman" w:cs="Times New Roman"/>
          <w:szCs w:val="20"/>
          <w:lang w:eastAsia="sl-SI"/>
        </w:rPr>
        <w:t> </w:t>
      </w:r>
      <w:proofErr w:type="spellStart"/>
      <w:r w:rsidRPr="0031474E">
        <w:rPr>
          <w:rFonts w:ascii="Times New Roman" w:eastAsia="Calibri" w:hAnsi="Times New Roman" w:cs="Times New Roman"/>
          <w:szCs w:val="20"/>
          <w:lang w:eastAsia="sl-SI"/>
        </w:rPr>
        <w:t>nanogramų</w:t>
      </w:r>
      <w:proofErr w:type="spellEnd"/>
      <w:r w:rsidRPr="0031474E">
        <w:rPr>
          <w:rFonts w:ascii="Times New Roman" w:eastAsia="Calibri" w:hAnsi="Times New Roman" w:cs="Times New Roman"/>
          <w:szCs w:val="20"/>
          <w:lang w:eastAsia="sl-SI"/>
        </w:rPr>
        <w:t xml:space="preserve"> paros dozes, viso embriono bei vaisiaus vystymosi laikotarpiu vyriškosios lyties vaisiaus sklaidos defektų neatsirado. Tokia dozė yra maždaug 60</w:t>
      </w:r>
      <w:r w:rsidRPr="0031474E">
        <w:rPr>
          <w:rFonts w:ascii="Times New Roman" w:eastAsia="Calibri" w:hAnsi="Times New Roman" w:cs="Times New Roman"/>
          <w:szCs w:val="20"/>
          <w:lang w:eastAsia="sl-SI"/>
        </w:rPr>
        <w:noBreakHyphen/>
        <w:t xml:space="preserve">120 kartų didesnė nei nustatytas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kiekis, būnantis 5 mg paros dozę vartojančio vyro sėkloje ir galintis patekti į moters organizmą su sėkla. Atsižvelgiant į tyrimų su </w:t>
      </w:r>
      <w:proofErr w:type="spellStart"/>
      <w:r w:rsidRPr="0031474E">
        <w:rPr>
          <w:rFonts w:ascii="Times New Roman" w:eastAsia="Calibri" w:hAnsi="Times New Roman" w:cs="Times New Roman"/>
          <w:szCs w:val="20"/>
          <w:lang w:eastAsia="sl-SI"/>
        </w:rPr>
        <w:t>rhezus</w:t>
      </w:r>
      <w:proofErr w:type="spellEnd"/>
      <w:r w:rsidRPr="0031474E">
        <w:rPr>
          <w:rFonts w:ascii="Times New Roman" w:eastAsia="Calibri" w:hAnsi="Times New Roman" w:cs="Times New Roman"/>
          <w:szCs w:val="20"/>
          <w:lang w:eastAsia="sl-SI"/>
        </w:rPr>
        <w:t xml:space="preserve"> beždžionėmis svarbą, vertinant poveikį žmogaus vaisaus vystymuisi, vaikingoms patelėms buvo girdyta 2 mg/kg kūno svorio paros dozė (sisteminė ekspozicija (AUC) beždžionių organizme buvo šiek tiek (3 kartus) didesnė už būnančią 5 mg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paros dozę vartojančio vyro organizme arba maždaug 1</w:t>
      </w:r>
      <w:r w:rsidRPr="0031474E">
        <w:rPr>
          <w:rFonts w:ascii="Times New Roman" w:eastAsia="Calibri" w:hAnsi="Times New Roman" w:cs="Times New Roman"/>
          <w:szCs w:val="20"/>
          <w:lang w:eastAsia="sl-SI"/>
        </w:rPr>
        <w:noBreakHyphen/>
        <w:t xml:space="preserve">2 milijonus kartų didesnė už nustatytą </w:t>
      </w:r>
      <w:proofErr w:type="spellStart"/>
      <w:r w:rsidRPr="0031474E">
        <w:rPr>
          <w:rFonts w:ascii="Times New Roman" w:eastAsia="Calibri" w:hAnsi="Times New Roman" w:cs="Times New Roman"/>
          <w:szCs w:val="20"/>
          <w:lang w:eastAsia="sl-SI"/>
        </w:rPr>
        <w:t>finasterido</w:t>
      </w:r>
      <w:proofErr w:type="spellEnd"/>
      <w:r w:rsidRPr="0031474E" w:rsidDel="007D43A6">
        <w:rPr>
          <w:rFonts w:ascii="Times New Roman" w:eastAsia="Calibri" w:hAnsi="Times New Roman" w:cs="Times New Roman"/>
          <w:szCs w:val="20"/>
          <w:lang w:eastAsia="sl-SI"/>
        </w:rPr>
        <w:t xml:space="preserve"> </w:t>
      </w:r>
      <w:r w:rsidRPr="0031474E">
        <w:rPr>
          <w:rFonts w:ascii="Times New Roman" w:eastAsia="Calibri" w:hAnsi="Times New Roman" w:cs="Times New Roman"/>
          <w:szCs w:val="20"/>
          <w:lang w:eastAsia="sl-SI"/>
        </w:rPr>
        <w:t xml:space="preserve">kiekį sėkloje). Vyriškos lyties atsivestiems jaunikliams atsirado išorinių lyties organų defektų. Kitokių sutrikimų vyriškos lyties jaunikliams neatsirado. Su </w:t>
      </w:r>
      <w:proofErr w:type="spellStart"/>
      <w:r w:rsidRPr="0031474E">
        <w:rPr>
          <w:rFonts w:ascii="Times New Roman" w:eastAsia="Calibri" w:hAnsi="Times New Roman" w:cs="Times New Roman"/>
          <w:szCs w:val="20"/>
          <w:lang w:eastAsia="sl-SI"/>
        </w:rPr>
        <w:t>finasteridu</w:t>
      </w:r>
      <w:proofErr w:type="spellEnd"/>
      <w:r w:rsidRPr="0031474E">
        <w:rPr>
          <w:rFonts w:ascii="Times New Roman" w:eastAsia="Calibri" w:hAnsi="Times New Roman" w:cs="Times New Roman"/>
          <w:szCs w:val="20"/>
          <w:lang w:eastAsia="sl-SI"/>
        </w:rPr>
        <w:t xml:space="preserve"> susijusių sutrikimų moteriškos lyties jauniklėms neatsirado vartojant bet kokią dozę.</w:t>
      </w:r>
    </w:p>
    <w:p w14:paraId="749A3D5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C310727"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FEC526F"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6.</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farmacinė informacija</w:t>
      </w:r>
    </w:p>
    <w:p w14:paraId="0823626A"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0833A2C"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6.1</w:t>
      </w:r>
      <w:r w:rsidRPr="0031474E">
        <w:rPr>
          <w:rFonts w:ascii="Times New Roman" w:eastAsia="Calibri" w:hAnsi="Times New Roman" w:cs="Times New Roman"/>
          <w:b/>
          <w:szCs w:val="20"/>
          <w:lang w:eastAsia="sl-SI"/>
        </w:rPr>
        <w:tab/>
        <w:t>Pagalbinių medžiagų sąrašas</w:t>
      </w:r>
    </w:p>
    <w:p w14:paraId="555B96A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5AE86DD"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u w:val="single"/>
          <w:lang w:eastAsia="sl-SI"/>
        </w:rPr>
        <w:t>Tabletės branduolys</w:t>
      </w:r>
    </w:p>
    <w:p w14:paraId="0378A71A"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Laktozė </w:t>
      </w:r>
      <w:proofErr w:type="spellStart"/>
      <w:r w:rsidRPr="0031474E">
        <w:rPr>
          <w:rFonts w:ascii="Times New Roman" w:eastAsia="Calibri" w:hAnsi="Times New Roman" w:cs="Times New Roman"/>
          <w:szCs w:val="20"/>
          <w:lang w:eastAsia="sl-SI"/>
        </w:rPr>
        <w:t>monohidratas</w:t>
      </w:r>
      <w:proofErr w:type="spellEnd"/>
    </w:p>
    <w:p w14:paraId="46AF499E"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Mikrokristalinė</w:t>
      </w:r>
      <w:proofErr w:type="spellEnd"/>
      <w:r w:rsidRPr="0031474E">
        <w:rPr>
          <w:rFonts w:ascii="Times New Roman" w:eastAsia="Calibri" w:hAnsi="Times New Roman" w:cs="Times New Roman"/>
          <w:szCs w:val="20"/>
          <w:lang w:eastAsia="sl-SI"/>
        </w:rPr>
        <w:t xml:space="preserve"> celiuliozė</w:t>
      </w:r>
    </w:p>
    <w:p w14:paraId="4DA7FC94"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Pregelifikuotas</w:t>
      </w:r>
      <w:proofErr w:type="spellEnd"/>
      <w:r w:rsidRPr="0031474E">
        <w:rPr>
          <w:rFonts w:ascii="Times New Roman" w:eastAsia="Calibri" w:hAnsi="Times New Roman" w:cs="Times New Roman"/>
          <w:szCs w:val="20"/>
          <w:lang w:eastAsia="sl-SI"/>
        </w:rPr>
        <w:t xml:space="preserve"> kukurūzų krakmolas</w:t>
      </w:r>
    </w:p>
    <w:p w14:paraId="40918CDD"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Makrogolgliceridų</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lauratai</w:t>
      </w:r>
      <w:proofErr w:type="spellEnd"/>
    </w:p>
    <w:p w14:paraId="2AD5BE9F"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Karboksimetilkrakmolo</w:t>
      </w:r>
      <w:proofErr w:type="spellEnd"/>
      <w:r w:rsidRPr="0031474E">
        <w:rPr>
          <w:rFonts w:ascii="Times New Roman" w:eastAsia="Calibri" w:hAnsi="Times New Roman" w:cs="Times New Roman"/>
          <w:szCs w:val="20"/>
          <w:lang w:eastAsia="sl-SI"/>
        </w:rPr>
        <w:t xml:space="preserve"> A natrio druska</w:t>
      </w:r>
    </w:p>
    <w:p w14:paraId="64FEA669"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Magnio </w:t>
      </w:r>
      <w:proofErr w:type="spellStart"/>
      <w:r w:rsidRPr="0031474E">
        <w:rPr>
          <w:rFonts w:ascii="Times New Roman" w:eastAsia="Calibri" w:hAnsi="Times New Roman" w:cs="Times New Roman"/>
          <w:szCs w:val="20"/>
          <w:lang w:eastAsia="sl-SI"/>
        </w:rPr>
        <w:t>stearatas</w:t>
      </w:r>
      <w:proofErr w:type="spellEnd"/>
    </w:p>
    <w:p w14:paraId="18430362"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p>
    <w:p w14:paraId="5DE57608"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u w:val="single"/>
          <w:lang w:eastAsia="sl-SI"/>
        </w:rPr>
        <w:t>Tabletės plėvelė</w:t>
      </w:r>
    </w:p>
    <w:p w14:paraId="46EDE9EC"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Hipromeliozė</w:t>
      </w:r>
      <w:proofErr w:type="spellEnd"/>
    </w:p>
    <w:p w14:paraId="3033D47C"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Makrogolis</w:t>
      </w:r>
      <w:proofErr w:type="spellEnd"/>
      <w:r w:rsidRPr="0031474E">
        <w:rPr>
          <w:rFonts w:ascii="Times New Roman" w:eastAsia="Calibri" w:hAnsi="Times New Roman" w:cs="Times New Roman"/>
          <w:szCs w:val="20"/>
          <w:lang w:eastAsia="sl-SI"/>
        </w:rPr>
        <w:t xml:space="preserve"> 6000</w:t>
      </w:r>
    </w:p>
    <w:p w14:paraId="4F6B530A" w14:textId="39E85978"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Titano dioksidas (E171)</w:t>
      </w:r>
    </w:p>
    <w:p w14:paraId="635D9719" w14:textId="21BD1382"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Indigokarmino</w:t>
      </w:r>
      <w:proofErr w:type="spellEnd"/>
      <w:r w:rsidRPr="0031474E">
        <w:rPr>
          <w:rFonts w:ascii="Times New Roman" w:eastAsia="Calibri" w:hAnsi="Times New Roman" w:cs="Times New Roman"/>
          <w:szCs w:val="20"/>
          <w:lang w:eastAsia="sl-SI"/>
        </w:rPr>
        <w:t xml:space="preserve"> aliuminio </w:t>
      </w:r>
      <w:proofErr w:type="spellStart"/>
      <w:r w:rsidRPr="0031474E">
        <w:rPr>
          <w:rFonts w:ascii="Times New Roman" w:eastAsia="Calibri" w:hAnsi="Times New Roman" w:cs="Times New Roman"/>
          <w:szCs w:val="20"/>
          <w:lang w:eastAsia="sl-SI"/>
        </w:rPr>
        <w:t>kraplakas</w:t>
      </w:r>
      <w:proofErr w:type="spellEnd"/>
      <w:r w:rsidRPr="0031474E">
        <w:rPr>
          <w:rFonts w:ascii="Times New Roman" w:eastAsia="Calibri" w:hAnsi="Times New Roman" w:cs="Times New Roman"/>
          <w:szCs w:val="20"/>
          <w:lang w:eastAsia="sl-SI"/>
        </w:rPr>
        <w:t xml:space="preserve"> (E132)</w:t>
      </w:r>
    </w:p>
    <w:p w14:paraId="187A8C9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06FABDC"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6.2</w:t>
      </w:r>
      <w:r w:rsidRPr="0031474E">
        <w:rPr>
          <w:rFonts w:ascii="Times New Roman" w:eastAsia="Calibri" w:hAnsi="Times New Roman" w:cs="Times New Roman"/>
          <w:b/>
          <w:szCs w:val="20"/>
          <w:lang w:eastAsia="sl-SI"/>
        </w:rPr>
        <w:tab/>
        <w:t>Nesuderinamumas</w:t>
      </w:r>
    </w:p>
    <w:p w14:paraId="4720E33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3B8F1E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Duomenys nebūtini.</w:t>
      </w:r>
    </w:p>
    <w:p w14:paraId="7925AEC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5AE92B5"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6.3</w:t>
      </w:r>
      <w:r w:rsidRPr="0031474E">
        <w:rPr>
          <w:rFonts w:ascii="Times New Roman" w:eastAsia="Calibri" w:hAnsi="Times New Roman" w:cs="Times New Roman"/>
          <w:b/>
          <w:szCs w:val="20"/>
          <w:lang w:eastAsia="sl-SI"/>
        </w:rPr>
        <w:tab/>
        <w:t>Tinkamumo laikas</w:t>
      </w:r>
    </w:p>
    <w:p w14:paraId="053F0D30" w14:textId="77777777" w:rsidR="0031474E" w:rsidRPr="0031474E" w:rsidRDefault="0031474E" w:rsidP="0031474E">
      <w:pPr>
        <w:widowControl w:val="0"/>
        <w:tabs>
          <w:tab w:val="left" w:pos="567"/>
          <w:tab w:val="left" w:pos="3285"/>
        </w:tabs>
        <w:ind w:left="0" w:firstLine="0"/>
        <w:rPr>
          <w:rFonts w:ascii="Times New Roman" w:eastAsia="Calibri" w:hAnsi="Times New Roman" w:cs="Times New Roman"/>
          <w:szCs w:val="20"/>
          <w:lang w:eastAsia="sl-SI"/>
        </w:rPr>
      </w:pPr>
    </w:p>
    <w:p w14:paraId="5EE99F5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3 metai.</w:t>
      </w:r>
    </w:p>
    <w:p w14:paraId="4392893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67A72785"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6.4</w:t>
      </w:r>
      <w:r w:rsidRPr="0031474E">
        <w:rPr>
          <w:rFonts w:ascii="Times New Roman" w:eastAsia="Calibri" w:hAnsi="Times New Roman" w:cs="Times New Roman"/>
          <w:b/>
          <w:szCs w:val="20"/>
          <w:lang w:eastAsia="sl-SI"/>
        </w:rPr>
        <w:tab/>
        <w:t>Specialios laikymo sąlygos</w:t>
      </w:r>
    </w:p>
    <w:p w14:paraId="12A41507"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BC75CC0"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Šiam vaistiniam preparatui specialių laikymo sąlygų nereikia.</w:t>
      </w:r>
    </w:p>
    <w:p w14:paraId="6A3DF5D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660DD708" w14:textId="77777777" w:rsidR="0031474E" w:rsidRPr="0031474E" w:rsidRDefault="0031474E" w:rsidP="0031474E">
      <w:pPr>
        <w:widowControl w:val="0"/>
        <w:numPr>
          <w:ilvl w:val="1"/>
          <w:numId w:val="7"/>
        </w:numPr>
        <w:tabs>
          <w:tab w:val="clear" w:pos="570"/>
          <w:tab w:val="left" w:pos="567"/>
        </w:tabs>
        <w:outlineLvl w:val="0"/>
        <w:rPr>
          <w:rFonts w:ascii="Times New Roman" w:eastAsia="Calibri" w:hAnsi="Times New Roman" w:cs="Times New Roman"/>
          <w:b/>
          <w:szCs w:val="20"/>
          <w:lang w:eastAsia="sl-SI"/>
        </w:rPr>
      </w:pPr>
      <w:proofErr w:type="spellStart"/>
      <w:r w:rsidRPr="0031474E">
        <w:rPr>
          <w:rFonts w:ascii="Times New Roman" w:eastAsia="Times New Roman" w:hAnsi="Times New Roman" w:cs="Times New Roman"/>
          <w:b/>
          <w:szCs w:val="20"/>
          <w:lang w:eastAsia="sl-SI"/>
        </w:rPr>
        <w:t>Talpyklės</w:t>
      </w:r>
      <w:proofErr w:type="spellEnd"/>
      <w:r w:rsidRPr="0031474E">
        <w:rPr>
          <w:rFonts w:ascii="Times New Roman" w:eastAsia="Times New Roman" w:hAnsi="Times New Roman" w:cs="Times New Roman"/>
          <w:b/>
          <w:szCs w:val="20"/>
          <w:lang w:eastAsia="sl-SI"/>
        </w:rPr>
        <w:t xml:space="preserve"> pobūdis</w:t>
      </w:r>
      <w:r w:rsidRPr="0031474E">
        <w:rPr>
          <w:rFonts w:ascii="Times New Roman" w:eastAsia="Calibri" w:hAnsi="Times New Roman" w:cs="Times New Roman"/>
          <w:b/>
          <w:szCs w:val="20"/>
          <w:lang w:eastAsia="sl-SI"/>
        </w:rPr>
        <w:t xml:space="preserve"> ir jos</w:t>
      </w:r>
      <w:r w:rsidRPr="0031474E">
        <w:rPr>
          <w:rFonts w:ascii="Times New Roman" w:eastAsia="Calibri" w:hAnsi="Times New Roman" w:cs="Times New Roman"/>
          <w:szCs w:val="20"/>
          <w:lang w:eastAsia="sl-SI"/>
        </w:rPr>
        <w:t xml:space="preserve"> </w:t>
      </w:r>
      <w:r w:rsidRPr="0031474E">
        <w:rPr>
          <w:rFonts w:ascii="Times New Roman" w:eastAsia="Calibri" w:hAnsi="Times New Roman" w:cs="Times New Roman"/>
          <w:b/>
          <w:szCs w:val="20"/>
          <w:lang w:eastAsia="sl-SI"/>
        </w:rPr>
        <w:t>turinys</w:t>
      </w:r>
    </w:p>
    <w:p w14:paraId="3BFF2D2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77392BF" w14:textId="77777777" w:rsidR="0031474E" w:rsidRPr="0031474E" w:rsidRDefault="0031474E" w:rsidP="0031474E">
      <w:pPr>
        <w:widowControl w:val="0"/>
        <w:numPr>
          <w:ilvl w:val="12"/>
          <w:numId w:val="0"/>
        </w:numPr>
        <w:tabs>
          <w:tab w:val="left" w:pos="567"/>
          <w:tab w:val="left" w:pos="8505"/>
        </w:tabs>
        <w:rPr>
          <w:rFonts w:ascii="Times New Roman" w:eastAsia="Calibri" w:hAnsi="Times New Roman" w:cs="Times New Roman"/>
          <w:i/>
          <w:szCs w:val="20"/>
          <w:lang w:eastAsia="sl-SI"/>
        </w:rPr>
      </w:pPr>
      <w:r w:rsidRPr="0031474E">
        <w:rPr>
          <w:rFonts w:ascii="Times New Roman" w:eastAsia="Calibri" w:hAnsi="Times New Roman" w:cs="Times New Roman"/>
          <w:szCs w:val="20"/>
          <w:lang w:eastAsia="sl-SI"/>
        </w:rPr>
        <w:t xml:space="preserve">Aliuminio/PVC arba aliuminio/aliuminio lizdinė plokštelė. Pakuotėje yra 7, 14, 28, 30, 49, 50, 98, 100 </w:t>
      </w:r>
      <w:r w:rsidRPr="0031474E">
        <w:rPr>
          <w:rFonts w:ascii="Times New Roman" w:eastAsia="Calibri" w:hAnsi="Times New Roman" w:cs="Times New Roman"/>
          <w:szCs w:val="20"/>
          <w:lang w:eastAsia="sl-SI"/>
        </w:rPr>
        <w:lastRenderedPageBreak/>
        <w:t>arba 300 (10x30) tablečių.</w:t>
      </w:r>
    </w:p>
    <w:p w14:paraId="37D18CF8" w14:textId="77777777" w:rsidR="0031474E" w:rsidRPr="0031474E" w:rsidDel="00606755" w:rsidRDefault="0031474E" w:rsidP="0031474E">
      <w:pPr>
        <w:widowControl w:val="0"/>
        <w:tabs>
          <w:tab w:val="left" w:pos="567"/>
        </w:tabs>
        <w:ind w:left="0" w:firstLine="0"/>
        <w:jc w:val="both"/>
        <w:rPr>
          <w:rFonts w:ascii="Times New Roman" w:eastAsia="Calibri" w:hAnsi="Times New Roman" w:cs="Times New Roman"/>
          <w:szCs w:val="20"/>
          <w:lang w:eastAsia="sl-SI"/>
        </w:rPr>
      </w:pPr>
    </w:p>
    <w:p w14:paraId="7D19C8ED"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Plastiko (DTPE) buteliukas, kuriame yra 10, 30, 50, 100 arba 300 tablečių.</w:t>
      </w:r>
    </w:p>
    <w:p w14:paraId="613E2D3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958D62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Gali būti tiekiamos ne visų dydžių pakuotės.</w:t>
      </w:r>
    </w:p>
    <w:p w14:paraId="501D04E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4516D6F" w14:textId="77777777" w:rsidR="0031474E" w:rsidRPr="0031474E" w:rsidRDefault="0031474E" w:rsidP="0031474E">
      <w:pPr>
        <w:widowControl w:val="0"/>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6.6</w:t>
      </w:r>
      <w:r w:rsidRPr="0031474E">
        <w:rPr>
          <w:rFonts w:ascii="Times New Roman" w:eastAsia="Calibri" w:hAnsi="Times New Roman" w:cs="Times New Roman"/>
          <w:b/>
          <w:szCs w:val="20"/>
          <w:lang w:eastAsia="sl-SI"/>
        </w:rPr>
        <w:tab/>
        <w:t>Specialūs reikalavimai atliekoms tvarkyti</w:t>
      </w:r>
    </w:p>
    <w:p w14:paraId="42DFDD3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Nėščioms bei galinčioms pastoti moterims negalima liesti sulaužytų ar kitaip susmulkintų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tablečių, kadangi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gali būti absorbuotas per odą ir kelti pavojų</w:t>
      </w:r>
      <w:r w:rsidRPr="0031474E" w:rsidDel="007F65CB">
        <w:rPr>
          <w:rFonts w:ascii="Times New Roman" w:eastAsia="Calibri" w:hAnsi="Times New Roman" w:cs="Times New Roman"/>
          <w:szCs w:val="20"/>
          <w:lang w:eastAsia="sl-SI"/>
        </w:rPr>
        <w:t xml:space="preserve"> </w:t>
      </w:r>
      <w:r w:rsidRPr="0031474E">
        <w:rPr>
          <w:rFonts w:ascii="Times New Roman" w:eastAsia="Calibri" w:hAnsi="Times New Roman" w:cs="Times New Roman"/>
          <w:szCs w:val="20"/>
          <w:lang w:eastAsia="sl-SI"/>
        </w:rPr>
        <w:t>vyriškosios lyties vaisiui (žr. 4.6 skyrių).</w:t>
      </w:r>
    </w:p>
    <w:p w14:paraId="21357E8A"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C443087"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F066DF3" w14:textId="77777777" w:rsidR="0031474E" w:rsidRPr="0031474E" w:rsidRDefault="0031474E" w:rsidP="0031474E">
      <w:pPr>
        <w:widowControl w:val="0"/>
        <w:tabs>
          <w:tab w:val="left" w:pos="567"/>
        </w:tabs>
        <w:ind w:left="0" w:firstLine="0"/>
        <w:rPr>
          <w:rFonts w:ascii="Times New Roman" w:eastAsia="Calibri" w:hAnsi="Times New Roman" w:cs="Times New Roman"/>
        </w:rPr>
      </w:pPr>
      <w:r w:rsidRPr="0031474E">
        <w:rPr>
          <w:rFonts w:ascii="Times New Roman" w:eastAsia="Calibri" w:hAnsi="Times New Roman" w:cs="Times New Roman"/>
          <w:b/>
        </w:rPr>
        <w:t>7.</w:t>
      </w:r>
      <w:r w:rsidRPr="0031474E">
        <w:rPr>
          <w:rFonts w:ascii="Times New Roman" w:eastAsia="Calibri" w:hAnsi="Times New Roman" w:cs="Times New Roman"/>
          <w:b/>
        </w:rPr>
        <w:tab/>
      </w:r>
      <w:r w:rsidRPr="0031474E">
        <w:rPr>
          <w:rFonts w:ascii="Times New Roman" w:eastAsia="Calibri" w:hAnsi="Times New Roman" w:cs="Times New Roman"/>
          <w:b/>
          <w:caps/>
        </w:rPr>
        <w:t>REGISTRUOTOJAS</w:t>
      </w:r>
    </w:p>
    <w:p w14:paraId="34B50B5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08129C7" w14:textId="77777777" w:rsidR="0031474E" w:rsidRPr="0031474E" w:rsidRDefault="0031474E" w:rsidP="0031474E">
      <w:pPr>
        <w:widowControl w:val="0"/>
        <w:tabs>
          <w:tab w:val="left" w:pos="567"/>
        </w:tabs>
        <w:ind w:left="0" w:firstLine="0"/>
        <w:outlineLvl w:val="1"/>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KRKA, </w:t>
      </w:r>
      <w:proofErr w:type="spellStart"/>
      <w:r w:rsidRPr="0031474E">
        <w:rPr>
          <w:rFonts w:ascii="Times New Roman" w:eastAsia="Calibri" w:hAnsi="Times New Roman" w:cs="Times New Roman"/>
          <w:szCs w:val="20"/>
          <w:lang w:eastAsia="sl-SI"/>
        </w:rPr>
        <w:t>d.d</w:t>
      </w:r>
      <w:proofErr w:type="spellEnd"/>
      <w:r w:rsidRPr="0031474E">
        <w:rPr>
          <w:rFonts w:ascii="Times New Roman" w:eastAsia="Calibri" w:hAnsi="Times New Roman" w:cs="Times New Roman"/>
          <w:szCs w:val="20"/>
          <w:lang w:eastAsia="sl-SI"/>
        </w:rPr>
        <w:t>., Novo mesto</w:t>
      </w:r>
    </w:p>
    <w:p w14:paraId="162C85F8" w14:textId="77777777" w:rsidR="0031474E" w:rsidRPr="0031474E" w:rsidRDefault="0031474E" w:rsidP="0031474E">
      <w:pPr>
        <w:widowControl w:val="0"/>
        <w:tabs>
          <w:tab w:val="left" w:pos="567"/>
        </w:tabs>
        <w:ind w:left="0" w:firstLine="0"/>
        <w:outlineLvl w:val="1"/>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Šmarješka</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cesta</w:t>
      </w:r>
      <w:proofErr w:type="spellEnd"/>
      <w:r w:rsidRPr="0031474E">
        <w:rPr>
          <w:rFonts w:ascii="Times New Roman" w:eastAsia="Calibri" w:hAnsi="Times New Roman" w:cs="Times New Roman"/>
          <w:szCs w:val="20"/>
          <w:lang w:eastAsia="sl-SI"/>
        </w:rPr>
        <w:t xml:space="preserve"> 6</w:t>
      </w:r>
    </w:p>
    <w:p w14:paraId="451C4A4B" w14:textId="77777777" w:rsidR="0031474E" w:rsidRPr="0031474E" w:rsidRDefault="0031474E" w:rsidP="0031474E">
      <w:pPr>
        <w:widowControl w:val="0"/>
        <w:tabs>
          <w:tab w:val="left" w:pos="567"/>
        </w:tabs>
        <w:ind w:left="0" w:firstLine="0"/>
        <w:outlineLvl w:val="1"/>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8501 Novo mesto</w:t>
      </w:r>
    </w:p>
    <w:p w14:paraId="695AF8DC" w14:textId="77777777" w:rsidR="0031474E" w:rsidRPr="0031474E" w:rsidRDefault="0031474E" w:rsidP="0031474E">
      <w:pPr>
        <w:widowControl w:val="0"/>
        <w:tabs>
          <w:tab w:val="left" w:pos="567"/>
        </w:tabs>
        <w:ind w:left="0" w:firstLine="0"/>
        <w:outlineLvl w:val="1"/>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Slovėnija</w:t>
      </w:r>
    </w:p>
    <w:p w14:paraId="6209F30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2BE1F7A"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2CA586C" w14:textId="77777777" w:rsidR="0031474E" w:rsidRPr="0031474E" w:rsidRDefault="0031474E" w:rsidP="0031474E">
      <w:pPr>
        <w:widowControl w:val="0"/>
        <w:tabs>
          <w:tab w:val="left" w:pos="567"/>
        </w:tabs>
        <w:ind w:left="0" w:firstLine="0"/>
        <w:rPr>
          <w:rFonts w:ascii="Times New Roman" w:eastAsia="Times New Roman" w:hAnsi="Times New Roman" w:cs="Times New Roman"/>
          <w:b/>
          <w:sz w:val="24"/>
          <w:szCs w:val="20"/>
          <w:lang w:val="sl-SI" w:eastAsia="sl-SI"/>
        </w:rPr>
      </w:pPr>
      <w:r w:rsidRPr="0031474E">
        <w:rPr>
          <w:rFonts w:ascii="Times New Roman" w:eastAsia="Calibri" w:hAnsi="Times New Roman" w:cs="Times New Roman"/>
          <w:b/>
          <w:szCs w:val="20"/>
          <w:lang w:eastAsia="sl-SI"/>
        </w:rPr>
        <w:t>8.</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rPr>
        <w:t>REGISTRACIJOS</w:t>
      </w:r>
      <w:r w:rsidRPr="0031474E">
        <w:rPr>
          <w:rFonts w:ascii="Times New Roman" w:eastAsia="Calibri" w:hAnsi="Times New Roman" w:cs="Times New Roman"/>
          <w:b/>
          <w:caps/>
          <w:szCs w:val="20"/>
          <w:lang w:eastAsia="sl-SI"/>
        </w:rPr>
        <w:t xml:space="preserve"> </w:t>
      </w:r>
      <w:r w:rsidRPr="0031474E">
        <w:rPr>
          <w:rFonts w:ascii="Times New Roman" w:eastAsia="Times New Roman" w:hAnsi="Times New Roman" w:cs="Times New Roman"/>
          <w:b/>
          <w:caps/>
          <w:szCs w:val="20"/>
          <w:lang w:eastAsia="sl-SI"/>
        </w:rPr>
        <w:t>PAŽYMĖJIMO</w:t>
      </w:r>
      <w:r w:rsidRPr="0031474E">
        <w:rPr>
          <w:rFonts w:ascii="Times New Roman" w:eastAsia="Calibri" w:hAnsi="Times New Roman" w:cs="Times New Roman"/>
          <w:b/>
          <w:caps/>
          <w:szCs w:val="20"/>
          <w:lang w:eastAsia="sl-SI"/>
        </w:rPr>
        <w:t xml:space="preserve"> numeriAI</w:t>
      </w:r>
    </w:p>
    <w:p w14:paraId="67AEFD8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F41EDA7"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u w:val="single"/>
          <w:lang w:eastAsia="sl-SI"/>
        </w:rPr>
        <w:t>Lizdinė plokštelė</w:t>
      </w:r>
      <w:r w:rsidRPr="0031474E">
        <w:rPr>
          <w:rFonts w:ascii="Times New Roman" w:eastAsia="Calibri" w:hAnsi="Times New Roman" w:cs="Times New Roman"/>
          <w:szCs w:val="20"/>
          <w:lang w:eastAsia="sl-SI"/>
        </w:rPr>
        <w:t>:</w:t>
      </w:r>
    </w:p>
    <w:p w14:paraId="5F46FAEE"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N7 - LT/1/06/0629/001</w:t>
      </w:r>
    </w:p>
    <w:p w14:paraId="41155F71"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N14 - LT/1/06/0629/002</w:t>
      </w:r>
    </w:p>
    <w:p w14:paraId="6BFB49DD"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N28 - LT/1/06/0629/003</w:t>
      </w:r>
    </w:p>
    <w:p w14:paraId="224D9EFE"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N30 - LT/1/06/0629/004</w:t>
      </w:r>
    </w:p>
    <w:p w14:paraId="16D94BEB"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N49 - LT/1/06/0629/005</w:t>
      </w:r>
    </w:p>
    <w:p w14:paraId="2942417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N50 - LT/1/06/0629/006</w:t>
      </w:r>
    </w:p>
    <w:p w14:paraId="6DD5B2C4"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N60 - LT/1/06/0629/015</w:t>
      </w:r>
    </w:p>
    <w:p w14:paraId="3A37E8D0"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N90 - LT/1/06/0629/016</w:t>
      </w:r>
    </w:p>
    <w:p w14:paraId="0DEB44B7"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N98 - LT/1/06/0629/007</w:t>
      </w:r>
    </w:p>
    <w:p w14:paraId="15B7C918"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N100 - LT/1/06/0629/008</w:t>
      </w:r>
    </w:p>
    <w:p w14:paraId="46AA626E"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N300 - LT/1/06/0629/009</w:t>
      </w:r>
    </w:p>
    <w:p w14:paraId="118EDF18" w14:textId="77777777" w:rsidR="0031474E" w:rsidRPr="0031474E" w:rsidRDefault="0031474E" w:rsidP="0031474E">
      <w:pPr>
        <w:widowControl w:val="0"/>
        <w:tabs>
          <w:tab w:val="left" w:pos="567"/>
        </w:tabs>
        <w:ind w:left="0" w:firstLine="0"/>
        <w:rPr>
          <w:rFonts w:ascii="Times New Roman" w:eastAsia="Calibri" w:hAnsi="Times New Roman" w:cs="Times New Roman"/>
          <w:szCs w:val="20"/>
          <w:u w:val="single"/>
          <w:lang w:eastAsia="sl-SI"/>
        </w:rPr>
      </w:pPr>
      <w:r w:rsidRPr="0031474E">
        <w:rPr>
          <w:rFonts w:ascii="Times New Roman" w:eastAsia="Calibri" w:hAnsi="Times New Roman" w:cs="Times New Roman"/>
          <w:szCs w:val="20"/>
          <w:u w:val="single"/>
          <w:lang w:eastAsia="sl-SI"/>
        </w:rPr>
        <w:t>Buteliukas:</w:t>
      </w:r>
    </w:p>
    <w:p w14:paraId="311159FC"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N10 - LT/1/06/0629/010</w:t>
      </w:r>
    </w:p>
    <w:p w14:paraId="01B5F038"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N30 - LT/1/06/0629/011</w:t>
      </w:r>
    </w:p>
    <w:p w14:paraId="3BCD3563"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N50 - LT/1/06/0629/012</w:t>
      </w:r>
    </w:p>
    <w:p w14:paraId="4A85F4C7"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N100 - LT/1/06/0629/013</w:t>
      </w:r>
    </w:p>
    <w:p w14:paraId="100C50A9"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N300 - LT/1/06/0629/014</w:t>
      </w:r>
    </w:p>
    <w:p w14:paraId="437F191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DF376C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00218DB0"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9.</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rPr>
        <w:t>REGISTRAVIMO / PERREGISTRAVIMO</w:t>
      </w:r>
      <w:r w:rsidRPr="0031474E">
        <w:rPr>
          <w:rFonts w:ascii="Times New Roman" w:eastAsia="Calibri" w:hAnsi="Times New Roman" w:cs="Times New Roman"/>
          <w:b/>
          <w:caps/>
          <w:szCs w:val="20"/>
          <w:lang w:eastAsia="sl-SI"/>
        </w:rPr>
        <w:t xml:space="preserve"> data</w:t>
      </w:r>
    </w:p>
    <w:p w14:paraId="22454C1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785D0B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rPr>
        <w:t>Registravimo data</w:t>
      </w:r>
      <w:r w:rsidRPr="0031474E">
        <w:rPr>
          <w:rFonts w:ascii="Times New Roman" w:eastAsia="Calibri" w:hAnsi="Times New Roman" w:cs="Times New Roman"/>
          <w:szCs w:val="20"/>
          <w:lang w:eastAsia="sl-SI"/>
        </w:rPr>
        <w:t xml:space="preserve"> 2006 m. vasario 17 d.</w:t>
      </w:r>
    </w:p>
    <w:p w14:paraId="43A434E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rPr>
        <w:t>Paskutinio perregistravimo data</w:t>
      </w:r>
      <w:r w:rsidRPr="0031474E">
        <w:rPr>
          <w:rFonts w:ascii="Times New Roman" w:eastAsia="Calibri" w:hAnsi="Times New Roman" w:cs="Times New Roman"/>
          <w:szCs w:val="20"/>
          <w:lang w:eastAsia="sl-SI"/>
        </w:rPr>
        <w:t xml:space="preserve"> 2011 m. vasario 17 d.</w:t>
      </w:r>
    </w:p>
    <w:p w14:paraId="0D8F3008"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93264C5"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D50A672"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10.</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teksto peržiūros data</w:t>
      </w:r>
    </w:p>
    <w:p w14:paraId="0A0E24D5"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5BA7A272" w14:textId="6F251227" w:rsidR="0031474E" w:rsidRPr="0031474E" w:rsidRDefault="00B80688" w:rsidP="0031474E">
      <w:pPr>
        <w:widowControl w:val="0"/>
        <w:tabs>
          <w:tab w:val="left" w:pos="567"/>
        </w:tabs>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2021 m. gruodžio 22 d.</w:t>
      </w:r>
    </w:p>
    <w:p w14:paraId="490FC98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DB413C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Išsami informacija apie šį vaistinį preparatą pateikiama Valstybinės vaistų kontrolės tarnybos prie Lietuvos Respublikos sveikatos apsaugos ministerijos tinklalapyje</w:t>
      </w:r>
      <w:r w:rsidRPr="0031474E">
        <w:rPr>
          <w:rFonts w:ascii="Times New Roman" w:eastAsia="Calibri" w:hAnsi="Times New Roman" w:cs="Times New Roman"/>
          <w:i/>
          <w:szCs w:val="20"/>
          <w:lang w:eastAsia="sl-SI"/>
        </w:rPr>
        <w:t xml:space="preserve"> </w:t>
      </w:r>
      <w:hyperlink r:id="rId8" w:history="1">
        <w:r w:rsidRPr="0031474E">
          <w:rPr>
            <w:rFonts w:ascii="Times New Roman" w:eastAsia="Calibri" w:hAnsi="Times New Roman" w:cs="Times New Roman"/>
            <w:color w:val="0000FF"/>
            <w:szCs w:val="20"/>
            <w:u w:val="single"/>
            <w:lang w:eastAsia="sl-SI"/>
          </w:rPr>
          <w:t>http://www.vvkt.lt</w:t>
        </w:r>
      </w:hyperlink>
    </w:p>
    <w:p w14:paraId="0067357A"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27B32C2"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3D28610"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E6DFFA2"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0CF4D261"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273795B4"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1A76D24A"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5B6E27B0"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2BF57DBB"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03E52CE7"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09F855B7"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16FCFF03"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02CFCC0B"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78D36D14"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620C831D"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150EE134"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76E2506B"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6334127A"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5FB5CB07"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5C3ABD48"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547C6904"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43D5B3F1"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7864F732"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546C206A"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p>
    <w:p w14:paraId="53246809" w14:textId="77777777" w:rsidR="0031474E" w:rsidRPr="0031474E" w:rsidRDefault="0031474E" w:rsidP="0031474E">
      <w:pPr>
        <w:widowControl w:val="0"/>
        <w:ind w:left="0" w:firstLine="0"/>
        <w:jc w:val="center"/>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II PRIEDAS</w:t>
      </w:r>
    </w:p>
    <w:p w14:paraId="36B7FFD4" w14:textId="77777777" w:rsidR="0031474E" w:rsidRPr="0031474E" w:rsidRDefault="0031474E" w:rsidP="0031474E">
      <w:pPr>
        <w:widowControl w:val="0"/>
        <w:tabs>
          <w:tab w:val="left" w:pos="567"/>
        </w:tabs>
        <w:jc w:val="center"/>
        <w:outlineLvl w:val="0"/>
        <w:rPr>
          <w:rFonts w:ascii="Times New Roman" w:eastAsia="Calibri" w:hAnsi="Times New Roman" w:cs="Times New Roman"/>
          <w:b/>
          <w:caps/>
          <w:szCs w:val="20"/>
          <w:lang w:eastAsia="sl-SI"/>
        </w:rPr>
      </w:pPr>
    </w:p>
    <w:p w14:paraId="4BDE4AB2" w14:textId="77777777" w:rsidR="0031474E" w:rsidRPr="0031474E" w:rsidRDefault="0031474E" w:rsidP="0031474E">
      <w:pPr>
        <w:widowControl w:val="0"/>
        <w:tabs>
          <w:tab w:val="left" w:pos="567"/>
        </w:tabs>
        <w:jc w:val="center"/>
        <w:outlineLvl w:val="0"/>
        <w:rPr>
          <w:rFonts w:ascii="Times New Roman" w:eastAsia="Calibri" w:hAnsi="Times New Roman" w:cs="Times New Roman"/>
          <w:b/>
          <w:caps/>
          <w:szCs w:val="20"/>
          <w:lang w:eastAsia="sl-SI"/>
        </w:rPr>
      </w:pPr>
      <w:r w:rsidRPr="0031474E">
        <w:rPr>
          <w:rFonts w:ascii="Times New Roman" w:eastAsia="Calibri" w:hAnsi="Times New Roman" w:cs="Times New Roman"/>
          <w:b/>
          <w:caps/>
        </w:rPr>
        <w:t>REGISTRACIJOS</w:t>
      </w:r>
      <w:r w:rsidRPr="0031474E">
        <w:rPr>
          <w:rFonts w:ascii="Times New Roman" w:eastAsia="Calibri" w:hAnsi="Times New Roman" w:cs="Times New Roman"/>
          <w:b/>
          <w:caps/>
          <w:szCs w:val="20"/>
          <w:lang w:eastAsia="sl-SI"/>
        </w:rPr>
        <w:t xml:space="preserve"> SĄLYGOS</w:t>
      </w:r>
    </w:p>
    <w:p w14:paraId="29E470F9" w14:textId="77777777" w:rsidR="0031474E" w:rsidRPr="0031474E" w:rsidRDefault="0031474E" w:rsidP="0031474E">
      <w:pPr>
        <w:widowControl w:val="0"/>
        <w:ind w:left="1701" w:right="1416"/>
        <w:rPr>
          <w:rFonts w:ascii="Times New Roman" w:eastAsia="Calibri" w:hAnsi="Times New Roman" w:cs="Times New Roman"/>
          <w:szCs w:val="20"/>
          <w:lang w:eastAsia="sl-SI"/>
        </w:rPr>
      </w:pPr>
    </w:p>
    <w:p w14:paraId="3BCEBFEC" w14:textId="77777777" w:rsidR="0031474E" w:rsidRPr="0031474E" w:rsidRDefault="0031474E" w:rsidP="0031474E">
      <w:pPr>
        <w:widowControl w:val="0"/>
        <w:numPr>
          <w:ilvl w:val="0"/>
          <w:numId w:val="27"/>
        </w:numPr>
        <w:ind w:right="1416"/>
        <w:rPr>
          <w:rFonts w:ascii="Times New Roman" w:eastAsia="Calibri" w:hAnsi="Times New Roman" w:cs="Times New Roman"/>
          <w:b/>
          <w:szCs w:val="20"/>
          <w:lang w:eastAsia="sl-SI"/>
        </w:rPr>
      </w:pPr>
      <w:r w:rsidRPr="0031474E">
        <w:rPr>
          <w:rFonts w:ascii="Times New Roman" w:eastAsia="Calibri" w:hAnsi="Times New Roman" w:cs="Times New Roman"/>
          <w:b/>
        </w:rPr>
        <w:t>GAMINTOJAS</w:t>
      </w:r>
      <w:r w:rsidRPr="0031474E">
        <w:rPr>
          <w:rFonts w:ascii="Times New Roman" w:eastAsia="Calibri" w:hAnsi="Times New Roman" w:cs="Times New Roman"/>
          <w:b/>
          <w:szCs w:val="20"/>
          <w:lang w:eastAsia="sl-SI"/>
        </w:rPr>
        <w:t xml:space="preserve">, ATSAKINGAS UŽ </w:t>
      </w:r>
      <w:r w:rsidRPr="0031474E">
        <w:rPr>
          <w:rFonts w:ascii="Times New Roman" w:eastAsia="Calibri" w:hAnsi="Times New Roman" w:cs="Times New Roman"/>
          <w:b/>
        </w:rPr>
        <w:t>SERIJŲ</w:t>
      </w:r>
      <w:r w:rsidRPr="0031474E">
        <w:rPr>
          <w:rFonts w:ascii="Times New Roman" w:eastAsia="Calibri" w:hAnsi="Times New Roman" w:cs="Times New Roman"/>
          <w:b/>
          <w:szCs w:val="20"/>
          <w:lang w:eastAsia="sl-SI"/>
        </w:rPr>
        <w:t xml:space="preserve"> IŠLEIDIMĄ</w:t>
      </w:r>
    </w:p>
    <w:p w14:paraId="05A594CF" w14:textId="77777777" w:rsidR="0031474E" w:rsidRPr="0031474E" w:rsidRDefault="0031474E" w:rsidP="0031474E">
      <w:pPr>
        <w:widowControl w:val="0"/>
        <w:rPr>
          <w:rFonts w:ascii="Times New Roman" w:eastAsia="Calibri" w:hAnsi="Times New Roman" w:cs="Times New Roman"/>
          <w:szCs w:val="20"/>
          <w:lang w:eastAsia="sl-SI"/>
        </w:rPr>
      </w:pPr>
    </w:p>
    <w:p w14:paraId="3C4A7508" w14:textId="77777777" w:rsidR="0031474E" w:rsidRPr="0031474E" w:rsidRDefault="0031474E" w:rsidP="0031474E">
      <w:pPr>
        <w:widowControl w:val="0"/>
        <w:numPr>
          <w:ilvl w:val="0"/>
          <w:numId w:val="27"/>
        </w:numPr>
        <w:ind w:right="1416"/>
        <w:rPr>
          <w:rFonts w:ascii="Times New Roman" w:eastAsia="Calibri" w:hAnsi="Times New Roman" w:cs="Times New Roman"/>
          <w:b/>
          <w:szCs w:val="20"/>
          <w:lang w:eastAsia="sl-SI"/>
        </w:rPr>
      </w:pPr>
      <w:r w:rsidRPr="0031474E">
        <w:rPr>
          <w:rFonts w:ascii="Times New Roman" w:eastAsia="Calibri" w:hAnsi="Times New Roman" w:cs="Times New Roman"/>
          <w:b/>
        </w:rPr>
        <w:t>TIEKIMO IR VARTOJIMO</w:t>
      </w:r>
      <w:r w:rsidRPr="0031474E">
        <w:rPr>
          <w:rFonts w:ascii="Times New Roman" w:eastAsia="Calibri" w:hAnsi="Times New Roman" w:cs="Times New Roman"/>
          <w:b/>
          <w:szCs w:val="20"/>
          <w:lang w:eastAsia="sl-SI"/>
        </w:rPr>
        <w:t xml:space="preserve"> SĄLYGOS</w:t>
      </w:r>
      <w:r w:rsidRPr="0031474E">
        <w:rPr>
          <w:rFonts w:ascii="Times New Roman" w:eastAsia="Calibri" w:hAnsi="Times New Roman" w:cs="Times New Roman"/>
          <w:b/>
        </w:rPr>
        <w:t xml:space="preserve"> AR APRIBOJIMAI</w:t>
      </w:r>
    </w:p>
    <w:p w14:paraId="0F7897B7" w14:textId="77777777" w:rsidR="0031474E" w:rsidRPr="0031474E" w:rsidRDefault="0031474E" w:rsidP="0031474E">
      <w:pPr>
        <w:widowControl w:val="0"/>
        <w:rPr>
          <w:rFonts w:ascii="Times New Roman" w:eastAsia="Calibri" w:hAnsi="Times New Roman" w:cs="Times New Roman"/>
          <w:szCs w:val="20"/>
          <w:highlight w:val="yellow"/>
          <w:lang w:eastAsia="sl-SI"/>
        </w:rPr>
      </w:pPr>
    </w:p>
    <w:p w14:paraId="2060F8DC" w14:textId="77777777" w:rsidR="0031474E" w:rsidRPr="0031474E" w:rsidRDefault="0031474E" w:rsidP="0031474E">
      <w:pPr>
        <w:widowControl w:val="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br w:type="page"/>
      </w:r>
      <w:r w:rsidRPr="0031474E">
        <w:rPr>
          <w:rFonts w:ascii="Times New Roman" w:eastAsia="Calibri" w:hAnsi="Times New Roman" w:cs="Times New Roman"/>
          <w:b/>
          <w:szCs w:val="20"/>
          <w:lang w:eastAsia="sl-SI"/>
        </w:rPr>
        <w:lastRenderedPageBreak/>
        <w:t>A.</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rPr>
        <w:t>GAMINTOJAS</w:t>
      </w:r>
      <w:r w:rsidRPr="0031474E">
        <w:rPr>
          <w:rFonts w:ascii="Times New Roman" w:eastAsia="Calibri" w:hAnsi="Times New Roman" w:cs="Times New Roman"/>
          <w:b/>
          <w:szCs w:val="20"/>
          <w:lang w:eastAsia="sl-SI"/>
        </w:rPr>
        <w:t xml:space="preserve">, ATSAKINGAS UŽ </w:t>
      </w:r>
      <w:r w:rsidRPr="0031474E">
        <w:rPr>
          <w:rFonts w:ascii="Times New Roman" w:eastAsia="Calibri" w:hAnsi="Times New Roman" w:cs="Times New Roman"/>
          <w:b/>
        </w:rPr>
        <w:t>SERIJŲ</w:t>
      </w:r>
      <w:r w:rsidRPr="0031474E">
        <w:rPr>
          <w:rFonts w:ascii="Times New Roman" w:eastAsia="Calibri" w:hAnsi="Times New Roman" w:cs="Times New Roman"/>
          <w:b/>
          <w:szCs w:val="20"/>
          <w:lang w:eastAsia="sl-SI"/>
        </w:rPr>
        <w:t xml:space="preserve"> IŠLEIDIMĄ</w:t>
      </w:r>
    </w:p>
    <w:p w14:paraId="4337DE4C" w14:textId="77777777" w:rsidR="0031474E" w:rsidRPr="0031474E" w:rsidRDefault="0031474E" w:rsidP="0031474E">
      <w:pPr>
        <w:widowControl w:val="0"/>
        <w:rPr>
          <w:rFonts w:ascii="Times New Roman" w:eastAsia="Calibri" w:hAnsi="Times New Roman" w:cs="Times New Roman"/>
          <w:szCs w:val="20"/>
          <w:highlight w:val="yellow"/>
          <w:lang w:eastAsia="sl-SI"/>
        </w:rPr>
      </w:pPr>
    </w:p>
    <w:p w14:paraId="5157E34C" w14:textId="77777777" w:rsidR="0031474E" w:rsidRPr="0031474E" w:rsidRDefault="0031474E" w:rsidP="0031474E">
      <w:pPr>
        <w:widowControl w:val="0"/>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u w:val="single"/>
          <w:lang w:eastAsia="sl-SI"/>
        </w:rPr>
        <w:t>Gamintojo, atsakingo už serijos išleidimą, pavadinimas ir adresas</w:t>
      </w:r>
    </w:p>
    <w:p w14:paraId="33B7C4B5" w14:textId="77777777" w:rsidR="0031474E" w:rsidRPr="0031474E" w:rsidRDefault="0031474E" w:rsidP="0031474E">
      <w:pPr>
        <w:widowControl w:val="0"/>
        <w:ind w:left="0" w:firstLine="0"/>
        <w:rPr>
          <w:rFonts w:ascii="Times New Roman" w:eastAsia="Calibri" w:hAnsi="Times New Roman" w:cs="Times New Roman"/>
          <w:szCs w:val="20"/>
          <w:highlight w:val="yellow"/>
          <w:lang w:eastAsia="sl-SI"/>
        </w:rPr>
      </w:pPr>
    </w:p>
    <w:p w14:paraId="2C023563" w14:textId="77777777" w:rsidR="0031474E" w:rsidRPr="0031474E" w:rsidRDefault="0031474E" w:rsidP="0031474E">
      <w:pPr>
        <w:widowControl w:val="0"/>
        <w:numPr>
          <w:ilvl w:val="12"/>
          <w:numId w:val="0"/>
        </w:numPr>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Actavis</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hf</w:t>
      </w:r>
      <w:proofErr w:type="spellEnd"/>
      <w:r w:rsidRPr="0031474E">
        <w:rPr>
          <w:rFonts w:ascii="Times New Roman" w:eastAsia="Calibri" w:hAnsi="Times New Roman" w:cs="Times New Roman"/>
          <w:szCs w:val="20"/>
          <w:lang w:eastAsia="sl-SI"/>
        </w:rPr>
        <w:t>.</w:t>
      </w:r>
    </w:p>
    <w:p w14:paraId="6BC6E470" w14:textId="77777777" w:rsidR="0031474E" w:rsidRPr="0031474E" w:rsidRDefault="0031474E" w:rsidP="0031474E">
      <w:pPr>
        <w:widowControl w:val="0"/>
        <w:numPr>
          <w:ilvl w:val="12"/>
          <w:numId w:val="0"/>
        </w:numPr>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Reykjavikurvegur</w:t>
      </w:r>
      <w:proofErr w:type="spellEnd"/>
      <w:r w:rsidRPr="0031474E">
        <w:rPr>
          <w:rFonts w:ascii="Times New Roman" w:eastAsia="Calibri" w:hAnsi="Times New Roman" w:cs="Times New Roman"/>
          <w:szCs w:val="20"/>
          <w:lang w:eastAsia="sl-SI"/>
        </w:rPr>
        <w:t xml:space="preserve"> 76-78</w:t>
      </w:r>
    </w:p>
    <w:p w14:paraId="483695D9" w14:textId="77777777" w:rsidR="0031474E" w:rsidRPr="0031474E" w:rsidRDefault="0031474E" w:rsidP="0031474E">
      <w:pPr>
        <w:widowControl w:val="0"/>
        <w:numPr>
          <w:ilvl w:val="12"/>
          <w:numId w:val="0"/>
        </w:numPr>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IS-220 </w:t>
      </w:r>
      <w:proofErr w:type="spellStart"/>
      <w:r w:rsidRPr="0031474E">
        <w:rPr>
          <w:rFonts w:ascii="Times New Roman" w:eastAsia="Calibri" w:hAnsi="Times New Roman" w:cs="Times New Roman"/>
          <w:szCs w:val="20"/>
          <w:lang w:eastAsia="sl-SI"/>
        </w:rPr>
        <w:t>Hafnarfjördur</w:t>
      </w:r>
      <w:proofErr w:type="spellEnd"/>
    </w:p>
    <w:p w14:paraId="711F74BB" w14:textId="77777777" w:rsidR="0031474E" w:rsidRPr="0031474E" w:rsidRDefault="0031474E" w:rsidP="0031474E">
      <w:pPr>
        <w:widowControl w:val="0"/>
        <w:numPr>
          <w:ilvl w:val="12"/>
          <w:numId w:val="0"/>
        </w:numPr>
        <w:rPr>
          <w:rFonts w:ascii="Times New Roman" w:eastAsia="Calibri" w:hAnsi="Times New Roman" w:cs="Times New Roman"/>
          <w:b/>
          <w:szCs w:val="20"/>
          <w:lang w:eastAsia="sl-SI"/>
        </w:rPr>
      </w:pPr>
      <w:r w:rsidRPr="0031474E">
        <w:rPr>
          <w:rFonts w:ascii="Times New Roman" w:eastAsia="Calibri" w:hAnsi="Times New Roman" w:cs="Times New Roman"/>
          <w:szCs w:val="20"/>
          <w:lang w:eastAsia="sl-SI"/>
        </w:rPr>
        <w:t>Islandija</w:t>
      </w:r>
    </w:p>
    <w:p w14:paraId="5ECE0E09" w14:textId="77777777" w:rsidR="0031474E" w:rsidRPr="0031474E" w:rsidRDefault="0031474E" w:rsidP="0031474E">
      <w:pPr>
        <w:widowControl w:val="0"/>
        <w:ind w:left="0" w:firstLine="0"/>
        <w:rPr>
          <w:rFonts w:ascii="Times New Roman" w:eastAsia="Calibri" w:hAnsi="Times New Roman" w:cs="Times New Roman"/>
          <w:szCs w:val="20"/>
          <w:highlight w:val="yellow"/>
          <w:lang w:eastAsia="sl-SI"/>
        </w:rPr>
      </w:pPr>
    </w:p>
    <w:p w14:paraId="21FD62E3"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arba</w:t>
      </w:r>
    </w:p>
    <w:p w14:paraId="10C75C5C"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4B2EEA3F" w14:textId="77777777" w:rsidR="0031474E" w:rsidRPr="0031474E" w:rsidRDefault="0031474E" w:rsidP="0031474E">
      <w:pPr>
        <w:widowControl w:val="0"/>
        <w:ind w:left="0" w:right="28"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KRKA, </w:t>
      </w:r>
      <w:proofErr w:type="spellStart"/>
      <w:r w:rsidRPr="0031474E">
        <w:rPr>
          <w:rFonts w:ascii="Times New Roman" w:eastAsia="Calibri" w:hAnsi="Times New Roman" w:cs="Times New Roman"/>
          <w:szCs w:val="20"/>
          <w:lang w:eastAsia="sl-SI"/>
        </w:rPr>
        <w:t>d.d</w:t>
      </w:r>
      <w:proofErr w:type="spellEnd"/>
      <w:r w:rsidRPr="0031474E">
        <w:rPr>
          <w:rFonts w:ascii="Times New Roman" w:eastAsia="Calibri" w:hAnsi="Times New Roman" w:cs="Times New Roman"/>
          <w:szCs w:val="20"/>
          <w:lang w:eastAsia="sl-SI"/>
        </w:rPr>
        <w:t>., Novo mesto</w:t>
      </w:r>
    </w:p>
    <w:p w14:paraId="61DD4EE6" w14:textId="77777777" w:rsidR="0031474E" w:rsidRPr="0031474E" w:rsidRDefault="0031474E" w:rsidP="0031474E">
      <w:pPr>
        <w:widowControl w:val="0"/>
        <w:ind w:left="0" w:right="28"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Šmarješka</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cesta</w:t>
      </w:r>
      <w:proofErr w:type="spellEnd"/>
      <w:r w:rsidRPr="0031474E">
        <w:rPr>
          <w:rFonts w:ascii="Times New Roman" w:eastAsia="Calibri" w:hAnsi="Times New Roman" w:cs="Times New Roman"/>
          <w:szCs w:val="20"/>
          <w:lang w:eastAsia="sl-SI"/>
        </w:rPr>
        <w:t xml:space="preserve"> 6</w:t>
      </w:r>
    </w:p>
    <w:p w14:paraId="0228A97F" w14:textId="77777777" w:rsidR="0031474E" w:rsidRPr="0031474E" w:rsidRDefault="0031474E" w:rsidP="0031474E">
      <w:pPr>
        <w:widowControl w:val="0"/>
        <w:ind w:left="0" w:right="28"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8501 Novo mesto</w:t>
      </w:r>
    </w:p>
    <w:p w14:paraId="6CFB1BBD" w14:textId="77777777" w:rsidR="0031474E" w:rsidRPr="0031474E" w:rsidRDefault="0031474E" w:rsidP="0031474E">
      <w:pPr>
        <w:widowControl w:val="0"/>
        <w:ind w:left="0" w:right="28"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Slovėnija</w:t>
      </w:r>
    </w:p>
    <w:p w14:paraId="7864211D"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4574541"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Su pakuote pateikiamame lapelyje nurodomas gamintojo, atsakingo už konkrečios serijos išleidimą, pavadinimas ir adresas.</w:t>
      </w:r>
    </w:p>
    <w:p w14:paraId="1308A1DD" w14:textId="77777777" w:rsidR="0031474E" w:rsidRPr="0031474E" w:rsidRDefault="0031474E" w:rsidP="0031474E">
      <w:pPr>
        <w:widowControl w:val="0"/>
        <w:ind w:left="0" w:firstLine="0"/>
        <w:rPr>
          <w:rFonts w:ascii="Times New Roman" w:eastAsia="Calibri" w:hAnsi="Times New Roman" w:cs="Times New Roman"/>
          <w:szCs w:val="20"/>
          <w:highlight w:val="yellow"/>
          <w:lang w:eastAsia="sl-SI"/>
        </w:rPr>
      </w:pPr>
    </w:p>
    <w:p w14:paraId="4D364731" w14:textId="77777777" w:rsidR="0031474E" w:rsidRPr="0031474E" w:rsidRDefault="0031474E" w:rsidP="0031474E">
      <w:pPr>
        <w:widowControl w:val="0"/>
        <w:ind w:left="0" w:firstLine="0"/>
        <w:rPr>
          <w:rFonts w:ascii="Times New Roman" w:eastAsia="Calibri" w:hAnsi="Times New Roman" w:cs="Times New Roman"/>
          <w:szCs w:val="20"/>
          <w:highlight w:val="yellow"/>
          <w:lang w:eastAsia="sl-SI"/>
        </w:rPr>
      </w:pPr>
    </w:p>
    <w:p w14:paraId="36560D93" w14:textId="77777777" w:rsidR="0031474E" w:rsidRPr="0031474E" w:rsidRDefault="0031474E" w:rsidP="0031474E">
      <w:pPr>
        <w:widowControl w:val="0"/>
        <w:tabs>
          <w:tab w:val="left" w:pos="567"/>
        </w:tabs>
        <w:outlineLvl w:val="2"/>
        <w:rPr>
          <w:rFonts w:ascii="Times New Roman" w:eastAsia="Calibri" w:hAnsi="Times New Roman" w:cs="Times New Roman"/>
          <w:b/>
          <w:kern w:val="28"/>
          <w:szCs w:val="20"/>
          <w:lang w:eastAsia="sl-SI"/>
        </w:rPr>
      </w:pPr>
      <w:bookmarkStart w:id="0" w:name="_Toc129243129"/>
      <w:bookmarkStart w:id="1" w:name="_Toc129243254"/>
      <w:r w:rsidRPr="0031474E">
        <w:rPr>
          <w:rFonts w:ascii="Times New Roman" w:eastAsia="Calibri" w:hAnsi="Times New Roman" w:cs="Times New Roman"/>
          <w:b/>
        </w:rPr>
        <w:t>B.</w:t>
      </w:r>
      <w:bookmarkStart w:id="2" w:name="_Toc129243130"/>
      <w:bookmarkStart w:id="3" w:name="_Toc129243255"/>
      <w:bookmarkEnd w:id="0"/>
      <w:bookmarkEnd w:id="1"/>
      <w:r w:rsidRPr="0031474E">
        <w:rPr>
          <w:rFonts w:ascii="Times New Roman" w:eastAsia="Calibri" w:hAnsi="Times New Roman" w:cs="Times New Roman"/>
          <w:b/>
          <w:kern w:val="28"/>
          <w:szCs w:val="20"/>
          <w:lang w:eastAsia="sl-SI"/>
        </w:rPr>
        <w:tab/>
        <w:t>TIEKIMO IR VARTOJIMO SĄLYGOS AR APRIBOJIMAI</w:t>
      </w:r>
      <w:bookmarkEnd w:id="2"/>
      <w:bookmarkEnd w:id="3"/>
    </w:p>
    <w:p w14:paraId="1E539406"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076278EF"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Receptinis vaistinis preparatas</w:t>
      </w:r>
    </w:p>
    <w:p w14:paraId="67C618A0" w14:textId="77777777" w:rsidR="0031474E" w:rsidRPr="0031474E" w:rsidRDefault="0031474E" w:rsidP="0031474E">
      <w:pPr>
        <w:widowControl w:val="0"/>
        <w:ind w:left="0" w:firstLine="0"/>
        <w:rPr>
          <w:rFonts w:ascii="Times New Roman" w:eastAsia="Calibri" w:hAnsi="Times New Roman" w:cs="Times New Roman"/>
          <w:szCs w:val="20"/>
          <w:highlight w:val="yellow"/>
          <w:lang w:eastAsia="sl-SI"/>
        </w:rPr>
      </w:pPr>
    </w:p>
    <w:p w14:paraId="35ABADFB" w14:textId="77777777" w:rsidR="0031474E" w:rsidRPr="0031474E" w:rsidRDefault="0031474E" w:rsidP="0031474E">
      <w:pPr>
        <w:widowControl w:val="0"/>
        <w:ind w:left="0" w:firstLine="0"/>
        <w:rPr>
          <w:rFonts w:ascii="Times New Roman" w:eastAsia="Calibri" w:hAnsi="Times New Roman" w:cs="Times New Roman"/>
          <w:szCs w:val="20"/>
          <w:highlight w:val="yellow"/>
          <w:lang w:eastAsia="sl-SI"/>
        </w:rPr>
      </w:pPr>
    </w:p>
    <w:p w14:paraId="163E59B1"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br w:type="page"/>
      </w:r>
    </w:p>
    <w:p w14:paraId="7103972A"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31CB2B7B"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5A4FE606"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463853F0"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79F8FD45"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60192D29"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40E669B7"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627279EE"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5CBC813E"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46B702F0"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75F87BBD"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58AFF799"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71BA7ED2"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1AA0411E"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10EED512"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3570DDB8"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45F6AEF0"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23A217E3"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1C7B2C1E"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3C584DC5"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22AC545D"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482D2670"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p>
    <w:p w14:paraId="07286870"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III PRIEDAS</w:t>
      </w:r>
    </w:p>
    <w:p w14:paraId="343B4AAF" w14:textId="77777777" w:rsidR="0031474E" w:rsidRPr="0031474E" w:rsidRDefault="0031474E" w:rsidP="0031474E">
      <w:pPr>
        <w:widowControl w:val="0"/>
        <w:ind w:left="0" w:firstLine="0"/>
        <w:jc w:val="center"/>
        <w:rPr>
          <w:rFonts w:ascii="Times New Roman" w:eastAsia="Calibri" w:hAnsi="Times New Roman" w:cs="Times New Roman"/>
          <w:b/>
          <w:szCs w:val="20"/>
          <w:lang w:eastAsia="sl-SI"/>
        </w:rPr>
      </w:pPr>
    </w:p>
    <w:p w14:paraId="61ACE5AD" w14:textId="77777777" w:rsidR="0031474E" w:rsidRPr="0031474E" w:rsidRDefault="0031474E" w:rsidP="0031474E">
      <w:pPr>
        <w:widowControl w:val="0"/>
        <w:ind w:left="0" w:firstLine="0"/>
        <w:jc w:val="center"/>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ŽENKLINIMAS IR PAKUOTĖS LAPELIS</w:t>
      </w:r>
    </w:p>
    <w:p w14:paraId="40F41057"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br w:type="page"/>
      </w:r>
    </w:p>
    <w:p w14:paraId="6E23A20F"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80D0C16"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5795A4E6"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2E3DD8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AB652F2"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5F98CBA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03C9B949"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CD5E368"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4820E55"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C6CAEF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0811CA3"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4346A11"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9D5C14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586495FC"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5DAD28B"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56CBEAD9"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7FD6431"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EF99213"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4765E0C8"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A6D387E"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B1CF97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19B0CD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448804E" w14:textId="77777777" w:rsidR="0031474E" w:rsidRPr="0031474E" w:rsidRDefault="0031474E" w:rsidP="0031474E">
      <w:pPr>
        <w:widowControl w:val="0"/>
        <w:ind w:left="0" w:firstLine="0"/>
        <w:jc w:val="cente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A. ŽENKLINIMAS</w:t>
      </w:r>
    </w:p>
    <w:p w14:paraId="3C6EEEE7" w14:textId="77777777" w:rsidR="0031474E" w:rsidRPr="0031474E" w:rsidRDefault="0031474E" w:rsidP="0031474E">
      <w:pPr>
        <w:widowControl w:val="0"/>
        <w:shd w:val="clear" w:color="auto" w:fill="FFFFFF"/>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br w:type="page"/>
      </w:r>
    </w:p>
    <w:p w14:paraId="06CFE119"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lastRenderedPageBreak/>
        <w:t>INFORMACIJA ANT IŠORINĖS PAKUOTĖS</w:t>
      </w:r>
    </w:p>
    <w:p w14:paraId="6FFB3300"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szCs w:val="20"/>
          <w:lang w:eastAsia="sl-SI"/>
        </w:rPr>
      </w:pPr>
    </w:p>
    <w:p w14:paraId="12E08CAD"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caps/>
          <w:szCs w:val="20"/>
          <w:lang w:eastAsia="sl-SI"/>
        </w:rPr>
      </w:pPr>
      <w:r w:rsidRPr="0031474E">
        <w:rPr>
          <w:rFonts w:ascii="Times New Roman" w:eastAsia="Calibri" w:hAnsi="Times New Roman" w:cs="Times New Roman"/>
          <w:b/>
          <w:caps/>
          <w:szCs w:val="20"/>
          <w:lang w:eastAsia="sl-SI"/>
        </w:rPr>
        <w:t>KartonO dėžutė</w:t>
      </w:r>
    </w:p>
    <w:p w14:paraId="4B817E1F"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41D04AB8"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ECF5E6A"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1.</w:t>
      </w:r>
      <w:r w:rsidRPr="0031474E">
        <w:rPr>
          <w:rFonts w:ascii="Times New Roman" w:eastAsia="Calibri" w:hAnsi="Times New Roman" w:cs="Times New Roman"/>
          <w:b/>
          <w:szCs w:val="20"/>
          <w:lang w:eastAsia="sl-SI"/>
        </w:rPr>
        <w:tab/>
        <w:t>VAISTINIO PREPARATO PAVADINIMAS</w:t>
      </w:r>
    </w:p>
    <w:p w14:paraId="2466061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9046450" w14:textId="77777777" w:rsidR="0031474E" w:rsidRPr="0031474E" w:rsidRDefault="0031474E" w:rsidP="0031474E">
      <w:pPr>
        <w:widowControl w:val="0"/>
        <w:ind w:left="0" w:firstLine="0"/>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5 mg plėvele dengtos tabletės</w:t>
      </w:r>
    </w:p>
    <w:p w14:paraId="3889479A" w14:textId="7C3667E9" w:rsidR="0031474E" w:rsidRPr="0031474E" w:rsidRDefault="00A37DD2" w:rsidP="0031474E">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f</w:t>
      </w:r>
      <w:r w:rsidR="0031474E" w:rsidRPr="0031474E">
        <w:rPr>
          <w:rFonts w:ascii="Times New Roman" w:eastAsia="Times New Roman" w:hAnsi="Times New Roman" w:cs="Times New Roman"/>
          <w:szCs w:val="20"/>
          <w:lang w:eastAsia="sl-SI"/>
        </w:rPr>
        <w:t>inasteridum</w:t>
      </w:r>
      <w:proofErr w:type="spellEnd"/>
    </w:p>
    <w:p w14:paraId="058CA036"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EEAF31B"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67D5B8E"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2.</w:t>
      </w:r>
      <w:r w:rsidRPr="0031474E">
        <w:rPr>
          <w:rFonts w:ascii="Times New Roman" w:eastAsia="Calibri" w:hAnsi="Times New Roman" w:cs="Times New Roman"/>
          <w:b/>
          <w:szCs w:val="20"/>
          <w:lang w:eastAsia="sl-SI"/>
        </w:rPr>
        <w:tab/>
        <w:t>VEIKLIOJI MEDŽIAGA IR JOS KIEKIS</w:t>
      </w:r>
    </w:p>
    <w:p w14:paraId="622E1D1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E1EF8A3"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Vienoje plėvele dengtoje tabletėje yra 5 mg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w:t>
      </w:r>
    </w:p>
    <w:p w14:paraId="253553AB"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09D7816B"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B8CA57D"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highlight w:val="lightGray"/>
          <w:lang w:eastAsia="sl-SI"/>
        </w:rPr>
      </w:pPr>
      <w:r w:rsidRPr="0031474E">
        <w:rPr>
          <w:rFonts w:ascii="Times New Roman" w:eastAsia="Calibri" w:hAnsi="Times New Roman" w:cs="Times New Roman"/>
          <w:b/>
          <w:szCs w:val="20"/>
          <w:lang w:eastAsia="sl-SI"/>
        </w:rPr>
        <w:t>3.</w:t>
      </w:r>
      <w:r w:rsidRPr="0031474E">
        <w:rPr>
          <w:rFonts w:ascii="Times New Roman" w:eastAsia="Calibri" w:hAnsi="Times New Roman" w:cs="Times New Roman"/>
          <w:b/>
          <w:szCs w:val="20"/>
          <w:lang w:eastAsia="sl-SI"/>
        </w:rPr>
        <w:tab/>
        <w:t>PAGALBINIŲ MEDŽIAGŲ SĄRAŠAS</w:t>
      </w:r>
    </w:p>
    <w:p w14:paraId="4DB5680D"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4365AB0A" w14:textId="29BFD2A8" w:rsidR="0031474E" w:rsidRPr="0031474E" w:rsidRDefault="00A37DD2" w:rsidP="0031474E">
      <w:pPr>
        <w:widowControl w:val="0"/>
        <w:ind w:left="0" w:firstLine="0"/>
        <w:rPr>
          <w:rFonts w:ascii="Times New Roman" w:eastAsia="Times New Roman" w:hAnsi="Times New Roman" w:cs="Times New Roman"/>
          <w:sz w:val="24"/>
          <w:szCs w:val="20"/>
          <w:lang w:val="sl-SI" w:eastAsia="sl-SI"/>
        </w:rPr>
      </w:pPr>
      <w:r>
        <w:rPr>
          <w:rFonts w:ascii="Times New Roman" w:eastAsia="Calibri" w:hAnsi="Times New Roman" w:cs="Times New Roman"/>
          <w:szCs w:val="20"/>
          <w:lang w:eastAsia="sl-SI"/>
        </w:rPr>
        <w:t>Sudėtyje</w:t>
      </w:r>
      <w:r w:rsidR="0031474E" w:rsidRPr="0031474E">
        <w:rPr>
          <w:rFonts w:ascii="Times New Roman" w:eastAsia="Calibri" w:hAnsi="Times New Roman" w:cs="Times New Roman"/>
          <w:szCs w:val="20"/>
          <w:lang w:eastAsia="sl-SI"/>
        </w:rPr>
        <w:t xml:space="preserve"> yra laktozės.</w:t>
      </w:r>
    </w:p>
    <w:p w14:paraId="2E5F8330" w14:textId="77777777" w:rsidR="0031474E" w:rsidRPr="0031474E" w:rsidRDefault="0031474E" w:rsidP="0031474E">
      <w:pPr>
        <w:widowControl w:val="0"/>
        <w:ind w:left="0" w:firstLine="0"/>
        <w:rPr>
          <w:rFonts w:ascii="Times New Roman" w:eastAsia="Times New Roman" w:hAnsi="Times New Roman" w:cs="Times New Roman"/>
          <w:szCs w:val="20"/>
          <w:lang w:eastAsia="sl-SI"/>
        </w:rPr>
      </w:pPr>
      <w:r w:rsidRPr="0031474E">
        <w:rPr>
          <w:rFonts w:ascii="Times New Roman" w:eastAsia="Calibri" w:hAnsi="Times New Roman" w:cs="Times New Roman"/>
          <w:szCs w:val="20"/>
          <w:lang w:eastAsia="sl-SI"/>
        </w:rPr>
        <w:t>Daugiau informacijos pateikta pakuotės lapelyje.</w:t>
      </w:r>
    </w:p>
    <w:p w14:paraId="21389923"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3579F3F"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384EAF6"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4.</w:t>
      </w:r>
      <w:r w:rsidRPr="0031474E">
        <w:rPr>
          <w:rFonts w:ascii="Times New Roman" w:eastAsia="Calibri" w:hAnsi="Times New Roman" w:cs="Times New Roman"/>
          <w:b/>
          <w:szCs w:val="20"/>
          <w:lang w:eastAsia="sl-SI"/>
        </w:rPr>
        <w:tab/>
        <w:t>FARMACINĖ FORMA IR KIEKIS PAKUOTĖJE</w:t>
      </w:r>
    </w:p>
    <w:p w14:paraId="3D36A640"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494B8A4" w14:textId="77777777" w:rsidR="0031474E" w:rsidRPr="0031474E" w:rsidRDefault="0031474E" w:rsidP="0031474E">
      <w:pPr>
        <w:widowControl w:val="0"/>
        <w:ind w:left="0" w:firstLine="0"/>
        <w:rPr>
          <w:rFonts w:ascii="Times New Roman" w:eastAsia="Times New Roman" w:hAnsi="Times New Roman" w:cs="Times New Roman"/>
          <w:szCs w:val="20"/>
          <w:lang w:eastAsia="sl-SI"/>
        </w:rPr>
      </w:pPr>
      <w:r w:rsidRPr="00364A16">
        <w:rPr>
          <w:rFonts w:ascii="Times New Roman" w:eastAsia="Times New Roman" w:hAnsi="Times New Roman" w:cs="Times New Roman"/>
          <w:szCs w:val="20"/>
          <w:highlight w:val="lightGray"/>
          <w:lang w:eastAsia="sl-SI"/>
        </w:rPr>
        <w:t>Plėvele dengta tabletė</w:t>
      </w:r>
    </w:p>
    <w:p w14:paraId="087C7227" w14:textId="77777777" w:rsidR="0031474E" w:rsidRPr="0031474E" w:rsidRDefault="0031474E" w:rsidP="0031474E">
      <w:pPr>
        <w:widowControl w:val="0"/>
        <w:ind w:left="0" w:firstLine="0"/>
        <w:rPr>
          <w:rFonts w:ascii="Times New Roman" w:eastAsia="Times New Roman" w:hAnsi="Times New Roman" w:cs="Times New Roman"/>
          <w:szCs w:val="20"/>
          <w:lang w:eastAsia="sl-SI"/>
        </w:rPr>
      </w:pPr>
    </w:p>
    <w:p w14:paraId="2933FE56" w14:textId="77777777" w:rsidR="0031474E" w:rsidRPr="0031474E" w:rsidRDefault="0031474E" w:rsidP="0031474E">
      <w:pPr>
        <w:widowControl w:val="0"/>
        <w:ind w:left="0" w:right="-2" w:firstLine="0"/>
        <w:rPr>
          <w:rFonts w:ascii="Times New Roman" w:eastAsia="Times New Roman" w:hAnsi="Times New Roman" w:cs="Times New Roman"/>
          <w:szCs w:val="20"/>
          <w:lang w:eastAsia="sl-SI"/>
        </w:rPr>
      </w:pPr>
      <w:r w:rsidRPr="0031474E">
        <w:rPr>
          <w:rFonts w:ascii="Times New Roman" w:eastAsia="Calibri" w:hAnsi="Times New Roman" w:cs="Times New Roman"/>
          <w:szCs w:val="20"/>
          <w:highlight w:val="lightGray"/>
          <w:lang w:eastAsia="sl-SI"/>
        </w:rPr>
        <w:t>Lizdinės plokštelės</w:t>
      </w:r>
      <w:r w:rsidRPr="0031474E">
        <w:rPr>
          <w:rFonts w:ascii="Times New Roman" w:eastAsia="Times New Roman" w:hAnsi="Times New Roman" w:cs="Times New Roman"/>
          <w:szCs w:val="20"/>
          <w:lang w:eastAsia="sl-SI"/>
        </w:rPr>
        <w:t>:</w:t>
      </w:r>
    </w:p>
    <w:p w14:paraId="4AB0FD9C" w14:textId="77777777" w:rsidR="0031474E" w:rsidRPr="0031474E" w:rsidRDefault="0031474E" w:rsidP="0031474E">
      <w:pPr>
        <w:widowControl w:val="0"/>
        <w:ind w:left="0" w:right="-2" w:firstLine="0"/>
        <w:rPr>
          <w:rFonts w:ascii="Times New Roman" w:eastAsia="Calibri" w:hAnsi="Times New Roman" w:cs="Times New Roman"/>
          <w:szCs w:val="20"/>
          <w:lang w:eastAsia="sl-SI"/>
        </w:rPr>
      </w:pPr>
    </w:p>
    <w:p w14:paraId="02FE37BF" w14:textId="77777777" w:rsidR="0031474E" w:rsidRPr="0031474E" w:rsidRDefault="0031474E" w:rsidP="0031474E">
      <w:pPr>
        <w:widowControl w:val="0"/>
        <w:ind w:left="0" w:right="-2"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7 plėvele dengtos tabletės</w:t>
      </w:r>
    </w:p>
    <w:p w14:paraId="6DAD4757"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14 plėvele dengtų tablečių</w:t>
      </w:r>
    </w:p>
    <w:p w14:paraId="2B96D436"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28 plėvele dengtos tabletės</w:t>
      </w:r>
    </w:p>
    <w:p w14:paraId="5457F2E8"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30 plėvele dengtų tablečių</w:t>
      </w:r>
    </w:p>
    <w:p w14:paraId="4D0E9F93"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49 plėvele dengtos tabletės</w:t>
      </w:r>
    </w:p>
    <w:p w14:paraId="450C9674"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50 plėvele dengtų tablečių</w:t>
      </w:r>
    </w:p>
    <w:p w14:paraId="0EF4C7FF"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60 plėvele dengtų tablečių</w:t>
      </w:r>
    </w:p>
    <w:p w14:paraId="5FA92BAB"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90 plėvele dengtų tablečių</w:t>
      </w:r>
    </w:p>
    <w:p w14:paraId="77FD3B80"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98 plėvele dengtos tabletės</w:t>
      </w:r>
    </w:p>
    <w:p w14:paraId="48E08B6B"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100 plėvele dengtų tablečių</w:t>
      </w:r>
    </w:p>
    <w:p w14:paraId="695173B1"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300 plėvele dengtų tablečių</w:t>
      </w:r>
    </w:p>
    <w:p w14:paraId="74D035BF"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p>
    <w:p w14:paraId="72AAE887" w14:textId="56A15E2D" w:rsidR="0031474E" w:rsidRDefault="0031474E" w:rsidP="0031474E">
      <w:pPr>
        <w:widowControl w:val="0"/>
        <w:ind w:left="0" w:right="-2" w:firstLine="0"/>
        <w:rPr>
          <w:rFonts w:ascii="Times New Roman" w:eastAsia="Times New Roman" w:hAnsi="Times New Roman" w:cs="Times New Roman"/>
          <w:szCs w:val="20"/>
          <w:highlight w:val="lightGray"/>
          <w:lang w:eastAsia="sl-SI"/>
        </w:rPr>
      </w:pPr>
      <w:r w:rsidRPr="0031474E">
        <w:rPr>
          <w:rFonts w:ascii="Times New Roman" w:eastAsia="Times New Roman" w:hAnsi="Times New Roman" w:cs="Times New Roman"/>
          <w:szCs w:val="20"/>
          <w:highlight w:val="lightGray"/>
          <w:lang w:eastAsia="sl-SI"/>
        </w:rPr>
        <w:t>Buteliukai</w:t>
      </w:r>
    </w:p>
    <w:p w14:paraId="07A6D4E5" w14:textId="77777777" w:rsidR="00A6697C" w:rsidRPr="0031474E" w:rsidRDefault="00A6697C" w:rsidP="0031474E">
      <w:pPr>
        <w:widowControl w:val="0"/>
        <w:ind w:left="0" w:right="-2" w:firstLine="0"/>
        <w:rPr>
          <w:rFonts w:ascii="Times New Roman" w:eastAsia="Times New Roman" w:hAnsi="Times New Roman" w:cs="Times New Roman"/>
          <w:szCs w:val="20"/>
          <w:highlight w:val="lightGray"/>
          <w:lang w:eastAsia="sl-SI"/>
        </w:rPr>
      </w:pPr>
    </w:p>
    <w:p w14:paraId="21A784E5"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10 plėvele dengtų tablečių</w:t>
      </w:r>
    </w:p>
    <w:p w14:paraId="32A216CA"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30 plėvele dengtų tablečių</w:t>
      </w:r>
    </w:p>
    <w:p w14:paraId="0F5115CF"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50 plėvele dengtų tablečių</w:t>
      </w:r>
    </w:p>
    <w:p w14:paraId="34BE522F"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100 plėvele dengtų tablečių</w:t>
      </w:r>
    </w:p>
    <w:p w14:paraId="0463A075" w14:textId="77777777" w:rsidR="0031474E" w:rsidRPr="0031474E" w:rsidRDefault="0031474E" w:rsidP="0031474E">
      <w:pPr>
        <w:widowControl w:val="0"/>
        <w:ind w:left="0" w:right="-2" w:firstLine="0"/>
        <w:rPr>
          <w:rFonts w:ascii="Times New Roman" w:eastAsia="Calibri" w:hAnsi="Times New Roman" w:cs="Times New Roman"/>
          <w:szCs w:val="20"/>
          <w:lang w:eastAsia="sl-SI"/>
        </w:rPr>
      </w:pPr>
      <w:r w:rsidRPr="0031474E">
        <w:rPr>
          <w:rFonts w:ascii="Times New Roman" w:eastAsia="Calibri" w:hAnsi="Times New Roman" w:cs="Times New Roman"/>
          <w:szCs w:val="20"/>
          <w:highlight w:val="lightGray"/>
          <w:lang w:eastAsia="sl-SI"/>
        </w:rPr>
        <w:t>300 plėvele dengtų tablečių</w:t>
      </w:r>
    </w:p>
    <w:p w14:paraId="7D0F51A3"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4FBBCFB4"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31BFF09"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highlight w:val="lightGray"/>
          <w:lang w:eastAsia="sl-SI"/>
        </w:rPr>
      </w:pPr>
      <w:r w:rsidRPr="0031474E">
        <w:rPr>
          <w:rFonts w:ascii="Times New Roman" w:eastAsia="Calibri" w:hAnsi="Times New Roman" w:cs="Times New Roman"/>
          <w:b/>
          <w:szCs w:val="20"/>
          <w:lang w:eastAsia="sl-SI"/>
        </w:rPr>
        <w:t>5.</w:t>
      </w:r>
      <w:r w:rsidRPr="0031474E">
        <w:rPr>
          <w:rFonts w:ascii="Times New Roman" w:eastAsia="Calibri" w:hAnsi="Times New Roman" w:cs="Times New Roman"/>
          <w:b/>
          <w:szCs w:val="20"/>
          <w:lang w:eastAsia="sl-SI"/>
        </w:rPr>
        <w:tab/>
        <w:t>VARTOJIMO METODAS IR BŪDAS</w:t>
      </w:r>
    </w:p>
    <w:p w14:paraId="1413E386" w14:textId="77777777" w:rsidR="0031474E" w:rsidRPr="0031474E" w:rsidRDefault="0031474E" w:rsidP="0031474E">
      <w:pPr>
        <w:widowControl w:val="0"/>
        <w:ind w:left="0" w:firstLine="0"/>
        <w:rPr>
          <w:rFonts w:ascii="Times New Roman" w:eastAsia="Calibri" w:hAnsi="Times New Roman" w:cs="Times New Roman"/>
          <w:i/>
          <w:szCs w:val="20"/>
          <w:lang w:eastAsia="sl-SI"/>
        </w:rPr>
      </w:pPr>
    </w:p>
    <w:p w14:paraId="5A0C4AD8" w14:textId="77777777" w:rsidR="0031474E" w:rsidRPr="0031474E" w:rsidRDefault="0031474E" w:rsidP="0031474E">
      <w:pPr>
        <w:widowControl w:val="0"/>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Prieš vartojimą perskaitykite pakuotės lapelį.</w:t>
      </w:r>
    </w:p>
    <w:p w14:paraId="24A01F08" w14:textId="3F01499A"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Vartoti per burną</w:t>
      </w:r>
    </w:p>
    <w:p w14:paraId="2DD3323A"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A3A9704"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54C033EB" w14:textId="77777777" w:rsidR="0031474E" w:rsidRPr="0031474E" w:rsidRDefault="0031474E" w:rsidP="0031474E">
      <w:pPr>
        <w:widowControl w:val="0"/>
        <w:pBdr>
          <w:top w:val="single" w:sz="4" w:space="0"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lastRenderedPageBreak/>
        <w:t>6.</w:t>
      </w:r>
      <w:r w:rsidRPr="0031474E">
        <w:rPr>
          <w:rFonts w:ascii="Times New Roman" w:eastAsia="Calibri" w:hAnsi="Times New Roman" w:cs="Times New Roman"/>
          <w:b/>
          <w:szCs w:val="20"/>
          <w:lang w:eastAsia="sl-SI"/>
        </w:rPr>
        <w:tab/>
        <w:t xml:space="preserve">SPECIALUS ĮSPĖJIMAS, KAD VAISTINĮ PREPARATĄ BŪTINA LAIKYTI VAIKAMS </w:t>
      </w:r>
      <w:r w:rsidRPr="0031474E">
        <w:rPr>
          <w:rFonts w:ascii="Times New Roman" w:eastAsia="Times New Roman" w:hAnsi="Times New Roman" w:cs="Times New Roman"/>
          <w:b/>
          <w:szCs w:val="20"/>
          <w:lang w:eastAsia="sl-SI"/>
        </w:rPr>
        <w:t xml:space="preserve">NEPASTEBIMOJE IR </w:t>
      </w:r>
      <w:r w:rsidRPr="0031474E">
        <w:rPr>
          <w:rFonts w:ascii="Times New Roman" w:eastAsia="Calibri" w:hAnsi="Times New Roman" w:cs="Times New Roman"/>
          <w:b/>
          <w:szCs w:val="20"/>
          <w:lang w:eastAsia="sl-SI"/>
        </w:rPr>
        <w:t>NEPASIEKIAMOJE VIETOJE</w:t>
      </w:r>
    </w:p>
    <w:p w14:paraId="6C949270"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AC2CB40" w14:textId="77777777" w:rsidR="0031474E" w:rsidRPr="0031474E" w:rsidRDefault="0031474E" w:rsidP="0031474E">
      <w:pPr>
        <w:widowControl w:val="0"/>
        <w:numPr>
          <w:ilvl w:val="12"/>
          <w:numId w:val="0"/>
        </w:numPr>
        <w:tabs>
          <w:tab w:val="left" w:pos="8505"/>
        </w:tabs>
        <w:ind w:right="-2"/>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Laikyti vaikams </w:t>
      </w:r>
      <w:r w:rsidRPr="0031474E">
        <w:rPr>
          <w:rFonts w:ascii="Times New Roman" w:eastAsia="Times New Roman" w:hAnsi="Times New Roman" w:cs="Times New Roman"/>
          <w:szCs w:val="20"/>
          <w:lang w:eastAsia="sl-SI"/>
        </w:rPr>
        <w:t xml:space="preserve">nepastebimoje ir </w:t>
      </w:r>
      <w:r w:rsidRPr="0031474E">
        <w:rPr>
          <w:rFonts w:ascii="Times New Roman" w:eastAsia="Calibri" w:hAnsi="Times New Roman" w:cs="Times New Roman"/>
          <w:szCs w:val="20"/>
          <w:lang w:eastAsia="sl-SI"/>
        </w:rPr>
        <w:t>nepasiekiamoje vietoje.</w:t>
      </w:r>
    </w:p>
    <w:p w14:paraId="3DFC13C4"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0A8F24EB"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087EF43"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highlight w:val="lightGray"/>
          <w:lang w:eastAsia="sl-SI"/>
        </w:rPr>
      </w:pPr>
      <w:r w:rsidRPr="0031474E">
        <w:rPr>
          <w:rFonts w:ascii="Times New Roman" w:eastAsia="Calibri" w:hAnsi="Times New Roman" w:cs="Times New Roman"/>
          <w:b/>
          <w:szCs w:val="20"/>
          <w:lang w:eastAsia="sl-SI"/>
        </w:rPr>
        <w:t>7.</w:t>
      </w:r>
      <w:r w:rsidRPr="0031474E">
        <w:rPr>
          <w:rFonts w:ascii="Times New Roman" w:eastAsia="Calibri" w:hAnsi="Times New Roman" w:cs="Times New Roman"/>
          <w:b/>
          <w:szCs w:val="20"/>
          <w:lang w:eastAsia="sl-SI"/>
        </w:rPr>
        <w:tab/>
        <w:t xml:space="preserve">KITAS </w:t>
      </w:r>
      <w:r w:rsidRPr="0031474E">
        <w:rPr>
          <w:rFonts w:ascii="Times New Roman" w:eastAsia="Times New Roman" w:hAnsi="Times New Roman" w:cs="Times New Roman"/>
          <w:b/>
          <w:szCs w:val="20"/>
          <w:lang w:eastAsia="sl-SI"/>
        </w:rPr>
        <w:t xml:space="preserve">(-I) </w:t>
      </w:r>
      <w:r w:rsidRPr="0031474E">
        <w:rPr>
          <w:rFonts w:ascii="Times New Roman" w:eastAsia="Calibri" w:hAnsi="Times New Roman" w:cs="Times New Roman"/>
          <w:b/>
          <w:szCs w:val="20"/>
          <w:lang w:eastAsia="sl-SI"/>
        </w:rPr>
        <w:t xml:space="preserve">SPECIALUS </w:t>
      </w:r>
      <w:r w:rsidRPr="0031474E">
        <w:rPr>
          <w:rFonts w:ascii="Times New Roman" w:eastAsia="Times New Roman" w:hAnsi="Times New Roman" w:cs="Times New Roman"/>
          <w:b/>
          <w:szCs w:val="20"/>
          <w:lang w:eastAsia="sl-SI"/>
        </w:rPr>
        <w:t xml:space="preserve">(-ŪS) </w:t>
      </w:r>
      <w:r w:rsidRPr="0031474E">
        <w:rPr>
          <w:rFonts w:ascii="Times New Roman" w:eastAsia="Calibri" w:hAnsi="Times New Roman" w:cs="Times New Roman"/>
          <w:b/>
          <w:szCs w:val="20"/>
          <w:lang w:eastAsia="sl-SI"/>
        </w:rPr>
        <w:t>ĮSPĖJIMAS</w:t>
      </w:r>
      <w:r w:rsidRPr="0031474E">
        <w:rPr>
          <w:rFonts w:ascii="Times New Roman" w:eastAsia="Times New Roman" w:hAnsi="Times New Roman" w:cs="Times New Roman"/>
          <w:b/>
          <w:szCs w:val="20"/>
          <w:lang w:eastAsia="sl-SI"/>
        </w:rPr>
        <w:t xml:space="preserve"> (-AI)</w:t>
      </w:r>
      <w:r w:rsidRPr="0031474E">
        <w:rPr>
          <w:rFonts w:ascii="Times New Roman" w:eastAsia="Calibri" w:hAnsi="Times New Roman" w:cs="Times New Roman"/>
          <w:b/>
          <w:szCs w:val="20"/>
          <w:lang w:eastAsia="sl-SI"/>
        </w:rPr>
        <w:t xml:space="preserve"> (JEI REIKIA)</w:t>
      </w:r>
    </w:p>
    <w:p w14:paraId="69F2B76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F72D0FF"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Nuryti visą tabletę. Tabletės negalima laužyti ar smulkinti.</w:t>
      </w:r>
    </w:p>
    <w:p w14:paraId="12C893AB"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Nėščioms bei galinčioms pastoti moterims negalima liesti susmulkintų ar sulaužytų </w:t>
      </w: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tablečių.</w:t>
      </w:r>
    </w:p>
    <w:p w14:paraId="33D5B01C"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7D1E35C" w14:textId="77777777" w:rsidR="0031474E" w:rsidRPr="0031474E" w:rsidRDefault="0031474E" w:rsidP="006F4E71">
      <w:pPr>
        <w:keepNext/>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highlight w:val="lightGray"/>
          <w:lang w:eastAsia="sl-SI"/>
        </w:rPr>
      </w:pPr>
      <w:r w:rsidRPr="0031474E">
        <w:rPr>
          <w:rFonts w:ascii="Times New Roman" w:eastAsia="Calibri" w:hAnsi="Times New Roman" w:cs="Times New Roman"/>
          <w:b/>
          <w:szCs w:val="20"/>
          <w:lang w:eastAsia="sl-SI"/>
        </w:rPr>
        <w:t>8.</w:t>
      </w:r>
      <w:r w:rsidRPr="0031474E">
        <w:rPr>
          <w:rFonts w:ascii="Times New Roman" w:eastAsia="Calibri" w:hAnsi="Times New Roman" w:cs="Times New Roman"/>
          <w:b/>
          <w:szCs w:val="20"/>
          <w:lang w:eastAsia="sl-SI"/>
        </w:rPr>
        <w:tab/>
        <w:t>TINKAMUMO LAIKAS</w:t>
      </w:r>
    </w:p>
    <w:p w14:paraId="3A0C1B50" w14:textId="77777777" w:rsidR="0031474E" w:rsidRPr="0031474E" w:rsidRDefault="0031474E" w:rsidP="006F4E71">
      <w:pPr>
        <w:keepNext/>
        <w:widowControl w:val="0"/>
        <w:ind w:left="0" w:firstLine="0"/>
        <w:rPr>
          <w:rFonts w:ascii="Times New Roman" w:eastAsia="Calibri" w:hAnsi="Times New Roman" w:cs="Times New Roman"/>
          <w:szCs w:val="20"/>
          <w:lang w:eastAsia="sl-SI"/>
        </w:rPr>
      </w:pPr>
    </w:p>
    <w:p w14:paraId="7D808C33" w14:textId="3665A1A2" w:rsidR="002726C7" w:rsidRDefault="002726C7" w:rsidP="0031474E">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EXP</w:t>
      </w:r>
      <w:r w:rsidR="00455686">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(mm/MMMM)</w:t>
      </w:r>
    </w:p>
    <w:p w14:paraId="478F6CF3" w14:textId="531E4E3C" w:rsidR="0031474E" w:rsidRDefault="0031474E" w:rsidP="0031474E">
      <w:pPr>
        <w:widowControl w:val="0"/>
        <w:ind w:left="0" w:firstLine="0"/>
        <w:rPr>
          <w:rFonts w:ascii="Times New Roman" w:eastAsia="Calibri" w:hAnsi="Times New Roman" w:cs="Times New Roman"/>
          <w:szCs w:val="20"/>
          <w:lang w:eastAsia="sl-SI"/>
        </w:rPr>
      </w:pPr>
      <w:r w:rsidRPr="006F4E71">
        <w:rPr>
          <w:rFonts w:ascii="Times New Roman" w:eastAsia="Calibri" w:hAnsi="Times New Roman" w:cs="Times New Roman"/>
          <w:szCs w:val="20"/>
          <w:highlight w:val="lightGray"/>
          <w:lang w:eastAsia="sl-SI"/>
        </w:rPr>
        <w:t>Tinka</w:t>
      </w:r>
      <w:r w:rsidR="00455686">
        <w:rPr>
          <w:rFonts w:ascii="Times New Roman" w:eastAsia="Calibri" w:hAnsi="Times New Roman" w:cs="Times New Roman"/>
          <w:szCs w:val="20"/>
          <w:highlight w:val="lightGray"/>
          <w:lang w:eastAsia="sl-SI"/>
        </w:rPr>
        <w:t> </w:t>
      </w:r>
      <w:r w:rsidRPr="006F4E71">
        <w:rPr>
          <w:rFonts w:ascii="Times New Roman" w:eastAsia="Calibri" w:hAnsi="Times New Roman" w:cs="Times New Roman"/>
          <w:szCs w:val="20"/>
          <w:highlight w:val="lightGray"/>
          <w:lang w:eastAsia="sl-SI"/>
        </w:rPr>
        <w:t>iki</w:t>
      </w:r>
      <w:r w:rsidR="00455686">
        <w:rPr>
          <w:rFonts w:ascii="Times New Roman" w:eastAsia="Calibri" w:hAnsi="Times New Roman" w:cs="Times New Roman"/>
          <w:szCs w:val="20"/>
          <w:highlight w:val="lightGray"/>
          <w:lang w:eastAsia="sl-SI"/>
        </w:rPr>
        <w:t> </w:t>
      </w:r>
      <w:r w:rsidRPr="006F4E71">
        <w:rPr>
          <w:rFonts w:ascii="Times New Roman" w:eastAsia="Calibri" w:hAnsi="Times New Roman" w:cs="Times New Roman"/>
          <w:szCs w:val="20"/>
          <w:highlight w:val="lightGray"/>
          <w:lang w:eastAsia="sl-SI"/>
        </w:rPr>
        <w:t>(mm/MMMM)</w:t>
      </w:r>
    </w:p>
    <w:p w14:paraId="645379D2" w14:textId="77777777" w:rsidR="002726C7" w:rsidRPr="0031474E" w:rsidRDefault="002726C7" w:rsidP="0031474E">
      <w:pPr>
        <w:widowControl w:val="0"/>
        <w:ind w:left="0" w:firstLine="0"/>
        <w:rPr>
          <w:rFonts w:ascii="Times New Roman" w:eastAsia="Calibri" w:hAnsi="Times New Roman" w:cs="Times New Roman"/>
          <w:szCs w:val="20"/>
          <w:lang w:eastAsia="sl-SI"/>
        </w:rPr>
      </w:pPr>
    </w:p>
    <w:p w14:paraId="71755B6E"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E418B9D"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9.</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SPECIALIOS laikymo sąlygos</w:t>
      </w:r>
    </w:p>
    <w:p w14:paraId="7395DB3A"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57082E10" w14:textId="77777777" w:rsidR="0031474E" w:rsidRPr="0031474E" w:rsidRDefault="0031474E" w:rsidP="0031474E">
      <w:pPr>
        <w:widowControl w:val="0"/>
        <w:rPr>
          <w:rFonts w:ascii="Times New Roman" w:eastAsia="Calibri" w:hAnsi="Times New Roman" w:cs="Times New Roman"/>
          <w:szCs w:val="20"/>
          <w:lang w:eastAsia="sl-SI"/>
        </w:rPr>
      </w:pPr>
    </w:p>
    <w:p w14:paraId="6FDC0E86"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10.</w:t>
      </w:r>
      <w:r w:rsidRPr="0031474E">
        <w:rPr>
          <w:rFonts w:ascii="Times New Roman" w:eastAsia="Calibri" w:hAnsi="Times New Roman" w:cs="Times New Roman"/>
          <w:b/>
          <w:szCs w:val="20"/>
          <w:lang w:eastAsia="sl-SI"/>
        </w:rPr>
        <w:tab/>
        <w:t>SPECIALIOS ATSARGUMO PRIEMONĖS DĖL NESUVARTOTO VAISTINIO PREPARATO AR JO ATLIEKŲ TVARKYMO (JEI REIKIA)</w:t>
      </w:r>
    </w:p>
    <w:p w14:paraId="68262E6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BCF0BD9"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10642EB"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11.</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rPr>
        <w:t>REGISTRUOTOJO</w:t>
      </w:r>
      <w:r w:rsidRPr="0031474E">
        <w:rPr>
          <w:rFonts w:ascii="Times New Roman" w:eastAsia="Calibri" w:hAnsi="Times New Roman" w:cs="Times New Roman"/>
          <w:b/>
          <w:szCs w:val="20"/>
          <w:lang w:eastAsia="sl-SI"/>
        </w:rPr>
        <w:t xml:space="preserve"> PAVADINIMAS IR ADRESAS</w:t>
      </w:r>
    </w:p>
    <w:p w14:paraId="18422F54"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E1E6A08" w14:textId="2F71793B" w:rsidR="0031474E" w:rsidRPr="0031474E" w:rsidRDefault="0031474E" w:rsidP="0031474E">
      <w:pPr>
        <w:widowControl w:val="0"/>
        <w:ind w:left="0" w:firstLine="0"/>
        <w:outlineLvl w:val="1"/>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K</w:t>
      </w:r>
      <w:r w:rsidR="00A6697C">
        <w:rPr>
          <w:rFonts w:ascii="Times New Roman" w:eastAsia="Calibri" w:hAnsi="Times New Roman" w:cs="Times New Roman"/>
          <w:szCs w:val="20"/>
          <w:lang w:eastAsia="sl-SI"/>
        </w:rPr>
        <w:t>RKA</w:t>
      </w:r>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d.d</w:t>
      </w:r>
      <w:proofErr w:type="spellEnd"/>
      <w:r w:rsidRPr="0031474E">
        <w:rPr>
          <w:rFonts w:ascii="Times New Roman" w:eastAsia="Calibri" w:hAnsi="Times New Roman" w:cs="Times New Roman"/>
          <w:szCs w:val="20"/>
          <w:lang w:eastAsia="sl-SI"/>
        </w:rPr>
        <w:t>., Novo mesto</w:t>
      </w:r>
    </w:p>
    <w:p w14:paraId="2FD67772" w14:textId="77777777" w:rsidR="0031474E" w:rsidRPr="0031474E" w:rsidRDefault="0031474E" w:rsidP="0031474E">
      <w:pPr>
        <w:widowControl w:val="0"/>
        <w:ind w:left="0" w:firstLine="0"/>
        <w:outlineLvl w:val="1"/>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Šmarješka</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cesta</w:t>
      </w:r>
      <w:proofErr w:type="spellEnd"/>
      <w:r w:rsidRPr="0031474E">
        <w:rPr>
          <w:rFonts w:ascii="Times New Roman" w:eastAsia="Calibri" w:hAnsi="Times New Roman" w:cs="Times New Roman"/>
          <w:szCs w:val="20"/>
          <w:lang w:eastAsia="sl-SI"/>
        </w:rPr>
        <w:t xml:space="preserve"> 6</w:t>
      </w:r>
    </w:p>
    <w:p w14:paraId="51B10F47" w14:textId="77777777" w:rsidR="0031474E" w:rsidRPr="0031474E" w:rsidRDefault="0031474E" w:rsidP="0031474E">
      <w:pPr>
        <w:widowControl w:val="0"/>
        <w:ind w:left="0" w:firstLine="0"/>
        <w:outlineLvl w:val="1"/>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8501 Novo mesto</w:t>
      </w:r>
    </w:p>
    <w:p w14:paraId="10A3FFD8" w14:textId="77777777" w:rsidR="0031474E" w:rsidRPr="0031474E" w:rsidRDefault="0031474E" w:rsidP="0031474E">
      <w:pPr>
        <w:widowControl w:val="0"/>
        <w:ind w:left="0" w:firstLine="0"/>
        <w:outlineLvl w:val="1"/>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Slovėnija</w:t>
      </w:r>
    </w:p>
    <w:p w14:paraId="7E9ACE44"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3E80DE0"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486917ED"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12.</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rPr>
        <w:t>REGISTRACIJOS</w:t>
      </w:r>
      <w:r w:rsidRPr="0031474E">
        <w:rPr>
          <w:rFonts w:ascii="Times New Roman" w:eastAsia="Calibri" w:hAnsi="Times New Roman" w:cs="Times New Roman"/>
          <w:b/>
          <w:szCs w:val="20"/>
          <w:lang w:eastAsia="sl-SI"/>
        </w:rPr>
        <w:t xml:space="preserve"> </w:t>
      </w:r>
      <w:r w:rsidRPr="0031474E">
        <w:rPr>
          <w:rFonts w:ascii="Times New Roman" w:eastAsia="Times New Roman" w:hAnsi="Times New Roman" w:cs="Times New Roman"/>
          <w:b/>
          <w:szCs w:val="20"/>
          <w:lang w:eastAsia="sl-SI"/>
        </w:rPr>
        <w:t>PAŽYMĖJIMO</w:t>
      </w:r>
      <w:r w:rsidRPr="0031474E">
        <w:rPr>
          <w:rFonts w:ascii="Times New Roman" w:eastAsia="Calibri" w:hAnsi="Times New Roman" w:cs="Times New Roman"/>
          <w:b/>
          <w:szCs w:val="20"/>
          <w:lang w:eastAsia="sl-SI"/>
        </w:rPr>
        <w:t xml:space="preserve"> </w:t>
      </w:r>
      <w:r w:rsidRPr="0031474E">
        <w:rPr>
          <w:rFonts w:ascii="Times New Roman" w:eastAsia="Calibri" w:hAnsi="Times New Roman" w:cs="Times New Roman"/>
          <w:b/>
          <w:caps/>
          <w:szCs w:val="20"/>
          <w:lang w:eastAsia="sl-SI"/>
        </w:rPr>
        <w:t>numeris</w:t>
      </w:r>
      <w:r w:rsidRPr="0031474E">
        <w:rPr>
          <w:rFonts w:ascii="Times New Roman" w:eastAsia="Calibri" w:hAnsi="Times New Roman" w:cs="Times New Roman"/>
          <w:b/>
          <w:szCs w:val="20"/>
          <w:lang w:eastAsia="sl-SI"/>
        </w:rPr>
        <w:t xml:space="preserve"> </w:t>
      </w:r>
      <w:r w:rsidRPr="0031474E">
        <w:rPr>
          <w:rFonts w:ascii="Times New Roman" w:eastAsia="Times New Roman" w:hAnsi="Times New Roman" w:cs="Times New Roman"/>
          <w:b/>
          <w:szCs w:val="20"/>
          <w:lang w:eastAsia="sl-SI"/>
        </w:rPr>
        <w:t>(-IAI)</w:t>
      </w:r>
    </w:p>
    <w:p w14:paraId="02C7B8DE"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430BC0FD"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64A16">
        <w:rPr>
          <w:rFonts w:ascii="Times New Roman" w:eastAsia="Calibri" w:hAnsi="Times New Roman" w:cs="Times New Roman"/>
          <w:szCs w:val="20"/>
          <w:highlight w:val="lightGray"/>
          <w:u w:val="single"/>
          <w:lang w:eastAsia="sl-SI"/>
        </w:rPr>
        <w:t>Lizdinė plokštelė</w:t>
      </w:r>
      <w:r w:rsidRPr="00364A16">
        <w:rPr>
          <w:rFonts w:ascii="Times New Roman" w:eastAsia="Calibri" w:hAnsi="Times New Roman" w:cs="Times New Roman"/>
          <w:szCs w:val="20"/>
          <w:highlight w:val="lightGray"/>
          <w:lang w:eastAsia="sl-SI"/>
        </w:rPr>
        <w:t>:</w:t>
      </w:r>
    </w:p>
    <w:p w14:paraId="34F7876D" w14:textId="77777777" w:rsidR="0031474E" w:rsidRPr="0031474E" w:rsidRDefault="0031474E" w:rsidP="0031474E">
      <w:pPr>
        <w:widowControl w:val="0"/>
        <w:ind w:left="0" w:firstLine="0"/>
        <w:rPr>
          <w:rFonts w:ascii="Times New Roman" w:eastAsia="Times New Roman" w:hAnsi="Times New Roman" w:cs="Times New Roman"/>
          <w:sz w:val="24"/>
          <w:szCs w:val="20"/>
          <w:lang w:val="sl-SI" w:eastAsia="sl-SI"/>
        </w:rPr>
      </w:pPr>
      <w:r w:rsidRPr="00364A16">
        <w:rPr>
          <w:rFonts w:ascii="Times New Roman" w:eastAsia="Calibri" w:hAnsi="Times New Roman" w:cs="Times New Roman"/>
          <w:szCs w:val="20"/>
          <w:highlight w:val="lightGray"/>
          <w:lang w:eastAsia="sl-SI"/>
        </w:rPr>
        <w:t>N7 -</w:t>
      </w:r>
      <w:r w:rsidRPr="0031474E">
        <w:rPr>
          <w:rFonts w:ascii="Times New Roman" w:eastAsia="Calibri" w:hAnsi="Times New Roman" w:cs="Times New Roman"/>
          <w:szCs w:val="20"/>
          <w:lang w:eastAsia="sl-SI"/>
        </w:rPr>
        <w:t xml:space="preserve"> LT/1/06/0629/001</w:t>
      </w:r>
    </w:p>
    <w:p w14:paraId="17131F17"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N14 - LT/1/06/0629/002</w:t>
      </w:r>
    </w:p>
    <w:p w14:paraId="539C7B90"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N28 - LT/1/06/0629/003</w:t>
      </w:r>
    </w:p>
    <w:p w14:paraId="353D24B8"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N30 - LT/1/06/0629/004</w:t>
      </w:r>
    </w:p>
    <w:p w14:paraId="05B685C8"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N49 - LT/1/06/0629/005</w:t>
      </w:r>
    </w:p>
    <w:p w14:paraId="46370274"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N50 - LT/1/06/0629/006</w:t>
      </w:r>
    </w:p>
    <w:p w14:paraId="4765E9D7"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N60 - LT/1/06/0629/015</w:t>
      </w:r>
    </w:p>
    <w:p w14:paraId="2BC8C4CF"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N90 - LT/1/06/0629/016</w:t>
      </w:r>
    </w:p>
    <w:p w14:paraId="5032FBA9"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N98 - LT/1/06/0629/007</w:t>
      </w:r>
    </w:p>
    <w:p w14:paraId="4EED60A7"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N100 - LT/1/06/0629/008</w:t>
      </w:r>
    </w:p>
    <w:p w14:paraId="03A1D3D8"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N300 - LT/1/06/0629/009</w:t>
      </w:r>
    </w:p>
    <w:p w14:paraId="7248AB88" w14:textId="77777777" w:rsidR="0031474E" w:rsidRPr="00364A16" w:rsidRDefault="0031474E" w:rsidP="0031474E">
      <w:pPr>
        <w:widowControl w:val="0"/>
        <w:ind w:left="0" w:firstLine="0"/>
        <w:rPr>
          <w:rFonts w:ascii="Times New Roman" w:eastAsia="Times New Roman" w:hAnsi="Times New Roman" w:cs="Times New Roman"/>
          <w:szCs w:val="20"/>
          <w:highlight w:val="lightGray"/>
          <w:u w:val="single"/>
          <w:lang w:eastAsia="sl-SI"/>
        </w:rPr>
      </w:pPr>
    </w:p>
    <w:p w14:paraId="68E964BC" w14:textId="77777777" w:rsidR="0031474E" w:rsidRPr="00364A16" w:rsidRDefault="0031474E" w:rsidP="0031474E">
      <w:pPr>
        <w:widowControl w:val="0"/>
        <w:ind w:left="0" w:firstLine="0"/>
        <w:rPr>
          <w:rFonts w:ascii="Times New Roman" w:eastAsia="Calibri" w:hAnsi="Times New Roman" w:cs="Times New Roman"/>
          <w:szCs w:val="20"/>
          <w:highlight w:val="lightGray"/>
          <w:u w:val="single"/>
          <w:lang w:eastAsia="sl-SI"/>
        </w:rPr>
      </w:pPr>
      <w:r w:rsidRPr="00364A16">
        <w:rPr>
          <w:rFonts w:ascii="Times New Roman" w:eastAsia="Calibri" w:hAnsi="Times New Roman" w:cs="Times New Roman"/>
          <w:szCs w:val="20"/>
          <w:highlight w:val="lightGray"/>
          <w:u w:val="single"/>
          <w:lang w:eastAsia="sl-SI"/>
        </w:rPr>
        <w:t>Buteliukas:</w:t>
      </w:r>
    </w:p>
    <w:p w14:paraId="5CCA6287"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N10 - LT/1/06/0629/010</w:t>
      </w:r>
    </w:p>
    <w:p w14:paraId="5B32B3E7"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N30 - LT/1/06/0629/011</w:t>
      </w:r>
    </w:p>
    <w:p w14:paraId="432C7D1C"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N50 - LT/1/06/0629/012</w:t>
      </w:r>
    </w:p>
    <w:p w14:paraId="1CC86CFF"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N100 - LT/1/06/0629/013</w:t>
      </w:r>
    </w:p>
    <w:p w14:paraId="500A3399" w14:textId="77777777" w:rsidR="0031474E" w:rsidRPr="0031474E" w:rsidRDefault="0031474E" w:rsidP="0031474E">
      <w:pPr>
        <w:widowControl w:val="0"/>
        <w:ind w:left="0" w:firstLine="0"/>
        <w:rPr>
          <w:rFonts w:ascii="Times New Roman" w:eastAsia="Times New Roman" w:hAnsi="Times New Roman" w:cs="Times New Roman"/>
          <w:sz w:val="24"/>
          <w:szCs w:val="20"/>
          <w:lang w:val="sl-SI" w:eastAsia="sl-SI"/>
        </w:rPr>
      </w:pPr>
      <w:r w:rsidRPr="00364A16">
        <w:rPr>
          <w:rFonts w:ascii="Times New Roman" w:eastAsia="Calibri" w:hAnsi="Times New Roman" w:cs="Times New Roman"/>
          <w:szCs w:val="20"/>
          <w:highlight w:val="lightGray"/>
          <w:lang w:eastAsia="sl-SI"/>
        </w:rPr>
        <w:t>N300 - LT/1/06/0629/014</w:t>
      </w:r>
    </w:p>
    <w:p w14:paraId="326A60EE"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61556F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BB606AA" w14:textId="77777777" w:rsidR="0031474E" w:rsidRPr="0031474E" w:rsidRDefault="0031474E" w:rsidP="006F4E71">
      <w:pPr>
        <w:keepNext/>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lastRenderedPageBreak/>
        <w:t>13.</w:t>
      </w:r>
      <w:r w:rsidRPr="0031474E">
        <w:rPr>
          <w:rFonts w:ascii="Times New Roman" w:eastAsia="Calibri" w:hAnsi="Times New Roman" w:cs="Times New Roman"/>
          <w:b/>
          <w:szCs w:val="20"/>
          <w:lang w:eastAsia="sl-SI"/>
        </w:rPr>
        <w:tab/>
        <w:t>SERIJOS NUMERIS</w:t>
      </w:r>
    </w:p>
    <w:p w14:paraId="412A85CB" w14:textId="77777777" w:rsidR="00455686" w:rsidRDefault="00455686" w:rsidP="006F4E71">
      <w:pPr>
        <w:keepNext/>
        <w:widowControl w:val="0"/>
        <w:ind w:left="0" w:firstLine="0"/>
        <w:rPr>
          <w:rFonts w:ascii="Times New Roman" w:eastAsia="Calibri" w:hAnsi="Times New Roman" w:cs="Times New Roman"/>
          <w:szCs w:val="20"/>
          <w:lang w:eastAsia="sl-SI"/>
        </w:rPr>
      </w:pPr>
    </w:p>
    <w:p w14:paraId="175B9517" w14:textId="4CAC441D" w:rsidR="0031474E" w:rsidRPr="0031474E" w:rsidRDefault="002726C7" w:rsidP="0031474E">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Lot</w:t>
      </w:r>
      <w:proofErr w:type="spellEnd"/>
      <w:r w:rsidR="00455686">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{numeris}</w:t>
      </w:r>
    </w:p>
    <w:p w14:paraId="2F734CC0" w14:textId="07BDF118" w:rsidR="0031474E" w:rsidRPr="0031474E" w:rsidRDefault="0031474E" w:rsidP="0031474E">
      <w:pPr>
        <w:widowControl w:val="0"/>
        <w:ind w:left="0" w:firstLine="0"/>
        <w:rPr>
          <w:rFonts w:ascii="Times New Roman" w:eastAsia="Calibri" w:hAnsi="Times New Roman" w:cs="Times New Roman"/>
          <w:szCs w:val="20"/>
          <w:lang w:eastAsia="sl-SI"/>
        </w:rPr>
      </w:pPr>
      <w:r w:rsidRPr="006F4E71">
        <w:rPr>
          <w:rFonts w:ascii="Times New Roman" w:eastAsia="Calibri" w:hAnsi="Times New Roman" w:cs="Times New Roman"/>
          <w:szCs w:val="20"/>
          <w:highlight w:val="lightGray"/>
          <w:lang w:eastAsia="sl-SI"/>
        </w:rPr>
        <w:t>Serija</w:t>
      </w:r>
      <w:r w:rsidR="00455686">
        <w:rPr>
          <w:rFonts w:ascii="Times New Roman" w:eastAsia="Calibri" w:hAnsi="Times New Roman" w:cs="Times New Roman"/>
          <w:szCs w:val="20"/>
          <w:highlight w:val="lightGray"/>
          <w:lang w:eastAsia="sl-SI"/>
        </w:rPr>
        <w:t> </w:t>
      </w:r>
      <w:r w:rsidRPr="006F4E71">
        <w:rPr>
          <w:rFonts w:ascii="Times New Roman" w:eastAsia="Calibri" w:hAnsi="Times New Roman" w:cs="Times New Roman"/>
          <w:szCs w:val="20"/>
          <w:highlight w:val="lightGray"/>
          <w:lang w:eastAsia="sl-SI"/>
        </w:rPr>
        <w:t>{numeris}</w:t>
      </w:r>
    </w:p>
    <w:p w14:paraId="755440D5"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4DFC5C8" w14:textId="77777777" w:rsidR="002726C7" w:rsidRPr="0041108C" w:rsidRDefault="002726C7" w:rsidP="002726C7">
      <w:pPr>
        <w:widowControl w:val="0"/>
        <w:tabs>
          <w:tab w:val="left" w:pos="1296"/>
        </w:tabs>
        <w:ind w:left="0" w:firstLine="0"/>
        <w:rPr>
          <w:rFonts w:ascii="Times New Roman" w:eastAsia="Times New Roman" w:hAnsi="Times New Roman" w:cs="Times New Roman"/>
        </w:rPr>
      </w:pPr>
    </w:p>
    <w:p w14:paraId="07B34BBF" w14:textId="77777777" w:rsidR="002726C7" w:rsidRPr="0041108C" w:rsidRDefault="002726C7" w:rsidP="006F4E71">
      <w:pPr>
        <w:keepNext/>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rPr>
      </w:pPr>
      <w:r w:rsidRPr="0041108C">
        <w:rPr>
          <w:rFonts w:ascii="Times New Roman" w:eastAsia="Times New Roman" w:hAnsi="Times New Roman" w:cs="Times New Roman"/>
          <w:b/>
        </w:rPr>
        <w:t>14.</w:t>
      </w:r>
      <w:r w:rsidRPr="0041108C">
        <w:rPr>
          <w:rFonts w:ascii="Times New Roman" w:eastAsia="Times New Roman" w:hAnsi="Times New Roman" w:cs="Times New Roman"/>
          <w:b/>
        </w:rPr>
        <w:tab/>
      </w:r>
      <w:r w:rsidRPr="0041108C">
        <w:rPr>
          <w:rFonts w:ascii="Times New Roman" w:eastAsia="Times New Roman" w:hAnsi="Times New Roman" w:cs="Times New Roman"/>
          <w:b/>
          <w:caps/>
        </w:rPr>
        <w:t>PARDAVImo (IŠDAVIMO) tvarka</w:t>
      </w:r>
    </w:p>
    <w:p w14:paraId="046D99CF" w14:textId="77777777" w:rsidR="002726C7" w:rsidRPr="0041108C" w:rsidRDefault="002726C7" w:rsidP="006F4E71">
      <w:pPr>
        <w:keepNext/>
        <w:widowControl w:val="0"/>
        <w:tabs>
          <w:tab w:val="left" w:pos="567"/>
        </w:tabs>
        <w:ind w:left="0" w:firstLine="0"/>
        <w:rPr>
          <w:rFonts w:ascii="Times New Roman" w:eastAsia="Times New Roman" w:hAnsi="Times New Roman" w:cs="Times New Roman"/>
        </w:rPr>
      </w:pPr>
    </w:p>
    <w:p w14:paraId="029714CF" w14:textId="77777777" w:rsidR="0031474E" w:rsidRPr="0031474E" w:rsidRDefault="0031474E" w:rsidP="0031474E">
      <w:pPr>
        <w:widowControl w:val="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Receptinis vaistas.</w:t>
      </w:r>
    </w:p>
    <w:p w14:paraId="7905F27B"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4345C1B"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7BE7FA8"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15.</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vartojimo instrukcijA</w:t>
      </w:r>
    </w:p>
    <w:p w14:paraId="02340FA6"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2490EF3"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7CF4A3B"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16.</w:t>
      </w:r>
      <w:r w:rsidRPr="0031474E">
        <w:rPr>
          <w:rFonts w:ascii="Times New Roman" w:eastAsia="Calibri" w:hAnsi="Times New Roman" w:cs="Times New Roman"/>
          <w:b/>
          <w:szCs w:val="20"/>
          <w:lang w:eastAsia="sl-SI"/>
        </w:rPr>
        <w:tab/>
        <w:t>INFORMACIJA BRAILIO RAŠTU</w:t>
      </w:r>
    </w:p>
    <w:p w14:paraId="165FB4FE"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0AF3BE7" w14:textId="77777777" w:rsidR="0031474E" w:rsidRPr="0031474E" w:rsidRDefault="0031474E" w:rsidP="0031474E">
      <w:pPr>
        <w:widowControl w:val="0"/>
        <w:ind w:left="0"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w:t>
      </w:r>
      <w:r w:rsidRPr="0031474E">
        <w:rPr>
          <w:rFonts w:ascii="Times New Roman" w:eastAsia="Calibri" w:hAnsi="Times New Roman" w:cs="Times New Roman"/>
          <w:szCs w:val="20"/>
          <w:highlight w:val="lightGray"/>
          <w:lang w:eastAsia="sl-SI"/>
        </w:rPr>
        <w:t>(tik ant kartono dėžutės)</w:t>
      </w:r>
    </w:p>
    <w:p w14:paraId="0D99FFA3"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7F0C749"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B1A28C4" w14:textId="77777777" w:rsidR="0031474E" w:rsidRPr="006F4E71" w:rsidRDefault="0031474E" w:rsidP="0031474E">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rPr>
      </w:pPr>
      <w:r w:rsidRPr="006F4E71">
        <w:rPr>
          <w:rFonts w:ascii="Times New Roman" w:eastAsia="Times New Roman" w:hAnsi="Times New Roman" w:cs="Times New Roman"/>
          <w:b/>
          <w:noProof/>
          <w:szCs w:val="20"/>
        </w:rPr>
        <w:t>17.</w:t>
      </w:r>
      <w:r w:rsidRPr="006F4E71">
        <w:rPr>
          <w:rFonts w:ascii="Times New Roman" w:eastAsia="Times New Roman" w:hAnsi="Times New Roman" w:cs="Times New Roman"/>
          <w:b/>
          <w:noProof/>
          <w:szCs w:val="20"/>
        </w:rPr>
        <w:tab/>
        <w:t>UNIKALUS IDENTIFIKATORIUS – 2D BRŪKŠNINIS KODAS</w:t>
      </w:r>
    </w:p>
    <w:p w14:paraId="559ABA99" w14:textId="77777777" w:rsidR="0031474E" w:rsidRPr="0031474E" w:rsidRDefault="0031474E" w:rsidP="0031474E">
      <w:pPr>
        <w:widowControl w:val="0"/>
        <w:ind w:left="539" w:hanging="539"/>
        <w:rPr>
          <w:rFonts w:ascii="Times New Roman" w:eastAsia="Calibri" w:hAnsi="Times New Roman" w:cs="Times New Roman"/>
        </w:rPr>
      </w:pPr>
    </w:p>
    <w:p w14:paraId="2BF55FCB" w14:textId="77777777" w:rsidR="0031474E" w:rsidRPr="0031474E" w:rsidRDefault="0031474E" w:rsidP="0031474E">
      <w:pPr>
        <w:widowControl w:val="0"/>
        <w:ind w:left="539" w:hanging="539"/>
        <w:rPr>
          <w:rFonts w:ascii="Times New Roman" w:eastAsia="Calibri" w:hAnsi="Times New Roman" w:cs="Times New Roman"/>
          <w:highlight w:val="lightGray"/>
        </w:rPr>
      </w:pPr>
      <w:r w:rsidRPr="0031474E">
        <w:rPr>
          <w:rFonts w:ascii="Times New Roman" w:eastAsia="Calibri" w:hAnsi="Times New Roman" w:cs="Times New Roman"/>
          <w:highlight w:val="lightGray"/>
        </w:rPr>
        <w:t>2D brūkšninis kodas su nurodytu unikaliu identifikatoriumi.</w:t>
      </w:r>
    </w:p>
    <w:p w14:paraId="7F68AAE9" w14:textId="77777777" w:rsidR="0031474E" w:rsidRPr="0031474E" w:rsidRDefault="0031474E" w:rsidP="0031474E">
      <w:pPr>
        <w:widowControl w:val="0"/>
        <w:tabs>
          <w:tab w:val="left" w:pos="567"/>
        </w:tabs>
        <w:ind w:left="539" w:hanging="539"/>
        <w:rPr>
          <w:rFonts w:ascii="Times New Roman" w:eastAsia="Times New Roman" w:hAnsi="Times New Roman" w:cs="Times New Roman"/>
          <w:snapToGrid w:val="0"/>
          <w:lang w:eastAsia="zh-CN"/>
        </w:rPr>
      </w:pPr>
    </w:p>
    <w:p w14:paraId="6D71A760" w14:textId="77777777" w:rsidR="0031474E" w:rsidRPr="0031474E" w:rsidRDefault="0031474E" w:rsidP="0031474E">
      <w:pPr>
        <w:widowControl w:val="0"/>
        <w:tabs>
          <w:tab w:val="left" w:pos="567"/>
        </w:tabs>
        <w:ind w:left="539" w:hanging="539"/>
        <w:rPr>
          <w:rFonts w:ascii="Times New Roman" w:eastAsia="Times New Roman" w:hAnsi="Times New Roman" w:cs="Times New Roman"/>
          <w:snapToGrid w:val="0"/>
          <w:lang w:eastAsia="zh-CN"/>
        </w:rPr>
      </w:pPr>
    </w:p>
    <w:p w14:paraId="3C2EFC18" w14:textId="77777777" w:rsidR="0031474E" w:rsidRPr="006F4E71" w:rsidRDefault="0031474E" w:rsidP="0031474E">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rPr>
      </w:pPr>
      <w:r w:rsidRPr="006F4E71">
        <w:rPr>
          <w:rFonts w:ascii="Times New Roman" w:eastAsia="Times New Roman" w:hAnsi="Times New Roman" w:cs="Times New Roman"/>
          <w:b/>
          <w:noProof/>
          <w:szCs w:val="20"/>
        </w:rPr>
        <w:t>18.</w:t>
      </w:r>
      <w:r w:rsidRPr="006F4E71">
        <w:rPr>
          <w:rFonts w:ascii="Times New Roman" w:eastAsia="Times New Roman" w:hAnsi="Times New Roman" w:cs="Times New Roman"/>
          <w:b/>
          <w:noProof/>
          <w:szCs w:val="20"/>
        </w:rPr>
        <w:tab/>
        <w:t>UNIKALUS IDENTIFIKATORIUS – ŽMONĖMS SUPRANTAMI DUOMENYS</w:t>
      </w:r>
    </w:p>
    <w:p w14:paraId="718A060C" w14:textId="77777777" w:rsidR="0031474E" w:rsidRPr="0031474E" w:rsidRDefault="0031474E" w:rsidP="0031474E">
      <w:pPr>
        <w:widowControl w:val="0"/>
        <w:ind w:left="539" w:hanging="539"/>
        <w:rPr>
          <w:rFonts w:ascii="Times New Roman" w:eastAsia="Calibri" w:hAnsi="Times New Roman" w:cs="Times New Roman"/>
        </w:rPr>
      </w:pPr>
    </w:p>
    <w:p w14:paraId="5716F8B0" w14:textId="2F448F92" w:rsidR="0031474E" w:rsidRPr="0031474E" w:rsidRDefault="0031474E" w:rsidP="0031474E">
      <w:pPr>
        <w:widowControl w:val="0"/>
        <w:ind w:left="539" w:hanging="539"/>
        <w:rPr>
          <w:rFonts w:ascii="Times New Roman" w:eastAsia="Calibri" w:hAnsi="Times New Roman" w:cs="Times New Roman"/>
        </w:rPr>
      </w:pPr>
      <w:r w:rsidRPr="0031474E">
        <w:rPr>
          <w:rFonts w:ascii="Times New Roman" w:eastAsia="Calibri" w:hAnsi="Times New Roman" w:cs="Times New Roman"/>
        </w:rPr>
        <w:t>PC</w:t>
      </w:r>
    </w:p>
    <w:p w14:paraId="274F5B5F" w14:textId="7444A449" w:rsidR="0031474E" w:rsidRPr="0031474E" w:rsidRDefault="0031474E" w:rsidP="0031474E">
      <w:pPr>
        <w:widowControl w:val="0"/>
        <w:ind w:left="539" w:hanging="539"/>
        <w:rPr>
          <w:rFonts w:ascii="Times New Roman" w:eastAsia="Calibri" w:hAnsi="Times New Roman" w:cs="Times New Roman"/>
        </w:rPr>
      </w:pPr>
      <w:r w:rsidRPr="0031474E">
        <w:rPr>
          <w:rFonts w:ascii="Times New Roman" w:eastAsia="Calibri" w:hAnsi="Times New Roman" w:cs="Times New Roman"/>
        </w:rPr>
        <w:t>SN</w:t>
      </w:r>
    </w:p>
    <w:p w14:paraId="2A71006A" w14:textId="085F72F8" w:rsidR="0031474E" w:rsidRPr="0031474E" w:rsidRDefault="0031474E" w:rsidP="0031474E">
      <w:pPr>
        <w:widowControl w:val="0"/>
        <w:ind w:left="539" w:hanging="539"/>
        <w:rPr>
          <w:rFonts w:ascii="Times New Roman" w:eastAsia="Calibri" w:hAnsi="Times New Roman" w:cs="Times New Roman"/>
        </w:rPr>
      </w:pPr>
      <w:r w:rsidRPr="006F4E71">
        <w:rPr>
          <w:rFonts w:ascii="Times New Roman" w:eastAsia="Calibri" w:hAnsi="Times New Roman" w:cs="Times New Roman"/>
          <w:highlight w:val="lightGray"/>
        </w:rPr>
        <w:t>NN</w:t>
      </w:r>
    </w:p>
    <w:p w14:paraId="4C299F20"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3CA6670" w14:textId="77777777" w:rsidR="0031474E" w:rsidRPr="0031474E" w:rsidRDefault="0031474E" w:rsidP="0031474E">
      <w:pPr>
        <w:widowControl w:val="0"/>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74E" w:rsidRPr="0031474E" w14:paraId="464B2BC7" w14:textId="77777777" w:rsidTr="00F677A0">
        <w:trPr>
          <w:trHeight w:val="785"/>
        </w:trPr>
        <w:tc>
          <w:tcPr>
            <w:tcW w:w="9287" w:type="dxa"/>
          </w:tcPr>
          <w:p w14:paraId="36C8D265" w14:textId="77777777" w:rsidR="0031474E" w:rsidRPr="0031474E" w:rsidRDefault="0031474E" w:rsidP="0031474E">
            <w:pPr>
              <w:widowControl w:val="0"/>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lastRenderedPageBreak/>
              <w:t xml:space="preserve">MINIMALI </w:t>
            </w:r>
            <w:r w:rsidRPr="0031474E">
              <w:rPr>
                <w:rFonts w:ascii="Times New Roman" w:eastAsia="Calibri" w:hAnsi="Times New Roman" w:cs="Times New Roman"/>
                <w:b/>
                <w:caps/>
                <w:szCs w:val="20"/>
                <w:lang w:eastAsia="sl-SI"/>
              </w:rPr>
              <w:t xml:space="preserve">informacija ant </w:t>
            </w:r>
            <w:r w:rsidRPr="0031474E">
              <w:rPr>
                <w:rFonts w:ascii="Times New Roman" w:eastAsia="Calibri" w:hAnsi="Times New Roman" w:cs="Times New Roman"/>
                <w:b/>
                <w:szCs w:val="20"/>
                <w:lang w:eastAsia="sl-SI"/>
              </w:rPr>
              <w:t>LIZDINIŲ PLOKŠTELIŲ ARBA DVISLUOKSNIŲ JUOSTELIŲ</w:t>
            </w:r>
          </w:p>
          <w:p w14:paraId="513C4255" w14:textId="77777777" w:rsidR="0031474E" w:rsidRPr="0031474E" w:rsidRDefault="0031474E" w:rsidP="0031474E">
            <w:pPr>
              <w:widowControl w:val="0"/>
              <w:ind w:left="0" w:firstLine="0"/>
              <w:rPr>
                <w:rFonts w:ascii="Times New Roman" w:eastAsia="Calibri" w:hAnsi="Times New Roman" w:cs="Times New Roman"/>
                <w:b/>
                <w:szCs w:val="20"/>
                <w:lang w:eastAsia="sl-SI"/>
              </w:rPr>
            </w:pPr>
          </w:p>
          <w:p w14:paraId="0FC9A853" w14:textId="77777777" w:rsidR="0031474E" w:rsidRPr="0031474E" w:rsidRDefault="0031474E" w:rsidP="0031474E">
            <w:pPr>
              <w:widowControl w:val="0"/>
              <w:ind w:left="0" w:firstLine="0"/>
              <w:rPr>
                <w:rFonts w:ascii="Times New Roman" w:eastAsia="Calibri" w:hAnsi="Times New Roman" w:cs="Times New Roman"/>
                <w:b/>
                <w:caps/>
                <w:szCs w:val="20"/>
                <w:lang w:eastAsia="sl-SI"/>
              </w:rPr>
            </w:pPr>
            <w:r w:rsidRPr="0031474E">
              <w:rPr>
                <w:rFonts w:ascii="Times New Roman" w:eastAsia="Calibri" w:hAnsi="Times New Roman" w:cs="Times New Roman"/>
                <w:b/>
                <w:caps/>
                <w:szCs w:val="20"/>
                <w:lang w:eastAsia="sl-SI"/>
              </w:rPr>
              <w:t>Lizdinė plokštelė</w:t>
            </w:r>
          </w:p>
        </w:tc>
      </w:tr>
    </w:tbl>
    <w:p w14:paraId="4CDB50E7" w14:textId="77777777" w:rsidR="0031474E" w:rsidRPr="0031474E" w:rsidRDefault="0031474E" w:rsidP="0031474E">
      <w:pPr>
        <w:widowControl w:val="0"/>
        <w:ind w:left="0" w:firstLine="0"/>
        <w:rPr>
          <w:rFonts w:ascii="Times New Roman" w:eastAsia="Calibri" w:hAnsi="Times New Roman" w:cs="Times New Roman"/>
          <w:b/>
          <w:szCs w:val="20"/>
          <w:lang w:eastAsia="sl-SI"/>
        </w:rPr>
      </w:pPr>
    </w:p>
    <w:p w14:paraId="14BB7F11" w14:textId="77777777" w:rsidR="0031474E" w:rsidRPr="0031474E" w:rsidRDefault="0031474E" w:rsidP="0031474E">
      <w:pPr>
        <w:widowControl w:val="0"/>
        <w:ind w:left="0" w:firstLine="0"/>
        <w:rPr>
          <w:rFonts w:ascii="Times New Roman" w:eastAsia="Calibri"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74E" w:rsidRPr="0031474E" w14:paraId="2C2262E1" w14:textId="77777777" w:rsidTr="00F677A0">
        <w:tc>
          <w:tcPr>
            <w:tcW w:w="9287" w:type="dxa"/>
          </w:tcPr>
          <w:p w14:paraId="78067E26" w14:textId="77777777" w:rsidR="0031474E" w:rsidRPr="0031474E" w:rsidRDefault="0031474E" w:rsidP="0031474E">
            <w:pPr>
              <w:widowControl w:val="0"/>
              <w:tabs>
                <w:tab w:val="left" w:pos="142"/>
              </w:tabs>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1.</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Vaistinio preparato pavadinimas</w:t>
            </w:r>
          </w:p>
        </w:tc>
      </w:tr>
    </w:tbl>
    <w:p w14:paraId="3E381AF2" w14:textId="77777777" w:rsidR="0031474E" w:rsidRPr="0031474E" w:rsidRDefault="0031474E" w:rsidP="0031474E">
      <w:pPr>
        <w:widowControl w:val="0"/>
        <w:rPr>
          <w:rFonts w:ascii="Times New Roman" w:eastAsia="Calibri" w:hAnsi="Times New Roman" w:cs="Times New Roman"/>
          <w:szCs w:val="20"/>
          <w:lang w:eastAsia="sl-SI"/>
        </w:rPr>
      </w:pPr>
    </w:p>
    <w:p w14:paraId="096E7B27" w14:textId="77777777" w:rsidR="0031474E" w:rsidRPr="0031474E" w:rsidRDefault="0031474E" w:rsidP="0031474E">
      <w:pPr>
        <w:widowControl w:val="0"/>
        <w:ind w:left="0" w:firstLine="0"/>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5 mg plėvele dengtos tabletės</w:t>
      </w:r>
    </w:p>
    <w:p w14:paraId="6E773459" w14:textId="50CA3DAE" w:rsidR="0031474E" w:rsidRPr="0031474E" w:rsidRDefault="00A6697C" w:rsidP="0031474E">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f</w:t>
      </w:r>
      <w:r w:rsidR="0031474E" w:rsidRPr="0031474E">
        <w:rPr>
          <w:rFonts w:ascii="Times New Roman" w:eastAsia="Times New Roman" w:hAnsi="Times New Roman" w:cs="Times New Roman"/>
          <w:szCs w:val="20"/>
          <w:lang w:eastAsia="sl-SI"/>
        </w:rPr>
        <w:t>inasteridum</w:t>
      </w:r>
      <w:proofErr w:type="spellEnd"/>
    </w:p>
    <w:p w14:paraId="6E202879" w14:textId="77777777" w:rsidR="0031474E" w:rsidRPr="0031474E" w:rsidRDefault="0031474E" w:rsidP="0031474E">
      <w:pPr>
        <w:widowControl w:val="0"/>
        <w:ind w:left="0" w:firstLine="0"/>
        <w:rPr>
          <w:rFonts w:ascii="Times New Roman" w:eastAsia="Calibri" w:hAnsi="Times New Roman" w:cs="Times New Roman"/>
          <w:b/>
          <w:szCs w:val="20"/>
          <w:lang w:eastAsia="sl-SI"/>
        </w:rPr>
      </w:pPr>
    </w:p>
    <w:p w14:paraId="62BDAAC2" w14:textId="77777777" w:rsidR="0031474E" w:rsidRPr="0031474E" w:rsidRDefault="0031474E" w:rsidP="0031474E">
      <w:pPr>
        <w:widowControl w:val="0"/>
        <w:ind w:left="0" w:firstLine="0"/>
        <w:rPr>
          <w:rFonts w:ascii="Times New Roman" w:eastAsia="Calibri"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74E" w:rsidRPr="0031474E" w14:paraId="172C9B10" w14:textId="77777777" w:rsidTr="00F677A0">
        <w:tc>
          <w:tcPr>
            <w:tcW w:w="9287" w:type="dxa"/>
          </w:tcPr>
          <w:p w14:paraId="214CB79C" w14:textId="77777777" w:rsidR="0031474E" w:rsidRPr="0031474E" w:rsidRDefault="0031474E" w:rsidP="0031474E">
            <w:pPr>
              <w:widowControl w:val="0"/>
              <w:tabs>
                <w:tab w:val="left" w:pos="142"/>
              </w:tabs>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2.</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rPr>
              <w:t>REGISTRUOTOJO</w:t>
            </w:r>
            <w:r w:rsidRPr="0031474E">
              <w:rPr>
                <w:rFonts w:ascii="Times New Roman" w:eastAsia="Calibri" w:hAnsi="Times New Roman" w:cs="Times New Roman"/>
                <w:b/>
                <w:szCs w:val="20"/>
                <w:lang w:eastAsia="sl-SI"/>
              </w:rPr>
              <w:t xml:space="preserve"> PAVADINIMAS</w:t>
            </w:r>
          </w:p>
        </w:tc>
      </w:tr>
    </w:tbl>
    <w:p w14:paraId="254581EA" w14:textId="77777777" w:rsidR="0031474E" w:rsidRPr="0031474E" w:rsidRDefault="0031474E" w:rsidP="0031474E">
      <w:pPr>
        <w:widowControl w:val="0"/>
        <w:ind w:left="0" w:firstLine="0"/>
        <w:rPr>
          <w:rFonts w:ascii="Times New Roman" w:eastAsia="Calibri" w:hAnsi="Times New Roman" w:cs="Times New Roman"/>
          <w:b/>
          <w:szCs w:val="20"/>
          <w:lang w:eastAsia="sl-SI"/>
        </w:rPr>
      </w:pPr>
    </w:p>
    <w:p w14:paraId="7695C452"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KRKA</w:t>
      </w:r>
    </w:p>
    <w:p w14:paraId="6A998794" w14:textId="77777777" w:rsidR="0031474E" w:rsidRPr="0031474E" w:rsidRDefault="0031474E" w:rsidP="0031474E">
      <w:pPr>
        <w:widowControl w:val="0"/>
        <w:ind w:left="0" w:firstLine="0"/>
        <w:rPr>
          <w:rFonts w:ascii="Times New Roman" w:eastAsia="Calibri" w:hAnsi="Times New Roman" w:cs="Times New Roman"/>
          <w:b/>
          <w:szCs w:val="20"/>
          <w:lang w:eastAsia="sl-SI"/>
        </w:rPr>
      </w:pPr>
    </w:p>
    <w:p w14:paraId="1EF33A78" w14:textId="77777777" w:rsidR="0031474E" w:rsidRPr="0031474E" w:rsidRDefault="0031474E" w:rsidP="0031474E">
      <w:pPr>
        <w:widowControl w:val="0"/>
        <w:ind w:left="0" w:firstLine="0"/>
        <w:rPr>
          <w:rFonts w:ascii="Times New Roman" w:eastAsia="Calibri"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74E" w:rsidRPr="0031474E" w14:paraId="2A63A568" w14:textId="77777777" w:rsidTr="00F677A0">
        <w:tc>
          <w:tcPr>
            <w:tcW w:w="9287" w:type="dxa"/>
          </w:tcPr>
          <w:p w14:paraId="7416D12D" w14:textId="77777777" w:rsidR="0031474E" w:rsidRPr="0031474E" w:rsidRDefault="0031474E" w:rsidP="0031474E">
            <w:pPr>
              <w:widowControl w:val="0"/>
              <w:tabs>
                <w:tab w:val="left" w:pos="142"/>
              </w:tabs>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3.</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tinkamumo laikas</w:t>
            </w:r>
          </w:p>
        </w:tc>
      </w:tr>
    </w:tbl>
    <w:p w14:paraId="4BCD5C93" w14:textId="77777777" w:rsidR="0031474E" w:rsidRPr="0031474E" w:rsidRDefault="0031474E" w:rsidP="0031474E">
      <w:pPr>
        <w:widowControl w:val="0"/>
        <w:ind w:left="0" w:firstLine="0"/>
        <w:rPr>
          <w:rFonts w:ascii="Times New Roman" w:eastAsia="Calibri" w:hAnsi="Times New Roman" w:cs="Times New Roman"/>
          <w:b/>
          <w:szCs w:val="20"/>
          <w:lang w:eastAsia="sl-SI"/>
        </w:rPr>
      </w:pPr>
    </w:p>
    <w:p w14:paraId="20654C6B" w14:textId="77777777" w:rsidR="0031474E" w:rsidRPr="0031474E" w:rsidRDefault="0031474E" w:rsidP="0031474E">
      <w:pPr>
        <w:widowControl w:val="0"/>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highlight w:val="lightGray"/>
          <w:lang w:eastAsia="sl-SI"/>
        </w:rPr>
        <w:t>EXP</w:t>
      </w:r>
      <w:r w:rsidRPr="0031474E">
        <w:rPr>
          <w:rFonts w:ascii="Times New Roman" w:eastAsia="Calibri" w:hAnsi="Times New Roman" w:cs="Times New Roman"/>
          <w:szCs w:val="20"/>
          <w:lang w:eastAsia="sl-SI"/>
        </w:rPr>
        <w:t xml:space="preserve"> (mm/MMMM)</w:t>
      </w:r>
    </w:p>
    <w:p w14:paraId="6931769E"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9A06BC2" w14:textId="77777777" w:rsidR="0031474E" w:rsidRPr="0031474E" w:rsidRDefault="0031474E" w:rsidP="0031474E">
      <w:pPr>
        <w:widowControl w:val="0"/>
        <w:ind w:left="0" w:firstLine="0"/>
        <w:rPr>
          <w:rFonts w:ascii="Times New Roman" w:eastAsia="Calibri"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74E" w:rsidRPr="0031474E" w14:paraId="22F30F42" w14:textId="77777777" w:rsidTr="00F677A0">
        <w:tc>
          <w:tcPr>
            <w:tcW w:w="9287" w:type="dxa"/>
          </w:tcPr>
          <w:p w14:paraId="0A52BB96" w14:textId="77777777" w:rsidR="0031474E" w:rsidRPr="0031474E" w:rsidRDefault="0031474E" w:rsidP="0031474E">
            <w:pPr>
              <w:widowControl w:val="0"/>
              <w:tabs>
                <w:tab w:val="left" w:pos="142"/>
              </w:tabs>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4.</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serijos numeris</w:t>
            </w:r>
          </w:p>
        </w:tc>
      </w:tr>
    </w:tbl>
    <w:p w14:paraId="619D1F6E" w14:textId="77777777" w:rsidR="0031474E" w:rsidRPr="0031474E" w:rsidRDefault="0031474E" w:rsidP="0031474E">
      <w:pPr>
        <w:widowControl w:val="0"/>
        <w:ind w:left="0" w:right="113" w:firstLine="0"/>
        <w:rPr>
          <w:rFonts w:ascii="Times New Roman" w:eastAsia="Calibri" w:hAnsi="Times New Roman" w:cs="Times New Roman"/>
          <w:szCs w:val="20"/>
          <w:lang w:eastAsia="sl-SI"/>
        </w:rPr>
      </w:pPr>
    </w:p>
    <w:p w14:paraId="63CBB199" w14:textId="77777777" w:rsidR="0031474E" w:rsidRPr="0031474E" w:rsidRDefault="0031474E" w:rsidP="0031474E">
      <w:pPr>
        <w:widowControl w:val="0"/>
        <w:ind w:left="0" w:right="113"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highlight w:val="lightGray"/>
          <w:lang w:eastAsia="sl-SI"/>
        </w:rPr>
        <w:t>Lot</w:t>
      </w:r>
      <w:proofErr w:type="spellEnd"/>
      <w:r w:rsidRPr="0031474E">
        <w:rPr>
          <w:rFonts w:ascii="Times New Roman" w:eastAsia="Calibri" w:hAnsi="Times New Roman" w:cs="Times New Roman"/>
          <w:szCs w:val="20"/>
          <w:lang w:eastAsia="sl-SI"/>
        </w:rPr>
        <w:t xml:space="preserve"> {numeris}</w:t>
      </w:r>
    </w:p>
    <w:p w14:paraId="18693757" w14:textId="77777777" w:rsidR="0031474E" w:rsidRPr="0031474E" w:rsidRDefault="0031474E" w:rsidP="0031474E">
      <w:pPr>
        <w:widowControl w:val="0"/>
        <w:ind w:left="0" w:right="113" w:firstLine="0"/>
        <w:rPr>
          <w:rFonts w:ascii="Times New Roman" w:eastAsia="Calibri" w:hAnsi="Times New Roman" w:cs="Times New Roman"/>
          <w:szCs w:val="20"/>
          <w:lang w:eastAsia="sl-SI"/>
        </w:rPr>
      </w:pPr>
    </w:p>
    <w:p w14:paraId="177CC8A5" w14:textId="77777777" w:rsidR="0031474E" w:rsidRPr="0031474E" w:rsidRDefault="0031474E" w:rsidP="0031474E">
      <w:pPr>
        <w:widowControl w:val="0"/>
        <w:ind w:left="0" w:right="113" w:firstLine="0"/>
        <w:rPr>
          <w:rFonts w:ascii="Times New Roman" w:eastAsia="Calibri"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74E" w:rsidRPr="0031474E" w14:paraId="4E1D0033" w14:textId="77777777" w:rsidTr="00F677A0">
        <w:tc>
          <w:tcPr>
            <w:tcW w:w="9287" w:type="dxa"/>
          </w:tcPr>
          <w:p w14:paraId="292A12B9" w14:textId="77777777" w:rsidR="0031474E" w:rsidRPr="0031474E" w:rsidRDefault="0031474E" w:rsidP="0031474E">
            <w:pPr>
              <w:widowControl w:val="0"/>
              <w:tabs>
                <w:tab w:val="left" w:pos="142"/>
              </w:tabs>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5.</w:t>
            </w:r>
            <w:r w:rsidRPr="0031474E">
              <w:rPr>
                <w:rFonts w:ascii="Times New Roman" w:eastAsia="Calibri" w:hAnsi="Times New Roman" w:cs="Times New Roman"/>
                <w:b/>
                <w:szCs w:val="20"/>
                <w:lang w:eastAsia="sl-SI"/>
              </w:rPr>
              <w:tab/>
              <w:t>KITA</w:t>
            </w:r>
          </w:p>
        </w:tc>
      </w:tr>
    </w:tbl>
    <w:p w14:paraId="499D78D2" w14:textId="77777777" w:rsidR="0031474E" w:rsidRPr="0031474E" w:rsidRDefault="0031474E" w:rsidP="0031474E">
      <w:pPr>
        <w:widowControl w:val="0"/>
        <w:ind w:left="0" w:right="113" w:firstLine="0"/>
        <w:rPr>
          <w:rFonts w:ascii="Times New Roman" w:eastAsia="Calibri" w:hAnsi="Times New Roman" w:cs="Times New Roman"/>
          <w:szCs w:val="20"/>
          <w:lang w:eastAsia="sl-SI"/>
        </w:rPr>
      </w:pPr>
    </w:p>
    <w:p w14:paraId="3930F764" w14:textId="77777777" w:rsidR="0031474E" w:rsidRPr="0031474E" w:rsidRDefault="0031474E" w:rsidP="0031474E">
      <w:pPr>
        <w:widowControl w:val="0"/>
        <w:ind w:left="0" w:right="113" w:firstLine="0"/>
        <w:rPr>
          <w:rFonts w:ascii="Times New Roman" w:eastAsia="Calibri" w:hAnsi="Times New Roman" w:cs="Times New Roman"/>
          <w:szCs w:val="20"/>
          <w:lang w:eastAsia="sl-SI"/>
        </w:rPr>
      </w:pPr>
    </w:p>
    <w:p w14:paraId="268F8EC5" w14:textId="77777777" w:rsidR="0031474E" w:rsidRPr="0031474E" w:rsidRDefault="0031474E" w:rsidP="0031474E">
      <w:pPr>
        <w:widowControl w:val="0"/>
        <w:ind w:left="0" w:firstLine="0"/>
        <w:rPr>
          <w:rFonts w:ascii="Times New Roman" w:eastAsia="Times New Roman" w:hAnsi="Times New Roman" w:cs="Times New Roman"/>
          <w:szCs w:val="20"/>
          <w:lang w:eastAsia="sl-SI"/>
        </w:rPr>
      </w:pPr>
      <w:r w:rsidRPr="0031474E">
        <w:rPr>
          <w:rFonts w:ascii="Times New Roman" w:eastAsia="Times New Roman" w:hAnsi="Times New Roman" w:cs="Times New Roman"/>
          <w:szCs w:val="20"/>
          <w:lang w:eastAsia="sl-SI"/>
        </w:rPr>
        <w:br w:type="page"/>
      </w:r>
    </w:p>
    <w:p w14:paraId="6C64F46E"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lastRenderedPageBreak/>
        <w:t>INFORMACIJA ANT VIDINĖS PAKUOTĖS</w:t>
      </w:r>
    </w:p>
    <w:p w14:paraId="78020A22"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szCs w:val="20"/>
          <w:lang w:eastAsia="sl-SI"/>
        </w:rPr>
      </w:pPr>
    </w:p>
    <w:p w14:paraId="014BA308"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caps/>
          <w:szCs w:val="20"/>
          <w:lang w:eastAsia="sl-SI"/>
        </w:rPr>
      </w:pPr>
      <w:r w:rsidRPr="0031474E">
        <w:rPr>
          <w:rFonts w:ascii="Times New Roman" w:eastAsia="Times New Roman" w:hAnsi="Times New Roman" w:cs="Times New Roman"/>
          <w:b/>
          <w:caps/>
          <w:szCs w:val="20"/>
          <w:lang w:eastAsia="sl-SI"/>
        </w:rPr>
        <w:t>ETIKETĖ</w:t>
      </w:r>
    </w:p>
    <w:p w14:paraId="4DBA13F1"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69BDA91"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541CE60F"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1.</w:t>
      </w:r>
      <w:r w:rsidRPr="0031474E">
        <w:rPr>
          <w:rFonts w:ascii="Times New Roman" w:eastAsia="Calibri" w:hAnsi="Times New Roman" w:cs="Times New Roman"/>
          <w:b/>
          <w:szCs w:val="20"/>
          <w:lang w:eastAsia="sl-SI"/>
        </w:rPr>
        <w:tab/>
        <w:t>VAISTINIO PREPARATO PAVADINIMAS</w:t>
      </w:r>
    </w:p>
    <w:p w14:paraId="73B2B12D"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944027C" w14:textId="77777777" w:rsidR="0031474E" w:rsidRPr="0031474E" w:rsidRDefault="0031474E" w:rsidP="0031474E">
      <w:pPr>
        <w:widowControl w:val="0"/>
        <w:ind w:left="0" w:firstLine="0"/>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5 mg plėvele dengtos tabletės</w:t>
      </w:r>
    </w:p>
    <w:p w14:paraId="312021B2" w14:textId="79AD0EC7" w:rsidR="0031474E" w:rsidRPr="0031474E" w:rsidRDefault="00A6697C" w:rsidP="0031474E">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f</w:t>
      </w:r>
      <w:r w:rsidR="0031474E" w:rsidRPr="0031474E">
        <w:rPr>
          <w:rFonts w:ascii="Times New Roman" w:eastAsia="Times New Roman" w:hAnsi="Times New Roman" w:cs="Times New Roman"/>
          <w:szCs w:val="20"/>
          <w:lang w:eastAsia="sl-SI"/>
        </w:rPr>
        <w:t>inasteridum</w:t>
      </w:r>
      <w:proofErr w:type="spellEnd"/>
    </w:p>
    <w:p w14:paraId="38B96A8E"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C39889A"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063A4C92"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2.</w:t>
      </w:r>
      <w:r w:rsidRPr="0031474E">
        <w:rPr>
          <w:rFonts w:ascii="Times New Roman" w:eastAsia="Calibri" w:hAnsi="Times New Roman" w:cs="Times New Roman"/>
          <w:b/>
          <w:szCs w:val="20"/>
          <w:lang w:eastAsia="sl-SI"/>
        </w:rPr>
        <w:tab/>
        <w:t>VEIKLIOJI MEDŽIAGA IR JOS KIEKIS</w:t>
      </w:r>
    </w:p>
    <w:p w14:paraId="0598419A"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D196C24"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Vienoje plėvele dengtoje tabletėje yra 5 mg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w:t>
      </w:r>
    </w:p>
    <w:p w14:paraId="1356679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4D0BC68"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06D8D699"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highlight w:val="lightGray"/>
          <w:lang w:eastAsia="sl-SI"/>
        </w:rPr>
      </w:pPr>
      <w:r w:rsidRPr="0031474E">
        <w:rPr>
          <w:rFonts w:ascii="Times New Roman" w:eastAsia="Calibri" w:hAnsi="Times New Roman" w:cs="Times New Roman"/>
          <w:b/>
          <w:szCs w:val="20"/>
          <w:lang w:eastAsia="sl-SI"/>
        </w:rPr>
        <w:t>3.</w:t>
      </w:r>
      <w:r w:rsidRPr="0031474E">
        <w:rPr>
          <w:rFonts w:ascii="Times New Roman" w:eastAsia="Calibri" w:hAnsi="Times New Roman" w:cs="Times New Roman"/>
          <w:b/>
          <w:szCs w:val="20"/>
          <w:lang w:eastAsia="sl-SI"/>
        </w:rPr>
        <w:tab/>
        <w:t>PAGALBINIŲ MEDŽIAGŲ SĄRAŠAS</w:t>
      </w:r>
    </w:p>
    <w:p w14:paraId="47AD65F3"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22D0839" w14:textId="78984E21" w:rsidR="0031474E" w:rsidRPr="0031474E" w:rsidRDefault="00A6697C" w:rsidP="0031474E">
      <w:pPr>
        <w:widowControl w:val="0"/>
        <w:ind w:left="0" w:firstLine="0"/>
        <w:rPr>
          <w:rFonts w:ascii="Times New Roman" w:eastAsia="Times New Roman" w:hAnsi="Times New Roman" w:cs="Times New Roman"/>
          <w:sz w:val="24"/>
          <w:szCs w:val="20"/>
          <w:lang w:val="sl-SI" w:eastAsia="sl-SI"/>
        </w:rPr>
      </w:pPr>
      <w:r>
        <w:rPr>
          <w:rFonts w:ascii="Times New Roman" w:eastAsia="Calibri" w:hAnsi="Times New Roman" w:cs="Times New Roman"/>
          <w:szCs w:val="20"/>
          <w:lang w:eastAsia="sl-SI"/>
        </w:rPr>
        <w:t xml:space="preserve">Sudėtyje </w:t>
      </w:r>
      <w:r w:rsidR="0031474E" w:rsidRPr="0031474E">
        <w:rPr>
          <w:rFonts w:ascii="Times New Roman" w:eastAsia="Calibri" w:hAnsi="Times New Roman" w:cs="Times New Roman"/>
          <w:szCs w:val="20"/>
          <w:lang w:eastAsia="sl-SI"/>
        </w:rPr>
        <w:t>yra laktozės.</w:t>
      </w:r>
    </w:p>
    <w:p w14:paraId="74A15097" w14:textId="77777777" w:rsidR="0031474E" w:rsidRPr="0031474E" w:rsidRDefault="0031474E" w:rsidP="0031474E">
      <w:pPr>
        <w:widowControl w:val="0"/>
        <w:ind w:left="0" w:firstLine="0"/>
        <w:rPr>
          <w:rFonts w:ascii="Times New Roman" w:eastAsia="Times New Roman" w:hAnsi="Times New Roman" w:cs="Times New Roman"/>
          <w:szCs w:val="20"/>
          <w:lang w:eastAsia="sl-SI"/>
        </w:rPr>
      </w:pPr>
      <w:r w:rsidRPr="0031474E">
        <w:rPr>
          <w:rFonts w:ascii="Times New Roman" w:eastAsia="Calibri" w:hAnsi="Times New Roman" w:cs="Times New Roman"/>
          <w:szCs w:val="20"/>
          <w:lang w:eastAsia="sl-SI"/>
        </w:rPr>
        <w:t>Daugiau informacijos pateikta pakuotės lapelyje.</w:t>
      </w:r>
    </w:p>
    <w:p w14:paraId="6B9DA18C"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94B58E5"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A9E055B"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4.</w:t>
      </w:r>
      <w:r w:rsidRPr="0031474E">
        <w:rPr>
          <w:rFonts w:ascii="Times New Roman" w:eastAsia="Calibri" w:hAnsi="Times New Roman" w:cs="Times New Roman"/>
          <w:b/>
          <w:szCs w:val="20"/>
          <w:lang w:eastAsia="sl-SI"/>
        </w:rPr>
        <w:tab/>
        <w:t>FARMACINĖ FORMA IR KIEKIS PAKUOTĖJE</w:t>
      </w:r>
    </w:p>
    <w:p w14:paraId="1B406ECB"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1E7299B" w14:textId="77777777" w:rsidR="0031474E" w:rsidRPr="0031474E" w:rsidRDefault="0031474E" w:rsidP="0031474E">
      <w:pPr>
        <w:widowControl w:val="0"/>
        <w:ind w:left="0" w:firstLine="0"/>
        <w:rPr>
          <w:rFonts w:ascii="Times New Roman" w:eastAsia="Times New Roman" w:hAnsi="Times New Roman" w:cs="Times New Roman"/>
          <w:szCs w:val="20"/>
          <w:lang w:eastAsia="sl-SI"/>
        </w:rPr>
      </w:pPr>
      <w:r w:rsidRPr="00364A16">
        <w:rPr>
          <w:rFonts w:ascii="Times New Roman" w:eastAsia="Times New Roman" w:hAnsi="Times New Roman" w:cs="Times New Roman"/>
          <w:szCs w:val="20"/>
          <w:highlight w:val="lightGray"/>
          <w:lang w:eastAsia="sl-SI"/>
        </w:rPr>
        <w:t>Plėvele dengta tabletė</w:t>
      </w:r>
    </w:p>
    <w:p w14:paraId="6C33DA33" w14:textId="77777777" w:rsidR="0031474E" w:rsidRPr="0031474E" w:rsidRDefault="0031474E" w:rsidP="0031474E">
      <w:pPr>
        <w:widowControl w:val="0"/>
        <w:ind w:left="0" w:right="-2" w:firstLine="0"/>
        <w:rPr>
          <w:rFonts w:ascii="Times New Roman" w:eastAsia="Calibri" w:hAnsi="Times New Roman" w:cs="Times New Roman"/>
          <w:szCs w:val="20"/>
          <w:lang w:eastAsia="sl-SI"/>
        </w:rPr>
      </w:pPr>
    </w:p>
    <w:p w14:paraId="1C46CDE4" w14:textId="77777777" w:rsidR="0031474E" w:rsidRPr="0031474E" w:rsidRDefault="0031474E" w:rsidP="0031474E">
      <w:pPr>
        <w:widowControl w:val="0"/>
        <w:ind w:left="0" w:right="-2"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10 plėvele dengtų tablečių</w:t>
      </w:r>
    </w:p>
    <w:p w14:paraId="635564F0"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30 plėvele dengtų tablečių</w:t>
      </w:r>
    </w:p>
    <w:p w14:paraId="5E0E4578"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50 plėvele dengtų tablečių</w:t>
      </w:r>
    </w:p>
    <w:p w14:paraId="648BF737" w14:textId="77777777" w:rsidR="0031474E" w:rsidRPr="0031474E" w:rsidRDefault="0031474E" w:rsidP="0031474E">
      <w:pPr>
        <w:widowControl w:val="0"/>
        <w:ind w:left="0" w:right="-2" w:firstLine="0"/>
        <w:rPr>
          <w:rFonts w:ascii="Times New Roman" w:eastAsia="Calibri" w:hAnsi="Times New Roman" w:cs="Times New Roman"/>
          <w:szCs w:val="20"/>
          <w:highlight w:val="lightGray"/>
          <w:lang w:eastAsia="sl-SI"/>
        </w:rPr>
      </w:pPr>
      <w:r w:rsidRPr="0031474E">
        <w:rPr>
          <w:rFonts w:ascii="Times New Roman" w:eastAsia="Calibri" w:hAnsi="Times New Roman" w:cs="Times New Roman"/>
          <w:szCs w:val="20"/>
          <w:highlight w:val="lightGray"/>
          <w:lang w:eastAsia="sl-SI"/>
        </w:rPr>
        <w:t>100 plėvele dengtų tablečių</w:t>
      </w:r>
    </w:p>
    <w:p w14:paraId="6897E506" w14:textId="77777777" w:rsidR="0031474E" w:rsidRPr="0031474E" w:rsidRDefault="0031474E" w:rsidP="0031474E">
      <w:pPr>
        <w:widowControl w:val="0"/>
        <w:ind w:left="0" w:right="-2" w:firstLine="0"/>
        <w:rPr>
          <w:rFonts w:ascii="Times New Roman" w:eastAsia="Calibri" w:hAnsi="Times New Roman" w:cs="Times New Roman"/>
          <w:szCs w:val="20"/>
          <w:lang w:eastAsia="sl-SI"/>
        </w:rPr>
      </w:pPr>
      <w:r w:rsidRPr="0031474E">
        <w:rPr>
          <w:rFonts w:ascii="Times New Roman" w:eastAsia="Calibri" w:hAnsi="Times New Roman" w:cs="Times New Roman"/>
          <w:szCs w:val="20"/>
          <w:highlight w:val="lightGray"/>
          <w:lang w:eastAsia="sl-SI"/>
        </w:rPr>
        <w:t>300 plėvele dengtų tablečių</w:t>
      </w:r>
    </w:p>
    <w:p w14:paraId="263A1489"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D32A131"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A5E8AFA"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highlight w:val="lightGray"/>
          <w:lang w:eastAsia="sl-SI"/>
        </w:rPr>
      </w:pPr>
      <w:r w:rsidRPr="0031474E">
        <w:rPr>
          <w:rFonts w:ascii="Times New Roman" w:eastAsia="Calibri" w:hAnsi="Times New Roman" w:cs="Times New Roman"/>
          <w:b/>
          <w:szCs w:val="20"/>
          <w:lang w:eastAsia="sl-SI"/>
        </w:rPr>
        <w:t>5.</w:t>
      </w:r>
      <w:r w:rsidRPr="0031474E">
        <w:rPr>
          <w:rFonts w:ascii="Times New Roman" w:eastAsia="Calibri" w:hAnsi="Times New Roman" w:cs="Times New Roman"/>
          <w:b/>
          <w:szCs w:val="20"/>
          <w:lang w:eastAsia="sl-SI"/>
        </w:rPr>
        <w:tab/>
        <w:t>VARTOJIMO METODAS IR BŪDAS</w:t>
      </w:r>
    </w:p>
    <w:p w14:paraId="580658CF" w14:textId="77777777" w:rsidR="0031474E" w:rsidRPr="0031474E" w:rsidRDefault="0031474E" w:rsidP="0031474E">
      <w:pPr>
        <w:widowControl w:val="0"/>
        <w:ind w:left="0" w:firstLine="0"/>
        <w:rPr>
          <w:rFonts w:ascii="Times New Roman" w:eastAsia="Calibri" w:hAnsi="Times New Roman" w:cs="Times New Roman"/>
          <w:i/>
          <w:szCs w:val="20"/>
          <w:lang w:eastAsia="sl-SI"/>
        </w:rPr>
      </w:pPr>
    </w:p>
    <w:p w14:paraId="0689DBB0" w14:textId="77777777" w:rsidR="0031474E" w:rsidRPr="0031474E" w:rsidRDefault="0031474E" w:rsidP="0031474E">
      <w:pPr>
        <w:widowControl w:val="0"/>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Prieš vartojimą perskaitykite pakuotės lapelį.</w:t>
      </w:r>
    </w:p>
    <w:p w14:paraId="71BDA449"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Vartoti per burną.</w:t>
      </w:r>
    </w:p>
    <w:p w14:paraId="13546AF3"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897AB72"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5D98EC9C" w14:textId="77777777" w:rsidR="0031474E" w:rsidRPr="0031474E" w:rsidRDefault="0031474E" w:rsidP="0031474E">
      <w:pPr>
        <w:widowControl w:val="0"/>
        <w:pBdr>
          <w:top w:val="single" w:sz="4" w:space="0"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6.</w:t>
      </w:r>
      <w:r w:rsidRPr="0031474E">
        <w:rPr>
          <w:rFonts w:ascii="Times New Roman" w:eastAsia="Calibri" w:hAnsi="Times New Roman" w:cs="Times New Roman"/>
          <w:b/>
          <w:szCs w:val="20"/>
          <w:lang w:eastAsia="sl-SI"/>
        </w:rPr>
        <w:tab/>
        <w:t xml:space="preserve">SPECIALUS ĮSPĖJIMAS, KAD VAISTINĮ PREPARATĄ BŪTINA LAIKYTI VAIKAMS </w:t>
      </w:r>
      <w:r w:rsidRPr="0031474E">
        <w:rPr>
          <w:rFonts w:ascii="Times New Roman" w:eastAsia="Times New Roman" w:hAnsi="Times New Roman" w:cs="Times New Roman"/>
          <w:b/>
          <w:szCs w:val="20"/>
          <w:lang w:eastAsia="sl-SI"/>
        </w:rPr>
        <w:t xml:space="preserve">NEPASTEBIMOJE IR </w:t>
      </w:r>
      <w:r w:rsidRPr="0031474E">
        <w:rPr>
          <w:rFonts w:ascii="Times New Roman" w:eastAsia="Calibri" w:hAnsi="Times New Roman" w:cs="Times New Roman"/>
          <w:b/>
          <w:szCs w:val="20"/>
          <w:lang w:eastAsia="sl-SI"/>
        </w:rPr>
        <w:t>NEPASIEKIAMOJE VIETOJE</w:t>
      </w:r>
    </w:p>
    <w:p w14:paraId="4EB9FF5A"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50860200" w14:textId="77777777" w:rsidR="0031474E" w:rsidRPr="0031474E" w:rsidRDefault="0031474E" w:rsidP="0031474E">
      <w:pPr>
        <w:widowControl w:val="0"/>
        <w:numPr>
          <w:ilvl w:val="12"/>
          <w:numId w:val="0"/>
        </w:numPr>
        <w:tabs>
          <w:tab w:val="left" w:pos="8505"/>
        </w:tabs>
        <w:ind w:right="-2"/>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Laikyti vaikams </w:t>
      </w:r>
      <w:r w:rsidRPr="0031474E">
        <w:rPr>
          <w:rFonts w:ascii="Times New Roman" w:eastAsia="Times New Roman" w:hAnsi="Times New Roman" w:cs="Times New Roman"/>
          <w:szCs w:val="20"/>
          <w:lang w:eastAsia="sl-SI"/>
        </w:rPr>
        <w:t xml:space="preserve">nepastebimoje ir </w:t>
      </w:r>
      <w:r w:rsidRPr="0031474E">
        <w:rPr>
          <w:rFonts w:ascii="Times New Roman" w:eastAsia="Calibri" w:hAnsi="Times New Roman" w:cs="Times New Roman"/>
          <w:szCs w:val="20"/>
          <w:lang w:eastAsia="sl-SI"/>
        </w:rPr>
        <w:t>nepasiekiamoje vietoje.</w:t>
      </w:r>
    </w:p>
    <w:p w14:paraId="40079FD4"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F8B5C15"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0588A31"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highlight w:val="lightGray"/>
          <w:lang w:eastAsia="sl-SI"/>
        </w:rPr>
      </w:pPr>
      <w:r w:rsidRPr="0031474E">
        <w:rPr>
          <w:rFonts w:ascii="Times New Roman" w:eastAsia="Calibri" w:hAnsi="Times New Roman" w:cs="Times New Roman"/>
          <w:b/>
          <w:szCs w:val="20"/>
          <w:lang w:eastAsia="sl-SI"/>
        </w:rPr>
        <w:t>7.</w:t>
      </w:r>
      <w:r w:rsidRPr="0031474E">
        <w:rPr>
          <w:rFonts w:ascii="Times New Roman" w:eastAsia="Calibri" w:hAnsi="Times New Roman" w:cs="Times New Roman"/>
          <w:b/>
          <w:szCs w:val="20"/>
          <w:lang w:eastAsia="sl-SI"/>
        </w:rPr>
        <w:tab/>
        <w:t xml:space="preserve">KITAS </w:t>
      </w:r>
      <w:r w:rsidRPr="0031474E">
        <w:rPr>
          <w:rFonts w:ascii="Times New Roman" w:eastAsia="Times New Roman" w:hAnsi="Times New Roman" w:cs="Times New Roman"/>
          <w:b/>
          <w:szCs w:val="20"/>
          <w:lang w:eastAsia="sl-SI"/>
        </w:rPr>
        <w:t xml:space="preserve">(-I) </w:t>
      </w:r>
      <w:r w:rsidRPr="0031474E">
        <w:rPr>
          <w:rFonts w:ascii="Times New Roman" w:eastAsia="Calibri" w:hAnsi="Times New Roman" w:cs="Times New Roman"/>
          <w:b/>
          <w:szCs w:val="20"/>
          <w:lang w:eastAsia="sl-SI"/>
        </w:rPr>
        <w:t xml:space="preserve">SPECIALUS </w:t>
      </w:r>
      <w:r w:rsidRPr="0031474E">
        <w:rPr>
          <w:rFonts w:ascii="Times New Roman" w:eastAsia="Times New Roman" w:hAnsi="Times New Roman" w:cs="Times New Roman"/>
          <w:b/>
          <w:szCs w:val="20"/>
          <w:lang w:eastAsia="sl-SI"/>
        </w:rPr>
        <w:t xml:space="preserve">(-ŪS) </w:t>
      </w:r>
      <w:r w:rsidRPr="0031474E">
        <w:rPr>
          <w:rFonts w:ascii="Times New Roman" w:eastAsia="Calibri" w:hAnsi="Times New Roman" w:cs="Times New Roman"/>
          <w:b/>
          <w:szCs w:val="20"/>
          <w:lang w:eastAsia="sl-SI"/>
        </w:rPr>
        <w:t>ĮSPĖJIMAS</w:t>
      </w:r>
      <w:r w:rsidRPr="0031474E">
        <w:rPr>
          <w:rFonts w:ascii="Times New Roman" w:eastAsia="Times New Roman" w:hAnsi="Times New Roman" w:cs="Times New Roman"/>
          <w:b/>
          <w:szCs w:val="20"/>
          <w:lang w:eastAsia="sl-SI"/>
        </w:rPr>
        <w:t xml:space="preserve"> (-AI)</w:t>
      </w:r>
      <w:r w:rsidRPr="0031474E">
        <w:rPr>
          <w:rFonts w:ascii="Times New Roman" w:eastAsia="Calibri" w:hAnsi="Times New Roman" w:cs="Times New Roman"/>
          <w:b/>
          <w:szCs w:val="20"/>
          <w:lang w:eastAsia="sl-SI"/>
        </w:rPr>
        <w:t xml:space="preserve"> (JEI REIKIA)</w:t>
      </w:r>
    </w:p>
    <w:p w14:paraId="7FBA3750"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5E8FD23"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Nuryti visą tabletę. Tabletės negalima laužyti ar smulkinti.</w:t>
      </w:r>
    </w:p>
    <w:p w14:paraId="7643F1F7"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Nėščioms bei galinčioms pastoti moterims negalima liesti susmulkintų ar sulaužytų </w:t>
      </w: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tablečių.</w:t>
      </w:r>
    </w:p>
    <w:p w14:paraId="27A69129"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C1B9242" w14:textId="77777777" w:rsidR="0031474E" w:rsidRPr="0031474E" w:rsidRDefault="0031474E" w:rsidP="006F4E71">
      <w:pPr>
        <w:keepNext/>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highlight w:val="lightGray"/>
          <w:lang w:eastAsia="sl-SI"/>
        </w:rPr>
      </w:pPr>
      <w:r w:rsidRPr="0031474E">
        <w:rPr>
          <w:rFonts w:ascii="Times New Roman" w:eastAsia="Calibri" w:hAnsi="Times New Roman" w:cs="Times New Roman"/>
          <w:b/>
          <w:szCs w:val="20"/>
          <w:lang w:eastAsia="sl-SI"/>
        </w:rPr>
        <w:t>8.</w:t>
      </w:r>
      <w:r w:rsidRPr="0031474E">
        <w:rPr>
          <w:rFonts w:ascii="Times New Roman" w:eastAsia="Calibri" w:hAnsi="Times New Roman" w:cs="Times New Roman"/>
          <w:b/>
          <w:szCs w:val="20"/>
          <w:lang w:eastAsia="sl-SI"/>
        </w:rPr>
        <w:tab/>
        <w:t>TINKAMUMO LAIKAS</w:t>
      </w:r>
    </w:p>
    <w:p w14:paraId="08C6C8F1" w14:textId="77777777" w:rsidR="0031474E" w:rsidRPr="0031474E" w:rsidRDefault="0031474E" w:rsidP="006F4E71">
      <w:pPr>
        <w:keepNext/>
        <w:widowControl w:val="0"/>
        <w:ind w:left="0" w:firstLine="0"/>
        <w:rPr>
          <w:rFonts w:ascii="Times New Roman" w:eastAsia="Calibri" w:hAnsi="Times New Roman" w:cs="Times New Roman"/>
          <w:szCs w:val="20"/>
          <w:lang w:eastAsia="sl-SI"/>
        </w:rPr>
      </w:pPr>
    </w:p>
    <w:p w14:paraId="4D178CA8" w14:textId="77F8749C" w:rsidR="002726C7" w:rsidRDefault="002726C7" w:rsidP="0031474E">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EXP</w:t>
      </w:r>
      <w:r w:rsidR="00455686">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(mm/MMMM)</w:t>
      </w:r>
    </w:p>
    <w:p w14:paraId="1B7BF156" w14:textId="09E650EB" w:rsidR="0031474E" w:rsidRPr="0031474E" w:rsidRDefault="0031474E" w:rsidP="0031474E">
      <w:pPr>
        <w:widowControl w:val="0"/>
        <w:ind w:left="0" w:firstLine="0"/>
        <w:rPr>
          <w:rFonts w:ascii="Times New Roman" w:eastAsia="Calibri" w:hAnsi="Times New Roman" w:cs="Times New Roman"/>
          <w:szCs w:val="20"/>
          <w:lang w:eastAsia="sl-SI"/>
        </w:rPr>
      </w:pPr>
      <w:r w:rsidRPr="006F4E71">
        <w:rPr>
          <w:rFonts w:ascii="Times New Roman" w:eastAsia="Calibri" w:hAnsi="Times New Roman" w:cs="Times New Roman"/>
          <w:szCs w:val="20"/>
          <w:highlight w:val="lightGray"/>
          <w:lang w:eastAsia="sl-SI"/>
        </w:rPr>
        <w:t>Tinka</w:t>
      </w:r>
      <w:r w:rsidR="00455686">
        <w:rPr>
          <w:rFonts w:ascii="Times New Roman" w:eastAsia="Calibri" w:hAnsi="Times New Roman" w:cs="Times New Roman"/>
          <w:szCs w:val="20"/>
          <w:highlight w:val="lightGray"/>
          <w:lang w:eastAsia="sl-SI"/>
        </w:rPr>
        <w:t> </w:t>
      </w:r>
      <w:r w:rsidRPr="006F4E71">
        <w:rPr>
          <w:rFonts w:ascii="Times New Roman" w:eastAsia="Calibri" w:hAnsi="Times New Roman" w:cs="Times New Roman"/>
          <w:szCs w:val="20"/>
          <w:highlight w:val="lightGray"/>
          <w:lang w:eastAsia="sl-SI"/>
        </w:rPr>
        <w:t>iki</w:t>
      </w:r>
      <w:r w:rsidR="00455686">
        <w:rPr>
          <w:rFonts w:ascii="Times New Roman" w:eastAsia="Calibri" w:hAnsi="Times New Roman" w:cs="Times New Roman"/>
          <w:szCs w:val="20"/>
          <w:highlight w:val="lightGray"/>
          <w:lang w:eastAsia="sl-SI"/>
        </w:rPr>
        <w:t> </w:t>
      </w:r>
      <w:r w:rsidRPr="006F4E71">
        <w:rPr>
          <w:rFonts w:ascii="Times New Roman" w:eastAsia="Calibri" w:hAnsi="Times New Roman" w:cs="Times New Roman"/>
          <w:szCs w:val="20"/>
          <w:highlight w:val="lightGray"/>
          <w:lang w:eastAsia="sl-SI"/>
        </w:rPr>
        <w:t>(mm/MMMM)</w:t>
      </w:r>
    </w:p>
    <w:p w14:paraId="7CE61DB8"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30F25DD"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9.</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SPECIALIOS laikymo sąlygos</w:t>
      </w:r>
    </w:p>
    <w:p w14:paraId="172C593E"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1B685DB7" w14:textId="77777777" w:rsidR="0031474E" w:rsidRPr="0031474E" w:rsidRDefault="0031474E" w:rsidP="0031474E">
      <w:pPr>
        <w:widowControl w:val="0"/>
        <w:rPr>
          <w:rFonts w:ascii="Times New Roman" w:eastAsia="Calibri" w:hAnsi="Times New Roman" w:cs="Times New Roman"/>
          <w:szCs w:val="20"/>
          <w:lang w:eastAsia="sl-SI"/>
        </w:rPr>
      </w:pPr>
    </w:p>
    <w:p w14:paraId="0DE0062E"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10.</w:t>
      </w:r>
      <w:r w:rsidRPr="0031474E">
        <w:rPr>
          <w:rFonts w:ascii="Times New Roman" w:eastAsia="Calibri" w:hAnsi="Times New Roman" w:cs="Times New Roman"/>
          <w:b/>
          <w:szCs w:val="20"/>
          <w:lang w:eastAsia="sl-SI"/>
        </w:rPr>
        <w:tab/>
        <w:t>SPECIALIOS ATSARGUMO PRIEMONĖS DĖL NESUVARTOTO VAISTINIO PREPARATO AR JO ATLIEKŲ TVARKYMO (JEI REIKIA)</w:t>
      </w:r>
    </w:p>
    <w:p w14:paraId="6659DE3D"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0AFA799"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0DBD5F78"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11.</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rPr>
        <w:t>REGISTRUOTOJO</w:t>
      </w:r>
      <w:r w:rsidRPr="0031474E">
        <w:rPr>
          <w:rFonts w:ascii="Times New Roman" w:eastAsia="Calibri" w:hAnsi="Times New Roman" w:cs="Times New Roman"/>
          <w:b/>
          <w:szCs w:val="20"/>
          <w:lang w:eastAsia="sl-SI"/>
        </w:rPr>
        <w:t xml:space="preserve"> PAVADINIMAS IR ADRESAS</w:t>
      </w:r>
    </w:p>
    <w:p w14:paraId="35042BA0"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C0A7954" w14:textId="05FA3949" w:rsidR="0031474E" w:rsidRPr="0031474E" w:rsidRDefault="0031474E" w:rsidP="0031474E">
      <w:pPr>
        <w:widowControl w:val="0"/>
        <w:ind w:left="0" w:firstLine="0"/>
        <w:outlineLvl w:val="1"/>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K</w:t>
      </w:r>
      <w:r w:rsidR="00A6697C">
        <w:rPr>
          <w:rFonts w:ascii="Times New Roman" w:eastAsia="Calibri" w:hAnsi="Times New Roman" w:cs="Times New Roman"/>
          <w:szCs w:val="20"/>
          <w:lang w:eastAsia="sl-SI"/>
        </w:rPr>
        <w:t>RKA</w:t>
      </w:r>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d.d</w:t>
      </w:r>
      <w:proofErr w:type="spellEnd"/>
      <w:r w:rsidRPr="0031474E">
        <w:rPr>
          <w:rFonts w:ascii="Times New Roman" w:eastAsia="Calibri" w:hAnsi="Times New Roman" w:cs="Times New Roman"/>
          <w:szCs w:val="20"/>
          <w:lang w:eastAsia="sl-SI"/>
        </w:rPr>
        <w:t>., Novo mesto</w:t>
      </w:r>
    </w:p>
    <w:p w14:paraId="38DD9469" w14:textId="77777777" w:rsidR="0031474E" w:rsidRPr="0031474E" w:rsidRDefault="0031474E" w:rsidP="0031474E">
      <w:pPr>
        <w:widowControl w:val="0"/>
        <w:ind w:left="0" w:firstLine="0"/>
        <w:outlineLvl w:val="1"/>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Šmarješka</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cesta</w:t>
      </w:r>
      <w:proofErr w:type="spellEnd"/>
      <w:r w:rsidRPr="0031474E">
        <w:rPr>
          <w:rFonts w:ascii="Times New Roman" w:eastAsia="Calibri" w:hAnsi="Times New Roman" w:cs="Times New Roman"/>
          <w:szCs w:val="20"/>
          <w:lang w:eastAsia="sl-SI"/>
        </w:rPr>
        <w:t xml:space="preserve"> 6</w:t>
      </w:r>
    </w:p>
    <w:p w14:paraId="27935497" w14:textId="77777777" w:rsidR="0031474E" w:rsidRPr="0031474E" w:rsidRDefault="0031474E" w:rsidP="0031474E">
      <w:pPr>
        <w:widowControl w:val="0"/>
        <w:ind w:left="0" w:firstLine="0"/>
        <w:outlineLvl w:val="1"/>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8501 Novo mesto</w:t>
      </w:r>
    </w:p>
    <w:p w14:paraId="5A20F387" w14:textId="77777777" w:rsidR="0031474E" w:rsidRPr="0031474E" w:rsidRDefault="0031474E" w:rsidP="0031474E">
      <w:pPr>
        <w:widowControl w:val="0"/>
        <w:ind w:left="0" w:firstLine="0"/>
        <w:outlineLvl w:val="1"/>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Slovėnija</w:t>
      </w:r>
    </w:p>
    <w:p w14:paraId="3D2B779B"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47984EEC"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91896DE"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12.</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rPr>
        <w:t>REGISTRACIJOS</w:t>
      </w:r>
      <w:r w:rsidRPr="0031474E">
        <w:rPr>
          <w:rFonts w:ascii="Times New Roman" w:eastAsia="Calibri" w:hAnsi="Times New Roman" w:cs="Times New Roman"/>
          <w:b/>
          <w:szCs w:val="20"/>
          <w:lang w:eastAsia="sl-SI"/>
        </w:rPr>
        <w:t xml:space="preserve"> </w:t>
      </w:r>
      <w:r w:rsidRPr="0031474E">
        <w:rPr>
          <w:rFonts w:ascii="Times New Roman" w:eastAsia="Times New Roman" w:hAnsi="Times New Roman" w:cs="Times New Roman"/>
          <w:b/>
          <w:szCs w:val="20"/>
          <w:lang w:eastAsia="sl-SI"/>
        </w:rPr>
        <w:t>PAŽYMĖJIMO</w:t>
      </w:r>
      <w:r w:rsidRPr="0031474E">
        <w:rPr>
          <w:rFonts w:ascii="Times New Roman" w:eastAsia="Calibri" w:hAnsi="Times New Roman" w:cs="Times New Roman"/>
          <w:b/>
          <w:szCs w:val="20"/>
          <w:lang w:eastAsia="sl-SI"/>
        </w:rPr>
        <w:t xml:space="preserve"> </w:t>
      </w:r>
      <w:r w:rsidRPr="0031474E">
        <w:rPr>
          <w:rFonts w:ascii="Times New Roman" w:eastAsia="Calibri" w:hAnsi="Times New Roman" w:cs="Times New Roman"/>
          <w:b/>
          <w:caps/>
          <w:szCs w:val="20"/>
          <w:lang w:eastAsia="sl-SI"/>
        </w:rPr>
        <w:t>numeris</w:t>
      </w:r>
      <w:r w:rsidRPr="0031474E">
        <w:rPr>
          <w:rFonts w:ascii="Times New Roman" w:eastAsia="Calibri" w:hAnsi="Times New Roman" w:cs="Times New Roman"/>
          <w:b/>
          <w:szCs w:val="20"/>
          <w:lang w:eastAsia="sl-SI"/>
        </w:rPr>
        <w:t xml:space="preserve"> </w:t>
      </w:r>
      <w:r w:rsidRPr="0031474E">
        <w:rPr>
          <w:rFonts w:ascii="Times New Roman" w:eastAsia="Times New Roman" w:hAnsi="Times New Roman" w:cs="Times New Roman"/>
          <w:b/>
          <w:szCs w:val="20"/>
          <w:lang w:eastAsia="sl-SI"/>
        </w:rPr>
        <w:t>(-IAI)</w:t>
      </w:r>
    </w:p>
    <w:p w14:paraId="7F608209" w14:textId="77777777" w:rsidR="0031474E" w:rsidRPr="0031474E" w:rsidRDefault="0031474E" w:rsidP="0031474E">
      <w:pPr>
        <w:widowControl w:val="0"/>
        <w:ind w:left="0" w:firstLine="0"/>
        <w:rPr>
          <w:rFonts w:ascii="Times New Roman" w:eastAsia="Times New Roman" w:hAnsi="Times New Roman" w:cs="Times New Roman"/>
          <w:szCs w:val="20"/>
          <w:u w:val="single"/>
          <w:lang w:eastAsia="sl-SI"/>
        </w:rPr>
      </w:pPr>
    </w:p>
    <w:p w14:paraId="346986BC" w14:textId="77777777" w:rsidR="0031474E" w:rsidRPr="00364A16" w:rsidRDefault="0031474E" w:rsidP="0031474E">
      <w:pPr>
        <w:widowControl w:val="0"/>
        <w:ind w:left="0" w:firstLine="0"/>
        <w:rPr>
          <w:rFonts w:ascii="Times New Roman" w:eastAsia="Calibri" w:hAnsi="Times New Roman" w:cs="Times New Roman"/>
          <w:szCs w:val="20"/>
          <w:highlight w:val="lightGray"/>
          <w:u w:val="single"/>
          <w:lang w:eastAsia="sl-SI"/>
        </w:rPr>
      </w:pPr>
      <w:r w:rsidRPr="00364A16">
        <w:rPr>
          <w:rFonts w:ascii="Times New Roman" w:eastAsia="Calibri" w:hAnsi="Times New Roman" w:cs="Times New Roman"/>
          <w:szCs w:val="20"/>
          <w:highlight w:val="lightGray"/>
          <w:u w:val="single"/>
          <w:lang w:eastAsia="sl-SI"/>
        </w:rPr>
        <w:t>Buteliukas:</w:t>
      </w:r>
    </w:p>
    <w:p w14:paraId="4F62B0B0" w14:textId="77777777" w:rsidR="0031474E" w:rsidRPr="0031474E" w:rsidRDefault="0031474E" w:rsidP="0031474E">
      <w:pPr>
        <w:widowControl w:val="0"/>
        <w:ind w:left="0" w:firstLine="0"/>
        <w:rPr>
          <w:rFonts w:ascii="Times New Roman" w:eastAsia="Times New Roman" w:hAnsi="Times New Roman" w:cs="Times New Roman"/>
          <w:sz w:val="24"/>
          <w:szCs w:val="20"/>
          <w:lang w:val="sl-SI" w:eastAsia="sl-SI"/>
        </w:rPr>
      </w:pPr>
      <w:r w:rsidRPr="00364A16">
        <w:rPr>
          <w:rFonts w:ascii="Times New Roman" w:eastAsia="Calibri" w:hAnsi="Times New Roman" w:cs="Times New Roman"/>
          <w:szCs w:val="20"/>
          <w:highlight w:val="lightGray"/>
          <w:lang w:eastAsia="sl-SI"/>
        </w:rPr>
        <w:t>N10 -</w:t>
      </w:r>
      <w:r w:rsidRPr="0031474E">
        <w:rPr>
          <w:rFonts w:ascii="Times New Roman" w:eastAsia="Calibri" w:hAnsi="Times New Roman" w:cs="Times New Roman"/>
          <w:szCs w:val="20"/>
          <w:lang w:eastAsia="sl-SI"/>
        </w:rPr>
        <w:t xml:space="preserve"> LT/1/06/0629/010</w:t>
      </w:r>
    </w:p>
    <w:p w14:paraId="18213A57"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N30 - LT/1/06/0629/011</w:t>
      </w:r>
    </w:p>
    <w:p w14:paraId="4DC7CC62"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N50 - LT/1/06/0629/012</w:t>
      </w:r>
    </w:p>
    <w:p w14:paraId="04F8AEF6" w14:textId="77777777" w:rsidR="0031474E" w:rsidRPr="00364A16" w:rsidRDefault="0031474E" w:rsidP="0031474E">
      <w:pPr>
        <w:widowControl w:val="0"/>
        <w:ind w:left="0" w:firstLine="0"/>
        <w:rPr>
          <w:rFonts w:ascii="Times New Roman" w:eastAsia="Times New Roman" w:hAnsi="Times New Roman" w:cs="Times New Roman"/>
          <w:sz w:val="24"/>
          <w:szCs w:val="20"/>
          <w:highlight w:val="lightGray"/>
          <w:lang w:val="sl-SI" w:eastAsia="sl-SI"/>
        </w:rPr>
      </w:pPr>
      <w:r w:rsidRPr="00364A16">
        <w:rPr>
          <w:rFonts w:ascii="Times New Roman" w:eastAsia="Calibri" w:hAnsi="Times New Roman" w:cs="Times New Roman"/>
          <w:szCs w:val="20"/>
          <w:highlight w:val="lightGray"/>
          <w:lang w:eastAsia="sl-SI"/>
        </w:rPr>
        <w:t>N100 - LT/1/06/0629/013</w:t>
      </w:r>
    </w:p>
    <w:p w14:paraId="535CC14C" w14:textId="77777777" w:rsidR="0031474E" w:rsidRPr="0031474E" w:rsidRDefault="0031474E" w:rsidP="0031474E">
      <w:pPr>
        <w:widowControl w:val="0"/>
        <w:ind w:left="0" w:firstLine="0"/>
        <w:rPr>
          <w:rFonts w:ascii="Times New Roman" w:eastAsia="Times New Roman" w:hAnsi="Times New Roman" w:cs="Times New Roman"/>
          <w:sz w:val="24"/>
          <w:szCs w:val="20"/>
          <w:lang w:val="sl-SI" w:eastAsia="sl-SI"/>
        </w:rPr>
      </w:pPr>
      <w:r w:rsidRPr="00364A16">
        <w:rPr>
          <w:rFonts w:ascii="Times New Roman" w:eastAsia="Calibri" w:hAnsi="Times New Roman" w:cs="Times New Roman"/>
          <w:szCs w:val="20"/>
          <w:highlight w:val="lightGray"/>
          <w:lang w:eastAsia="sl-SI"/>
        </w:rPr>
        <w:t>N300 - LT/1/06/0629/014</w:t>
      </w:r>
    </w:p>
    <w:p w14:paraId="287067B6"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B47888E"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024EAED1" w14:textId="77777777" w:rsidR="0031474E" w:rsidRPr="0031474E" w:rsidRDefault="0031474E" w:rsidP="006F4E71">
      <w:pPr>
        <w:keepNext/>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13.</w:t>
      </w:r>
      <w:r w:rsidRPr="0031474E">
        <w:rPr>
          <w:rFonts w:ascii="Times New Roman" w:eastAsia="Calibri" w:hAnsi="Times New Roman" w:cs="Times New Roman"/>
          <w:b/>
          <w:szCs w:val="20"/>
          <w:lang w:eastAsia="sl-SI"/>
        </w:rPr>
        <w:tab/>
        <w:t>SERIJOS NUMERIS</w:t>
      </w:r>
    </w:p>
    <w:p w14:paraId="1F954BE3" w14:textId="77777777" w:rsidR="0031474E" w:rsidRPr="0031474E" w:rsidRDefault="0031474E" w:rsidP="006F4E71">
      <w:pPr>
        <w:keepNext/>
        <w:widowControl w:val="0"/>
        <w:ind w:left="0" w:firstLine="0"/>
        <w:rPr>
          <w:rFonts w:ascii="Times New Roman" w:eastAsia="Calibri" w:hAnsi="Times New Roman" w:cs="Times New Roman"/>
          <w:szCs w:val="20"/>
          <w:lang w:eastAsia="sl-SI"/>
        </w:rPr>
      </w:pPr>
    </w:p>
    <w:p w14:paraId="3D8D13A4" w14:textId="63BAFB5F" w:rsidR="002726C7" w:rsidRDefault="002726C7" w:rsidP="0031474E">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Lot</w:t>
      </w:r>
      <w:proofErr w:type="spellEnd"/>
      <w:r w:rsidR="00455686">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{numeris}</w:t>
      </w:r>
    </w:p>
    <w:p w14:paraId="683752B1" w14:textId="174A479A" w:rsidR="0031474E" w:rsidRPr="0031474E" w:rsidRDefault="0031474E" w:rsidP="0031474E">
      <w:pPr>
        <w:widowControl w:val="0"/>
        <w:ind w:left="0" w:firstLine="0"/>
        <w:rPr>
          <w:rFonts w:ascii="Times New Roman" w:eastAsia="Calibri" w:hAnsi="Times New Roman" w:cs="Times New Roman"/>
          <w:szCs w:val="20"/>
          <w:lang w:eastAsia="sl-SI"/>
        </w:rPr>
      </w:pPr>
      <w:r w:rsidRPr="006F4E71">
        <w:rPr>
          <w:rFonts w:ascii="Times New Roman" w:eastAsia="Calibri" w:hAnsi="Times New Roman" w:cs="Times New Roman"/>
          <w:szCs w:val="20"/>
          <w:highlight w:val="lightGray"/>
          <w:lang w:eastAsia="sl-SI"/>
        </w:rPr>
        <w:t>Serija</w:t>
      </w:r>
      <w:r w:rsidR="00455686">
        <w:rPr>
          <w:rFonts w:ascii="Times New Roman" w:eastAsia="Calibri" w:hAnsi="Times New Roman" w:cs="Times New Roman"/>
          <w:szCs w:val="20"/>
          <w:highlight w:val="lightGray"/>
          <w:lang w:eastAsia="sl-SI"/>
        </w:rPr>
        <w:t> </w:t>
      </w:r>
      <w:r w:rsidRPr="006F4E71">
        <w:rPr>
          <w:rFonts w:ascii="Times New Roman" w:eastAsia="Calibri" w:hAnsi="Times New Roman" w:cs="Times New Roman"/>
          <w:szCs w:val="20"/>
          <w:highlight w:val="lightGray"/>
          <w:lang w:eastAsia="sl-SI"/>
        </w:rPr>
        <w:t>{numeris}</w:t>
      </w:r>
    </w:p>
    <w:p w14:paraId="2D6C4185"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D1A5067"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658B4506"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14.</w:t>
      </w:r>
      <w:r w:rsidRPr="0031474E">
        <w:rPr>
          <w:rFonts w:ascii="Times New Roman" w:eastAsia="Calibri" w:hAnsi="Times New Roman" w:cs="Times New Roman"/>
          <w:b/>
          <w:szCs w:val="20"/>
          <w:lang w:eastAsia="sl-SI"/>
        </w:rPr>
        <w:tab/>
        <w:t>PARDAVIMO (IŠDAVIMO) TVARKA</w:t>
      </w:r>
    </w:p>
    <w:p w14:paraId="2AE3ED91" w14:textId="55B20538" w:rsidR="0031474E" w:rsidRDefault="0031474E" w:rsidP="0031474E">
      <w:pPr>
        <w:widowControl w:val="0"/>
        <w:ind w:left="0" w:firstLine="0"/>
        <w:rPr>
          <w:rFonts w:ascii="Times New Roman" w:eastAsia="Calibri" w:hAnsi="Times New Roman" w:cs="Times New Roman"/>
          <w:szCs w:val="20"/>
          <w:lang w:eastAsia="sl-SI"/>
        </w:rPr>
      </w:pPr>
    </w:p>
    <w:p w14:paraId="297F1FD2" w14:textId="0617795E" w:rsidR="00A6697C" w:rsidRDefault="00A6697C" w:rsidP="0031474E">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Receptinis vaistas</w:t>
      </w:r>
      <w:r w:rsidR="00F16984">
        <w:rPr>
          <w:rFonts w:ascii="Times New Roman" w:eastAsia="Calibri" w:hAnsi="Times New Roman" w:cs="Times New Roman"/>
          <w:szCs w:val="20"/>
          <w:lang w:eastAsia="sl-SI"/>
        </w:rPr>
        <w:t>.</w:t>
      </w:r>
    </w:p>
    <w:p w14:paraId="69A463B6" w14:textId="77777777" w:rsidR="00A6697C" w:rsidRPr="0031474E" w:rsidRDefault="00A6697C" w:rsidP="0031474E">
      <w:pPr>
        <w:widowControl w:val="0"/>
        <w:ind w:left="0" w:firstLine="0"/>
        <w:rPr>
          <w:rFonts w:ascii="Times New Roman" w:eastAsia="Calibri" w:hAnsi="Times New Roman" w:cs="Times New Roman"/>
          <w:szCs w:val="20"/>
          <w:lang w:eastAsia="sl-SI"/>
        </w:rPr>
      </w:pPr>
    </w:p>
    <w:p w14:paraId="051DAD38"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5E8AF324"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15.</w:t>
      </w:r>
      <w:r w:rsidRPr="0031474E">
        <w:rPr>
          <w:rFonts w:ascii="Times New Roman" w:eastAsia="Calibri" w:hAnsi="Times New Roman" w:cs="Times New Roman"/>
          <w:b/>
          <w:szCs w:val="20"/>
          <w:lang w:eastAsia="sl-SI"/>
        </w:rPr>
        <w:tab/>
      </w:r>
      <w:r w:rsidRPr="0031474E">
        <w:rPr>
          <w:rFonts w:ascii="Times New Roman" w:eastAsia="Calibri" w:hAnsi="Times New Roman" w:cs="Times New Roman"/>
          <w:b/>
          <w:caps/>
          <w:szCs w:val="20"/>
          <w:lang w:eastAsia="sl-SI"/>
        </w:rPr>
        <w:t>vartojimo instrukcijA</w:t>
      </w:r>
    </w:p>
    <w:p w14:paraId="139E95F4"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45EB7E5E"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765BB5FC" w14:textId="77777777" w:rsidR="0031474E" w:rsidRPr="0031474E" w:rsidRDefault="0031474E" w:rsidP="0031474E">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16.</w:t>
      </w:r>
      <w:r w:rsidRPr="0031474E">
        <w:rPr>
          <w:rFonts w:ascii="Times New Roman" w:eastAsia="Calibri" w:hAnsi="Times New Roman" w:cs="Times New Roman"/>
          <w:b/>
          <w:szCs w:val="20"/>
          <w:lang w:eastAsia="sl-SI"/>
        </w:rPr>
        <w:tab/>
        <w:t>INFORMACIJA BRAILIO RAŠTU</w:t>
      </w:r>
    </w:p>
    <w:p w14:paraId="37617C95"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31F539AB"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7B23149" w14:textId="77777777" w:rsidR="0031474E" w:rsidRPr="006F4E71" w:rsidRDefault="0031474E" w:rsidP="0031474E">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rPr>
      </w:pPr>
      <w:r w:rsidRPr="006F4E71">
        <w:rPr>
          <w:rFonts w:ascii="Times New Roman" w:eastAsia="Times New Roman" w:hAnsi="Times New Roman" w:cs="Times New Roman"/>
          <w:b/>
          <w:noProof/>
          <w:szCs w:val="20"/>
        </w:rPr>
        <w:t>17.</w:t>
      </w:r>
      <w:r w:rsidRPr="006F4E71">
        <w:rPr>
          <w:rFonts w:ascii="Times New Roman" w:eastAsia="Times New Roman" w:hAnsi="Times New Roman" w:cs="Times New Roman"/>
          <w:b/>
          <w:noProof/>
          <w:szCs w:val="20"/>
        </w:rPr>
        <w:tab/>
        <w:t>UNIKALUS IDENTIFIKATORIUS – 2D BRŪKŠNINIS KODAS</w:t>
      </w:r>
    </w:p>
    <w:p w14:paraId="7A198107" w14:textId="77777777" w:rsidR="0031474E" w:rsidRPr="0031474E" w:rsidRDefault="0031474E" w:rsidP="0031474E">
      <w:pPr>
        <w:widowControl w:val="0"/>
        <w:ind w:left="539" w:hanging="539"/>
        <w:rPr>
          <w:rFonts w:ascii="Times New Roman" w:eastAsia="Calibri" w:hAnsi="Times New Roman" w:cs="Times New Roman"/>
        </w:rPr>
      </w:pPr>
    </w:p>
    <w:p w14:paraId="3F77DCA2" w14:textId="77777777" w:rsidR="0031474E" w:rsidRPr="0031474E" w:rsidRDefault="0031474E" w:rsidP="0031474E">
      <w:pPr>
        <w:widowControl w:val="0"/>
        <w:ind w:left="539" w:hanging="539"/>
        <w:rPr>
          <w:rFonts w:ascii="Times New Roman" w:eastAsia="Calibri" w:hAnsi="Times New Roman" w:cs="Times New Roman"/>
          <w:highlight w:val="lightGray"/>
        </w:rPr>
      </w:pPr>
      <w:r w:rsidRPr="0031474E">
        <w:rPr>
          <w:rFonts w:ascii="Times New Roman" w:eastAsia="Calibri" w:hAnsi="Times New Roman" w:cs="Times New Roman"/>
          <w:highlight w:val="lightGray"/>
        </w:rPr>
        <w:t>Duomenys nebūtini.</w:t>
      </w:r>
    </w:p>
    <w:p w14:paraId="74580CB0" w14:textId="77777777" w:rsidR="0031474E" w:rsidRPr="0031474E" w:rsidRDefault="0031474E" w:rsidP="0031474E">
      <w:pPr>
        <w:widowControl w:val="0"/>
        <w:tabs>
          <w:tab w:val="left" w:pos="567"/>
        </w:tabs>
        <w:ind w:left="539" w:hanging="539"/>
        <w:rPr>
          <w:rFonts w:ascii="Times New Roman" w:eastAsia="Times New Roman" w:hAnsi="Times New Roman" w:cs="Times New Roman"/>
          <w:snapToGrid w:val="0"/>
          <w:lang w:eastAsia="zh-CN"/>
        </w:rPr>
      </w:pPr>
    </w:p>
    <w:p w14:paraId="70EBB3F8" w14:textId="77777777" w:rsidR="0031474E" w:rsidRPr="0031474E" w:rsidRDefault="0031474E" w:rsidP="0031474E">
      <w:pPr>
        <w:widowControl w:val="0"/>
        <w:tabs>
          <w:tab w:val="left" w:pos="567"/>
        </w:tabs>
        <w:ind w:left="539" w:hanging="539"/>
        <w:rPr>
          <w:rFonts w:ascii="Times New Roman" w:eastAsia="Times New Roman" w:hAnsi="Times New Roman" w:cs="Times New Roman"/>
          <w:snapToGrid w:val="0"/>
          <w:lang w:eastAsia="zh-CN"/>
        </w:rPr>
      </w:pPr>
    </w:p>
    <w:p w14:paraId="1D643100" w14:textId="77777777" w:rsidR="0031474E" w:rsidRPr="006F4E71" w:rsidRDefault="0031474E" w:rsidP="0031474E">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rPr>
      </w:pPr>
      <w:r w:rsidRPr="006F4E71">
        <w:rPr>
          <w:rFonts w:ascii="Times New Roman" w:eastAsia="Times New Roman" w:hAnsi="Times New Roman" w:cs="Times New Roman"/>
          <w:b/>
          <w:noProof/>
          <w:szCs w:val="20"/>
        </w:rPr>
        <w:t>18.</w:t>
      </w:r>
      <w:r w:rsidRPr="006F4E71">
        <w:rPr>
          <w:rFonts w:ascii="Times New Roman" w:eastAsia="Times New Roman" w:hAnsi="Times New Roman" w:cs="Times New Roman"/>
          <w:b/>
          <w:noProof/>
          <w:szCs w:val="20"/>
        </w:rPr>
        <w:tab/>
        <w:t>UNIKALUS IDENTIFIKATORIUS – ŽMONĖMS SUPRANTAMI DUOMENYS</w:t>
      </w:r>
    </w:p>
    <w:p w14:paraId="27B882E0" w14:textId="77777777" w:rsidR="0031474E" w:rsidRPr="0031474E" w:rsidRDefault="0031474E" w:rsidP="0031474E">
      <w:pPr>
        <w:widowControl w:val="0"/>
        <w:ind w:left="539" w:hanging="539"/>
        <w:rPr>
          <w:rFonts w:ascii="Times New Roman" w:eastAsia="Calibri" w:hAnsi="Times New Roman" w:cs="Times New Roman"/>
        </w:rPr>
      </w:pPr>
    </w:p>
    <w:p w14:paraId="6C8195DA" w14:textId="77777777" w:rsidR="0031474E" w:rsidRPr="0031474E" w:rsidRDefault="0031474E" w:rsidP="0031474E">
      <w:pPr>
        <w:widowControl w:val="0"/>
        <w:ind w:left="539" w:hanging="539"/>
        <w:rPr>
          <w:rFonts w:ascii="Times New Roman" w:eastAsia="Calibri" w:hAnsi="Times New Roman" w:cs="Times New Roman"/>
          <w:highlight w:val="lightGray"/>
        </w:rPr>
      </w:pPr>
      <w:r w:rsidRPr="0031474E">
        <w:rPr>
          <w:rFonts w:ascii="Times New Roman" w:eastAsia="Calibri" w:hAnsi="Times New Roman" w:cs="Times New Roman"/>
          <w:highlight w:val="lightGray"/>
        </w:rPr>
        <w:t xml:space="preserve">Duomenys nebūtini. </w:t>
      </w:r>
    </w:p>
    <w:p w14:paraId="425EBB2A"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473F148C" w14:textId="77777777" w:rsidR="0031474E" w:rsidRPr="0031474E" w:rsidRDefault="0031474E" w:rsidP="0031474E">
      <w:pPr>
        <w:widowControl w:val="0"/>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br w:type="page"/>
      </w:r>
    </w:p>
    <w:p w14:paraId="5A0413FA" w14:textId="77777777" w:rsidR="0031474E" w:rsidRPr="0031474E" w:rsidRDefault="0031474E" w:rsidP="0031474E">
      <w:pPr>
        <w:widowControl w:val="0"/>
        <w:ind w:left="0" w:firstLine="0"/>
        <w:rPr>
          <w:rFonts w:ascii="Times New Roman" w:eastAsia="Times New Roman" w:hAnsi="Times New Roman" w:cs="Times New Roman"/>
          <w:szCs w:val="20"/>
          <w:lang w:eastAsia="sl-SI"/>
        </w:rPr>
      </w:pPr>
    </w:p>
    <w:p w14:paraId="697F44D8"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szCs w:val="20"/>
          <w:lang w:eastAsia="sl-SI"/>
        </w:rPr>
      </w:pPr>
    </w:p>
    <w:p w14:paraId="5281094E"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szCs w:val="20"/>
          <w:lang w:eastAsia="sl-SI"/>
        </w:rPr>
      </w:pPr>
    </w:p>
    <w:p w14:paraId="3B4ED253"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szCs w:val="20"/>
          <w:lang w:eastAsia="sl-SI"/>
        </w:rPr>
      </w:pPr>
    </w:p>
    <w:p w14:paraId="59E77D96"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szCs w:val="20"/>
          <w:lang w:eastAsia="sl-SI"/>
        </w:rPr>
      </w:pPr>
    </w:p>
    <w:p w14:paraId="20C9CF9E"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szCs w:val="20"/>
          <w:lang w:eastAsia="sl-SI"/>
        </w:rPr>
      </w:pPr>
    </w:p>
    <w:p w14:paraId="792E97FE"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szCs w:val="20"/>
          <w:lang w:eastAsia="sl-SI"/>
        </w:rPr>
      </w:pPr>
    </w:p>
    <w:p w14:paraId="0B89E2F0"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43D3C7CF"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2EA53A00"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13AED7C3"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35980B70"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24FB98FD"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6328D875"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3104E356"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23922420"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388096D9"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3827D7A7"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6B88ECD2"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7EF2153E"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2825ED87"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52160D36"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3305C129"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7ED014FD"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0FC2189C"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B. PAKUOTĖS LAPELIS</w:t>
      </w:r>
    </w:p>
    <w:p w14:paraId="2436E553"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szCs w:val="20"/>
          <w:lang w:eastAsia="sl-SI"/>
        </w:rPr>
      </w:pPr>
    </w:p>
    <w:p w14:paraId="69087405"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br w:type="page"/>
      </w:r>
      <w:r w:rsidRPr="0031474E">
        <w:rPr>
          <w:rFonts w:ascii="Times New Roman" w:eastAsia="Calibri" w:hAnsi="Times New Roman" w:cs="Times New Roman"/>
          <w:b/>
          <w:szCs w:val="20"/>
          <w:lang w:eastAsia="sl-SI"/>
        </w:rPr>
        <w:lastRenderedPageBreak/>
        <w:t>Pakuotės lapelis: informacija pacientui</w:t>
      </w:r>
    </w:p>
    <w:p w14:paraId="0457DFFA" w14:textId="77777777" w:rsidR="0031474E" w:rsidRPr="0031474E" w:rsidRDefault="0031474E" w:rsidP="0031474E">
      <w:pPr>
        <w:widowControl w:val="0"/>
        <w:tabs>
          <w:tab w:val="left" w:pos="567"/>
        </w:tabs>
        <w:ind w:left="0" w:firstLine="0"/>
        <w:jc w:val="center"/>
        <w:outlineLvl w:val="0"/>
        <w:rPr>
          <w:rFonts w:ascii="Times New Roman" w:eastAsia="Calibri" w:hAnsi="Times New Roman" w:cs="Times New Roman"/>
          <w:b/>
          <w:szCs w:val="20"/>
          <w:lang w:eastAsia="sl-SI"/>
        </w:rPr>
      </w:pPr>
    </w:p>
    <w:p w14:paraId="3A382C79" w14:textId="6B744B35" w:rsidR="0031474E" w:rsidRPr="0031474E" w:rsidRDefault="0031474E" w:rsidP="0031474E">
      <w:pPr>
        <w:widowControl w:val="0"/>
        <w:numPr>
          <w:ilvl w:val="12"/>
          <w:numId w:val="0"/>
        </w:numPr>
        <w:tabs>
          <w:tab w:val="left" w:pos="567"/>
        </w:tabs>
        <w:jc w:val="center"/>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5</w:t>
      </w:r>
      <w:r w:rsidR="00A6697C">
        <w:rPr>
          <w:rFonts w:ascii="Times New Roman" w:eastAsia="Calibri" w:hAnsi="Times New Roman" w:cs="Times New Roman"/>
          <w:b/>
          <w:szCs w:val="20"/>
          <w:lang w:eastAsia="sl-SI"/>
        </w:rPr>
        <w:t> </w:t>
      </w:r>
      <w:r w:rsidRPr="0031474E">
        <w:rPr>
          <w:rFonts w:ascii="Times New Roman" w:eastAsia="Calibri" w:hAnsi="Times New Roman" w:cs="Times New Roman"/>
          <w:b/>
          <w:szCs w:val="20"/>
          <w:lang w:eastAsia="sl-SI"/>
        </w:rPr>
        <w:t>mg plėvele dengtos tabletės</w:t>
      </w:r>
    </w:p>
    <w:p w14:paraId="180EEFB5" w14:textId="6776181A" w:rsidR="0031474E" w:rsidRPr="0031474E" w:rsidRDefault="00A6697C" w:rsidP="0031474E">
      <w:pPr>
        <w:widowControl w:val="0"/>
        <w:numPr>
          <w:ilvl w:val="12"/>
          <w:numId w:val="0"/>
        </w:numPr>
        <w:tabs>
          <w:tab w:val="left" w:pos="567"/>
        </w:tabs>
        <w:jc w:val="center"/>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f</w:t>
      </w:r>
      <w:r w:rsidR="0031474E" w:rsidRPr="0031474E">
        <w:rPr>
          <w:rFonts w:ascii="Times New Roman" w:eastAsia="Calibri" w:hAnsi="Times New Roman" w:cs="Times New Roman"/>
          <w:szCs w:val="20"/>
          <w:lang w:eastAsia="sl-SI"/>
        </w:rPr>
        <w:t>inasteridas</w:t>
      </w:r>
      <w:proofErr w:type="spellEnd"/>
    </w:p>
    <w:p w14:paraId="100EACC0" w14:textId="77777777" w:rsidR="0031474E" w:rsidRPr="0031474E" w:rsidRDefault="0031474E" w:rsidP="0031474E">
      <w:pPr>
        <w:widowControl w:val="0"/>
        <w:tabs>
          <w:tab w:val="left" w:pos="567"/>
        </w:tabs>
        <w:ind w:left="0" w:firstLine="0"/>
        <w:jc w:val="center"/>
        <w:rPr>
          <w:rFonts w:ascii="Times New Roman" w:eastAsia="Calibri" w:hAnsi="Times New Roman" w:cs="Times New Roman"/>
          <w:szCs w:val="20"/>
          <w:lang w:eastAsia="sl-SI"/>
        </w:rPr>
      </w:pPr>
    </w:p>
    <w:p w14:paraId="1E060BDB"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Atidžiai perskaitykite visą šį lapelį, prieš pradėdami vartoti vaistą, nes jame pateikiama Jums svarbi informacija.</w:t>
      </w:r>
    </w:p>
    <w:p w14:paraId="69019CAF" w14:textId="77777777" w:rsidR="0031474E" w:rsidRPr="0031474E" w:rsidRDefault="0031474E" w:rsidP="006F4E71">
      <w:pPr>
        <w:widowControl w:val="0"/>
        <w:numPr>
          <w:ilvl w:val="0"/>
          <w:numId w:val="12"/>
        </w:numPr>
        <w:tabs>
          <w:tab w:val="left" w:pos="567"/>
        </w:tabs>
        <w:ind w:left="567" w:hanging="567"/>
        <w:contextualSpacing/>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Neišmeskite šio lapelio, nes vėl gali prireikti jį perskaityti.</w:t>
      </w:r>
    </w:p>
    <w:p w14:paraId="7DE4D464" w14:textId="77777777" w:rsidR="0031474E" w:rsidRPr="0031474E" w:rsidRDefault="0031474E" w:rsidP="006F4E71">
      <w:pPr>
        <w:widowControl w:val="0"/>
        <w:numPr>
          <w:ilvl w:val="0"/>
          <w:numId w:val="12"/>
        </w:numPr>
        <w:tabs>
          <w:tab w:val="left" w:pos="567"/>
        </w:tabs>
        <w:ind w:left="567" w:hanging="567"/>
        <w:contextualSpacing/>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Jeigu kiltų daugiau klausimų, kreipkitės į gydytoją arba vaistininką.</w:t>
      </w:r>
    </w:p>
    <w:p w14:paraId="4EB4F2F8" w14:textId="77777777" w:rsidR="0031474E" w:rsidRPr="0031474E" w:rsidRDefault="0031474E" w:rsidP="006F4E71">
      <w:pPr>
        <w:widowControl w:val="0"/>
        <w:numPr>
          <w:ilvl w:val="0"/>
          <w:numId w:val="12"/>
        </w:numPr>
        <w:tabs>
          <w:tab w:val="left" w:pos="567"/>
        </w:tabs>
        <w:ind w:left="567" w:hanging="567"/>
        <w:contextualSpacing/>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Šis vaistas skirtas tik Jums, todėl kitiems žmonėms jo duoti negalima. Vaistas gali jiems pakenkti (net tiems, kurių ligos požymiai yra tokie patys kaip Jūsų).</w:t>
      </w:r>
    </w:p>
    <w:p w14:paraId="0ED9EAA4" w14:textId="3887945B" w:rsidR="0031474E" w:rsidRPr="0031474E" w:rsidRDefault="0031474E" w:rsidP="006F4E71">
      <w:pPr>
        <w:widowControl w:val="0"/>
        <w:numPr>
          <w:ilvl w:val="0"/>
          <w:numId w:val="12"/>
        </w:numPr>
        <w:tabs>
          <w:tab w:val="left" w:pos="567"/>
        </w:tabs>
        <w:ind w:left="567" w:hanging="567"/>
        <w:contextualSpacing/>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Jeigu pasireiškė šalutinis poveikis (net jeigu jis šiame lapelyje nenurodytas), kreipkitės į gydytoją arba vaistininką.</w:t>
      </w:r>
      <w:r w:rsidRPr="0031474E">
        <w:rPr>
          <w:rFonts w:ascii="Times New Roman" w:eastAsia="MS Mincho" w:hAnsi="Times New Roman" w:cs="Times New Roman"/>
          <w:szCs w:val="20"/>
          <w:lang w:eastAsia="sl-SI"/>
        </w:rPr>
        <w:t xml:space="preserve"> Žr. 4</w:t>
      </w:r>
      <w:r w:rsidR="00B80688">
        <w:rPr>
          <w:rFonts w:ascii="Times New Roman" w:eastAsia="MS Mincho" w:hAnsi="Times New Roman" w:cs="Times New Roman"/>
          <w:szCs w:val="20"/>
          <w:lang w:eastAsia="sl-SI"/>
        </w:rPr>
        <w:t> </w:t>
      </w:r>
      <w:r w:rsidRPr="0031474E">
        <w:rPr>
          <w:rFonts w:ascii="Times New Roman" w:eastAsia="MS Mincho" w:hAnsi="Times New Roman" w:cs="Times New Roman"/>
          <w:szCs w:val="20"/>
          <w:lang w:eastAsia="sl-SI"/>
        </w:rPr>
        <w:t>skyrių.</w:t>
      </w:r>
    </w:p>
    <w:p w14:paraId="590B412F"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FD09D57" w14:textId="77777777" w:rsidR="0031474E" w:rsidRPr="0031474E" w:rsidRDefault="0031474E" w:rsidP="0031474E">
      <w:pPr>
        <w:widowControl w:val="0"/>
        <w:numPr>
          <w:ilvl w:val="12"/>
          <w:numId w:val="0"/>
        </w:numPr>
        <w:tabs>
          <w:tab w:val="left" w:pos="567"/>
        </w:tabs>
        <w:outlineLvl w:val="0"/>
        <w:rPr>
          <w:rFonts w:ascii="Times New Roman" w:eastAsia="Calibri" w:hAnsi="Times New Roman" w:cs="Times New Roman"/>
          <w:b/>
          <w:szCs w:val="20"/>
          <w:lang w:eastAsia="sl-SI"/>
        </w:rPr>
      </w:pPr>
    </w:p>
    <w:p w14:paraId="2130D059"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Apie ką rašoma šiame lapelyje?</w:t>
      </w:r>
    </w:p>
    <w:p w14:paraId="68B5B395"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p>
    <w:p w14:paraId="1DB73F6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1.</w:t>
      </w:r>
      <w:r w:rsidRPr="0031474E">
        <w:rPr>
          <w:rFonts w:ascii="Times New Roman" w:eastAsia="Calibri" w:hAnsi="Times New Roman" w:cs="Times New Roman"/>
          <w:szCs w:val="20"/>
          <w:lang w:eastAsia="sl-SI"/>
        </w:rPr>
        <w:tab/>
        <w:t xml:space="preserve">Kas yra </w:t>
      </w: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ir kam jis vartojamas</w:t>
      </w:r>
    </w:p>
    <w:p w14:paraId="1A076DC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2.</w:t>
      </w:r>
      <w:r w:rsidRPr="0031474E">
        <w:rPr>
          <w:rFonts w:ascii="Times New Roman" w:eastAsia="Calibri" w:hAnsi="Times New Roman" w:cs="Times New Roman"/>
          <w:szCs w:val="20"/>
          <w:lang w:eastAsia="sl-SI"/>
        </w:rPr>
        <w:tab/>
        <w:t xml:space="preserve">Kas žinotina prieš vartojant </w:t>
      </w:r>
      <w:proofErr w:type="spellStart"/>
      <w:r w:rsidRPr="0031474E">
        <w:rPr>
          <w:rFonts w:ascii="Times New Roman" w:eastAsia="Calibri" w:hAnsi="Times New Roman" w:cs="Times New Roman"/>
          <w:szCs w:val="20"/>
          <w:lang w:eastAsia="sl-SI"/>
        </w:rPr>
        <w:t>Finster</w:t>
      </w:r>
      <w:proofErr w:type="spellEnd"/>
    </w:p>
    <w:p w14:paraId="2A0BBA65"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3.</w:t>
      </w:r>
      <w:r w:rsidRPr="0031474E">
        <w:rPr>
          <w:rFonts w:ascii="Times New Roman" w:eastAsia="Calibri" w:hAnsi="Times New Roman" w:cs="Times New Roman"/>
          <w:szCs w:val="20"/>
          <w:lang w:eastAsia="sl-SI"/>
        </w:rPr>
        <w:tab/>
        <w:t xml:space="preserve">Kaip vartoti </w:t>
      </w:r>
      <w:proofErr w:type="spellStart"/>
      <w:r w:rsidRPr="0031474E">
        <w:rPr>
          <w:rFonts w:ascii="Times New Roman" w:eastAsia="Calibri" w:hAnsi="Times New Roman" w:cs="Times New Roman"/>
          <w:szCs w:val="20"/>
          <w:lang w:eastAsia="sl-SI"/>
        </w:rPr>
        <w:t>Finster</w:t>
      </w:r>
      <w:proofErr w:type="spellEnd"/>
    </w:p>
    <w:p w14:paraId="1EFA90A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4.</w:t>
      </w:r>
      <w:r w:rsidRPr="0031474E">
        <w:rPr>
          <w:rFonts w:ascii="Times New Roman" w:eastAsia="Calibri" w:hAnsi="Times New Roman" w:cs="Times New Roman"/>
          <w:szCs w:val="20"/>
          <w:lang w:eastAsia="sl-SI"/>
        </w:rPr>
        <w:tab/>
        <w:t>Galimas šalutinis poveikis</w:t>
      </w:r>
    </w:p>
    <w:p w14:paraId="0D8B457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5.</w:t>
      </w:r>
      <w:r w:rsidRPr="0031474E">
        <w:rPr>
          <w:rFonts w:ascii="Times New Roman" w:eastAsia="Calibri" w:hAnsi="Times New Roman" w:cs="Times New Roman"/>
          <w:szCs w:val="20"/>
          <w:lang w:eastAsia="sl-SI"/>
        </w:rPr>
        <w:tab/>
        <w:t xml:space="preserve">Kaip laikyti </w:t>
      </w:r>
      <w:proofErr w:type="spellStart"/>
      <w:r w:rsidRPr="0031474E">
        <w:rPr>
          <w:rFonts w:ascii="Times New Roman" w:eastAsia="Calibri" w:hAnsi="Times New Roman" w:cs="Times New Roman"/>
          <w:szCs w:val="20"/>
          <w:lang w:eastAsia="sl-SI"/>
        </w:rPr>
        <w:t>Finster</w:t>
      </w:r>
      <w:proofErr w:type="spellEnd"/>
    </w:p>
    <w:p w14:paraId="32F47298"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6.</w:t>
      </w:r>
      <w:r w:rsidRPr="0031474E">
        <w:rPr>
          <w:rFonts w:ascii="Times New Roman" w:eastAsia="Calibri" w:hAnsi="Times New Roman" w:cs="Times New Roman"/>
          <w:szCs w:val="20"/>
          <w:lang w:eastAsia="sl-SI"/>
        </w:rPr>
        <w:tab/>
        <w:t>Pakuotės turinys ir kita informacija</w:t>
      </w:r>
    </w:p>
    <w:p w14:paraId="66DD09EF"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48D2F210"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5F9D1A4A" w14:textId="77777777" w:rsidR="0031474E" w:rsidRPr="0031474E" w:rsidRDefault="0031474E" w:rsidP="0031474E">
      <w:pPr>
        <w:widowControl w:val="0"/>
        <w:numPr>
          <w:ilvl w:val="12"/>
          <w:numId w:val="0"/>
        </w:numPr>
        <w:tabs>
          <w:tab w:val="left" w:pos="567"/>
        </w:tabs>
        <w:outlineLvl w:val="0"/>
        <w:rPr>
          <w:rFonts w:ascii="Times New Roman" w:eastAsia="Calibri" w:hAnsi="Times New Roman" w:cs="Times New Roman"/>
          <w:b/>
          <w:caps/>
          <w:szCs w:val="20"/>
          <w:lang w:eastAsia="sl-SI"/>
        </w:rPr>
      </w:pPr>
      <w:r w:rsidRPr="0031474E">
        <w:rPr>
          <w:rFonts w:ascii="Times New Roman" w:eastAsia="Calibri" w:hAnsi="Times New Roman" w:cs="Times New Roman"/>
          <w:b/>
          <w:szCs w:val="20"/>
          <w:lang w:eastAsia="sl-SI"/>
        </w:rPr>
        <w:t>1.</w:t>
      </w:r>
      <w:r w:rsidRPr="0031474E">
        <w:rPr>
          <w:rFonts w:ascii="Times New Roman" w:eastAsia="Calibri" w:hAnsi="Times New Roman" w:cs="Times New Roman"/>
          <w:b/>
          <w:szCs w:val="20"/>
          <w:lang w:eastAsia="sl-SI"/>
        </w:rPr>
        <w:tab/>
        <w:t xml:space="preserve">Kas yra </w:t>
      </w: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ir kam jis vartojamas</w:t>
      </w:r>
    </w:p>
    <w:p w14:paraId="290677DA"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830C068" w14:textId="44534B03"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priklauso vaistų, vadinamų 5</w:t>
      </w:r>
      <w:r w:rsidR="00B80688">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alfa </w:t>
      </w:r>
      <w:proofErr w:type="spellStart"/>
      <w:r w:rsidRPr="0031474E">
        <w:rPr>
          <w:rFonts w:ascii="Times New Roman" w:eastAsia="Calibri" w:hAnsi="Times New Roman" w:cs="Times New Roman"/>
          <w:szCs w:val="20"/>
          <w:lang w:eastAsia="sl-SI"/>
        </w:rPr>
        <w:t>reduktazės</w:t>
      </w:r>
      <w:proofErr w:type="spellEnd"/>
      <w:r w:rsidRPr="0031474E">
        <w:rPr>
          <w:rFonts w:ascii="Times New Roman" w:eastAsia="Calibri" w:hAnsi="Times New Roman" w:cs="Times New Roman"/>
          <w:szCs w:val="20"/>
          <w:lang w:eastAsia="sl-SI"/>
        </w:rPr>
        <w:t xml:space="preserve"> inhibitoriais, grupei. Šie vaistai mažina prostatos dydį.</w:t>
      </w:r>
    </w:p>
    <w:p w14:paraId="01524A4D"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4CF90A78"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vartojama gerybiniam (ne vėžiniam) prostatos padidėjimui gydyti bei gydomajam poveikiui palaikyti.</w:t>
      </w:r>
    </w:p>
    <w:p w14:paraId="091374AA"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4A6F5F3F"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2DA5C449" w14:textId="77777777" w:rsidR="0031474E" w:rsidRPr="0031474E" w:rsidRDefault="0031474E" w:rsidP="0031474E">
      <w:pPr>
        <w:widowControl w:val="0"/>
        <w:numPr>
          <w:ilvl w:val="12"/>
          <w:numId w:val="0"/>
        </w:numPr>
        <w:tabs>
          <w:tab w:val="left" w:pos="567"/>
        </w:tabs>
        <w:outlineLvl w:val="0"/>
        <w:rPr>
          <w:rFonts w:ascii="Times New Roman" w:eastAsia="Calibri" w:hAnsi="Times New Roman" w:cs="Times New Roman"/>
          <w:b/>
          <w:caps/>
          <w:szCs w:val="20"/>
          <w:lang w:eastAsia="sl-SI"/>
        </w:rPr>
      </w:pPr>
      <w:r w:rsidRPr="0031474E">
        <w:rPr>
          <w:rFonts w:ascii="Times New Roman" w:eastAsia="Calibri" w:hAnsi="Times New Roman" w:cs="Times New Roman"/>
          <w:b/>
          <w:szCs w:val="20"/>
          <w:lang w:eastAsia="sl-SI"/>
        </w:rPr>
        <w:t>2.</w:t>
      </w:r>
      <w:r w:rsidRPr="0031474E">
        <w:rPr>
          <w:rFonts w:ascii="Times New Roman" w:eastAsia="Calibri" w:hAnsi="Times New Roman" w:cs="Times New Roman"/>
          <w:b/>
          <w:szCs w:val="20"/>
          <w:lang w:eastAsia="sl-SI"/>
        </w:rPr>
        <w:tab/>
        <w:t xml:space="preserve">Kas žinotina prieš vartojant </w:t>
      </w:r>
      <w:proofErr w:type="spellStart"/>
      <w:r w:rsidRPr="0031474E">
        <w:rPr>
          <w:rFonts w:ascii="Times New Roman" w:eastAsia="Calibri" w:hAnsi="Times New Roman" w:cs="Times New Roman"/>
          <w:b/>
          <w:szCs w:val="20"/>
          <w:lang w:eastAsia="sl-SI"/>
        </w:rPr>
        <w:t>Finster</w:t>
      </w:r>
      <w:proofErr w:type="spellEnd"/>
    </w:p>
    <w:p w14:paraId="4B67FA8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6F0347B0" w14:textId="4A7197C4" w:rsidR="0031474E" w:rsidRPr="0031474E" w:rsidRDefault="0031474E" w:rsidP="0031474E">
      <w:pPr>
        <w:widowControl w:val="0"/>
        <w:tabs>
          <w:tab w:val="left" w:pos="567"/>
        </w:tabs>
        <w:ind w:left="0" w:firstLine="0"/>
        <w:rPr>
          <w:rFonts w:ascii="Times New Roman" w:eastAsia="Calibri" w:hAnsi="Times New Roman" w:cs="Times New Roman"/>
          <w:b/>
          <w:caps/>
          <w:szCs w:val="20"/>
          <w:lang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vartoti negalima</w:t>
      </w:r>
    </w:p>
    <w:p w14:paraId="6BE216AF" w14:textId="02D826B4" w:rsidR="0031474E" w:rsidRPr="0031474E" w:rsidRDefault="0031474E" w:rsidP="0031474E">
      <w:pPr>
        <w:widowControl w:val="0"/>
        <w:numPr>
          <w:ilvl w:val="0"/>
          <w:numId w:val="25"/>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 xml:space="preserve">jeigu yra alergija </w:t>
      </w:r>
      <w:proofErr w:type="spellStart"/>
      <w:r w:rsidRPr="0031474E">
        <w:rPr>
          <w:rFonts w:ascii="Times New Roman" w:eastAsia="MS Mincho" w:hAnsi="Times New Roman" w:cs="Times New Roman"/>
          <w:szCs w:val="20"/>
          <w:lang w:eastAsia="sl-SI"/>
        </w:rPr>
        <w:t>finasteridui</w:t>
      </w:r>
      <w:proofErr w:type="spellEnd"/>
      <w:r w:rsidRPr="0031474E">
        <w:rPr>
          <w:rFonts w:ascii="Times New Roman" w:eastAsia="MS Mincho" w:hAnsi="Times New Roman" w:cs="Times New Roman"/>
          <w:szCs w:val="20"/>
          <w:lang w:eastAsia="sl-SI"/>
        </w:rPr>
        <w:t xml:space="preserve"> arba bet kuriai pagalbinei šio vaisto medžiagai (jos išvardytos 6</w:t>
      </w:r>
      <w:r w:rsidR="00B80688">
        <w:rPr>
          <w:rFonts w:ascii="Times New Roman" w:eastAsia="MS Mincho" w:hAnsi="Times New Roman" w:cs="Times New Roman"/>
          <w:szCs w:val="20"/>
          <w:lang w:eastAsia="sl-SI"/>
        </w:rPr>
        <w:t> </w:t>
      </w:r>
      <w:r w:rsidRPr="0031474E">
        <w:rPr>
          <w:rFonts w:ascii="Times New Roman" w:eastAsia="MS Mincho" w:hAnsi="Times New Roman" w:cs="Times New Roman"/>
          <w:szCs w:val="20"/>
          <w:lang w:eastAsia="sl-SI"/>
        </w:rPr>
        <w:t>skyriuje);</w:t>
      </w:r>
    </w:p>
    <w:p w14:paraId="5B8D1934" w14:textId="77777777" w:rsidR="0031474E" w:rsidRPr="0031474E" w:rsidRDefault="0031474E" w:rsidP="0031474E">
      <w:pPr>
        <w:widowControl w:val="0"/>
        <w:numPr>
          <w:ilvl w:val="0"/>
          <w:numId w:val="25"/>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jeigu esate moteris ar vaikas (taip pat žr. poskyrį „Nėštumas ir žindymo laikotarpis“).</w:t>
      </w:r>
    </w:p>
    <w:p w14:paraId="4F0CD3C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A265F9A"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Įspėjimai ir atsargumo priemonės:</w:t>
      </w:r>
    </w:p>
    <w:p w14:paraId="6D2E61A5"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Pasitarkite su gydytoju prieš pradėdami vartoti </w:t>
      </w: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w:t>
      </w:r>
    </w:p>
    <w:p w14:paraId="2764FAD1" w14:textId="77777777" w:rsidR="0031474E" w:rsidRPr="0031474E" w:rsidRDefault="0031474E" w:rsidP="0031474E">
      <w:pPr>
        <w:widowControl w:val="0"/>
        <w:numPr>
          <w:ilvl w:val="0"/>
          <w:numId w:val="25"/>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jei sutrikusi kepenų veikla;</w:t>
      </w:r>
    </w:p>
    <w:p w14:paraId="67F6F1C6" w14:textId="77777777" w:rsidR="0031474E" w:rsidRPr="0031474E" w:rsidRDefault="0031474E" w:rsidP="0031474E">
      <w:pPr>
        <w:widowControl w:val="0"/>
        <w:numPr>
          <w:ilvl w:val="0"/>
          <w:numId w:val="25"/>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 xml:space="preserve">jei sunkiai iki galo išsituština šlapimo pūslė arba šlapimo srovė labai susilpnėjusi. Tokiu atveju, prieš pradedant vartoti </w:t>
      </w:r>
      <w:proofErr w:type="spellStart"/>
      <w:r w:rsidRPr="0031474E">
        <w:rPr>
          <w:rFonts w:ascii="Times New Roman" w:eastAsia="MS Mincho" w:hAnsi="Times New Roman" w:cs="Times New Roman"/>
          <w:szCs w:val="20"/>
          <w:lang w:eastAsia="sl-SI"/>
        </w:rPr>
        <w:t>Finster</w:t>
      </w:r>
      <w:proofErr w:type="spellEnd"/>
      <w:r w:rsidRPr="0031474E">
        <w:rPr>
          <w:rFonts w:ascii="Times New Roman" w:eastAsia="MS Mincho" w:hAnsi="Times New Roman" w:cs="Times New Roman"/>
          <w:szCs w:val="20"/>
          <w:lang w:eastAsia="sl-SI"/>
        </w:rPr>
        <w:t>, Jus turi ištirti gydytojas, kad paneigtų kitos kilmės šlapimo takų nepraeinamumą.</w:t>
      </w:r>
    </w:p>
    <w:p w14:paraId="07A62E92" w14:textId="3B0B21C4" w:rsidR="0031474E" w:rsidRDefault="0031474E" w:rsidP="0031474E">
      <w:pPr>
        <w:widowControl w:val="0"/>
        <w:numPr>
          <w:ilvl w:val="0"/>
          <w:numId w:val="25"/>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 xml:space="preserve">Jei Jums reikia atlikti kraujo tyrimą, vadinamą PSA testu, pasakykite gydytojui ar slaugytojui, kad vartojate </w:t>
      </w:r>
      <w:proofErr w:type="spellStart"/>
      <w:r w:rsidRPr="0031474E">
        <w:rPr>
          <w:rFonts w:ascii="Times New Roman" w:eastAsia="MS Mincho" w:hAnsi="Times New Roman" w:cs="Times New Roman"/>
          <w:szCs w:val="20"/>
          <w:lang w:eastAsia="sl-SI"/>
        </w:rPr>
        <w:t>Finster</w:t>
      </w:r>
      <w:proofErr w:type="spellEnd"/>
      <w:r w:rsidRPr="0031474E">
        <w:rPr>
          <w:rFonts w:ascii="Times New Roman" w:eastAsia="MS Mincho" w:hAnsi="Times New Roman" w:cs="Times New Roman"/>
          <w:szCs w:val="20"/>
          <w:lang w:eastAsia="sl-SI"/>
        </w:rPr>
        <w:t xml:space="preserve">, nes </w:t>
      </w:r>
      <w:proofErr w:type="spellStart"/>
      <w:r w:rsidRPr="0031474E">
        <w:rPr>
          <w:rFonts w:ascii="Times New Roman" w:eastAsia="MS Mincho" w:hAnsi="Times New Roman" w:cs="Times New Roman"/>
          <w:szCs w:val="20"/>
          <w:lang w:eastAsia="sl-SI"/>
        </w:rPr>
        <w:t>finasteridas</w:t>
      </w:r>
      <w:proofErr w:type="spellEnd"/>
      <w:r w:rsidRPr="0031474E">
        <w:rPr>
          <w:rFonts w:ascii="Times New Roman" w:eastAsia="MS Mincho" w:hAnsi="Times New Roman" w:cs="Times New Roman"/>
          <w:szCs w:val="20"/>
          <w:lang w:eastAsia="sl-SI"/>
        </w:rPr>
        <w:t xml:space="preserve"> gali daryti poveikį šio tyrimo rezultatams.</w:t>
      </w:r>
    </w:p>
    <w:p w14:paraId="351B249F" w14:textId="77777777" w:rsidR="0061245D" w:rsidRPr="0031474E" w:rsidRDefault="0061245D" w:rsidP="00364A16">
      <w:pPr>
        <w:widowControl w:val="0"/>
        <w:ind w:left="0" w:firstLine="0"/>
        <w:contextualSpacing/>
        <w:rPr>
          <w:rFonts w:ascii="Times New Roman" w:eastAsia="MS Mincho" w:hAnsi="Times New Roman" w:cs="Times New Roman"/>
          <w:szCs w:val="20"/>
          <w:lang w:eastAsia="sl-SI"/>
        </w:rPr>
      </w:pPr>
    </w:p>
    <w:p w14:paraId="0D555143" w14:textId="39517B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Jei Jūsų lytinė partnerė yra arba gali būti nėščia, reikia vengti sėklos patekimo į partnerės organizmą, nes sėkloje gali būti šiek tiek vaisto (žr. </w:t>
      </w:r>
      <w:r w:rsidR="00B80688">
        <w:rPr>
          <w:rFonts w:ascii="Times New Roman" w:eastAsia="Calibri" w:hAnsi="Times New Roman" w:cs="Times New Roman"/>
          <w:szCs w:val="20"/>
          <w:lang w:eastAsia="sl-SI"/>
        </w:rPr>
        <w:t>p</w:t>
      </w:r>
      <w:r w:rsidRPr="0031474E">
        <w:rPr>
          <w:rFonts w:ascii="Times New Roman" w:eastAsia="Calibri" w:hAnsi="Times New Roman" w:cs="Times New Roman"/>
          <w:szCs w:val="20"/>
          <w:lang w:eastAsia="sl-SI"/>
        </w:rPr>
        <w:t>oskyrį “Nėštumas ir žindymo laikotarpis”).</w:t>
      </w:r>
    </w:p>
    <w:p w14:paraId="1D1B2FFD"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p>
    <w:p w14:paraId="370CBCAD" w14:textId="77777777" w:rsidR="0031474E" w:rsidRPr="0031474E" w:rsidRDefault="0031474E" w:rsidP="0031474E">
      <w:pPr>
        <w:widowControl w:val="0"/>
        <w:tabs>
          <w:tab w:val="left" w:pos="567"/>
        </w:tabs>
        <w:ind w:left="0" w:firstLine="0"/>
        <w:rPr>
          <w:rFonts w:ascii="Times New Roman" w:eastAsia="Calibri" w:hAnsi="Times New Roman" w:cs="Times New Roman"/>
          <w:i/>
          <w:szCs w:val="20"/>
          <w:lang w:eastAsia="sl-SI"/>
        </w:rPr>
      </w:pPr>
      <w:r w:rsidRPr="0031474E">
        <w:rPr>
          <w:rFonts w:ascii="Times New Roman" w:eastAsia="Calibri" w:hAnsi="Times New Roman" w:cs="Times New Roman"/>
          <w:i/>
          <w:szCs w:val="20"/>
          <w:lang w:eastAsia="sl-SI"/>
        </w:rPr>
        <w:t>Pakitusi nuotaika ir depresija</w:t>
      </w:r>
    </w:p>
    <w:p w14:paraId="7EAF026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Pacientams, kurie buvo gydyti </w:t>
      </w: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nustatyta pakitusios nuotaikos, pavyzdžiui prislėgtos nuotaikos, depresijos ir, rečiau, minčių apie savižudybę atvejų. Jeigu Jums pasireikštų bet kurių iš šių simptomų, </w:t>
      </w:r>
      <w:r w:rsidRPr="0031474E">
        <w:rPr>
          <w:rFonts w:ascii="Times New Roman" w:eastAsia="Calibri" w:hAnsi="Times New Roman" w:cs="Times New Roman"/>
          <w:szCs w:val="20"/>
          <w:lang w:eastAsia="sl-SI"/>
        </w:rPr>
        <w:lastRenderedPageBreak/>
        <w:t>kiek galima greičiau kreipkitės į gydytoją tolesnės medicininės pagalbos.</w:t>
      </w:r>
    </w:p>
    <w:p w14:paraId="1AFCF7A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5B666DC"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Vaikams</w:t>
      </w:r>
    </w:p>
    <w:p w14:paraId="7194FCE8"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Vaikams </w:t>
      </w: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vartoti draudžiama.</w:t>
      </w:r>
    </w:p>
    <w:p w14:paraId="7BB73B33" w14:textId="77777777" w:rsidR="0031474E" w:rsidRPr="0031474E" w:rsidRDefault="0031474E" w:rsidP="0031474E">
      <w:pPr>
        <w:widowControl w:val="0"/>
        <w:numPr>
          <w:ilvl w:val="12"/>
          <w:numId w:val="0"/>
        </w:numPr>
        <w:tabs>
          <w:tab w:val="left" w:pos="567"/>
        </w:tabs>
        <w:rPr>
          <w:rFonts w:ascii="Times New Roman" w:eastAsia="Times New Roman" w:hAnsi="Times New Roman" w:cs="Times New Roman"/>
          <w:sz w:val="24"/>
          <w:szCs w:val="20"/>
          <w:lang w:val="sl-SI" w:eastAsia="sl-SI"/>
        </w:rPr>
      </w:pPr>
    </w:p>
    <w:p w14:paraId="3F671B86"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 xml:space="preserve">Kiti vaistai ir </w:t>
      </w:r>
      <w:proofErr w:type="spellStart"/>
      <w:r w:rsidRPr="0031474E">
        <w:rPr>
          <w:rFonts w:ascii="Times New Roman" w:eastAsia="Calibri" w:hAnsi="Times New Roman" w:cs="Times New Roman"/>
          <w:b/>
          <w:szCs w:val="20"/>
          <w:lang w:eastAsia="sl-SI"/>
        </w:rPr>
        <w:t>Finster</w:t>
      </w:r>
      <w:proofErr w:type="spellEnd"/>
    </w:p>
    <w:p w14:paraId="7197B13A"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Jeigu vartojate arba neseniai vartojote kitų vaistų arba dėl to nesate tikri, apie tai pasakykite gydytojui arba vaistininkui.</w:t>
      </w:r>
    </w:p>
    <w:p w14:paraId="6376FE32"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6702B561"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tablečių galima vartoti su kitais vaistais.</w:t>
      </w:r>
    </w:p>
    <w:p w14:paraId="6DF535AF"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7319668B"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vartojimas su maistu ir gėrimais</w:t>
      </w:r>
    </w:p>
    <w:p w14:paraId="307FD8F6" w14:textId="77777777" w:rsidR="0031474E" w:rsidRPr="0031474E" w:rsidRDefault="0031474E" w:rsidP="0031474E">
      <w:pPr>
        <w:widowControl w:val="0"/>
        <w:numPr>
          <w:ilvl w:val="12"/>
          <w:numId w:val="0"/>
        </w:numPr>
        <w:tabs>
          <w:tab w:val="left" w:pos="567"/>
          <w:tab w:val="left" w:pos="1290"/>
        </w:tabs>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galima gerti ir valgant, ir nevalgant.</w:t>
      </w:r>
    </w:p>
    <w:p w14:paraId="33B30F96" w14:textId="77777777" w:rsidR="0031474E" w:rsidRPr="0031474E" w:rsidRDefault="0031474E" w:rsidP="0031474E">
      <w:pPr>
        <w:widowControl w:val="0"/>
        <w:numPr>
          <w:ilvl w:val="12"/>
          <w:numId w:val="0"/>
        </w:numPr>
        <w:tabs>
          <w:tab w:val="left" w:pos="567"/>
          <w:tab w:val="left" w:pos="1290"/>
        </w:tabs>
        <w:rPr>
          <w:rFonts w:ascii="Times New Roman" w:eastAsia="Calibri" w:hAnsi="Times New Roman" w:cs="Times New Roman"/>
          <w:szCs w:val="20"/>
          <w:lang w:eastAsia="sl-SI"/>
        </w:rPr>
      </w:pPr>
    </w:p>
    <w:p w14:paraId="7769CC80"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Nėštumas ir žindymo laikotarpis</w:t>
      </w:r>
    </w:p>
    <w:p w14:paraId="30D730A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skirtas vartoti tik vyrams.</w:t>
      </w:r>
    </w:p>
    <w:p w14:paraId="4A715A2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Jei Jūsų lytinė partnerė yra arba gali būti nėščia, reikia vengti </w:t>
      </w:r>
      <w:r w:rsidRPr="0031474E">
        <w:rPr>
          <w:rFonts w:ascii="Times New Roman" w:eastAsia="Times New Roman" w:hAnsi="Times New Roman" w:cs="Times New Roman"/>
          <w:szCs w:val="20"/>
          <w:lang w:eastAsia="sl-SI"/>
        </w:rPr>
        <w:t>spermos</w:t>
      </w:r>
      <w:r w:rsidRPr="0031474E">
        <w:rPr>
          <w:rFonts w:ascii="Times New Roman" w:eastAsia="Calibri" w:hAnsi="Times New Roman" w:cs="Times New Roman"/>
          <w:szCs w:val="20"/>
          <w:lang w:eastAsia="sl-SI"/>
        </w:rPr>
        <w:t xml:space="preserve"> patekimo į partnerės organizmą, nes </w:t>
      </w:r>
      <w:r w:rsidRPr="0031474E">
        <w:rPr>
          <w:rFonts w:ascii="Times New Roman" w:eastAsia="Times New Roman" w:hAnsi="Times New Roman" w:cs="Times New Roman"/>
          <w:szCs w:val="20"/>
          <w:lang w:eastAsia="sl-SI"/>
        </w:rPr>
        <w:t>spermoje</w:t>
      </w:r>
      <w:r w:rsidRPr="0031474E">
        <w:rPr>
          <w:rFonts w:ascii="Times New Roman" w:eastAsia="Calibri" w:hAnsi="Times New Roman" w:cs="Times New Roman"/>
          <w:szCs w:val="20"/>
          <w:lang w:eastAsia="sl-SI"/>
        </w:rPr>
        <w:t xml:space="preserve"> gali būti šiek tiek vaisto.</w:t>
      </w:r>
    </w:p>
    <w:p w14:paraId="799C061E"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b/>
          <w:szCs w:val="20"/>
          <w:lang w:eastAsia="sl-SI"/>
        </w:rPr>
        <w:t xml:space="preserve">Nėščioms bei galinčioms pastoti moterims negalima liesti susmulkintų ar sulaužytų </w:t>
      </w: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tablečių</w:t>
      </w:r>
      <w:r w:rsidRPr="0031474E">
        <w:rPr>
          <w:rFonts w:ascii="Times New Roman" w:eastAsia="Calibri" w:hAnsi="Times New Roman" w:cs="Times New Roman"/>
          <w:szCs w:val="20"/>
          <w:lang w:eastAsia="sl-SI"/>
        </w:rPr>
        <w:t xml:space="preserve">. Jei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prasiskverbia per moters, nešiojančios vyriškosios lyties vaisių, odą arba ji vaisto išgeria, gimusio berniuko lyties organai gali būti nesusiformavę. </w:t>
      </w:r>
      <w:r w:rsidRPr="0031474E" w:rsidDel="006C5578">
        <w:rPr>
          <w:rFonts w:ascii="Times New Roman" w:eastAsia="Calibri" w:hAnsi="Times New Roman" w:cs="Times New Roman"/>
          <w:szCs w:val="20"/>
          <w:lang w:eastAsia="sl-SI"/>
        </w:rPr>
        <w:t>T</w:t>
      </w:r>
      <w:r w:rsidRPr="0031474E">
        <w:rPr>
          <w:rFonts w:ascii="Times New Roman" w:eastAsia="Calibri" w:hAnsi="Times New Roman" w:cs="Times New Roman"/>
          <w:szCs w:val="20"/>
          <w:lang w:eastAsia="sl-SI"/>
        </w:rPr>
        <w:t>abletės dengtos plėvele, taigi, kai jos yra sveikos – nesulaužytos ar kitaip nesusmulkintos, žmogus nuo sąlyčio su veikliąja medžiaga yra apsaugotas.</w:t>
      </w:r>
    </w:p>
    <w:p w14:paraId="71A3B47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04E4385"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Vairavimas ir mechanizmų valdymas</w:t>
      </w:r>
    </w:p>
    <w:p w14:paraId="45811185"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Duomenų, kad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veikia gebėjimą vairuoti ar valdyti mechanizmus, nėra.</w:t>
      </w:r>
    </w:p>
    <w:p w14:paraId="0389EABF"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5CFF432E" w14:textId="77777777" w:rsidR="0031474E" w:rsidRPr="0031474E" w:rsidRDefault="0031474E" w:rsidP="006F4E71">
      <w:pPr>
        <w:keepNext/>
        <w:widowControl w:val="0"/>
        <w:tabs>
          <w:tab w:val="left" w:pos="567"/>
        </w:tabs>
        <w:ind w:left="0" w:firstLine="0"/>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sudėtyje yra laktozės</w:t>
      </w:r>
      <w:r w:rsidR="00CC7EB6">
        <w:rPr>
          <w:rFonts w:ascii="Times New Roman" w:eastAsia="Calibri" w:hAnsi="Times New Roman" w:cs="Times New Roman"/>
          <w:b/>
          <w:szCs w:val="20"/>
          <w:lang w:eastAsia="sl-SI"/>
        </w:rPr>
        <w:t xml:space="preserve"> ir natrio</w:t>
      </w:r>
    </w:p>
    <w:p w14:paraId="47C1127A"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Jeigu gydytojas Jums yra sakęs, kad netoleruojate kokių nors angliavandenių, kreipkitės į jį</w:t>
      </w:r>
      <w:r w:rsidR="00455686">
        <w:rPr>
          <w:rFonts w:ascii="Times New Roman" w:eastAsia="Calibri" w:hAnsi="Times New Roman" w:cs="Times New Roman"/>
          <w:szCs w:val="20"/>
          <w:lang w:eastAsia="sl-SI"/>
        </w:rPr>
        <w:t>,</w:t>
      </w:r>
      <w:r w:rsidRPr="0031474E">
        <w:rPr>
          <w:rFonts w:ascii="Times New Roman" w:eastAsia="Calibri" w:hAnsi="Times New Roman" w:cs="Times New Roman"/>
          <w:szCs w:val="20"/>
          <w:lang w:eastAsia="sl-SI"/>
        </w:rPr>
        <w:t xml:space="preserve"> prieš pradėdami vartoti šį vaistą.</w:t>
      </w:r>
    </w:p>
    <w:p w14:paraId="54EEB932" w14:textId="14F7603F" w:rsidR="0031474E" w:rsidRDefault="00CC7EB6" w:rsidP="0031474E">
      <w:pPr>
        <w:widowControl w:val="0"/>
        <w:numPr>
          <w:ilvl w:val="12"/>
          <w:numId w:val="0"/>
        </w:numPr>
        <w:tabs>
          <w:tab w:val="left" w:pos="567"/>
        </w:tabs>
        <w:rPr>
          <w:rFonts w:ascii="Times New Roman" w:eastAsia="Calibri" w:hAnsi="Times New Roman" w:cs="Times New Roman"/>
          <w:szCs w:val="20"/>
          <w:lang w:eastAsia="sl-SI"/>
        </w:rPr>
      </w:pPr>
      <w:r>
        <w:rPr>
          <w:rFonts w:ascii="Times New Roman" w:eastAsia="Calibri" w:hAnsi="Times New Roman" w:cs="Times New Roman"/>
          <w:szCs w:val="20"/>
          <w:lang w:eastAsia="sl-SI"/>
        </w:rPr>
        <w:t>Šio vaisto tabletėje yra mažiau kaip 1</w:t>
      </w:r>
      <w:r w:rsidR="00455686">
        <w:rPr>
          <w:rFonts w:ascii="Times New Roman" w:eastAsia="Calibri" w:hAnsi="Times New Roman" w:cs="Times New Roman"/>
          <w:szCs w:val="20"/>
          <w:lang w:eastAsia="sl-SI"/>
        </w:rPr>
        <w:t> </w:t>
      </w:r>
      <w:proofErr w:type="spellStart"/>
      <w:r>
        <w:rPr>
          <w:rFonts w:ascii="Times New Roman" w:eastAsia="Calibri" w:hAnsi="Times New Roman" w:cs="Times New Roman"/>
          <w:szCs w:val="20"/>
          <w:lang w:eastAsia="sl-SI"/>
        </w:rPr>
        <w:t>mmol</w:t>
      </w:r>
      <w:proofErr w:type="spellEnd"/>
      <w:r w:rsidR="00455686">
        <w:rPr>
          <w:rFonts w:ascii="Times New Roman" w:eastAsia="Calibri" w:hAnsi="Times New Roman" w:cs="Times New Roman"/>
          <w:szCs w:val="20"/>
          <w:lang w:eastAsia="sl-SI"/>
        </w:rPr>
        <w:t> </w:t>
      </w:r>
      <w:r>
        <w:rPr>
          <w:rFonts w:ascii="Times New Roman" w:eastAsia="Calibri" w:hAnsi="Times New Roman" w:cs="Times New Roman"/>
          <w:szCs w:val="20"/>
          <w:lang w:eastAsia="sl-SI"/>
        </w:rPr>
        <w:t>(23</w:t>
      </w:r>
      <w:r w:rsidR="00455686">
        <w:rPr>
          <w:rFonts w:ascii="Times New Roman" w:eastAsia="Calibri" w:hAnsi="Times New Roman" w:cs="Times New Roman"/>
          <w:szCs w:val="20"/>
          <w:lang w:eastAsia="sl-SI"/>
        </w:rPr>
        <w:t> </w:t>
      </w:r>
      <w:r>
        <w:rPr>
          <w:rFonts w:ascii="Times New Roman" w:eastAsia="Calibri" w:hAnsi="Times New Roman" w:cs="Times New Roman"/>
          <w:szCs w:val="20"/>
          <w:lang w:eastAsia="sl-SI"/>
        </w:rPr>
        <w:t>mg) natrio, t.</w:t>
      </w:r>
      <w:r w:rsidR="00455686">
        <w:rPr>
          <w:rFonts w:ascii="Times New Roman" w:eastAsia="Calibri" w:hAnsi="Times New Roman" w:cs="Times New Roman"/>
          <w:szCs w:val="20"/>
          <w:lang w:eastAsia="sl-SI"/>
        </w:rPr>
        <w:t> </w:t>
      </w:r>
      <w:r>
        <w:rPr>
          <w:rFonts w:ascii="Times New Roman" w:eastAsia="Calibri" w:hAnsi="Times New Roman" w:cs="Times New Roman"/>
          <w:szCs w:val="20"/>
          <w:lang w:eastAsia="sl-SI"/>
        </w:rPr>
        <w:t>y. jis beveik neturi reikšmės.</w:t>
      </w:r>
    </w:p>
    <w:p w14:paraId="65439C10" w14:textId="77777777" w:rsidR="00CC7EB6" w:rsidRPr="0031474E" w:rsidRDefault="00CC7EB6" w:rsidP="0031474E">
      <w:pPr>
        <w:widowControl w:val="0"/>
        <w:numPr>
          <w:ilvl w:val="12"/>
          <w:numId w:val="0"/>
        </w:numPr>
        <w:tabs>
          <w:tab w:val="left" w:pos="567"/>
        </w:tabs>
        <w:rPr>
          <w:rFonts w:ascii="Times New Roman" w:eastAsia="Calibri" w:hAnsi="Times New Roman" w:cs="Times New Roman"/>
          <w:szCs w:val="20"/>
          <w:lang w:eastAsia="sl-SI"/>
        </w:rPr>
      </w:pPr>
    </w:p>
    <w:p w14:paraId="6DC6F70A"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050023B0" w14:textId="77777777" w:rsidR="0031474E" w:rsidRPr="0031474E" w:rsidRDefault="0031474E" w:rsidP="0031474E">
      <w:pPr>
        <w:widowControl w:val="0"/>
        <w:numPr>
          <w:ilvl w:val="12"/>
          <w:numId w:val="0"/>
        </w:numPr>
        <w:tabs>
          <w:tab w:val="left" w:pos="567"/>
        </w:tabs>
        <w:outlineLvl w:val="0"/>
        <w:rPr>
          <w:rFonts w:ascii="Times New Roman" w:eastAsia="Calibri" w:hAnsi="Times New Roman" w:cs="Times New Roman"/>
          <w:b/>
          <w:caps/>
          <w:szCs w:val="20"/>
          <w:lang w:eastAsia="sl-SI"/>
        </w:rPr>
      </w:pPr>
      <w:r w:rsidRPr="0031474E">
        <w:rPr>
          <w:rFonts w:ascii="Times New Roman" w:eastAsia="Calibri" w:hAnsi="Times New Roman" w:cs="Times New Roman"/>
          <w:b/>
          <w:szCs w:val="20"/>
          <w:lang w:eastAsia="sl-SI"/>
        </w:rPr>
        <w:t>3.</w:t>
      </w:r>
      <w:r w:rsidRPr="0031474E">
        <w:rPr>
          <w:rFonts w:ascii="Times New Roman" w:eastAsia="Calibri" w:hAnsi="Times New Roman" w:cs="Times New Roman"/>
          <w:b/>
          <w:szCs w:val="20"/>
          <w:lang w:eastAsia="sl-SI"/>
        </w:rPr>
        <w:tab/>
        <w:t xml:space="preserve">Kaip vartoti </w:t>
      </w:r>
      <w:proofErr w:type="spellStart"/>
      <w:r w:rsidRPr="0031474E">
        <w:rPr>
          <w:rFonts w:ascii="Times New Roman" w:eastAsia="Calibri" w:hAnsi="Times New Roman" w:cs="Times New Roman"/>
          <w:b/>
          <w:szCs w:val="20"/>
          <w:lang w:eastAsia="sl-SI"/>
        </w:rPr>
        <w:t>Finster</w:t>
      </w:r>
      <w:proofErr w:type="spellEnd"/>
    </w:p>
    <w:p w14:paraId="7165BD8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6724AC6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Visada vartokite šį vaistą tiksliai kaip nurodė gydytojas. Jeigu abejojate, kreipkitės į gydytoją arba vaistininką.</w:t>
      </w:r>
    </w:p>
    <w:p w14:paraId="04F7970F"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96ADC8A"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Įprastinė paros dozė – viena tabletė.</w:t>
      </w:r>
    </w:p>
    <w:p w14:paraId="039B558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92DDDA2"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Tabletę būtina nuryti sveiką, jos negalima laužyti ar kitaip smulkinti. Ją galima gerti tiek valgio metu, tiek nevalgant.</w:t>
      </w:r>
    </w:p>
    <w:p w14:paraId="6F9C80C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6204D537"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Nors daugeliu atvejų būklė pagerėja greitai, gydymą gali tekti tęsti mažiausiai 6 mėnesius. Nekeiskite dozės ir nenutraukite gydymo, nepasitarę su gydytoju.</w:t>
      </w:r>
    </w:p>
    <w:p w14:paraId="6E747C1D" w14:textId="015B5EDF" w:rsid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9533FB2" w14:textId="2AD8B9E8" w:rsidR="0061245D" w:rsidRDefault="0061245D" w:rsidP="0031474E">
      <w:pPr>
        <w:widowControl w:val="0"/>
        <w:tabs>
          <w:tab w:val="left" w:pos="567"/>
        </w:tabs>
        <w:ind w:left="0" w:firstLine="0"/>
        <w:rPr>
          <w:rFonts w:ascii="Times New Roman" w:eastAsia="Calibri" w:hAnsi="Times New Roman" w:cs="Times New Roman"/>
          <w:szCs w:val="20"/>
          <w:lang w:eastAsia="sl-SI"/>
        </w:rPr>
      </w:pPr>
      <w:r w:rsidRPr="0061245D">
        <w:rPr>
          <w:rFonts w:ascii="Times New Roman" w:eastAsia="Calibri" w:hAnsi="Times New Roman" w:cs="Times New Roman"/>
          <w:szCs w:val="20"/>
          <w:lang w:eastAsia="sl-SI"/>
        </w:rPr>
        <w:t xml:space="preserve">Jūsų gydytojas gali paskirti </w:t>
      </w:r>
      <w:proofErr w:type="spellStart"/>
      <w:r w:rsidRPr="0061245D">
        <w:rPr>
          <w:rFonts w:ascii="Times New Roman" w:eastAsia="Calibri" w:hAnsi="Times New Roman" w:cs="Times New Roman"/>
          <w:szCs w:val="20"/>
          <w:lang w:eastAsia="sl-SI"/>
        </w:rPr>
        <w:t>Finster</w:t>
      </w:r>
      <w:proofErr w:type="spellEnd"/>
      <w:r w:rsidR="00DE1E6D">
        <w:rPr>
          <w:rFonts w:ascii="Times New Roman" w:eastAsia="Calibri" w:hAnsi="Times New Roman" w:cs="Times New Roman"/>
          <w:szCs w:val="20"/>
          <w:lang w:eastAsia="sl-SI"/>
        </w:rPr>
        <w:t xml:space="preserve"> kartu su kitu vaistu (vadinamu</w:t>
      </w:r>
      <w:r w:rsidRPr="0061245D">
        <w:rPr>
          <w:rFonts w:ascii="Times New Roman" w:eastAsia="Calibri" w:hAnsi="Times New Roman" w:cs="Times New Roman"/>
          <w:szCs w:val="20"/>
          <w:lang w:eastAsia="sl-SI"/>
        </w:rPr>
        <w:t xml:space="preserve"> </w:t>
      </w:r>
      <w:proofErr w:type="spellStart"/>
      <w:r w:rsidRPr="0061245D">
        <w:rPr>
          <w:rFonts w:ascii="Times New Roman" w:eastAsia="Calibri" w:hAnsi="Times New Roman" w:cs="Times New Roman"/>
          <w:szCs w:val="20"/>
          <w:lang w:eastAsia="sl-SI"/>
        </w:rPr>
        <w:t>doksa</w:t>
      </w:r>
      <w:r w:rsidR="00DE1E6D">
        <w:rPr>
          <w:rFonts w:ascii="Times New Roman" w:eastAsia="Calibri" w:hAnsi="Times New Roman" w:cs="Times New Roman"/>
          <w:szCs w:val="20"/>
          <w:lang w:eastAsia="sl-SI"/>
        </w:rPr>
        <w:t>zosinu</w:t>
      </w:r>
      <w:proofErr w:type="spellEnd"/>
      <w:r>
        <w:rPr>
          <w:rFonts w:ascii="Times New Roman" w:eastAsia="Calibri" w:hAnsi="Times New Roman" w:cs="Times New Roman"/>
          <w:szCs w:val="20"/>
          <w:lang w:eastAsia="sl-SI"/>
        </w:rPr>
        <w:t>)</w:t>
      </w:r>
      <w:r w:rsidR="00DE1E6D">
        <w:rPr>
          <w:rFonts w:ascii="Times New Roman" w:eastAsia="Calibri" w:hAnsi="Times New Roman" w:cs="Times New Roman"/>
          <w:szCs w:val="20"/>
          <w:lang w:eastAsia="sl-SI"/>
        </w:rPr>
        <w:t>, kad padėtų</w:t>
      </w:r>
      <w:r>
        <w:rPr>
          <w:rFonts w:ascii="Times New Roman" w:eastAsia="Calibri" w:hAnsi="Times New Roman" w:cs="Times New Roman"/>
          <w:szCs w:val="20"/>
          <w:lang w:eastAsia="sl-SI"/>
        </w:rPr>
        <w:t xml:space="preserve"> kontroliuoti Jūsų</w:t>
      </w:r>
      <w:r w:rsidRPr="0061245D">
        <w:rPr>
          <w:rFonts w:ascii="Times New Roman" w:eastAsia="Calibri" w:hAnsi="Times New Roman" w:cs="Times New Roman"/>
          <w:szCs w:val="20"/>
          <w:lang w:eastAsia="sl-SI"/>
        </w:rPr>
        <w:t xml:space="preserve"> GPH</w:t>
      </w:r>
      <w:r>
        <w:rPr>
          <w:rFonts w:ascii="Times New Roman" w:eastAsia="Calibri" w:hAnsi="Times New Roman" w:cs="Times New Roman"/>
          <w:szCs w:val="20"/>
          <w:lang w:eastAsia="sl-SI"/>
        </w:rPr>
        <w:t>.</w:t>
      </w:r>
    </w:p>
    <w:p w14:paraId="55CF24AD" w14:textId="77777777" w:rsidR="0061245D" w:rsidRPr="0031474E" w:rsidRDefault="0061245D" w:rsidP="0031474E">
      <w:pPr>
        <w:widowControl w:val="0"/>
        <w:tabs>
          <w:tab w:val="left" w:pos="567"/>
        </w:tabs>
        <w:ind w:left="0" w:firstLine="0"/>
        <w:rPr>
          <w:rFonts w:ascii="Times New Roman" w:eastAsia="Calibri" w:hAnsi="Times New Roman" w:cs="Times New Roman"/>
          <w:szCs w:val="20"/>
          <w:lang w:eastAsia="sl-SI"/>
        </w:rPr>
      </w:pPr>
    </w:p>
    <w:p w14:paraId="05CA5C4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Jei kils daugiau klausimų apie šio vaisto vartojimą, kreipkitės į gydytoją arba vaistininką.</w:t>
      </w:r>
    </w:p>
    <w:p w14:paraId="3F42A71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B11305D"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 xml:space="preserve">Ką daryti pavartojus per didelę </w:t>
      </w: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dozę?</w:t>
      </w:r>
    </w:p>
    <w:p w14:paraId="5D79482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Nedelsdami kreipkitės į gydytoją, ligoninę ar apsinuodijimų informacijos centrą. Jums patars, kaip elgtis.</w:t>
      </w:r>
    </w:p>
    <w:p w14:paraId="10D227C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694D0A28"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 xml:space="preserve">Pamiršus pavartoti </w:t>
      </w:r>
      <w:proofErr w:type="spellStart"/>
      <w:r w:rsidRPr="0031474E">
        <w:rPr>
          <w:rFonts w:ascii="Times New Roman" w:eastAsia="Calibri" w:hAnsi="Times New Roman" w:cs="Times New Roman"/>
          <w:b/>
          <w:szCs w:val="20"/>
          <w:lang w:eastAsia="sl-SI"/>
        </w:rPr>
        <w:t>Finster</w:t>
      </w:r>
      <w:proofErr w:type="spellEnd"/>
    </w:p>
    <w:p w14:paraId="4B8B8CF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lastRenderedPageBreak/>
        <w:t>Praleidus dozę, vietoj jos vėliau dvigubos dozės vartoti negalima. Kitą dozę gerkite įprastu metu.</w:t>
      </w:r>
    </w:p>
    <w:p w14:paraId="43AB401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1BC7595A"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49BB89BE" w14:textId="77777777" w:rsidR="0031474E" w:rsidRPr="0031474E" w:rsidRDefault="0031474E" w:rsidP="0031474E">
      <w:pPr>
        <w:widowControl w:val="0"/>
        <w:numPr>
          <w:ilvl w:val="12"/>
          <w:numId w:val="0"/>
        </w:numPr>
        <w:tabs>
          <w:tab w:val="left" w:pos="567"/>
        </w:tabs>
        <w:outlineLvl w:val="0"/>
        <w:rPr>
          <w:rFonts w:ascii="Times New Roman" w:eastAsia="Calibri" w:hAnsi="Times New Roman" w:cs="Times New Roman"/>
          <w:b/>
          <w:caps/>
          <w:szCs w:val="20"/>
          <w:lang w:eastAsia="sl-SI"/>
        </w:rPr>
      </w:pPr>
      <w:r w:rsidRPr="0031474E">
        <w:rPr>
          <w:rFonts w:ascii="Times New Roman" w:eastAsia="Calibri" w:hAnsi="Times New Roman" w:cs="Times New Roman"/>
          <w:b/>
          <w:caps/>
          <w:szCs w:val="20"/>
          <w:lang w:eastAsia="sl-SI"/>
        </w:rPr>
        <w:t>4.</w:t>
      </w:r>
      <w:r w:rsidRPr="0031474E">
        <w:rPr>
          <w:rFonts w:ascii="Times New Roman" w:eastAsia="Calibri" w:hAnsi="Times New Roman" w:cs="Times New Roman"/>
          <w:b/>
          <w:caps/>
          <w:szCs w:val="20"/>
          <w:lang w:eastAsia="sl-SI"/>
        </w:rPr>
        <w:tab/>
        <w:t>g</w:t>
      </w:r>
      <w:r w:rsidRPr="0031474E">
        <w:rPr>
          <w:rFonts w:ascii="Times New Roman" w:eastAsia="Calibri" w:hAnsi="Times New Roman" w:cs="Times New Roman"/>
          <w:b/>
          <w:szCs w:val="20"/>
          <w:lang w:eastAsia="sl-SI"/>
        </w:rPr>
        <w:t>alimas šalutinis poveikis</w:t>
      </w:r>
    </w:p>
    <w:p w14:paraId="3AA012C5"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29FCD3C1"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Šis vaistas, kaip ir visi kiti, gali sukelti šalutinį poveikį, nors jis pasireiškia ne visiems žmonėms.</w:t>
      </w:r>
    </w:p>
    <w:p w14:paraId="635451D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4D40D21"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 xml:space="preserve">Nutraukite </w:t>
      </w: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vartojimą ir nedelsdami kreipkitės į gydytoją, jei pasireiškia bet kuris iš žemiau nurodytų simptomų</w:t>
      </w:r>
      <w:r w:rsidRPr="0031474E">
        <w:rPr>
          <w:rFonts w:ascii="Times New Roman" w:eastAsia="Times New Roman" w:hAnsi="Times New Roman" w:cs="Times New Roman"/>
          <w:b/>
          <w:sz w:val="24"/>
          <w:szCs w:val="20"/>
          <w:lang w:val="sl-SI" w:eastAsia="sl-SI"/>
        </w:rPr>
        <w:t>:</w:t>
      </w:r>
    </w:p>
    <w:p w14:paraId="46088008" w14:textId="77777777" w:rsidR="0031474E" w:rsidRPr="0031474E" w:rsidRDefault="0031474E" w:rsidP="0031474E">
      <w:pPr>
        <w:widowControl w:val="0"/>
        <w:numPr>
          <w:ilvl w:val="0"/>
          <w:numId w:val="25"/>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veido</w:t>
      </w:r>
      <w:r w:rsidRPr="0031474E">
        <w:rPr>
          <w:rFonts w:ascii="Times New Roman" w:eastAsia="Calibri" w:hAnsi="Times New Roman" w:cs="Times New Roman"/>
          <w:szCs w:val="20"/>
          <w:lang w:eastAsia="sl-SI"/>
        </w:rPr>
        <w:t>, liežuvio arba gerklų patinimas</w:t>
      </w:r>
    </w:p>
    <w:p w14:paraId="4F2492F7" w14:textId="77777777" w:rsidR="0031474E" w:rsidRPr="0031474E" w:rsidRDefault="0031474E" w:rsidP="0031474E">
      <w:pPr>
        <w:widowControl w:val="0"/>
        <w:numPr>
          <w:ilvl w:val="0"/>
          <w:numId w:val="25"/>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rijimo</w:t>
      </w:r>
      <w:r w:rsidRPr="0031474E">
        <w:rPr>
          <w:rFonts w:ascii="Times New Roman" w:eastAsia="Calibri" w:hAnsi="Times New Roman" w:cs="Times New Roman"/>
          <w:szCs w:val="20"/>
          <w:lang w:eastAsia="sl-SI"/>
        </w:rPr>
        <w:t xml:space="preserve"> pasunkėjimas,</w:t>
      </w:r>
    </w:p>
    <w:p w14:paraId="4926E253" w14:textId="77777777" w:rsidR="0031474E" w:rsidRPr="0031474E" w:rsidRDefault="0031474E" w:rsidP="0031474E">
      <w:pPr>
        <w:widowControl w:val="0"/>
        <w:numPr>
          <w:ilvl w:val="0"/>
          <w:numId w:val="25"/>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dilgėlinė</w:t>
      </w:r>
      <w:r w:rsidRPr="0031474E">
        <w:rPr>
          <w:rFonts w:ascii="Times New Roman" w:eastAsia="Calibri" w:hAnsi="Times New Roman" w:cs="Times New Roman"/>
          <w:szCs w:val="20"/>
          <w:lang w:eastAsia="sl-SI"/>
        </w:rPr>
        <w:t xml:space="preserve"> ir apsunkintas kvėpavimas.</w:t>
      </w:r>
    </w:p>
    <w:p w14:paraId="73C566C3" w14:textId="77777777" w:rsidR="0031474E" w:rsidRPr="0031474E" w:rsidRDefault="0031474E" w:rsidP="0031474E">
      <w:pPr>
        <w:widowControl w:val="0"/>
        <w:tabs>
          <w:tab w:val="left" w:pos="567"/>
        </w:tabs>
        <w:ind w:left="0" w:firstLine="0"/>
        <w:rPr>
          <w:rFonts w:ascii="Times New Roman" w:eastAsia="Calibri" w:hAnsi="Times New Roman" w:cs="Times New Roman"/>
        </w:rPr>
      </w:pPr>
      <w:r w:rsidRPr="0031474E">
        <w:rPr>
          <w:rFonts w:ascii="Times New Roman" w:eastAsia="Calibri" w:hAnsi="Times New Roman" w:cs="Times New Roman"/>
        </w:rPr>
        <w:t xml:space="preserve">Šie simptomai gali būti sunkios alerginės reakcijos, pvz., </w:t>
      </w:r>
      <w:proofErr w:type="spellStart"/>
      <w:r w:rsidRPr="0031474E">
        <w:rPr>
          <w:rFonts w:ascii="Times New Roman" w:eastAsia="Calibri" w:hAnsi="Times New Roman" w:cs="Times New Roman"/>
        </w:rPr>
        <w:t>angioneurozinės</w:t>
      </w:r>
      <w:proofErr w:type="spellEnd"/>
      <w:r w:rsidRPr="0031474E">
        <w:rPr>
          <w:rFonts w:ascii="Times New Roman" w:eastAsia="Calibri" w:hAnsi="Times New Roman" w:cs="Times New Roman"/>
        </w:rPr>
        <w:t xml:space="preserve"> edemos, kurios pasireiškimo dažnis nėra žinomas (negali būti apskaičiuotas pagal turimus duomenis), požymiai.</w:t>
      </w:r>
    </w:p>
    <w:p w14:paraId="77043428"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751E35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Kitas šalutinis poveikis:</w:t>
      </w:r>
    </w:p>
    <w:p w14:paraId="1B8B170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41FE8D8E" w14:textId="52F6292D" w:rsidR="0031474E" w:rsidRPr="0031474E" w:rsidRDefault="00020A58" w:rsidP="0031474E">
      <w:pPr>
        <w:widowControl w:val="0"/>
        <w:tabs>
          <w:tab w:val="left" w:pos="567"/>
        </w:tabs>
        <w:ind w:left="0" w:firstLine="0"/>
        <w:rPr>
          <w:rFonts w:ascii="Times New Roman" w:eastAsia="Calibri" w:hAnsi="Times New Roman" w:cs="Times New Roman"/>
          <w:szCs w:val="20"/>
          <w:lang w:eastAsia="sl-SI"/>
        </w:rPr>
      </w:pPr>
      <w:r w:rsidRPr="00020A58">
        <w:rPr>
          <w:rFonts w:ascii="Times New Roman" w:eastAsia="Calibri" w:hAnsi="Times New Roman" w:cs="Times New Roman"/>
          <w:szCs w:val="20"/>
          <w:u w:val="single"/>
          <w:lang w:eastAsia="sl-SI"/>
        </w:rPr>
        <w:t xml:space="preserve">Dažni </w:t>
      </w:r>
      <w:r w:rsidRPr="00364A16">
        <w:rPr>
          <w:rFonts w:ascii="Times New Roman" w:eastAsia="Calibri" w:hAnsi="Times New Roman" w:cs="Times New Roman"/>
          <w:szCs w:val="20"/>
          <w:lang w:eastAsia="sl-SI"/>
        </w:rPr>
        <w:t>šalutinio poveikio reiškiniai (gali pasireikšti rečiau kaip 1 iš 10 asmenų)</w:t>
      </w:r>
      <w:r w:rsidR="0031474E" w:rsidRPr="0031474E">
        <w:rPr>
          <w:rFonts w:ascii="Times New Roman" w:eastAsia="Times New Roman" w:hAnsi="Times New Roman" w:cs="Times New Roman"/>
          <w:szCs w:val="20"/>
          <w:lang w:eastAsia="sl-SI"/>
        </w:rPr>
        <w:t>:</w:t>
      </w:r>
    </w:p>
    <w:p w14:paraId="5D8954A7" w14:textId="77777777" w:rsidR="0031474E" w:rsidRPr="0031474E" w:rsidRDefault="0031474E" w:rsidP="0031474E">
      <w:pPr>
        <w:widowControl w:val="0"/>
        <w:numPr>
          <w:ilvl w:val="0"/>
          <w:numId w:val="25"/>
        </w:numPr>
        <w:contextualSpacing/>
        <w:rPr>
          <w:rFonts w:ascii="Times New Roman" w:eastAsia="Calibri" w:hAnsi="Times New Roman" w:cs="Times New Roman"/>
          <w:szCs w:val="20"/>
          <w:lang w:eastAsia="sl-SI"/>
        </w:rPr>
      </w:pPr>
      <w:proofErr w:type="spellStart"/>
      <w:r w:rsidRPr="0031474E">
        <w:rPr>
          <w:rFonts w:ascii="Times New Roman" w:eastAsia="MS Mincho" w:hAnsi="Times New Roman" w:cs="Times New Roman"/>
          <w:szCs w:val="20"/>
          <w:lang w:eastAsia="sl-SI"/>
        </w:rPr>
        <w:t>negebėjimas</w:t>
      </w:r>
      <w:proofErr w:type="spellEnd"/>
      <w:r w:rsidRPr="0031474E">
        <w:rPr>
          <w:rFonts w:ascii="Times New Roman" w:eastAsia="Calibri" w:hAnsi="Times New Roman" w:cs="Times New Roman"/>
          <w:szCs w:val="20"/>
          <w:lang w:eastAsia="sl-SI"/>
        </w:rPr>
        <w:t xml:space="preserve"> pasiekti erekcijos,</w:t>
      </w:r>
    </w:p>
    <w:p w14:paraId="78818339" w14:textId="77777777" w:rsidR="0031474E" w:rsidRPr="0031474E" w:rsidRDefault="0031474E" w:rsidP="0031474E">
      <w:pPr>
        <w:widowControl w:val="0"/>
        <w:numPr>
          <w:ilvl w:val="0"/>
          <w:numId w:val="25"/>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lytinio</w:t>
      </w:r>
      <w:r w:rsidRPr="0031474E">
        <w:rPr>
          <w:rFonts w:ascii="Times New Roman" w:eastAsia="Calibri" w:hAnsi="Times New Roman" w:cs="Times New Roman"/>
          <w:szCs w:val="20"/>
          <w:lang w:eastAsia="sl-SI"/>
        </w:rPr>
        <w:t xml:space="preserve"> potraukio sumažėjimas,</w:t>
      </w:r>
    </w:p>
    <w:p w14:paraId="1B942BE1" w14:textId="77777777" w:rsidR="0031474E" w:rsidRPr="0031474E" w:rsidRDefault="0031474E" w:rsidP="0031474E">
      <w:pPr>
        <w:widowControl w:val="0"/>
        <w:numPr>
          <w:ilvl w:val="0"/>
          <w:numId w:val="25"/>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sumažėjęs</w:t>
      </w:r>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ejakuliato</w:t>
      </w:r>
      <w:proofErr w:type="spellEnd"/>
      <w:r w:rsidRPr="0031474E">
        <w:rPr>
          <w:rFonts w:ascii="Times New Roman" w:eastAsia="Calibri" w:hAnsi="Times New Roman" w:cs="Times New Roman"/>
          <w:szCs w:val="20"/>
          <w:lang w:eastAsia="sl-SI"/>
        </w:rPr>
        <w:t xml:space="preserve"> tūris.</w:t>
      </w:r>
    </w:p>
    <w:p w14:paraId="1E64081E"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E983545" w14:textId="2023F746" w:rsidR="0031474E" w:rsidRPr="0031474E" w:rsidRDefault="004C68B7" w:rsidP="0031474E">
      <w:pPr>
        <w:widowControl w:val="0"/>
        <w:tabs>
          <w:tab w:val="left" w:pos="567"/>
        </w:tabs>
        <w:ind w:left="0" w:firstLine="0"/>
        <w:rPr>
          <w:rFonts w:ascii="Times New Roman" w:eastAsia="Calibri" w:hAnsi="Times New Roman" w:cs="Times New Roman"/>
          <w:szCs w:val="20"/>
          <w:lang w:eastAsia="sl-SI"/>
        </w:rPr>
      </w:pPr>
      <w:r>
        <w:rPr>
          <w:rFonts w:ascii="Times New Roman" w:eastAsia="Calibri" w:hAnsi="Times New Roman" w:cs="Times New Roman"/>
          <w:szCs w:val="20"/>
          <w:u w:val="single"/>
          <w:lang w:eastAsia="sl-SI"/>
        </w:rPr>
        <w:t>Ned</w:t>
      </w:r>
      <w:r w:rsidRPr="00020A58">
        <w:rPr>
          <w:rFonts w:ascii="Times New Roman" w:eastAsia="Calibri" w:hAnsi="Times New Roman" w:cs="Times New Roman"/>
          <w:szCs w:val="20"/>
          <w:u w:val="single"/>
          <w:lang w:eastAsia="sl-SI"/>
        </w:rPr>
        <w:t xml:space="preserve">ažni </w:t>
      </w:r>
      <w:r w:rsidRPr="00A7500C">
        <w:rPr>
          <w:rFonts w:ascii="Times New Roman" w:eastAsia="Calibri" w:hAnsi="Times New Roman" w:cs="Times New Roman"/>
          <w:szCs w:val="20"/>
          <w:lang w:eastAsia="sl-SI"/>
        </w:rPr>
        <w:t>šalutinio poveikio reiškiniai (gali pasireikšti rečiau kaip 1 iš 10</w:t>
      </w:r>
      <w:r>
        <w:rPr>
          <w:rFonts w:ascii="Times New Roman" w:eastAsia="Calibri" w:hAnsi="Times New Roman" w:cs="Times New Roman"/>
          <w:szCs w:val="20"/>
          <w:lang w:eastAsia="sl-SI"/>
        </w:rPr>
        <w:t>0</w:t>
      </w:r>
      <w:r w:rsidRPr="00A7500C">
        <w:rPr>
          <w:rFonts w:ascii="Times New Roman" w:eastAsia="Calibri" w:hAnsi="Times New Roman" w:cs="Times New Roman"/>
          <w:szCs w:val="20"/>
          <w:lang w:eastAsia="sl-SI"/>
        </w:rPr>
        <w:t xml:space="preserve"> asmenų)</w:t>
      </w:r>
      <w:r w:rsidR="0031474E" w:rsidRPr="0031474E">
        <w:rPr>
          <w:rFonts w:ascii="Times New Roman" w:eastAsia="Times New Roman" w:hAnsi="Times New Roman" w:cs="Times New Roman"/>
          <w:szCs w:val="20"/>
          <w:lang w:eastAsia="sl-SI"/>
        </w:rPr>
        <w:t>:</w:t>
      </w:r>
    </w:p>
    <w:p w14:paraId="3040981F" w14:textId="77777777" w:rsidR="0031474E" w:rsidRPr="0031474E" w:rsidRDefault="0031474E" w:rsidP="0031474E">
      <w:pPr>
        <w:widowControl w:val="0"/>
        <w:numPr>
          <w:ilvl w:val="0"/>
          <w:numId w:val="25"/>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išbėrimas,</w:t>
      </w:r>
    </w:p>
    <w:p w14:paraId="3918A113" w14:textId="77777777" w:rsidR="0031474E" w:rsidRPr="0031474E" w:rsidRDefault="0031474E" w:rsidP="0031474E">
      <w:pPr>
        <w:widowControl w:val="0"/>
        <w:numPr>
          <w:ilvl w:val="0"/>
          <w:numId w:val="25"/>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krūtų</w:t>
      </w:r>
      <w:r w:rsidRPr="0031474E">
        <w:rPr>
          <w:rFonts w:ascii="Times New Roman" w:eastAsia="Calibri" w:hAnsi="Times New Roman" w:cs="Times New Roman"/>
          <w:szCs w:val="20"/>
          <w:lang w:eastAsia="sl-SI"/>
        </w:rPr>
        <w:t xml:space="preserve"> jautrumas ir</w:t>
      </w:r>
      <w:r w:rsidRPr="0031474E">
        <w:rPr>
          <w:rFonts w:ascii="Times New Roman" w:eastAsia="MS Mincho" w:hAnsi="Times New Roman" w:cs="Times New Roman"/>
          <w:szCs w:val="20"/>
          <w:lang w:eastAsia="sl-SI"/>
        </w:rPr>
        <w:t xml:space="preserve"> (</w:t>
      </w:r>
      <w:r w:rsidRPr="0031474E">
        <w:rPr>
          <w:rFonts w:ascii="Times New Roman" w:eastAsia="Calibri" w:hAnsi="Times New Roman" w:cs="Times New Roman"/>
          <w:szCs w:val="20"/>
          <w:lang w:eastAsia="sl-SI"/>
        </w:rPr>
        <w:t>arba</w:t>
      </w:r>
      <w:r w:rsidRPr="0031474E">
        <w:rPr>
          <w:rFonts w:ascii="Times New Roman" w:eastAsia="MS Mincho" w:hAnsi="Times New Roman" w:cs="Times New Roman"/>
          <w:szCs w:val="20"/>
          <w:lang w:eastAsia="sl-SI"/>
        </w:rPr>
        <w:t>)</w:t>
      </w:r>
      <w:r w:rsidRPr="0031474E">
        <w:rPr>
          <w:rFonts w:ascii="Times New Roman" w:eastAsia="Calibri" w:hAnsi="Times New Roman" w:cs="Times New Roman"/>
          <w:szCs w:val="20"/>
          <w:lang w:eastAsia="sl-SI"/>
        </w:rPr>
        <w:t xml:space="preserve"> padidėjimas, pasunkėjusi ejakuliacija.</w:t>
      </w:r>
    </w:p>
    <w:p w14:paraId="00E81825"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62F2E66E" w14:textId="315C3A40" w:rsidR="0031474E" w:rsidRPr="0031474E" w:rsidRDefault="007372ED" w:rsidP="0031474E">
      <w:pPr>
        <w:widowControl w:val="0"/>
        <w:tabs>
          <w:tab w:val="left" w:pos="567"/>
        </w:tabs>
        <w:ind w:left="0" w:firstLine="0"/>
        <w:rPr>
          <w:rFonts w:ascii="Times New Roman" w:eastAsia="Calibri" w:hAnsi="Times New Roman" w:cs="Times New Roman"/>
          <w:szCs w:val="20"/>
          <w:lang w:eastAsia="sl-SI"/>
        </w:rPr>
      </w:pPr>
      <w:r w:rsidRPr="007372ED">
        <w:rPr>
          <w:rFonts w:ascii="Times New Roman" w:eastAsia="Calibri" w:hAnsi="Times New Roman" w:cs="Times New Roman"/>
          <w:szCs w:val="20"/>
          <w:u w:val="single"/>
          <w:lang w:eastAsia="sl-SI"/>
        </w:rPr>
        <w:t>Šalutinio poveikio</w:t>
      </w:r>
      <w:r>
        <w:rPr>
          <w:rFonts w:ascii="Times New Roman" w:eastAsia="Calibri" w:hAnsi="Times New Roman" w:cs="Times New Roman"/>
          <w:szCs w:val="20"/>
          <w:u w:val="single"/>
          <w:lang w:eastAsia="sl-SI"/>
        </w:rPr>
        <w:t xml:space="preserve"> reiškiniai</w:t>
      </w:r>
      <w:r w:rsidRPr="007372ED">
        <w:rPr>
          <w:rFonts w:ascii="Times New Roman" w:eastAsia="Calibri" w:hAnsi="Times New Roman" w:cs="Times New Roman"/>
          <w:szCs w:val="20"/>
          <w:u w:val="single"/>
          <w:lang w:eastAsia="sl-SI"/>
        </w:rPr>
        <w:t>, kurių dažnis nežinomas</w:t>
      </w:r>
      <w:r w:rsidRPr="007372ED" w:rsidDel="007372ED">
        <w:rPr>
          <w:rFonts w:ascii="Times New Roman" w:eastAsia="Calibri" w:hAnsi="Times New Roman" w:cs="Times New Roman"/>
          <w:szCs w:val="20"/>
          <w:u w:val="single"/>
          <w:lang w:eastAsia="sl-SI"/>
        </w:rPr>
        <w:t xml:space="preserve"> </w:t>
      </w:r>
      <w:r w:rsidR="0031474E" w:rsidRPr="0031474E">
        <w:rPr>
          <w:rFonts w:ascii="Times New Roman" w:eastAsia="Calibri" w:hAnsi="Times New Roman" w:cs="Times New Roman"/>
          <w:szCs w:val="20"/>
          <w:lang w:eastAsia="sl-SI"/>
        </w:rPr>
        <w:t xml:space="preserve">(negali būti </w:t>
      </w:r>
      <w:r>
        <w:rPr>
          <w:rFonts w:ascii="Times New Roman" w:eastAsia="Calibri" w:hAnsi="Times New Roman" w:cs="Times New Roman"/>
          <w:szCs w:val="20"/>
          <w:lang w:eastAsia="sl-SI"/>
        </w:rPr>
        <w:t>apskaičiuotas</w:t>
      </w:r>
      <w:r w:rsidRPr="0031474E">
        <w:rPr>
          <w:rFonts w:ascii="Times New Roman" w:eastAsia="Calibri" w:hAnsi="Times New Roman" w:cs="Times New Roman"/>
          <w:szCs w:val="20"/>
          <w:lang w:eastAsia="sl-SI"/>
        </w:rPr>
        <w:t xml:space="preserve"> </w:t>
      </w:r>
      <w:r w:rsidR="0031474E" w:rsidRPr="0031474E">
        <w:rPr>
          <w:rFonts w:ascii="Times New Roman" w:eastAsia="Calibri" w:hAnsi="Times New Roman" w:cs="Times New Roman"/>
          <w:szCs w:val="20"/>
          <w:lang w:eastAsia="sl-SI"/>
        </w:rPr>
        <w:t>pagal turimus duomenis</w:t>
      </w:r>
      <w:r w:rsidR="0031474E" w:rsidRPr="0031474E">
        <w:rPr>
          <w:rFonts w:ascii="Times New Roman" w:eastAsia="Times New Roman" w:hAnsi="Times New Roman" w:cs="Times New Roman"/>
          <w:szCs w:val="20"/>
          <w:lang w:eastAsia="sl-SI"/>
        </w:rPr>
        <w:t>):</w:t>
      </w:r>
    </w:p>
    <w:p w14:paraId="1B7F0380" w14:textId="77777777" w:rsidR="0031474E" w:rsidRDefault="0031474E" w:rsidP="0031474E">
      <w:pPr>
        <w:widowControl w:val="0"/>
        <w:numPr>
          <w:ilvl w:val="0"/>
          <w:numId w:val="25"/>
        </w:numPr>
        <w:contextualSpacing/>
        <w:rPr>
          <w:rFonts w:ascii="Times New Roman" w:eastAsia="MS Mincho" w:hAnsi="Times New Roman" w:cs="Times New Roman"/>
        </w:rPr>
      </w:pPr>
      <w:r w:rsidRPr="0031474E">
        <w:rPr>
          <w:rFonts w:ascii="Times New Roman" w:eastAsia="MS Mincho" w:hAnsi="Times New Roman" w:cs="Times New Roman"/>
        </w:rPr>
        <w:t>depresija</w:t>
      </w:r>
      <w:r w:rsidR="00CC7EB6">
        <w:rPr>
          <w:rFonts w:ascii="Times New Roman" w:eastAsia="MS Mincho" w:hAnsi="Times New Roman" w:cs="Times New Roman"/>
        </w:rPr>
        <w:t>,</w:t>
      </w:r>
    </w:p>
    <w:p w14:paraId="72B5F5E7" w14:textId="77777777" w:rsidR="00CC7EB6" w:rsidRPr="0031474E" w:rsidRDefault="00CC7EB6" w:rsidP="0031474E">
      <w:pPr>
        <w:widowControl w:val="0"/>
        <w:numPr>
          <w:ilvl w:val="0"/>
          <w:numId w:val="25"/>
        </w:numPr>
        <w:contextualSpacing/>
        <w:rPr>
          <w:rFonts w:ascii="Times New Roman" w:eastAsia="MS Mincho" w:hAnsi="Times New Roman" w:cs="Times New Roman"/>
        </w:rPr>
      </w:pPr>
      <w:r>
        <w:rPr>
          <w:rFonts w:ascii="Times New Roman" w:eastAsia="MS Mincho" w:hAnsi="Times New Roman" w:cs="Times New Roman"/>
        </w:rPr>
        <w:t>nerimas,</w:t>
      </w:r>
    </w:p>
    <w:p w14:paraId="49A785CB" w14:textId="77777777" w:rsidR="0031474E" w:rsidRPr="0031474E" w:rsidRDefault="0031474E" w:rsidP="0031474E">
      <w:pPr>
        <w:widowControl w:val="0"/>
        <w:numPr>
          <w:ilvl w:val="0"/>
          <w:numId w:val="25"/>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seksualinio potraukio susilpnėjimas, kuris gali tęstis ir nutraukus vaisto vartojimą,</w:t>
      </w:r>
    </w:p>
    <w:p w14:paraId="3AC4A5B9" w14:textId="77777777" w:rsidR="0031474E" w:rsidRPr="0031474E" w:rsidRDefault="0031474E" w:rsidP="0031474E">
      <w:pPr>
        <w:widowControl w:val="0"/>
        <w:numPr>
          <w:ilvl w:val="0"/>
          <w:numId w:val="25"/>
        </w:numPr>
        <w:contextualSpacing/>
        <w:rPr>
          <w:rFonts w:ascii="Times New Roman" w:eastAsia="Calibri" w:hAnsi="Times New Roman" w:cs="Times New Roman"/>
          <w:szCs w:val="20"/>
          <w:lang w:eastAsia="sl-SI"/>
        </w:rPr>
      </w:pPr>
      <w:proofErr w:type="spellStart"/>
      <w:r w:rsidRPr="0031474E">
        <w:rPr>
          <w:rFonts w:ascii="Times New Roman" w:eastAsia="MS Mincho" w:hAnsi="Times New Roman" w:cs="Times New Roman"/>
          <w:szCs w:val="20"/>
          <w:lang w:eastAsia="sl-SI"/>
        </w:rPr>
        <w:t>palpitacijos</w:t>
      </w:r>
      <w:proofErr w:type="spellEnd"/>
      <w:r w:rsidRPr="0031474E">
        <w:rPr>
          <w:rFonts w:ascii="Times New Roman" w:eastAsia="Calibri" w:hAnsi="Times New Roman" w:cs="Times New Roman"/>
          <w:szCs w:val="20"/>
          <w:lang w:eastAsia="sl-SI"/>
        </w:rPr>
        <w:t xml:space="preserve"> (juntamas širdies plakimas),</w:t>
      </w:r>
    </w:p>
    <w:p w14:paraId="2516700B" w14:textId="77777777" w:rsidR="0031474E" w:rsidRPr="0031474E" w:rsidRDefault="0031474E" w:rsidP="0031474E">
      <w:pPr>
        <w:widowControl w:val="0"/>
        <w:numPr>
          <w:ilvl w:val="0"/>
          <w:numId w:val="25"/>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kepenų</w:t>
      </w:r>
      <w:r w:rsidRPr="0031474E">
        <w:rPr>
          <w:rFonts w:ascii="Times New Roman" w:eastAsia="Calibri" w:hAnsi="Times New Roman" w:cs="Times New Roman"/>
          <w:szCs w:val="20"/>
          <w:lang w:eastAsia="sl-SI"/>
        </w:rPr>
        <w:t xml:space="preserve"> veiklos pokytis (nustatomas kraujo tyrimais),</w:t>
      </w:r>
    </w:p>
    <w:p w14:paraId="68D5148F" w14:textId="77777777" w:rsidR="0031474E" w:rsidRPr="0031474E" w:rsidRDefault="0031474E" w:rsidP="0031474E">
      <w:pPr>
        <w:widowControl w:val="0"/>
        <w:numPr>
          <w:ilvl w:val="0"/>
          <w:numId w:val="25"/>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 xml:space="preserve">niežulys, </w:t>
      </w:r>
      <w:proofErr w:type="spellStart"/>
      <w:r w:rsidRPr="0031474E">
        <w:rPr>
          <w:rFonts w:ascii="Times New Roman" w:eastAsia="MS Mincho" w:hAnsi="Times New Roman" w:cs="Times New Roman"/>
          <w:szCs w:val="20"/>
          <w:lang w:eastAsia="sl-SI"/>
        </w:rPr>
        <w:t>urtikarija</w:t>
      </w:r>
      <w:proofErr w:type="spellEnd"/>
      <w:r w:rsidRPr="0031474E">
        <w:rPr>
          <w:rFonts w:ascii="Times New Roman" w:eastAsia="MS Mincho" w:hAnsi="Times New Roman" w:cs="Times New Roman"/>
          <w:szCs w:val="20"/>
          <w:lang w:eastAsia="sl-SI"/>
        </w:rPr>
        <w:t xml:space="preserve"> (dilgėlinė),</w:t>
      </w:r>
    </w:p>
    <w:p w14:paraId="5182A57D" w14:textId="76513B5F" w:rsidR="0031474E" w:rsidRDefault="0031474E" w:rsidP="0031474E">
      <w:pPr>
        <w:widowControl w:val="0"/>
        <w:numPr>
          <w:ilvl w:val="0"/>
          <w:numId w:val="25"/>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sėklidžių</w:t>
      </w:r>
      <w:r w:rsidRPr="0031474E">
        <w:rPr>
          <w:rFonts w:ascii="Times New Roman" w:eastAsia="Calibri" w:hAnsi="Times New Roman" w:cs="Times New Roman"/>
          <w:szCs w:val="20"/>
          <w:lang w:eastAsia="sl-SI"/>
        </w:rPr>
        <w:t xml:space="preserve"> skausmas</w:t>
      </w:r>
      <w:r w:rsidRPr="0031474E">
        <w:rPr>
          <w:rFonts w:ascii="Times New Roman" w:eastAsia="MS Mincho" w:hAnsi="Times New Roman" w:cs="Times New Roman"/>
          <w:szCs w:val="20"/>
          <w:lang w:eastAsia="sl-SI"/>
        </w:rPr>
        <w:t>,</w:t>
      </w:r>
    </w:p>
    <w:p w14:paraId="255F9BC2" w14:textId="283516A7" w:rsidR="0061245D" w:rsidRPr="0031474E" w:rsidRDefault="0061245D" w:rsidP="0031474E">
      <w:pPr>
        <w:widowControl w:val="0"/>
        <w:numPr>
          <w:ilvl w:val="0"/>
          <w:numId w:val="25"/>
        </w:numPr>
        <w:contextualSpacing/>
        <w:rPr>
          <w:rFonts w:ascii="Times New Roman" w:eastAsia="MS Mincho" w:hAnsi="Times New Roman" w:cs="Times New Roman"/>
          <w:szCs w:val="20"/>
          <w:lang w:eastAsia="sl-SI"/>
        </w:rPr>
      </w:pPr>
      <w:r>
        <w:rPr>
          <w:rFonts w:ascii="Times New Roman" w:eastAsia="MS Mincho" w:hAnsi="Times New Roman" w:cs="Times New Roman"/>
          <w:szCs w:val="20"/>
          <w:lang w:eastAsia="sl-SI"/>
        </w:rPr>
        <w:t>kraujas spermoje,</w:t>
      </w:r>
    </w:p>
    <w:p w14:paraId="1C1389B3" w14:textId="4993521F" w:rsidR="0031474E" w:rsidRDefault="0031474E" w:rsidP="0031474E">
      <w:pPr>
        <w:widowControl w:val="0"/>
        <w:numPr>
          <w:ilvl w:val="0"/>
          <w:numId w:val="25"/>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erekcijos nebuvimas, kuris gali tęstis ir nutraukus vaisto vartojimą,</w:t>
      </w:r>
    </w:p>
    <w:p w14:paraId="33C256E3" w14:textId="5760B72C" w:rsidR="003A6ACF" w:rsidRPr="0031474E" w:rsidRDefault="003A6ACF" w:rsidP="0031474E">
      <w:pPr>
        <w:widowControl w:val="0"/>
        <w:numPr>
          <w:ilvl w:val="0"/>
          <w:numId w:val="25"/>
        </w:numPr>
        <w:contextualSpacing/>
        <w:rPr>
          <w:rFonts w:ascii="Times New Roman" w:eastAsia="MS Mincho" w:hAnsi="Times New Roman" w:cs="Times New Roman"/>
          <w:szCs w:val="20"/>
          <w:lang w:eastAsia="sl-SI"/>
        </w:rPr>
      </w:pPr>
      <w:r>
        <w:rPr>
          <w:rFonts w:ascii="Times New Roman" w:eastAsia="MS Mincho" w:hAnsi="Times New Roman" w:cs="Times New Roman"/>
          <w:szCs w:val="20"/>
          <w:lang w:eastAsia="sl-SI"/>
        </w:rPr>
        <w:t>ejakuliacijos problemos, kurios tęsėsi nutraukus vaisto vartojimą</w:t>
      </w:r>
      <w:r w:rsidR="00DE1E6D">
        <w:rPr>
          <w:rFonts w:ascii="Times New Roman" w:eastAsia="MS Mincho" w:hAnsi="Times New Roman" w:cs="Times New Roman"/>
          <w:szCs w:val="20"/>
          <w:lang w:eastAsia="sl-SI"/>
        </w:rPr>
        <w:t>,</w:t>
      </w:r>
    </w:p>
    <w:p w14:paraId="349650F9" w14:textId="2A178C91" w:rsidR="0031474E" w:rsidRPr="0031474E" w:rsidRDefault="0031474E" w:rsidP="003A6ACF">
      <w:pPr>
        <w:widowControl w:val="0"/>
        <w:numPr>
          <w:ilvl w:val="0"/>
          <w:numId w:val="25"/>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vyrų nevaisingumas ir (arba) bloga spermos kokybė</w:t>
      </w:r>
      <w:r w:rsidRPr="0031474E">
        <w:rPr>
          <w:rFonts w:ascii="Times New Roman" w:eastAsia="Calibri" w:hAnsi="Times New Roman" w:cs="Times New Roman"/>
          <w:szCs w:val="20"/>
          <w:lang w:eastAsia="sl-SI"/>
        </w:rPr>
        <w:t>.</w:t>
      </w:r>
      <w:r w:rsidR="003A6ACF">
        <w:rPr>
          <w:rFonts w:ascii="Times New Roman" w:eastAsia="Calibri" w:hAnsi="Times New Roman" w:cs="Times New Roman"/>
          <w:szCs w:val="20"/>
          <w:lang w:eastAsia="sl-SI"/>
        </w:rPr>
        <w:t xml:space="preserve"> </w:t>
      </w:r>
      <w:r w:rsidR="003A6ACF" w:rsidRPr="003A6ACF">
        <w:rPr>
          <w:rFonts w:ascii="Times New Roman" w:eastAsia="Calibri" w:hAnsi="Times New Roman" w:cs="Times New Roman"/>
          <w:szCs w:val="20"/>
          <w:lang w:eastAsia="sl-SI"/>
        </w:rPr>
        <w:t>Buvo pranešta apie spermos kokybės pagerėjimą nutraukus vaistų vartojimą.</w:t>
      </w:r>
    </w:p>
    <w:p w14:paraId="05AD3C19"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61E7442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Jūs turite nedelsiant pranešti savo gydytojui, apie bet kokius Jūsų krūties audinio pakitimus, tokius kaip krūtų mazgeliai, skausmas, krūties padidėjimas arba išskyros iš spenelių. Šie reiškiniai gali būti rimtos ligos, pvz., krūties vėžio, požymis.</w:t>
      </w:r>
    </w:p>
    <w:p w14:paraId="002F5BED"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3E643F4" w14:textId="77777777" w:rsidR="0031474E" w:rsidRPr="0031474E" w:rsidRDefault="0031474E" w:rsidP="0031474E">
      <w:pPr>
        <w:widowControl w:val="0"/>
        <w:numPr>
          <w:ilvl w:val="12"/>
          <w:numId w:val="0"/>
        </w:numPr>
        <w:tabs>
          <w:tab w:val="left" w:pos="567"/>
        </w:tabs>
        <w:rPr>
          <w:rFonts w:ascii="Times New Roman" w:eastAsia="Times New Roman" w:hAnsi="Times New Roman" w:cs="Times New Roman"/>
          <w:b/>
          <w:szCs w:val="20"/>
          <w:lang w:eastAsia="sl-SI"/>
        </w:rPr>
      </w:pPr>
      <w:r w:rsidRPr="0031474E">
        <w:rPr>
          <w:rFonts w:ascii="Times New Roman" w:eastAsia="Times New Roman" w:hAnsi="Times New Roman" w:cs="Times New Roman"/>
          <w:b/>
          <w:szCs w:val="20"/>
          <w:lang w:eastAsia="sl-SI"/>
        </w:rPr>
        <w:t>Pranešimas apie šalutinį poveikį</w:t>
      </w:r>
    </w:p>
    <w:p w14:paraId="11916541" w14:textId="77777777" w:rsidR="00B80688" w:rsidRDefault="0031474E" w:rsidP="0031474E">
      <w:pPr>
        <w:widowControl w:val="0"/>
        <w:numPr>
          <w:ilvl w:val="12"/>
          <w:numId w:val="0"/>
        </w:numPr>
        <w:tabs>
          <w:tab w:val="left" w:pos="567"/>
        </w:tabs>
        <w:rPr>
          <w:rFonts w:ascii="Times New Roman" w:eastAsia="Times New Roman" w:hAnsi="Times New Roman" w:cs="Times New Roman"/>
          <w:szCs w:val="20"/>
          <w:lang w:eastAsia="sl-SI"/>
        </w:rPr>
      </w:pPr>
      <w:r w:rsidRPr="0031474E">
        <w:rPr>
          <w:rFonts w:ascii="Times New Roman" w:eastAsia="Calibri" w:hAnsi="Times New Roman" w:cs="Times New Roman"/>
          <w:szCs w:val="20"/>
          <w:lang w:eastAsia="sl-SI"/>
        </w:rPr>
        <w:t xml:space="preserve">Jeigu </w:t>
      </w:r>
      <w:r w:rsidRPr="0031474E">
        <w:rPr>
          <w:rFonts w:ascii="Times New Roman" w:eastAsia="Times New Roman" w:hAnsi="Times New Roman" w:cs="Times New Roman"/>
          <w:szCs w:val="20"/>
          <w:lang w:eastAsia="sl-SI"/>
        </w:rPr>
        <w:t>pasireiškė</w:t>
      </w:r>
      <w:r w:rsidRPr="0031474E">
        <w:rPr>
          <w:rFonts w:ascii="Times New Roman" w:eastAsia="Calibri" w:hAnsi="Times New Roman" w:cs="Times New Roman"/>
          <w:szCs w:val="20"/>
          <w:lang w:eastAsia="sl-SI"/>
        </w:rPr>
        <w:t xml:space="preserve"> šalutinis poveikis, įskaitant šiame lapelyje nenurodytą, pasakykite gydytojui arba vaistininkui.</w:t>
      </w:r>
      <w:r w:rsidRPr="0031474E">
        <w:rPr>
          <w:rFonts w:ascii="Times New Roman" w:eastAsia="Times New Roman" w:hAnsi="Times New Roman" w:cs="Times New Roman"/>
          <w:szCs w:val="20"/>
          <w:lang w:eastAsia="sl-SI"/>
        </w:rPr>
        <w:t xml:space="preserve"> </w:t>
      </w:r>
      <w:r w:rsidR="00B80688" w:rsidRPr="00B80688">
        <w:rPr>
          <w:rFonts w:ascii="Times New Roman" w:eastAsia="Times New Roman" w:hAnsi="Times New Roman" w:cs="Times New Roman"/>
          <w:szCs w:val="20"/>
          <w:lang w:eastAsia="sl-SI"/>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B80688" w:rsidRPr="00B80688">
        <w:rPr>
          <w:rFonts w:ascii="Times New Roman" w:eastAsia="Times New Roman" w:hAnsi="Times New Roman" w:cs="Times New Roman"/>
          <w:szCs w:val="20"/>
          <w:lang w:eastAsia="sl-SI"/>
        </w:rPr>
        <w:t>NepageidaujamaR@vvkt.lt</w:t>
      </w:r>
      <w:proofErr w:type="spellEnd"/>
      <w:r w:rsidR="00B80688" w:rsidRPr="00B80688">
        <w:rPr>
          <w:rFonts w:ascii="Times New Roman" w:eastAsia="Times New Roman" w:hAnsi="Times New Roman" w:cs="Times New Roman"/>
          <w:szCs w:val="20"/>
          <w:lang w:eastAsia="sl-SI"/>
        </w:rPr>
        <w:t>) arba nemokamu telefonu 8 800 73 568. Pranešdami apie šalutinį poveikį galite mums padėti gauti daugiau informacijos apie šio vaisto saugumą.</w:t>
      </w:r>
    </w:p>
    <w:p w14:paraId="5EB1648B"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566B0ACD" w14:textId="77777777" w:rsidR="0031474E" w:rsidRPr="0031474E" w:rsidRDefault="0031474E" w:rsidP="006F4E71">
      <w:pPr>
        <w:keepNext/>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lastRenderedPageBreak/>
        <w:t>5.</w:t>
      </w:r>
      <w:r w:rsidRPr="0031474E">
        <w:rPr>
          <w:rFonts w:ascii="Times New Roman" w:eastAsia="Calibri" w:hAnsi="Times New Roman" w:cs="Times New Roman"/>
          <w:b/>
          <w:szCs w:val="20"/>
          <w:lang w:eastAsia="sl-SI"/>
        </w:rPr>
        <w:tab/>
        <w:t xml:space="preserve">Kaip laikyti </w:t>
      </w:r>
      <w:proofErr w:type="spellStart"/>
      <w:r w:rsidRPr="0031474E">
        <w:rPr>
          <w:rFonts w:ascii="Times New Roman" w:eastAsia="Calibri" w:hAnsi="Times New Roman" w:cs="Times New Roman"/>
          <w:b/>
          <w:szCs w:val="20"/>
          <w:lang w:eastAsia="sl-SI"/>
        </w:rPr>
        <w:t>Finster</w:t>
      </w:r>
      <w:proofErr w:type="spellEnd"/>
    </w:p>
    <w:p w14:paraId="638A404C" w14:textId="77777777" w:rsidR="0031474E" w:rsidRPr="0031474E" w:rsidRDefault="0031474E" w:rsidP="006F4E71">
      <w:pPr>
        <w:keepNext/>
        <w:widowControl w:val="0"/>
        <w:numPr>
          <w:ilvl w:val="12"/>
          <w:numId w:val="0"/>
        </w:numPr>
        <w:tabs>
          <w:tab w:val="left" w:pos="567"/>
        </w:tabs>
        <w:rPr>
          <w:rFonts w:ascii="Times New Roman" w:eastAsia="Calibri" w:hAnsi="Times New Roman" w:cs="Times New Roman"/>
          <w:szCs w:val="20"/>
          <w:lang w:eastAsia="sl-SI"/>
        </w:rPr>
      </w:pPr>
    </w:p>
    <w:p w14:paraId="49D19E0B"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Šį vaistą laikykite vaikams nepastebimoje ir nepasiekiamoje vietoje.</w:t>
      </w:r>
    </w:p>
    <w:p w14:paraId="09A8DE32"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2E60E19B" w14:textId="71341884" w:rsidR="0031474E" w:rsidRPr="0031474E" w:rsidRDefault="0031474E" w:rsidP="0031474E">
      <w:pPr>
        <w:widowControl w:val="0"/>
        <w:numPr>
          <w:ilvl w:val="12"/>
          <w:numId w:val="0"/>
        </w:numPr>
        <w:tabs>
          <w:tab w:val="left" w:pos="567"/>
          <w:tab w:val="left" w:pos="8505"/>
        </w:tabs>
        <w:rPr>
          <w:rFonts w:ascii="Times New Roman" w:eastAsia="Calibri" w:hAnsi="Times New Roman" w:cs="Times New Roman"/>
          <w:i/>
          <w:szCs w:val="20"/>
          <w:lang w:eastAsia="sl-SI"/>
        </w:rPr>
      </w:pPr>
      <w:r w:rsidRPr="0031474E">
        <w:rPr>
          <w:rFonts w:ascii="Times New Roman" w:eastAsia="Calibri" w:hAnsi="Times New Roman" w:cs="Times New Roman"/>
          <w:szCs w:val="20"/>
          <w:lang w:eastAsia="sl-SI"/>
        </w:rPr>
        <w:t>Ant pakuotės po „</w:t>
      </w:r>
      <w:r w:rsidRPr="006F4E71">
        <w:rPr>
          <w:rFonts w:ascii="Times New Roman" w:eastAsia="Calibri" w:hAnsi="Times New Roman" w:cs="Times New Roman"/>
          <w:szCs w:val="20"/>
          <w:highlight w:val="lightGray"/>
          <w:lang w:eastAsia="sl-SI"/>
        </w:rPr>
        <w:t>Tinka</w:t>
      </w:r>
      <w:r w:rsidR="00455686">
        <w:rPr>
          <w:rFonts w:ascii="Times New Roman" w:eastAsia="Calibri" w:hAnsi="Times New Roman" w:cs="Times New Roman"/>
          <w:szCs w:val="20"/>
          <w:highlight w:val="lightGray"/>
          <w:lang w:eastAsia="sl-SI"/>
        </w:rPr>
        <w:t> </w:t>
      </w:r>
      <w:r w:rsidRPr="006F4E71">
        <w:rPr>
          <w:rFonts w:ascii="Times New Roman" w:eastAsia="Calibri" w:hAnsi="Times New Roman" w:cs="Times New Roman"/>
          <w:szCs w:val="20"/>
          <w:highlight w:val="lightGray"/>
          <w:lang w:eastAsia="sl-SI"/>
        </w:rPr>
        <w:t>iki/</w:t>
      </w:r>
      <w:r w:rsidRPr="006F4E71">
        <w:rPr>
          <w:rFonts w:ascii="Times New Roman" w:eastAsia="Calibri" w:hAnsi="Times New Roman" w:cs="Times New Roman"/>
          <w:szCs w:val="20"/>
          <w:lang w:eastAsia="sl-SI"/>
        </w:rPr>
        <w:t>EXP</w:t>
      </w:r>
      <w:r w:rsidRPr="00CC7EB6">
        <w:rPr>
          <w:rFonts w:ascii="Times New Roman" w:eastAsia="Calibri" w:hAnsi="Times New Roman" w:cs="Times New Roman"/>
          <w:szCs w:val="20"/>
          <w:lang w:eastAsia="sl-SI"/>
        </w:rPr>
        <w:t>“</w:t>
      </w:r>
      <w:r w:rsidRPr="0031474E">
        <w:rPr>
          <w:rFonts w:ascii="Times New Roman" w:eastAsia="Calibri" w:hAnsi="Times New Roman" w:cs="Times New Roman"/>
          <w:szCs w:val="20"/>
          <w:lang w:eastAsia="sl-SI"/>
        </w:rPr>
        <w:t xml:space="preserve"> nurodytam tinkamumo laikui pasibaigus, šio vaisto vartoti negalima. Vaistas tinka</w:t>
      </w:r>
      <w:r w:rsidR="00455686">
        <w:rPr>
          <w:rFonts w:ascii="Times New Roman" w:eastAsia="Calibri" w:hAnsi="Times New Roman" w:cs="Times New Roman"/>
          <w:szCs w:val="20"/>
          <w:lang w:eastAsia="sl-SI"/>
        </w:rPr>
        <w:t>mas</w:t>
      </w:r>
      <w:r w:rsidRPr="0031474E">
        <w:rPr>
          <w:rFonts w:ascii="Times New Roman" w:eastAsia="Calibri" w:hAnsi="Times New Roman" w:cs="Times New Roman"/>
          <w:szCs w:val="20"/>
          <w:lang w:eastAsia="sl-SI"/>
        </w:rPr>
        <w:t xml:space="preserve"> vartoti iki paskutinės nurodyto mėnesio dienos.</w:t>
      </w:r>
    </w:p>
    <w:p w14:paraId="55BBCF0C"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2102F41A"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Šiam vaistiniam preparatui specialių laikymo sąlygų nereikia.</w:t>
      </w:r>
    </w:p>
    <w:p w14:paraId="095B3CC6"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0C373BAB"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Vaistų negalima išmesti į kanalizaciją arba su buitinėmis</w:t>
      </w:r>
      <w:r w:rsidRPr="0031474E">
        <w:rPr>
          <w:rFonts w:ascii="Times New Roman" w:eastAsia="Calibri" w:hAnsi="Times New Roman" w:cs="Times New Roman"/>
          <w:color w:val="993366"/>
          <w:szCs w:val="20"/>
          <w:lang w:eastAsia="sl-SI"/>
        </w:rPr>
        <w:t xml:space="preserve"> </w:t>
      </w:r>
      <w:r w:rsidRPr="0031474E">
        <w:rPr>
          <w:rFonts w:ascii="Times New Roman" w:eastAsia="Calibri" w:hAnsi="Times New Roman" w:cs="Times New Roman"/>
          <w:szCs w:val="20"/>
          <w:lang w:eastAsia="sl-SI"/>
        </w:rPr>
        <w:t>atliekomis. Kaip išmesti nereikalingus vaistus, klauskite vaistininko. Šios priemonės padės apsaugoti aplinką.</w:t>
      </w:r>
    </w:p>
    <w:p w14:paraId="3DF8CA64"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0C792BCF"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1F9250A2" w14:textId="77777777" w:rsidR="0031474E" w:rsidRPr="0031474E" w:rsidRDefault="0031474E" w:rsidP="006F4E71">
      <w:pPr>
        <w:keepNext/>
        <w:widowControl w:val="0"/>
        <w:numPr>
          <w:ilvl w:val="12"/>
          <w:numId w:val="0"/>
        </w:numPr>
        <w:tabs>
          <w:tab w:val="left" w:pos="567"/>
        </w:tabs>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6.</w:t>
      </w:r>
      <w:r w:rsidRPr="0031474E">
        <w:rPr>
          <w:rFonts w:ascii="Times New Roman" w:eastAsia="Calibri" w:hAnsi="Times New Roman" w:cs="Times New Roman"/>
          <w:b/>
          <w:szCs w:val="20"/>
          <w:lang w:eastAsia="sl-SI"/>
        </w:rPr>
        <w:tab/>
        <w:t>Pakuotės turinys ir kita informacija</w:t>
      </w:r>
    </w:p>
    <w:p w14:paraId="4B2C25AD" w14:textId="77777777" w:rsidR="0031474E" w:rsidRPr="0031474E" w:rsidRDefault="0031474E" w:rsidP="006F4E71">
      <w:pPr>
        <w:keepNext/>
        <w:widowControl w:val="0"/>
        <w:numPr>
          <w:ilvl w:val="12"/>
          <w:numId w:val="0"/>
        </w:numPr>
        <w:tabs>
          <w:tab w:val="left" w:pos="567"/>
        </w:tabs>
        <w:rPr>
          <w:rFonts w:ascii="Times New Roman" w:eastAsia="Calibri" w:hAnsi="Times New Roman" w:cs="Times New Roman"/>
          <w:szCs w:val="20"/>
          <w:lang w:eastAsia="sl-SI"/>
        </w:rPr>
      </w:pPr>
    </w:p>
    <w:p w14:paraId="77AE3AFB" w14:textId="77777777" w:rsidR="0031474E" w:rsidRPr="0031474E" w:rsidRDefault="0031474E" w:rsidP="006F4E71">
      <w:pPr>
        <w:keepNext/>
        <w:widowControl w:val="0"/>
        <w:numPr>
          <w:ilvl w:val="12"/>
          <w:numId w:val="0"/>
        </w:numPr>
        <w:tabs>
          <w:tab w:val="left" w:pos="567"/>
        </w:tabs>
        <w:rPr>
          <w:rFonts w:ascii="Times New Roman" w:eastAsia="Times New Roman" w:hAnsi="Times New Roman" w:cs="Times New Roman"/>
          <w:b/>
          <w:sz w:val="24"/>
          <w:szCs w:val="20"/>
          <w:lang w:val="sl-SI"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sudėtis</w:t>
      </w:r>
    </w:p>
    <w:p w14:paraId="7219A6EB" w14:textId="77777777" w:rsidR="0031474E" w:rsidRPr="0031474E" w:rsidRDefault="0031474E" w:rsidP="006F4E71">
      <w:pPr>
        <w:widowControl w:val="0"/>
        <w:numPr>
          <w:ilvl w:val="0"/>
          <w:numId w:val="24"/>
        </w:numPr>
        <w:ind w:left="567" w:hanging="567"/>
        <w:rPr>
          <w:rFonts w:ascii="Times New Roman" w:eastAsia="Calibri" w:hAnsi="Times New Roman" w:cs="Times New Roman"/>
          <w:i/>
          <w:szCs w:val="20"/>
          <w:lang w:eastAsia="sl-SI"/>
        </w:rPr>
      </w:pPr>
      <w:r w:rsidRPr="0031474E">
        <w:rPr>
          <w:rFonts w:ascii="Times New Roman" w:eastAsia="Calibri" w:hAnsi="Times New Roman" w:cs="Times New Roman"/>
          <w:szCs w:val="20"/>
          <w:lang w:eastAsia="sl-SI"/>
        </w:rPr>
        <w:t xml:space="preserve">Veiklioji medžiaga yra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Kievienoje</w:t>
      </w:r>
      <w:proofErr w:type="spellEnd"/>
      <w:r w:rsidRPr="0031474E">
        <w:rPr>
          <w:rFonts w:ascii="Times New Roman" w:eastAsia="Calibri" w:hAnsi="Times New Roman" w:cs="Times New Roman"/>
          <w:szCs w:val="20"/>
          <w:lang w:eastAsia="sl-SI"/>
        </w:rPr>
        <w:t xml:space="preserve"> plėvele dengtoje tabletėje yra 5 miligramai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w:t>
      </w:r>
    </w:p>
    <w:p w14:paraId="5D256966" w14:textId="3C7F1673" w:rsidR="0031474E" w:rsidRPr="0031474E" w:rsidRDefault="0031474E" w:rsidP="006F4E71">
      <w:pPr>
        <w:widowControl w:val="0"/>
        <w:numPr>
          <w:ilvl w:val="0"/>
          <w:numId w:val="24"/>
        </w:numPr>
        <w:ind w:left="567" w:hanging="567"/>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Pagalbinės tabletės branduolio medžiagos yra laktozė </w:t>
      </w:r>
      <w:proofErr w:type="spellStart"/>
      <w:r w:rsidRPr="0031474E">
        <w:rPr>
          <w:rFonts w:ascii="Times New Roman" w:eastAsia="Calibri" w:hAnsi="Times New Roman" w:cs="Times New Roman"/>
          <w:szCs w:val="20"/>
          <w:lang w:eastAsia="sl-SI"/>
        </w:rPr>
        <w:t>monohidratas</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mikrokristalinė</w:t>
      </w:r>
      <w:proofErr w:type="spellEnd"/>
      <w:r w:rsidRPr="0031474E">
        <w:rPr>
          <w:rFonts w:ascii="Times New Roman" w:eastAsia="Calibri" w:hAnsi="Times New Roman" w:cs="Times New Roman"/>
          <w:szCs w:val="20"/>
          <w:lang w:eastAsia="sl-SI"/>
        </w:rPr>
        <w:t xml:space="preserve"> celiuliozė, </w:t>
      </w:r>
      <w:proofErr w:type="spellStart"/>
      <w:r w:rsidRPr="0031474E">
        <w:rPr>
          <w:rFonts w:ascii="Times New Roman" w:eastAsia="Calibri" w:hAnsi="Times New Roman" w:cs="Times New Roman"/>
          <w:szCs w:val="20"/>
          <w:lang w:eastAsia="sl-SI"/>
        </w:rPr>
        <w:t>pregelifikuotas</w:t>
      </w:r>
      <w:proofErr w:type="spellEnd"/>
      <w:r w:rsidRPr="0031474E">
        <w:rPr>
          <w:rFonts w:ascii="Times New Roman" w:eastAsia="Calibri" w:hAnsi="Times New Roman" w:cs="Times New Roman"/>
          <w:szCs w:val="20"/>
          <w:lang w:eastAsia="sl-SI"/>
        </w:rPr>
        <w:t xml:space="preserve"> krakmolas, </w:t>
      </w:r>
      <w:proofErr w:type="spellStart"/>
      <w:r w:rsidRPr="0031474E">
        <w:rPr>
          <w:rFonts w:ascii="Times New Roman" w:eastAsia="Calibri" w:hAnsi="Times New Roman" w:cs="Times New Roman"/>
          <w:szCs w:val="20"/>
          <w:lang w:eastAsia="sl-SI"/>
        </w:rPr>
        <w:t>makrogolgliceridų</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lauratai</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karboksimetilkrakmolo</w:t>
      </w:r>
      <w:proofErr w:type="spellEnd"/>
      <w:r w:rsidR="00455686">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A natrio druska, magnio </w:t>
      </w:r>
      <w:proofErr w:type="spellStart"/>
      <w:r w:rsidRPr="0031474E">
        <w:rPr>
          <w:rFonts w:ascii="Times New Roman" w:eastAsia="Calibri" w:hAnsi="Times New Roman" w:cs="Times New Roman"/>
          <w:szCs w:val="20"/>
          <w:lang w:eastAsia="sl-SI"/>
        </w:rPr>
        <w:t>stearatas</w:t>
      </w:r>
      <w:proofErr w:type="spellEnd"/>
      <w:r w:rsidRPr="0031474E">
        <w:rPr>
          <w:rFonts w:ascii="Times New Roman" w:eastAsia="Calibri" w:hAnsi="Times New Roman" w:cs="Times New Roman"/>
          <w:szCs w:val="20"/>
          <w:lang w:eastAsia="sl-SI"/>
        </w:rPr>
        <w:t xml:space="preserve">. Pagalbinės tabletės plėvelės medžiagos yra </w:t>
      </w:r>
      <w:proofErr w:type="spellStart"/>
      <w:r w:rsidRPr="0031474E">
        <w:rPr>
          <w:rFonts w:ascii="Times New Roman" w:eastAsia="Calibri" w:hAnsi="Times New Roman" w:cs="Times New Roman"/>
          <w:szCs w:val="20"/>
          <w:lang w:eastAsia="sl-SI"/>
        </w:rPr>
        <w:t>hipromeliozė</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makrogolis</w:t>
      </w:r>
      <w:proofErr w:type="spellEnd"/>
      <w:r w:rsidR="00455686">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6000, titano dioksidas (E171), </w:t>
      </w:r>
      <w:proofErr w:type="spellStart"/>
      <w:r w:rsidRPr="0031474E">
        <w:rPr>
          <w:rFonts w:ascii="Times New Roman" w:eastAsia="Calibri" w:hAnsi="Times New Roman" w:cs="Times New Roman"/>
          <w:szCs w:val="20"/>
          <w:lang w:eastAsia="sl-SI"/>
        </w:rPr>
        <w:t>indigokarmino</w:t>
      </w:r>
      <w:proofErr w:type="spellEnd"/>
      <w:r w:rsidRPr="0031474E">
        <w:rPr>
          <w:rFonts w:ascii="Times New Roman" w:eastAsia="Calibri" w:hAnsi="Times New Roman" w:cs="Times New Roman"/>
          <w:szCs w:val="20"/>
          <w:lang w:eastAsia="sl-SI"/>
        </w:rPr>
        <w:t xml:space="preserve"> aliuminio </w:t>
      </w:r>
      <w:proofErr w:type="spellStart"/>
      <w:r w:rsidRPr="0031474E">
        <w:rPr>
          <w:rFonts w:ascii="Times New Roman" w:eastAsia="Calibri" w:hAnsi="Times New Roman" w:cs="Times New Roman"/>
          <w:szCs w:val="20"/>
          <w:lang w:eastAsia="sl-SI"/>
        </w:rPr>
        <w:t>kraplakas</w:t>
      </w:r>
      <w:proofErr w:type="spellEnd"/>
      <w:r w:rsidRPr="0031474E">
        <w:rPr>
          <w:rFonts w:ascii="Times New Roman" w:eastAsia="Calibri" w:hAnsi="Times New Roman" w:cs="Times New Roman"/>
          <w:szCs w:val="20"/>
          <w:lang w:eastAsia="sl-SI"/>
        </w:rPr>
        <w:t xml:space="preserve"> (E132).</w:t>
      </w:r>
      <w:r w:rsidR="00CC7EB6">
        <w:rPr>
          <w:rFonts w:ascii="Times New Roman" w:eastAsia="Calibri" w:hAnsi="Times New Roman" w:cs="Times New Roman"/>
          <w:szCs w:val="20"/>
          <w:lang w:eastAsia="sl-SI"/>
        </w:rPr>
        <w:t xml:space="preserve"> Žr.</w:t>
      </w:r>
      <w:r w:rsidR="00455686">
        <w:rPr>
          <w:rFonts w:ascii="Times New Roman" w:eastAsia="Calibri" w:hAnsi="Times New Roman" w:cs="Times New Roman"/>
          <w:szCs w:val="20"/>
          <w:lang w:eastAsia="sl-SI"/>
        </w:rPr>
        <w:t> </w:t>
      </w:r>
      <w:r w:rsidR="00CC7EB6">
        <w:rPr>
          <w:rFonts w:ascii="Times New Roman" w:eastAsia="Calibri" w:hAnsi="Times New Roman" w:cs="Times New Roman"/>
          <w:szCs w:val="20"/>
          <w:lang w:eastAsia="sl-SI"/>
        </w:rPr>
        <w:t>2</w:t>
      </w:r>
      <w:r w:rsidR="00455686">
        <w:rPr>
          <w:rFonts w:ascii="Times New Roman" w:eastAsia="Calibri" w:hAnsi="Times New Roman" w:cs="Times New Roman"/>
          <w:szCs w:val="20"/>
          <w:lang w:eastAsia="sl-SI"/>
        </w:rPr>
        <w:t> </w:t>
      </w:r>
      <w:r w:rsidR="00CC7EB6">
        <w:rPr>
          <w:rFonts w:ascii="Times New Roman" w:eastAsia="Calibri" w:hAnsi="Times New Roman" w:cs="Times New Roman"/>
          <w:szCs w:val="20"/>
          <w:lang w:eastAsia="sl-SI"/>
        </w:rPr>
        <w:t>skyrių „</w:t>
      </w:r>
      <w:proofErr w:type="spellStart"/>
      <w:r w:rsidR="00CC7EB6">
        <w:rPr>
          <w:rFonts w:ascii="Times New Roman" w:eastAsia="Calibri" w:hAnsi="Times New Roman" w:cs="Times New Roman"/>
          <w:szCs w:val="20"/>
          <w:lang w:eastAsia="sl-SI"/>
        </w:rPr>
        <w:t>Finster</w:t>
      </w:r>
      <w:proofErr w:type="spellEnd"/>
      <w:r w:rsidR="00CC7EB6">
        <w:rPr>
          <w:rFonts w:ascii="Times New Roman" w:eastAsia="Calibri" w:hAnsi="Times New Roman" w:cs="Times New Roman"/>
          <w:szCs w:val="20"/>
          <w:lang w:eastAsia="sl-SI"/>
        </w:rPr>
        <w:t xml:space="preserve"> sudėtyje yra laktozės ir natrio“.</w:t>
      </w:r>
    </w:p>
    <w:p w14:paraId="7F495AC6"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3C2C4D46"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išvaizda ir kiekis pakuotėje</w:t>
      </w:r>
    </w:p>
    <w:p w14:paraId="0A9D4D46"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tabletė yra mėlyna, apvali, abipus išgaubta, pažymėta “F5”. Jos skersmuo yra </w:t>
      </w:r>
      <w:smartTag w:uri="urn:schemas-microsoft-com:office:smarttags" w:element="metricconverter">
        <w:smartTagPr>
          <w:attr w:name="ProductID" w:val="7ﾠmm"/>
        </w:smartTagPr>
        <w:r w:rsidRPr="0031474E">
          <w:rPr>
            <w:rFonts w:ascii="Times New Roman" w:eastAsia="Calibri" w:hAnsi="Times New Roman" w:cs="Times New Roman"/>
            <w:szCs w:val="20"/>
            <w:lang w:eastAsia="sl-SI"/>
          </w:rPr>
          <w:t>7 mm</w:t>
        </w:r>
      </w:smartTag>
      <w:r w:rsidRPr="0031474E">
        <w:rPr>
          <w:rFonts w:ascii="Times New Roman" w:eastAsia="Calibri" w:hAnsi="Times New Roman" w:cs="Times New Roman"/>
          <w:szCs w:val="20"/>
          <w:lang w:eastAsia="sl-SI"/>
        </w:rPr>
        <w:t>.</w:t>
      </w:r>
    </w:p>
    <w:p w14:paraId="4FAA3DE9"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p>
    <w:p w14:paraId="5115F86C" w14:textId="77777777" w:rsidR="0031474E" w:rsidRPr="0031474E" w:rsidRDefault="0031474E" w:rsidP="0031474E">
      <w:pPr>
        <w:widowControl w:val="0"/>
        <w:numPr>
          <w:ilvl w:val="12"/>
          <w:numId w:val="0"/>
        </w:numPr>
        <w:tabs>
          <w:tab w:val="left" w:pos="567"/>
          <w:tab w:val="left" w:pos="8505"/>
        </w:tabs>
        <w:rPr>
          <w:rFonts w:ascii="Times New Roman" w:eastAsia="Calibri" w:hAnsi="Times New Roman" w:cs="Times New Roman"/>
          <w:i/>
          <w:szCs w:val="20"/>
          <w:lang w:eastAsia="sl-SI"/>
        </w:rPr>
      </w:pPr>
      <w:proofErr w:type="spellStart"/>
      <w:r w:rsidRPr="0031474E">
        <w:rPr>
          <w:rFonts w:ascii="Times New Roman" w:eastAsia="Calibri" w:hAnsi="Times New Roman" w:cs="Times New Roman"/>
          <w:szCs w:val="20"/>
          <w:lang w:eastAsia="sl-SI"/>
        </w:rPr>
        <w:t>Dežutėje</w:t>
      </w:r>
      <w:proofErr w:type="spellEnd"/>
      <w:r w:rsidRPr="0031474E">
        <w:rPr>
          <w:rFonts w:ascii="Times New Roman" w:eastAsia="Calibri" w:hAnsi="Times New Roman" w:cs="Times New Roman"/>
          <w:szCs w:val="20"/>
          <w:lang w:eastAsia="sl-SI"/>
        </w:rPr>
        <w:t xml:space="preserve"> yra 7, 14, 28, 30, 49, 50, 60, 90, 98, 100 arba 300 (10x30) tablečių, supakuotų į lizdines plokšteles.</w:t>
      </w:r>
    </w:p>
    <w:p w14:paraId="52E82CD6" w14:textId="77777777" w:rsidR="0031474E" w:rsidRPr="0031474E" w:rsidRDefault="0031474E" w:rsidP="0031474E">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Plastiko buteliuke yra 10, 30, 50, 100 arba 300 tablečių.</w:t>
      </w:r>
    </w:p>
    <w:p w14:paraId="300CF345"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p w14:paraId="7BDD7C9F"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Gali būti tiekiamos ne visų dydžių pakuotės.</w:t>
      </w:r>
    </w:p>
    <w:p w14:paraId="7B02E8CD"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u w:val="single"/>
          <w:lang w:eastAsia="sl-SI"/>
        </w:rPr>
      </w:pPr>
    </w:p>
    <w:p w14:paraId="39AA0938"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b/>
        </w:rPr>
      </w:pPr>
      <w:r w:rsidRPr="0031474E">
        <w:rPr>
          <w:rFonts w:ascii="Times New Roman" w:eastAsia="Calibri" w:hAnsi="Times New Roman" w:cs="Times New Roman"/>
          <w:b/>
        </w:rPr>
        <w:t>Registruotojas</w:t>
      </w:r>
    </w:p>
    <w:p w14:paraId="4B306FDA" w14:textId="77777777" w:rsidR="0031474E" w:rsidRPr="0031474E" w:rsidRDefault="0031474E" w:rsidP="0031474E">
      <w:pPr>
        <w:widowControl w:val="0"/>
        <w:numPr>
          <w:ilvl w:val="12"/>
          <w:numId w:val="0"/>
        </w:numPr>
        <w:ind w:right="-2"/>
        <w:rPr>
          <w:rFonts w:ascii="Times New Roman" w:eastAsia="Calibri" w:hAnsi="Times New Roman" w:cs="Times New Roman"/>
        </w:rPr>
      </w:pPr>
    </w:p>
    <w:p w14:paraId="1C3FD51D" w14:textId="77777777" w:rsidR="0031474E" w:rsidRPr="0031474E" w:rsidRDefault="0031474E" w:rsidP="0031474E">
      <w:pPr>
        <w:widowControl w:val="0"/>
        <w:numPr>
          <w:ilvl w:val="12"/>
          <w:numId w:val="0"/>
        </w:numPr>
        <w:ind w:right="-2"/>
        <w:rPr>
          <w:rFonts w:ascii="Times New Roman" w:eastAsia="Calibri" w:hAnsi="Times New Roman" w:cs="Times New Roman"/>
          <w:i/>
        </w:rPr>
      </w:pPr>
      <w:r w:rsidRPr="0031474E">
        <w:rPr>
          <w:rFonts w:ascii="Times New Roman" w:eastAsia="Calibri" w:hAnsi="Times New Roman" w:cs="Times New Roman"/>
          <w:i/>
        </w:rPr>
        <w:t>Registruotojas:</w:t>
      </w:r>
    </w:p>
    <w:p w14:paraId="57DF87FC" w14:textId="77777777" w:rsidR="0031474E" w:rsidRPr="0031474E" w:rsidRDefault="0031474E" w:rsidP="0031474E">
      <w:pPr>
        <w:widowControl w:val="0"/>
        <w:numPr>
          <w:ilvl w:val="12"/>
          <w:numId w:val="0"/>
        </w:numPr>
        <w:ind w:right="-2"/>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KRKA, </w:t>
      </w:r>
      <w:proofErr w:type="spellStart"/>
      <w:r w:rsidRPr="0031474E">
        <w:rPr>
          <w:rFonts w:ascii="Times New Roman" w:eastAsia="Calibri" w:hAnsi="Times New Roman" w:cs="Times New Roman"/>
          <w:szCs w:val="20"/>
          <w:lang w:eastAsia="sl-SI"/>
        </w:rPr>
        <w:t>d.d</w:t>
      </w:r>
      <w:proofErr w:type="spellEnd"/>
      <w:r w:rsidRPr="0031474E">
        <w:rPr>
          <w:rFonts w:ascii="Times New Roman" w:eastAsia="Calibri" w:hAnsi="Times New Roman" w:cs="Times New Roman"/>
          <w:szCs w:val="20"/>
          <w:lang w:eastAsia="sl-SI"/>
        </w:rPr>
        <w:t>., Novo mesto</w:t>
      </w:r>
    </w:p>
    <w:p w14:paraId="3570AF35" w14:textId="77777777" w:rsidR="0031474E" w:rsidRPr="0031474E" w:rsidRDefault="0031474E" w:rsidP="0031474E">
      <w:pPr>
        <w:widowControl w:val="0"/>
        <w:numPr>
          <w:ilvl w:val="12"/>
          <w:numId w:val="0"/>
        </w:numPr>
        <w:ind w:right="-2"/>
        <w:rPr>
          <w:rFonts w:ascii="Times New Roman" w:eastAsia="Calibri" w:hAnsi="Times New Roman" w:cs="Times New Roman"/>
        </w:rPr>
      </w:pPr>
      <w:proofErr w:type="spellStart"/>
      <w:r w:rsidRPr="0031474E">
        <w:rPr>
          <w:rFonts w:ascii="Times New Roman" w:eastAsia="Calibri" w:hAnsi="Times New Roman" w:cs="Times New Roman"/>
          <w:szCs w:val="20"/>
          <w:lang w:eastAsia="sl-SI"/>
        </w:rPr>
        <w:t>Šmarješka</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cesta</w:t>
      </w:r>
      <w:proofErr w:type="spellEnd"/>
      <w:r w:rsidRPr="0031474E">
        <w:rPr>
          <w:rFonts w:ascii="Times New Roman" w:eastAsia="Calibri" w:hAnsi="Times New Roman" w:cs="Times New Roman"/>
          <w:szCs w:val="20"/>
          <w:lang w:eastAsia="sl-SI"/>
        </w:rPr>
        <w:t xml:space="preserve"> </w:t>
      </w:r>
      <w:r w:rsidRPr="0031474E">
        <w:rPr>
          <w:rFonts w:ascii="Times New Roman" w:eastAsia="Calibri" w:hAnsi="Times New Roman" w:cs="Times New Roman"/>
        </w:rPr>
        <w:t>6</w:t>
      </w:r>
    </w:p>
    <w:p w14:paraId="3EFE43DE" w14:textId="77777777" w:rsidR="0031474E" w:rsidRPr="0031474E" w:rsidRDefault="0031474E" w:rsidP="0031474E">
      <w:pPr>
        <w:widowControl w:val="0"/>
        <w:numPr>
          <w:ilvl w:val="12"/>
          <w:numId w:val="0"/>
        </w:numPr>
        <w:ind w:right="-2"/>
        <w:rPr>
          <w:rFonts w:ascii="Times New Roman" w:eastAsia="Calibri" w:hAnsi="Times New Roman" w:cs="Times New Roman"/>
          <w:szCs w:val="20"/>
          <w:lang w:eastAsia="sl-SI"/>
        </w:rPr>
      </w:pPr>
      <w:r w:rsidRPr="0031474E">
        <w:rPr>
          <w:rFonts w:ascii="Times New Roman" w:eastAsia="Calibri" w:hAnsi="Times New Roman" w:cs="Times New Roman"/>
        </w:rPr>
        <w:t>8501</w:t>
      </w:r>
      <w:r w:rsidRPr="0031474E">
        <w:rPr>
          <w:rFonts w:ascii="Times New Roman" w:eastAsia="Calibri" w:hAnsi="Times New Roman" w:cs="Times New Roman"/>
          <w:szCs w:val="20"/>
          <w:lang w:eastAsia="sl-SI"/>
        </w:rPr>
        <w:t xml:space="preserve"> Novo mesto</w:t>
      </w:r>
    </w:p>
    <w:p w14:paraId="3B7E7DA8" w14:textId="77777777" w:rsidR="0031474E" w:rsidRPr="0031474E" w:rsidRDefault="0031474E" w:rsidP="0031474E">
      <w:pPr>
        <w:widowControl w:val="0"/>
        <w:numPr>
          <w:ilvl w:val="12"/>
          <w:numId w:val="0"/>
        </w:numPr>
        <w:ind w:right="-2"/>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Slovėnija</w:t>
      </w:r>
    </w:p>
    <w:p w14:paraId="7EA75FFB" w14:textId="77777777" w:rsidR="0031474E" w:rsidRPr="0031474E" w:rsidRDefault="0031474E" w:rsidP="0031474E">
      <w:pPr>
        <w:widowControl w:val="0"/>
        <w:numPr>
          <w:ilvl w:val="12"/>
          <w:numId w:val="0"/>
        </w:numPr>
        <w:rPr>
          <w:rFonts w:ascii="Times New Roman" w:eastAsia="Calibri" w:hAnsi="Times New Roman" w:cs="Times New Roman"/>
          <w:szCs w:val="20"/>
          <w:lang w:eastAsia="sl-SI"/>
        </w:rPr>
      </w:pPr>
    </w:p>
    <w:p w14:paraId="761A2B19" w14:textId="77777777" w:rsidR="0031474E" w:rsidRPr="0031474E" w:rsidRDefault="0031474E" w:rsidP="0031474E">
      <w:pPr>
        <w:widowControl w:val="0"/>
        <w:numPr>
          <w:ilvl w:val="12"/>
          <w:numId w:val="0"/>
        </w:numPr>
        <w:rPr>
          <w:rFonts w:ascii="Times New Roman" w:eastAsia="Times New Roman" w:hAnsi="Times New Roman" w:cs="Times New Roman"/>
          <w:i/>
          <w:sz w:val="24"/>
          <w:szCs w:val="20"/>
          <w:lang w:val="sl-SI" w:eastAsia="sl-SI"/>
        </w:rPr>
      </w:pPr>
      <w:r w:rsidRPr="0031474E">
        <w:rPr>
          <w:rFonts w:ascii="Times New Roman" w:eastAsia="Calibri" w:hAnsi="Times New Roman" w:cs="Times New Roman"/>
          <w:i/>
          <w:szCs w:val="20"/>
          <w:lang w:eastAsia="sl-SI"/>
        </w:rPr>
        <w:t>Gamintojas:</w:t>
      </w:r>
    </w:p>
    <w:p w14:paraId="64F4554B" w14:textId="77777777" w:rsidR="0031474E" w:rsidRPr="0031474E" w:rsidRDefault="0031474E" w:rsidP="0031474E">
      <w:pPr>
        <w:widowControl w:val="0"/>
        <w:numPr>
          <w:ilvl w:val="12"/>
          <w:numId w:val="0"/>
        </w:numPr>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Actavis</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hf</w:t>
      </w:r>
      <w:proofErr w:type="spellEnd"/>
      <w:r w:rsidRPr="0031474E">
        <w:rPr>
          <w:rFonts w:ascii="Times New Roman" w:eastAsia="Calibri" w:hAnsi="Times New Roman" w:cs="Times New Roman"/>
          <w:szCs w:val="20"/>
          <w:lang w:eastAsia="sl-SI"/>
        </w:rPr>
        <w:t>.</w:t>
      </w:r>
    </w:p>
    <w:p w14:paraId="0C78F7CA" w14:textId="77777777" w:rsidR="0031474E" w:rsidRPr="0031474E" w:rsidRDefault="0031474E" w:rsidP="0031474E">
      <w:pPr>
        <w:widowControl w:val="0"/>
        <w:numPr>
          <w:ilvl w:val="12"/>
          <w:numId w:val="0"/>
        </w:numPr>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Reykjavikurvegur</w:t>
      </w:r>
      <w:proofErr w:type="spellEnd"/>
      <w:r w:rsidRPr="0031474E">
        <w:rPr>
          <w:rFonts w:ascii="Times New Roman" w:eastAsia="Calibri" w:hAnsi="Times New Roman" w:cs="Times New Roman"/>
          <w:szCs w:val="20"/>
          <w:lang w:eastAsia="sl-SI"/>
        </w:rPr>
        <w:t xml:space="preserve"> 76-78</w:t>
      </w:r>
    </w:p>
    <w:p w14:paraId="17C6B62F" w14:textId="77777777" w:rsidR="0031474E" w:rsidRPr="0031474E" w:rsidRDefault="0031474E" w:rsidP="0031474E">
      <w:pPr>
        <w:widowControl w:val="0"/>
        <w:numPr>
          <w:ilvl w:val="12"/>
          <w:numId w:val="0"/>
        </w:numPr>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IS-220 </w:t>
      </w:r>
      <w:proofErr w:type="spellStart"/>
      <w:r w:rsidRPr="0031474E">
        <w:rPr>
          <w:rFonts w:ascii="Times New Roman" w:eastAsia="Calibri" w:hAnsi="Times New Roman" w:cs="Times New Roman"/>
          <w:szCs w:val="20"/>
          <w:lang w:eastAsia="sl-SI"/>
        </w:rPr>
        <w:t>Hafnarfjördur</w:t>
      </w:r>
      <w:proofErr w:type="spellEnd"/>
    </w:p>
    <w:p w14:paraId="3D47EC96" w14:textId="77777777" w:rsidR="0031474E" w:rsidRPr="0031474E" w:rsidRDefault="0031474E" w:rsidP="0031474E">
      <w:pPr>
        <w:widowControl w:val="0"/>
        <w:numPr>
          <w:ilvl w:val="12"/>
          <w:numId w:val="0"/>
        </w:numPr>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Islandija</w:t>
      </w:r>
    </w:p>
    <w:p w14:paraId="0B4C0339" w14:textId="77777777" w:rsidR="0031474E" w:rsidRPr="0031474E" w:rsidRDefault="0031474E" w:rsidP="0031474E">
      <w:pPr>
        <w:widowControl w:val="0"/>
        <w:numPr>
          <w:ilvl w:val="12"/>
          <w:numId w:val="0"/>
        </w:numPr>
        <w:rPr>
          <w:rFonts w:ascii="Times New Roman" w:eastAsia="Calibri" w:hAnsi="Times New Roman" w:cs="Times New Roman"/>
          <w:b/>
          <w:szCs w:val="20"/>
          <w:lang w:eastAsia="sl-SI"/>
        </w:rPr>
      </w:pPr>
    </w:p>
    <w:p w14:paraId="7E24552E" w14:textId="77777777" w:rsidR="0031474E" w:rsidRPr="0031474E" w:rsidRDefault="0031474E" w:rsidP="0031474E">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arba</w:t>
      </w:r>
    </w:p>
    <w:p w14:paraId="52E4BDBF" w14:textId="77777777" w:rsidR="0031474E" w:rsidRPr="0031474E" w:rsidRDefault="0031474E" w:rsidP="0031474E">
      <w:pPr>
        <w:widowControl w:val="0"/>
        <w:ind w:left="0" w:firstLine="0"/>
        <w:rPr>
          <w:rFonts w:ascii="Times New Roman" w:eastAsia="Calibri" w:hAnsi="Times New Roman" w:cs="Times New Roman"/>
          <w:szCs w:val="20"/>
          <w:lang w:eastAsia="sl-SI"/>
        </w:rPr>
      </w:pPr>
    </w:p>
    <w:p w14:paraId="2C5021ED"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KRKA, </w:t>
      </w:r>
      <w:proofErr w:type="spellStart"/>
      <w:r w:rsidRPr="0031474E">
        <w:rPr>
          <w:rFonts w:ascii="Times New Roman" w:eastAsia="Calibri" w:hAnsi="Times New Roman" w:cs="Times New Roman"/>
          <w:szCs w:val="20"/>
          <w:lang w:eastAsia="sl-SI"/>
        </w:rPr>
        <w:t>d.d</w:t>
      </w:r>
      <w:proofErr w:type="spellEnd"/>
      <w:r w:rsidRPr="0031474E">
        <w:rPr>
          <w:rFonts w:ascii="Times New Roman" w:eastAsia="Calibri" w:hAnsi="Times New Roman" w:cs="Times New Roman"/>
          <w:szCs w:val="20"/>
          <w:lang w:eastAsia="sl-SI"/>
        </w:rPr>
        <w:t>., Novo mesto</w:t>
      </w:r>
    </w:p>
    <w:p w14:paraId="19325D43"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Šmarješka</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cesta</w:t>
      </w:r>
      <w:proofErr w:type="spellEnd"/>
      <w:r w:rsidRPr="0031474E">
        <w:rPr>
          <w:rFonts w:ascii="Times New Roman" w:eastAsia="Calibri" w:hAnsi="Times New Roman" w:cs="Times New Roman"/>
          <w:szCs w:val="20"/>
          <w:lang w:eastAsia="sl-SI"/>
        </w:rPr>
        <w:t xml:space="preserve"> 6, 8501 Novo mesto</w:t>
      </w:r>
    </w:p>
    <w:p w14:paraId="3C3096DA"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Slovėnija</w:t>
      </w:r>
    </w:p>
    <w:p w14:paraId="2F17F5EC"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45423893"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Jeigu apie šį vaistą norite sužinoti daugiau, kreipkitės į vietinį </w:t>
      </w:r>
      <w:r w:rsidRPr="0031474E">
        <w:rPr>
          <w:rFonts w:ascii="Times New Roman" w:eastAsia="Calibri" w:hAnsi="Times New Roman" w:cs="Times New Roman"/>
        </w:rPr>
        <w:t>registruotojo</w:t>
      </w:r>
      <w:r w:rsidRPr="0031474E">
        <w:rPr>
          <w:rFonts w:ascii="Times New Roman" w:eastAsia="Calibri" w:hAnsi="Times New Roman" w:cs="Times New Roman"/>
          <w:szCs w:val="20"/>
          <w:lang w:eastAsia="sl-SI"/>
        </w:rPr>
        <w:t xml:space="preserve"> atstovą.</w:t>
      </w:r>
    </w:p>
    <w:p w14:paraId="18813114"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tbl>
      <w:tblPr>
        <w:tblW w:w="4678" w:type="dxa"/>
        <w:tblInd w:w="-34" w:type="dxa"/>
        <w:tblLayout w:type="fixed"/>
        <w:tblLook w:val="0000" w:firstRow="0" w:lastRow="0" w:firstColumn="0" w:lastColumn="0" w:noHBand="0" w:noVBand="0"/>
      </w:tblPr>
      <w:tblGrid>
        <w:gridCol w:w="4678"/>
      </w:tblGrid>
      <w:tr w:rsidR="0031474E" w:rsidRPr="0031474E" w14:paraId="3A9D783A" w14:textId="77777777" w:rsidTr="00F677A0">
        <w:tc>
          <w:tcPr>
            <w:tcW w:w="4678" w:type="dxa"/>
          </w:tcPr>
          <w:p w14:paraId="2F447F4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UAB KRKA Lietuva</w:t>
            </w:r>
          </w:p>
          <w:p w14:paraId="71D42E78"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lastRenderedPageBreak/>
              <w:t>Senasis Ukmergės kelias 4,</w:t>
            </w:r>
          </w:p>
          <w:p w14:paraId="7407A3B5" w14:textId="77777777" w:rsidR="0031474E" w:rsidRPr="0031474E" w:rsidRDefault="0031474E" w:rsidP="0031474E">
            <w:pPr>
              <w:widowControl w:val="0"/>
              <w:tabs>
                <w:tab w:val="left" w:pos="567"/>
              </w:tabs>
              <w:ind w:left="0" w:firstLine="0"/>
              <w:rPr>
                <w:rFonts w:ascii="Times New Roman" w:eastAsia="Times New Roman" w:hAnsi="Times New Roman" w:cs="Times New Roman"/>
                <w:sz w:val="24"/>
                <w:szCs w:val="20"/>
                <w:lang w:val="sl-SI" w:eastAsia="sl-SI"/>
              </w:rPr>
            </w:pPr>
            <w:proofErr w:type="spellStart"/>
            <w:r w:rsidRPr="0031474E">
              <w:rPr>
                <w:rFonts w:ascii="Times New Roman" w:eastAsia="Calibri" w:hAnsi="Times New Roman" w:cs="Times New Roman"/>
                <w:szCs w:val="20"/>
                <w:lang w:eastAsia="sl-SI"/>
              </w:rPr>
              <w:t>Užubalių</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km.,Vilniaus</w:t>
            </w:r>
            <w:proofErr w:type="spellEnd"/>
            <w:r w:rsidRPr="0031474E">
              <w:rPr>
                <w:rFonts w:ascii="Times New Roman" w:eastAsia="Calibri" w:hAnsi="Times New Roman" w:cs="Times New Roman"/>
                <w:szCs w:val="20"/>
                <w:lang w:eastAsia="sl-SI"/>
              </w:rPr>
              <w:t xml:space="preserve"> r.</w:t>
            </w:r>
          </w:p>
          <w:p w14:paraId="6420492B"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LT - 14013</w:t>
            </w:r>
          </w:p>
          <w:p w14:paraId="45A3DE8C"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Tel. + 370 5 236 27 40</w:t>
            </w:r>
          </w:p>
        </w:tc>
      </w:tr>
    </w:tbl>
    <w:p w14:paraId="461A1AF8" w14:textId="77777777"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p>
    <w:p w14:paraId="72896406" w14:textId="2623BAE0" w:rsidR="0031474E" w:rsidRPr="0031474E" w:rsidRDefault="0031474E" w:rsidP="0031474E">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 xml:space="preserve">Šis </w:t>
      </w:r>
      <w:r w:rsidRPr="0031474E">
        <w:rPr>
          <w:rFonts w:ascii="Times New Roman" w:eastAsia="Calibri" w:hAnsi="Times New Roman" w:cs="Times New Roman"/>
          <w:b/>
        </w:rPr>
        <w:t>vaistas E</w:t>
      </w:r>
      <w:r w:rsidR="003A6ACF">
        <w:rPr>
          <w:rFonts w:ascii="Times New Roman" w:eastAsia="Calibri" w:hAnsi="Times New Roman" w:cs="Times New Roman"/>
          <w:b/>
        </w:rPr>
        <w:t>uropos ekonominės erdvės</w:t>
      </w:r>
      <w:r w:rsidRPr="0031474E">
        <w:rPr>
          <w:rFonts w:ascii="Times New Roman" w:eastAsia="Calibri" w:hAnsi="Times New Roman" w:cs="Times New Roman"/>
          <w:b/>
        </w:rPr>
        <w:t xml:space="preserve"> valstybėse narėse </w:t>
      </w:r>
      <w:r w:rsidRPr="0031474E">
        <w:rPr>
          <w:rFonts w:ascii="Times New Roman" w:eastAsia="Calibri" w:hAnsi="Times New Roman" w:cs="Times New Roman"/>
          <w:b/>
          <w:szCs w:val="20"/>
          <w:lang w:eastAsia="sl-SI"/>
        </w:rPr>
        <w:t xml:space="preserve">registruotas </w:t>
      </w:r>
      <w:r w:rsidRPr="0031474E">
        <w:rPr>
          <w:rFonts w:ascii="Times New Roman" w:eastAsia="Times New Roman" w:hAnsi="Times New Roman" w:cs="Times New Roman"/>
          <w:b/>
          <w:lang w:eastAsia="sl-SI"/>
        </w:rPr>
        <w:t>tokiais</w:t>
      </w:r>
      <w:r w:rsidRPr="0031474E">
        <w:rPr>
          <w:rFonts w:ascii="Times New Roman" w:eastAsia="Calibri" w:hAnsi="Times New Roman" w:cs="Times New Roman"/>
          <w:b/>
          <w:szCs w:val="20"/>
          <w:lang w:eastAsia="sl-SI"/>
        </w:rPr>
        <w:t xml:space="preserve"> pavadinimais:</w:t>
      </w:r>
    </w:p>
    <w:p w14:paraId="1BCF2268" w14:textId="77777777" w:rsidR="0031474E" w:rsidRPr="0031474E" w:rsidRDefault="0031474E" w:rsidP="0031474E">
      <w:pPr>
        <w:widowControl w:val="0"/>
        <w:tabs>
          <w:tab w:val="left" w:pos="567"/>
        </w:tabs>
        <w:ind w:left="0" w:firstLine="0"/>
        <w:rPr>
          <w:rFonts w:ascii="Times New Roman" w:eastAsia="Calibri"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tblGrid>
      <w:tr w:rsidR="002220C0" w:rsidRPr="0031474E" w14:paraId="2F1226F2" w14:textId="77777777" w:rsidTr="00364A16">
        <w:tc>
          <w:tcPr>
            <w:tcW w:w="3114" w:type="dxa"/>
          </w:tcPr>
          <w:p w14:paraId="672250C1" w14:textId="7F738873" w:rsidR="002220C0" w:rsidRPr="0031474E" w:rsidRDefault="002220C0" w:rsidP="0031474E">
            <w:pPr>
              <w:widowControl w:val="0"/>
              <w:numPr>
                <w:ilvl w:val="12"/>
                <w:numId w:val="0"/>
              </w:numPr>
              <w:tabs>
                <w:tab w:val="left" w:pos="567"/>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Valstybės narės pavadinimas</w:t>
            </w:r>
          </w:p>
        </w:tc>
        <w:tc>
          <w:tcPr>
            <w:tcW w:w="2268" w:type="dxa"/>
          </w:tcPr>
          <w:p w14:paraId="2A80ED08" w14:textId="59CAFAEE" w:rsidR="002220C0" w:rsidRPr="0031474E" w:rsidRDefault="002220C0" w:rsidP="0031474E">
            <w:pPr>
              <w:widowControl w:val="0"/>
              <w:numPr>
                <w:ilvl w:val="12"/>
                <w:numId w:val="0"/>
              </w:numPr>
              <w:tabs>
                <w:tab w:val="left" w:pos="567"/>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Vaisto pavadinimas</w:t>
            </w:r>
          </w:p>
        </w:tc>
      </w:tr>
      <w:tr w:rsidR="0031474E" w:rsidRPr="0031474E" w14:paraId="4C7E18AB" w14:textId="77777777" w:rsidTr="00364A16">
        <w:tc>
          <w:tcPr>
            <w:tcW w:w="3114" w:type="dxa"/>
          </w:tcPr>
          <w:p w14:paraId="7467BCBB"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Čekija</w:t>
            </w:r>
          </w:p>
        </w:tc>
        <w:tc>
          <w:tcPr>
            <w:tcW w:w="2268" w:type="dxa"/>
          </w:tcPr>
          <w:p w14:paraId="4AC040AD"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r w:rsidR="0031474E" w:rsidRPr="0031474E" w14:paraId="24780DB4" w14:textId="77777777" w:rsidTr="00364A16">
        <w:tc>
          <w:tcPr>
            <w:tcW w:w="3114" w:type="dxa"/>
          </w:tcPr>
          <w:p w14:paraId="1C854093"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Estija</w:t>
            </w:r>
          </w:p>
        </w:tc>
        <w:tc>
          <w:tcPr>
            <w:tcW w:w="2268" w:type="dxa"/>
          </w:tcPr>
          <w:p w14:paraId="3F0B02D2"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r w:rsidR="0031474E" w:rsidRPr="0031474E" w14:paraId="2674D481" w14:textId="77777777" w:rsidTr="00364A16">
        <w:tc>
          <w:tcPr>
            <w:tcW w:w="3114" w:type="dxa"/>
          </w:tcPr>
          <w:p w14:paraId="2CB27CF2"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Vengrija</w:t>
            </w:r>
          </w:p>
        </w:tc>
        <w:tc>
          <w:tcPr>
            <w:tcW w:w="2268" w:type="dxa"/>
          </w:tcPr>
          <w:p w14:paraId="56701F7D"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r w:rsidR="0031474E" w:rsidRPr="0031474E" w14:paraId="773FCAC9" w14:textId="77777777" w:rsidTr="00364A16">
        <w:tc>
          <w:tcPr>
            <w:tcW w:w="3114" w:type="dxa"/>
          </w:tcPr>
          <w:p w14:paraId="6B092763"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Latvija</w:t>
            </w:r>
          </w:p>
        </w:tc>
        <w:tc>
          <w:tcPr>
            <w:tcW w:w="2268" w:type="dxa"/>
          </w:tcPr>
          <w:p w14:paraId="5938E897"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Finster</w:t>
            </w:r>
            <w:proofErr w:type="spellEnd"/>
          </w:p>
        </w:tc>
      </w:tr>
      <w:tr w:rsidR="0031474E" w:rsidRPr="0031474E" w14:paraId="2F74AEB8" w14:textId="77777777" w:rsidTr="00364A16">
        <w:tc>
          <w:tcPr>
            <w:tcW w:w="3114" w:type="dxa"/>
          </w:tcPr>
          <w:p w14:paraId="65536A5E"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Lietuva</w:t>
            </w:r>
          </w:p>
        </w:tc>
        <w:tc>
          <w:tcPr>
            <w:tcW w:w="2268" w:type="dxa"/>
          </w:tcPr>
          <w:p w14:paraId="4C2480F9"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Finster</w:t>
            </w:r>
            <w:proofErr w:type="spellEnd"/>
          </w:p>
        </w:tc>
      </w:tr>
      <w:tr w:rsidR="0031474E" w:rsidRPr="0031474E" w14:paraId="17BA6B0D" w14:textId="77777777" w:rsidTr="00364A16">
        <w:tc>
          <w:tcPr>
            <w:tcW w:w="3114" w:type="dxa"/>
          </w:tcPr>
          <w:p w14:paraId="2A5F8FA7"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Lenkija</w:t>
            </w:r>
          </w:p>
        </w:tc>
        <w:tc>
          <w:tcPr>
            <w:tcW w:w="2268" w:type="dxa"/>
          </w:tcPr>
          <w:p w14:paraId="2F16C619"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r w:rsidR="0031474E" w:rsidRPr="0031474E" w14:paraId="7FD9B2C7" w14:textId="77777777" w:rsidTr="00364A16">
        <w:tc>
          <w:tcPr>
            <w:tcW w:w="3114" w:type="dxa"/>
          </w:tcPr>
          <w:p w14:paraId="65A98D83"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Slovakija</w:t>
            </w:r>
          </w:p>
        </w:tc>
        <w:tc>
          <w:tcPr>
            <w:tcW w:w="2268" w:type="dxa"/>
          </w:tcPr>
          <w:p w14:paraId="34A6D8D8"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r w:rsidR="0031474E" w:rsidRPr="0031474E" w14:paraId="59219BB4" w14:textId="77777777" w:rsidTr="00364A16">
        <w:tc>
          <w:tcPr>
            <w:tcW w:w="3114" w:type="dxa"/>
          </w:tcPr>
          <w:p w14:paraId="5DAC741A"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Švedija</w:t>
            </w:r>
          </w:p>
        </w:tc>
        <w:tc>
          <w:tcPr>
            <w:tcW w:w="2268" w:type="dxa"/>
          </w:tcPr>
          <w:p w14:paraId="3BEEF45E" w14:textId="77777777" w:rsidR="0031474E" w:rsidRPr="00364A16" w:rsidRDefault="0031474E" w:rsidP="0031474E">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bl>
    <w:p w14:paraId="795F3542"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548B2241"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78AE0C6C" w14:textId="32B2BCBA" w:rsidR="0031474E" w:rsidRPr="0031474E" w:rsidRDefault="0031474E" w:rsidP="0031474E">
      <w:pPr>
        <w:widowControl w:val="0"/>
        <w:tabs>
          <w:tab w:val="left" w:pos="567"/>
        </w:tabs>
        <w:ind w:left="0" w:firstLine="0"/>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 xml:space="preserve">Šis pakuotės lapelis paskutinį kartą peržiūrėtas </w:t>
      </w:r>
      <w:r w:rsidR="00B80688">
        <w:rPr>
          <w:rFonts w:ascii="Times New Roman" w:eastAsia="Calibri" w:hAnsi="Times New Roman" w:cs="Times New Roman"/>
          <w:b/>
          <w:szCs w:val="20"/>
          <w:lang w:eastAsia="sl-SI"/>
        </w:rPr>
        <w:t>2021-12-22.</w:t>
      </w:r>
    </w:p>
    <w:p w14:paraId="481F9241" w14:textId="77777777" w:rsidR="0031474E" w:rsidRPr="0031474E" w:rsidRDefault="0031474E" w:rsidP="0031474E">
      <w:pPr>
        <w:widowControl w:val="0"/>
        <w:numPr>
          <w:ilvl w:val="12"/>
          <w:numId w:val="0"/>
        </w:numPr>
        <w:tabs>
          <w:tab w:val="left" w:pos="567"/>
        </w:tabs>
        <w:rPr>
          <w:rFonts w:ascii="Times New Roman" w:eastAsia="Calibri" w:hAnsi="Times New Roman" w:cs="Times New Roman"/>
          <w:szCs w:val="20"/>
          <w:lang w:eastAsia="sl-SI"/>
        </w:rPr>
      </w:pPr>
    </w:p>
    <w:p w14:paraId="7E3AADBD" w14:textId="77777777" w:rsidR="0031474E" w:rsidRPr="0031474E" w:rsidRDefault="0031474E" w:rsidP="0031474E">
      <w:pPr>
        <w:tabs>
          <w:tab w:val="left" w:pos="567"/>
        </w:tabs>
        <w:ind w:left="0" w:firstLine="0"/>
        <w:rPr>
          <w:rFonts w:ascii="Times New Roman" w:eastAsia="MS Mincho" w:hAnsi="Times New Roman" w:cs="Times New Roman"/>
          <w:noProof/>
          <w:color w:val="0000FF"/>
          <w:u w:val="single"/>
        </w:rPr>
      </w:pPr>
      <w:r w:rsidRPr="0031474E">
        <w:rPr>
          <w:rFonts w:ascii="Times New Roman" w:eastAsia="MS Mincho" w:hAnsi="Times New Roman" w:cs="Times New Roman"/>
          <w:noProof/>
        </w:rPr>
        <w:t>Išsami informacija apie šį vaistą pateikiama Valstybinės vaistų kontrolės tarnybos prie Lietuvos Respublikos sveikatos apsaugos ministerijos tinklalapyje</w:t>
      </w:r>
      <w:r w:rsidRPr="0031474E">
        <w:rPr>
          <w:rFonts w:ascii="Times New Roman" w:eastAsia="MS Mincho" w:hAnsi="Times New Roman" w:cs="Times New Roman"/>
          <w:i/>
          <w:noProof/>
        </w:rPr>
        <w:t xml:space="preserve"> </w:t>
      </w:r>
      <w:hyperlink r:id="rId9" w:history="1">
        <w:r w:rsidRPr="0031474E">
          <w:rPr>
            <w:rFonts w:ascii="Times New Roman" w:eastAsia="MS Mincho" w:hAnsi="Times New Roman" w:cs="Times New Roman"/>
            <w:noProof/>
            <w:color w:val="0000FF"/>
            <w:u w:val="single"/>
          </w:rPr>
          <w:t>http://www.vvkt.lt</w:t>
        </w:r>
      </w:hyperlink>
    </w:p>
    <w:p w14:paraId="2C281B9B" w14:textId="77777777" w:rsidR="0031474E" w:rsidRPr="0031474E" w:rsidRDefault="0031474E" w:rsidP="0031474E">
      <w:pPr>
        <w:tabs>
          <w:tab w:val="left" w:pos="567"/>
        </w:tabs>
        <w:ind w:left="0" w:firstLine="0"/>
        <w:rPr>
          <w:rFonts w:ascii="Times New Roman" w:eastAsia="MS Mincho" w:hAnsi="Times New Roman" w:cs="Times New Roman"/>
          <w:noProof/>
          <w:color w:val="0000FF"/>
          <w:u w:val="single"/>
        </w:rPr>
      </w:pPr>
    </w:p>
    <w:p w14:paraId="19B7CB2C" w14:textId="77777777" w:rsidR="0031474E" w:rsidRPr="0031474E" w:rsidRDefault="0031474E" w:rsidP="0031474E">
      <w:pPr>
        <w:tabs>
          <w:tab w:val="left" w:pos="567"/>
        </w:tabs>
        <w:ind w:left="0" w:firstLine="0"/>
        <w:rPr>
          <w:rFonts w:ascii="Times New Roman" w:eastAsia="MS Mincho" w:hAnsi="Times New Roman" w:cs="Times New Roman"/>
          <w:noProof/>
        </w:rPr>
      </w:pPr>
    </w:p>
    <w:p w14:paraId="3AFA23DD" w14:textId="77777777" w:rsidR="0031474E" w:rsidRPr="0031474E" w:rsidRDefault="0031474E" w:rsidP="0031474E">
      <w:bookmarkStart w:id="4" w:name="_GoBack"/>
      <w:bookmarkEnd w:id="4"/>
    </w:p>
    <w:p w14:paraId="293E96B3" w14:textId="77777777" w:rsidR="00081745" w:rsidRDefault="00081745"/>
    <w:sectPr w:rsidR="00081745" w:rsidSect="00F677A0">
      <w:headerReference w:type="default" r:id="rId10"/>
      <w:footerReference w:type="even" r:id="rId11"/>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8222A" w14:textId="77777777" w:rsidR="00002590" w:rsidRDefault="00002590">
      <w:r>
        <w:separator/>
      </w:r>
    </w:p>
  </w:endnote>
  <w:endnote w:type="continuationSeparator" w:id="0">
    <w:p w14:paraId="14C592B5" w14:textId="77777777" w:rsidR="00002590" w:rsidRDefault="0000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DBF1B" w14:textId="77777777" w:rsidR="00C778F2" w:rsidRDefault="00C778F2" w:rsidP="00F677A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8921AF" w14:textId="77777777" w:rsidR="00C778F2" w:rsidRDefault="00C778F2" w:rsidP="00F677A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3E788" w14:textId="77777777" w:rsidR="00002590" w:rsidRDefault="00002590">
      <w:r>
        <w:separator/>
      </w:r>
    </w:p>
  </w:footnote>
  <w:footnote w:type="continuationSeparator" w:id="0">
    <w:p w14:paraId="735D70F2" w14:textId="77777777" w:rsidR="00002590" w:rsidRDefault="00002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4704F" w14:textId="77777777" w:rsidR="00C778F2" w:rsidRDefault="00C778F2">
    <w:pPr>
      <w:pStyle w:val="Antrats"/>
    </w:pPr>
    <w:bookmarkStart w:id="5" w:name="TableTag1"/>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F0B3F"/>
    <w:multiLevelType w:val="hybridMultilevel"/>
    <w:tmpl w:val="5C9C5E32"/>
    <w:lvl w:ilvl="0" w:tplc="04F80370">
      <w:start w:val="1"/>
      <w:numFmt w:val="bullet"/>
      <w:lvlText w:val="-"/>
      <w:lvlJc w:val="left"/>
      <w:pPr>
        <w:tabs>
          <w:tab w:val="num" w:pos="357"/>
        </w:tabs>
        <w:ind w:left="357" w:hanging="357"/>
      </w:pPr>
      <w:rPr>
        <w:rFonts w:ascii="Times New Roman" w:hAnsi="Times New Roman"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8960021"/>
    <w:multiLevelType w:val="hybridMultilevel"/>
    <w:tmpl w:val="36EA09F4"/>
    <w:lvl w:ilvl="0" w:tplc="EF58B3DC">
      <w:start w:val="1"/>
      <w:numFmt w:val="bullet"/>
      <w:lvlText w:val="-"/>
      <w:lvlJc w:val="left"/>
      <w:pPr>
        <w:tabs>
          <w:tab w:val="num" w:pos="627"/>
        </w:tabs>
        <w:ind w:left="627" w:hanging="567"/>
      </w:pPr>
      <w:rPr>
        <w:rFonts w:ascii="Times New Roman" w:hAnsi="Times New Roman"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C40518"/>
    <w:multiLevelType w:val="hybridMultilevel"/>
    <w:tmpl w:val="38B27FC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D38EF"/>
    <w:multiLevelType w:val="hybridMultilevel"/>
    <w:tmpl w:val="AC48CA3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A3E5FE9"/>
    <w:multiLevelType w:val="hybridMultilevel"/>
    <w:tmpl w:val="63A2B636"/>
    <w:lvl w:ilvl="0" w:tplc="0427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3F2792"/>
    <w:multiLevelType w:val="hybridMultilevel"/>
    <w:tmpl w:val="7C2E83A8"/>
    <w:lvl w:ilvl="0" w:tplc="04F80370">
      <w:start w:val="1"/>
      <w:numFmt w:val="bullet"/>
      <w:lvlText w:val="-"/>
      <w:lvlJc w:val="left"/>
      <w:pPr>
        <w:tabs>
          <w:tab w:val="num" w:pos="930"/>
        </w:tabs>
        <w:ind w:left="930" w:hanging="57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72226"/>
    <w:multiLevelType w:val="hybridMultilevel"/>
    <w:tmpl w:val="648E2F10"/>
    <w:lvl w:ilvl="0" w:tplc="131C8866">
      <w:start w:val="1"/>
      <w:numFmt w:val="bullet"/>
      <w:lvlText w:val=""/>
      <w:lvlJc w:val="left"/>
      <w:pPr>
        <w:tabs>
          <w:tab w:val="num" w:pos="357"/>
        </w:tabs>
        <w:ind w:left="357" w:hanging="357"/>
      </w:pPr>
      <w:rPr>
        <w:rFonts w:ascii="Symbol" w:hAnsi="Symbol"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7810F00"/>
    <w:multiLevelType w:val="hybridMultilevel"/>
    <w:tmpl w:val="6FA0D8B2"/>
    <w:lvl w:ilvl="0" w:tplc="DBA283EE">
      <w:start w:val="2"/>
      <w:numFmt w:val="bullet"/>
      <w:lvlText w:val="-"/>
      <w:lvlJc w:val="left"/>
      <w:pPr>
        <w:tabs>
          <w:tab w:val="num" w:pos="930"/>
        </w:tabs>
        <w:ind w:left="930" w:hanging="57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7F7119"/>
    <w:multiLevelType w:val="hybridMultilevel"/>
    <w:tmpl w:val="554CDE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04E6220"/>
    <w:multiLevelType w:val="hybridMultilevel"/>
    <w:tmpl w:val="789C9CA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A4584"/>
    <w:multiLevelType w:val="hybridMultilevel"/>
    <w:tmpl w:val="22DC94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383241"/>
    <w:multiLevelType w:val="hybridMultilevel"/>
    <w:tmpl w:val="30E2C892"/>
    <w:lvl w:ilvl="0" w:tplc="04F80370">
      <w:start w:val="1"/>
      <w:numFmt w:val="bullet"/>
      <w:lvlText w:val="-"/>
      <w:lvlJc w:val="left"/>
      <w:pPr>
        <w:tabs>
          <w:tab w:val="num" w:pos="930"/>
        </w:tabs>
        <w:ind w:left="930" w:hanging="57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B31045F"/>
    <w:multiLevelType w:val="hybridMultilevel"/>
    <w:tmpl w:val="A7DA044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51F16"/>
    <w:multiLevelType w:val="hybridMultilevel"/>
    <w:tmpl w:val="7E0AAE3A"/>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22"/>
  </w:num>
  <w:num w:numId="6">
    <w:abstractNumId w:val="23"/>
  </w:num>
  <w:num w:numId="7">
    <w:abstractNumId w:val="12"/>
  </w:num>
  <w:num w:numId="8">
    <w:abstractNumId w:val="18"/>
  </w:num>
  <w:num w:numId="9">
    <w:abstractNumId w:val="9"/>
  </w:num>
  <w:num w:numId="10">
    <w:abstractNumId w:val="13"/>
  </w:num>
  <w:num w:numId="11">
    <w:abstractNumId w:val="2"/>
  </w:num>
  <w:num w:numId="12">
    <w:abstractNumId w:val="25"/>
  </w:num>
  <w:num w:numId="13">
    <w:abstractNumId w:val="3"/>
  </w:num>
  <w:num w:numId="14">
    <w:abstractNumId w:val="4"/>
  </w:num>
  <w:num w:numId="15">
    <w:abstractNumId w:val="24"/>
  </w:num>
  <w:num w:numId="16">
    <w:abstractNumId w:val="17"/>
  </w:num>
  <w:num w:numId="17">
    <w:abstractNumId w:val="10"/>
  </w:num>
  <w:num w:numId="18">
    <w:abstractNumId w:val="1"/>
  </w:num>
  <w:num w:numId="19">
    <w:abstractNumId w:val="8"/>
  </w:num>
  <w:num w:numId="20">
    <w:abstractNumId w:val="14"/>
  </w:num>
  <w:num w:numId="21">
    <w:abstractNumId w:val="15"/>
  </w:num>
  <w:num w:numId="22">
    <w:abstractNumId w:val="11"/>
  </w:num>
  <w:num w:numId="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9"/>
  </w:num>
  <w:num w:numId="25">
    <w:abstractNumId w:val="20"/>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CB"/>
    <w:rsid w:val="00002590"/>
    <w:rsid w:val="00020A58"/>
    <w:rsid w:val="00074279"/>
    <w:rsid w:val="00081745"/>
    <w:rsid w:val="002220C0"/>
    <w:rsid w:val="002726C7"/>
    <w:rsid w:val="002A3E84"/>
    <w:rsid w:val="0031474E"/>
    <w:rsid w:val="003524F4"/>
    <w:rsid w:val="00364A16"/>
    <w:rsid w:val="003A6ACF"/>
    <w:rsid w:val="00455686"/>
    <w:rsid w:val="004C68B7"/>
    <w:rsid w:val="005178D9"/>
    <w:rsid w:val="00555F8E"/>
    <w:rsid w:val="005906D4"/>
    <w:rsid w:val="00605917"/>
    <w:rsid w:val="0061245D"/>
    <w:rsid w:val="006175FF"/>
    <w:rsid w:val="006920E0"/>
    <w:rsid w:val="006D109E"/>
    <w:rsid w:val="006F4E71"/>
    <w:rsid w:val="00724CB4"/>
    <w:rsid w:val="007372ED"/>
    <w:rsid w:val="0079645B"/>
    <w:rsid w:val="00855CD6"/>
    <w:rsid w:val="008A7280"/>
    <w:rsid w:val="00A0768D"/>
    <w:rsid w:val="00A10124"/>
    <w:rsid w:val="00A2111E"/>
    <w:rsid w:val="00A37DD2"/>
    <w:rsid w:val="00A5393F"/>
    <w:rsid w:val="00A6697C"/>
    <w:rsid w:val="00B72959"/>
    <w:rsid w:val="00B80688"/>
    <w:rsid w:val="00C778F2"/>
    <w:rsid w:val="00CA43B0"/>
    <w:rsid w:val="00CC7EB6"/>
    <w:rsid w:val="00D058F0"/>
    <w:rsid w:val="00DA0ACB"/>
    <w:rsid w:val="00DA23D8"/>
    <w:rsid w:val="00DE1E6D"/>
    <w:rsid w:val="00E82209"/>
    <w:rsid w:val="00EB5FBA"/>
    <w:rsid w:val="00F16984"/>
    <w:rsid w:val="00F677A0"/>
    <w:rsid w:val="00FD4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B0D037"/>
  <w15:docId w15:val="{C51F7CE1-DBA2-442D-B0FB-FB37BEDF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31474E"/>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31474E"/>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31474E"/>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31474E"/>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31474E"/>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1474E"/>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31474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31474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31474E"/>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31474E"/>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31474E"/>
  </w:style>
  <w:style w:type="paragraph" w:styleId="Antrats">
    <w:name w:val="header"/>
    <w:basedOn w:val="prastasis"/>
    <w:link w:val="AntratsDiagrama"/>
    <w:uiPriority w:val="99"/>
    <w:rsid w:val="0031474E"/>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31474E"/>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31474E"/>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31474E"/>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31474E"/>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31474E"/>
  </w:style>
  <w:style w:type="character" w:styleId="Hipersaitas">
    <w:name w:val="Hyperlink"/>
    <w:uiPriority w:val="99"/>
    <w:rsid w:val="0031474E"/>
    <w:rPr>
      <w:rFonts w:ascii="Times New Roman" w:hAnsi="Times New Roman"/>
      <w:color w:val="auto"/>
      <w:sz w:val="24"/>
      <w:szCs w:val="24"/>
      <w:u w:val="single"/>
      <w:lang w:val="en-US"/>
    </w:rPr>
  </w:style>
  <w:style w:type="character" w:styleId="Perirtashipersaitas">
    <w:name w:val="FollowedHyperlink"/>
    <w:rsid w:val="0031474E"/>
    <w:rPr>
      <w:color w:val="800080"/>
      <w:u w:val="single"/>
    </w:rPr>
  </w:style>
  <w:style w:type="paragraph" w:styleId="Paprastasistekstas">
    <w:name w:val="Plain Text"/>
    <w:basedOn w:val="prastasis"/>
    <w:link w:val="PaprastasistekstasDiagrama"/>
    <w:rsid w:val="0031474E"/>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31474E"/>
    <w:rPr>
      <w:rFonts w:ascii="Courier New" w:eastAsia="Times New Roman" w:hAnsi="Courier New" w:cs="Times New Roman"/>
      <w:sz w:val="20"/>
      <w:szCs w:val="20"/>
      <w:lang w:val="en-GB" w:eastAsia="sl-SI"/>
    </w:rPr>
  </w:style>
  <w:style w:type="paragraph" w:styleId="Antrat">
    <w:name w:val="caption"/>
    <w:basedOn w:val="prastasis"/>
    <w:next w:val="prastasis"/>
    <w:qFormat/>
    <w:rsid w:val="0031474E"/>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31474E"/>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31474E"/>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31474E"/>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31474E"/>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31474E"/>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31474E"/>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31474E"/>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rsid w:val="0031474E"/>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styleId="Sraopastraipa">
    <w:name w:val="List Paragraph"/>
    <w:basedOn w:val="prastasis"/>
    <w:uiPriority w:val="34"/>
    <w:qFormat/>
    <w:rsid w:val="0031474E"/>
    <w:pPr>
      <w:spacing w:after="200" w:line="276" w:lineRule="auto"/>
      <w:ind w:left="720" w:firstLine="0"/>
      <w:contextualSpacing/>
    </w:pPr>
    <w:rPr>
      <w:rFonts w:ascii="Calibri" w:eastAsia="Calibri" w:hAnsi="Calibri" w:cs="Times New Roman"/>
    </w:rPr>
  </w:style>
  <w:style w:type="numbering" w:customStyle="1" w:styleId="Brezseznama1">
    <w:name w:val="Brez seznama1"/>
    <w:next w:val="Sraonra"/>
    <w:uiPriority w:val="99"/>
    <w:semiHidden/>
    <w:unhideWhenUsed/>
    <w:rsid w:val="0031474E"/>
  </w:style>
  <w:style w:type="paragraph" w:styleId="Debesliotekstas">
    <w:name w:val="Balloon Text"/>
    <w:basedOn w:val="prastasis"/>
    <w:link w:val="DebesliotekstasDiagrama"/>
    <w:uiPriority w:val="99"/>
    <w:unhideWhenUsed/>
    <w:rsid w:val="0031474E"/>
    <w:pPr>
      <w:ind w:left="0" w:firstLine="0"/>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rsid w:val="0031474E"/>
    <w:rPr>
      <w:rFonts w:ascii="Tahoma" w:eastAsia="Calibri" w:hAnsi="Tahoma" w:cs="Tahoma"/>
      <w:sz w:val="16"/>
      <w:szCs w:val="16"/>
    </w:rPr>
  </w:style>
  <w:style w:type="table" w:customStyle="1" w:styleId="Tabelamrea1">
    <w:name w:val="Tabela – mreža1"/>
    <w:basedOn w:val="prastojilentel"/>
    <w:next w:val="Lentelstinklelis"/>
    <w:uiPriority w:val="59"/>
    <w:rsid w:val="0031474E"/>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Sraonra"/>
    <w:uiPriority w:val="99"/>
    <w:semiHidden/>
    <w:unhideWhenUsed/>
    <w:rsid w:val="0031474E"/>
  </w:style>
  <w:style w:type="paragraph" w:customStyle="1" w:styleId="SPCRubrik2">
    <w:name w:val="SPC Rubrik 2"/>
    <w:basedOn w:val="Antrat2"/>
    <w:uiPriority w:val="99"/>
    <w:rsid w:val="0031474E"/>
    <w:pPr>
      <w:tabs>
        <w:tab w:val="clear" w:pos="4300"/>
        <w:tab w:val="clear" w:pos="5940"/>
        <w:tab w:val="clear" w:pos="8180"/>
        <w:tab w:val="num" w:pos="720"/>
      </w:tabs>
      <w:spacing w:before="320" w:after="120" w:line="240" w:lineRule="auto"/>
      <w:ind w:left="851" w:hanging="851"/>
    </w:pPr>
    <w:rPr>
      <w:rFonts w:eastAsia="MS Mincho"/>
      <w:smallCaps/>
      <w:u w:val="none"/>
      <w:lang w:val="en-GB" w:eastAsia="sv-SE"/>
    </w:rPr>
  </w:style>
  <w:style w:type="paragraph" w:customStyle="1" w:styleId="BTEMEASMCA">
    <w:name w:val="BT EMEA_SMCA"/>
    <w:basedOn w:val="prastasis"/>
    <w:link w:val="BTEMEASMCAChar"/>
    <w:autoRedefine/>
    <w:uiPriority w:val="99"/>
    <w:rsid w:val="0031474E"/>
    <w:pPr>
      <w:ind w:left="0" w:firstLine="0"/>
    </w:pPr>
    <w:rPr>
      <w:rFonts w:ascii="Times New Roman" w:eastAsia="MS Mincho" w:hAnsi="Times New Roman" w:cs="Times New Roman"/>
      <w:noProof/>
    </w:rPr>
  </w:style>
  <w:style w:type="character" w:customStyle="1" w:styleId="BTEMEASMCAChar">
    <w:name w:val="BT EMEA_SMCA Char"/>
    <w:link w:val="BTEMEASMCA"/>
    <w:uiPriority w:val="99"/>
    <w:locked/>
    <w:rsid w:val="0031474E"/>
    <w:rPr>
      <w:rFonts w:ascii="Times New Roman" w:eastAsia="MS Mincho" w:hAnsi="Times New Roman" w:cs="Times New Roman"/>
      <w:noProof/>
    </w:rPr>
  </w:style>
  <w:style w:type="paragraph" w:customStyle="1" w:styleId="BT-EMEASMCA">
    <w:name w:val="BT- EMEA_SMCA"/>
    <w:basedOn w:val="BTEMEASMCA"/>
    <w:autoRedefine/>
    <w:uiPriority w:val="99"/>
    <w:rsid w:val="0031474E"/>
    <w:pPr>
      <w:numPr>
        <w:numId w:val="22"/>
      </w:numPr>
      <w:tabs>
        <w:tab w:val="clear" w:pos="720"/>
        <w:tab w:val="num" w:pos="360"/>
        <w:tab w:val="num" w:pos="570"/>
      </w:tabs>
      <w:ind w:hanging="360"/>
    </w:pPr>
  </w:style>
  <w:style w:type="paragraph" w:styleId="prastasiniatinklio">
    <w:name w:val="Normal (Web)"/>
    <w:basedOn w:val="prastasis"/>
    <w:uiPriority w:val="99"/>
    <w:rsid w:val="0031474E"/>
    <w:pPr>
      <w:spacing w:before="100" w:beforeAutospacing="1" w:after="68"/>
      <w:ind w:left="0" w:firstLine="0"/>
    </w:pPr>
    <w:rPr>
      <w:rFonts w:ascii="Times New Roman" w:eastAsia="MS Mincho" w:hAnsi="Times New Roman" w:cs="Times New Roman"/>
      <w:color w:val="000000"/>
      <w:sz w:val="24"/>
      <w:szCs w:val="24"/>
      <w:lang w:val="sl-SI" w:eastAsia="sl-SI"/>
    </w:rPr>
  </w:style>
  <w:style w:type="paragraph" w:customStyle="1" w:styleId="TTEMEASMCA">
    <w:name w:val="TT EMEA_SMCA"/>
    <w:basedOn w:val="Antrat1"/>
    <w:link w:val="TTEMEASMCAChar"/>
    <w:autoRedefine/>
    <w:uiPriority w:val="99"/>
    <w:rsid w:val="0031474E"/>
    <w:pPr>
      <w:keepNext w:val="0"/>
      <w:tabs>
        <w:tab w:val="left" w:pos="567"/>
      </w:tabs>
      <w:spacing w:before="0" w:after="0"/>
      <w:ind w:left="567" w:hanging="567"/>
      <w:jc w:val="center"/>
    </w:pPr>
    <w:rPr>
      <w:rFonts w:ascii="Times New Roman" w:eastAsia="MS Mincho" w:hAnsi="Times New Roman" w:cs="Times New Roman"/>
      <w:bCs w:val="0"/>
      <w:caps/>
      <w:kern w:val="0"/>
      <w:sz w:val="22"/>
      <w:szCs w:val="22"/>
      <w:lang w:val="en-US" w:eastAsia="en-US"/>
    </w:rPr>
  </w:style>
  <w:style w:type="character" w:customStyle="1" w:styleId="TTEMEASMCAChar">
    <w:name w:val="TT EMEA_SMCA Char"/>
    <w:link w:val="TTEMEASMCA"/>
    <w:uiPriority w:val="99"/>
    <w:locked/>
    <w:rsid w:val="0031474E"/>
    <w:rPr>
      <w:rFonts w:ascii="Times New Roman" w:eastAsia="MS Mincho" w:hAnsi="Times New Roman" w:cs="Times New Roman"/>
      <w:b/>
      <w:caps/>
      <w:lang w:val="en-US"/>
    </w:rPr>
  </w:style>
  <w:style w:type="paragraph" w:customStyle="1" w:styleId="PI-1EMEASMCA">
    <w:name w:val="PI-1 EMEA_SMCA"/>
    <w:basedOn w:val="Antrat2"/>
    <w:autoRedefine/>
    <w:uiPriority w:val="99"/>
    <w:rsid w:val="0031474E"/>
    <w:pPr>
      <w:tabs>
        <w:tab w:val="clear" w:pos="4300"/>
        <w:tab w:val="clear" w:pos="5940"/>
        <w:tab w:val="clear" w:pos="8180"/>
        <w:tab w:val="left" w:pos="567"/>
      </w:tabs>
      <w:spacing w:line="240" w:lineRule="auto"/>
      <w:ind w:left="567" w:hanging="567"/>
    </w:pPr>
    <w:rPr>
      <w:rFonts w:eastAsia="MS Mincho"/>
      <w:sz w:val="22"/>
      <w:szCs w:val="22"/>
      <w:u w:val="none"/>
      <w:lang w:val="lt-LT" w:eastAsia="en-US"/>
    </w:rPr>
  </w:style>
  <w:style w:type="paragraph" w:customStyle="1" w:styleId="PI-2EMEASMCA">
    <w:name w:val="PI-2 EMEA_SMCA"/>
    <w:basedOn w:val="Antrat3"/>
    <w:autoRedefine/>
    <w:uiPriority w:val="99"/>
    <w:rsid w:val="0031474E"/>
    <w:pPr>
      <w:keepLines/>
      <w:tabs>
        <w:tab w:val="clear" w:pos="6760"/>
        <w:tab w:val="left" w:pos="567"/>
      </w:tabs>
      <w:spacing w:line="240" w:lineRule="auto"/>
      <w:ind w:left="567" w:hanging="567"/>
    </w:pPr>
    <w:rPr>
      <w:rFonts w:eastAsia="MS Mincho"/>
      <w:kern w:val="28"/>
      <w:sz w:val="22"/>
      <w:szCs w:val="22"/>
      <w:lang w:val="lt-LT" w:eastAsia="en-US"/>
    </w:rPr>
  </w:style>
  <w:style w:type="paragraph" w:customStyle="1" w:styleId="BTbEMEASMCA">
    <w:name w:val="BT(b) EMEA_SMCA"/>
    <w:basedOn w:val="BTEMEASMCA"/>
    <w:autoRedefine/>
    <w:uiPriority w:val="99"/>
    <w:rsid w:val="0031474E"/>
    <w:rPr>
      <w:b/>
    </w:rPr>
  </w:style>
  <w:style w:type="table" w:customStyle="1" w:styleId="Tabela-mrea1">
    <w:name w:val="Tabela - mreža1"/>
    <w:basedOn w:val="prastojilentel"/>
    <w:next w:val="Lentelstinklelis"/>
    <w:uiPriority w:val="59"/>
    <w:rsid w:val="0031474E"/>
    <w:pPr>
      <w:ind w:left="0" w:firstLine="0"/>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rsid w:val="0031474E"/>
    <w:pPr>
      <w:tabs>
        <w:tab w:val="left" w:pos="567"/>
      </w:tabs>
      <w:ind w:left="0" w:firstLine="0"/>
    </w:pPr>
    <w:rPr>
      <w:rFonts w:ascii="Times New Roman" w:eastAsia="MS Mincho"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31474E"/>
    <w:rPr>
      <w:rFonts w:ascii="Times New Roman" w:eastAsia="MS Mincho" w:hAnsi="Times New Roman" w:cs="Times New Roman"/>
      <w:szCs w:val="20"/>
      <w:lang w:val="en-GB"/>
    </w:rPr>
  </w:style>
  <w:style w:type="paragraph" w:customStyle="1" w:styleId="BTgEMEASMCA">
    <w:name w:val="BT(g) EMEA_SMCA"/>
    <w:basedOn w:val="BTEMEASMCA"/>
    <w:link w:val="BTgEMEASMCAChar"/>
    <w:autoRedefine/>
    <w:uiPriority w:val="99"/>
    <w:rsid w:val="0031474E"/>
  </w:style>
  <w:style w:type="character" w:customStyle="1" w:styleId="BTgEMEASMCAChar">
    <w:name w:val="BT(g) EMEA_SMCA Char"/>
    <w:link w:val="BTgEMEASMCA"/>
    <w:uiPriority w:val="99"/>
    <w:locked/>
    <w:rsid w:val="0031474E"/>
    <w:rPr>
      <w:rFonts w:ascii="Times New Roman" w:eastAsia="MS Mincho" w:hAnsi="Times New Roman" w:cs="Times New Roman"/>
      <w:noProof/>
    </w:rPr>
  </w:style>
  <w:style w:type="character" w:styleId="Komentaronuoroda">
    <w:name w:val="annotation reference"/>
    <w:uiPriority w:val="99"/>
    <w:rsid w:val="0031474E"/>
    <w:rPr>
      <w:rFonts w:cs="Times New Roman"/>
      <w:sz w:val="16"/>
      <w:szCs w:val="16"/>
    </w:rPr>
  </w:style>
  <w:style w:type="paragraph" w:styleId="Komentarotekstas">
    <w:name w:val="annotation text"/>
    <w:basedOn w:val="prastasis"/>
    <w:link w:val="KomentarotekstasDiagrama"/>
    <w:uiPriority w:val="99"/>
    <w:rsid w:val="0031474E"/>
    <w:pPr>
      <w:tabs>
        <w:tab w:val="left" w:pos="567"/>
      </w:tabs>
      <w:spacing w:line="260" w:lineRule="exact"/>
      <w:ind w:left="0" w:firstLine="0"/>
    </w:pPr>
    <w:rPr>
      <w:rFonts w:ascii="Times New Roman" w:eastAsia="MS Mincho"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1474E"/>
    <w:rPr>
      <w:rFonts w:ascii="Times New Roman" w:eastAsia="MS Mincho"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31474E"/>
    <w:rPr>
      <w:b/>
      <w:bCs/>
    </w:rPr>
  </w:style>
  <w:style w:type="character" w:customStyle="1" w:styleId="KomentarotemaDiagrama">
    <w:name w:val="Komentaro tema Diagrama"/>
    <w:basedOn w:val="KomentarotekstasDiagrama"/>
    <w:link w:val="Komentarotema"/>
    <w:uiPriority w:val="99"/>
    <w:rsid w:val="0031474E"/>
    <w:rPr>
      <w:rFonts w:ascii="Times New Roman" w:eastAsia="MS Mincho" w:hAnsi="Times New Roman" w:cs="Times New Roman"/>
      <w:b/>
      <w:bCs/>
      <w:sz w:val="20"/>
      <w:szCs w:val="20"/>
      <w:lang w:val="en-GB"/>
    </w:rPr>
  </w:style>
  <w:style w:type="paragraph" w:styleId="Pataisymai">
    <w:name w:val="Revision"/>
    <w:hidden/>
    <w:uiPriority w:val="99"/>
    <w:semiHidden/>
    <w:rsid w:val="00B80688"/>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25826</Words>
  <Characters>14722</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3</cp:revision>
  <dcterms:created xsi:type="dcterms:W3CDTF">2022-01-18T09:01:00Z</dcterms:created>
  <dcterms:modified xsi:type="dcterms:W3CDTF">2022-01-18T09:02:00Z</dcterms:modified>
</cp:coreProperties>
</file>