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4A" w:rsidRPr="0031474E" w:rsidRDefault="00416D4A" w:rsidP="00416D4A">
      <w:pPr>
        <w:widowControl w:val="0"/>
        <w:tabs>
          <w:tab w:val="left" w:pos="567"/>
        </w:tabs>
        <w:ind w:left="0" w:firstLine="0"/>
        <w:jc w:val="center"/>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Pakuotės lapelis: informacija pacientui</w:t>
      </w:r>
    </w:p>
    <w:p w:rsidR="00416D4A" w:rsidRPr="0031474E" w:rsidRDefault="00416D4A" w:rsidP="00416D4A">
      <w:pPr>
        <w:widowControl w:val="0"/>
        <w:tabs>
          <w:tab w:val="left" w:pos="567"/>
        </w:tabs>
        <w:ind w:left="0" w:firstLine="0"/>
        <w:jc w:val="center"/>
        <w:outlineLvl w:val="0"/>
        <w:rPr>
          <w:rFonts w:ascii="Times New Roman" w:eastAsia="Calibri" w:hAnsi="Times New Roman" w:cs="Times New Roman"/>
          <w:b/>
          <w:szCs w:val="20"/>
          <w:lang w:eastAsia="sl-SI"/>
        </w:rPr>
      </w:pPr>
    </w:p>
    <w:p w:rsidR="00416D4A" w:rsidRPr="0031474E" w:rsidRDefault="00416D4A" w:rsidP="00416D4A">
      <w:pPr>
        <w:widowControl w:val="0"/>
        <w:numPr>
          <w:ilvl w:val="12"/>
          <w:numId w:val="0"/>
        </w:numPr>
        <w:tabs>
          <w:tab w:val="left" w:pos="567"/>
        </w:tabs>
        <w:jc w:val="center"/>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5</w:t>
      </w:r>
      <w:r>
        <w:rPr>
          <w:rFonts w:ascii="Times New Roman" w:eastAsia="Calibri" w:hAnsi="Times New Roman" w:cs="Times New Roman"/>
          <w:b/>
          <w:szCs w:val="20"/>
          <w:lang w:eastAsia="sl-SI"/>
        </w:rPr>
        <w:t> </w:t>
      </w:r>
      <w:r w:rsidRPr="0031474E">
        <w:rPr>
          <w:rFonts w:ascii="Times New Roman" w:eastAsia="Calibri" w:hAnsi="Times New Roman" w:cs="Times New Roman"/>
          <w:b/>
          <w:szCs w:val="20"/>
          <w:lang w:eastAsia="sl-SI"/>
        </w:rPr>
        <w:t>mg plėvele dengtos tabletės</w:t>
      </w:r>
    </w:p>
    <w:p w:rsidR="00416D4A" w:rsidRPr="0031474E" w:rsidRDefault="00416D4A" w:rsidP="00416D4A">
      <w:pPr>
        <w:widowControl w:val="0"/>
        <w:numPr>
          <w:ilvl w:val="12"/>
          <w:numId w:val="0"/>
        </w:numPr>
        <w:tabs>
          <w:tab w:val="left" w:pos="567"/>
        </w:tabs>
        <w:jc w:val="center"/>
        <w:rPr>
          <w:rFonts w:ascii="Times New Roman" w:eastAsia="Calibri" w:hAnsi="Times New Roman" w:cs="Times New Roman"/>
          <w:szCs w:val="20"/>
          <w:lang w:eastAsia="sl-SI"/>
        </w:rPr>
      </w:pPr>
      <w:proofErr w:type="spellStart"/>
      <w:r>
        <w:rPr>
          <w:rFonts w:ascii="Times New Roman" w:eastAsia="Calibri" w:hAnsi="Times New Roman" w:cs="Times New Roman"/>
          <w:szCs w:val="20"/>
          <w:lang w:eastAsia="sl-SI"/>
        </w:rPr>
        <w:t>f</w:t>
      </w:r>
      <w:r w:rsidRPr="0031474E">
        <w:rPr>
          <w:rFonts w:ascii="Times New Roman" w:eastAsia="Calibri" w:hAnsi="Times New Roman" w:cs="Times New Roman"/>
          <w:szCs w:val="20"/>
          <w:lang w:eastAsia="sl-SI"/>
        </w:rPr>
        <w:t>inasteridas</w:t>
      </w:r>
      <w:proofErr w:type="spellEnd"/>
    </w:p>
    <w:p w:rsidR="00416D4A" w:rsidRPr="0031474E" w:rsidRDefault="00416D4A" w:rsidP="00416D4A">
      <w:pPr>
        <w:widowControl w:val="0"/>
        <w:tabs>
          <w:tab w:val="left" w:pos="567"/>
        </w:tabs>
        <w:ind w:left="0" w:firstLine="0"/>
        <w:jc w:val="center"/>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Atidžiai perskaitykite visą šį lapelį, prieš pradėdami vartoti vaistą, nes jame pateikiama Jums svarbi informacija.</w:t>
      </w:r>
    </w:p>
    <w:p w:rsidR="00416D4A" w:rsidRPr="0031474E" w:rsidRDefault="00416D4A" w:rsidP="00416D4A">
      <w:pPr>
        <w:widowControl w:val="0"/>
        <w:numPr>
          <w:ilvl w:val="0"/>
          <w:numId w:val="1"/>
        </w:numPr>
        <w:tabs>
          <w:tab w:val="left" w:pos="567"/>
        </w:tabs>
        <w:ind w:left="567" w:hanging="567"/>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Neišmeskite šio lapelio, nes vėl gali prireikti jį perskaityti.</w:t>
      </w:r>
    </w:p>
    <w:p w:rsidR="00416D4A" w:rsidRPr="0031474E" w:rsidRDefault="00416D4A" w:rsidP="00416D4A">
      <w:pPr>
        <w:widowControl w:val="0"/>
        <w:numPr>
          <w:ilvl w:val="0"/>
          <w:numId w:val="1"/>
        </w:numPr>
        <w:tabs>
          <w:tab w:val="left" w:pos="567"/>
        </w:tabs>
        <w:ind w:left="567" w:hanging="567"/>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Jeigu kiltų daugiau klausimų, kreipkitės į gydytoją arba vaistininką.</w:t>
      </w:r>
    </w:p>
    <w:p w:rsidR="00416D4A" w:rsidRPr="0031474E" w:rsidRDefault="00416D4A" w:rsidP="00416D4A">
      <w:pPr>
        <w:widowControl w:val="0"/>
        <w:numPr>
          <w:ilvl w:val="0"/>
          <w:numId w:val="1"/>
        </w:numPr>
        <w:tabs>
          <w:tab w:val="left" w:pos="567"/>
        </w:tabs>
        <w:ind w:left="567" w:hanging="567"/>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Šis vaistas skirtas tik Jums, todėl kitiems žmonėms jo duoti negalima. Vaistas gali jiems pakenkti (net tiems, kurių ligos požymiai yra tokie patys kaip Jūsų).</w:t>
      </w:r>
    </w:p>
    <w:p w:rsidR="00416D4A" w:rsidRPr="0031474E" w:rsidRDefault="00416D4A" w:rsidP="00416D4A">
      <w:pPr>
        <w:widowControl w:val="0"/>
        <w:numPr>
          <w:ilvl w:val="0"/>
          <w:numId w:val="1"/>
        </w:numPr>
        <w:tabs>
          <w:tab w:val="left" w:pos="567"/>
        </w:tabs>
        <w:ind w:left="567" w:hanging="567"/>
        <w:contextualSpacing/>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Jeigu pasireiškė šalutinis poveikis (net jeigu jis šiame lapelyje nenurodytas), kreipkitės į gydytoją arba vaistininką.</w:t>
      </w:r>
      <w:r w:rsidRPr="0031474E">
        <w:rPr>
          <w:rFonts w:ascii="Times New Roman" w:eastAsia="MS Mincho" w:hAnsi="Times New Roman" w:cs="Times New Roman"/>
          <w:szCs w:val="20"/>
          <w:lang w:eastAsia="sl-SI"/>
        </w:rPr>
        <w:t xml:space="preserve"> Žr. 4</w:t>
      </w:r>
      <w:r>
        <w:rPr>
          <w:rFonts w:ascii="Times New Roman" w:eastAsia="MS Mincho" w:hAnsi="Times New Roman" w:cs="Times New Roman"/>
          <w:szCs w:val="20"/>
          <w:lang w:eastAsia="sl-SI"/>
        </w:rPr>
        <w:t> </w:t>
      </w:r>
      <w:r w:rsidRPr="0031474E">
        <w:rPr>
          <w:rFonts w:ascii="Times New Roman" w:eastAsia="MS Mincho" w:hAnsi="Times New Roman" w:cs="Times New Roman"/>
          <w:szCs w:val="20"/>
          <w:lang w:eastAsia="sl-SI"/>
        </w:rPr>
        <w:t>skyrių.</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outlineLvl w:val="0"/>
        <w:rPr>
          <w:rFonts w:ascii="Times New Roman" w:eastAsia="Calibri" w:hAnsi="Times New Roman" w:cs="Times New Roman"/>
          <w:b/>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Apie ką rašoma šiame lapelyje?</w:t>
      </w: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1.</w:t>
      </w:r>
      <w:r w:rsidRPr="0031474E">
        <w:rPr>
          <w:rFonts w:ascii="Times New Roman" w:eastAsia="Calibri" w:hAnsi="Times New Roman" w:cs="Times New Roman"/>
          <w:szCs w:val="20"/>
          <w:lang w:eastAsia="sl-SI"/>
        </w:rPr>
        <w:tab/>
        <w:t xml:space="preserve">Kas yra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ir kam jis vartojamas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2.</w:t>
      </w:r>
      <w:r w:rsidRPr="0031474E">
        <w:rPr>
          <w:rFonts w:ascii="Times New Roman" w:eastAsia="Calibri" w:hAnsi="Times New Roman" w:cs="Times New Roman"/>
          <w:szCs w:val="20"/>
          <w:lang w:eastAsia="sl-SI"/>
        </w:rPr>
        <w:tab/>
        <w:t xml:space="preserve">Kas žinotina prieš vartojant </w:t>
      </w:r>
      <w:proofErr w:type="spellStart"/>
      <w:r w:rsidRPr="0031474E">
        <w:rPr>
          <w:rFonts w:ascii="Times New Roman" w:eastAsia="Calibri" w:hAnsi="Times New Roman" w:cs="Times New Roman"/>
          <w:szCs w:val="20"/>
          <w:lang w:eastAsia="sl-SI"/>
        </w:rPr>
        <w:t>Finster</w:t>
      </w:r>
      <w:proofErr w:type="spellEnd"/>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3.</w:t>
      </w:r>
      <w:r w:rsidRPr="0031474E">
        <w:rPr>
          <w:rFonts w:ascii="Times New Roman" w:eastAsia="Calibri" w:hAnsi="Times New Roman" w:cs="Times New Roman"/>
          <w:szCs w:val="20"/>
          <w:lang w:eastAsia="sl-SI"/>
        </w:rPr>
        <w:tab/>
        <w:t xml:space="preserve">Kaip vartoti </w:t>
      </w:r>
      <w:proofErr w:type="spellStart"/>
      <w:r w:rsidRPr="0031474E">
        <w:rPr>
          <w:rFonts w:ascii="Times New Roman" w:eastAsia="Calibri" w:hAnsi="Times New Roman" w:cs="Times New Roman"/>
          <w:szCs w:val="20"/>
          <w:lang w:eastAsia="sl-SI"/>
        </w:rPr>
        <w:t>Finster</w:t>
      </w:r>
      <w:proofErr w:type="spellEnd"/>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4.</w:t>
      </w:r>
      <w:r w:rsidRPr="0031474E">
        <w:rPr>
          <w:rFonts w:ascii="Times New Roman" w:eastAsia="Calibri" w:hAnsi="Times New Roman" w:cs="Times New Roman"/>
          <w:szCs w:val="20"/>
          <w:lang w:eastAsia="sl-SI"/>
        </w:rPr>
        <w:tab/>
        <w:t>Galimas šalutinis poveikis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5.</w:t>
      </w:r>
      <w:r w:rsidRPr="0031474E">
        <w:rPr>
          <w:rFonts w:ascii="Times New Roman" w:eastAsia="Calibri" w:hAnsi="Times New Roman" w:cs="Times New Roman"/>
          <w:szCs w:val="20"/>
          <w:lang w:eastAsia="sl-SI"/>
        </w:rPr>
        <w:tab/>
        <w:t xml:space="preserve">Kaip laikyti </w:t>
      </w:r>
      <w:proofErr w:type="spellStart"/>
      <w:r w:rsidRPr="0031474E">
        <w:rPr>
          <w:rFonts w:ascii="Times New Roman" w:eastAsia="Calibri" w:hAnsi="Times New Roman" w:cs="Times New Roman"/>
          <w:szCs w:val="20"/>
          <w:lang w:eastAsia="sl-SI"/>
        </w:rPr>
        <w:t>Finster</w:t>
      </w:r>
      <w:proofErr w:type="spellEnd"/>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6.</w:t>
      </w:r>
      <w:r w:rsidRPr="0031474E">
        <w:rPr>
          <w:rFonts w:ascii="Times New Roman" w:eastAsia="Calibri" w:hAnsi="Times New Roman" w:cs="Times New Roman"/>
          <w:szCs w:val="20"/>
          <w:lang w:eastAsia="sl-SI"/>
        </w:rPr>
        <w:tab/>
        <w:t>Pakuotės turinys ir kita informacija</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outlineLvl w:val="0"/>
        <w:rPr>
          <w:rFonts w:ascii="Times New Roman" w:eastAsia="Calibri" w:hAnsi="Times New Roman" w:cs="Times New Roman"/>
          <w:b/>
          <w:caps/>
          <w:szCs w:val="20"/>
          <w:lang w:eastAsia="sl-SI"/>
        </w:rPr>
      </w:pPr>
      <w:r w:rsidRPr="0031474E">
        <w:rPr>
          <w:rFonts w:ascii="Times New Roman" w:eastAsia="Calibri" w:hAnsi="Times New Roman" w:cs="Times New Roman"/>
          <w:b/>
          <w:szCs w:val="20"/>
          <w:lang w:eastAsia="sl-SI"/>
        </w:rPr>
        <w:t>1.</w:t>
      </w:r>
      <w:r w:rsidRPr="0031474E">
        <w:rPr>
          <w:rFonts w:ascii="Times New Roman" w:eastAsia="Calibri" w:hAnsi="Times New Roman" w:cs="Times New Roman"/>
          <w:b/>
          <w:szCs w:val="20"/>
          <w:lang w:eastAsia="sl-SI"/>
        </w:rPr>
        <w:tab/>
        <w:t xml:space="preserve">Kas yra </w:t>
      </w: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ir kam jis vartojamas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priklauso vaistų, vadinamų 5</w:t>
      </w:r>
      <w:r>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alfa </w:t>
      </w:r>
      <w:proofErr w:type="spellStart"/>
      <w:r w:rsidRPr="0031474E">
        <w:rPr>
          <w:rFonts w:ascii="Times New Roman" w:eastAsia="Calibri" w:hAnsi="Times New Roman" w:cs="Times New Roman"/>
          <w:szCs w:val="20"/>
          <w:lang w:eastAsia="sl-SI"/>
        </w:rPr>
        <w:t>reduktazės</w:t>
      </w:r>
      <w:proofErr w:type="spellEnd"/>
      <w:r w:rsidRPr="0031474E">
        <w:rPr>
          <w:rFonts w:ascii="Times New Roman" w:eastAsia="Calibri" w:hAnsi="Times New Roman" w:cs="Times New Roman"/>
          <w:szCs w:val="20"/>
          <w:lang w:eastAsia="sl-SI"/>
        </w:rPr>
        <w:t xml:space="preserve"> inhibitoriais, grupei. Šie vaistai mažina prostatos dydį.</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vartojama gerybiniam (ne vėžiniam) prostatos padidėjimui gydyti bei gydomajam poveikiui palaikyti.</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outlineLvl w:val="0"/>
        <w:rPr>
          <w:rFonts w:ascii="Times New Roman" w:eastAsia="Calibri" w:hAnsi="Times New Roman" w:cs="Times New Roman"/>
          <w:b/>
          <w:caps/>
          <w:szCs w:val="20"/>
          <w:lang w:eastAsia="sl-SI"/>
        </w:rPr>
      </w:pPr>
      <w:r w:rsidRPr="0031474E">
        <w:rPr>
          <w:rFonts w:ascii="Times New Roman" w:eastAsia="Calibri" w:hAnsi="Times New Roman" w:cs="Times New Roman"/>
          <w:b/>
          <w:szCs w:val="20"/>
          <w:lang w:eastAsia="sl-SI"/>
        </w:rPr>
        <w:t>2.</w:t>
      </w:r>
      <w:r w:rsidRPr="0031474E">
        <w:rPr>
          <w:rFonts w:ascii="Times New Roman" w:eastAsia="Calibri" w:hAnsi="Times New Roman" w:cs="Times New Roman"/>
          <w:b/>
          <w:szCs w:val="20"/>
          <w:lang w:eastAsia="sl-SI"/>
        </w:rPr>
        <w:tab/>
        <w:t xml:space="preserve">Kas žinotina prieš vartojant </w:t>
      </w:r>
      <w:proofErr w:type="spellStart"/>
      <w:r w:rsidRPr="0031474E">
        <w:rPr>
          <w:rFonts w:ascii="Times New Roman" w:eastAsia="Calibri" w:hAnsi="Times New Roman" w:cs="Times New Roman"/>
          <w:b/>
          <w:szCs w:val="20"/>
          <w:lang w:eastAsia="sl-SI"/>
        </w:rPr>
        <w:t>Finster</w:t>
      </w:r>
      <w:proofErr w:type="spellEnd"/>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caps/>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vartoti negalima</w:t>
      </w:r>
    </w:p>
    <w:p w:rsidR="00416D4A" w:rsidRPr="0031474E"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 xml:space="preserve">jeigu yra alergija </w:t>
      </w:r>
      <w:proofErr w:type="spellStart"/>
      <w:r w:rsidRPr="0031474E">
        <w:rPr>
          <w:rFonts w:ascii="Times New Roman" w:eastAsia="MS Mincho" w:hAnsi="Times New Roman" w:cs="Times New Roman"/>
          <w:szCs w:val="20"/>
          <w:lang w:eastAsia="sl-SI"/>
        </w:rPr>
        <w:t>finasteridui</w:t>
      </w:r>
      <w:proofErr w:type="spellEnd"/>
      <w:r w:rsidRPr="0031474E">
        <w:rPr>
          <w:rFonts w:ascii="Times New Roman" w:eastAsia="MS Mincho" w:hAnsi="Times New Roman" w:cs="Times New Roman"/>
          <w:szCs w:val="20"/>
          <w:lang w:eastAsia="sl-SI"/>
        </w:rPr>
        <w:t xml:space="preserve"> arba bet kuriai pagalbinei šio vaisto medžiagai (jos išvardytos 6</w:t>
      </w:r>
      <w:r>
        <w:rPr>
          <w:rFonts w:ascii="Times New Roman" w:eastAsia="MS Mincho" w:hAnsi="Times New Roman" w:cs="Times New Roman"/>
          <w:szCs w:val="20"/>
          <w:lang w:eastAsia="sl-SI"/>
        </w:rPr>
        <w:t> </w:t>
      </w:r>
      <w:r w:rsidRPr="0031474E">
        <w:rPr>
          <w:rFonts w:ascii="Times New Roman" w:eastAsia="MS Mincho" w:hAnsi="Times New Roman" w:cs="Times New Roman"/>
          <w:szCs w:val="20"/>
          <w:lang w:eastAsia="sl-SI"/>
        </w:rPr>
        <w:t>skyriuje);</w:t>
      </w:r>
    </w:p>
    <w:p w:rsidR="00416D4A" w:rsidRPr="0031474E"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jeigu esate moteris ar vaikas (taip pat žr. poskyrį „Nėštumas ir žindymo laikotarpis“).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Įspėjimai ir atsargumo priemonės: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Pasitarkite su gydytoju prieš pradėdami vartoti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w:t>
      </w:r>
    </w:p>
    <w:p w:rsidR="00416D4A" w:rsidRPr="0031474E"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jei sutrikusi kepenų veikla;</w:t>
      </w:r>
    </w:p>
    <w:p w:rsidR="00416D4A" w:rsidRPr="0031474E"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 xml:space="preserve">jei sunkiai iki galo išsituština šlapimo pūslė arba šlapimo srovė labai susilpnėjusi. Tokiu atveju, prieš pradedant vartoti </w:t>
      </w:r>
      <w:proofErr w:type="spellStart"/>
      <w:r w:rsidRPr="0031474E">
        <w:rPr>
          <w:rFonts w:ascii="Times New Roman" w:eastAsia="MS Mincho" w:hAnsi="Times New Roman" w:cs="Times New Roman"/>
          <w:szCs w:val="20"/>
          <w:lang w:eastAsia="sl-SI"/>
        </w:rPr>
        <w:t>Finster</w:t>
      </w:r>
      <w:proofErr w:type="spellEnd"/>
      <w:r w:rsidRPr="0031474E">
        <w:rPr>
          <w:rFonts w:ascii="Times New Roman" w:eastAsia="MS Mincho" w:hAnsi="Times New Roman" w:cs="Times New Roman"/>
          <w:szCs w:val="20"/>
          <w:lang w:eastAsia="sl-SI"/>
        </w:rPr>
        <w:t>, Jus turi ištirti gydytojas, kad paneigtų kitos kilmės šlapimo takų nepraeinamumą.</w:t>
      </w:r>
    </w:p>
    <w:p w:rsidR="00416D4A"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 xml:space="preserve">Jei Jums reikia atlikti kraujo tyrimą, vadinamą PSA testu, pasakykite gydytojui ar slaugytojui, kad vartojate </w:t>
      </w:r>
      <w:proofErr w:type="spellStart"/>
      <w:r w:rsidRPr="0031474E">
        <w:rPr>
          <w:rFonts w:ascii="Times New Roman" w:eastAsia="MS Mincho" w:hAnsi="Times New Roman" w:cs="Times New Roman"/>
          <w:szCs w:val="20"/>
          <w:lang w:eastAsia="sl-SI"/>
        </w:rPr>
        <w:t>Finster</w:t>
      </w:r>
      <w:proofErr w:type="spellEnd"/>
      <w:r w:rsidRPr="0031474E">
        <w:rPr>
          <w:rFonts w:ascii="Times New Roman" w:eastAsia="MS Mincho" w:hAnsi="Times New Roman" w:cs="Times New Roman"/>
          <w:szCs w:val="20"/>
          <w:lang w:eastAsia="sl-SI"/>
        </w:rPr>
        <w:t xml:space="preserve">, nes </w:t>
      </w:r>
      <w:proofErr w:type="spellStart"/>
      <w:r w:rsidRPr="0031474E">
        <w:rPr>
          <w:rFonts w:ascii="Times New Roman" w:eastAsia="MS Mincho" w:hAnsi="Times New Roman" w:cs="Times New Roman"/>
          <w:szCs w:val="20"/>
          <w:lang w:eastAsia="sl-SI"/>
        </w:rPr>
        <w:t>finasteridas</w:t>
      </w:r>
      <w:proofErr w:type="spellEnd"/>
      <w:r w:rsidRPr="0031474E">
        <w:rPr>
          <w:rFonts w:ascii="Times New Roman" w:eastAsia="MS Mincho" w:hAnsi="Times New Roman" w:cs="Times New Roman"/>
          <w:szCs w:val="20"/>
          <w:lang w:eastAsia="sl-SI"/>
        </w:rPr>
        <w:t xml:space="preserve"> gali daryti poveikį šio tyrimo rezultatams.</w:t>
      </w:r>
    </w:p>
    <w:p w:rsidR="00416D4A" w:rsidRPr="0031474E" w:rsidRDefault="00416D4A" w:rsidP="00416D4A">
      <w:pPr>
        <w:widowControl w:val="0"/>
        <w:ind w:left="0" w:firstLine="0"/>
        <w:contextualSpacing/>
        <w:rPr>
          <w:rFonts w:ascii="Times New Roman" w:eastAsia="MS Mincho"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Jei Jūsų lytinė partnerė yra arba gali būti nėščia, reikia vengti sėklos patekimo į partnerės organizmą, nes sėkloje gali būti šiek tiek vaisto (žr. </w:t>
      </w:r>
      <w:r>
        <w:rPr>
          <w:rFonts w:ascii="Times New Roman" w:eastAsia="Calibri" w:hAnsi="Times New Roman" w:cs="Times New Roman"/>
          <w:szCs w:val="20"/>
          <w:lang w:eastAsia="sl-SI"/>
        </w:rPr>
        <w:t>p</w:t>
      </w:r>
      <w:r w:rsidRPr="0031474E">
        <w:rPr>
          <w:rFonts w:ascii="Times New Roman" w:eastAsia="Calibri" w:hAnsi="Times New Roman" w:cs="Times New Roman"/>
          <w:szCs w:val="20"/>
          <w:lang w:eastAsia="sl-SI"/>
        </w:rPr>
        <w:t>oskyrį “Nėštumas ir žindymo laikotarpis”).</w:t>
      </w:r>
    </w:p>
    <w:p w:rsidR="00416D4A" w:rsidRPr="0031474E" w:rsidRDefault="00416D4A" w:rsidP="00416D4A">
      <w:pPr>
        <w:widowControl w:val="0"/>
        <w:tabs>
          <w:tab w:val="left" w:pos="567"/>
        </w:tabs>
        <w:ind w:left="0" w:firstLine="0"/>
        <w:rPr>
          <w:rFonts w:ascii="Times New Roman" w:eastAsia="Calibri" w:hAnsi="Times New Roman" w:cs="Times New Roman"/>
          <w:i/>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i/>
          <w:szCs w:val="20"/>
          <w:lang w:eastAsia="sl-SI"/>
        </w:rPr>
      </w:pPr>
      <w:r w:rsidRPr="0031474E">
        <w:rPr>
          <w:rFonts w:ascii="Times New Roman" w:eastAsia="Calibri" w:hAnsi="Times New Roman" w:cs="Times New Roman"/>
          <w:i/>
          <w:szCs w:val="20"/>
          <w:lang w:eastAsia="sl-SI"/>
        </w:rPr>
        <w:t>Pakitusi nuotaika ir depresija</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Pacientams, kurie buvo gydyti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nustatyta pakitusios nuotaikos, pavyzdžiui prislėgtos nuotaikos, depresijos ir, rečiau, minčių apie savižudybę atvejų. Jeigu Jums pasireikštų bet kurių iš šių simptomų, kiek galima greičiau kreipkitės į gydytoją tolesnės medicininės pagalbos.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Vaikams</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Vaikams </w:t>
      </w: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vartoti draudžiama.</w:t>
      </w:r>
    </w:p>
    <w:p w:rsidR="00416D4A" w:rsidRPr="0031474E" w:rsidRDefault="00416D4A" w:rsidP="00416D4A">
      <w:pPr>
        <w:widowControl w:val="0"/>
        <w:numPr>
          <w:ilvl w:val="12"/>
          <w:numId w:val="0"/>
        </w:numPr>
        <w:tabs>
          <w:tab w:val="left" w:pos="567"/>
        </w:tabs>
        <w:rPr>
          <w:rFonts w:ascii="Times New Roman" w:eastAsia="Times New Roman" w:hAnsi="Times New Roman" w:cs="Times New Roman"/>
          <w:sz w:val="24"/>
          <w:szCs w:val="20"/>
          <w:lang w:val="sl-SI"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Kiti vaistai ir </w:t>
      </w:r>
      <w:proofErr w:type="spellStart"/>
      <w:r w:rsidRPr="0031474E">
        <w:rPr>
          <w:rFonts w:ascii="Times New Roman" w:eastAsia="Calibri" w:hAnsi="Times New Roman" w:cs="Times New Roman"/>
          <w:b/>
          <w:szCs w:val="20"/>
          <w:lang w:eastAsia="sl-SI"/>
        </w:rPr>
        <w:t>Finster</w:t>
      </w:r>
      <w:proofErr w:type="spellEnd"/>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Jeigu vartojate arba neseniai vartojote kitų vaistų arba dėl to nesate tikri, apie tai pasakykite gydytojui arba vaistininkui.</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tablečių galima vartoti su kitais vaistais.</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vartojimas su maistu ir gėrimais</w:t>
      </w:r>
    </w:p>
    <w:p w:rsidR="00416D4A" w:rsidRPr="0031474E" w:rsidRDefault="00416D4A" w:rsidP="00416D4A">
      <w:pPr>
        <w:widowControl w:val="0"/>
        <w:numPr>
          <w:ilvl w:val="12"/>
          <w:numId w:val="0"/>
        </w:numPr>
        <w:tabs>
          <w:tab w:val="left" w:pos="567"/>
          <w:tab w:val="left" w:pos="1290"/>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galima gerti ir valgant, ir nevalgant.</w:t>
      </w:r>
    </w:p>
    <w:p w:rsidR="00416D4A" w:rsidRPr="0031474E" w:rsidRDefault="00416D4A" w:rsidP="00416D4A">
      <w:pPr>
        <w:widowControl w:val="0"/>
        <w:numPr>
          <w:ilvl w:val="12"/>
          <w:numId w:val="0"/>
        </w:numPr>
        <w:tabs>
          <w:tab w:val="left" w:pos="567"/>
          <w:tab w:val="left" w:pos="1290"/>
        </w:tabs>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Nėštumas ir žindymo laikotarpis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skirtas vartoti tik vyrams.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Jei Jūsų lytinė partnerė yra arba gali būti nėščia, reikia vengti </w:t>
      </w:r>
      <w:r w:rsidRPr="0031474E">
        <w:rPr>
          <w:rFonts w:ascii="Times New Roman" w:eastAsia="Times New Roman" w:hAnsi="Times New Roman" w:cs="Times New Roman"/>
          <w:szCs w:val="20"/>
          <w:lang w:eastAsia="sl-SI"/>
        </w:rPr>
        <w:t>spermos</w:t>
      </w:r>
      <w:r w:rsidRPr="0031474E">
        <w:rPr>
          <w:rFonts w:ascii="Times New Roman" w:eastAsia="Calibri" w:hAnsi="Times New Roman" w:cs="Times New Roman"/>
          <w:szCs w:val="20"/>
          <w:lang w:eastAsia="sl-SI"/>
        </w:rPr>
        <w:t xml:space="preserve"> patekimo į partnerės organizmą, nes </w:t>
      </w:r>
      <w:r w:rsidRPr="0031474E">
        <w:rPr>
          <w:rFonts w:ascii="Times New Roman" w:eastAsia="Times New Roman" w:hAnsi="Times New Roman" w:cs="Times New Roman"/>
          <w:szCs w:val="20"/>
          <w:lang w:eastAsia="sl-SI"/>
        </w:rPr>
        <w:t>spermoje</w:t>
      </w:r>
      <w:r w:rsidRPr="0031474E">
        <w:rPr>
          <w:rFonts w:ascii="Times New Roman" w:eastAsia="Calibri" w:hAnsi="Times New Roman" w:cs="Times New Roman"/>
          <w:szCs w:val="20"/>
          <w:lang w:eastAsia="sl-SI"/>
        </w:rPr>
        <w:t xml:space="preserve"> gali būti šiek tiek vaisto.</w:t>
      </w:r>
    </w:p>
    <w:p w:rsidR="00416D4A" w:rsidRPr="0031474E" w:rsidRDefault="00416D4A" w:rsidP="00416D4A">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b/>
          <w:szCs w:val="20"/>
          <w:lang w:eastAsia="sl-SI"/>
        </w:rPr>
        <w:t xml:space="preserve">Nėščioms bei galinčioms pastoti moterims negalima liesti susmulkintų ar sulaužytų </w:t>
      </w: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tablečių</w:t>
      </w:r>
      <w:r w:rsidRPr="0031474E">
        <w:rPr>
          <w:rFonts w:ascii="Times New Roman" w:eastAsia="Calibri" w:hAnsi="Times New Roman" w:cs="Times New Roman"/>
          <w:szCs w:val="20"/>
          <w:lang w:eastAsia="sl-SI"/>
        </w:rPr>
        <w:t xml:space="preserve">. Jei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 xml:space="preserve"> prasiskverbia per moters, nešiojančios vyriškosios lyties vaisių, odą arba ji vaisto išgeria, gimusio berniuko lyties organai gali būti nesusiformavę. </w:t>
      </w:r>
      <w:r w:rsidRPr="0031474E" w:rsidDel="006C5578">
        <w:rPr>
          <w:rFonts w:ascii="Times New Roman" w:eastAsia="Calibri" w:hAnsi="Times New Roman" w:cs="Times New Roman"/>
          <w:szCs w:val="20"/>
          <w:lang w:eastAsia="sl-SI"/>
        </w:rPr>
        <w:t>T</w:t>
      </w:r>
      <w:r w:rsidRPr="0031474E">
        <w:rPr>
          <w:rFonts w:ascii="Times New Roman" w:eastAsia="Calibri" w:hAnsi="Times New Roman" w:cs="Times New Roman"/>
          <w:szCs w:val="20"/>
          <w:lang w:eastAsia="sl-SI"/>
        </w:rPr>
        <w:t>abletės dengtos plėvele, taigi, kai jos yra sveikos – nesulaužytos ar kitaip nesusmulkintos, žmogus nuo sąlyčio su veikliąja medžiaga yra apsaugotas.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Vairavimas ir mechanizmų valdymas</w:t>
      </w:r>
    </w:p>
    <w:p w:rsidR="00416D4A" w:rsidRPr="0031474E" w:rsidRDefault="00416D4A" w:rsidP="00416D4A">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Duomenų, kad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veikia gebėjimą vairuoti ar valdyti mechanizmus, nėra.</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keepNext/>
        <w:widowControl w:val="0"/>
        <w:tabs>
          <w:tab w:val="left" w:pos="567"/>
        </w:tabs>
        <w:ind w:left="0" w:firstLine="0"/>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sudėtyje yra laktozės</w:t>
      </w:r>
      <w:r>
        <w:rPr>
          <w:rFonts w:ascii="Times New Roman" w:eastAsia="Calibri" w:hAnsi="Times New Roman" w:cs="Times New Roman"/>
          <w:b/>
          <w:szCs w:val="20"/>
          <w:lang w:eastAsia="sl-SI"/>
        </w:rPr>
        <w:t xml:space="preserve"> ir natrio</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Jeigu gydytojas Jums yra sakęs, kad netoleruojate kokių nors angliavandenių, kreipkitės į jį</w:t>
      </w:r>
      <w:r>
        <w:rPr>
          <w:rFonts w:ascii="Times New Roman" w:eastAsia="Calibri" w:hAnsi="Times New Roman" w:cs="Times New Roman"/>
          <w:szCs w:val="20"/>
          <w:lang w:eastAsia="sl-SI"/>
        </w:rPr>
        <w:t>,</w:t>
      </w:r>
      <w:r w:rsidRPr="0031474E">
        <w:rPr>
          <w:rFonts w:ascii="Times New Roman" w:eastAsia="Calibri" w:hAnsi="Times New Roman" w:cs="Times New Roman"/>
          <w:szCs w:val="20"/>
          <w:lang w:eastAsia="sl-SI"/>
        </w:rPr>
        <w:t xml:space="preserve"> prieš pradėdami vartoti šį vaistą.</w:t>
      </w:r>
    </w:p>
    <w:p w:rsidR="00416D4A" w:rsidRDefault="00416D4A" w:rsidP="00416D4A">
      <w:pPr>
        <w:widowControl w:val="0"/>
        <w:numPr>
          <w:ilvl w:val="12"/>
          <w:numId w:val="0"/>
        </w:numPr>
        <w:tabs>
          <w:tab w:val="left" w:pos="567"/>
        </w:tabs>
        <w:rPr>
          <w:rFonts w:ascii="Times New Roman" w:eastAsia="Calibri" w:hAnsi="Times New Roman" w:cs="Times New Roman"/>
          <w:szCs w:val="20"/>
          <w:lang w:eastAsia="sl-SI"/>
        </w:rPr>
      </w:pPr>
      <w:r>
        <w:rPr>
          <w:rFonts w:ascii="Times New Roman" w:eastAsia="Calibri" w:hAnsi="Times New Roman" w:cs="Times New Roman"/>
          <w:szCs w:val="20"/>
          <w:lang w:eastAsia="sl-SI"/>
        </w:rPr>
        <w:t>Šio vaisto tabletėje yra mažiau kaip 1 </w:t>
      </w:r>
      <w:proofErr w:type="spellStart"/>
      <w:r>
        <w:rPr>
          <w:rFonts w:ascii="Times New Roman" w:eastAsia="Calibri" w:hAnsi="Times New Roman" w:cs="Times New Roman"/>
          <w:szCs w:val="20"/>
          <w:lang w:eastAsia="sl-SI"/>
        </w:rPr>
        <w:t>mmol</w:t>
      </w:r>
      <w:proofErr w:type="spellEnd"/>
      <w:r>
        <w:rPr>
          <w:rFonts w:ascii="Times New Roman" w:eastAsia="Calibri" w:hAnsi="Times New Roman" w:cs="Times New Roman"/>
          <w:szCs w:val="20"/>
          <w:lang w:eastAsia="sl-SI"/>
        </w:rPr>
        <w:t> (23 mg) natrio, t. y. jis beveik neturi reikšmės.</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outlineLvl w:val="0"/>
        <w:rPr>
          <w:rFonts w:ascii="Times New Roman" w:eastAsia="Calibri" w:hAnsi="Times New Roman" w:cs="Times New Roman"/>
          <w:b/>
          <w:caps/>
          <w:szCs w:val="20"/>
          <w:lang w:eastAsia="sl-SI"/>
        </w:rPr>
      </w:pPr>
      <w:r w:rsidRPr="0031474E">
        <w:rPr>
          <w:rFonts w:ascii="Times New Roman" w:eastAsia="Calibri" w:hAnsi="Times New Roman" w:cs="Times New Roman"/>
          <w:b/>
          <w:szCs w:val="20"/>
          <w:lang w:eastAsia="sl-SI"/>
        </w:rPr>
        <w:t>3.</w:t>
      </w:r>
      <w:r w:rsidRPr="0031474E">
        <w:rPr>
          <w:rFonts w:ascii="Times New Roman" w:eastAsia="Calibri" w:hAnsi="Times New Roman" w:cs="Times New Roman"/>
          <w:b/>
          <w:szCs w:val="20"/>
          <w:lang w:eastAsia="sl-SI"/>
        </w:rPr>
        <w:tab/>
        <w:t xml:space="preserve">Kaip vartoti </w:t>
      </w:r>
      <w:proofErr w:type="spellStart"/>
      <w:r w:rsidRPr="0031474E">
        <w:rPr>
          <w:rFonts w:ascii="Times New Roman" w:eastAsia="Calibri" w:hAnsi="Times New Roman" w:cs="Times New Roman"/>
          <w:b/>
          <w:szCs w:val="20"/>
          <w:lang w:eastAsia="sl-SI"/>
        </w:rPr>
        <w:t>Finster</w:t>
      </w:r>
      <w:proofErr w:type="spellEnd"/>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Visada vartokite šį vaistą tiksliai kaip nurodė gydytojas. Jeigu abejojate, kreipkitės į gydytoją arba vaistininką.</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Įprastinė paros dozė – viena tabletė.</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Tabletę būtina nuryti sveiką, jos negalima laužyti ar kitaip smulkinti. Ją galima gerti tiek valgio metu, tiek nevalgant.</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Nors daugeliu atvejų būklė pagerėja greitai, gydymą gali tekti tęsti mažiausiai 6 mėnesius. Nekeiskite dozės ir nenutraukite gydymo, nepasitarę su gydytoju.</w:t>
      </w:r>
    </w:p>
    <w:p w:rsidR="00416D4A"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Default="00416D4A" w:rsidP="00416D4A">
      <w:pPr>
        <w:widowControl w:val="0"/>
        <w:tabs>
          <w:tab w:val="left" w:pos="567"/>
        </w:tabs>
        <w:ind w:left="0" w:firstLine="0"/>
        <w:rPr>
          <w:rFonts w:ascii="Times New Roman" w:eastAsia="Calibri" w:hAnsi="Times New Roman" w:cs="Times New Roman"/>
          <w:szCs w:val="20"/>
          <w:lang w:eastAsia="sl-SI"/>
        </w:rPr>
      </w:pPr>
      <w:r w:rsidRPr="0061245D">
        <w:rPr>
          <w:rFonts w:ascii="Times New Roman" w:eastAsia="Calibri" w:hAnsi="Times New Roman" w:cs="Times New Roman"/>
          <w:szCs w:val="20"/>
          <w:lang w:eastAsia="sl-SI"/>
        </w:rPr>
        <w:t xml:space="preserve">Jūsų gydytojas gali paskirti </w:t>
      </w:r>
      <w:proofErr w:type="spellStart"/>
      <w:r w:rsidRPr="0061245D">
        <w:rPr>
          <w:rFonts w:ascii="Times New Roman" w:eastAsia="Calibri" w:hAnsi="Times New Roman" w:cs="Times New Roman"/>
          <w:szCs w:val="20"/>
          <w:lang w:eastAsia="sl-SI"/>
        </w:rPr>
        <w:t>Finster</w:t>
      </w:r>
      <w:proofErr w:type="spellEnd"/>
      <w:r>
        <w:rPr>
          <w:rFonts w:ascii="Times New Roman" w:eastAsia="Calibri" w:hAnsi="Times New Roman" w:cs="Times New Roman"/>
          <w:szCs w:val="20"/>
          <w:lang w:eastAsia="sl-SI"/>
        </w:rPr>
        <w:t xml:space="preserve"> kartu su kitu vaistu (vadinamu</w:t>
      </w:r>
      <w:r w:rsidRPr="0061245D">
        <w:rPr>
          <w:rFonts w:ascii="Times New Roman" w:eastAsia="Calibri" w:hAnsi="Times New Roman" w:cs="Times New Roman"/>
          <w:szCs w:val="20"/>
          <w:lang w:eastAsia="sl-SI"/>
        </w:rPr>
        <w:t xml:space="preserve"> </w:t>
      </w:r>
      <w:proofErr w:type="spellStart"/>
      <w:r w:rsidRPr="0061245D">
        <w:rPr>
          <w:rFonts w:ascii="Times New Roman" w:eastAsia="Calibri" w:hAnsi="Times New Roman" w:cs="Times New Roman"/>
          <w:szCs w:val="20"/>
          <w:lang w:eastAsia="sl-SI"/>
        </w:rPr>
        <w:t>doksa</w:t>
      </w:r>
      <w:r>
        <w:rPr>
          <w:rFonts w:ascii="Times New Roman" w:eastAsia="Calibri" w:hAnsi="Times New Roman" w:cs="Times New Roman"/>
          <w:szCs w:val="20"/>
          <w:lang w:eastAsia="sl-SI"/>
        </w:rPr>
        <w:t>zosinu</w:t>
      </w:r>
      <w:proofErr w:type="spellEnd"/>
      <w:r>
        <w:rPr>
          <w:rFonts w:ascii="Times New Roman" w:eastAsia="Calibri" w:hAnsi="Times New Roman" w:cs="Times New Roman"/>
          <w:szCs w:val="20"/>
          <w:lang w:eastAsia="sl-SI"/>
        </w:rPr>
        <w:t>), kad padėtų kontroliuoti Jūsų</w:t>
      </w:r>
      <w:r w:rsidRPr="0061245D">
        <w:rPr>
          <w:rFonts w:ascii="Times New Roman" w:eastAsia="Calibri" w:hAnsi="Times New Roman" w:cs="Times New Roman"/>
          <w:szCs w:val="20"/>
          <w:lang w:eastAsia="sl-SI"/>
        </w:rPr>
        <w:t xml:space="preserve"> GPH</w:t>
      </w:r>
      <w:r>
        <w:rPr>
          <w:rFonts w:ascii="Times New Roman" w:eastAsia="Calibri" w:hAnsi="Times New Roman" w:cs="Times New Roman"/>
          <w:szCs w:val="20"/>
          <w:lang w:eastAsia="sl-SI"/>
        </w:rPr>
        <w:t>.</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Jei kils daugiau klausimų apie šio vaisto vartojimą, kreipkitės į gydytoją arba vaistininką.</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Ką daryti pavartojus per didelę </w:t>
      </w: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dozę?</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Nedelsdami kreipkitės į gydytoją, ligoninę ar apsinuodijimų informacijos centrą. Jums patars, kaip elgtis.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Pamiršus pavartoti </w:t>
      </w:r>
      <w:proofErr w:type="spellStart"/>
      <w:r w:rsidRPr="0031474E">
        <w:rPr>
          <w:rFonts w:ascii="Times New Roman" w:eastAsia="Calibri" w:hAnsi="Times New Roman" w:cs="Times New Roman"/>
          <w:b/>
          <w:szCs w:val="20"/>
          <w:lang w:eastAsia="sl-SI"/>
        </w:rPr>
        <w:t>Finster</w:t>
      </w:r>
      <w:proofErr w:type="spellEnd"/>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Praleidus dozę, vietoj jos vėliau dvigubos dozės vartoti negalima. Kitą dozę gerkite įprastu metu.</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outlineLvl w:val="0"/>
        <w:rPr>
          <w:rFonts w:ascii="Times New Roman" w:eastAsia="Calibri" w:hAnsi="Times New Roman" w:cs="Times New Roman"/>
          <w:b/>
          <w:caps/>
          <w:szCs w:val="20"/>
          <w:lang w:eastAsia="sl-SI"/>
        </w:rPr>
      </w:pPr>
      <w:r w:rsidRPr="0031474E">
        <w:rPr>
          <w:rFonts w:ascii="Times New Roman" w:eastAsia="Calibri" w:hAnsi="Times New Roman" w:cs="Times New Roman"/>
          <w:b/>
          <w:caps/>
          <w:szCs w:val="20"/>
          <w:lang w:eastAsia="sl-SI"/>
        </w:rPr>
        <w:t>4.</w:t>
      </w:r>
      <w:r w:rsidRPr="0031474E">
        <w:rPr>
          <w:rFonts w:ascii="Times New Roman" w:eastAsia="Calibri" w:hAnsi="Times New Roman" w:cs="Times New Roman"/>
          <w:b/>
          <w:caps/>
          <w:szCs w:val="20"/>
          <w:lang w:eastAsia="sl-SI"/>
        </w:rPr>
        <w:tab/>
        <w:t>g</w:t>
      </w:r>
      <w:r w:rsidRPr="0031474E">
        <w:rPr>
          <w:rFonts w:ascii="Times New Roman" w:eastAsia="Calibri" w:hAnsi="Times New Roman" w:cs="Times New Roman"/>
          <w:b/>
          <w:szCs w:val="20"/>
          <w:lang w:eastAsia="sl-SI"/>
        </w:rPr>
        <w:t>alimas šalutinis poveikis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Šis vaistas, kaip ir visi kiti, gali sukelti šalutinį poveikį, nors jis pasireiškia ne visiems žmonėms.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Nutraukite </w:t>
      </w: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vartojimą ir nedelsdami kreipkitės į gydytoją, jei pasireiškia bet kuris iš žemiau nurodytų simptomų</w:t>
      </w:r>
      <w:r w:rsidRPr="0031474E">
        <w:rPr>
          <w:rFonts w:ascii="Times New Roman" w:eastAsia="Times New Roman" w:hAnsi="Times New Roman" w:cs="Times New Roman"/>
          <w:b/>
          <w:sz w:val="24"/>
          <w:szCs w:val="20"/>
          <w:lang w:val="sl-SI" w:eastAsia="sl-SI"/>
        </w:rPr>
        <w:t>:</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veido</w:t>
      </w:r>
      <w:r w:rsidRPr="0031474E">
        <w:rPr>
          <w:rFonts w:ascii="Times New Roman" w:eastAsia="Calibri" w:hAnsi="Times New Roman" w:cs="Times New Roman"/>
          <w:szCs w:val="20"/>
          <w:lang w:eastAsia="sl-SI"/>
        </w:rPr>
        <w:t>, liežuvio arba gerklų patinimas</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rijimo</w:t>
      </w:r>
      <w:r w:rsidRPr="0031474E">
        <w:rPr>
          <w:rFonts w:ascii="Times New Roman" w:eastAsia="Calibri" w:hAnsi="Times New Roman" w:cs="Times New Roman"/>
          <w:szCs w:val="20"/>
          <w:lang w:eastAsia="sl-SI"/>
        </w:rPr>
        <w:t xml:space="preserve"> pasunkėjimas,</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dilgėlinė</w:t>
      </w:r>
      <w:r w:rsidRPr="0031474E">
        <w:rPr>
          <w:rFonts w:ascii="Times New Roman" w:eastAsia="Calibri" w:hAnsi="Times New Roman" w:cs="Times New Roman"/>
          <w:szCs w:val="20"/>
          <w:lang w:eastAsia="sl-SI"/>
        </w:rPr>
        <w:t xml:space="preserve"> ir apsunkintas kvėpavimas.</w:t>
      </w:r>
    </w:p>
    <w:p w:rsidR="00416D4A" w:rsidRPr="0031474E" w:rsidRDefault="00416D4A" w:rsidP="00416D4A">
      <w:pPr>
        <w:widowControl w:val="0"/>
        <w:tabs>
          <w:tab w:val="left" w:pos="567"/>
        </w:tabs>
        <w:ind w:left="0" w:firstLine="0"/>
        <w:rPr>
          <w:rFonts w:ascii="Times New Roman" w:eastAsia="Calibri" w:hAnsi="Times New Roman" w:cs="Times New Roman"/>
        </w:rPr>
      </w:pPr>
      <w:r w:rsidRPr="0031474E">
        <w:rPr>
          <w:rFonts w:ascii="Times New Roman" w:eastAsia="Calibri" w:hAnsi="Times New Roman" w:cs="Times New Roman"/>
        </w:rPr>
        <w:t xml:space="preserve">Šie simptomai gali būti sunkios alerginės reakcijos, pvz., </w:t>
      </w:r>
      <w:proofErr w:type="spellStart"/>
      <w:r w:rsidRPr="0031474E">
        <w:rPr>
          <w:rFonts w:ascii="Times New Roman" w:eastAsia="Calibri" w:hAnsi="Times New Roman" w:cs="Times New Roman"/>
        </w:rPr>
        <w:t>angioneurozinės</w:t>
      </w:r>
      <w:proofErr w:type="spellEnd"/>
      <w:r w:rsidRPr="0031474E">
        <w:rPr>
          <w:rFonts w:ascii="Times New Roman" w:eastAsia="Calibri" w:hAnsi="Times New Roman" w:cs="Times New Roman"/>
        </w:rPr>
        <w:t xml:space="preserve"> edemos, kurios pasireiškimo dažnis nėra žinomas (negali būti apskaičiuotas pagal turimus duomenis), požymiai.</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Kitas šalutinis poveikis: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020A58">
        <w:rPr>
          <w:rFonts w:ascii="Times New Roman" w:eastAsia="Calibri" w:hAnsi="Times New Roman" w:cs="Times New Roman"/>
          <w:szCs w:val="20"/>
          <w:u w:val="single"/>
          <w:lang w:eastAsia="sl-SI"/>
        </w:rPr>
        <w:t xml:space="preserve">Dažni </w:t>
      </w:r>
      <w:r w:rsidRPr="00364A16">
        <w:rPr>
          <w:rFonts w:ascii="Times New Roman" w:eastAsia="Calibri" w:hAnsi="Times New Roman" w:cs="Times New Roman"/>
          <w:szCs w:val="20"/>
          <w:lang w:eastAsia="sl-SI"/>
        </w:rPr>
        <w:t>šalutinio poveikio reiškiniai (gali pasireikšti rečiau kaip 1 iš 10 asmenų)</w:t>
      </w:r>
      <w:r w:rsidRPr="0031474E">
        <w:rPr>
          <w:rFonts w:ascii="Times New Roman" w:eastAsia="Times New Roman" w:hAnsi="Times New Roman" w:cs="Times New Roman"/>
          <w:szCs w:val="20"/>
          <w:lang w:eastAsia="sl-SI"/>
        </w:rPr>
        <w:t>:</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proofErr w:type="spellStart"/>
      <w:r w:rsidRPr="0031474E">
        <w:rPr>
          <w:rFonts w:ascii="Times New Roman" w:eastAsia="MS Mincho" w:hAnsi="Times New Roman" w:cs="Times New Roman"/>
          <w:szCs w:val="20"/>
          <w:lang w:eastAsia="sl-SI"/>
        </w:rPr>
        <w:t>negebėjimas</w:t>
      </w:r>
      <w:proofErr w:type="spellEnd"/>
      <w:r w:rsidRPr="0031474E">
        <w:rPr>
          <w:rFonts w:ascii="Times New Roman" w:eastAsia="Calibri" w:hAnsi="Times New Roman" w:cs="Times New Roman"/>
          <w:szCs w:val="20"/>
          <w:lang w:eastAsia="sl-SI"/>
        </w:rPr>
        <w:t xml:space="preserve"> pasiekti erekcijos,</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lytinio</w:t>
      </w:r>
      <w:r w:rsidRPr="0031474E">
        <w:rPr>
          <w:rFonts w:ascii="Times New Roman" w:eastAsia="Calibri" w:hAnsi="Times New Roman" w:cs="Times New Roman"/>
          <w:szCs w:val="20"/>
          <w:lang w:eastAsia="sl-SI"/>
        </w:rPr>
        <w:t xml:space="preserve"> potraukio sumažėjimas,</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sumažėjęs</w:t>
      </w:r>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ejakuliato</w:t>
      </w:r>
      <w:proofErr w:type="spellEnd"/>
      <w:r w:rsidRPr="0031474E">
        <w:rPr>
          <w:rFonts w:ascii="Times New Roman" w:eastAsia="Calibri" w:hAnsi="Times New Roman" w:cs="Times New Roman"/>
          <w:szCs w:val="20"/>
          <w:lang w:eastAsia="sl-SI"/>
        </w:rPr>
        <w:t xml:space="preserve"> tūris.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Pr>
          <w:rFonts w:ascii="Times New Roman" w:eastAsia="Calibri" w:hAnsi="Times New Roman" w:cs="Times New Roman"/>
          <w:szCs w:val="20"/>
          <w:u w:val="single"/>
          <w:lang w:eastAsia="sl-SI"/>
        </w:rPr>
        <w:t>Ned</w:t>
      </w:r>
      <w:r w:rsidRPr="00020A58">
        <w:rPr>
          <w:rFonts w:ascii="Times New Roman" w:eastAsia="Calibri" w:hAnsi="Times New Roman" w:cs="Times New Roman"/>
          <w:szCs w:val="20"/>
          <w:u w:val="single"/>
          <w:lang w:eastAsia="sl-SI"/>
        </w:rPr>
        <w:t xml:space="preserve">ažni </w:t>
      </w:r>
      <w:r w:rsidRPr="00A7500C">
        <w:rPr>
          <w:rFonts w:ascii="Times New Roman" w:eastAsia="Calibri" w:hAnsi="Times New Roman" w:cs="Times New Roman"/>
          <w:szCs w:val="20"/>
          <w:lang w:eastAsia="sl-SI"/>
        </w:rPr>
        <w:t>šalutinio poveikio reiškiniai (gali pasireikšti rečiau kaip 1 iš 10</w:t>
      </w:r>
      <w:r>
        <w:rPr>
          <w:rFonts w:ascii="Times New Roman" w:eastAsia="Calibri" w:hAnsi="Times New Roman" w:cs="Times New Roman"/>
          <w:szCs w:val="20"/>
          <w:lang w:eastAsia="sl-SI"/>
        </w:rPr>
        <w:t>0</w:t>
      </w:r>
      <w:r w:rsidRPr="00A7500C">
        <w:rPr>
          <w:rFonts w:ascii="Times New Roman" w:eastAsia="Calibri" w:hAnsi="Times New Roman" w:cs="Times New Roman"/>
          <w:szCs w:val="20"/>
          <w:lang w:eastAsia="sl-SI"/>
        </w:rPr>
        <w:t xml:space="preserve"> asmenų)</w:t>
      </w:r>
      <w:r w:rsidRPr="0031474E">
        <w:rPr>
          <w:rFonts w:ascii="Times New Roman" w:eastAsia="Times New Roman" w:hAnsi="Times New Roman" w:cs="Times New Roman"/>
          <w:szCs w:val="20"/>
          <w:lang w:eastAsia="sl-SI"/>
        </w:rPr>
        <w:t>:</w:t>
      </w:r>
    </w:p>
    <w:p w:rsidR="00416D4A" w:rsidRPr="0031474E"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išbėrimas,</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krūtų</w:t>
      </w:r>
      <w:r w:rsidRPr="0031474E">
        <w:rPr>
          <w:rFonts w:ascii="Times New Roman" w:eastAsia="Calibri" w:hAnsi="Times New Roman" w:cs="Times New Roman"/>
          <w:szCs w:val="20"/>
          <w:lang w:eastAsia="sl-SI"/>
        </w:rPr>
        <w:t xml:space="preserve"> jautrumas ir</w:t>
      </w:r>
      <w:r w:rsidRPr="0031474E">
        <w:rPr>
          <w:rFonts w:ascii="Times New Roman" w:eastAsia="MS Mincho" w:hAnsi="Times New Roman" w:cs="Times New Roman"/>
          <w:szCs w:val="20"/>
          <w:lang w:eastAsia="sl-SI"/>
        </w:rPr>
        <w:t xml:space="preserve"> (</w:t>
      </w:r>
      <w:r w:rsidRPr="0031474E">
        <w:rPr>
          <w:rFonts w:ascii="Times New Roman" w:eastAsia="Calibri" w:hAnsi="Times New Roman" w:cs="Times New Roman"/>
          <w:szCs w:val="20"/>
          <w:lang w:eastAsia="sl-SI"/>
        </w:rPr>
        <w:t>arba</w:t>
      </w:r>
      <w:r w:rsidRPr="0031474E">
        <w:rPr>
          <w:rFonts w:ascii="Times New Roman" w:eastAsia="MS Mincho" w:hAnsi="Times New Roman" w:cs="Times New Roman"/>
          <w:szCs w:val="20"/>
          <w:lang w:eastAsia="sl-SI"/>
        </w:rPr>
        <w:t>)</w:t>
      </w:r>
      <w:r w:rsidRPr="0031474E">
        <w:rPr>
          <w:rFonts w:ascii="Times New Roman" w:eastAsia="Calibri" w:hAnsi="Times New Roman" w:cs="Times New Roman"/>
          <w:szCs w:val="20"/>
          <w:lang w:eastAsia="sl-SI"/>
        </w:rPr>
        <w:t xml:space="preserve"> padidėjimas, pasunkėjusi ejakuliacija.</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7372ED">
        <w:rPr>
          <w:rFonts w:ascii="Times New Roman" w:eastAsia="Calibri" w:hAnsi="Times New Roman" w:cs="Times New Roman"/>
          <w:szCs w:val="20"/>
          <w:u w:val="single"/>
          <w:lang w:eastAsia="sl-SI"/>
        </w:rPr>
        <w:t>Šalutinio poveikio</w:t>
      </w:r>
      <w:r>
        <w:rPr>
          <w:rFonts w:ascii="Times New Roman" w:eastAsia="Calibri" w:hAnsi="Times New Roman" w:cs="Times New Roman"/>
          <w:szCs w:val="20"/>
          <w:u w:val="single"/>
          <w:lang w:eastAsia="sl-SI"/>
        </w:rPr>
        <w:t xml:space="preserve"> reiškiniai</w:t>
      </w:r>
      <w:r w:rsidRPr="007372ED">
        <w:rPr>
          <w:rFonts w:ascii="Times New Roman" w:eastAsia="Calibri" w:hAnsi="Times New Roman" w:cs="Times New Roman"/>
          <w:szCs w:val="20"/>
          <w:u w:val="single"/>
          <w:lang w:eastAsia="sl-SI"/>
        </w:rPr>
        <w:t>, kurių dažnis nežinomas</w:t>
      </w:r>
      <w:r w:rsidRPr="007372ED" w:rsidDel="007372ED">
        <w:rPr>
          <w:rFonts w:ascii="Times New Roman" w:eastAsia="Calibri" w:hAnsi="Times New Roman" w:cs="Times New Roman"/>
          <w:szCs w:val="20"/>
          <w:u w:val="single"/>
          <w:lang w:eastAsia="sl-SI"/>
        </w:rPr>
        <w:t xml:space="preserve"> </w:t>
      </w:r>
      <w:r w:rsidRPr="0031474E">
        <w:rPr>
          <w:rFonts w:ascii="Times New Roman" w:eastAsia="Calibri" w:hAnsi="Times New Roman" w:cs="Times New Roman"/>
          <w:szCs w:val="20"/>
          <w:lang w:eastAsia="sl-SI"/>
        </w:rPr>
        <w:t xml:space="preserve">(negali būti </w:t>
      </w:r>
      <w:r>
        <w:rPr>
          <w:rFonts w:ascii="Times New Roman" w:eastAsia="Calibri" w:hAnsi="Times New Roman" w:cs="Times New Roman"/>
          <w:szCs w:val="20"/>
          <w:lang w:eastAsia="sl-SI"/>
        </w:rPr>
        <w:t>apskaičiuotas</w:t>
      </w:r>
      <w:r w:rsidRPr="0031474E">
        <w:rPr>
          <w:rFonts w:ascii="Times New Roman" w:eastAsia="Calibri" w:hAnsi="Times New Roman" w:cs="Times New Roman"/>
          <w:szCs w:val="20"/>
          <w:lang w:eastAsia="sl-SI"/>
        </w:rPr>
        <w:t xml:space="preserve"> pagal turimus duomenis</w:t>
      </w:r>
      <w:r w:rsidRPr="0031474E">
        <w:rPr>
          <w:rFonts w:ascii="Times New Roman" w:eastAsia="Times New Roman" w:hAnsi="Times New Roman" w:cs="Times New Roman"/>
          <w:szCs w:val="20"/>
          <w:lang w:eastAsia="sl-SI"/>
        </w:rPr>
        <w:t>):</w:t>
      </w:r>
    </w:p>
    <w:p w:rsidR="00416D4A" w:rsidRDefault="00416D4A" w:rsidP="00416D4A">
      <w:pPr>
        <w:widowControl w:val="0"/>
        <w:numPr>
          <w:ilvl w:val="0"/>
          <w:numId w:val="3"/>
        </w:numPr>
        <w:contextualSpacing/>
        <w:rPr>
          <w:rFonts w:ascii="Times New Roman" w:eastAsia="MS Mincho" w:hAnsi="Times New Roman" w:cs="Times New Roman"/>
        </w:rPr>
      </w:pPr>
      <w:r w:rsidRPr="0031474E">
        <w:rPr>
          <w:rFonts w:ascii="Times New Roman" w:eastAsia="MS Mincho" w:hAnsi="Times New Roman" w:cs="Times New Roman"/>
        </w:rPr>
        <w:t>depresija</w:t>
      </w:r>
      <w:r>
        <w:rPr>
          <w:rFonts w:ascii="Times New Roman" w:eastAsia="MS Mincho" w:hAnsi="Times New Roman" w:cs="Times New Roman"/>
        </w:rPr>
        <w:t>,</w:t>
      </w:r>
    </w:p>
    <w:p w:rsidR="00416D4A" w:rsidRPr="0031474E" w:rsidRDefault="00416D4A" w:rsidP="00416D4A">
      <w:pPr>
        <w:widowControl w:val="0"/>
        <w:numPr>
          <w:ilvl w:val="0"/>
          <w:numId w:val="3"/>
        </w:numPr>
        <w:contextualSpacing/>
        <w:rPr>
          <w:rFonts w:ascii="Times New Roman" w:eastAsia="MS Mincho" w:hAnsi="Times New Roman" w:cs="Times New Roman"/>
        </w:rPr>
      </w:pPr>
      <w:r>
        <w:rPr>
          <w:rFonts w:ascii="Times New Roman" w:eastAsia="MS Mincho" w:hAnsi="Times New Roman" w:cs="Times New Roman"/>
        </w:rPr>
        <w:t>nerimas,</w:t>
      </w:r>
    </w:p>
    <w:p w:rsidR="00416D4A" w:rsidRPr="0031474E"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seksualinio potraukio susilpnėjimas, kuris gali tęstis ir nutraukus vaisto vartojimą,</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proofErr w:type="spellStart"/>
      <w:r w:rsidRPr="0031474E">
        <w:rPr>
          <w:rFonts w:ascii="Times New Roman" w:eastAsia="MS Mincho" w:hAnsi="Times New Roman" w:cs="Times New Roman"/>
          <w:szCs w:val="20"/>
          <w:lang w:eastAsia="sl-SI"/>
        </w:rPr>
        <w:t>palpitacijos</w:t>
      </w:r>
      <w:proofErr w:type="spellEnd"/>
      <w:r w:rsidRPr="0031474E">
        <w:rPr>
          <w:rFonts w:ascii="Times New Roman" w:eastAsia="Calibri" w:hAnsi="Times New Roman" w:cs="Times New Roman"/>
          <w:szCs w:val="20"/>
          <w:lang w:eastAsia="sl-SI"/>
        </w:rPr>
        <w:t xml:space="preserve"> (juntamas širdies plakimas),</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kepenų</w:t>
      </w:r>
      <w:r w:rsidRPr="0031474E">
        <w:rPr>
          <w:rFonts w:ascii="Times New Roman" w:eastAsia="Calibri" w:hAnsi="Times New Roman" w:cs="Times New Roman"/>
          <w:szCs w:val="20"/>
          <w:lang w:eastAsia="sl-SI"/>
        </w:rPr>
        <w:t xml:space="preserve"> veiklos pokytis (nustatomas kraujo tyrimais),</w:t>
      </w:r>
    </w:p>
    <w:p w:rsidR="00416D4A" w:rsidRPr="0031474E"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 xml:space="preserve">niežulys, </w:t>
      </w:r>
      <w:proofErr w:type="spellStart"/>
      <w:r w:rsidRPr="0031474E">
        <w:rPr>
          <w:rFonts w:ascii="Times New Roman" w:eastAsia="MS Mincho" w:hAnsi="Times New Roman" w:cs="Times New Roman"/>
          <w:szCs w:val="20"/>
          <w:lang w:eastAsia="sl-SI"/>
        </w:rPr>
        <w:t>urtikarija</w:t>
      </w:r>
      <w:proofErr w:type="spellEnd"/>
      <w:r w:rsidRPr="0031474E">
        <w:rPr>
          <w:rFonts w:ascii="Times New Roman" w:eastAsia="MS Mincho" w:hAnsi="Times New Roman" w:cs="Times New Roman"/>
          <w:szCs w:val="20"/>
          <w:lang w:eastAsia="sl-SI"/>
        </w:rPr>
        <w:t xml:space="preserve"> (dilgėlinė),</w:t>
      </w:r>
    </w:p>
    <w:p w:rsidR="00416D4A"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sėklidžių</w:t>
      </w:r>
      <w:r w:rsidRPr="0031474E">
        <w:rPr>
          <w:rFonts w:ascii="Times New Roman" w:eastAsia="Calibri" w:hAnsi="Times New Roman" w:cs="Times New Roman"/>
          <w:szCs w:val="20"/>
          <w:lang w:eastAsia="sl-SI"/>
        </w:rPr>
        <w:t xml:space="preserve"> skausmas</w:t>
      </w:r>
      <w:r w:rsidRPr="0031474E">
        <w:rPr>
          <w:rFonts w:ascii="Times New Roman" w:eastAsia="MS Mincho" w:hAnsi="Times New Roman" w:cs="Times New Roman"/>
          <w:szCs w:val="20"/>
          <w:lang w:eastAsia="sl-SI"/>
        </w:rPr>
        <w:t>,</w:t>
      </w:r>
    </w:p>
    <w:p w:rsidR="00416D4A" w:rsidRPr="0031474E" w:rsidRDefault="00416D4A" w:rsidP="00416D4A">
      <w:pPr>
        <w:widowControl w:val="0"/>
        <w:numPr>
          <w:ilvl w:val="0"/>
          <w:numId w:val="3"/>
        </w:numPr>
        <w:contextualSpacing/>
        <w:rPr>
          <w:rFonts w:ascii="Times New Roman" w:eastAsia="MS Mincho" w:hAnsi="Times New Roman" w:cs="Times New Roman"/>
          <w:szCs w:val="20"/>
          <w:lang w:eastAsia="sl-SI"/>
        </w:rPr>
      </w:pPr>
      <w:r>
        <w:rPr>
          <w:rFonts w:ascii="Times New Roman" w:eastAsia="MS Mincho" w:hAnsi="Times New Roman" w:cs="Times New Roman"/>
          <w:szCs w:val="20"/>
          <w:lang w:eastAsia="sl-SI"/>
        </w:rPr>
        <w:t>kraujas spermoje,</w:t>
      </w:r>
    </w:p>
    <w:p w:rsidR="00416D4A" w:rsidRDefault="00416D4A" w:rsidP="00416D4A">
      <w:pPr>
        <w:widowControl w:val="0"/>
        <w:numPr>
          <w:ilvl w:val="0"/>
          <w:numId w:val="3"/>
        </w:numPr>
        <w:contextualSpacing/>
        <w:rPr>
          <w:rFonts w:ascii="Times New Roman" w:eastAsia="MS Mincho" w:hAnsi="Times New Roman" w:cs="Times New Roman"/>
          <w:szCs w:val="20"/>
          <w:lang w:eastAsia="sl-SI"/>
        </w:rPr>
      </w:pPr>
      <w:r w:rsidRPr="0031474E">
        <w:rPr>
          <w:rFonts w:ascii="Times New Roman" w:eastAsia="MS Mincho" w:hAnsi="Times New Roman" w:cs="Times New Roman"/>
          <w:szCs w:val="20"/>
          <w:lang w:eastAsia="sl-SI"/>
        </w:rPr>
        <w:t>erekcijos nebuvimas, kuris gali tęstis ir nutraukus vaisto vartojimą,</w:t>
      </w:r>
    </w:p>
    <w:p w:rsidR="00416D4A" w:rsidRPr="0031474E" w:rsidRDefault="00416D4A" w:rsidP="00416D4A">
      <w:pPr>
        <w:widowControl w:val="0"/>
        <w:numPr>
          <w:ilvl w:val="0"/>
          <w:numId w:val="3"/>
        </w:numPr>
        <w:contextualSpacing/>
        <w:rPr>
          <w:rFonts w:ascii="Times New Roman" w:eastAsia="MS Mincho" w:hAnsi="Times New Roman" w:cs="Times New Roman"/>
          <w:szCs w:val="20"/>
          <w:lang w:eastAsia="sl-SI"/>
        </w:rPr>
      </w:pPr>
      <w:r>
        <w:rPr>
          <w:rFonts w:ascii="Times New Roman" w:eastAsia="MS Mincho" w:hAnsi="Times New Roman" w:cs="Times New Roman"/>
          <w:szCs w:val="20"/>
          <w:lang w:eastAsia="sl-SI"/>
        </w:rPr>
        <w:t>ejakuliacijos problemos, kurios tęsėsi nutraukus vaisto vartojimą,</w:t>
      </w:r>
    </w:p>
    <w:p w:rsidR="00416D4A" w:rsidRPr="0031474E" w:rsidRDefault="00416D4A" w:rsidP="00416D4A">
      <w:pPr>
        <w:widowControl w:val="0"/>
        <w:numPr>
          <w:ilvl w:val="0"/>
          <w:numId w:val="3"/>
        </w:numPr>
        <w:contextualSpacing/>
        <w:rPr>
          <w:rFonts w:ascii="Times New Roman" w:eastAsia="Calibri" w:hAnsi="Times New Roman" w:cs="Times New Roman"/>
          <w:szCs w:val="20"/>
          <w:lang w:eastAsia="sl-SI"/>
        </w:rPr>
      </w:pPr>
      <w:r w:rsidRPr="0031474E">
        <w:rPr>
          <w:rFonts w:ascii="Times New Roman" w:eastAsia="MS Mincho" w:hAnsi="Times New Roman" w:cs="Times New Roman"/>
          <w:szCs w:val="20"/>
          <w:lang w:eastAsia="sl-SI"/>
        </w:rPr>
        <w:t>vyrų nevaisingumas ir (arba) bloga spermos kokybė</w:t>
      </w:r>
      <w:r w:rsidRPr="0031474E">
        <w:rPr>
          <w:rFonts w:ascii="Times New Roman" w:eastAsia="Calibri" w:hAnsi="Times New Roman" w:cs="Times New Roman"/>
          <w:szCs w:val="20"/>
          <w:lang w:eastAsia="sl-SI"/>
        </w:rPr>
        <w:t>.</w:t>
      </w:r>
      <w:r>
        <w:rPr>
          <w:rFonts w:ascii="Times New Roman" w:eastAsia="Calibri" w:hAnsi="Times New Roman" w:cs="Times New Roman"/>
          <w:szCs w:val="20"/>
          <w:lang w:eastAsia="sl-SI"/>
        </w:rPr>
        <w:t xml:space="preserve"> </w:t>
      </w:r>
      <w:r w:rsidRPr="003A6ACF">
        <w:rPr>
          <w:rFonts w:ascii="Times New Roman" w:eastAsia="Calibri" w:hAnsi="Times New Roman" w:cs="Times New Roman"/>
          <w:szCs w:val="20"/>
          <w:lang w:eastAsia="sl-SI"/>
        </w:rPr>
        <w:t>Buvo pranešta apie spermos kokybės pagerėjimą nutraukus vaistų vartojimą.</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Jūs turite nedelsiant pranešti savo gydytojui, apie bet kokius Jūsų krūties audinio pakitimus, tokius kaip krūtų mazgeliai, skausmas, krūties padidėjimas arba išskyros iš spenelių. Šie reiškiniai gali būti rimtos ligos, pvz., krūties vėžio, požymis.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Times New Roman" w:hAnsi="Times New Roman" w:cs="Times New Roman"/>
          <w:b/>
          <w:szCs w:val="20"/>
          <w:lang w:eastAsia="sl-SI"/>
        </w:rPr>
      </w:pPr>
      <w:r w:rsidRPr="0031474E">
        <w:rPr>
          <w:rFonts w:ascii="Times New Roman" w:eastAsia="Times New Roman" w:hAnsi="Times New Roman" w:cs="Times New Roman"/>
          <w:b/>
          <w:szCs w:val="20"/>
          <w:lang w:eastAsia="sl-SI"/>
        </w:rPr>
        <w:t>Pranešimas apie šalutinį poveikį</w:t>
      </w:r>
    </w:p>
    <w:p w:rsidR="00416D4A" w:rsidRDefault="00416D4A" w:rsidP="00416D4A">
      <w:pPr>
        <w:widowControl w:val="0"/>
        <w:numPr>
          <w:ilvl w:val="12"/>
          <w:numId w:val="0"/>
        </w:numPr>
        <w:tabs>
          <w:tab w:val="left" w:pos="567"/>
        </w:tabs>
        <w:rPr>
          <w:rFonts w:ascii="Times New Roman" w:eastAsia="Times New Roman" w:hAnsi="Times New Roman" w:cs="Times New Roman"/>
          <w:szCs w:val="20"/>
          <w:lang w:eastAsia="sl-SI"/>
        </w:rPr>
      </w:pPr>
      <w:r w:rsidRPr="0031474E">
        <w:rPr>
          <w:rFonts w:ascii="Times New Roman" w:eastAsia="Calibri" w:hAnsi="Times New Roman" w:cs="Times New Roman"/>
          <w:szCs w:val="20"/>
          <w:lang w:eastAsia="sl-SI"/>
        </w:rPr>
        <w:t xml:space="preserve">Jeigu </w:t>
      </w:r>
      <w:r w:rsidRPr="0031474E">
        <w:rPr>
          <w:rFonts w:ascii="Times New Roman" w:eastAsia="Times New Roman" w:hAnsi="Times New Roman" w:cs="Times New Roman"/>
          <w:szCs w:val="20"/>
          <w:lang w:eastAsia="sl-SI"/>
        </w:rPr>
        <w:t>pasireiškė</w:t>
      </w:r>
      <w:r w:rsidRPr="0031474E">
        <w:rPr>
          <w:rFonts w:ascii="Times New Roman" w:eastAsia="Calibri" w:hAnsi="Times New Roman" w:cs="Times New Roman"/>
          <w:szCs w:val="20"/>
          <w:lang w:eastAsia="sl-SI"/>
        </w:rPr>
        <w:t xml:space="preserve"> šalutinis poveikis, įskaitant šiame lapelyje nenurodytą, pasakykite gydytojui arba vaistininkui.</w:t>
      </w:r>
      <w:r w:rsidRPr="0031474E">
        <w:rPr>
          <w:rFonts w:ascii="Times New Roman" w:eastAsia="Times New Roman" w:hAnsi="Times New Roman" w:cs="Times New Roman"/>
          <w:szCs w:val="20"/>
          <w:lang w:eastAsia="sl-SI"/>
        </w:rPr>
        <w:t xml:space="preserve"> </w:t>
      </w:r>
      <w:r w:rsidRPr="00B80688">
        <w:rPr>
          <w:rFonts w:ascii="Times New Roman" w:eastAsia="Times New Roman" w:hAnsi="Times New Roman" w:cs="Times New Roman"/>
          <w:szCs w:val="20"/>
          <w:lang w:eastAsia="sl-SI"/>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B80688">
        <w:rPr>
          <w:rFonts w:ascii="Times New Roman" w:eastAsia="Times New Roman" w:hAnsi="Times New Roman" w:cs="Times New Roman"/>
          <w:szCs w:val="20"/>
          <w:lang w:eastAsia="sl-SI"/>
        </w:rPr>
        <w:t>NepageidaujamaR@vvkt.lt</w:t>
      </w:r>
      <w:proofErr w:type="spellEnd"/>
      <w:r w:rsidRPr="00B80688">
        <w:rPr>
          <w:rFonts w:ascii="Times New Roman" w:eastAsia="Times New Roman" w:hAnsi="Times New Roman" w:cs="Times New Roman"/>
          <w:szCs w:val="20"/>
          <w:lang w:eastAsia="sl-SI"/>
        </w:rPr>
        <w:t>) arba nemokamu telefonu 8 800 73 568. Pranešdami apie šalutinį poveikį galite mums padėti gauti daugiau informacijos apie šio vaisto saugumą.</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keepNext/>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b/>
          <w:szCs w:val="20"/>
          <w:lang w:eastAsia="sl-SI"/>
        </w:rPr>
        <w:t>5.</w:t>
      </w:r>
      <w:r w:rsidRPr="0031474E">
        <w:rPr>
          <w:rFonts w:ascii="Times New Roman" w:eastAsia="Calibri" w:hAnsi="Times New Roman" w:cs="Times New Roman"/>
          <w:b/>
          <w:szCs w:val="20"/>
          <w:lang w:eastAsia="sl-SI"/>
        </w:rPr>
        <w:tab/>
        <w:t xml:space="preserve">Kaip laikyti </w:t>
      </w:r>
      <w:proofErr w:type="spellStart"/>
      <w:r w:rsidRPr="0031474E">
        <w:rPr>
          <w:rFonts w:ascii="Times New Roman" w:eastAsia="Calibri" w:hAnsi="Times New Roman" w:cs="Times New Roman"/>
          <w:b/>
          <w:szCs w:val="20"/>
          <w:lang w:eastAsia="sl-SI"/>
        </w:rPr>
        <w:t>Finster</w:t>
      </w:r>
      <w:proofErr w:type="spellEnd"/>
    </w:p>
    <w:p w:rsidR="00416D4A" w:rsidRPr="0031474E" w:rsidRDefault="00416D4A" w:rsidP="00416D4A">
      <w:pPr>
        <w:keepNext/>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Šį vaistą laikykite vaikams nepastebimoje ir nepasiekiamoje vietoje.</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 w:val="left" w:pos="8505"/>
        </w:tabs>
        <w:rPr>
          <w:rFonts w:ascii="Times New Roman" w:eastAsia="Calibri" w:hAnsi="Times New Roman" w:cs="Times New Roman"/>
          <w:i/>
          <w:szCs w:val="20"/>
          <w:lang w:eastAsia="sl-SI"/>
        </w:rPr>
      </w:pPr>
      <w:r w:rsidRPr="0031474E">
        <w:rPr>
          <w:rFonts w:ascii="Times New Roman" w:eastAsia="Calibri" w:hAnsi="Times New Roman" w:cs="Times New Roman"/>
          <w:szCs w:val="20"/>
          <w:lang w:eastAsia="sl-SI"/>
        </w:rPr>
        <w:lastRenderedPageBreak/>
        <w:t>Ant pakuotės po „</w:t>
      </w:r>
      <w:r w:rsidRPr="006F4E71">
        <w:rPr>
          <w:rFonts w:ascii="Times New Roman" w:eastAsia="Calibri" w:hAnsi="Times New Roman" w:cs="Times New Roman"/>
          <w:szCs w:val="20"/>
          <w:highlight w:val="lightGray"/>
          <w:lang w:eastAsia="sl-SI"/>
        </w:rPr>
        <w:t>Tinka</w:t>
      </w:r>
      <w:r>
        <w:rPr>
          <w:rFonts w:ascii="Times New Roman" w:eastAsia="Calibri" w:hAnsi="Times New Roman" w:cs="Times New Roman"/>
          <w:szCs w:val="20"/>
          <w:highlight w:val="lightGray"/>
          <w:lang w:eastAsia="sl-SI"/>
        </w:rPr>
        <w:t> </w:t>
      </w:r>
      <w:r w:rsidRPr="006F4E71">
        <w:rPr>
          <w:rFonts w:ascii="Times New Roman" w:eastAsia="Calibri" w:hAnsi="Times New Roman" w:cs="Times New Roman"/>
          <w:szCs w:val="20"/>
          <w:highlight w:val="lightGray"/>
          <w:lang w:eastAsia="sl-SI"/>
        </w:rPr>
        <w:t>iki/</w:t>
      </w:r>
      <w:r w:rsidRPr="006F4E71">
        <w:rPr>
          <w:rFonts w:ascii="Times New Roman" w:eastAsia="Calibri" w:hAnsi="Times New Roman" w:cs="Times New Roman"/>
          <w:szCs w:val="20"/>
          <w:lang w:eastAsia="sl-SI"/>
        </w:rPr>
        <w:t>EXP</w:t>
      </w:r>
      <w:r w:rsidRPr="00CC7EB6">
        <w:rPr>
          <w:rFonts w:ascii="Times New Roman" w:eastAsia="Calibri" w:hAnsi="Times New Roman" w:cs="Times New Roman"/>
          <w:szCs w:val="20"/>
          <w:lang w:eastAsia="sl-SI"/>
        </w:rPr>
        <w:t>“</w:t>
      </w:r>
      <w:r w:rsidRPr="0031474E">
        <w:rPr>
          <w:rFonts w:ascii="Times New Roman" w:eastAsia="Calibri" w:hAnsi="Times New Roman" w:cs="Times New Roman"/>
          <w:szCs w:val="20"/>
          <w:lang w:eastAsia="sl-SI"/>
        </w:rPr>
        <w:t xml:space="preserve"> nurodytam tinkamumo laikui pasibaigus, šio vaisto vartoti negalima. Vaistas tinka</w:t>
      </w:r>
      <w:r>
        <w:rPr>
          <w:rFonts w:ascii="Times New Roman" w:eastAsia="Calibri" w:hAnsi="Times New Roman" w:cs="Times New Roman"/>
          <w:szCs w:val="20"/>
          <w:lang w:eastAsia="sl-SI"/>
        </w:rPr>
        <w:t>mas</w:t>
      </w:r>
      <w:r w:rsidRPr="0031474E">
        <w:rPr>
          <w:rFonts w:ascii="Times New Roman" w:eastAsia="Calibri" w:hAnsi="Times New Roman" w:cs="Times New Roman"/>
          <w:szCs w:val="20"/>
          <w:lang w:eastAsia="sl-SI"/>
        </w:rPr>
        <w:t xml:space="preserve"> vartoti iki paskutinės nurodyto mėnesio dienos.</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Šiam vaistiniam preparatui specialių laikymo sąlygų nereikia.</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Vaistų negalima išmesti į kanalizaciją arba su buitinėmis</w:t>
      </w:r>
      <w:r w:rsidRPr="0031474E">
        <w:rPr>
          <w:rFonts w:ascii="Times New Roman" w:eastAsia="Calibri" w:hAnsi="Times New Roman" w:cs="Times New Roman"/>
          <w:color w:val="993366"/>
          <w:szCs w:val="20"/>
          <w:lang w:eastAsia="sl-SI"/>
        </w:rPr>
        <w:t xml:space="preserve"> </w:t>
      </w:r>
      <w:r w:rsidRPr="0031474E">
        <w:rPr>
          <w:rFonts w:ascii="Times New Roman" w:eastAsia="Calibri" w:hAnsi="Times New Roman" w:cs="Times New Roman"/>
          <w:szCs w:val="20"/>
          <w:lang w:eastAsia="sl-SI"/>
        </w:rPr>
        <w:t>atliekomis. Kaip išmesti nereikalingus vaistus, klauskite vaistininko. Šios priemonės padės apsaugoti aplinką.</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keepNext/>
        <w:widowControl w:val="0"/>
        <w:numPr>
          <w:ilvl w:val="12"/>
          <w:numId w:val="0"/>
        </w:numPr>
        <w:tabs>
          <w:tab w:val="left" w:pos="567"/>
        </w:tabs>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6.</w:t>
      </w:r>
      <w:r w:rsidRPr="0031474E">
        <w:rPr>
          <w:rFonts w:ascii="Times New Roman" w:eastAsia="Calibri" w:hAnsi="Times New Roman" w:cs="Times New Roman"/>
          <w:b/>
          <w:szCs w:val="20"/>
          <w:lang w:eastAsia="sl-SI"/>
        </w:rPr>
        <w:tab/>
        <w:t>Pakuotės turinys ir kita informacija</w:t>
      </w:r>
    </w:p>
    <w:p w:rsidR="00416D4A" w:rsidRPr="0031474E" w:rsidRDefault="00416D4A" w:rsidP="00416D4A">
      <w:pPr>
        <w:keepNext/>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keepNext/>
        <w:widowControl w:val="0"/>
        <w:numPr>
          <w:ilvl w:val="12"/>
          <w:numId w:val="0"/>
        </w:numPr>
        <w:tabs>
          <w:tab w:val="left" w:pos="567"/>
        </w:tabs>
        <w:rPr>
          <w:rFonts w:ascii="Times New Roman" w:eastAsia="Times New Roman" w:hAnsi="Times New Roman" w:cs="Times New Roman"/>
          <w:b/>
          <w:sz w:val="24"/>
          <w:szCs w:val="20"/>
          <w:lang w:val="sl-SI"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sudėtis</w:t>
      </w:r>
    </w:p>
    <w:p w:rsidR="00416D4A" w:rsidRPr="0031474E" w:rsidRDefault="00416D4A" w:rsidP="00416D4A">
      <w:pPr>
        <w:widowControl w:val="0"/>
        <w:numPr>
          <w:ilvl w:val="0"/>
          <w:numId w:val="2"/>
        </w:numPr>
        <w:ind w:left="567" w:hanging="567"/>
        <w:rPr>
          <w:rFonts w:ascii="Times New Roman" w:eastAsia="Calibri" w:hAnsi="Times New Roman" w:cs="Times New Roman"/>
          <w:i/>
          <w:szCs w:val="20"/>
          <w:lang w:eastAsia="sl-SI"/>
        </w:rPr>
      </w:pPr>
      <w:r w:rsidRPr="0031474E">
        <w:rPr>
          <w:rFonts w:ascii="Times New Roman" w:eastAsia="Calibri" w:hAnsi="Times New Roman" w:cs="Times New Roman"/>
          <w:szCs w:val="20"/>
          <w:lang w:eastAsia="sl-SI"/>
        </w:rPr>
        <w:t xml:space="preserve">Veiklioji medžiaga yra </w:t>
      </w:r>
      <w:proofErr w:type="spellStart"/>
      <w:r w:rsidRPr="0031474E">
        <w:rPr>
          <w:rFonts w:ascii="Times New Roman" w:eastAsia="Calibri" w:hAnsi="Times New Roman" w:cs="Times New Roman"/>
          <w:szCs w:val="20"/>
          <w:lang w:eastAsia="sl-SI"/>
        </w:rPr>
        <w:t>finasteridas</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Kievienoje</w:t>
      </w:r>
      <w:proofErr w:type="spellEnd"/>
      <w:r w:rsidRPr="0031474E">
        <w:rPr>
          <w:rFonts w:ascii="Times New Roman" w:eastAsia="Calibri" w:hAnsi="Times New Roman" w:cs="Times New Roman"/>
          <w:szCs w:val="20"/>
          <w:lang w:eastAsia="sl-SI"/>
        </w:rPr>
        <w:t xml:space="preserve"> plėvele dengtoje tabletėje yra 5 miligramai </w:t>
      </w:r>
      <w:proofErr w:type="spellStart"/>
      <w:r w:rsidRPr="0031474E">
        <w:rPr>
          <w:rFonts w:ascii="Times New Roman" w:eastAsia="Calibri" w:hAnsi="Times New Roman" w:cs="Times New Roman"/>
          <w:szCs w:val="20"/>
          <w:lang w:eastAsia="sl-SI"/>
        </w:rPr>
        <w:t>finasterido</w:t>
      </w:r>
      <w:proofErr w:type="spellEnd"/>
      <w:r w:rsidRPr="0031474E">
        <w:rPr>
          <w:rFonts w:ascii="Times New Roman" w:eastAsia="Calibri" w:hAnsi="Times New Roman" w:cs="Times New Roman"/>
          <w:szCs w:val="20"/>
          <w:lang w:eastAsia="sl-SI"/>
        </w:rPr>
        <w:t>.</w:t>
      </w:r>
    </w:p>
    <w:p w:rsidR="00416D4A" w:rsidRPr="0031474E" w:rsidRDefault="00416D4A" w:rsidP="00416D4A">
      <w:pPr>
        <w:widowControl w:val="0"/>
        <w:numPr>
          <w:ilvl w:val="0"/>
          <w:numId w:val="2"/>
        </w:numPr>
        <w:ind w:left="567" w:hanging="567"/>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Pagalbinės tabletės branduolio medžiagos yra laktozė </w:t>
      </w:r>
      <w:proofErr w:type="spellStart"/>
      <w:r w:rsidRPr="0031474E">
        <w:rPr>
          <w:rFonts w:ascii="Times New Roman" w:eastAsia="Calibri" w:hAnsi="Times New Roman" w:cs="Times New Roman"/>
          <w:szCs w:val="20"/>
          <w:lang w:eastAsia="sl-SI"/>
        </w:rPr>
        <w:t>monohidratas</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mikrokristalinė</w:t>
      </w:r>
      <w:proofErr w:type="spellEnd"/>
      <w:r w:rsidRPr="0031474E">
        <w:rPr>
          <w:rFonts w:ascii="Times New Roman" w:eastAsia="Calibri" w:hAnsi="Times New Roman" w:cs="Times New Roman"/>
          <w:szCs w:val="20"/>
          <w:lang w:eastAsia="sl-SI"/>
        </w:rPr>
        <w:t xml:space="preserve"> celiuliozė, </w:t>
      </w:r>
      <w:proofErr w:type="spellStart"/>
      <w:r w:rsidRPr="0031474E">
        <w:rPr>
          <w:rFonts w:ascii="Times New Roman" w:eastAsia="Calibri" w:hAnsi="Times New Roman" w:cs="Times New Roman"/>
          <w:szCs w:val="20"/>
          <w:lang w:eastAsia="sl-SI"/>
        </w:rPr>
        <w:t>pregelifikuotas</w:t>
      </w:r>
      <w:proofErr w:type="spellEnd"/>
      <w:r w:rsidRPr="0031474E">
        <w:rPr>
          <w:rFonts w:ascii="Times New Roman" w:eastAsia="Calibri" w:hAnsi="Times New Roman" w:cs="Times New Roman"/>
          <w:szCs w:val="20"/>
          <w:lang w:eastAsia="sl-SI"/>
        </w:rPr>
        <w:t xml:space="preserve"> krakmolas, </w:t>
      </w:r>
      <w:proofErr w:type="spellStart"/>
      <w:r w:rsidRPr="0031474E">
        <w:rPr>
          <w:rFonts w:ascii="Times New Roman" w:eastAsia="Calibri" w:hAnsi="Times New Roman" w:cs="Times New Roman"/>
          <w:szCs w:val="20"/>
          <w:lang w:eastAsia="sl-SI"/>
        </w:rPr>
        <w:t>makrogolgliceridų</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lauratai</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karboksimetilkrakmolo</w:t>
      </w:r>
      <w:proofErr w:type="spellEnd"/>
      <w:r>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A natrio druska, magnio </w:t>
      </w:r>
      <w:proofErr w:type="spellStart"/>
      <w:r w:rsidRPr="0031474E">
        <w:rPr>
          <w:rFonts w:ascii="Times New Roman" w:eastAsia="Calibri" w:hAnsi="Times New Roman" w:cs="Times New Roman"/>
          <w:szCs w:val="20"/>
          <w:lang w:eastAsia="sl-SI"/>
        </w:rPr>
        <w:t>stearatas</w:t>
      </w:r>
      <w:proofErr w:type="spellEnd"/>
      <w:r w:rsidRPr="0031474E">
        <w:rPr>
          <w:rFonts w:ascii="Times New Roman" w:eastAsia="Calibri" w:hAnsi="Times New Roman" w:cs="Times New Roman"/>
          <w:szCs w:val="20"/>
          <w:lang w:eastAsia="sl-SI"/>
        </w:rPr>
        <w:t xml:space="preserve">. Pagalbinės tabletės plėvelės medžiagos yra </w:t>
      </w:r>
      <w:proofErr w:type="spellStart"/>
      <w:r w:rsidRPr="0031474E">
        <w:rPr>
          <w:rFonts w:ascii="Times New Roman" w:eastAsia="Calibri" w:hAnsi="Times New Roman" w:cs="Times New Roman"/>
          <w:szCs w:val="20"/>
          <w:lang w:eastAsia="sl-SI"/>
        </w:rPr>
        <w:t>hipromeliozė</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makrogolis</w:t>
      </w:r>
      <w:proofErr w:type="spellEnd"/>
      <w:r>
        <w:rPr>
          <w:rFonts w:ascii="Times New Roman" w:eastAsia="Calibri" w:hAnsi="Times New Roman" w:cs="Times New Roman"/>
          <w:szCs w:val="20"/>
          <w:lang w:eastAsia="sl-SI"/>
        </w:rPr>
        <w:t> </w:t>
      </w:r>
      <w:r w:rsidRPr="0031474E">
        <w:rPr>
          <w:rFonts w:ascii="Times New Roman" w:eastAsia="Calibri" w:hAnsi="Times New Roman" w:cs="Times New Roman"/>
          <w:szCs w:val="20"/>
          <w:lang w:eastAsia="sl-SI"/>
        </w:rPr>
        <w:t xml:space="preserve">6000, titano dioksidas (E171), </w:t>
      </w:r>
      <w:proofErr w:type="spellStart"/>
      <w:r w:rsidRPr="0031474E">
        <w:rPr>
          <w:rFonts w:ascii="Times New Roman" w:eastAsia="Calibri" w:hAnsi="Times New Roman" w:cs="Times New Roman"/>
          <w:szCs w:val="20"/>
          <w:lang w:eastAsia="sl-SI"/>
        </w:rPr>
        <w:t>indigokarmino</w:t>
      </w:r>
      <w:proofErr w:type="spellEnd"/>
      <w:r w:rsidRPr="0031474E">
        <w:rPr>
          <w:rFonts w:ascii="Times New Roman" w:eastAsia="Calibri" w:hAnsi="Times New Roman" w:cs="Times New Roman"/>
          <w:szCs w:val="20"/>
          <w:lang w:eastAsia="sl-SI"/>
        </w:rPr>
        <w:t xml:space="preserve"> aliuminio </w:t>
      </w:r>
      <w:proofErr w:type="spellStart"/>
      <w:r w:rsidRPr="0031474E">
        <w:rPr>
          <w:rFonts w:ascii="Times New Roman" w:eastAsia="Calibri" w:hAnsi="Times New Roman" w:cs="Times New Roman"/>
          <w:szCs w:val="20"/>
          <w:lang w:eastAsia="sl-SI"/>
        </w:rPr>
        <w:t>kraplakas</w:t>
      </w:r>
      <w:proofErr w:type="spellEnd"/>
      <w:r w:rsidRPr="0031474E">
        <w:rPr>
          <w:rFonts w:ascii="Times New Roman" w:eastAsia="Calibri" w:hAnsi="Times New Roman" w:cs="Times New Roman"/>
          <w:szCs w:val="20"/>
          <w:lang w:eastAsia="sl-SI"/>
        </w:rPr>
        <w:t xml:space="preserve"> (E132).</w:t>
      </w:r>
      <w:r>
        <w:rPr>
          <w:rFonts w:ascii="Times New Roman" w:eastAsia="Calibri" w:hAnsi="Times New Roman" w:cs="Times New Roman"/>
          <w:szCs w:val="20"/>
          <w:lang w:eastAsia="sl-SI"/>
        </w:rPr>
        <w:t xml:space="preserve"> Žr. 2 skyrių „</w:t>
      </w:r>
      <w:proofErr w:type="spellStart"/>
      <w:r>
        <w:rPr>
          <w:rFonts w:ascii="Times New Roman" w:eastAsia="Calibri" w:hAnsi="Times New Roman" w:cs="Times New Roman"/>
          <w:szCs w:val="20"/>
          <w:lang w:eastAsia="sl-SI"/>
        </w:rPr>
        <w:t>Finster</w:t>
      </w:r>
      <w:proofErr w:type="spellEnd"/>
      <w:r>
        <w:rPr>
          <w:rFonts w:ascii="Times New Roman" w:eastAsia="Calibri" w:hAnsi="Times New Roman" w:cs="Times New Roman"/>
          <w:szCs w:val="20"/>
          <w:lang w:eastAsia="sl-SI"/>
        </w:rPr>
        <w:t xml:space="preserve"> sudėtyje yra laktozės ir natrio“.</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b/>
          <w:szCs w:val="20"/>
          <w:lang w:eastAsia="sl-SI"/>
        </w:rPr>
      </w:pPr>
      <w:proofErr w:type="spellStart"/>
      <w:r w:rsidRPr="0031474E">
        <w:rPr>
          <w:rFonts w:ascii="Times New Roman" w:eastAsia="Calibri" w:hAnsi="Times New Roman" w:cs="Times New Roman"/>
          <w:b/>
          <w:szCs w:val="20"/>
          <w:lang w:eastAsia="sl-SI"/>
        </w:rPr>
        <w:t>Finster</w:t>
      </w:r>
      <w:proofErr w:type="spellEnd"/>
      <w:r w:rsidRPr="0031474E">
        <w:rPr>
          <w:rFonts w:ascii="Times New Roman" w:eastAsia="Calibri" w:hAnsi="Times New Roman" w:cs="Times New Roman"/>
          <w:b/>
          <w:szCs w:val="20"/>
          <w:lang w:eastAsia="sl-SI"/>
        </w:rPr>
        <w:t xml:space="preserve"> išvaizda ir kiekis pakuotėje</w:t>
      </w:r>
    </w:p>
    <w:p w:rsidR="00416D4A" w:rsidRPr="0031474E" w:rsidRDefault="00416D4A" w:rsidP="00416D4A">
      <w:pPr>
        <w:widowControl w:val="0"/>
        <w:tabs>
          <w:tab w:val="left" w:pos="567"/>
        </w:tabs>
        <w:ind w:left="0" w:firstLine="0"/>
        <w:jc w:val="both"/>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Finster</w:t>
      </w:r>
      <w:proofErr w:type="spellEnd"/>
      <w:r w:rsidRPr="0031474E">
        <w:rPr>
          <w:rFonts w:ascii="Times New Roman" w:eastAsia="Calibri" w:hAnsi="Times New Roman" w:cs="Times New Roman"/>
          <w:szCs w:val="20"/>
          <w:lang w:eastAsia="sl-SI"/>
        </w:rPr>
        <w:t xml:space="preserve"> tabletė yra mėlyna, apvali, abipus išgaubta, pažymėta “F5”. Jos skersmuo yra </w:t>
      </w:r>
      <w:smartTag w:uri="urn:schemas-microsoft-com:office:smarttags" w:element="metricconverter">
        <w:smartTagPr>
          <w:attr w:name="ProductID" w:val="7ﾠmm"/>
        </w:smartTagPr>
        <w:r w:rsidRPr="0031474E">
          <w:rPr>
            <w:rFonts w:ascii="Times New Roman" w:eastAsia="Calibri" w:hAnsi="Times New Roman" w:cs="Times New Roman"/>
            <w:szCs w:val="20"/>
            <w:lang w:eastAsia="sl-SI"/>
          </w:rPr>
          <w:t>7 mm</w:t>
        </w:r>
      </w:smartTag>
      <w:r w:rsidRPr="0031474E">
        <w:rPr>
          <w:rFonts w:ascii="Times New Roman" w:eastAsia="Calibri" w:hAnsi="Times New Roman" w:cs="Times New Roman"/>
          <w:szCs w:val="20"/>
          <w:lang w:eastAsia="sl-SI"/>
        </w:rPr>
        <w:t>.</w:t>
      </w:r>
    </w:p>
    <w:p w:rsidR="00416D4A" w:rsidRPr="0031474E" w:rsidRDefault="00416D4A" w:rsidP="00416D4A">
      <w:pPr>
        <w:widowControl w:val="0"/>
        <w:tabs>
          <w:tab w:val="left" w:pos="567"/>
        </w:tabs>
        <w:ind w:left="0" w:firstLine="0"/>
        <w:jc w:val="both"/>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 w:val="left" w:pos="8505"/>
        </w:tabs>
        <w:rPr>
          <w:rFonts w:ascii="Times New Roman" w:eastAsia="Calibri" w:hAnsi="Times New Roman" w:cs="Times New Roman"/>
          <w:i/>
          <w:szCs w:val="20"/>
          <w:lang w:eastAsia="sl-SI"/>
        </w:rPr>
      </w:pPr>
      <w:proofErr w:type="spellStart"/>
      <w:r w:rsidRPr="0031474E">
        <w:rPr>
          <w:rFonts w:ascii="Times New Roman" w:eastAsia="Calibri" w:hAnsi="Times New Roman" w:cs="Times New Roman"/>
          <w:szCs w:val="20"/>
          <w:lang w:eastAsia="sl-SI"/>
        </w:rPr>
        <w:t>Dežutėje</w:t>
      </w:r>
      <w:proofErr w:type="spellEnd"/>
      <w:r w:rsidRPr="0031474E">
        <w:rPr>
          <w:rFonts w:ascii="Times New Roman" w:eastAsia="Calibri" w:hAnsi="Times New Roman" w:cs="Times New Roman"/>
          <w:szCs w:val="20"/>
          <w:lang w:eastAsia="sl-SI"/>
        </w:rPr>
        <w:t xml:space="preserve"> yra 7, 14, 28, 30, 49, 50, 60, 90, 98, 100 arba 300 (10x30) tablečių, supakuotų į lizdines plokšteles.</w:t>
      </w:r>
    </w:p>
    <w:p w:rsidR="00416D4A" w:rsidRPr="0031474E" w:rsidRDefault="00416D4A" w:rsidP="00416D4A">
      <w:pPr>
        <w:widowControl w:val="0"/>
        <w:tabs>
          <w:tab w:val="left" w:pos="567"/>
        </w:tabs>
        <w:ind w:left="0" w:firstLine="0"/>
        <w:jc w:val="both"/>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Plastiko buteliuke yra 10, 30, 50, 100 arba 300 tablečių.</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Gali būti tiekiamos ne visų dydžių pakuotės.</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u w:val="single"/>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b/>
        </w:rPr>
      </w:pPr>
      <w:r w:rsidRPr="0031474E">
        <w:rPr>
          <w:rFonts w:ascii="Times New Roman" w:eastAsia="Calibri" w:hAnsi="Times New Roman" w:cs="Times New Roman"/>
          <w:b/>
        </w:rPr>
        <w:t>Registruotojas</w:t>
      </w:r>
    </w:p>
    <w:p w:rsidR="00416D4A" w:rsidRPr="0031474E" w:rsidRDefault="00416D4A" w:rsidP="00416D4A">
      <w:pPr>
        <w:widowControl w:val="0"/>
        <w:numPr>
          <w:ilvl w:val="12"/>
          <w:numId w:val="0"/>
        </w:numPr>
        <w:ind w:right="-2"/>
        <w:rPr>
          <w:rFonts w:ascii="Times New Roman" w:eastAsia="Calibri" w:hAnsi="Times New Roman" w:cs="Times New Roman"/>
        </w:rPr>
      </w:pPr>
    </w:p>
    <w:p w:rsidR="00416D4A" w:rsidRPr="0031474E" w:rsidRDefault="00416D4A" w:rsidP="00416D4A">
      <w:pPr>
        <w:widowControl w:val="0"/>
        <w:numPr>
          <w:ilvl w:val="12"/>
          <w:numId w:val="0"/>
        </w:numPr>
        <w:ind w:right="-2"/>
        <w:rPr>
          <w:rFonts w:ascii="Times New Roman" w:eastAsia="Calibri" w:hAnsi="Times New Roman" w:cs="Times New Roman"/>
          <w:i/>
        </w:rPr>
      </w:pPr>
      <w:r w:rsidRPr="0031474E">
        <w:rPr>
          <w:rFonts w:ascii="Times New Roman" w:eastAsia="Calibri" w:hAnsi="Times New Roman" w:cs="Times New Roman"/>
          <w:i/>
        </w:rPr>
        <w:t>Registruotojas:</w:t>
      </w:r>
    </w:p>
    <w:p w:rsidR="00416D4A" w:rsidRPr="0031474E" w:rsidRDefault="00416D4A" w:rsidP="00416D4A">
      <w:pPr>
        <w:widowControl w:val="0"/>
        <w:numPr>
          <w:ilvl w:val="12"/>
          <w:numId w:val="0"/>
        </w:numPr>
        <w:ind w:right="-2"/>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KRKA, </w:t>
      </w:r>
      <w:proofErr w:type="spellStart"/>
      <w:r w:rsidRPr="0031474E">
        <w:rPr>
          <w:rFonts w:ascii="Times New Roman" w:eastAsia="Calibri" w:hAnsi="Times New Roman" w:cs="Times New Roman"/>
          <w:szCs w:val="20"/>
          <w:lang w:eastAsia="sl-SI"/>
        </w:rPr>
        <w:t>d.d</w:t>
      </w:r>
      <w:proofErr w:type="spellEnd"/>
      <w:r w:rsidRPr="0031474E">
        <w:rPr>
          <w:rFonts w:ascii="Times New Roman" w:eastAsia="Calibri" w:hAnsi="Times New Roman" w:cs="Times New Roman"/>
          <w:szCs w:val="20"/>
          <w:lang w:eastAsia="sl-SI"/>
        </w:rPr>
        <w:t>., Novo mesto</w:t>
      </w:r>
    </w:p>
    <w:p w:rsidR="00416D4A" w:rsidRPr="0031474E" w:rsidRDefault="00416D4A" w:rsidP="00416D4A">
      <w:pPr>
        <w:widowControl w:val="0"/>
        <w:numPr>
          <w:ilvl w:val="12"/>
          <w:numId w:val="0"/>
        </w:numPr>
        <w:ind w:right="-2"/>
        <w:rPr>
          <w:rFonts w:ascii="Times New Roman" w:eastAsia="Calibri" w:hAnsi="Times New Roman" w:cs="Times New Roman"/>
        </w:rPr>
      </w:pPr>
      <w:proofErr w:type="spellStart"/>
      <w:r w:rsidRPr="0031474E">
        <w:rPr>
          <w:rFonts w:ascii="Times New Roman" w:eastAsia="Calibri" w:hAnsi="Times New Roman" w:cs="Times New Roman"/>
          <w:szCs w:val="20"/>
          <w:lang w:eastAsia="sl-SI"/>
        </w:rPr>
        <w:t>Šmarješka</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cesta</w:t>
      </w:r>
      <w:proofErr w:type="spellEnd"/>
      <w:r w:rsidRPr="0031474E">
        <w:rPr>
          <w:rFonts w:ascii="Times New Roman" w:eastAsia="Calibri" w:hAnsi="Times New Roman" w:cs="Times New Roman"/>
          <w:szCs w:val="20"/>
          <w:lang w:eastAsia="sl-SI"/>
        </w:rPr>
        <w:t xml:space="preserve"> </w:t>
      </w:r>
      <w:r w:rsidRPr="0031474E">
        <w:rPr>
          <w:rFonts w:ascii="Times New Roman" w:eastAsia="Calibri" w:hAnsi="Times New Roman" w:cs="Times New Roman"/>
        </w:rPr>
        <w:t>6</w:t>
      </w:r>
    </w:p>
    <w:p w:rsidR="00416D4A" w:rsidRPr="0031474E" w:rsidRDefault="00416D4A" w:rsidP="00416D4A">
      <w:pPr>
        <w:widowControl w:val="0"/>
        <w:numPr>
          <w:ilvl w:val="12"/>
          <w:numId w:val="0"/>
        </w:numPr>
        <w:ind w:right="-2"/>
        <w:rPr>
          <w:rFonts w:ascii="Times New Roman" w:eastAsia="Calibri" w:hAnsi="Times New Roman" w:cs="Times New Roman"/>
          <w:szCs w:val="20"/>
          <w:lang w:eastAsia="sl-SI"/>
        </w:rPr>
      </w:pPr>
      <w:r w:rsidRPr="0031474E">
        <w:rPr>
          <w:rFonts w:ascii="Times New Roman" w:eastAsia="Calibri" w:hAnsi="Times New Roman" w:cs="Times New Roman"/>
        </w:rPr>
        <w:t>8501</w:t>
      </w:r>
      <w:r w:rsidRPr="0031474E">
        <w:rPr>
          <w:rFonts w:ascii="Times New Roman" w:eastAsia="Calibri" w:hAnsi="Times New Roman" w:cs="Times New Roman"/>
          <w:szCs w:val="20"/>
          <w:lang w:eastAsia="sl-SI"/>
        </w:rPr>
        <w:t xml:space="preserve"> Novo mesto</w:t>
      </w:r>
    </w:p>
    <w:p w:rsidR="00416D4A" w:rsidRPr="0031474E" w:rsidRDefault="00416D4A" w:rsidP="00416D4A">
      <w:pPr>
        <w:widowControl w:val="0"/>
        <w:numPr>
          <w:ilvl w:val="12"/>
          <w:numId w:val="0"/>
        </w:numPr>
        <w:ind w:right="-2"/>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Slovėnija</w:t>
      </w:r>
    </w:p>
    <w:p w:rsidR="00416D4A" w:rsidRPr="0031474E" w:rsidRDefault="00416D4A" w:rsidP="00416D4A">
      <w:pPr>
        <w:widowControl w:val="0"/>
        <w:numPr>
          <w:ilvl w:val="12"/>
          <w:numId w:val="0"/>
        </w:numPr>
        <w:rPr>
          <w:rFonts w:ascii="Times New Roman" w:eastAsia="Calibri" w:hAnsi="Times New Roman" w:cs="Times New Roman"/>
          <w:szCs w:val="20"/>
          <w:lang w:eastAsia="sl-SI"/>
        </w:rPr>
      </w:pPr>
    </w:p>
    <w:p w:rsidR="00416D4A" w:rsidRPr="0031474E" w:rsidRDefault="00416D4A" w:rsidP="00416D4A">
      <w:pPr>
        <w:widowControl w:val="0"/>
        <w:numPr>
          <w:ilvl w:val="12"/>
          <w:numId w:val="0"/>
        </w:numPr>
        <w:rPr>
          <w:rFonts w:ascii="Times New Roman" w:eastAsia="Times New Roman" w:hAnsi="Times New Roman" w:cs="Times New Roman"/>
          <w:i/>
          <w:sz w:val="24"/>
          <w:szCs w:val="20"/>
          <w:lang w:val="sl-SI" w:eastAsia="sl-SI"/>
        </w:rPr>
      </w:pPr>
      <w:r w:rsidRPr="0031474E">
        <w:rPr>
          <w:rFonts w:ascii="Times New Roman" w:eastAsia="Calibri" w:hAnsi="Times New Roman" w:cs="Times New Roman"/>
          <w:i/>
          <w:szCs w:val="20"/>
          <w:lang w:eastAsia="sl-SI"/>
        </w:rPr>
        <w:t>Gamintojas:</w:t>
      </w:r>
    </w:p>
    <w:p w:rsidR="00416D4A" w:rsidRPr="0031474E" w:rsidRDefault="00416D4A" w:rsidP="00416D4A">
      <w:pPr>
        <w:widowControl w:val="0"/>
        <w:numPr>
          <w:ilvl w:val="12"/>
          <w:numId w:val="0"/>
        </w:numPr>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Actavis</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hf</w:t>
      </w:r>
      <w:proofErr w:type="spellEnd"/>
      <w:r w:rsidRPr="0031474E">
        <w:rPr>
          <w:rFonts w:ascii="Times New Roman" w:eastAsia="Calibri" w:hAnsi="Times New Roman" w:cs="Times New Roman"/>
          <w:szCs w:val="20"/>
          <w:lang w:eastAsia="sl-SI"/>
        </w:rPr>
        <w:t>.</w:t>
      </w:r>
    </w:p>
    <w:p w:rsidR="00416D4A" w:rsidRPr="0031474E" w:rsidRDefault="00416D4A" w:rsidP="00416D4A">
      <w:pPr>
        <w:widowControl w:val="0"/>
        <w:numPr>
          <w:ilvl w:val="12"/>
          <w:numId w:val="0"/>
        </w:numPr>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Reykjavikurvegur</w:t>
      </w:r>
      <w:proofErr w:type="spellEnd"/>
      <w:r w:rsidRPr="0031474E">
        <w:rPr>
          <w:rFonts w:ascii="Times New Roman" w:eastAsia="Calibri" w:hAnsi="Times New Roman" w:cs="Times New Roman"/>
          <w:szCs w:val="20"/>
          <w:lang w:eastAsia="sl-SI"/>
        </w:rPr>
        <w:t xml:space="preserve"> 76-78</w:t>
      </w:r>
    </w:p>
    <w:p w:rsidR="00416D4A" w:rsidRPr="0031474E" w:rsidRDefault="00416D4A" w:rsidP="00416D4A">
      <w:pPr>
        <w:widowControl w:val="0"/>
        <w:numPr>
          <w:ilvl w:val="12"/>
          <w:numId w:val="0"/>
        </w:numPr>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IS-220 </w:t>
      </w:r>
      <w:proofErr w:type="spellStart"/>
      <w:r w:rsidRPr="0031474E">
        <w:rPr>
          <w:rFonts w:ascii="Times New Roman" w:eastAsia="Calibri" w:hAnsi="Times New Roman" w:cs="Times New Roman"/>
          <w:szCs w:val="20"/>
          <w:lang w:eastAsia="sl-SI"/>
        </w:rPr>
        <w:t>Hafnarfjördur</w:t>
      </w:r>
      <w:proofErr w:type="spellEnd"/>
    </w:p>
    <w:p w:rsidR="00416D4A" w:rsidRPr="0031474E" w:rsidRDefault="00416D4A" w:rsidP="00416D4A">
      <w:pPr>
        <w:widowControl w:val="0"/>
        <w:numPr>
          <w:ilvl w:val="12"/>
          <w:numId w:val="0"/>
        </w:numPr>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Islandija</w:t>
      </w:r>
    </w:p>
    <w:p w:rsidR="00416D4A" w:rsidRPr="0031474E" w:rsidRDefault="00416D4A" w:rsidP="00416D4A">
      <w:pPr>
        <w:widowControl w:val="0"/>
        <w:numPr>
          <w:ilvl w:val="12"/>
          <w:numId w:val="0"/>
        </w:numPr>
        <w:rPr>
          <w:rFonts w:ascii="Times New Roman" w:eastAsia="Calibri" w:hAnsi="Times New Roman" w:cs="Times New Roman"/>
          <w:b/>
          <w:szCs w:val="20"/>
          <w:lang w:eastAsia="sl-SI"/>
        </w:rPr>
      </w:pPr>
    </w:p>
    <w:p w:rsidR="00416D4A" w:rsidRPr="0031474E" w:rsidRDefault="00416D4A" w:rsidP="00416D4A">
      <w:pPr>
        <w:widowControl w:val="0"/>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arba</w:t>
      </w:r>
    </w:p>
    <w:p w:rsidR="00416D4A" w:rsidRPr="0031474E" w:rsidRDefault="00416D4A" w:rsidP="00416D4A">
      <w:pPr>
        <w:widowControl w:val="0"/>
        <w:ind w:left="0" w:firstLine="0"/>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KRKA, </w:t>
      </w:r>
      <w:proofErr w:type="spellStart"/>
      <w:r w:rsidRPr="0031474E">
        <w:rPr>
          <w:rFonts w:ascii="Times New Roman" w:eastAsia="Calibri" w:hAnsi="Times New Roman" w:cs="Times New Roman"/>
          <w:szCs w:val="20"/>
          <w:lang w:eastAsia="sl-SI"/>
        </w:rPr>
        <w:t>d.d</w:t>
      </w:r>
      <w:proofErr w:type="spellEnd"/>
      <w:r w:rsidRPr="0031474E">
        <w:rPr>
          <w:rFonts w:ascii="Times New Roman" w:eastAsia="Calibri" w:hAnsi="Times New Roman" w:cs="Times New Roman"/>
          <w:szCs w:val="20"/>
          <w:lang w:eastAsia="sl-SI"/>
        </w:rPr>
        <w:t>., Novo mesto</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roofErr w:type="spellStart"/>
      <w:r w:rsidRPr="0031474E">
        <w:rPr>
          <w:rFonts w:ascii="Times New Roman" w:eastAsia="Calibri" w:hAnsi="Times New Roman" w:cs="Times New Roman"/>
          <w:szCs w:val="20"/>
          <w:lang w:eastAsia="sl-SI"/>
        </w:rPr>
        <w:t>Šmarješka</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cesta</w:t>
      </w:r>
      <w:proofErr w:type="spellEnd"/>
      <w:r w:rsidRPr="0031474E">
        <w:rPr>
          <w:rFonts w:ascii="Times New Roman" w:eastAsia="Calibri" w:hAnsi="Times New Roman" w:cs="Times New Roman"/>
          <w:szCs w:val="20"/>
          <w:lang w:eastAsia="sl-SI"/>
        </w:rPr>
        <w:t xml:space="preserve"> 6, 8501 Novo mesto</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Slovėnija</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 xml:space="preserve">Jeigu apie šį vaistą norite sužinoti daugiau, kreipkitės į vietinį </w:t>
      </w:r>
      <w:r w:rsidRPr="0031474E">
        <w:rPr>
          <w:rFonts w:ascii="Times New Roman" w:eastAsia="Calibri" w:hAnsi="Times New Roman" w:cs="Times New Roman"/>
        </w:rPr>
        <w:t>registruotojo</w:t>
      </w:r>
      <w:r w:rsidRPr="0031474E">
        <w:rPr>
          <w:rFonts w:ascii="Times New Roman" w:eastAsia="Calibri" w:hAnsi="Times New Roman" w:cs="Times New Roman"/>
          <w:szCs w:val="20"/>
          <w:lang w:eastAsia="sl-SI"/>
        </w:rPr>
        <w:t xml:space="preserve"> atstovą.</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tbl>
      <w:tblPr>
        <w:tblW w:w="4678" w:type="dxa"/>
        <w:tblInd w:w="-34" w:type="dxa"/>
        <w:tblLayout w:type="fixed"/>
        <w:tblLook w:val="0000" w:firstRow="0" w:lastRow="0" w:firstColumn="0" w:lastColumn="0" w:noHBand="0" w:noVBand="0"/>
      </w:tblPr>
      <w:tblGrid>
        <w:gridCol w:w="4678"/>
      </w:tblGrid>
      <w:tr w:rsidR="00416D4A" w:rsidRPr="0031474E" w:rsidTr="00843418">
        <w:tc>
          <w:tcPr>
            <w:tcW w:w="4678" w:type="dxa"/>
          </w:tcPr>
          <w:p w:rsidR="00416D4A" w:rsidRPr="0031474E" w:rsidRDefault="00416D4A" w:rsidP="00843418">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UAB KRKA Lietuva</w:t>
            </w:r>
          </w:p>
          <w:p w:rsidR="00416D4A" w:rsidRPr="0031474E" w:rsidRDefault="00416D4A" w:rsidP="00843418">
            <w:pPr>
              <w:widowControl w:val="0"/>
              <w:tabs>
                <w:tab w:val="left" w:pos="567"/>
              </w:tabs>
              <w:ind w:left="0" w:firstLine="0"/>
              <w:rPr>
                <w:rFonts w:ascii="Times New Roman" w:eastAsia="Times New Roman" w:hAnsi="Times New Roman" w:cs="Times New Roman"/>
                <w:sz w:val="24"/>
                <w:szCs w:val="20"/>
                <w:lang w:val="sl-SI" w:eastAsia="sl-SI"/>
              </w:rPr>
            </w:pPr>
            <w:r w:rsidRPr="0031474E">
              <w:rPr>
                <w:rFonts w:ascii="Times New Roman" w:eastAsia="Calibri" w:hAnsi="Times New Roman" w:cs="Times New Roman"/>
                <w:szCs w:val="20"/>
                <w:lang w:eastAsia="sl-SI"/>
              </w:rPr>
              <w:t>Senasis Ukmergės kelias 4,</w:t>
            </w:r>
          </w:p>
          <w:p w:rsidR="00416D4A" w:rsidRPr="0031474E" w:rsidRDefault="00416D4A" w:rsidP="00843418">
            <w:pPr>
              <w:widowControl w:val="0"/>
              <w:tabs>
                <w:tab w:val="left" w:pos="567"/>
              </w:tabs>
              <w:ind w:left="0" w:firstLine="0"/>
              <w:rPr>
                <w:rFonts w:ascii="Times New Roman" w:eastAsia="Times New Roman" w:hAnsi="Times New Roman" w:cs="Times New Roman"/>
                <w:sz w:val="24"/>
                <w:szCs w:val="20"/>
                <w:lang w:val="sl-SI" w:eastAsia="sl-SI"/>
              </w:rPr>
            </w:pPr>
            <w:proofErr w:type="spellStart"/>
            <w:r w:rsidRPr="0031474E">
              <w:rPr>
                <w:rFonts w:ascii="Times New Roman" w:eastAsia="Calibri" w:hAnsi="Times New Roman" w:cs="Times New Roman"/>
                <w:szCs w:val="20"/>
                <w:lang w:eastAsia="sl-SI"/>
              </w:rPr>
              <w:t>Užubalių</w:t>
            </w:r>
            <w:proofErr w:type="spellEnd"/>
            <w:r w:rsidRPr="0031474E">
              <w:rPr>
                <w:rFonts w:ascii="Times New Roman" w:eastAsia="Calibri" w:hAnsi="Times New Roman" w:cs="Times New Roman"/>
                <w:szCs w:val="20"/>
                <w:lang w:eastAsia="sl-SI"/>
              </w:rPr>
              <w:t xml:space="preserve"> </w:t>
            </w:r>
            <w:proofErr w:type="spellStart"/>
            <w:r w:rsidRPr="0031474E">
              <w:rPr>
                <w:rFonts w:ascii="Times New Roman" w:eastAsia="Calibri" w:hAnsi="Times New Roman" w:cs="Times New Roman"/>
                <w:szCs w:val="20"/>
                <w:lang w:eastAsia="sl-SI"/>
              </w:rPr>
              <w:t>km.,Vilniaus</w:t>
            </w:r>
            <w:proofErr w:type="spellEnd"/>
            <w:r w:rsidRPr="0031474E">
              <w:rPr>
                <w:rFonts w:ascii="Times New Roman" w:eastAsia="Calibri" w:hAnsi="Times New Roman" w:cs="Times New Roman"/>
                <w:szCs w:val="20"/>
                <w:lang w:eastAsia="sl-SI"/>
              </w:rPr>
              <w:t xml:space="preserve"> r.</w:t>
            </w:r>
          </w:p>
          <w:p w:rsidR="00416D4A" w:rsidRPr="0031474E" w:rsidRDefault="00416D4A" w:rsidP="00843418">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LT - 14013</w:t>
            </w:r>
          </w:p>
          <w:p w:rsidR="00416D4A" w:rsidRPr="0031474E" w:rsidRDefault="00416D4A" w:rsidP="00843418">
            <w:pPr>
              <w:widowControl w:val="0"/>
              <w:tabs>
                <w:tab w:val="left" w:pos="567"/>
              </w:tabs>
              <w:ind w:left="0" w:firstLine="0"/>
              <w:rPr>
                <w:rFonts w:ascii="Times New Roman" w:eastAsia="Calibri" w:hAnsi="Times New Roman" w:cs="Times New Roman"/>
                <w:szCs w:val="20"/>
                <w:lang w:eastAsia="sl-SI"/>
              </w:rPr>
            </w:pPr>
            <w:r w:rsidRPr="0031474E">
              <w:rPr>
                <w:rFonts w:ascii="Times New Roman" w:eastAsia="Calibri" w:hAnsi="Times New Roman" w:cs="Times New Roman"/>
                <w:szCs w:val="20"/>
                <w:lang w:eastAsia="sl-SI"/>
              </w:rPr>
              <w:t>Tel. + 370 5 236 27 40</w:t>
            </w:r>
          </w:p>
        </w:tc>
      </w:tr>
    </w:tbl>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p>
    <w:p w:rsidR="00416D4A" w:rsidRPr="0031474E" w:rsidRDefault="00416D4A" w:rsidP="00416D4A">
      <w:pPr>
        <w:widowControl w:val="0"/>
        <w:tabs>
          <w:tab w:val="left" w:pos="567"/>
        </w:tabs>
        <w:ind w:left="0" w:firstLine="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lastRenderedPageBreak/>
        <w:t xml:space="preserve">Šis </w:t>
      </w:r>
      <w:r w:rsidRPr="0031474E">
        <w:rPr>
          <w:rFonts w:ascii="Times New Roman" w:eastAsia="Calibri" w:hAnsi="Times New Roman" w:cs="Times New Roman"/>
          <w:b/>
        </w:rPr>
        <w:t>vaistas E</w:t>
      </w:r>
      <w:r>
        <w:rPr>
          <w:rFonts w:ascii="Times New Roman" w:eastAsia="Calibri" w:hAnsi="Times New Roman" w:cs="Times New Roman"/>
          <w:b/>
        </w:rPr>
        <w:t>uropos ekonominės erdvės</w:t>
      </w:r>
      <w:r w:rsidRPr="0031474E">
        <w:rPr>
          <w:rFonts w:ascii="Times New Roman" w:eastAsia="Calibri" w:hAnsi="Times New Roman" w:cs="Times New Roman"/>
          <w:b/>
        </w:rPr>
        <w:t xml:space="preserve"> valstybėse narėse </w:t>
      </w:r>
      <w:r w:rsidRPr="0031474E">
        <w:rPr>
          <w:rFonts w:ascii="Times New Roman" w:eastAsia="Calibri" w:hAnsi="Times New Roman" w:cs="Times New Roman"/>
          <w:b/>
          <w:szCs w:val="20"/>
          <w:lang w:eastAsia="sl-SI"/>
        </w:rPr>
        <w:t xml:space="preserve">registruotas </w:t>
      </w:r>
      <w:r w:rsidRPr="0031474E">
        <w:rPr>
          <w:rFonts w:ascii="Times New Roman" w:eastAsia="Times New Roman" w:hAnsi="Times New Roman" w:cs="Times New Roman"/>
          <w:b/>
          <w:lang w:eastAsia="sl-SI"/>
        </w:rPr>
        <w:t>tokiais</w:t>
      </w:r>
      <w:r w:rsidRPr="0031474E">
        <w:rPr>
          <w:rFonts w:ascii="Times New Roman" w:eastAsia="Calibri" w:hAnsi="Times New Roman" w:cs="Times New Roman"/>
          <w:b/>
          <w:szCs w:val="20"/>
          <w:lang w:eastAsia="sl-SI"/>
        </w:rPr>
        <w:t xml:space="preserve"> pavadinimais:</w:t>
      </w:r>
    </w:p>
    <w:p w:rsidR="00416D4A" w:rsidRPr="0031474E" w:rsidRDefault="00416D4A" w:rsidP="00416D4A">
      <w:pPr>
        <w:widowControl w:val="0"/>
        <w:tabs>
          <w:tab w:val="left" w:pos="567"/>
        </w:tabs>
        <w:ind w:left="0" w:firstLine="0"/>
        <w:rPr>
          <w:rFonts w:ascii="Times New Roman" w:eastAsia="Calibri"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tblGrid>
      <w:tr w:rsidR="00416D4A" w:rsidRPr="0031474E" w:rsidTr="00843418">
        <w:tc>
          <w:tcPr>
            <w:tcW w:w="3114" w:type="dxa"/>
          </w:tcPr>
          <w:p w:rsidR="00416D4A" w:rsidRPr="0031474E" w:rsidRDefault="00416D4A" w:rsidP="00843418">
            <w:pPr>
              <w:widowControl w:val="0"/>
              <w:numPr>
                <w:ilvl w:val="12"/>
                <w:numId w:val="0"/>
              </w:numPr>
              <w:tabs>
                <w:tab w:val="left" w:pos="567"/>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Valstybės narės pavadinimas</w:t>
            </w:r>
          </w:p>
        </w:tc>
        <w:tc>
          <w:tcPr>
            <w:tcW w:w="2268" w:type="dxa"/>
          </w:tcPr>
          <w:p w:rsidR="00416D4A" w:rsidRPr="0031474E" w:rsidRDefault="00416D4A" w:rsidP="00843418">
            <w:pPr>
              <w:widowControl w:val="0"/>
              <w:numPr>
                <w:ilvl w:val="12"/>
                <w:numId w:val="0"/>
              </w:numPr>
              <w:tabs>
                <w:tab w:val="left" w:pos="567"/>
              </w:tabs>
              <w:rPr>
                <w:rFonts w:ascii="Times New Roman" w:eastAsia="Calibri" w:hAnsi="Times New Roman" w:cs="Times New Roman"/>
                <w:b/>
                <w:szCs w:val="20"/>
                <w:lang w:eastAsia="sl-SI"/>
              </w:rPr>
            </w:pPr>
            <w:r>
              <w:rPr>
                <w:rFonts w:ascii="Times New Roman" w:eastAsia="Calibri" w:hAnsi="Times New Roman" w:cs="Times New Roman"/>
                <w:b/>
                <w:szCs w:val="20"/>
                <w:lang w:eastAsia="sl-SI"/>
              </w:rPr>
              <w:t>Vaisto pavadinimas</w:t>
            </w:r>
          </w:p>
        </w:tc>
      </w:tr>
      <w:tr w:rsidR="00416D4A" w:rsidRPr="0031474E" w:rsidTr="00843418">
        <w:tc>
          <w:tcPr>
            <w:tcW w:w="3114"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Čekija</w:t>
            </w:r>
          </w:p>
        </w:tc>
        <w:tc>
          <w:tcPr>
            <w:tcW w:w="2268"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416D4A" w:rsidRPr="0031474E" w:rsidTr="00843418">
        <w:tc>
          <w:tcPr>
            <w:tcW w:w="3114"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Estija</w:t>
            </w:r>
          </w:p>
        </w:tc>
        <w:tc>
          <w:tcPr>
            <w:tcW w:w="2268"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416D4A" w:rsidRPr="0031474E" w:rsidTr="00843418">
        <w:tc>
          <w:tcPr>
            <w:tcW w:w="3114"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Vengrija</w:t>
            </w:r>
          </w:p>
        </w:tc>
        <w:tc>
          <w:tcPr>
            <w:tcW w:w="2268"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416D4A" w:rsidRPr="0031474E" w:rsidTr="00843418">
        <w:tc>
          <w:tcPr>
            <w:tcW w:w="3114"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Latvija</w:t>
            </w:r>
          </w:p>
        </w:tc>
        <w:tc>
          <w:tcPr>
            <w:tcW w:w="2268"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Finster</w:t>
            </w:r>
            <w:proofErr w:type="spellEnd"/>
          </w:p>
        </w:tc>
      </w:tr>
      <w:tr w:rsidR="00416D4A" w:rsidRPr="0031474E" w:rsidTr="00843418">
        <w:tc>
          <w:tcPr>
            <w:tcW w:w="3114"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Lietuva</w:t>
            </w:r>
          </w:p>
        </w:tc>
        <w:tc>
          <w:tcPr>
            <w:tcW w:w="2268"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Finster</w:t>
            </w:r>
            <w:proofErr w:type="spellEnd"/>
          </w:p>
        </w:tc>
      </w:tr>
      <w:tr w:rsidR="00416D4A" w:rsidRPr="0031474E" w:rsidTr="00843418">
        <w:tc>
          <w:tcPr>
            <w:tcW w:w="3114"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Lenkija</w:t>
            </w:r>
          </w:p>
        </w:tc>
        <w:tc>
          <w:tcPr>
            <w:tcW w:w="2268"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416D4A" w:rsidRPr="0031474E" w:rsidTr="00843418">
        <w:tc>
          <w:tcPr>
            <w:tcW w:w="3114"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Slovakija</w:t>
            </w:r>
          </w:p>
        </w:tc>
        <w:tc>
          <w:tcPr>
            <w:tcW w:w="2268"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r w:rsidR="00416D4A" w:rsidRPr="0031474E" w:rsidTr="00843418">
        <w:tc>
          <w:tcPr>
            <w:tcW w:w="3114"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r w:rsidRPr="00364A16">
              <w:rPr>
                <w:rFonts w:ascii="Times New Roman" w:eastAsia="Calibri" w:hAnsi="Times New Roman" w:cs="Times New Roman"/>
                <w:szCs w:val="20"/>
                <w:lang w:eastAsia="sl-SI"/>
              </w:rPr>
              <w:t>Švedija</w:t>
            </w:r>
          </w:p>
        </w:tc>
        <w:tc>
          <w:tcPr>
            <w:tcW w:w="2268" w:type="dxa"/>
          </w:tcPr>
          <w:p w:rsidR="00416D4A" w:rsidRPr="00364A16" w:rsidRDefault="00416D4A" w:rsidP="00843418">
            <w:pPr>
              <w:widowControl w:val="0"/>
              <w:numPr>
                <w:ilvl w:val="12"/>
                <w:numId w:val="0"/>
              </w:numPr>
              <w:tabs>
                <w:tab w:val="left" w:pos="567"/>
              </w:tabs>
              <w:rPr>
                <w:rFonts w:ascii="Times New Roman" w:eastAsia="Calibri" w:hAnsi="Times New Roman" w:cs="Times New Roman"/>
                <w:szCs w:val="20"/>
                <w:lang w:eastAsia="sl-SI"/>
              </w:rPr>
            </w:pPr>
            <w:proofErr w:type="spellStart"/>
            <w:r w:rsidRPr="00364A16">
              <w:rPr>
                <w:rFonts w:ascii="Times New Roman" w:eastAsia="Calibri" w:hAnsi="Times New Roman" w:cs="Times New Roman"/>
                <w:szCs w:val="20"/>
                <w:lang w:eastAsia="sl-SI"/>
              </w:rPr>
              <w:t>Finpros</w:t>
            </w:r>
            <w:proofErr w:type="spellEnd"/>
          </w:p>
        </w:tc>
      </w:tr>
    </w:tbl>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widowControl w:val="0"/>
        <w:tabs>
          <w:tab w:val="left" w:pos="567"/>
        </w:tabs>
        <w:ind w:left="0" w:firstLine="0"/>
        <w:outlineLvl w:val="0"/>
        <w:rPr>
          <w:rFonts w:ascii="Times New Roman" w:eastAsia="Calibri" w:hAnsi="Times New Roman" w:cs="Times New Roman"/>
          <w:b/>
          <w:szCs w:val="20"/>
          <w:lang w:eastAsia="sl-SI"/>
        </w:rPr>
      </w:pPr>
      <w:r w:rsidRPr="0031474E">
        <w:rPr>
          <w:rFonts w:ascii="Times New Roman" w:eastAsia="Calibri" w:hAnsi="Times New Roman" w:cs="Times New Roman"/>
          <w:b/>
          <w:szCs w:val="20"/>
          <w:lang w:eastAsia="sl-SI"/>
        </w:rPr>
        <w:t xml:space="preserve">Šis pakuotės lapelis paskutinį kartą peržiūrėtas </w:t>
      </w:r>
      <w:r>
        <w:rPr>
          <w:rFonts w:ascii="Times New Roman" w:eastAsia="Calibri" w:hAnsi="Times New Roman" w:cs="Times New Roman"/>
          <w:b/>
          <w:szCs w:val="20"/>
          <w:lang w:eastAsia="sl-SI"/>
        </w:rPr>
        <w:t>2021-12-22.</w:t>
      </w:r>
    </w:p>
    <w:p w:rsidR="00416D4A" w:rsidRPr="0031474E" w:rsidRDefault="00416D4A" w:rsidP="00416D4A">
      <w:pPr>
        <w:widowControl w:val="0"/>
        <w:numPr>
          <w:ilvl w:val="12"/>
          <w:numId w:val="0"/>
        </w:numPr>
        <w:tabs>
          <w:tab w:val="left" w:pos="567"/>
        </w:tabs>
        <w:rPr>
          <w:rFonts w:ascii="Times New Roman" w:eastAsia="Calibri" w:hAnsi="Times New Roman" w:cs="Times New Roman"/>
          <w:szCs w:val="20"/>
          <w:lang w:eastAsia="sl-SI"/>
        </w:rPr>
      </w:pPr>
    </w:p>
    <w:p w:rsidR="00416D4A" w:rsidRPr="0031474E" w:rsidRDefault="00416D4A" w:rsidP="00416D4A">
      <w:pPr>
        <w:tabs>
          <w:tab w:val="left" w:pos="567"/>
        </w:tabs>
        <w:ind w:left="0" w:firstLine="0"/>
        <w:rPr>
          <w:rFonts w:ascii="Times New Roman" w:eastAsia="MS Mincho" w:hAnsi="Times New Roman" w:cs="Times New Roman"/>
          <w:noProof/>
          <w:color w:val="0000FF"/>
          <w:u w:val="single"/>
        </w:rPr>
      </w:pPr>
      <w:r w:rsidRPr="0031474E">
        <w:rPr>
          <w:rFonts w:ascii="Times New Roman" w:eastAsia="MS Mincho" w:hAnsi="Times New Roman" w:cs="Times New Roman"/>
          <w:noProof/>
        </w:rPr>
        <w:t>Išsami informacija apie šį vaistą pateikiama Valstybinės vaistų kontrolės tarnybos prie Lietuvos Respublikos sveikatos apsaugos ministerijos tinklalapyje</w:t>
      </w:r>
      <w:r w:rsidRPr="0031474E">
        <w:rPr>
          <w:rFonts w:ascii="Times New Roman" w:eastAsia="MS Mincho" w:hAnsi="Times New Roman" w:cs="Times New Roman"/>
          <w:i/>
          <w:noProof/>
        </w:rPr>
        <w:t xml:space="preserve"> </w:t>
      </w:r>
      <w:hyperlink r:id="rId5" w:history="1">
        <w:r w:rsidRPr="0031474E">
          <w:rPr>
            <w:rFonts w:ascii="Times New Roman" w:eastAsia="MS Mincho" w:hAnsi="Times New Roman" w:cs="Times New Roman"/>
            <w:noProof/>
            <w:color w:val="0000FF"/>
            <w:u w:val="single"/>
          </w:rPr>
          <w:t>http://www.vvkt.lt</w:t>
        </w:r>
      </w:hyperlink>
    </w:p>
    <w:p w:rsidR="00416D4A" w:rsidRPr="0031474E" w:rsidRDefault="00416D4A" w:rsidP="00416D4A">
      <w:pPr>
        <w:tabs>
          <w:tab w:val="left" w:pos="567"/>
        </w:tabs>
        <w:ind w:left="0" w:firstLine="0"/>
        <w:rPr>
          <w:rFonts w:ascii="Times New Roman" w:eastAsia="MS Mincho" w:hAnsi="Times New Roman" w:cs="Times New Roman"/>
          <w:noProof/>
          <w:color w:val="0000FF"/>
          <w:u w:val="single"/>
        </w:rPr>
      </w:pPr>
    </w:p>
    <w:p w:rsidR="00416D4A" w:rsidRPr="0031474E" w:rsidRDefault="00416D4A" w:rsidP="00416D4A">
      <w:pPr>
        <w:tabs>
          <w:tab w:val="left" w:pos="567"/>
        </w:tabs>
        <w:ind w:left="0" w:firstLine="0"/>
        <w:rPr>
          <w:rFonts w:ascii="Times New Roman" w:eastAsia="MS Mincho" w:hAnsi="Times New Roman" w:cs="Times New Roman"/>
          <w:noProof/>
        </w:rPr>
      </w:pPr>
    </w:p>
    <w:p w:rsidR="00416D4A" w:rsidRPr="0031474E" w:rsidRDefault="00416D4A" w:rsidP="00416D4A"/>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E6220"/>
    <w:multiLevelType w:val="hybridMultilevel"/>
    <w:tmpl w:val="789C9CA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7A4584"/>
    <w:multiLevelType w:val="hybridMultilevel"/>
    <w:tmpl w:val="22DC94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FA51F16"/>
    <w:multiLevelType w:val="hybridMultilevel"/>
    <w:tmpl w:val="7E0AAE3A"/>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4A"/>
    <w:rsid w:val="00234094"/>
    <w:rsid w:val="00416D4A"/>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EF7601-93C0-45BF-AFF5-45A2AD7D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6D4A"/>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6194</Words>
  <Characters>3532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2022-01-18T09:01:00Z</dcterms:created>
  <dcterms:modified xsi:type="dcterms:W3CDTF">2022-01-18T09:02:00Z</dcterms:modified>
</cp:coreProperties>
</file>