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94F4" w14:textId="77777777" w:rsidR="009A1E65" w:rsidRPr="001308EA" w:rsidRDefault="009A1E65" w:rsidP="00894541">
      <w:pPr>
        <w:tabs>
          <w:tab w:val="left" w:pos="720"/>
        </w:tabs>
        <w:spacing w:after="0" w:line="240" w:lineRule="auto"/>
        <w:jc w:val="center"/>
        <w:rPr>
          <w:rFonts w:ascii="Times New Roman" w:hAnsi="Times New Roman" w:cs="Times New Roman"/>
          <w:lang w:val="en-GB"/>
        </w:rPr>
      </w:pPr>
    </w:p>
    <w:p w14:paraId="0CB041D1"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60D994FD"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1635923E" w14:textId="77777777" w:rsidR="009A1E65" w:rsidRPr="001308EA" w:rsidRDefault="009A1E65" w:rsidP="00C76AE4">
      <w:pPr>
        <w:tabs>
          <w:tab w:val="left" w:pos="720"/>
        </w:tabs>
        <w:spacing w:after="0" w:line="240" w:lineRule="auto"/>
        <w:jc w:val="center"/>
        <w:rPr>
          <w:rFonts w:ascii="Times New Roman" w:hAnsi="Times New Roman" w:cs="Times New Roman"/>
          <w:lang w:val="lt-LT"/>
        </w:rPr>
      </w:pPr>
    </w:p>
    <w:p w14:paraId="20381052"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21D6CB52"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4842BEBD"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439C2A1B"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590838A8"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2B725F9F"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5DCB2164"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54CCCFDF"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504F6FFC"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1287E573"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027A2A86"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23BDFD92"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4AB587EF"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312CA7A7"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1928849E"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427457CC" w14:textId="77777777" w:rsidR="009A1E65" w:rsidRPr="001308EA" w:rsidRDefault="009A1E65" w:rsidP="00C76AE4">
      <w:pPr>
        <w:tabs>
          <w:tab w:val="left" w:pos="720"/>
        </w:tabs>
        <w:spacing w:after="0" w:line="240" w:lineRule="auto"/>
        <w:jc w:val="center"/>
        <w:rPr>
          <w:rFonts w:ascii="Times New Roman" w:hAnsi="Times New Roman" w:cs="Times New Roman"/>
          <w:lang w:val="en-GB"/>
        </w:rPr>
      </w:pPr>
    </w:p>
    <w:p w14:paraId="04590202" w14:textId="77777777" w:rsidR="009A1E65" w:rsidRPr="001308EA" w:rsidRDefault="009A1E65" w:rsidP="00C76AE4">
      <w:pPr>
        <w:tabs>
          <w:tab w:val="left" w:pos="-1440"/>
          <w:tab w:val="left" w:pos="-720"/>
          <w:tab w:val="left" w:pos="567"/>
        </w:tabs>
        <w:spacing w:after="0" w:line="240" w:lineRule="auto"/>
        <w:jc w:val="center"/>
        <w:rPr>
          <w:rFonts w:ascii="Times New Roman" w:hAnsi="Times New Roman" w:cs="Times New Roman"/>
          <w:b/>
          <w:lang w:val="en-GB"/>
        </w:rPr>
      </w:pPr>
    </w:p>
    <w:p w14:paraId="65AEB27C" w14:textId="77777777" w:rsidR="009A1E65" w:rsidRPr="001308EA" w:rsidRDefault="009A1E65" w:rsidP="00C76AE4">
      <w:pPr>
        <w:tabs>
          <w:tab w:val="left" w:pos="-1440"/>
          <w:tab w:val="left" w:pos="-720"/>
          <w:tab w:val="left" w:pos="567"/>
        </w:tabs>
        <w:spacing w:after="0" w:line="240" w:lineRule="auto"/>
        <w:jc w:val="center"/>
        <w:rPr>
          <w:rFonts w:ascii="Times New Roman" w:hAnsi="Times New Roman" w:cs="Times New Roman"/>
          <w:b/>
          <w:lang w:val="en-GB"/>
        </w:rPr>
      </w:pPr>
    </w:p>
    <w:p w14:paraId="7A021BE1" w14:textId="77777777" w:rsidR="009A1E65" w:rsidRPr="001308EA" w:rsidRDefault="009A1E65" w:rsidP="00C76AE4">
      <w:pPr>
        <w:tabs>
          <w:tab w:val="left" w:pos="567"/>
        </w:tabs>
        <w:spacing w:after="0" w:line="240" w:lineRule="auto"/>
        <w:ind w:left="567" w:hanging="567"/>
        <w:jc w:val="center"/>
        <w:rPr>
          <w:rFonts w:ascii="Times New Roman" w:hAnsi="Times New Roman" w:cs="Times New Roman"/>
          <w:b/>
          <w:lang w:val="en-GB"/>
        </w:rPr>
      </w:pPr>
    </w:p>
    <w:p w14:paraId="3DF488F7" w14:textId="77777777" w:rsidR="009A1E65" w:rsidRPr="001308EA" w:rsidRDefault="009A1E65" w:rsidP="00AE0E3D">
      <w:pPr>
        <w:tabs>
          <w:tab w:val="left" w:pos="0"/>
        </w:tabs>
        <w:spacing w:after="0" w:line="240" w:lineRule="auto"/>
        <w:jc w:val="center"/>
        <w:rPr>
          <w:rFonts w:ascii="Times New Roman" w:hAnsi="Times New Roman" w:cs="Times New Roman"/>
          <w:lang w:val="en-GB"/>
        </w:rPr>
      </w:pPr>
      <w:r w:rsidRPr="001308EA">
        <w:rPr>
          <w:rFonts w:ascii="Times New Roman" w:hAnsi="Times New Roman" w:cs="Times New Roman"/>
          <w:b/>
          <w:lang w:val="en-GB"/>
        </w:rPr>
        <w:t>I PRIEDAS</w:t>
      </w:r>
    </w:p>
    <w:p w14:paraId="693739E1" w14:textId="77777777" w:rsidR="009A1E65" w:rsidRPr="001308EA" w:rsidRDefault="009A1E65" w:rsidP="00C76AE4">
      <w:pPr>
        <w:tabs>
          <w:tab w:val="left" w:pos="567"/>
        </w:tabs>
        <w:spacing w:after="0" w:line="240" w:lineRule="auto"/>
        <w:ind w:left="567" w:hanging="567"/>
        <w:jc w:val="center"/>
        <w:rPr>
          <w:rFonts w:ascii="Times New Roman" w:hAnsi="Times New Roman" w:cs="Times New Roman"/>
          <w:b/>
          <w:lang w:val="en-GB"/>
        </w:rPr>
      </w:pPr>
    </w:p>
    <w:p w14:paraId="06B457E4" w14:textId="77777777" w:rsidR="009A1E65" w:rsidRPr="001308EA" w:rsidRDefault="009A1E65" w:rsidP="00C76AE4">
      <w:pPr>
        <w:tabs>
          <w:tab w:val="left" w:pos="567"/>
        </w:tabs>
        <w:spacing w:after="0" w:line="240" w:lineRule="auto"/>
        <w:ind w:left="567" w:hanging="567"/>
        <w:jc w:val="center"/>
        <w:rPr>
          <w:rFonts w:ascii="Times New Roman" w:hAnsi="Times New Roman" w:cs="Times New Roman"/>
          <w:b/>
          <w:lang w:val="en-GB"/>
        </w:rPr>
      </w:pPr>
      <w:r w:rsidRPr="001308EA">
        <w:rPr>
          <w:rFonts w:ascii="Times New Roman" w:hAnsi="Times New Roman" w:cs="Times New Roman"/>
          <w:b/>
          <w:lang w:val="en-GB"/>
        </w:rPr>
        <w:t>PREPARATO CHARAKTERISTIKŲ SANTRAUKA</w:t>
      </w:r>
    </w:p>
    <w:p w14:paraId="4F9C6F90" w14:textId="77777777" w:rsidR="009A1E65" w:rsidRPr="001308EA" w:rsidRDefault="009A1E65" w:rsidP="00C76AE4">
      <w:pPr>
        <w:tabs>
          <w:tab w:val="left" w:pos="-1440"/>
          <w:tab w:val="left" w:pos="-720"/>
          <w:tab w:val="left" w:pos="567"/>
        </w:tabs>
        <w:spacing w:after="0" w:line="240" w:lineRule="auto"/>
        <w:jc w:val="center"/>
        <w:rPr>
          <w:rFonts w:ascii="Times New Roman" w:hAnsi="Times New Roman" w:cs="Times New Roman"/>
          <w:lang w:val="en-GB"/>
        </w:rPr>
      </w:pPr>
    </w:p>
    <w:p w14:paraId="3F70C7D2" w14:textId="77777777" w:rsidR="009A1E65" w:rsidRPr="001308EA" w:rsidRDefault="009A1E65" w:rsidP="00894541">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br w:type="page"/>
      </w:r>
      <w:r w:rsidRPr="001308EA">
        <w:rPr>
          <w:rFonts w:ascii="Times New Roman" w:hAnsi="Times New Roman" w:cs="Times New Roman"/>
          <w:b/>
          <w:lang w:val="en-GB"/>
        </w:rPr>
        <w:lastRenderedPageBreak/>
        <w:t>1.</w:t>
      </w:r>
      <w:r w:rsidRPr="001308EA">
        <w:rPr>
          <w:rFonts w:ascii="Times New Roman" w:hAnsi="Times New Roman" w:cs="Times New Roman"/>
          <w:b/>
          <w:lang w:val="en-GB"/>
        </w:rPr>
        <w:tab/>
      </w:r>
      <w:r w:rsidRPr="001308EA">
        <w:rPr>
          <w:rFonts w:ascii="Times New Roman" w:hAnsi="Times New Roman" w:cs="Times New Roman"/>
          <w:b/>
          <w:caps/>
          <w:lang w:val="en-GB"/>
        </w:rPr>
        <w:t>VAISTINIO</w:t>
      </w:r>
      <w:r w:rsidRPr="001308EA">
        <w:rPr>
          <w:rFonts w:ascii="Times New Roman" w:hAnsi="Times New Roman" w:cs="Times New Roman"/>
          <w:b/>
          <w:lang w:val="en-GB"/>
        </w:rPr>
        <w:t xml:space="preserve"> PREPARATO PAVADINIMAS</w:t>
      </w:r>
    </w:p>
    <w:p w14:paraId="64AE9B54" w14:textId="77777777" w:rsidR="009A1E65" w:rsidRPr="001308EA" w:rsidRDefault="009A1E65" w:rsidP="00894541">
      <w:pPr>
        <w:widowControl w:val="0"/>
        <w:tabs>
          <w:tab w:val="left" w:pos="720"/>
        </w:tabs>
        <w:spacing w:after="0" w:line="240" w:lineRule="auto"/>
        <w:rPr>
          <w:rFonts w:ascii="Times New Roman" w:hAnsi="Times New Roman" w:cs="Times New Roman"/>
          <w:lang w:val="en-GB"/>
        </w:rPr>
      </w:pPr>
    </w:p>
    <w:p w14:paraId="1989CFC4" w14:textId="77777777" w:rsidR="009A1E65" w:rsidRPr="001308EA" w:rsidRDefault="009A1E65" w:rsidP="00C76AE4">
      <w:pPr>
        <w:widowControl w:val="0"/>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Finasterid Actavis 5 mg plėvele dengtos tabletės</w:t>
      </w:r>
    </w:p>
    <w:p w14:paraId="56F45B68" w14:textId="77777777" w:rsidR="009A1E65" w:rsidRPr="001308EA" w:rsidRDefault="009A1E65" w:rsidP="00C76AE4">
      <w:pPr>
        <w:tabs>
          <w:tab w:val="left" w:pos="567"/>
        </w:tabs>
        <w:autoSpaceDE w:val="0"/>
        <w:autoSpaceDN w:val="0"/>
        <w:adjustRightInd w:val="0"/>
        <w:spacing w:after="0" w:line="240" w:lineRule="auto"/>
        <w:jc w:val="both"/>
        <w:rPr>
          <w:rFonts w:ascii="Times New Roman" w:hAnsi="Times New Roman" w:cs="Times New Roman"/>
          <w:lang w:val="en-GB"/>
        </w:rPr>
      </w:pPr>
    </w:p>
    <w:p w14:paraId="77639060" w14:textId="77777777" w:rsidR="009A1E65" w:rsidRPr="001308EA" w:rsidRDefault="009A1E65" w:rsidP="00C76AE4">
      <w:pPr>
        <w:tabs>
          <w:tab w:val="left" w:pos="567"/>
        </w:tabs>
        <w:autoSpaceDE w:val="0"/>
        <w:autoSpaceDN w:val="0"/>
        <w:adjustRightInd w:val="0"/>
        <w:spacing w:after="0" w:line="240" w:lineRule="auto"/>
        <w:jc w:val="both"/>
        <w:rPr>
          <w:rFonts w:ascii="Times New Roman" w:hAnsi="Times New Roman" w:cs="Times New Roman"/>
          <w:lang w:val="en-GB"/>
        </w:rPr>
      </w:pPr>
    </w:p>
    <w:p w14:paraId="41A6ACC9" w14:textId="77777777" w:rsidR="009A1E65" w:rsidRPr="001308EA" w:rsidRDefault="009A1E65" w:rsidP="00894541">
      <w:pPr>
        <w:widowControl w:val="0"/>
        <w:tabs>
          <w:tab w:val="left" w:pos="720"/>
        </w:tabs>
        <w:spacing w:after="0" w:line="240" w:lineRule="auto"/>
        <w:rPr>
          <w:rFonts w:ascii="Times New Roman" w:hAnsi="Times New Roman" w:cs="Times New Roman"/>
          <w:lang w:val="en-GB"/>
        </w:rPr>
      </w:pPr>
      <w:r w:rsidRPr="001308EA">
        <w:rPr>
          <w:rFonts w:ascii="Times New Roman" w:hAnsi="Times New Roman" w:cs="Times New Roman"/>
          <w:b/>
          <w:lang w:val="en-GB"/>
        </w:rPr>
        <w:t>2.</w:t>
      </w:r>
      <w:r w:rsidRPr="001308EA">
        <w:rPr>
          <w:rFonts w:ascii="Times New Roman" w:hAnsi="Times New Roman" w:cs="Times New Roman"/>
          <w:b/>
          <w:lang w:val="en-GB"/>
        </w:rPr>
        <w:tab/>
      </w:r>
      <w:r w:rsidRPr="001308EA">
        <w:rPr>
          <w:rFonts w:ascii="Times New Roman" w:hAnsi="Times New Roman" w:cs="Times New Roman"/>
          <w:b/>
          <w:caps/>
          <w:lang w:val="en-GB"/>
        </w:rPr>
        <w:t>kokybinė ir kiekybinė sudėtis</w:t>
      </w:r>
    </w:p>
    <w:p w14:paraId="323F62E0" w14:textId="77777777" w:rsidR="009A1E65" w:rsidRPr="001308EA" w:rsidRDefault="009A1E65" w:rsidP="00C76AE4">
      <w:pPr>
        <w:autoSpaceDE w:val="0"/>
        <w:autoSpaceDN w:val="0"/>
        <w:adjustRightInd w:val="0"/>
        <w:spacing w:after="0" w:line="240" w:lineRule="auto"/>
        <w:jc w:val="both"/>
        <w:rPr>
          <w:rFonts w:ascii="Times New Roman" w:hAnsi="Times New Roman" w:cs="Times New Roman"/>
        </w:rPr>
      </w:pPr>
    </w:p>
    <w:p w14:paraId="44C10CA2" w14:textId="77777777" w:rsidR="009A1E65" w:rsidRPr="001308EA" w:rsidRDefault="009A1E65" w:rsidP="00C76AE4">
      <w:pPr>
        <w:autoSpaceDE w:val="0"/>
        <w:autoSpaceDN w:val="0"/>
        <w:adjustRightInd w:val="0"/>
        <w:spacing w:after="0" w:line="240" w:lineRule="auto"/>
        <w:jc w:val="both"/>
        <w:rPr>
          <w:rFonts w:ascii="Times New Roman" w:hAnsi="Times New Roman" w:cs="Times New Roman"/>
          <w:lang w:val="da-DK"/>
        </w:rPr>
      </w:pPr>
      <w:r w:rsidRPr="001308EA">
        <w:rPr>
          <w:rFonts w:ascii="Times New Roman" w:hAnsi="Times New Roman" w:cs="Times New Roman"/>
          <w:lang w:val="da-DK"/>
        </w:rPr>
        <w:t>Kiekvienoje plėvele dengtoje tabletėje yra 5 mg finasterido.</w:t>
      </w:r>
    </w:p>
    <w:p w14:paraId="3D0E73D9" w14:textId="77777777" w:rsidR="009A1E65" w:rsidRPr="001308EA" w:rsidRDefault="009A1E65" w:rsidP="00894541">
      <w:pPr>
        <w:tabs>
          <w:tab w:val="left" w:pos="720"/>
        </w:tabs>
        <w:autoSpaceDE w:val="0"/>
        <w:autoSpaceDN w:val="0"/>
        <w:adjustRightInd w:val="0"/>
        <w:spacing w:after="0" w:line="240" w:lineRule="auto"/>
        <w:jc w:val="both"/>
        <w:rPr>
          <w:rFonts w:ascii="Times New Roman" w:hAnsi="Times New Roman" w:cs="Times New Roman"/>
          <w:lang w:val="da-DK"/>
        </w:rPr>
      </w:pPr>
    </w:p>
    <w:p w14:paraId="6E7F333B" w14:textId="77777777" w:rsidR="009A1E65" w:rsidRPr="001308EA" w:rsidRDefault="009A1E65" w:rsidP="00C76AE4">
      <w:pPr>
        <w:tabs>
          <w:tab w:val="left" w:pos="720"/>
        </w:tabs>
        <w:autoSpaceDE w:val="0"/>
        <w:autoSpaceDN w:val="0"/>
        <w:adjustRightInd w:val="0"/>
        <w:spacing w:after="0" w:line="240" w:lineRule="auto"/>
        <w:jc w:val="both"/>
        <w:rPr>
          <w:rFonts w:ascii="Times New Roman" w:hAnsi="Times New Roman" w:cs="Times New Roman"/>
          <w:u w:val="single"/>
          <w:lang w:val="da-DK"/>
        </w:rPr>
      </w:pPr>
      <w:r w:rsidRPr="001308EA">
        <w:rPr>
          <w:rFonts w:ascii="Times New Roman" w:hAnsi="Times New Roman" w:cs="Times New Roman"/>
          <w:u w:val="single"/>
          <w:lang w:val="da-DK"/>
        </w:rPr>
        <w:t xml:space="preserve">Pagalbinė medžiaga, kurios poveikis </w:t>
      </w:r>
      <w:r w:rsidRPr="001308EA">
        <w:rPr>
          <w:rFonts w:ascii="Times New Roman" w:hAnsi="Times New Roman" w:cs="Times New Roman"/>
          <w:u w:val="single"/>
          <w:lang w:val="lt-LT"/>
        </w:rPr>
        <w:t>žinomas</w:t>
      </w:r>
      <w:r w:rsidRPr="001308EA">
        <w:rPr>
          <w:rFonts w:ascii="Times New Roman" w:hAnsi="Times New Roman" w:cs="Times New Roman"/>
          <w:u w:val="single"/>
          <w:lang w:val="da-DK"/>
        </w:rPr>
        <w:t xml:space="preserve">: </w:t>
      </w:r>
    </w:p>
    <w:p w14:paraId="20DD51C0" w14:textId="77777777" w:rsidR="009A1E65" w:rsidRPr="001308EA" w:rsidRDefault="009A1E65" w:rsidP="00C76AE4">
      <w:pPr>
        <w:tabs>
          <w:tab w:val="left" w:pos="720"/>
        </w:tabs>
        <w:autoSpaceDE w:val="0"/>
        <w:autoSpaceDN w:val="0"/>
        <w:adjustRightInd w:val="0"/>
        <w:spacing w:after="0" w:line="240" w:lineRule="auto"/>
        <w:jc w:val="both"/>
        <w:rPr>
          <w:rFonts w:ascii="Times New Roman" w:hAnsi="Times New Roman" w:cs="Times New Roman"/>
          <w:lang w:val="da-DK"/>
        </w:rPr>
      </w:pPr>
      <w:r w:rsidRPr="001308EA">
        <w:rPr>
          <w:rFonts w:ascii="Times New Roman" w:hAnsi="Times New Roman" w:cs="Times New Roman"/>
          <w:lang w:val="da-DK"/>
        </w:rPr>
        <w:t>Kiekvienoje pl</w:t>
      </w:r>
      <w:r w:rsidRPr="001308EA">
        <w:rPr>
          <w:rFonts w:ascii="Times New Roman" w:hAnsi="Times New Roman" w:cs="Times New Roman"/>
          <w:lang w:val="lt-LT"/>
        </w:rPr>
        <w:t>ė</w:t>
      </w:r>
      <w:r w:rsidRPr="001308EA">
        <w:rPr>
          <w:rFonts w:ascii="Times New Roman" w:hAnsi="Times New Roman" w:cs="Times New Roman"/>
          <w:lang w:val="da-DK"/>
        </w:rPr>
        <w:t>vele dengtoje tabletėje yra 90,96 mg laktozės monohidrato.</w:t>
      </w:r>
    </w:p>
    <w:p w14:paraId="6595FB34" w14:textId="77777777" w:rsidR="009A1E65" w:rsidRPr="001308EA" w:rsidRDefault="009A1E65" w:rsidP="00C76AE4">
      <w:pPr>
        <w:autoSpaceDE w:val="0"/>
        <w:autoSpaceDN w:val="0"/>
        <w:adjustRightInd w:val="0"/>
        <w:spacing w:after="0" w:line="240" w:lineRule="auto"/>
        <w:jc w:val="both"/>
        <w:rPr>
          <w:rFonts w:ascii="Times New Roman" w:hAnsi="Times New Roman" w:cs="Times New Roman"/>
          <w:lang w:val="da-DK"/>
        </w:rPr>
      </w:pPr>
    </w:p>
    <w:p w14:paraId="45D2EC88" w14:textId="6F825D1A" w:rsidR="009A1E65" w:rsidRPr="001308EA" w:rsidRDefault="009A1E65" w:rsidP="00C76AE4">
      <w:pPr>
        <w:autoSpaceDE w:val="0"/>
        <w:autoSpaceDN w:val="0"/>
        <w:adjustRightInd w:val="0"/>
        <w:spacing w:after="0" w:line="240" w:lineRule="auto"/>
        <w:jc w:val="both"/>
        <w:rPr>
          <w:rFonts w:ascii="Times New Roman" w:hAnsi="Times New Roman" w:cs="Times New Roman"/>
          <w:lang w:val="da-DK"/>
        </w:rPr>
      </w:pPr>
      <w:r w:rsidRPr="001308EA">
        <w:rPr>
          <w:rFonts w:ascii="Times New Roman" w:hAnsi="Times New Roman" w:cs="Times New Roman"/>
          <w:lang w:val="da-DK"/>
        </w:rPr>
        <w:t>Visos pagalbinės medžiagos išvardytos 6.1</w:t>
      </w:r>
      <w:r w:rsidR="00F10E6B">
        <w:rPr>
          <w:rFonts w:ascii="Times New Roman" w:hAnsi="Times New Roman" w:cs="Times New Roman"/>
          <w:lang w:val="da-DK"/>
        </w:rPr>
        <w:t> </w:t>
      </w:r>
      <w:r w:rsidRPr="001308EA">
        <w:rPr>
          <w:rFonts w:ascii="Times New Roman" w:hAnsi="Times New Roman" w:cs="Times New Roman"/>
          <w:lang w:val="da-DK"/>
        </w:rPr>
        <w:t>skyriuje.</w:t>
      </w:r>
    </w:p>
    <w:p w14:paraId="47C8F3CC" w14:textId="77777777" w:rsidR="009A1E65" w:rsidRPr="001308EA" w:rsidRDefault="009A1E65" w:rsidP="00894541">
      <w:pPr>
        <w:tabs>
          <w:tab w:val="left" w:pos="720"/>
        </w:tabs>
        <w:spacing w:after="0" w:line="240" w:lineRule="auto"/>
        <w:rPr>
          <w:rFonts w:ascii="Times New Roman" w:hAnsi="Times New Roman" w:cs="Times New Roman"/>
          <w:lang w:val="da-DK"/>
        </w:rPr>
      </w:pPr>
    </w:p>
    <w:p w14:paraId="033DC383"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7382295E" w14:textId="77777777" w:rsidR="009A1E65" w:rsidRPr="001308EA" w:rsidRDefault="009A1E65" w:rsidP="00C76AE4">
      <w:pPr>
        <w:tabs>
          <w:tab w:val="left" w:pos="720"/>
        </w:tabs>
        <w:spacing w:after="0" w:line="240" w:lineRule="auto"/>
        <w:ind w:left="567" w:hanging="567"/>
        <w:rPr>
          <w:rFonts w:ascii="Times New Roman" w:hAnsi="Times New Roman" w:cs="Times New Roman"/>
          <w:caps/>
          <w:lang w:val="da-DK"/>
        </w:rPr>
      </w:pPr>
      <w:r w:rsidRPr="001308EA">
        <w:rPr>
          <w:rFonts w:ascii="Times New Roman" w:hAnsi="Times New Roman" w:cs="Times New Roman"/>
          <w:b/>
          <w:lang w:val="da-DK"/>
        </w:rPr>
        <w:t>3.</w:t>
      </w:r>
      <w:r w:rsidRPr="001308EA">
        <w:rPr>
          <w:rFonts w:ascii="Times New Roman" w:hAnsi="Times New Roman" w:cs="Times New Roman"/>
          <w:b/>
          <w:lang w:val="da-DK"/>
        </w:rPr>
        <w:tab/>
      </w:r>
      <w:r w:rsidRPr="001308EA">
        <w:rPr>
          <w:rFonts w:ascii="Times New Roman" w:hAnsi="Times New Roman" w:cs="Times New Roman"/>
          <w:b/>
          <w:caps/>
          <w:lang w:val="da-DK"/>
        </w:rPr>
        <w:t>FARMACINĖ forma</w:t>
      </w:r>
    </w:p>
    <w:p w14:paraId="6379DE81" w14:textId="77777777" w:rsidR="009A1E65" w:rsidRPr="001308EA" w:rsidRDefault="009A1E65" w:rsidP="00C76AE4">
      <w:pPr>
        <w:tabs>
          <w:tab w:val="left" w:pos="567"/>
        </w:tabs>
        <w:spacing w:after="0" w:line="240" w:lineRule="auto"/>
        <w:rPr>
          <w:rFonts w:ascii="Times New Roman" w:hAnsi="Times New Roman" w:cs="Times New Roman"/>
          <w:lang w:val="da-DK"/>
        </w:rPr>
      </w:pPr>
    </w:p>
    <w:p w14:paraId="5559E63C" w14:textId="77777777" w:rsidR="009A1E65" w:rsidRPr="001308EA" w:rsidRDefault="009A1E65" w:rsidP="00C76AE4">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Plėvele dengta tabletė (tabletė).</w:t>
      </w:r>
    </w:p>
    <w:p w14:paraId="74E270CC" w14:textId="773AA26E" w:rsidR="009A1E65" w:rsidRPr="001308EA" w:rsidRDefault="009A1E65" w:rsidP="00C76AE4">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Tabletės yra mėlynos, apvalios, abipusiai išgaubtos, su užrašu „F5“, 7</w:t>
      </w:r>
      <w:r w:rsidR="00F10E6B">
        <w:rPr>
          <w:rFonts w:ascii="Times New Roman" w:hAnsi="Times New Roman" w:cs="Times New Roman"/>
          <w:lang w:val="da-DK"/>
        </w:rPr>
        <w:t> </w:t>
      </w:r>
      <w:r w:rsidRPr="001308EA">
        <w:rPr>
          <w:rFonts w:ascii="Times New Roman" w:hAnsi="Times New Roman" w:cs="Times New Roman"/>
          <w:lang w:val="da-DK"/>
        </w:rPr>
        <w:t xml:space="preserve">mm skersmens. </w:t>
      </w:r>
    </w:p>
    <w:p w14:paraId="2E0E3C9E" w14:textId="77777777" w:rsidR="009A1E65" w:rsidRPr="001308EA" w:rsidRDefault="009A1E65" w:rsidP="00894541">
      <w:pPr>
        <w:tabs>
          <w:tab w:val="left" w:pos="720"/>
        </w:tabs>
        <w:spacing w:after="0" w:line="240" w:lineRule="auto"/>
        <w:rPr>
          <w:rFonts w:ascii="Times New Roman" w:hAnsi="Times New Roman" w:cs="Times New Roman"/>
          <w:lang w:val="da-DK"/>
        </w:rPr>
      </w:pPr>
    </w:p>
    <w:p w14:paraId="733852A3"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52C71DDE" w14:textId="77777777" w:rsidR="009A1E65" w:rsidRPr="001308EA" w:rsidRDefault="009A1E65" w:rsidP="00C76AE4">
      <w:pPr>
        <w:tabs>
          <w:tab w:val="left" w:pos="720"/>
        </w:tabs>
        <w:spacing w:after="0" w:line="240" w:lineRule="auto"/>
        <w:ind w:left="567" w:hanging="567"/>
        <w:rPr>
          <w:rFonts w:ascii="Times New Roman" w:hAnsi="Times New Roman" w:cs="Times New Roman"/>
          <w:caps/>
          <w:lang w:val="da-DK"/>
        </w:rPr>
      </w:pPr>
      <w:r w:rsidRPr="001308EA">
        <w:rPr>
          <w:rFonts w:ascii="Times New Roman" w:hAnsi="Times New Roman" w:cs="Times New Roman"/>
          <w:b/>
          <w:caps/>
          <w:lang w:val="da-DK"/>
        </w:rPr>
        <w:t>4.</w:t>
      </w:r>
      <w:r w:rsidRPr="001308EA">
        <w:rPr>
          <w:rFonts w:ascii="Times New Roman" w:hAnsi="Times New Roman" w:cs="Times New Roman"/>
          <w:b/>
          <w:caps/>
          <w:lang w:val="da-DK"/>
        </w:rPr>
        <w:tab/>
        <w:t>klinikinĖ informacija</w:t>
      </w:r>
    </w:p>
    <w:p w14:paraId="3BD1A1CB"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b/>
          <w:lang w:val="da-DK"/>
        </w:rPr>
      </w:pPr>
    </w:p>
    <w:p w14:paraId="7438C1E8"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da-DK"/>
        </w:rPr>
      </w:pPr>
      <w:r w:rsidRPr="001308EA">
        <w:rPr>
          <w:rFonts w:ascii="Times New Roman" w:hAnsi="Times New Roman" w:cs="Times New Roman"/>
          <w:b/>
          <w:lang w:val="da-DK"/>
        </w:rPr>
        <w:t>4.1</w:t>
      </w:r>
      <w:r w:rsidRPr="001308EA">
        <w:rPr>
          <w:rFonts w:ascii="Times New Roman" w:hAnsi="Times New Roman" w:cs="Times New Roman"/>
          <w:b/>
          <w:lang w:val="da-DK"/>
        </w:rPr>
        <w:tab/>
        <w:t>Terapinės indikacijos</w:t>
      </w:r>
    </w:p>
    <w:p w14:paraId="4073E754"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397E59B5" w14:textId="77777777" w:rsidR="009A1E65" w:rsidRPr="001308EA" w:rsidRDefault="009A1E65" w:rsidP="00C76AE4">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Gerybinės prostatos hiperplazijos (GPH) gydymas </w:t>
      </w:r>
      <w:r w:rsidRPr="001308EA">
        <w:rPr>
          <w:rFonts w:ascii="Times New Roman" w:hAnsi="Times New Roman" w:cs="Times New Roman"/>
          <w:lang w:val="lt-LT"/>
        </w:rPr>
        <w:t xml:space="preserve">bei gydomojo poveikio palaikymas, </w:t>
      </w:r>
      <w:r w:rsidRPr="001308EA">
        <w:rPr>
          <w:rFonts w:ascii="Times New Roman" w:hAnsi="Times New Roman" w:cs="Times New Roman"/>
          <w:lang w:val="da-DK"/>
        </w:rPr>
        <w:t>jei prostata padidėjusi, siekiant:</w:t>
      </w:r>
    </w:p>
    <w:p w14:paraId="3F444693" w14:textId="77777777" w:rsidR="009A1E65" w:rsidRPr="001308EA" w:rsidRDefault="009A1E65" w:rsidP="00C76AE4">
      <w:pPr>
        <w:tabs>
          <w:tab w:val="left" w:pos="720"/>
        </w:tabs>
        <w:spacing w:after="0" w:line="240" w:lineRule="auto"/>
        <w:ind w:left="570" w:hanging="570"/>
        <w:rPr>
          <w:rFonts w:ascii="Times New Roman" w:hAnsi="Times New Roman" w:cs="Times New Roman"/>
          <w:lang w:val="da-DK"/>
        </w:rPr>
      </w:pPr>
      <w:r w:rsidRPr="001308EA">
        <w:rPr>
          <w:rFonts w:ascii="Times New Roman" w:hAnsi="Times New Roman" w:cs="Times New Roman"/>
          <w:lang w:val="da-DK"/>
        </w:rPr>
        <w:t>-</w:t>
      </w:r>
      <w:r w:rsidRPr="001308EA">
        <w:rPr>
          <w:rFonts w:ascii="Times New Roman" w:hAnsi="Times New Roman" w:cs="Times New Roman"/>
          <w:lang w:val="da-DK"/>
        </w:rPr>
        <w:tab/>
        <w:t>sumažinti padidėjusią prostatą, sustiprinti šlapimo srovę, palengvinti GPH simptomus;</w:t>
      </w:r>
    </w:p>
    <w:p w14:paraId="39545CBB" w14:textId="77777777" w:rsidR="009A1E65" w:rsidRPr="001308EA" w:rsidRDefault="009A1E65" w:rsidP="00C76AE4">
      <w:pPr>
        <w:tabs>
          <w:tab w:val="left" w:pos="720"/>
        </w:tabs>
        <w:spacing w:after="0" w:line="240" w:lineRule="auto"/>
        <w:ind w:left="570" w:hanging="570"/>
        <w:rPr>
          <w:rFonts w:ascii="Times New Roman" w:hAnsi="Times New Roman" w:cs="Times New Roman"/>
          <w:lang w:val="da-DK"/>
        </w:rPr>
      </w:pPr>
      <w:r w:rsidRPr="001308EA">
        <w:rPr>
          <w:rFonts w:ascii="Times New Roman" w:hAnsi="Times New Roman" w:cs="Times New Roman"/>
          <w:lang w:val="da-DK"/>
        </w:rPr>
        <w:t>-</w:t>
      </w:r>
      <w:r w:rsidRPr="001308EA">
        <w:rPr>
          <w:rFonts w:ascii="Times New Roman" w:hAnsi="Times New Roman" w:cs="Times New Roman"/>
          <w:lang w:val="da-DK"/>
        </w:rPr>
        <w:tab/>
        <w:t xml:space="preserve">sumažinti ūminio šlapimo susilaikymo dažnį bei operacijos, įskaitant transuretrinę prostatos rezekciją (TUPR) ir prostatektomiją, būtinybę. </w:t>
      </w:r>
    </w:p>
    <w:p w14:paraId="747637EA"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764BFEDF" w14:textId="77777777" w:rsidR="009A1E65" w:rsidRPr="001308EA" w:rsidRDefault="009A1E65" w:rsidP="00C76AE4">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Finasterid Actavis 5 mg tabletėmis galima gydyti tik tuos pacientus, kurių prostata padidėjusi (jos tūris didesnis negu 40 ml).</w:t>
      </w:r>
    </w:p>
    <w:p w14:paraId="5C7D9C62"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59E540AE" w14:textId="77777777" w:rsidR="009A1E65" w:rsidRPr="001308EA" w:rsidRDefault="009A1E65" w:rsidP="00C76AE4">
      <w:pPr>
        <w:numPr>
          <w:ilvl w:val="1"/>
          <w:numId w:val="3"/>
        </w:numPr>
        <w:spacing w:after="0" w:line="240" w:lineRule="auto"/>
        <w:outlineLvl w:val="0"/>
        <w:rPr>
          <w:rFonts w:ascii="Times New Roman" w:hAnsi="Times New Roman" w:cs="Times New Roman"/>
          <w:b/>
          <w:lang w:val="en-GB"/>
        </w:rPr>
      </w:pPr>
      <w:r w:rsidRPr="001308EA">
        <w:rPr>
          <w:rFonts w:ascii="Times New Roman" w:hAnsi="Times New Roman" w:cs="Times New Roman"/>
          <w:b/>
          <w:lang w:val="en-GB"/>
        </w:rPr>
        <w:t>Dozavimas ir vartojimo metodas</w:t>
      </w:r>
    </w:p>
    <w:p w14:paraId="4AEF2E53" w14:textId="77777777" w:rsidR="009A1E65" w:rsidRPr="001308EA" w:rsidRDefault="009A1E65" w:rsidP="00C76AE4">
      <w:pPr>
        <w:tabs>
          <w:tab w:val="left" w:pos="720"/>
        </w:tabs>
        <w:spacing w:after="0" w:line="240" w:lineRule="auto"/>
        <w:rPr>
          <w:rFonts w:ascii="Times New Roman" w:hAnsi="Times New Roman" w:cs="Times New Roman"/>
          <w:lang w:val="en-GB"/>
        </w:rPr>
      </w:pPr>
    </w:p>
    <w:p w14:paraId="54D0FB32" w14:textId="466F2561" w:rsidR="009A1E65" w:rsidRPr="007E1711" w:rsidRDefault="009A1E65" w:rsidP="00C76AE4">
      <w:pPr>
        <w:tabs>
          <w:tab w:val="left" w:pos="720"/>
        </w:tabs>
        <w:spacing w:after="0" w:line="240" w:lineRule="auto"/>
        <w:rPr>
          <w:rFonts w:ascii="Times New Roman" w:hAnsi="Times New Roman" w:cs="Times New Roman"/>
          <w:lang w:val="sv-SE"/>
        </w:rPr>
      </w:pPr>
      <w:r w:rsidRPr="007E1711">
        <w:rPr>
          <w:rFonts w:ascii="Times New Roman" w:hAnsi="Times New Roman" w:cs="Times New Roman"/>
          <w:lang w:val="sv-SE"/>
        </w:rPr>
        <w:t>Preparat</w:t>
      </w:r>
      <w:r w:rsidR="00F10E6B">
        <w:rPr>
          <w:rFonts w:ascii="Times New Roman" w:hAnsi="Times New Roman" w:cs="Times New Roman"/>
          <w:lang w:val="lt-LT"/>
        </w:rPr>
        <w:t>ą</w:t>
      </w:r>
      <w:r w:rsidRPr="007E1711">
        <w:rPr>
          <w:rFonts w:ascii="Times New Roman" w:hAnsi="Times New Roman" w:cs="Times New Roman"/>
          <w:lang w:val="sv-SE"/>
        </w:rPr>
        <w:t xml:space="preserve"> </w:t>
      </w:r>
      <w:r w:rsidR="00F10E6B" w:rsidRPr="007E1711">
        <w:rPr>
          <w:rFonts w:ascii="Times New Roman" w:hAnsi="Times New Roman" w:cs="Times New Roman"/>
          <w:lang w:val="sv-SE"/>
        </w:rPr>
        <w:t xml:space="preserve">vartoti </w:t>
      </w:r>
      <w:r w:rsidRPr="007E1711">
        <w:rPr>
          <w:rFonts w:ascii="Times New Roman" w:hAnsi="Times New Roman" w:cs="Times New Roman"/>
          <w:lang w:val="sv-SE"/>
        </w:rPr>
        <w:t xml:space="preserve">galima tik </w:t>
      </w:r>
      <w:r w:rsidR="00F10E6B" w:rsidRPr="007E1711">
        <w:rPr>
          <w:rFonts w:ascii="Times New Roman" w:hAnsi="Times New Roman" w:cs="Times New Roman"/>
          <w:lang w:val="sv-SE"/>
        </w:rPr>
        <w:t>per burną</w:t>
      </w:r>
      <w:r w:rsidRPr="007E1711">
        <w:rPr>
          <w:rFonts w:ascii="Times New Roman" w:hAnsi="Times New Roman" w:cs="Times New Roman"/>
          <w:lang w:val="sv-SE"/>
        </w:rPr>
        <w:t>.</w:t>
      </w:r>
    </w:p>
    <w:p w14:paraId="70418D38" w14:textId="793C246E"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Rekomenduojama paros dozė yra viena 5 mg tabletė. Ji </w:t>
      </w:r>
      <w:r w:rsidR="00F10E6B">
        <w:rPr>
          <w:rFonts w:ascii="Times New Roman" w:hAnsi="Times New Roman" w:cs="Times New Roman"/>
          <w:lang w:val="nb-NO"/>
        </w:rPr>
        <w:t>vartojama</w:t>
      </w:r>
      <w:r w:rsidRPr="001308EA">
        <w:rPr>
          <w:rFonts w:ascii="Times New Roman" w:hAnsi="Times New Roman" w:cs="Times New Roman"/>
          <w:lang w:val="nb-NO"/>
        </w:rPr>
        <w:t xml:space="preserve"> valgio metu arba nevalgius. Tabletę reikia nuryti visą, ją </w:t>
      </w:r>
      <w:r w:rsidRPr="001308EA">
        <w:rPr>
          <w:rFonts w:ascii="Times New Roman" w:hAnsi="Times New Roman" w:cs="Times New Roman"/>
          <w:lang w:val="lt-LT"/>
        </w:rPr>
        <w:t xml:space="preserve">dalyti ar smulkinti </w:t>
      </w:r>
      <w:r w:rsidRPr="001308EA">
        <w:rPr>
          <w:rFonts w:ascii="Times New Roman" w:hAnsi="Times New Roman" w:cs="Times New Roman"/>
          <w:lang w:val="nb-NO"/>
        </w:rPr>
        <w:t>draudžiama (žr.</w:t>
      </w:r>
      <w:r w:rsidR="00F10E6B">
        <w:rPr>
          <w:rFonts w:ascii="Times New Roman" w:hAnsi="Times New Roman" w:cs="Times New Roman"/>
          <w:lang w:val="nb-NO"/>
        </w:rPr>
        <w:t> </w:t>
      </w:r>
      <w:r w:rsidRPr="001308EA">
        <w:rPr>
          <w:rFonts w:ascii="Times New Roman" w:hAnsi="Times New Roman" w:cs="Times New Roman"/>
          <w:lang w:val="nb-NO"/>
        </w:rPr>
        <w:t>6.6</w:t>
      </w:r>
      <w:r w:rsidR="00F10E6B">
        <w:rPr>
          <w:rFonts w:ascii="Times New Roman" w:hAnsi="Times New Roman" w:cs="Times New Roman"/>
          <w:lang w:val="nb-NO"/>
        </w:rPr>
        <w:t> </w:t>
      </w:r>
      <w:r w:rsidRPr="001308EA">
        <w:rPr>
          <w:rFonts w:ascii="Times New Roman" w:hAnsi="Times New Roman" w:cs="Times New Roman"/>
          <w:lang w:val="nb-NO"/>
        </w:rPr>
        <w:t>skyrių). Kad būtų galima nustatyti, ar reakcija į gydymą patenkinama, gali prireikti gydyti ne trumpiau kaip 6</w:t>
      </w:r>
      <w:r w:rsidR="00F10E6B">
        <w:rPr>
          <w:rFonts w:ascii="Times New Roman" w:hAnsi="Times New Roman" w:cs="Times New Roman"/>
          <w:lang w:val="nb-NO"/>
        </w:rPr>
        <w:t> </w:t>
      </w:r>
      <w:r w:rsidRPr="001308EA">
        <w:rPr>
          <w:rFonts w:ascii="Times New Roman" w:hAnsi="Times New Roman" w:cs="Times New Roman"/>
          <w:lang w:val="nb-NO"/>
        </w:rPr>
        <w:t xml:space="preserve">mėn., net ir tuo atveju, jeigu palengvėjimas pasireiškia greitai. </w:t>
      </w:r>
    </w:p>
    <w:p w14:paraId="1DD3984E" w14:textId="77777777" w:rsidR="009A1E65" w:rsidRPr="001308EA" w:rsidRDefault="009A1E65" w:rsidP="00C76AE4">
      <w:pPr>
        <w:tabs>
          <w:tab w:val="left" w:pos="720"/>
        </w:tabs>
        <w:spacing w:after="0" w:line="240" w:lineRule="auto"/>
        <w:rPr>
          <w:rFonts w:ascii="Times New Roman" w:hAnsi="Times New Roman" w:cs="Times New Roman"/>
          <w:i/>
          <w:lang w:val="nb-NO"/>
        </w:rPr>
      </w:pPr>
    </w:p>
    <w:p w14:paraId="59869EA8" w14:textId="77777777" w:rsidR="009A1E65" w:rsidRPr="001308EA" w:rsidRDefault="009A1E65" w:rsidP="00C76AE4">
      <w:pPr>
        <w:tabs>
          <w:tab w:val="left" w:pos="720"/>
        </w:tabs>
        <w:spacing w:after="0" w:line="240" w:lineRule="auto"/>
        <w:rPr>
          <w:rFonts w:ascii="Times New Roman" w:hAnsi="Times New Roman" w:cs="Times New Roman"/>
          <w:u w:val="single"/>
          <w:lang w:val="nb-NO"/>
        </w:rPr>
      </w:pPr>
      <w:r w:rsidRPr="001308EA">
        <w:rPr>
          <w:rFonts w:ascii="Times New Roman" w:hAnsi="Times New Roman" w:cs="Times New Roman"/>
          <w:u w:val="single"/>
          <w:lang w:val="nb-NO"/>
        </w:rPr>
        <w:t>Dozavimas pacientams, sergantiems kepenų nepakankamumu</w:t>
      </w:r>
    </w:p>
    <w:p w14:paraId="1C818753" w14:textId="2753F523"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Apie dozavimą </w:t>
      </w:r>
      <w:r w:rsidR="00F10E6B">
        <w:rPr>
          <w:rFonts w:ascii="Times New Roman" w:hAnsi="Times New Roman" w:cs="Times New Roman"/>
          <w:lang w:val="nb-NO"/>
        </w:rPr>
        <w:t>pacientams</w:t>
      </w:r>
      <w:r w:rsidRPr="001308EA">
        <w:rPr>
          <w:rFonts w:ascii="Times New Roman" w:hAnsi="Times New Roman" w:cs="Times New Roman"/>
          <w:lang w:val="nb-NO"/>
        </w:rPr>
        <w:t>, kurie serga kepenų nepakankamu, duomenų nėra (žr.</w:t>
      </w:r>
      <w:r w:rsidR="00F10E6B">
        <w:rPr>
          <w:rFonts w:ascii="Times New Roman" w:hAnsi="Times New Roman" w:cs="Times New Roman"/>
          <w:lang w:val="nb-NO"/>
        </w:rPr>
        <w:t> </w:t>
      </w:r>
      <w:r w:rsidRPr="001308EA">
        <w:rPr>
          <w:rFonts w:ascii="Times New Roman" w:hAnsi="Times New Roman" w:cs="Times New Roman"/>
          <w:lang w:val="nb-NO"/>
        </w:rPr>
        <w:t>4.4</w:t>
      </w:r>
      <w:r w:rsidR="00F10E6B">
        <w:rPr>
          <w:rFonts w:ascii="Times New Roman" w:hAnsi="Times New Roman" w:cs="Times New Roman"/>
          <w:lang w:val="nb-NO"/>
        </w:rPr>
        <w:t> </w:t>
      </w:r>
      <w:r w:rsidRPr="001308EA">
        <w:rPr>
          <w:rFonts w:ascii="Times New Roman" w:hAnsi="Times New Roman" w:cs="Times New Roman"/>
          <w:lang w:val="nb-NO"/>
        </w:rPr>
        <w:t>skyrių).</w:t>
      </w:r>
    </w:p>
    <w:p w14:paraId="30312B08" w14:textId="77777777" w:rsidR="009A1E65" w:rsidRPr="001308EA" w:rsidRDefault="009A1E65" w:rsidP="00C76AE4">
      <w:pPr>
        <w:tabs>
          <w:tab w:val="left" w:pos="720"/>
        </w:tabs>
        <w:spacing w:after="0" w:line="240" w:lineRule="auto"/>
        <w:rPr>
          <w:rFonts w:ascii="Times New Roman" w:hAnsi="Times New Roman" w:cs="Times New Roman"/>
          <w:i/>
          <w:lang w:val="nb-NO"/>
        </w:rPr>
      </w:pPr>
    </w:p>
    <w:p w14:paraId="694CAE5E" w14:textId="77777777" w:rsidR="009A1E65" w:rsidRPr="001308EA" w:rsidRDefault="009A1E65" w:rsidP="00C76AE4">
      <w:pPr>
        <w:tabs>
          <w:tab w:val="left" w:pos="720"/>
        </w:tabs>
        <w:spacing w:after="0" w:line="240" w:lineRule="auto"/>
        <w:rPr>
          <w:rFonts w:ascii="Times New Roman" w:hAnsi="Times New Roman" w:cs="Times New Roman"/>
          <w:u w:val="single"/>
          <w:lang w:val="nb-NO"/>
        </w:rPr>
      </w:pPr>
      <w:r w:rsidRPr="001308EA">
        <w:rPr>
          <w:rFonts w:ascii="Times New Roman" w:hAnsi="Times New Roman" w:cs="Times New Roman"/>
          <w:u w:val="single"/>
          <w:lang w:val="nb-NO"/>
        </w:rPr>
        <w:t>Dozavimas žmonėms, sergantiems inkstų nepakankamumu</w:t>
      </w:r>
    </w:p>
    <w:p w14:paraId="3DCA2B88" w14:textId="1F33EA15"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Bet kokio sunkumo inkstų nepakankamumu (net jei kreatinino klirensas didesnis negu 9</w:t>
      </w:r>
      <w:r w:rsidR="00F10E6B">
        <w:rPr>
          <w:rFonts w:ascii="Times New Roman" w:hAnsi="Times New Roman" w:cs="Times New Roman"/>
          <w:lang w:val="nb-NO"/>
        </w:rPr>
        <w:t> </w:t>
      </w:r>
      <w:r w:rsidRPr="001308EA">
        <w:rPr>
          <w:rFonts w:ascii="Times New Roman" w:hAnsi="Times New Roman" w:cs="Times New Roman"/>
          <w:lang w:val="nb-NO"/>
        </w:rPr>
        <w:t xml:space="preserve">ml/min.) sergantiems žmonėms dozės keisti nereikia, kadangi farmakokinetikos tyrimais nustatyta, jog inkstų nepakankamumas finasterido eliminacijai įtakos nedaro. Finasterido poveikis hemodializuojamiems </w:t>
      </w:r>
      <w:r w:rsidR="00F10E6B">
        <w:rPr>
          <w:rFonts w:ascii="Times New Roman" w:hAnsi="Times New Roman" w:cs="Times New Roman"/>
          <w:lang w:val="nb-NO"/>
        </w:rPr>
        <w:t>pacientams</w:t>
      </w:r>
      <w:r w:rsidRPr="001308EA">
        <w:rPr>
          <w:rFonts w:ascii="Times New Roman" w:hAnsi="Times New Roman" w:cs="Times New Roman"/>
          <w:lang w:val="nb-NO"/>
        </w:rPr>
        <w:t xml:space="preserve"> tyrimais nenustatinėtas.</w:t>
      </w:r>
    </w:p>
    <w:p w14:paraId="0FF4E304" w14:textId="77777777" w:rsidR="009A1E65" w:rsidRPr="001308EA" w:rsidRDefault="009A1E65" w:rsidP="00C76AE4">
      <w:pPr>
        <w:tabs>
          <w:tab w:val="left" w:pos="720"/>
        </w:tabs>
        <w:spacing w:after="0" w:line="240" w:lineRule="auto"/>
        <w:rPr>
          <w:rFonts w:ascii="Times New Roman" w:hAnsi="Times New Roman" w:cs="Times New Roman"/>
          <w:i/>
          <w:lang w:val="nb-NO"/>
        </w:rPr>
      </w:pPr>
    </w:p>
    <w:p w14:paraId="40B5C56D" w14:textId="25A7F781" w:rsidR="009A1E65" w:rsidRPr="001308EA" w:rsidRDefault="009A1E65" w:rsidP="00C76AE4">
      <w:pPr>
        <w:tabs>
          <w:tab w:val="left" w:pos="720"/>
        </w:tabs>
        <w:spacing w:after="0" w:line="240" w:lineRule="auto"/>
        <w:rPr>
          <w:rFonts w:ascii="Times New Roman" w:hAnsi="Times New Roman" w:cs="Times New Roman"/>
          <w:u w:val="single"/>
          <w:lang w:val="nb-NO"/>
        </w:rPr>
      </w:pPr>
      <w:r w:rsidRPr="001308EA">
        <w:rPr>
          <w:rFonts w:ascii="Times New Roman" w:hAnsi="Times New Roman" w:cs="Times New Roman"/>
          <w:u w:val="single"/>
          <w:lang w:val="nb-NO"/>
        </w:rPr>
        <w:lastRenderedPageBreak/>
        <w:t xml:space="preserve">Dozavimas senyviems </w:t>
      </w:r>
      <w:r w:rsidR="00F10E6B">
        <w:rPr>
          <w:rFonts w:ascii="Times New Roman" w:hAnsi="Times New Roman" w:cs="Times New Roman"/>
          <w:u w:val="single"/>
          <w:lang w:val="nb-NO"/>
        </w:rPr>
        <w:t>pacientams</w:t>
      </w:r>
    </w:p>
    <w:p w14:paraId="1863D08D" w14:textId="72DD57F9" w:rsidR="009A1E65" w:rsidRPr="001308EA" w:rsidRDefault="00F10E6B" w:rsidP="00C76AE4">
      <w:pPr>
        <w:tabs>
          <w:tab w:val="left" w:pos="720"/>
        </w:tabs>
        <w:spacing w:after="0" w:line="240" w:lineRule="auto"/>
        <w:rPr>
          <w:rFonts w:ascii="Times New Roman" w:hAnsi="Times New Roman" w:cs="Times New Roman"/>
          <w:lang w:val="nb-NO"/>
        </w:rPr>
      </w:pPr>
      <w:r>
        <w:rPr>
          <w:rFonts w:ascii="Times New Roman" w:hAnsi="Times New Roman" w:cs="Times New Roman"/>
          <w:lang w:val="nb-NO"/>
        </w:rPr>
        <w:t>Senyviems</w:t>
      </w:r>
      <w:r w:rsidR="009A1E65" w:rsidRPr="001308EA">
        <w:rPr>
          <w:rFonts w:ascii="Times New Roman" w:hAnsi="Times New Roman" w:cs="Times New Roman"/>
          <w:lang w:val="nb-NO"/>
        </w:rPr>
        <w:t xml:space="preserve"> pacientams dozės keisti nereikia, nors farmakokinetikos tyrimų duomenys rodo, kad vyresnių negu 70</w:t>
      </w:r>
      <w:r w:rsidR="008F7806">
        <w:rPr>
          <w:rFonts w:ascii="Times New Roman" w:hAnsi="Times New Roman" w:cs="Times New Roman"/>
          <w:lang w:val="nb-NO"/>
        </w:rPr>
        <w:t> </w:t>
      </w:r>
      <w:r w:rsidR="009A1E65" w:rsidRPr="001308EA">
        <w:rPr>
          <w:rFonts w:ascii="Times New Roman" w:hAnsi="Times New Roman" w:cs="Times New Roman"/>
          <w:lang w:val="nb-NO"/>
        </w:rPr>
        <w:t>metų pacientų organizme finasterido eliminacija yra šiek tiek lėtesnė.</w:t>
      </w:r>
    </w:p>
    <w:p w14:paraId="48445E8E" w14:textId="77777777" w:rsidR="009A1E65" w:rsidRPr="001308EA" w:rsidRDefault="009A1E65" w:rsidP="00C76AE4">
      <w:pPr>
        <w:tabs>
          <w:tab w:val="left" w:pos="720"/>
        </w:tabs>
        <w:spacing w:after="0" w:line="240" w:lineRule="auto"/>
        <w:rPr>
          <w:rFonts w:ascii="Times New Roman" w:hAnsi="Times New Roman" w:cs="Times New Roman"/>
          <w:b/>
          <w:lang w:val="nb-NO"/>
        </w:rPr>
      </w:pPr>
    </w:p>
    <w:p w14:paraId="01EC434F" w14:textId="77777777" w:rsidR="009A1E65" w:rsidRPr="001308EA" w:rsidRDefault="009A1E65" w:rsidP="00C76AE4">
      <w:pPr>
        <w:tabs>
          <w:tab w:val="left" w:pos="720"/>
        </w:tabs>
        <w:spacing w:after="0" w:line="240" w:lineRule="auto"/>
        <w:ind w:left="567" w:hanging="567"/>
        <w:rPr>
          <w:rFonts w:ascii="Times New Roman" w:hAnsi="Times New Roman" w:cs="Times New Roman"/>
          <w:lang w:val="nb-NO"/>
        </w:rPr>
      </w:pPr>
      <w:r w:rsidRPr="001308EA">
        <w:rPr>
          <w:rFonts w:ascii="Times New Roman" w:hAnsi="Times New Roman" w:cs="Times New Roman"/>
          <w:b/>
          <w:lang w:val="nb-NO"/>
        </w:rPr>
        <w:t>4.3</w:t>
      </w:r>
      <w:r w:rsidRPr="001308EA">
        <w:rPr>
          <w:rFonts w:ascii="Times New Roman" w:hAnsi="Times New Roman" w:cs="Times New Roman"/>
          <w:b/>
          <w:lang w:val="nb-NO"/>
        </w:rPr>
        <w:tab/>
        <w:t>Kontraindikacijos</w:t>
      </w:r>
    </w:p>
    <w:p w14:paraId="5FDED961" w14:textId="77777777" w:rsidR="009A1E65" w:rsidRPr="001308EA" w:rsidRDefault="009A1E65" w:rsidP="00C76AE4">
      <w:pPr>
        <w:tabs>
          <w:tab w:val="left" w:pos="567"/>
        </w:tabs>
        <w:spacing w:after="0" w:line="240" w:lineRule="auto"/>
        <w:rPr>
          <w:rFonts w:ascii="Times New Roman" w:hAnsi="Times New Roman" w:cs="Times New Roman"/>
          <w:lang w:val="nb-NO"/>
        </w:rPr>
      </w:pPr>
    </w:p>
    <w:p w14:paraId="03465A7A" w14:textId="7777777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Finasterido </w:t>
      </w:r>
      <w:r w:rsidRPr="001308EA">
        <w:rPr>
          <w:rFonts w:ascii="Times New Roman" w:hAnsi="Times New Roman" w:cs="Times New Roman"/>
          <w:lang w:val="lt-LT"/>
        </w:rPr>
        <w:t xml:space="preserve">draudžiama vartoti </w:t>
      </w:r>
      <w:r w:rsidRPr="001308EA">
        <w:rPr>
          <w:rFonts w:ascii="Times New Roman" w:hAnsi="Times New Roman" w:cs="Times New Roman"/>
          <w:lang w:val="nb-NO"/>
        </w:rPr>
        <w:t>moterims ir vaikams.</w:t>
      </w:r>
    </w:p>
    <w:p w14:paraId="3D09A495" w14:textId="7777777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Finasterido kontraindikacijos:</w:t>
      </w:r>
    </w:p>
    <w:p w14:paraId="35FBACB1" w14:textId="4C02982A" w:rsidR="009A1E65" w:rsidRPr="001308EA" w:rsidRDefault="008F7806" w:rsidP="00C76AE4">
      <w:pPr>
        <w:numPr>
          <w:ilvl w:val="0"/>
          <w:numId w:val="10"/>
        </w:numPr>
        <w:tabs>
          <w:tab w:val="left" w:pos="567"/>
        </w:tabs>
        <w:spacing w:after="0" w:line="240" w:lineRule="auto"/>
        <w:ind w:left="567" w:hanging="567"/>
        <w:contextualSpacing/>
        <w:rPr>
          <w:rFonts w:ascii="Times New Roman" w:hAnsi="Times New Roman" w:cs="Times New Roman"/>
          <w:lang w:val="nb-NO"/>
        </w:rPr>
      </w:pPr>
      <w:r>
        <w:rPr>
          <w:rFonts w:ascii="Times New Roman" w:hAnsi="Times New Roman" w:cs="Times New Roman"/>
          <w:lang w:val="nb-NO"/>
        </w:rPr>
        <w:t>p</w:t>
      </w:r>
      <w:r w:rsidR="009A1E65" w:rsidRPr="001308EA">
        <w:rPr>
          <w:rFonts w:ascii="Times New Roman" w:hAnsi="Times New Roman" w:cs="Times New Roman"/>
          <w:lang w:val="nb-NO"/>
        </w:rPr>
        <w:t>adidėjęs jautrumas veikliajai arba bet kuriai 6.1</w:t>
      </w:r>
      <w:r>
        <w:rPr>
          <w:rFonts w:ascii="Times New Roman" w:hAnsi="Times New Roman" w:cs="Times New Roman"/>
          <w:lang w:val="nb-NO"/>
        </w:rPr>
        <w:t> </w:t>
      </w:r>
      <w:r w:rsidR="009A1E65" w:rsidRPr="001308EA">
        <w:rPr>
          <w:rFonts w:ascii="Times New Roman" w:hAnsi="Times New Roman" w:cs="Times New Roman"/>
          <w:lang w:val="nb-NO"/>
        </w:rPr>
        <w:t>skyriuje nurodytai pagalbinei medžiagai</w:t>
      </w:r>
      <w:r>
        <w:rPr>
          <w:rFonts w:ascii="Times New Roman" w:hAnsi="Times New Roman" w:cs="Times New Roman"/>
          <w:lang w:val="nb-NO"/>
        </w:rPr>
        <w:t>;</w:t>
      </w:r>
    </w:p>
    <w:p w14:paraId="131CD480" w14:textId="0286218C" w:rsidR="009A1E65" w:rsidRPr="001308EA" w:rsidRDefault="008F7806" w:rsidP="00C76AE4">
      <w:pPr>
        <w:numPr>
          <w:ilvl w:val="0"/>
          <w:numId w:val="10"/>
        </w:numPr>
        <w:tabs>
          <w:tab w:val="left" w:pos="567"/>
        </w:tabs>
        <w:spacing w:after="0" w:line="240" w:lineRule="auto"/>
        <w:ind w:left="567" w:hanging="567"/>
        <w:contextualSpacing/>
        <w:rPr>
          <w:rFonts w:ascii="Times New Roman" w:hAnsi="Times New Roman" w:cs="Times New Roman"/>
          <w:lang w:val="lt-LT"/>
        </w:rPr>
      </w:pPr>
      <w:r>
        <w:rPr>
          <w:rFonts w:ascii="Times New Roman" w:hAnsi="Times New Roman" w:cs="Times New Roman"/>
          <w:lang w:val="nb-NO"/>
        </w:rPr>
        <w:t>n</w:t>
      </w:r>
      <w:r w:rsidR="009A1E65" w:rsidRPr="001308EA">
        <w:rPr>
          <w:rFonts w:ascii="Times New Roman" w:hAnsi="Times New Roman" w:cs="Times New Roman"/>
          <w:lang w:val="lt-LT"/>
        </w:rPr>
        <w:t xml:space="preserve">ėštumas: </w:t>
      </w:r>
      <w:r>
        <w:rPr>
          <w:rFonts w:ascii="Times New Roman" w:hAnsi="Times New Roman" w:cs="Times New Roman"/>
          <w:lang w:val="lt-LT"/>
        </w:rPr>
        <w:t>v</w:t>
      </w:r>
      <w:r w:rsidR="009A1E65" w:rsidRPr="001308EA">
        <w:rPr>
          <w:rFonts w:ascii="Times New Roman" w:hAnsi="Times New Roman" w:cs="Times New Roman"/>
          <w:lang w:val="lt-LT"/>
        </w:rPr>
        <w:t>artojimas nėščioms moterims ar moterims kurios gali būti nėščios (žr.</w:t>
      </w:r>
      <w:r>
        <w:rPr>
          <w:rFonts w:ascii="Times New Roman" w:hAnsi="Times New Roman" w:cs="Times New Roman"/>
          <w:lang w:val="lt-LT"/>
        </w:rPr>
        <w:t> </w:t>
      </w:r>
      <w:r w:rsidR="009A1E65" w:rsidRPr="001308EA">
        <w:rPr>
          <w:rFonts w:ascii="Times New Roman" w:hAnsi="Times New Roman" w:cs="Times New Roman"/>
          <w:lang w:val="lt-LT"/>
        </w:rPr>
        <w:t>4.6</w:t>
      </w:r>
      <w:r>
        <w:rPr>
          <w:rFonts w:ascii="Times New Roman" w:hAnsi="Times New Roman" w:cs="Times New Roman"/>
          <w:lang w:val="lt-LT"/>
        </w:rPr>
        <w:t> </w:t>
      </w:r>
      <w:r w:rsidR="009A1E65" w:rsidRPr="001308EA">
        <w:rPr>
          <w:rFonts w:ascii="Times New Roman" w:hAnsi="Times New Roman" w:cs="Times New Roman"/>
          <w:lang w:val="lt-LT"/>
        </w:rPr>
        <w:t>skyrių)</w:t>
      </w:r>
      <w:r>
        <w:rPr>
          <w:rFonts w:ascii="Times New Roman" w:hAnsi="Times New Roman" w:cs="Times New Roman"/>
          <w:lang w:val="lt-LT"/>
        </w:rPr>
        <w:t>.</w:t>
      </w:r>
    </w:p>
    <w:p w14:paraId="5410EFF1" w14:textId="77777777" w:rsidR="009A1E65" w:rsidRPr="001308EA" w:rsidRDefault="009A1E65" w:rsidP="00894541">
      <w:pPr>
        <w:tabs>
          <w:tab w:val="left" w:pos="720"/>
        </w:tabs>
        <w:spacing w:after="0" w:line="240" w:lineRule="auto"/>
        <w:rPr>
          <w:rFonts w:ascii="Times New Roman" w:hAnsi="Times New Roman" w:cs="Times New Roman"/>
          <w:lang w:val="lt-LT"/>
        </w:rPr>
      </w:pPr>
    </w:p>
    <w:p w14:paraId="28D1C84B"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lt-LT"/>
        </w:rPr>
      </w:pPr>
      <w:r w:rsidRPr="001308EA">
        <w:rPr>
          <w:rFonts w:ascii="Times New Roman" w:hAnsi="Times New Roman" w:cs="Times New Roman"/>
          <w:b/>
          <w:lang w:val="lt-LT"/>
        </w:rPr>
        <w:t>4.4</w:t>
      </w:r>
      <w:r w:rsidRPr="001308EA">
        <w:rPr>
          <w:rFonts w:ascii="Times New Roman" w:hAnsi="Times New Roman" w:cs="Times New Roman"/>
          <w:b/>
          <w:lang w:val="lt-LT"/>
        </w:rPr>
        <w:tab/>
        <w:t>Specialūs įspėjimai ir atsargumo priemonės</w:t>
      </w:r>
    </w:p>
    <w:p w14:paraId="12FDB3A0"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9E0B474" w14:textId="77777777" w:rsidR="009A1E65" w:rsidRPr="001308EA" w:rsidRDefault="009A1E65"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Bendrosios pastabos</w:t>
      </w:r>
    </w:p>
    <w:p w14:paraId="00F13803" w14:textId="636DD8FB" w:rsidR="009A1E65" w:rsidRPr="00A220D4" w:rsidRDefault="009A1E65" w:rsidP="00A220D4">
      <w:pPr>
        <w:pStyle w:val="Sraopastraipa"/>
        <w:numPr>
          <w:ilvl w:val="0"/>
          <w:numId w:val="21"/>
        </w:numPr>
        <w:spacing w:line="240" w:lineRule="auto"/>
        <w:ind w:left="567" w:hanging="567"/>
        <w:rPr>
          <w:lang w:val="lt-LT"/>
        </w:rPr>
      </w:pPr>
      <w:r w:rsidRPr="00A220D4">
        <w:rPr>
          <w:lang w:val="lt-LT"/>
        </w:rPr>
        <w:t xml:space="preserve">Kad išvengti obstrukcinių komplikacijų, reikia atidžiai stebėti </w:t>
      </w:r>
      <w:r w:rsidR="008F7806">
        <w:rPr>
          <w:lang w:val="lt-LT"/>
        </w:rPr>
        <w:t>pacientus</w:t>
      </w:r>
      <w:r w:rsidRPr="00A220D4">
        <w:rPr>
          <w:lang w:val="lt-LT"/>
        </w:rPr>
        <w:t>, kurių liekamojo šlapimo tūris didelis arba (ir) labai sumažėjusi šlapimo srovė. Vienas iš galimų pasirinkimų yra chirurginė intervencija.</w:t>
      </w:r>
    </w:p>
    <w:p w14:paraId="7C7007AF" w14:textId="21434BC1" w:rsidR="009A1E65" w:rsidRPr="00A220D4" w:rsidRDefault="009A1E65" w:rsidP="00A220D4">
      <w:pPr>
        <w:pStyle w:val="Sraopastraipa"/>
        <w:numPr>
          <w:ilvl w:val="0"/>
          <w:numId w:val="21"/>
        </w:numPr>
        <w:spacing w:line="240" w:lineRule="auto"/>
        <w:ind w:left="567" w:hanging="567"/>
        <w:rPr>
          <w:lang w:val="lt-LT"/>
        </w:rPr>
      </w:pPr>
      <w:r w:rsidRPr="00A220D4">
        <w:rPr>
          <w:lang w:val="lt-LT"/>
        </w:rPr>
        <w:t>Jei pacientas gydomas finasteridu, būtina apsvarstyti, ar reikalinga urologo konsultacija.</w:t>
      </w:r>
    </w:p>
    <w:p w14:paraId="70E3C539" w14:textId="6AA91AA7" w:rsidR="009A1E65" w:rsidRPr="00A220D4" w:rsidRDefault="009A1E65" w:rsidP="00A220D4">
      <w:pPr>
        <w:pStyle w:val="Sraopastraipa"/>
        <w:numPr>
          <w:ilvl w:val="0"/>
          <w:numId w:val="21"/>
        </w:numPr>
        <w:spacing w:line="240" w:lineRule="auto"/>
        <w:ind w:left="567" w:hanging="567"/>
        <w:rPr>
          <w:lang w:val="lt-LT"/>
        </w:rPr>
      </w:pPr>
      <w:r w:rsidRPr="00A220D4">
        <w:rPr>
          <w:lang w:val="lt-LT"/>
        </w:rPr>
        <w:t>Finasterid Actavis tabletėse yra laktozės monohidrato, todėl pacientams, kuriems yra retas paveldimas galaktozės netoleravimas, Lapp</w:t>
      </w:r>
      <w:r w:rsidRPr="00A220D4">
        <w:rPr>
          <w:i/>
          <w:lang w:val="lt-LT"/>
        </w:rPr>
        <w:t xml:space="preserve"> </w:t>
      </w:r>
      <w:r w:rsidRPr="00A220D4">
        <w:rPr>
          <w:lang w:val="lt-LT"/>
        </w:rPr>
        <w:t xml:space="preserve">laktazės stygius arba gliukozės ir galaktozės malabsorbcija, jų vartoti negalima. </w:t>
      </w:r>
    </w:p>
    <w:p w14:paraId="6D121743" w14:textId="77777777" w:rsidR="009A1E65" w:rsidRPr="001308EA" w:rsidRDefault="009A1E65" w:rsidP="00C76AE4">
      <w:pPr>
        <w:tabs>
          <w:tab w:val="left" w:pos="720"/>
        </w:tabs>
        <w:spacing w:after="0" w:line="240" w:lineRule="auto"/>
        <w:rPr>
          <w:rFonts w:ascii="Times New Roman" w:hAnsi="Times New Roman" w:cs="Times New Roman"/>
          <w:i/>
          <w:lang w:val="lt-LT"/>
        </w:rPr>
      </w:pPr>
    </w:p>
    <w:p w14:paraId="6A135368" w14:textId="77777777" w:rsidR="009A1E65" w:rsidRPr="001308EA" w:rsidRDefault="009A1E65"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Poveikis prostatos specifiniam antigenui (PSA) ir prostatos vėžio nustatymui</w:t>
      </w:r>
    </w:p>
    <w:p w14:paraId="0273B68B"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Prostatos vėžiu sergantiems pacientams klinikinė 5 mg finasterido nauda neįrodyta. Pacientai su GPH ir nustatytu prostatos specifiniu antigenu (PSA) buvo stebimi kontroliuojamų klinikinių tyrimų metu, atliekant eilę PSA tyrimų ir prostatos biopsijas. Šiose studijose 5 mg finasterido neįtakojo prostatos vėžio diagnozavimo dažnio, bendras prostatos vėžio dažnis beveik nesiskyrė atskiriems pacientams, gydytiems 5 mg finasterido ar placebu.</w:t>
      </w:r>
    </w:p>
    <w:p w14:paraId="2C2EAC58"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5966824" w14:textId="1B852A0F"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Prieš pradedant gydyti finasteridu ir periodiškai gydymo metu prostatą būtina tirti pirštu pro tiesiąją žarną ir, jei reikia, pamatuoti PSA kiekį kraujo serume, kad būtų galima nustatyti, ar nėra prostatos vėžio. Iš esmės, PSA reikšmei esant didesnei nei 10</w:t>
      </w:r>
      <w:r w:rsidR="008F7806">
        <w:rPr>
          <w:rFonts w:ascii="Times New Roman" w:hAnsi="Times New Roman" w:cs="Times New Roman"/>
          <w:lang w:val="lt-LT"/>
        </w:rPr>
        <w:t> </w:t>
      </w:r>
      <w:r w:rsidRPr="001308EA">
        <w:rPr>
          <w:rFonts w:ascii="Times New Roman" w:hAnsi="Times New Roman" w:cs="Times New Roman"/>
          <w:lang w:val="lt-LT"/>
        </w:rPr>
        <w:t>ng/ml (Hybritech) siūloma stebėti ir apsvarstyti biopsijos galimybę, jei PSA lygis yra tarp 4</w:t>
      </w:r>
      <w:r w:rsidR="008F7806">
        <w:rPr>
          <w:rFonts w:ascii="Times New Roman" w:hAnsi="Times New Roman" w:cs="Times New Roman"/>
          <w:lang w:val="lt-LT"/>
        </w:rPr>
        <w:t> </w:t>
      </w:r>
      <w:r w:rsidRPr="001308EA">
        <w:rPr>
          <w:rFonts w:ascii="Times New Roman" w:hAnsi="Times New Roman" w:cs="Times New Roman"/>
          <w:lang w:val="lt-LT"/>
        </w:rPr>
        <w:t>ir 10</w:t>
      </w:r>
      <w:r w:rsidR="008F7806">
        <w:rPr>
          <w:rFonts w:ascii="Times New Roman" w:hAnsi="Times New Roman" w:cs="Times New Roman"/>
          <w:lang w:val="lt-LT"/>
        </w:rPr>
        <w:t> </w:t>
      </w:r>
      <w:r w:rsidRPr="001308EA">
        <w:rPr>
          <w:rFonts w:ascii="Times New Roman" w:hAnsi="Times New Roman" w:cs="Times New Roman"/>
          <w:lang w:val="lt-LT"/>
        </w:rPr>
        <w:t>ng/ml, siūloma stebėti. Prostatos vėžiu sergančių ar juo nesergančių vyrų organizme PSA kiekis iš dalies gali sutapti. Vadinasi, jeigu 5 mg finasterido gydomų vyrų, kuriems yra GPH, kraujo serume PSA kiekis normos ribų neperžengia, tai nereiškia, kad jam nėra prostatos vėžio. Jei PSA kiekis mažesnis nei 4</w:t>
      </w:r>
      <w:r w:rsidR="008F7806">
        <w:rPr>
          <w:rFonts w:ascii="Times New Roman" w:hAnsi="Times New Roman" w:cs="Times New Roman"/>
          <w:lang w:val="lt-LT"/>
        </w:rPr>
        <w:t> </w:t>
      </w:r>
      <w:r w:rsidRPr="001308EA">
        <w:rPr>
          <w:rFonts w:ascii="Times New Roman" w:hAnsi="Times New Roman" w:cs="Times New Roman"/>
          <w:lang w:val="lt-LT"/>
        </w:rPr>
        <w:t>ng/ml, tai neleidžia atmesti prostatos vėžio tikimybės.</w:t>
      </w:r>
    </w:p>
    <w:p w14:paraId="4625F216"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38C51AFF" w14:textId="49C9FB47"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Pacientams, kuriems yra GPH, net sergantiems prostatos vėžiu, 5 mg finasterido maždaug 50</w:t>
      </w:r>
      <w:r w:rsidR="008F7806">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xml:space="preserve"> sumažina PSA koncentraciją kraujo serume. Į PSA kiekio sumažėjimą 5 mg finasterido gydomų </w:t>
      </w:r>
      <w:r w:rsidR="008F7806">
        <w:rPr>
          <w:rFonts w:ascii="Times New Roman" w:hAnsi="Times New Roman" w:cs="Times New Roman"/>
          <w:lang w:val="lt-LT"/>
        </w:rPr>
        <w:t>pacientų</w:t>
      </w:r>
      <w:r w:rsidRPr="001308EA">
        <w:rPr>
          <w:rFonts w:ascii="Times New Roman" w:hAnsi="Times New Roman" w:cs="Times New Roman"/>
          <w:lang w:val="lt-LT"/>
        </w:rPr>
        <w:t xml:space="preserve"> kraujo serume reikia atsižvelgti vertinant PSA duomenis ir jis nereiškia, kad nėra prostatos vėžio. Toks sumažėjimas nuspėjamas esant bet kokiam PSA kiekiui, tačiau ats</w:t>
      </w:r>
      <w:r w:rsidR="008F7806">
        <w:rPr>
          <w:rFonts w:ascii="Times New Roman" w:hAnsi="Times New Roman" w:cs="Times New Roman"/>
          <w:lang w:val="lt-LT"/>
        </w:rPr>
        <w:t>k</w:t>
      </w:r>
      <w:r w:rsidRPr="001308EA">
        <w:rPr>
          <w:rFonts w:ascii="Times New Roman" w:hAnsi="Times New Roman" w:cs="Times New Roman"/>
          <w:lang w:val="lt-LT"/>
        </w:rPr>
        <w:t>irų pacientų organizme gali skirtis. Išanalizuoti PSA rezultatai, gauti maždaug iš 3000</w:t>
      </w:r>
      <w:r w:rsidR="008F7806">
        <w:rPr>
          <w:rFonts w:ascii="Times New Roman" w:hAnsi="Times New Roman" w:cs="Times New Roman"/>
          <w:lang w:val="lt-LT"/>
        </w:rPr>
        <w:t> </w:t>
      </w:r>
      <w:r w:rsidRPr="001308EA">
        <w:rPr>
          <w:rFonts w:ascii="Times New Roman" w:hAnsi="Times New Roman" w:cs="Times New Roman"/>
          <w:lang w:val="lt-LT"/>
        </w:rPr>
        <w:t>pacientų 4</w:t>
      </w:r>
      <w:r w:rsidR="008F7806">
        <w:rPr>
          <w:rFonts w:ascii="Times New Roman" w:hAnsi="Times New Roman" w:cs="Times New Roman"/>
          <w:lang w:val="lt-LT"/>
        </w:rPr>
        <w:t> </w:t>
      </w:r>
      <w:r w:rsidRPr="001308EA">
        <w:rPr>
          <w:rFonts w:ascii="Times New Roman" w:hAnsi="Times New Roman" w:cs="Times New Roman"/>
          <w:lang w:val="lt-LT"/>
        </w:rPr>
        <w:t xml:space="preserve">metų trukmės dvigubai koduoto, placebo kontroliuojamo tyrimo metu. Ilgalaikio efektyvumo ir saugumo tyrimo metu (angl. </w:t>
      </w:r>
      <w:r w:rsidRPr="001308EA">
        <w:rPr>
          <w:rFonts w:ascii="Times New Roman" w:hAnsi="Times New Roman" w:cs="Times New Roman"/>
          <w:i/>
          <w:lang w:val="lt-LT"/>
        </w:rPr>
        <w:t xml:space="preserve">Long-Term Efficacy and Safety Study </w:t>
      </w:r>
      <w:r w:rsidR="008F7806">
        <w:rPr>
          <w:rFonts w:ascii="Times New Roman" w:hAnsi="Times New Roman" w:cs="Times New Roman"/>
          <w:i/>
          <w:lang w:val="lt-LT"/>
        </w:rPr>
        <w:t>[</w:t>
      </w:r>
      <w:r w:rsidRPr="001308EA">
        <w:rPr>
          <w:rFonts w:ascii="Times New Roman" w:hAnsi="Times New Roman" w:cs="Times New Roman"/>
          <w:i/>
          <w:lang w:val="lt-LT"/>
        </w:rPr>
        <w:t>PLESS</w:t>
      </w:r>
      <w:r w:rsidR="008F7806">
        <w:rPr>
          <w:rFonts w:ascii="Times New Roman" w:hAnsi="Times New Roman" w:cs="Times New Roman"/>
          <w:i/>
          <w:lang w:val="lt-LT"/>
        </w:rPr>
        <w:t>]</w:t>
      </w:r>
      <w:r w:rsidRPr="001308EA">
        <w:rPr>
          <w:rFonts w:ascii="Times New Roman" w:hAnsi="Times New Roman" w:cs="Times New Roman"/>
          <w:i/>
          <w:lang w:val="lt-LT"/>
        </w:rPr>
        <w:t xml:space="preserve">) </w:t>
      </w:r>
      <w:r w:rsidRPr="001308EA">
        <w:rPr>
          <w:rFonts w:ascii="Times New Roman" w:hAnsi="Times New Roman" w:cs="Times New Roman"/>
          <w:lang w:val="lt-LT"/>
        </w:rPr>
        <w:t>patvirtinta, kad PSA reikšmės tipiniams pacientams, gydomiems 5 mg finasterido 6</w:t>
      </w:r>
      <w:r w:rsidR="008F7806">
        <w:rPr>
          <w:rFonts w:ascii="Times New Roman" w:hAnsi="Times New Roman" w:cs="Times New Roman"/>
          <w:lang w:val="lt-LT"/>
        </w:rPr>
        <w:t> </w:t>
      </w:r>
      <w:r w:rsidRPr="001308EA">
        <w:rPr>
          <w:rFonts w:ascii="Times New Roman" w:hAnsi="Times New Roman" w:cs="Times New Roman"/>
          <w:lang w:val="lt-LT"/>
        </w:rPr>
        <w:t xml:space="preserve">ir daugiau </w:t>
      </w:r>
      <w:r w:rsidRPr="001308EA">
        <w:rPr>
          <w:rFonts w:ascii="Times New Roman" w:hAnsi="Times New Roman" w:cs="Times New Roman"/>
          <w:lang w:val="lt-LT"/>
        </w:rPr>
        <w:lastRenderedPageBreak/>
        <w:t>mėnesių, turi būti dauginamos iš dviejų lyginant su negydomais pacientais. Šis koregavimas išsaugo PSA jautrumą ir specifiškumą ir išsaugo jo galimybę diagnozuoti prostatos vėžį.</w:t>
      </w:r>
    </w:p>
    <w:p w14:paraId="7CA97CC7"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0D24DDD3" w14:textId="64B9AFB4"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 xml:space="preserve">Jei </w:t>
      </w:r>
      <w:r w:rsidR="008F7806">
        <w:rPr>
          <w:rFonts w:ascii="Times New Roman" w:hAnsi="Times New Roman" w:cs="Times New Roman"/>
          <w:lang w:val="lt-LT"/>
        </w:rPr>
        <w:t>pacientas</w:t>
      </w:r>
      <w:r w:rsidRPr="001308EA">
        <w:rPr>
          <w:rFonts w:ascii="Times New Roman" w:hAnsi="Times New Roman" w:cs="Times New Roman"/>
          <w:lang w:val="lt-LT"/>
        </w:rPr>
        <w:t xml:space="preserve"> gydomas 5 mg finasterido, bet kokio išsilaikančio PSA kiekio padidėjimo priežastį reikia atidžiai ištirti, įskaitant gydymo 5 mg finasteridu netinkamą vartojimą. </w:t>
      </w:r>
    </w:p>
    <w:p w14:paraId="5A5EA11F" w14:textId="42966F39"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 xml:space="preserve">Laisvo PSA procento (laisvo ir bendro PSA santykio) 5 mg finasterido pastebimai nemažina ir jis išlieka pastovus net dėl </w:t>
      </w:r>
      <w:r w:rsidR="008F7806">
        <w:rPr>
          <w:rFonts w:ascii="Times New Roman" w:hAnsi="Times New Roman" w:cs="Times New Roman"/>
          <w:lang w:val="lt-LT"/>
        </w:rPr>
        <w:t>vaistinio preparato</w:t>
      </w:r>
      <w:r w:rsidRPr="001308EA">
        <w:rPr>
          <w:rFonts w:ascii="Times New Roman" w:hAnsi="Times New Roman" w:cs="Times New Roman"/>
          <w:lang w:val="lt-LT"/>
        </w:rPr>
        <w:t xml:space="preserve"> įtakos. Jeigu prostatos vėžys nustatomas, atsižvelgiant į laisvo PSA procentą, keitimas nereikalingas. </w:t>
      </w:r>
    </w:p>
    <w:p w14:paraId="7B580850"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lt-LT"/>
        </w:rPr>
      </w:pPr>
    </w:p>
    <w:p w14:paraId="7B43CE09"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u w:val="single"/>
          <w:lang w:val="lt-LT"/>
        </w:rPr>
      </w:pPr>
      <w:r w:rsidRPr="001308EA">
        <w:rPr>
          <w:rFonts w:ascii="Times New Roman" w:hAnsi="Times New Roman" w:cs="Times New Roman"/>
          <w:u w:val="single"/>
          <w:lang w:val="lt-LT"/>
        </w:rPr>
        <w:t>Laboratorinių tyrimų rodmenys</w:t>
      </w:r>
    </w:p>
    <w:p w14:paraId="73441B8A"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b/>
          <w:lang w:val="lt-LT"/>
        </w:rPr>
      </w:pPr>
    </w:p>
    <w:p w14:paraId="16E1691B"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u w:val="single"/>
          <w:lang w:val="lt-LT"/>
        </w:rPr>
      </w:pPr>
      <w:r w:rsidRPr="001308EA">
        <w:rPr>
          <w:rFonts w:ascii="Times New Roman" w:hAnsi="Times New Roman" w:cs="Times New Roman"/>
          <w:u w:val="single"/>
          <w:lang w:val="lt-LT"/>
        </w:rPr>
        <w:t>Poveikis PSA lygiui</w:t>
      </w:r>
    </w:p>
    <w:p w14:paraId="608A00E8" w14:textId="5CB54A66" w:rsidR="009A1E65" w:rsidRPr="001308EA" w:rsidRDefault="009A1E65" w:rsidP="00C76AE4">
      <w:pPr>
        <w:tabs>
          <w:tab w:val="left" w:pos="720"/>
        </w:tabs>
        <w:spacing w:after="0" w:line="240" w:lineRule="auto"/>
        <w:rPr>
          <w:rFonts w:ascii="Times New Roman" w:hAnsi="Times New Roman" w:cs="Times New Roman"/>
          <w:i/>
          <w:lang w:val="lt-LT"/>
        </w:rPr>
      </w:pPr>
      <w:r w:rsidRPr="001308EA">
        <w:rPr>
          <w:rFonts w:ascii="Times New Roman" w:hAnsi="Times New Roman" w:cs="Times New Roman"/>
          <w:lang w:val="lt-LT"/>
        </w:rPr>
        <w:t>PSA ser</w:t>
      </w:r>
      <w:r w:rsidR="008F7806">
        <w:rPr>
          <w:rFonts w:ascii="Times New Roman" w:hAnsi="Times New Roman" w:cs="Times New Roman"/>
          <w:lang w:val="lt-LT"/>
        </w:rPr>
        <w:t>u</w:t>
      </w:r>
      <w:r w:rsidRPr="001308EA">
        <w:rPr>
          <w:rFonts w:ascii="Times New Roman" w:hAnsi="Times New Roman" w:cs="Times New Roman"/>
          <w:lang w:val="lt-LT"/>
        </w:rPr>
        <w:t xml:space="preserve">mo koncentracija koreliuoja su paciento amžiumi ir prostatos apimtimi, o prostatos apimtis koreliuoja su paciento amžiumi. Nustatinėjant PSA kiekį, reikia nepamiršti, kad 5 mg finasterido vartojančių pacientų kraujo serume jis paprastai sumažėja. Daugumai pacientų PSA kiekis greitai sumažėja pirmaisiais gydymo mėnesiais, po to tampa stabilus. Po gydymo bazinis kiekis būna maždaug pusė to, koks buvo prieš </w:t>
      </w:r>
      <w:r w:rsidR="008F7806">
        <w:rPr>
          <w:rFonts w:ascii="Times New Roman" w:hAnsi="Times New Roman" w:cs="Times New Roman"/>
          <w:lang w:val="lt-LT"/>
        </w:rPr>
        <w:t>vaistinio preparato</w:t>
      </w:r>
      <w:r w:rsidRPr="001308EA">
        <w:rPr>
          <w:rFonts w:ascii="Times New Roman" w:hAnsi="Times New Roman" w:cs="Times New Roman"/>
          <w:lang w:val="lt-LT"/>
        </w:rPr>
        <w:t xml:space="preserve"> vartojimą. Vadinasi, tipiškų </w:t>
      </w:r>
      <w:r w:rsidR="008F7806">
        <w:rPr>
          <w:rFonts w:ascii="Times New Roman" w:hAnsi="Times New Roman" w:cs="Times New Roman"/>
          <w:lang w:val="lt-LT"/>
        </w:rPr>
        <w:t>pacientų</w:t>
      </w:r>
      <w:r w:rsidRPr="001308EA">
        <w:rPr>
          <w:rFonts w:ascii="Times New Roman" w:hAnsi="Times New Roman" w:cs="Times New Roman"/>
          <w:lang w:val="lt-LT"/>
        </w:rPr>
        <w:t>, 5 mg finasterido gydytų 6</w:t>
      </w:r>
      <w:r w:rsidR="008F7806">
        <w:rPr>
          <w:rFonts w:ascii="Times New Roman" w:hAnsi="Times New Roman" w:cs="Times New Roman"/>
          <w:lang w:val="lt-LT"/>
        </w:rPr>
        <w:t> </w:t>
      </w:r>
      <w:r w:rsidRPr="001308EA">
        <w:rPr>
          <w:rFonts w:ascii="Times New Roman" w:hAnsi="Times New Roman" w:cs="Times New Roman"/>
          <w:lang w:val="lt-LT"/>
        </w:rPr>
        <w:t xml:space="preserve">mėn. arba ilgiau, PSA kiekio kraujo serume reikšmę lyginant su normalia reikšme, nustatyta šiuo </w:t>
      </w:r>
      <w:r w:rsidR="008F7806">
        <w:rPr>
          <w:rFonts w:ascii="Times New Roman" w:hAnsi="Times New Roman" w:cs="Times New Roman"/>
          <w:lang w:val="lt-LT"/>
        </w:rPr>
        <w:t>vaistiniu preparatu</w:t>
      </w:r>
      <w:r w:rsidRPr="001308EA">
        <w:rPr>
          <w:rFonts w:ascii="Times New Roman" w:hAnsi="Times New Roman" w:cs="Times New Roman"/>
          <w:lang w:val="lt-LT"/>
        </w:rPr>
        <w:t xml:space="preserve"> negydytų vyrų organizme, reikia padvigubinti. Detalesnė informacija ir klinikinė interpretacija pateikta šio skyriaus dalyje „</w:t>
      </w:r>
      <w:r w:rsidRPr="001308EA">
        <w:rPr>
          <w:rFonts w:ascii="Times New Roman" w:hAnsi="Times New Roman" w:cs="Times New Roman"/>
          <w:i/>
          <w:lang w:val="lt-LT"/>
        </w:rPr>
        <w:t>Poveikis prostatos specifiniam antigenui (PSA) ir prostatos vėžio nustatymui“.</w:t>
      </w:r>
      <w:r w:rsidRPr="001308EA">
        <w:rPr>
          <w:rFonts w:ascii="Times New Roman" w:hAnsi="Times New Roman" w:cs="Times New Roman"/>
          <w:lang w:val="lt-LT"/>
        </w:rPr>
        <w:t xml:space="preserve"> Ištyrus placebo ar finasterido vartojusius pacientus, kitokių įprastinių laboratorinių tyrimų duomenų skirtumo nepastebėta.</w:t>
      </w:r>
    </w:p>
    <w:p w14:paraId="2951A4CA" w14:textId="31F4068B"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3C2BB16D"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Vyrų krūties vėžys</w:t>
      </w:r>
    </w:p>
    <w:p w14:paraId="7342667B" w14:textId="79ABD404"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Klinikinių tyrimų metu ir vaistiniam preparatui patekus į rinką buvo aprašyti krūties vėžio atvejai vyrams, vartojusiems 5 mg finasterido dozę. Gydytojas turi perspėti pacientą nedelsiant pr</w:t>
      </w:r>
      <w:r w:rsidR="008F7806">
        <w:rPr>
          <w:rFonts w:ascii="Times New Roman" w:hAnsi="Times New Roman" w:cs="Times New Roman"/>
          <w:lang w:val="lt-LT"/>
        </w:rPr>
        <w:t>a</w:t>
      </w:r>
      <w:r w:rsidRPr="001308EA">
        <w:rPr>
          <w:rFonts w:ascii="Times New Roman" w:hAnsi="Times New Roman" w:cs="Times New Roman"/>
          <w:lang w:val="lt-LT"/>
        </w:rPr>
        <w:t xml:space="preserve">nešti apie tokius krūties audinio pokyčius kaip guzai, skausmas, ginekomastija ir išskyros iš spenelių. </w:t>
      </w:r>
    </w:p>
    <w:p w14:paraId="55626C40"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3BDFBEEC"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Vartojimas vaikams</w:t>
      </w:r>
    </w:p>
    <w:p w14:paraId="11AC3E40" w14:textId="4FF18F45"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Finasteridas ne</w:t>
      </w:r>
      <w:r w:rsidR="008F7806">
        <w:rPr>
          <w:rFonts w:ascii="Times New Roman" w:hAnsi="Times New Roman" w:cs="Times New Roman"/>
          <w:lang w:val="lt-LT"/>
        </w:rPr>
        <w:t>skiriamas</w:t>
      </w:r>
      <w:r w:rsidRPr="001308EA">
        <w:rPr>
          <w:rFonts w:ascii="Times New Roman" w:hAnsi="Times New Roman" w:cs="Times New Roman"/>
          <w:lang w:val="lt-LT"/>
        </w:rPr>
        <w:t xml:space="preserve"> vaikams. </w:t>
      </w:r>
    </w:p>
    <w:p w14:paraId="17DCE0EA" w14:textId="0112209D"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Saugumas ir efektyvumas vaikams netirt</w:t>
      </w:r>
      <w:r w:rsidR="008F7806">
        <w:rPr>
          <w:rFonts w:ascii="Times New Roman" w:hAnsi="Times New Roman" w:cs="Times New Roman"/>
          <w:lang w:val="lt-LT"/>
        </w:rPr>
        <w:t>i</w:t>
      </w:r>
      <w:r w:rsidRPr="001308EA">
        <w:rPr>
          <w:rFonts w:ascii="Times New Roman" w:hAnsi="Times New Roman" w:cs="Times New Roman"/>
          <w:lang w:val="lt-LT"/>
        </w:rPr>
        <w:t>.</w:t>
      </w:r>
    </w:p>
    <w:p w14:paraId="0FAD2550"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007D194D"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Kepenų nepakankamumas</w:t>
      </w:r>
    </w:p>
    <w:p w14:paraId="5A404B07" w14:textId="6F92D2D7"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Kepenų nepakankamumo įtaka finasterido farmakokinetikai ne</w:t>
      </w:r>
      <w:r w:rsidR="008F7806">
        <w:rPr>
          <w:rFonts w:ascii="Times New Roman" w:hAnsi="Times New Roman" w:cs="Times New Roman"/>
          <w:lang w:val="lt-LT"/>
        </w:rPr>
        <w:t>tirta</w:t>
      </w:r>
      <w:r w:rsidRPr="001308EA">
        <w:rPr>
          <w:rFonts w:ascii="Times New Roman" w:hAnsi="Times New Roman" w:cs="Times New Roman"/>
          <w:lang w:val="lt-LT"/>
        </w:rPr>
        <w:t xml:space="preserve">. </w:t>
      </w:r>
    </w:p>
    <w:p w14:paraId="6F8B4440" w14:textId="2ADC0122"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 xml:space="preserve">Pacientams su kepenų nepakankamumu būtinas atsargumas, nes finasteridas intensyviai metabolizuojamas kepenyse ir tokiems pacientams gali ženkliai padidėti finasterido koncentracija </w:t>
      </w:r>
      <w:r w:rsidR="008F7806">
        <w:rPr>
          <w:rFonts w:ascii="Times New Roman" w:hAnsi="Times New Roman" w:cs="Times New Roman"/>
          <w:lang w:val="lt-LT"/>
        </w:rPr>
        <w:t xml:space="preserve">plazmoje </w:t>
      </w:r>
      <w:r w:rsidRPr="001308EA">
        <w:rPr>
          <w:rFonts w:ascii="Times New Roman" w:hAnsi="Times New Roman" w:cs="Times New Roman"/>
          <w:lang w:val="lt-LT"/>
        </w:rPr>
        <w:t>(žr.</w:t>
      </w:r>
      <w:r w:rsidR="008F7806">
        <w:rPr>
          <w:rFonts w:ascii="Times New Roman" w:hAnsi="Times New Roman" w:cs="Times New Roman"/>
          <w:lang w:val="lt-LT"/>
        </w:rPr>
        <w:t> </w:t>
      </w:r>
      <w:r w:rsidRPr="001308EA">
        <w:rPr>
          <w:rFonts w:ascii="Times New Roman" w:hAnsi="Times New Roman" w:cs="Times New Roman"/>
          <w:lang w:val="lt-LT"/>
        </w:rPr>
        <w:t>4.2</w:t>
      </w:r>
      <w:r w:rsidR="008F7806">
        <w:rPr>
          <w:rFonts w:ascii="Times New Roman" w:hAnsi="Times New Roman" w:cs="Times New Roman"/>
          <w:lang w:val="lt-LT"/>
        </w:rPr>
        <w:t> </w:t>
      </w:r>
      <w:r w:rsidRPr="001308EA">
        <w:rPr>
          <w:rFonts w:ascii="Times New Roman" w:hAnsi="Times New Roman" w:cs="Times New Roman"/>
          <w:lang w:val="lt-LT"/>
        </w:rPr>
        <w:t>skyrių).</w:t>
      </w:r>
    </w:p>
    <w:p w14:paraId="4CC64874" w14:textId="77777777" w:rsidR="009A1E65" w:rsidRDefault="009A1E65" w:rsidP="00C76AE4">
      <w:pPr>
        <w:tabs>
          <w:tab w:val="left" w:pos="720"/>
        </w:tabs>
        <w:spacing w:after="0" w:line="240" w:lineRule="auto"/>
        <w:outlineLvl w:val="0"/>
        <w:rPr>
          <w:rFonts w:ascii="Times New Roman" w:hAnsi="Times New Roman" w:cs="Times New Roman"/>
          <w:lang w:val="lt-LT"/>
        </w:rPr>
      </w:pPr>
    </w:p>
    <w:p w14:paraId="14C32BA7" w14:textId="13D21611" w:rsidR="006044F8" w:rsidRPr="00482EE9" w:rsidRDefault="00482EE9" w:rsidP="006044F8">
      <w:pPr>
        <w:tabs>
          <w:tab w:val="left" w:pos="720"/>
        </w:tabs>
        <w:spacing w:after="0" w:line="240" w:lineRule="auto"/>
        <w:outlineLvl w:val="0"/>
        <w:rPr>
          <w:rFonts w:ascii="Times New Roman" w:hAnsi="Times New Roman" w:cs="Times New Roman"/>
          <w:u w:val="single"/>
          <w:lang w:val="lt-LT"/>
        </w:rPr>
      </w:pPr>
      <w:r w:rsidRPr="00482EE9">
        <w:rPr>
          <w:rFonts w:ascii="Times New Roman" w:hAnsi="Times New Roman" w:cs="Times New Roman"/>
          <w:u w:val="single"/>
          <w:lang w:val="lt-LT"/>
        </w:rPr>
        <w:t>Pakitusi nuotaika ir depresija</w:t>
      </w:r>
    </w:p>
    <w:p w14:paraId="1B0580CF" w14:textId="670AD8BF" w:rsidR="006044F8" w:rsidRDefault="00482EE9" w:rsidP="00482EE9">
      <w:pPr>
        <w:tabs>
          <w:tab w:val="left" w:pos="720"/>
        </w:tabs>
        <w:spacing w:after="0" w:line="240" w:lineRule="auto"/>
        <w:outlineLvl w:val="0"/>
        <w:rPr>
          <w:rFonts w:ascii="Times New Roman" w:hAnsi="Times New Roman" w:cs="Times New Roman"/>
          <w:lang w:val="lt-LT"/>
        </w:rPr>
      </w:pPr>
      <w:r>
        <w:rPr>
          <w:rFonts w:ascii="Times New Roman" w:hAnsi="Times New Roman" w:cs="Times New Roman"/>
          <w:lang w:val="lt-LT"/>
        </w:rPr>
        <w:t>Pacientams, kurie buvo gydyti 5 </w:t>
      </w:r>
      <w:r w:rsidRPr="00482EE9">
        <w:rPr>
          <w:rFonts w:ascii="Times New Roman" w:hAnsi="Times New Roman" w:cs="Times New Roman"/>
          <w:lang w:val="lt-LT"/>
        </w:rPr>
        <w:t xml:space="preserve">mg finasterido, nustatyta </w:t>
      </w:r>
      <w:r>
        <w:rPr>
          <w:rFonts w:ascii="Times New Roman" w:hAnsi="Times New Roman" w:cs="Times New Roman"/>
          <w:lang w:val="lt-LT"/>
        </w:rPr>
        <w:t xml:space="preserve">pakitusios nuotaikos, įskaitant </w:t>
      </w:r>
      <w:r w:rsidRPr="00482EE9">
        <w:rPr>
          <w:rFonts w:ascii="Times New Roman" w:hAnsi="Times New Roman" w:cs="Times New Roman"/>
          <w:lang w:val="lt-LT"/>
        </w:rPr>
        <w:t>prislėgtą nuotaiką, depresiją, ir, rečiau, bandymų nusižudyti atvejų. Reikia s</w:t>
      </w:r>
      <w:r>
        <w:rPr>
          <w:rFonts w:ascii="Times New Roman" w:hAnsi="Times New Roman" w:cs="Times New Roman"/>
          <w:lang w:val="lt-LT"/>
        </w:rPr>
        <w:t xml:space="preserve">tebėti pacientų </w:t>
      </w:r>
      <w:r w:rsidRPr="00482EE9">
        <w:rPr>
          <w:rFonts w:ascii="Times New Roman" w:hAnsi="Times New Roman" w:cs="Times New Roman"/>
          <w:lang w:val="lt-LT"/>
        </w:rPr>
        <w:t>būklę dėl galimo psichikos sutrikimų simptomų pasireiškim</w:t>
      </w:r>
      <w:r>
        <w:rPr>
          <w:rFonts w:ascii="Times New Roman" w:hAnsi="Times New Roman" w:cs="Times New Roman"/>
          <w:lang w:val="lt-LT"/>
        </w:rPr>
        <w:t xml:space="preserve">o ir tais atvejais, jeigu tokių </w:t>
      </w:r>
      <w:r w:rsidRPr="00482EE9">
        <w:rPr>
          <w:rFonts w:ascii="Times New Roman" w:hAnsi="Times New Roman" w:cs="Times New Roman"/>
          <w:lang w:val="lt-LT"/>
        </w:rPr>
        <w:t>simptomų atsirastų, pacientui reikėtų patarti kreiptis medicininės pagalbos.</w:t>
      </w:r>
    </w:p>
    <w:p w14:paraId="0D0233BA" w14:textId="77777777" w:rsidR="006044F8" w:rsidRPr="001308EA" w:rsidRDefault="006044F8" w:rsidP="006044F8">
      <w:pPr>
        <w:tabs>
          <w:tab w:val="left" w:pos="720"/>
        </w:tabs>
        <w:spacing w:after="0" w:line="240" w:lineRule="auto"/>
        <w:outlineLvl w:val="0"/>
        <w:rPr>
          <w:rFonts w:ascii="Times New Roman" w:hAnsi="Times New Roman" w:cs="Times New Roman"/>
          <w:lang w:val="lt-LT"/>
        </w:rPr>
      </w:pPr>
    </w:p>
    <w:p w14:paraId="6DD6780F"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lt-LT"/>
        </w:rPr>
      </w:pPr>
      <w:r w:rsidRPr="001308EA">
        <w:rPr>
          <w:rFonts w:ascii="Times New Roman" w:hAnsi="Times New Roman" w:cs="Times New Roman"/>
          <w:b/>
          <w:lang w:val="lt-LT"/>
        </w:rPr>
        <w:t>4.5</w:t>
      </w:r>
      <w:r w:rsidRPr="001308EA">
        <w:rPr>
          <w:rFonts w:ascii="Times New Roman" w:hAnsi="Times New Roman" w:cs="Times New Roman"/>
          <w:b/>
          <w:lang w:val="lt-LT"/>
        </w:rPr>
        <w:tab/>
        <w:t>Sąveika su kitais vaistiniais preparatais ir kitokia sąveika</w:t>
      </w:r>
    </w:p>
    <w:p w14:paraId="57C8C332"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BF536CC" w14:textId="39ECC367"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lastRenderedPageBreak/>
        <w:t>Reikšmingos sąveikos su kitais vaistiniais preparatais nenustatyta. Nors finasterido priminis m</w:t>
      </w:r>
      <w:r w:rsidR="008F7806">
        <w:rPr>
          <w:rFonts w:ascii="Times New Roman" w:hAnsi="Times New Roman" w:cs="Times New Roman"/>
          <w:lang w:val="lt-LT"/>
        </w:rPr>
        <w:t>e</w:t>
      </w:r>
      <w:r w:rsidRPr="008F7806">
        <w:rPr>
          <w:rFonts w:ascii="Times New Roman" w:hAnsi="Times New Roman" w:cs="Times New Roman"/>
          <w:lang w:val="lt-LT"/>
        </w:rPr>
        <w:t>tabolizmas vyksta per citochromo P 450-3A4</w:t>
      </w:r>
      <w:r w:rsidR="008F7806">
        <w:rPr>
          <w:rFonts w:ascii="Times New Roman" w:hAnsi="Times New Roman" w:cs="Times New Roman"/>
          <w:lang w:val="lt-LT"/>
        </w:rPr>
        <w:t> </w:t>
      </w:r>
      <w:r w:rsidRPr="008F7806">
        <w:rPr>
          <w:rFonts w:ascii="Times New Roman" w:hAnsi="Times New Roman" w:cs="Times New Roman"/>
          <w:lang w:val="lt-LT"/>
        </w:rPr>
        <w:t>vaistus m</w:t>
      </w:r>
      <w:r w:rsidR="008F7806">
        <w:rPr>
          <w:rFonts w:ascii="Times New Roman" w:hAnsi="Times New Roman" w:cs="Times New Roman"/>
          <w:lang w:val="lt-LT"/>
        </w:rPr>
        <w:t>e</w:t>
      </w:r>
      <w:r w:rsidRPr="008F7806">
        <w:rPr>
          <w:rFonts w:ascii="Times New Roman" w:hAnsi="Times New Roman" w:cs="Times New Roman"/>
          <w:lang w:val="lt-LT"/>
        </w:rPr>
        <w:t>tabolizuojančiai fermentų sistemą, neatrodo kad jis ją ženkliai veiktų. Rizika, kad finasdteridas įtakos kitų vaistų metabolizmą, nedidelė, greičiau jau P 450-3A4</w:t>
      </w:r>
      <w:r w:rsidR="008F7806">
        <w:rPr>
          <w:rFonts w:ascii="Times New Roman" w:hAnsi="Times New Roman" w:cs="Times New Roman"/>
          <w:lang w:val="lt-LT"/>
        </w:rPr>
        <w:t> </w:t>
      </w:r>
      <w:r w:rsidRPr="008F7806">
        <w:rPr>
          <w:rFonts w:ascii="Times New Roman" w:hAnsi="Times New Roman" w:cs="Times New Roman"/>
          <w:lang w:val="lt-LT"/>
        </w:rPr>
        <w:t>sistemos inhibitoriai ar induktoriai paveiks finasterido plazmos koncentraciją. Remiantis esamomis saugumo ribomis, bet koks koncentracijos padidėjimas dėl kartu naudojamų inhibitorių bus kliniškai nereikšmingas. Tyrimų metu žmogaus organizme klini</w:t>
      </w:r>
      <w:r w:rsidR="008F7806">
        <w:rPr>
          <w:rFonts w:ascii="Times New Roman" w:hAnsi="Times New Roman" w:cs="Times New Roman"/>
          <w:lang w:val="lt-LT"/>
        </w:rPr>
        <w:t>š</w:t>
      </w:r>
      <w:r w:rsidRPr="008F7806">
        <w:rPr>
          <w:rFonts w:ascii="Times New Roman" w:hAnsi="Times New Roman" w:cs="Times New Roman"/>
          <w:lang w:val="lt-LT"/>
        </w:rPr>
        <w:t>kai reikšmingos sąveikos su propranololiu, digoksinu, glibenklamidu, varfarinu, teofilinu ar fenazonu nepastebėta.</w:t>
      </w:r>
    </w:p>
    <w:p w14:paraId="1943FD97"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60643649" w14:textId="77777777" w:rsidR="009A1E65" w:rsidRPr="008F7806" w:rsidRDefault="009A1E65" w:rsidP="00C76AE4">
      <w:pPr>
        <w:tabs>
          <w:tab w:val="left" w:pos="720"/>
        </w:tabs>
        <w:spacing w:after="0" w:line="240" w:lineRule="auto"/>
        <w:ind w:left="567" w:hanging="567"/>
        <w:outlineLvl w:val="0"/>
        <w:rPr>
          <w:rFonts w:ascii="Times New Roman" w:hAnsi="Times New Roman" w:cs="Times New Roman"/>
          <w:lang w:val="lt-LT"/>
        </w:rPr>
      </w:pPr>
      <w:r w:rsidRPr="008F7806">
        <w:rPr>
          <w:rFonts w:ascii="Times New Roman" w:hAnsi="Times New Roman" w:cs="Times New Roman"/>
          <w:b/>
          <w:lang w:val="lt-LT"/>
        </w:rPr>
        <w:t>4.6</w:t>
      </w:r>
      <w:r w:rsidRPr="008F7806">
        <w:rPr>
          <w:rFonts w:ascii="Times New Roman" w:hAnsi="Times New Roman" w:cs="Times New Roman"/>
          <w:b/>
          <w:lang w:val="lt-LT"/>
        </w:rPr>
        <w:tab/>
        <w:t>Vaisingumas, nėštumo ir žindymo laikotarpis</w:t>
      </w:r>
    </w:p>
    <w:p w14:paraId="7F8383B4" w14:textId="77777777" w:rsidR="009A1E65" w:rsidRPr="008F7806" w:rsidRDefault="009A1E65" w:rsidP="00C76AE4">
      <w:pPr>
        <w:tabs>
          <w:tab w:val="left" w:pos="720"/>
        </w:tabs>
        <w:spacing w:after="0" w:line="240" w:lineRule="auto"/>
        <w:rPr>
          <w:rFonts w:ascii="Times New Roman" w:hAnsi="Times New Roman" w:cs="Times New Roman"/>
          <w:i/>
          <w:lang w:val="lt-LT"/>
        </w:rPr>
      </w:pPr>
    </w:p>
    <w:p w14:paraId="736093E3"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r w:rsidRPr="008F7806">
        <w:rPr>
          <w:rFonts w:ascii="Times New Roman" w:hAnsi="Times New Roman" w:cs="Times New Roman"/>
          <w:u w:val="single"/>
          <w:lang w:val="lt-LT"/>
        </w:rPr>
        <w:t>Nėštumas</w:t>
      </w:r>
    </w:p>
    <w:p w14:paraId="5B166346" w14:textId="6B6591C4"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Moterims finasterido vartoti draudžiama, jei jos yra arba gali būti nėščios (žr.</w:t>
      </w:r>
      <w:r w:rsidR="008F7806">
        <w:rPr>
          <w:rFonts w:ascii="Times New Roman" w:hAnsi="Times New Roman" w:cs="Times New Roman"/>
          <w:lang w:val="lt-LT"/>
        </w:rPr>
        <w:t> </w:t>
      </w:r>
      <w:r w:rsidRPr="008F7806">
        <w:rPr>
          <w:rFonts w:ascii="Times New Roman" w:hAnsi="Times New Roman" w:cs="Times New Roman"/>
          <w:lang w:val="lt-LT"/>
        </w:rPr>
        <w:t>4.4</w:t>
      </w:r>
      <w:r w:rsidR="008F7806">
        <w:rPr>
          <w:rFonts w:ascii="Times New Roman" w:hAnsi="Times New Roman" w:cs="Times New Roman"/>
          <w:lang w:val="lt-LT"/>
        </w:rPr>
        <w:t> </w:t>
      </w:r>
      <w:r w:rsidRPr="008F7806">
        <w:rPr>
          <w:rFonts w:ascii="Times New Roman" w:hAnsi="Times New Roman" w:cs="Times New Roman"/>
          <w:lang w:val="lt-LT"/>
        </w:rPr>
        <w:t>skyrių). .</w:t>
      </w:r>
    </w:p>
    <w:p w14:paraId="04EB5F5B"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54B5E140" w14:textId="6D664F85"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Dėl sugebėjimo slopinti II tipo 5α-reduktazę, inhibitoriai, slopina testosterono virtimą dihidrosteronu. Šie vaistiniai preparatai, jų tarpe ir finasteridas, nėštumo metu gali sukelti vyriškosios lyties vaisiaus išorinių lyties organų sklaidos trūkumus (žr.</w:t>
      </w:r>
      <w:r w:rsidR="008F7806">
        <w:rPr>
          <w:rFonts w:ascii="Times New Roman" w:hAnsi="Times New Roman" w:cs="Times New Roman"/>
          <w:lang w:val="lt-LT"/>
        </w:rPr>
        <w:t> </w:t>
      </w:r>
      <w:r w:rsidRPr="008F7806">
        <w:rPr>
          <w:rFonts w:ascii="Times New Roman" w:hAnsi="Times New Roman" w:cs="Times New Roman"/>
          <w:lang w:val="lt-LT"/>
        </w:rPr>
        <w:t>4.3, 5.3</w:t>
      </w:r>
      <w:r w:rsidR="008F7806">
        <w:rPr>
          <w:rFonts w:ascii="Times New Roman" w:hAnsi="Times New Roman" w:cs="Times New Roman"/>
          <w:lang w:val="lt-LT"/>
        </w:rPr>
        <w:t> </w:t>
      </w:r>
      <w:r w:rsidRPr="008F7806">
        <w:rPr>
          <w:rFonts w:ascii="Times New Roman" w:hAnsi="Times New Roman" w:cs="Times New Roman"/>
          <w:lang w:val="lt-LT"/>
        </w:rPr>
        <w:t>ir 6.6</w:t>
      </w:r>
      <w:r w:rsidR="008F7806">
        <w:rPr>
          <w:rFonts w:ascii="Times New Roman" w:hAnsi="Times New Roman" w:cs="Times New Roman"/>
          <w:lang w:val="lt-LT"/>
        </w:rPr>
        <w:t> </w:t>
      </w:r>
      <w:r w:rsidRPr="008F7806">
        <w:rPr>
          <w:rFonts w:ascii="Times New Roman" w:hAnsi="Times New Roman" w:cs="Times New Roman"/>
          <w:lang w:val="lt-LT"/>
        </w:rPr>
        <w:t xml:space="preserve">skyrius). </w:t>
      </w:r>
    </w:p>
    <w:p w14:paraId="608F411F"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72C2192D" w14:textId="77777777" w:rsidR="009A1E65" w:rsidRPr="008F7806" w:rsidRDefault="009A1E65" w:rsidP="00C76AE4">
      <w:pPr>
        <w:tabs>
          <w:tab w:val="left" w:pos="720"/>
        </w:tabs>
        <w:spacing w:after="0" w:line="240" w:lineRule="auto"/>
        <w:rPr>
          <w:rFonts w:ascii="Times New Roman" w:hAnsi="Times New Roman" w:cs="Times New Roman"/>
          <w:i/>
          <w:lang w:val="lt-LT"/>
        </w:rPr>
      </w:pPr>
      <w:r w:rsidRPr="008F7806">
        <w:rPr>
          <w:rFonts w:ascii="Times New Roman" w:hAnsi="Times New Roman" w:cs="Times New Roman"/>
          <w:i/>
          <w:lang w:val="lt-LT"/>
        </w:rPr>
        <w:t>Finasterido poveikis - pavojus vyriškos lyties vaisiui</w:t>
      </w:r>
    </w:p>
    <w:p w14:paraId="1B4CC82A" w14:textId="09058B32"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 xml:space="preserve">Nėščioms ir galinčioms pastoti moterims sulaužytų ar susmulkintų finasterido tablečių liesti negalima, kadangi </w:t>
      </w:r>
      <w:r w:rsidR="008F7806">
        <w:rPr>
          <w:rFonts w:ascii="Times New Roman" w:hAnsi="Times New Roman" w:cs="Times New Roman"/>
          <w:lang w:val="lt-LT"/>
        </w:rPr>
        <w:t>vaisto</w:t>
      </w:r>
      <w:r w:rsidRPr="008F7806">
        <w:rPr>
          <w:rFonts w:ascii="Times New Roman" w:hAnsi="Times New Roman" w:cs="Times New Roman"/>
          <w:lang w:val="lt-LT"/>
        </w:rPr>
        <w:t xml:space="preserve"> gali prasiskverbti per odą ir dėl to vyriškosios lyties vaisiui gali kilti pavojus (žr. šio skyriaus dalį “Nėštumas”).</w:t>
      </w:r>
    </w:p>
    <w:p w14:paraId="6BA7ADA0" w14:textId="532CD099"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Finasterido tabletės yra su apva</w:t>
      </w:r>
      <w:r w:rsidR="008F7806">
        <w:rPr>
          <w:rFonts w:ascii="Times New Roman" w:hAnsi="Times New Roman" w:cs="Times New Roman"/>
          <w:lang w:val="lt-LT"/>
        </w:rPr>
        <w:t>l</w:t>
      </w:r>
      <w:r w:rsidRPr="008F7806">
        <w:rPr>
          <w:rFonts w:ascii="Times New Roman" w:hAnsi="Times New Roman" w:cs="Times New Roman"/>
          <w:lang w:val="lt-LT"/>
        </w:rPr>
        <w:t>kalu, ir įprastai elgiantis kontakto su veikliąja medžiaga išvengiama, jei tik tabletės nebuvo sulaužytos ar sutraiškytos.</w:t>
      </w:r>
    </w:p>
    <w:p w14:paraId="1ABCC013"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56215093" w14:textId="5D8958AA"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 xml:space="preserve">Vyrų, vartojančių 5 mg finasterido paros dozę, spermoje nustatyta šiek tiek </w:t>
      </w:r>
      <w:r w:rsidR="008F7806">
        <w:rPr>
          <w:rFonts w:ascii="Times New Roman" w:hAnsi="Times New Roman" w:cs="Times New Roman"/>
          <w:lang w:val="lt-LT"/>
        </w:rPr>
        <w:t>vaistinio preparato</w:t>
      </w:r>
      <w:r w:rsidRPr="008F7806">
        <w:rPr>
          <w:rFonts w:ascii="Times New Roman" w:hAnsi="Times New Roman" w:cs="Times New Roman"/>
          <w:lang w:val="lt-LT"/>
        </w:rPr>
        <w:t xml:space="preserve">. Ar vyriškosios lyties vaisius bus neigiamai paveiktas, jei motina nesisaugo nuo finasteridą vartojančio partnerio sėklos, </w:t>
      </w:r>
      <w:r w:rsidR="008F7806">
        <w:rPr>
          <w:rFonts w:ascii="Times New Roman" w:hAnsi="Times New Roman" w:cs="Times New Roman"/>
          <w:lang w:val="lt-LT"/>
        </w:rPr>
        <w:t>ne</w:t>
      </w:r>
      <w:r w:rsidRPr="008F7806">
        <w:rPr>
          <w:rFonts w:ascii="Times New Roman" w:hAnsi="Times New Roman" w:cs="Times New Roman"/>
          <w:lang w:val="lt-LT"/>
        </w:rPr>
        <w:t>žinoma. Jei finasteridą vartojančio paciento partnerė yra nėščia ar gali pastoti, pacientui rekomenduojama saugoti partnerę nuo spermos patekimo.</w:t>
      </w:r>
    </w:p>
    <w:p w14:paraId="571CEFAB"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0C234BEA" w14:textId="77777777"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b/>
          <w:lang w:val="lt-LT"/>
        </w:rPr>
        <w:t>4.7</w:t>
      </w:r>
      <w:r w:rsidRPr="008F7806">
        <w:rPr>
          <w:rFonts w:ascii="Times New Roman" w:hAnsi="Times New Roman" w:cs="Times New Roman"/>
          <w:b/>
          <w:lang w:val="lt-LT"/>
        </w:rPr>
        <w:tab/>
        <w:t>Poveikis gebėjimui vairuoti ir valdyti mechanizmus</w:t>
      </w:r>
    </w:p>
    <w:p w14:paraId="41240CDA"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1F0DCD8E" w14:textId="77777777"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 xml:space="preserve">Duomenų, rodančių, kad finasteridas galėtų daryti įtaką gebėjimui vairuoti ir valdyti mechanizmus, nėra. </w:t>
      </w:r>
    </w:p>
    <w:p w14:paraId="6F938990"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0A11565F" w14:textId="77777777" w:rsidR="009A1E65" w:rsidRPr="008F7806" w:rsidRDefault="009A1E65" w:rsidP="00C76AE4">
      <w:pPr>
        <w:numPr>
          <w:ilvl w:val="1"/>
          <w:numId w:val="5"/>
        </w:numPr>
        <w:spacing w:after="0" w:line="240" w:lineRule="auto"/>
        <w:outlineLvl w:val="0"/>
        <w:rPr>
          <w:rFonts w:ascii="Times New Roman" w:hAnsi="Times New Roman" w:cs="Times New Roman"/>
          <w:b/>
          <w:lang w:val="lt-LT"/>
        </w:rPr>
      </w:pPr>
      <w:r w:rsidRPr="008F7806">
        <w:rPr>
          <w:rFonts w:ascii="Times New Roman" w:hAnsi="Times New Roman" w:cs="Times New Roman"/>
          <w:b/>
          <w:lang w:val="lt-LT"/>
        </w:rPr>
        <w:t>Nepageidaujamas poveikis</w:t>
      </w:r>
    </w:p>
    <w:p w14:paraId="562B3421" w14:textId="77777777" w:rsidR="009A1E65" w:rsidRPr="008F7806" w:rsidRDefault="009A1E65" w:rsidP="00C76AE4">
      <w:pPr>
        <w:tabs>
          <w:tab w:val="left" w:pos="720"/>
        </w:tabs>
        <w:spacing w:after="0" w:line="240" w:lineRule="auto"/>
        <w:ind w:hanging="27"/>
        <w:rPr>
          <w:rFonts w:ascii="Times New Roman" w:hAnsi="Times New Roman" w:cs="Times New Roman"/>
          <w:lang w:val="lt-LT"/>
        </w:rPr>
      </w:pPr>
    </w:p>
    <w:p w14:paraId="527BC9FA" w14:textId="77777777" w:rsidR="009A1E65" w:rsidRPr="008F7806" w:rsidRDefault="009A1E65" w:rsidP="00C76AE4">
      <w:pPr>
        <w:tabs>
          <w:tab w:val="left" w:pos="720"/>
        </w:tabs>
        <w:spacing w:after="0" w:line="240" w:lineRule="auto"/>
        <w:ind w:hanging="27"/>
        <w:rPr>
          <w:rFonts w:ascii="Times New Roman" w:hAnsi="Times New Roman" w:cs="Times New Roman"/>
          <w:lang w:val="lt-LT"/>
        </w:rPr>
      </w:pPr>
      <w:r w:rsidRPr="008F7806">
        <w:rPr>
          <w:rFonts w:ascii="Times New Roman" w:hAnsi="Times New Roman" w:cs="Times New Roman"/>
          <w:lang w:val="lt-LT"/>
        </w:rPr>
        <w:t xml:space="preserve">Dažniausios nepageidaujamos reakcijos yra impotencija ir lytinio potraukio sumažėjimas. Toks poveikis paprastai atsiranda gydymo pradžioje ir tolesnio gydymo metu daugumai pacientų išnyksta. </w:t>
      </w:r>
    </w:p>
    <w:p w14:paraId="72005C8D"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p>
    <w:p w14:paraId="12EB7A2C" w14:textId="7E96CD41" w:rsidR="009A1E65" w:rsidRPr="008F7806" w:rsidRDefault="008F7806" w:rsidP="00C76AE4">
      <w:pPr>
        <w:tabs>
          <w:tab w:val="left" w:pos="720"/>
        </w:tabs>
        <w:spacing w:after="0" w:line="240" w:lineRule="auto"/>
        <w:rPr>
          <w:rFonts w:ascii="Times New Roman" w:hAnsi="Times New Roman" w:cs="Times New Roman"/>
          <w:lang w:val="lt-LT"/>
        </w:rPr>
      </w:pPr>
      <w:r>
        <w:rPr>
          <w:rFonts w:ascii="Times New Roman" w:hAnsi="Times New Roman" w:cs="Times New Roman"/>
          <w:lang w:val="lt-LT"/>
        </w:rPr>
        <w:t>Nepageidaujamas</w:t>
      </w:r>
      <w:r w:rsidR="009A1E65" w:rsidRPr="008F7806">
        <w:rPr>
          <w:rFonts w:ascii="Times New Roman" w:hAnsi="Times New Roman" w:cs="Times New Roman"/>
          <w:lang w:val="lt-LT"/>
        </w:rPr>
        <w:t xml:space="preserve"> poveikis, pastebėtas klinikinių tyrimų metu ir </w:t>
      </w:r>
      <w:r w:rsidR="007B504A">
        <w:rPr>
          <w:rFonts w:ascii="Times New Roman" w:hAnsi="Times New Roman" w:cs="Times New Roman"/>
          <w:lang w:val="lt-LT"/>
        </w:rPr>
        <w:t>poregistraciniu laikotarpiu</w:t>
      </w:r>
      <w:r w:rsidR="009A1E65" w:rsidRPr="008F7806">
        <w:rPr>
          <w:rFonts w:ascii="Times New Roman" w:hAnsi="Times New Roman" w:cs="Times New Roman"/>
          <w:lang w:val="lt-LT"/>
        </w:rPr>
        <w:t>, finasterido vartojant 5</w:t>
      </w:r>
      <w:r w:rsidR="007B504A">
        <w:rPr>
          <w:rFonts w:ascii="Times New Roman" w:hAnsi="Times New Roman" w:cs="Times New Roman"/>
          <w:lang w:val="lt-LT"/>
        </w:rPr>
        <w:t> </w:t>
      </w:r>
      <w:r w:rsidR="009A1E65" w:rsidRPr="008F7806">
        <w:rPr>
          <w:rFonts w:ascii="Times New Roman" w:hAnsi="Times New Roman" w:cs="Times New Roman"/>
          <w:lang w:val="lt-LT"/>
        </w:rPr>
        <w:t xml:space="preserve">mg/ar mažesnėmis dozėmis nurodytas </w:t>
      </w:r>
      <w:r w:rsidR="007B504A">
        <w:rPr>
          <w:rFonts w:ascii="Times New Roman" w:hAnsi="Times New Roman" w:cs="Times New Roman"/>
          <w:lang w:val="lt-LT"/>
        </w:rPr>
        <w:t>toliau</w:t>
      </w:r>
      <w:r w:rsidR="009A1E65" w:rsidRPr="008F7806">
        <w:rPr>
          <w:rFonts w:ascii="Times New Roman" w:hAnsi="Times New Roman" w:cs="Times New Roman"/>
          <w:lang w:val="lt-LT"/>
        </w:rPr>
        <w:t xml:space="preserve"> esančioje lentelėje. </w:t>
      </w:r>
    </w:p>
    <w:p w14:paraId="0E3E0AA1" w14:textId="5B35D2CD" w:rsidR="007B504A" w:rsidRDefault="007B504A" w:rsidP="00C76AE4">
      <w:pPr>
        <w:tabs>
          <w:tab w:val="left" w:pos="567"/>
        </w:tabs>
        <w:autoSpaceDE w:val="0"/>
        <w:autoSpaceDN w:val="0"/>
        <w:adjustRightInd w:val="0"/>
        <w:spacing w:after="0" w:line="260" w:lineRule="exact"/>
        <w:rPr>
          <w:rFonts w:ascii="Times New Roman" w:hAnsi="Times New Roman" w:cs="Times New Roman"/>
          <w:lang w:val="lt-LT"/>
        </w:rPr>
      </w:pPr>
      <w:r w:rsidRPr="007B504A">
        <w:rPr>
          <w:rFonts w:ascii="Times New Roman" w:hAnsi="Times New Roman" w:cs="Times New Roman"/>
          <w:lang w:val="lt-LT"/>
        </w:rPr>
        <w:t>Nepageidaujamo poveikio dažnis apibūdinamas taip: labai dažna</w:t>
      </w:r>
      <w:r>
        <w:rPr>
          <w:rFonts w:ascii="Times New Roman" w:hAnsi="Times New Roman" w:cs="Times New Roman"/>
          <w:lang w:val="lt-LT"/>
        </w:rPr>
        <w:t>s (≥ 1/10), dažnas (nuo ≥ 1/100 </w:t>
      </w:r>
      <w:r w:rsidRPr="007B504A">
        <w:rPr>
          <w:rFonts w:ascii="Times New Roman" w:hAnsi="Times New Roman" w:cs="Times New Roman"/>
          <w:lang w:val="lt-LT"/>
        </w:rPr>
        <w:t xml:space="preserve">iki </w:t>
      </w:r>
      <w:r>
        <w:rPr>
          <w:rFonts w:ascii="Times New Roman" w:hAnsi="Times New Roman" w:cs="Times New Roman"/>
          <w:lang w:val="lt-LT"/>
        </w:rPr>
        <w:t>&lt; 1/10), nedažnas (nuo ≥ 1/1000 </w:t>
      </w:r>
      <w:r w:rsidRPr="007B504A">
        <w:rPr>
          <w:rFonts w:ascii="Times New Roman" w:hAnsi="Times New Roman" w:cs="Times New Roman"/>
          <w:lang w:val="lt-LT"/>
        </w:rPr>
        <w:t>iki</w:t>
      </w:r>
      <w:r>
        <w:rPr>
          <w:rFonts w:ascii="Times New Roman" w:hAnsi="Times New Roman" w:cs="Times New Roman"/>
          <w:lang w:val="lt-LT"/>
        </w:rPr>
        <w:t xml:space="preserve"> &lt; 1/100), retas (nuo ≥ 1/10000 </w:t>
      </w:r>
      <w:r w:rsidRPr="007B504A">
        <w:rPr>
          <w:rFonts w:ascii="Times New Roman" w:hAnsi="Times New Roman" w:cs="Times New Roman"/>
          <w:lang w:val="lt-LT"/>
        </w:rPr>
        <w:t>iki &lt; 1/1000), labai retas (&lt; 1/10000) ir nežinomas (negali būti apskaičiuotas pagal turimus duomenis).</w:t>
      </w:r>
    </w:p>
    <w:p w14:paraId="6442347A" w14:textId="77777777" w:rsidR="007B504A" w:rsidRPr="007B504A" w:rsidRDefault="007B504A" w:rsidP="00C76AE4">
      <w:pPr>
        <w:tabs>
          <w:tab w:val="left" w:pos="567"/>
        </w:tabs>
        <w:autoSpaceDE w:val="0"/>
        <w:autoSpaceDN w:val="0"/>
        <w:adjustRightInd w:val="0"/>
        <w:spacing w:after="0" w:line="260" w:lineRule="exact"/>
        <w:rPr>
          <w:rFonts w:ascii="Times New Roman" w:hAnsi="Times New Roman" w:cs="Times New Roman"/>
          <w:lang w:val="lt-LT"/>
        </w:rPr>
      </w:pPr>
    </w:p>
    <w:p w14:paraId="29A97C00" w14:textId="078768E2" w:rsidR="009A1E65" w:rsidRPr="008F7806" w:rsidRDefault="007B504A" w:rsidP="00C76AE4">
      <w:pPr>
        <w:tabs>
          <w:tab w:val="left" w:pos="567"/>
        </w:tabs>
        <w:autoSpaceDE w:val="0"/>
        <w:autoSpaceDN w:val="0"/>
        <w:adjustRightInd w:val="0"/>
        <w:spacing w:after="0" w:line="260" w:lineRule="exact"/>
        <w:rPr>
          <w:rFonts w:ascii="Times New Roman" w:hAnsi="Times New Roman" w:cs="Times New Roman"/>
          <w:lang w:val="lt-LT"/>
        </w:rPr>
      </w:pPr>
      <w:r>
        <w:rPr>
          <w:rFonts w:ascii="Times New Roman" w:hAnsi="Times New Roman" w:cs="Times New Roman"/>
          <w:lang w:val="lt-LT"/>
        </w:rPr>
        <w:lastRenderedPageBreak/>
        <w:t>Nepageidaujamo</w:t>
      </w:r>
      <w:r w:rsidR="009A1E65" w:rsidRPr="008F7806">
        <w:rPr>
          <w:rFonts w:ascii="Times New Roman" w:hAnsi="Times New Roman" w:cs="Times New Roman"/>
          <w:lang w:val="lt-LT"/>
        </w:rPr>
        <w:t xml:space="preserve"> poveiki</w:t>
      </w:r>
      <w:r>
        <w:rPr>
          <w:rFonts w:ascii="Times New Roman" w:hAnsi="Times New Roman" w:cs="Times New Roman"/>
          <w:lang w:val="lt-LT"/>
        </w:rPr>
        <w:t>o</w:t>
      </w:r>
      <w:r w:rsidR="009A1E65" w:rsidRPr="008F7806">
        <w:rPr>
          <w:rFonts w:ascii="Times New Roman" w:hAnsi="Times New Roman" w:cs="Times New Roman"/>
          <w:lang w:val="lt-LT"/>
        </w:rPr>
        <w:t xml:space="preserve"> dažnis </w:t>
      </w:r>
      <w:r>
        <w:rPr>
          <w:rFonts w:ascii="Times New Roman" w:hAnsi="Times New Roman" w:cs="Times New Roman"/>
          <w:lang w:val="lt-LT"/>
        </w:rPr>
        <w:t>poregistraciniu laikotarpiu</w:t>
      </w:r>
      <w:r w:rsidR="009A1E65" w:rsidRPr="008F7806">
        <w:rPr>
          <w:rFonts w:ascii="Times New Roman" w:hAnsi="Times New Roman" w:cs="Times New Roman"/>
          <w:lang w:val="lt-LT"/>
        </w:rPr>
        <w:t xml:space="preserve"> negali būti nustatytas dėl pernelyg spontaniško pranešimų pobūdžio.</w:t>
      </w:r>
    </w:p>
    <w:p w14:paraId="6606CF5C" w14:textId="77777777" w:rsidR="009A1E65" w:rsidRPr="008F7806" w:rsidRDefault="009A1E65" w:rsidP="00C76AE4">
      <w:pPr>
        <w:tabs>
          <w:tab w:val="left" w:pos="567"/>
        </w:tabs>
        <w:autoSpaceDE w:val="0"/>
        <w:autoSpaceDN w:val="0"/>
        <w:adjustRightInd w:val="0"/>
        <w:spacing w:after="0" w:line="260" w:lineRule="exact"/>
        <w:rPr>
          <w:rFonts w:ascii="Times New Roman" w:hAnsi="Times New Roman" w:cs="Times New Roman"/>
          <w:u w:val="single"/>
          <w:lang w:val="lt-LT"/>
        </w:rPr>
      </w:pPr>
    </w:p>
    <w:tbl>
      <w:tblPr>
        <w:tblW w:w="852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60"/>
        <w:gridCol w:w="1559"/>
        <w:gridCol w:w="4303"/>
      </w:tblGrid>
      <w:tr w:rsidR="00A84322" w:rsidRPr="008F7806" w14:paraId="59D4391D" w14:textId="77777777" w:rsidTr="00A84322">
        <w:trPr>
          <w:trHeight w:val="290"/>
        </w:trPr>
        <w:tc>
          <w:tcPr>
            <w:tcW w:w="2660" w:type="dxa"/>
            <w:tcBorders>
              <w:top w:val="single" w:sz="8" w:space="0" w:color="000000"/>
              <w:left w:val="single" w:sz="8" w:space="0" w:color="000000"/>
              <w:bottom w:val="single" w:sz="8" w:space="0" w:color="000000"/>
              <w:right w:val="single" w:sz="8" w:space="0" w:color="000000"/>
            </w:tcBorders>
            <w:vAlign w:val="center"/>
            <w:hideMark/>
          </w:tcPr>
          <w:p w14:paraId="2E4DE194" w14:textId="69F59716" w:rsidR="009A1E65" w:rsidRPr="008F7806" w:rsidRDefault="009A1E65" w:rsidP="00A220D4">
            <w:pPr>
              <w:tabs>
                <w:tab w:val="left" w:pos="567"/>
              </w:tabs>
              <w:autoSpaceDE w:val="0"/>
              <w:autoSpaceDN w:val="0"/>
              <w:adjustRightInd w:val="0"/>
              <w:spacing w:after="0" w:line="260" w:lineRule="exact"/>
              <w:jc w:val="center"/>
              <w:rPr>
                <w:rFonts w:ascii="Times New Roman" w:hAnsi="Times New Roman" w:cs="Times New Roman"/>
                <w:b/>
                <w:lang w:val="lt-LT"/>
              </w:rPr>
            </w:pPr>
            <w:r w:rsidRPr="008F7806">
              <w:rPr>
                <w:rFonts w:ascii="Times New Roman" w:hAnsi="Times New Roman" w:cs="Times New Roman"/>
                <w:b/>
                <w:lang w:val="lt-LT"/>
              </w:rPr>
              <w:t>Organų sistema</w:t>
            </w:r>
          </w:p>
        </w:tc>
        <w:tc>
          <w:tcPr>
            <w:tcW w:w="1559" w:type="dxa"/>
            <w:tcBorders>
              <w:top w:val="single" w:sz="8" w:space="0" w:color="000000"/>
              <w:left w:val="single" w:sz="8" w:space="0" w:color="000000"/>
              <w:bottom w:val="single" w:sz="8" w:space="0" w:color="000000"/>
              <w:right w:val="nil"/>
            </w:tcBorders>
            <w:vAlign w:val="center"/>
          </w:tcPr>
          <w:p w14:paraId="5EA6B3F8" w14:textId="70CF6364" w:rsidR="009A1E65" w:rsidRPr="008F7806" w:rsidRDefault="009A1E65" w:rsidP="00A220D4">
            <w:pPr>
              <w:tabs>
                <w:tab w:val="left" w:pos="567"/>
              </w:tabs>
              <w:autoSpaceDE w:val="0"/>
              <w:autoSpaceDN w:val="0"/>
              <w:adjustRightInd w:val="0"/>
              <w:spacing w:after="0" w:line="260" w:lineRule="exact"/>
              <w:jc w:val="center"/>
              <w:rPr>
                <w:rFonts w:ascii="Times New Roman" w:hAnsi="Times New Roman" w:cs="Times New Roman"/>
                <w:b/>
                <w:lang w:val="lt-LT"/>
              </w:rPr>
            </w:pPr>
            <w:r w:rsidRPr="008F7806">
              <w:rPr>
                <w:rFonts w:ascii="Times New Roman" w:hAnsi="Times New Roman" w:cs="Times New Roman"/>
                <w:b/>
                <w:lang w:val="lt-LT"/>
              </w:rPr>
              <w:t>Dažnis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3C531187" w14:textId="77777777" w:rsidR="009A1E65" w:rsidRPr="008F7806" w:rsidRDefault="009A1E65" w:rsidP="00A220D4">
            <w:pPr>
              <w:tabs>
                <w:tab w:val="left" w:pos="567"/>
              </w:tabs>
              <w:autoSpaceDE w:val="0"/>
              <w:autoSpaceDN w:val="0"/>
              <w:adjustRightInd w:val="0"/>
              <w:spacing w:after="0" w:line="260" w:lineRule="exact"/>
              <w:jc w:val="center"/>
              <w:rPr>
                <w:rFonts w:ascii="Times New Roman" w:hAnsi="Times New Roman" w:cs="Times New Roman"/>
                <w:b/>
                <w:lang w:val="lt-LT"/>
              </w:rPr>
            </w:pPr>
            <w:r w:rsidRPr="008F7806">
              <w:rPr>
                <w:rFonts w:ascii="Times New Roman" w:hAnsi="Times New Roman" w:cs="Times New Roman"/>
                <w:b/>
                <w:lang w:val="lt-LT"/>
              </w:rPr>
              <w:t>Pašalinis poveikis</w:t>
            </w:r>
          </w:p>
        </w:tc>
      </w:tr>
      <w:tr w:rsidR="00A84322" w:rsidRPr="007E1711" w14:paraId="7903453E" w14:textId="77777777" w:rsidTr="00A84322">
        <w:trPr>
          <w:trHeight w:val="293"/>
        </w:trPr>
        <w:tc>
          <w:tcPr>
            <w:tcW w:w="2660" w:type="dxa"/>
            <w:tcBorders>
              <w:top w:val="single" w:sz="8" w:space="0" w:color="000000"/>
              <w:left w:val="single" w:sz="8" w:space="0" w:color="000000"/>
              <w:bottom w:val="single" w:sz="8" w:space="0" w:color="000000"/>
              <w:right w:val="single" w:sz="8" w:space="0" w:color="000000"/>
            </w:tcBorders>
            <w:vAlign w:val="center"/>
            <w:hideMark/>
          </w:tcPr>
          <w:p w14:paraId="3D9FFBE8"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Imuninės sistemos sutrikimai </w:t>
            </w:r>
          </w:p>
        </w:tc>
        <w:tc>
          <w:tcPr>
            <w:tcW w:w="1559" w:type="dxa"/>
            <w:tcBorders>
              <w:top w:val="single" w:sz="8" w:space="0" w:color="000000"/>
              <w:left w:val="single" w:sz="8" w:space="0" w:color="000000"/>
              <w:bottom w:val="single" w:sz="8" w:space="0" w:color="000000"/>
              <w:right w:val="nil"/>
            </w:tcBorders>
            <w:vAlign w:val="center"/>
          </w:tcPr>
          <w:p w14:paraId="4E306D4A" w14:textId="5F24E37F"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Dažnis nežinomas</w:t>
            </w:r>
          </w:p>
        </w:tc>
        <w:tc>
          <w:tcPr>
            <w:tcW w:w="4303" w:type="dxa"/>
            <w:tcBorders>
              <w:top w:val="single" w:sz="8" w:space="0" w:color="000000"/>
              <w:left w:val="single" w:sz="8" w:space="0" w:color="000000"/>
              <w:bottom w:val="single" w:sz="8" w:space="0" w:color="000000"/>
              <w:right w:val="single" w:sz="8" w:space="0" w:color="000000"/>
            </w:tcBorders>
            <w:vAlign w:val="center"/>
          </w:tcPr>
          <w:p w14:paraId="32DD9809" w14:textId="253855D5"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Padidinto jautrumo reakcijos, tame tarpe </w:t>
            </w:r>
            <w:r w:rsidR="00114E0B" w:rsidRPr="008F7806">
              <w:rPr>
                <w:rFonts w:ascii="Times New Roman" w:eastAsia="Times New Roman" w:hAnsi="Times New Roman" w:cs="Times New Roman"/>
                <w:lang w:val="lt-LT"/>
              </w:rPr>
              <w:t>angio</w:t>
            </w:r>
            <w:r w:rsidR="007B504A">
              <w:rPr>
                <w:rFonts w:ascii="Times New Roman" w:eastAsia="Times New Roman" w:hAnsi="Times New Roman" w:cs="Times New Roman"/>
                <w:lang w:val="lt-LT"/>
              </w:rPr>
              <w:t xml:space="preserve"> </w:t>
            </w:r>
            <w:r w:rsidR="00114E0B" w:rsidRPr="008F7806">
              <w:rPr>
                <w:rFonts w:ascii="Times New Roman" w:eastAsia="Times New Roman" w:hAnsi="Times New Roman" w:cs="Times New Roman"/>
                <w:lang w:val="lt-LT"/>
              </w:rPr>
              <w:t xml:space="preserve">edema (įskaitant lūpų, liežuvio, gerklės ir </w:t>
            </w:r>
            <w:r w:rsidRPr="008F7806">
              <w:rPr>
                <w:rFonts w:ascii="Times New Roman" w:hAnsi="Times New Roman" w:cs="Times New Roman"/>
                <w:lang w:val="lt-LT"/>
              </w:rPr>
              <w:t xml:space="preserve">veido </w:t>
            </w:r>
            <w:r w:rsidRPr="008F7806">
              <w:rPr>
                <w:rFonts w:ascii="Times New Roman" w:eastAsia="Times New Roman" w:hAnsi="Times New Roman" w:cs="Times New Roman"/>
                <w:lang w:val="lt-LT"/>
              </w:rPr>
              <w:t>tinim</w:t>
            </w:r>
            <w:r w:rsidR="00114E0B" w:rsidRPr="008F7806">
              <w:rPr>
                <w:rFonts w:ascii="Times New Roman" w:eastAsia="Times New Roman" w:hAnsi="Times New Roman" w:cs="Times New Roman"/>
                <w:lang w:val="lt-LT"/>
              </w:rPr>
              <w:t>ą</w:t>
            </w:r>
            <w:r w:rsidR="007B504A">
              <w:rPr>
                <w:rFonts w:ascii="Times New Roman" w:eastAsia="Times New Roman" w:hAnsi="Times New Roman" w:cs="Times New Roman"/>
                <w:lang w:val="lt-LT"/>
              </w:rPr>
              <w:t>)</w:t>
            </w:r>
          </w:p>
          <w:p w14:paraId="7A1E572D"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p>
        </w:tc>
      </w:tr>
      <w:tr w:rsidR="00A84322" w:rsidRPr="008F7806" w14:paraId="651AE518" w14:textId="77777777" w:rsidTr="00A220D4">
        <w:trPr>
          <w:trHeight w:val="293"/>
        </w:trPr>
        <w:tc>
          <w:tcPr>
            <w:tcW w:w="2660" w:type="dxa"/>
            <w:vMerge w:val="restart"/>
            <w:tcBorders>
              <w:top w:val="single" w:sz="8" w:space="0" w:color="000000"/>
              <w:left w:val="single" w:sz="8" w:space="0" w:color="000000"/>
              <w:right w:val="single" w:sz="8" w:space="0" w:color="000000"/>
            </w:tcBorders>
            <w:vAlign w:val="center"/>
            <w:hideMark/>
          </w:tcPr>
          <w:p w14:paraId="0D844AF2"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Psichikos sutrikimai </w:t>
            </w:r>
          </w:p>
        </w:tc>
        <w:tc>
          <w:tcPr>
            <w:tcW w:w="1559" w:type="dxa"/>
            <w:tcBorders>
              <w:top w:val="single" w:sz="8" w:space="0" w:color="000000"/>
              <w:left w:val="single" w:sz="8" w:space="0" w:color="000000"/>
              <w:bottom w:val="single" w:sz="8" w:space="0" w:color="000000"/>
              <w:right w:val="nil"/>
            </w:tcBorders>
            <w:vAlign w:val="center"/>
          </w:tcPr>
          <w:p w14:paraId="3EA51C47" w14:textId="7D4185EC"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Dažnas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5F3A92B4"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Sumažėjęs lytinis potraukis</w:t>
            </w:r>
          </w:p>
        </w:tc>
      </w:tr>
      <w:tr w:rsidR="00A84322" w:rsidRPr="007E1711" w14:paraId="7F1DFEAF" w14:textId="77777777" w:rsidTr="00A220D4">
        <w:trPr>
          <w:trHeight w:val="293"/>
        </w:trPr>
        <w:tc>
          <w:tcPr>
            <w:tcW w:w="2660" w:type="dxa"/>
            <w:vMerge/>
            <w:tcBorders>
              <w:left w:val="single" w:sz="8" w:space="0" w:color="000000"/>
              <w:bottom w:val="single" w:sz="8" w:space="0" w:color="000000"/>
              <w:right w:val="single" w:sz="8" w:space="0" w:color="000000"/>
            </w:tcBorders>
            <w:vAlign w:val="center"/>
          </w:tcPr>
          <w:p w14:paraId="53D3C486"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p>
        </w:tc>
        <w:tc>
          <w:tcPr>
            <w:tcW w:w="1559" w:type="dxa"/>
            <w:tcBorders>
              <w:top w:val="single" w:sz="8" w:space="0" w:color="000000"/>
              <w:left w:val="single" w:sz="8" w:space="0" w:color="000000"/>
              <w:bottom w:val="single" w:sz="8" w:space="0" w:color="000000"/>
              <w:right w:val="nil"/>
            </w:tcBorders>
            <w:vAlign w:val="center"/>
          </w:tcPr>
          <w:p w14:paraId="7E273DB7"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Dažnis nežinomas</w:t>
            </w:r>
          </w:p>
        </w:tc>
        <w:tc>
          <w:tcPr>
            <w:tcW w:w="4303" w:type="dxa"/>
            <w:tcBorders>
              <w:top w:val="single" w:sz="8" w:space="0" w:color="000000"/>
              <w:left w:val="single" w:sz="8" w:space="0" w:color="000000"/>
              <w:bottom w:val="single" w:sz="8" w:space="0" w:color="000000"/>
              <w:right w:val="single" w:sz="8" w:space="0" w:color="000000"/>
            </w:tcBorders>
            <w:vAlign w:val="center"/>
          </w:tcPr>
          <w:p w14:paraId="42778B0B" w14:textId="7D8F7DCD"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Depresija, sumažėjęs libido, kuris tęsiasi ir gydymą nutraukus</w:t>
            </w:r>
            <w:r w:rsidR="007E1711" w:rsidRPr="007E1711">
              <w:rPr>
                <w:rFonts w:ascii="Times New Roman" w:hAnsi="Times New Roman" w:cs="Times New Roman"/>
                <w:lang w:val="lt-LT"/>
              </w:rPr>
              <w:t xml:space="preserve">, </w:t>
            </w:r>
            <w:r w:rsidR="007E1711">
              <w:rPr>
                <w:rFonts w:ascii="Times New Roman" w:hAnsi="Times New Roman" w:cs="Times New Roman"/>
                <w:lang w:val="lt-LT"/>
              </w:rPr>
              <w:t>nerimas</w:t>
            </w:r>
          </w:p>
        </w:tc>
      </w:tr>
      <w:tr w:rsidR="00A84322" w:rsidRPr="008F7806" w14:paraId="0DED8350" w14:textId="77777777" w:rsidTr="00A84322">
        <w:trPr>
          <w:trHeight w:val="293"/>
        </w:trPr>
        <w:tc>
          <w:tcPr>
            <w:tcW w:w="2660" w:type="dxa"/>
            <w:tcBorders>
              <w:top w:val="single" w:sz="8" w:space="0" w:color="000000"/>
              <w:left w:val="single" w:sz="8" w:space="0" w:color="000000"/>
              <w:bottom w:val="single" w:sz="8" w:space="0" w:color="000000"/>
              <w:right w:val="single" w:sz="8" w:space="0" w:color="000000"/>
            </w:tcBorders>
            <w:vAlign w:val="center"/>
            <w:hideMark/>
          </w:tcPr>
          <w:p w14:paraId="3CC069AC"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Širdies sutrikimai </w:t>
            </w:r>
          </w:p>
        </w:tc>
        <w:tc>
          <w:tcPr>
            <w:tcW w:w="1559" w:type="dxa"/>
            <w:tcBorders>
              <w:top w:val="single" w:sz="8" w:space="0" w:color="000000"/>
              <w:left w:val="single" w:sz="8" w:space="0" w:color="000000"/>
              <w:bottom w:val="single" w:sz="8" w:space="0" w:color="000000"/>
              <w:right w:val="nil"/>
            </w:tcBorders>
            <w:vAlign w:val="center"/>
          </w:tcPr>
          <w:p w14:paraId="4CA3C560" w14:textId="55BB9BC1"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Dažnas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41D7C6AC"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lang w:val="lt-LT"/>
              </w:rPr>
              <w:t>Palpitacija</w:t>
            </w:r>
          </w:p>
        </w:tc>
      </w:tr>
      <w:tr w:rsidR="00A84322" w:rsidRPr="008F7806" w14:paraId="500C1461" w14:textId="77777777" w:rsidTr="00A84322">
        <w:trPr>
          <w:trHeight w:val="293"/>
        </w:trPr>
        <w:tc>
          <w:tcPr>
            <w:tcW w:w="2660" w:type="dxa"/>
            <w:tcBorders>
              <w:top w:val="single" w:sz="8" w:space="0" w:color="000000"/>
              <w:left w:val="single" w:sz="8" w:space="0" w:color="000000"/>
              <w:bottom w:val="single" w:sz="8" w:space="0" w:color="000000"/>
              <w:right w:val="single" w:sz="8" w:space="0" w:color="000000"/>
            </w:tcBorders>
            <w:vAlign w:val="center"/>
            <w:hideMark/>
          </w:tcPr>
          <w:p w14:paraId="6BD34AD5"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Kepenų ir tulžies pūslės sutrikimai </w:t>
            </w:r>
          </w:p>
        </w:tc>
        <w:tc>
          <w:tcPr>
            <w:tcW w:w="1559" w:type="dxa"/>
            <w:tcBorders>
              <w:top w:val="single" w:sz="8" w:space="0" w:color="000000"/>
              <w:left w:val="single" w:sz="8" w:space="0" w:color="000000"/>
              <w:bottom w:val="single" w:sz="8" w:space="0" w:color="000000"/>
              <w:right w:val="nil"/>
            </w:tcBorders>
            <w:vAlign w:val="center"/>
          </w:tcPr>
          <w:p w14:paraId="0098CD92" w14:textId="1953200B"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Dažnis nežinomas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0112F9F6"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lang w:val="lt-LT"/>
              </w:rPr>
              <w:t>Padidėję kepenų fermentai</w:t>
            </w:r>
          </w:p>
        </w:tc>
      </w:tr>
      <w:tr w:rsidR="00A84322" w:rsidRPr="008F7806" w14:paraId="70568143" w14:textId="77777777" w:rsidTr="00A84322">
        <w:trPr>
          <w:trHeight w:val="390"/>
        </w:trPr>
        <w:tc>
          <w:tcPr>
            <w:tcW w:w="2660" w:type="dxa"/>
            <w:vMerge w:val="restart"/>
            <w:tcBorders>
              <w:top w:val="single" w:sz="8" w:space="0" w:color="000000"/>
              <w:left w:val="single" w:sz="8" w:space="0" w:color="000000"/>
              <w:bottom w:val="single" w:sz="8" w:space="0" w:color="000000"/>
              <w:right w:val="single" w:sz="8" w:space="0" w:color="000000"/>
            </w:tcBorders>
            <w:vAlign w:val="center"/>
            <w:hideMark/>
          </w:tcPr>
          <w:p w14:paraId="7A76B38C"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Odos ir poodinio audinio sutrikimai </w:t>
            </w:r>
          </w:p>
        </w:tc>
        <w:tc>
          <w:tcPr>
            <w:tcW w:w="1559" w:type="dxa"/>
            <w:tcBorders>
              <w:top w:val="single" w:sz="8" w:space="0" w:color="000000"/>
              <w:left w:val="single" w:sz="8" w:space="0" w:color="000000"/>
              <w:bottom w:val="single" w:sz="4" w:space="0" w:color="auto"/>
              <w:right w:val="nil"/>
            </w:tcBorders>
            <w:vAlign w:val="center"/>
            <w:hideMark/>
          </w:tcPr>
          <w:p w14:paraId="36D2FF71" w14:textId="2501132D" w:rsidR="009A1E65" w:rsidRPr="008F7806" w:rsidRDefault="009A1E65" w:rsidP="002B428E">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N</w:t>
            </w:r>
            <w:r w:rsidR="007B504A">
              <w:rPr>
                <w:rFonts w:ascii="Times New Roman" w:hAnsi="Times New Roman" w:cs="Times New Roman"/>
                <w:i/>
                <w:lang w:val="lt-LT"/>
              </w:rPr>
              <w:t>e</w:t>
            </w:r>
            <w:r w:rsidRPr="008F7806">
              <w:rPr>
                <w:rFonts w:ascii="Times New Roman" w:hAnsi="Times New Roman" w:cs="Times New Roman"/>
                <w:i/>
                <w:lang w:val="lt-LT"/>
              </w:rPr>
              <w:t>dažnas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579E5602" w14:textId="35495C45" w:rsidR="009A1E65" w:rsidRPr="008F7806" w:rsidRDefault="007B504A">
            <w:pPr>
              <w:tabs>
                <w:tab w:val="left" w:pos="567"/>
              </w:tabs>
              <w:autoSpaceDE w:val="0"/>
              <w:autoSpaceDN w:val="0"/>
              <w:adjustRightInd w:val="0"/>
              <w:spacing w:after="0" w:line="260" w:lineRule="exact"/>
              <w:rPr>
                <w:rFonts w:ascii="Times New Roman" w:hAnsi="Times New Roman" w:cs="Times New Roman"/>
                <w:i/>
                <w:lang w:val="lt-LT"/>
              </w:rPr>
            </w:pPr>
            <w:r>
              <w:rPr>
                <w:rFonts w:ascii="Times New Roman" w:hAnsi="Times New Roman" w:cs="Times New Roman"/>
                <w:lang w:val="lt-LT"/>
              </w:rPr>
              <w:t>Išb</w:t>
            </w:r>
            <w:r w:rsidR="009A1E65" w:rsidRPr="008F7806">
              <w:rPr>
                <w:rFonts w:ascii="Times New Roman" w:hAnsi="Times New Roman" w:cs="Times New Roman"/>
                <w:lang w:val="lt-LT"/>
              </w:rPr>
              <w:t>ėrimas</w:t>
            </w:r>
          </w:p>
        </w:tc>
      </w:tr>
      <w:tr w:rsidR="00A84322" w:rsidRPr="008F7806" w14:paraId="64DB604A" w14:textId="77777777" w:rsidTr="00A84322">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9CED1" w14:textId="77777777" w:rsidR="009A1E65" w:rsidRPr="008F7806" w:rsidRDefault="009A1E65">
            <w:pPr>
              <w:spacing w:after="0" w:line="240" w:lineRule="auto"/>
              <w:rPr>
                <w:rFonts w:ascii="Times New Roman" w:hAnsi="Times New Roman" w:cs="Times New Roman"/>
                <w:lang w:val="lt-LT"/>
              </w:rPr>
            </w:pPr>
          </w:p>
        </w:tc>
        <w:tc>
          <w:tcPr>
            <w:tcW w:w="1559" w:type="dxa"/>
            <w:tcBorders>
              <w:top w:val="single" w:sz="4" w:space="0" w:color="auto"/>
              <w:left w:val="single" w:sz="8" w:space="0" w:color="000000"/>
              <w:bottom w:val="single" w:sz="4" w:space="0" w:color="auto"/>
              <w:right w:val="nil"/>
            </w:tcBorders>
            <w:vAlign w:val="center"/>
            <w:hideMark/>
          </w:tcPr>
          <w:p w14:paraId="2A6FFBEC"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 xml:space="preserve">Dažnis nežinomas </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252057F7" w14:textId="5A65A260"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Niež</w:t>
            </w:r>
            <w:r w:rsidR="007B504A">
              <w:rPr>
                <w:rFonts w:ascii="Times New Roman" w:hAnsi="Times New Roman" w:cs="Times New Roman"/>
                <w:lang w:val="lt-LT"/>
              </w:rPr>
              <w:t>ėjimas</w:t>
            </w:r>
            <w:r w:rsidRPr="008F7806">
              <w:rPr>
                <w:rFonts w:ascii="Times New Roman" w:hAnsi="Times New Roman" w:cs="Times New Roman"/>
                <w:lang w:val="lt-LT"/>
              </w:rPr>
              <w:t>, urtikarija</w:t>
            </w:r>
          </w:p>
        </w:tc>
      </w:tr>
      <w:tr w:rsidR="00A84322" w:rsidRPr="008F7806" w14:paraId="4CE51E7B" w14:textId="77777777" w:rsidTr="00A84322">
        <w:trPr>
          <w:trHeight w:val="588"/>
        </w:trPr>
        <w:tc>
          <w:tcPr>
            <w:tcW w:w="2660" w:type="dxa"/>
            <w:vMerge w:val="restart"/>
            <w:tcBorders>
              <w:top w:val="single" w:sz="8" w:space="0" w:color="000000"/>
              <w:left w:val="single" w:sz="8" w:space="0" w:color="000000"/>
              <w:bottom w:val="single" w:sz="8" w:space="0" w:color="000000"/>
              <w:right w:val="single" w:sz="4" w:space="0" w:color="auto"/>
            </w:tcBorders>
            <w:vAlign w:val="center"/>
            <w:hideMark/>
          </w:tcPr>
          <w:p w14:paraId="4F09F49D"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vAlign w:val="center"/>
          </w:tcPr>
          <w:p w14:paraId="506924C1" w14:textId="08131884"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Dažnas</w:t>
            </w:r>
          </w:p>
        </w:tc>
        <w:tc>
          <w:tcPr>
            <w:tcW w:w="4303" w:type="dxa"/>
            <w:tcBorders>
              <w:top w:val="single" w:sz="8" w:space="0" w:color="000000"/>
              <w:left w:val="single" w:sz="4" w:space="0" w:color="auto"/>
              <w:bottom w:val="single" w:sz="8" w:space="0" w:color="000000"/>
              <w:right w:val="single" w:sz="8" w:space="0" w:color="000000"/>
            </w:tcBorders>
            <w:vAlign w:val="center"/>
            <w:hideMark/>
          </w:tcPr>
          <w:p w14:paraId="6CB3E856"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Impotencija</w:t>
            </w:r>
          </w:p>
        </w:tc>
      </w:tr>
      <w:tr w:rsidR="00A84322" w:rsidRPr="007E1711" w14:paraId="7F0EBA55" w14:textId="77777777" w:rsidTr="00A84322">
        <w:trPr>
          <w:trHeight w:val="375"/>
        </w:trPr>
        <w:tc>
          <w:tcPr>
            <w:tcW w:w="0" w:type="auto"/>
            <w:vMerge/>
            <w:tcBorders>
              <w:top w:val="single" w:sz="8" w:space="0" w:color="000000"/>
              <w:left w:val="single" w:sz="8" w:space="0" w:color="000000"/>
              <w:bottom w:val="single" w:sz="8" w:space="0" w:color="000000"/>
              <w:right w:val="single" w:sz="4" w:space="0" w:color="auto"/>
            </w:tcBorders>
            <w:vAlign w:val="center"/>
            <w:hideMark/>
          </w:tcPr>
          <w:p w14:paraId="0CCF3C9D" w14:textId="77777777" w:rsidR="009A1E65" w:rsidRPr="008F7806" w:rsidRDefault="009A1E65">
            <w:pPr>
              <w:spacing w:after="0" w:line="240" w:lineRule="auto"/>
              <w:rPr>
                <w:rFonts w:ascii="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55040B"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Nedažnas</w:t>
            </w:r>
          </w:p>
        </w:tc>
        <w:tc>
          <w:tcPr>
            <w:tcW w:w="4303" w:type="dxa"/>
            <w:tcBorders>
              <w:top w:val="single" w:sz="8" w:space="0" w:color="000000"/>
              <w:left w:val="single" w:sz="4" w:space="0" w:color="auto"/>
              <w:bottom w:val="single" w:sz="8" w:space="0" w:color="000000"/>
              <w:right w:val="single" w:sz="8" w:space="0" w:color="000000"/>
            </w:tcBorders>
            <w:vAlign w:val="center"/>
            <w:hideMark/>
          </w:tcPr>
          <w:p w14:paraId="2988C588"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Ejakuliacijos sutrikimas, krūtų jautrumas arba padidėjimas </w:t>
            </w:r>
          </w:p>
        </w:tc>
      </w:tr>
      <w:tr w:rsidR="00A84322" w:rsidRPr="00F10019" w14:paraId="1D169FB5" w14:textId="77777777" w:rsidTr="005F0266">
        <w:trPr>
          <w:trHeight w:val="375"/>
        </w:trPr>
        <w:tc>
          <w:tcPr>
            <w:tcW w:w="0" w:type="auto"/>
            <w:vMerge/>
            <w:tcBorders>
              <w:top w:val="single" w:sz="8" w:space="0" w:color="000000"/>
              <w:left w:val="single" w:sz="8" w:space="0" w:color="000000"/>
              <w:bottom w:val="single" w:sz="8" w:space="0" w:color="000000"/>
              <w:right w:val="single" w:sz="4" w:space="0" w:color="auto"/>
            </w:tcBorders>
            <w:vAlign w:val="center"/>
            <w:hideMark/>
          </w:tcPr>
          <w:p w14:paraId="730F5D77" w14:textId="77777777" w:rsidR="009A1E65" w:rsidRPr="008F7806" w:rsidRDefault="009A1E65">
            <w:pPr>
              <w:spacing w:after="0" w:line="240" w:lineRule="auto"/>
              <w:rPr>
                <w:rFonts w:ascii="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81918C"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Dažnis nežinomas</w:t>
            </w:r>
          </w:p>
        </w:tc>
        <w:tc>
          <w:tcPr>
            <w:tcW w:w="4303" w:type="dxa"/>
            <w:tcBorders>
              <w:top w:val="single" w:sz="8" w:space="0" w:color="000000"/>
              <w:left w:val="single" w:sz="4" w:space="0" w:color="auto"/>
              <w:bottom w:val="single" w:sz="8" w:space="0" w:color="000000"/>
              <w:right w:val="single" w:sz="8" w:space="0" w:color="000000"/>
            </w:tcBorders>
            <w:vAlign w:val="center"/>
          </w:tcPr>
          <w:p w14:paraId="18B97051" w14:textId="5FA0390C" w:rsidR="009A1E65" w:rsidRPr="008F7806" w:rsidRDefault="009A1E65">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Sėklidžių skausmas, erekcijos sutrikimas, kuris tęsiasi ir nutraukus gydymą; vyrų nevaisingumas ir</w:t>
            </w:r>
            <w:r w:rsidR="007B504A">
              <w:rPr>
                <w:rFonts w:ascii="Times New Roman" w:hAnsi="Times New Roman" w:cs="Times New Roman"/>
                <w:lang w:val="lt-LT"/>
              </w:rPr>
              <w:t xml:space="preserve"> (</w:t>
            </w:r>
            <w:r w:rsidRPr="008F7806">
              <w:rPr>
                <w:rFonts w:ascii="Times New Roman" w:hAnsi="Times New Roman" w:cs="Times New Roman"/>
                <w:lang w:val="lt-LT"/>
              </w:rPr>
              <w:t>ar</w:t>
            </w:r>
            <w:r w:rsidR="007B504A">
              <w:rPr>
                <w:rFonts w:ascii="Times New Roman" w:hAnsi="Times New Roman" w:cs="Times New Roman"/>
                <w:lang w:val="lt-LT"/>
              </w:rPr>
              <w:t>ba)</w:t>
            </w:r>
            <w:r w:rsidRPr="008F7806">
              <w:rPr>
                <w:rFonts w:ascii="Times New Roman" w:hAnsi="Times New Roman" w:cs="Times New Roman"/>
                <w:lang w:val="lt-LT"/>
              </w:rPr>
              <w:t xml:space="preserve"> prasta spermos kokybė</w:t>
            </w:r>
          </w:p>
        </w:tc>
      </w:tr>
      <w:tr w:rsidR="00A84322" w:rsidRPr="008F7806" w14:paraId="4A82FEE4" w14:textId="77777777" w:rsidTr="00A84322">
        <w:trPr>
          <w:trHeight w:val="293"/>
        </w:trPr>
        <w:tc>
          <w:tcPr>
            <w:tcW w:w="2660" w:type="dxa"/>
            <w:tcBorders>
              <w:top w:val="single" w:sz="8" w:space="0" w:color="000000"/>
              <w:left w:val="single" w:sz="8" w:space="0" w:color="000000"/>
              <w:bottom w:val="single" w:sz="8" w:space="0" w:color="000000"/>
              <w:right w:val="single" w:sz="8" w:space="0" w:color="000000"/>
            </w:tcBorders>
            <w:vAlign w:val="center"/>
            <w:hideMark/>
          </w:tcPr>
          <w:p w14:paraId="07F992C9" w14:textId="77777777" w:rsidR="009A1E65" w:rsidRPr="008F7806" w:rsidRDefault="009A1E65" w:rsidP="007B504A">
            <w:pPr>
              <w:tabs>
                <w:tab w:val="left" w:pos="567"/>
              </w:tabs>
              <w:autoSpaceDE w:val="0"/>
              <w:autoSpaceDN w:val="0"/>
              <w:adjustRightInd w:val="0"/>
              <w:spacing w:after="0" w:line="260" w:lineRule="exact"/>
              <w:rPr>
                <w:rFonts w:ascii="Times New Roman" w:hAnsi="Times New Roman" w:cs="Times New Roman"/>
                <w:lang w:val="lt-LT"/>
              </w:rPr>
            </w:pPr>
            <w:r w:rsidRPr="008F7806">
              <w:rPr>
                <w:rFonts w:ascii="Times New Roman" w:hAnsi="Times New Roman" w:cs="Times New Roman"/>
                <w:lang w:val="lt-LT"/>
              </w:rPr>
              <w:t xml:space="preserve">Laboratoriniai tyrimai </w:t>
            </w:r>
          </w:p>
        </w:tc>
        <w:tc>
          <w:tcPr>
            <w:tcW w:w="1559" w:type="dxa"/>
            <w:tcBorders>
              <w:top w:val="single" w:sz="4" w:space="0" w:color="auto"/>
              <w:left w:val="single" w:sz="8" w:space="0" w:color="000000"/>
              <w:bottom w:val="single" w:sz="8" w:space="0" w:color="000000"/>
              <w:right w:val="nil"/>
            </w:tcBorders>
            <w:vAlign w:val="center"/>
          </w:tcPr>
          <w:p w14:paraId="4913093A" w14:textId="20B96AF0"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i/>
                <w:lang w:val="lt-LT"/>
              </w:rPr>
              <w:t>Dažnas</w:t>
            </w:r>
          </w:p>
        </w:tc>
        <w:tc>
          <w:tcPr>
            <w:tcW w:w="4303" w:type="dxa"/>
            <w:tcBorders>
              <w:top w:val="single" w:sz="8" w:space="0" w:color="000000"/>
              <w:left w:val="single" w:sz="8" w:space="0" w:color="000000"/>
              <w:bottom w:val="single" w:sz="8" w:space="0" w:color="000000"/>
              <w:right w:val="single" w:sz="8" w:space="0" w:color="000000"/>
            </w:tcBorders>
            <w:vAlign w:val="center"/>
            <w:hideMark/>
          </w:tcPr>
          <w:p w14:paraId="7A55D96C" w14:textId="77777777" w:rsidR="009A1E65" w:rsidRPr="008F7806" w:rsidRDefault="009A1E65">
            <w:pPr>
              <w:tabs>
                <w:tab w:val="left" w:pos="567"/>
              </w:tabs>
              <w:autoSpaceDE w:val="0"/>
              <w:autoSpaceDN w:val="0"/>
              <w:adjustRightInd w:val="0"/>
              <w:spacing w:after="0" w:line="260" w:lineRule="exact"/>
              <w:rPr>
                <w:rFonts w:ascii="Times New Roman" w:hAnsi="Times New Roman" w:cs="Times New Roman"/>
                <w:i/>
                <w:lang w:val="lt-LT"/>
              </w:rPr>
            </w:pPr>
            <w:r w:rsidRPr="008F7806">
              <w:rPr>
                <w:rFonts w:ascii="Times New Roman" w:hAnsi="Times New Roman" w:cs="Times New Roman"/>
                <w:lang w:val="lt-LT"/>
              </w:rPr>
              <w:t>Spermos kiekio sumažėjimas</w:t>
            </w:r>
          </w:p>
        </w:tc>
      </w:tr>
    </w:tbl>
    <w:p w14:paraId="1E795802" w14:textId="77777777" w:rsidR="009A1E65" w:rsidRPr="008F7806" w:rsidRDefault="009A1E65" w:rsidP="00C76AE4">
      <w:pPr>
        <w:tabs>
          <w:tab w:val="left" w:pos="567"/>
        </w:tabs>
        <w:autoSpaceDE w:val="0"/>
        <w:autoSpaceDN w:val="0"/>
        <w:adjustRightInd w:val="0"/>
        <w:spacing w:after="0" w:line="260" w:lineRule="exact"/>
        <w:rPr>
          <w:rFonts w:ascii="Times New Roman" w:hAnsi="Times New Roman" w:cs="Times New Roman"/>
          <w:u w:val="single"/>
          <w:lang w:val="lt-LT"/>
        </w:rPr>
      </w:pPr>
    </w:p>
    <w:p w14:paraId="3031FCC6" w14:textId="2329F3D3" w:rsidR="009A1E65" w:rsidRPr="008F7806" w:rsidRDefault="009A1E65" w:rsidP="00894541">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 xml:space="preserve">Klinikinių tyrimų metu ir </w:t>
      </w:r>
      <w:r w:rsidR="007B504A">
        <w:rPr>
          <w:rFonts w:ascii="Times New Roman" w:hAnsi="Times New Roman" w:cs="Times New Roman"/>
          <w:lang w:val="lt-LT"/>
        </w:rPr>
        <w:t>poregistraciniu laikotarpiu</w:t>
      </w:r>
      <w:r w:rsidRPr="008F7806">
        <w:rPr>
          <w:rFonts w:ascii="Times New Roman" w:hAnsi="Times New Roman" w:cs="Times New Roman"/>
          <w:lang w:val="lt-LT"/>
        </w:rPr>
        <w:t xml:space="preserve"> buvo pranešta apie vyrų krūties v</w:t>
      </w:r>
      <w:r w:rsidR="007B504A">
        <w:rPr>
          <w:rFonts w:ascii="Times New Roman" w:hAnsi="Times New Roman" w:cs="Times New Roman"/>
          <w:lang w:val="lt-LT"/>
        </w:rPr>
        <w:t>ė</w:t>
      </w:r>
      <w:r w:rsidRPr="008F7806">
        <w:rPr>
          <w:rFonts w:ascii="Times New Roman" w:hAnsi="Times New Roman" w:cs="Times New Roman"/>
          <w:lang w:val="lt-LT"/>
        </w:rPr>
        <w:t>žio atvejus (žr.</w:t>
      </w:r>
      <w:r w:rsidR="007B504A">
        <w:rPr>
          <w:rFonts w:ascii="Times New Roman" w:hAnsi="Times New Roman" w:cs="Times New Roman"/>
          <w:lang w:val="lt-LT"/>
        </w:rPr>
        <w:t> </w:t>
      </w:r>
      <w:r w:rsidRPr="008F7806">
        <w:rPr>
          <w:rFonts w:ascii="Times New Roman" w:hAnsi="Times New Roman" w:cs="Times New Roman"/>
          <w:lang w:val="lt-LT"/>
        </w:rPr>
        <w:t>4.4</w:t>
      </w:r>
      <w:r w:rsidR="007B504A">
        <w:rPr>
          <w:rFonts w:ascii="Times New Roman" w:hAnsi="Times New Roman" w:cs="Times New Roman"/>
          <w:lang w:val="lt-LT"/>
        </w:rPr>
        <w:t> </w:t>
      </w:r>
      <w:r w:rsidRPr="008F7806">
        <w:rPr>
          <w:rFonts w:ascii="Times New Roman" w:hAnsi="Times New Roman" w:cs="Times New Roman"/>
          <w:lang w:val="lt-LT"/>
        </w:rPr>
        <w:t xml:space="preserve">skyrių </w:t>
      </w:r>
      <w:r w:rsidR="007B504A">
        <w:rPr>
          <w:rFonts w:ascii="Times New Roman" w:hAnsi="Times New Roman" w:cs="Times New Roman"/>
          <w:lang w:val="lt-LT"/>
        </w:rPr>
        <w:t>„</w:t>
      </w:r>
      <w:r w:rsidRPr="008F7806">
        <w:rPr>
          <w:rFonts w:ascii="Times New Roman" w:hAnsi="Times New Roman" w:cs="Times New Roman"/>
          <w:lang w:val="lt-LT"/>
        </w:rPr>
        <w:t>Specialūs įspėjimai ir atsargumo priemonės</w:t>
      </w:r>
      <w:r w:rsidR="007B504A">
        <w:rPr>
          <w:rFonts w:ascii="Times New Roman" w:hAnsi="Times New Roman" w:cs="Times New Roman"/>
          <w:lang w:val="lt-LT"/>
        </w:rPr>
        <w:t>“</w:t>
      </w:r>
      <w:r w:rsidRPr="008F7806">
        <w:rPr>
          <w:rFonts w:ascii="Times New Roman" w:hAnsi="Times New Roman" w:cs="Times New Roman"/>
          <w:lang w:val="lt-LT"/>
        </w:rPr>
        <w:t xml:space="preserve">). </w:t>
      </w:r>
    </w:p>
    <w:p w14:paraId="08BB0CAD"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p>
    <w:p w14:paraId="0AE20D09" w14:textId="13A53F72" w:rsidR="009A1E65" w:rsidRPr="008F7806" w:rsidRDefault="009A1E65" w:rsidP="00C76AE4">
      <w:pPr>
        <w:tabs>
          <w:tab w:val="left" w:pos="720"/>
        </w:tabs>
        <w:spacing w:after="0" w:line="240" w:lineRule="auto"/>
        <w:rPr>
          <w:rFonts w:ascii="Times New Roman" w:hAnsi="Times New Roman" w:cs="Times New Roman"/>
          <w:u w:val="single"/>
          <w:lang w:val="lt-LT"/>
        </w:rPr>
      </w:pPr>
      <w:r w:rsidRPr="008F7806">
        <w:rPr>
          <w:rFonts w:ascii="Times New Roman" w:hAnsi="Times New Roman" w:cs="Times New Roman"/>
          <w:u w:val="single"/>
          <w:lang w:val="lt-LT"/>
        </w:rPr>
        <w:t xml:space="preserve">Medikamentinis prostatos simptomų gydymas (angl. </w:t>
      </w:r>
      <w:r w:rsidRPr="008F7806">
        <w:rPr>
          <w:rFonts w:ascii="Times New Roman" w:hAnsi="Times New Roman" w:cs="Times New Roman"/>
          <w:i/>
          <w:u w:val="single"/>
          <w:lang w:val="lt-LT"/>
        </w:rPr>
        <w:t xml:space="preserve">Medical therapy of prostatic symptoms </w:t>
      </w:r>
      <w:r w:rsidR="007B504A">
        <w:rPr>
          <w:rFonts w:ascii="Times New Roman" w:hAnsi="Times New Roman" w:cs="Times New Roman"/>
          <w:i/>
          <w:u w:val="single"/>
          <w:lang w:val="lt-LT"/>
        </w:rPr>
        <w:t>[</w:t>
      </w:r>
      <w:r w:rsidRPr="008F7806">
        <w:rPr>
          <w:rFonts w:ascii="Times New Roman" w:hAnsi="Times New Roman" w:cs="Times New Roman"/>
          <w:i/>
          <w:u w:val="single"/>
          <w:lang w:val="lt-LT"/>
        </w:rPr>
        <w:t>MTOPS</w:t>
      </w:r>
      <w:r w:rsidR="007B504A">
        <w:rPr>
          <w:rFonts w:ascii="Times New Roman" w:hAnsi="Times New Roman" w:cs="Times New Roman"/>
          <w:i/>
          <w:u w:val="single"/>
          <w:lang w:val="lt-LT"/>
        </w:rPr>
        <w:t>]</w:t>
      </w:r>
      <w:r w:rsidRPr="008F7806">
        <w:rPr>
          <w:rFonts w:ascii="Times New Roman" w:hAnsi="Times New Roman" w:cs="Times New Roman"/>
          <w:i/>
          <w:u w:val="single"/>
          <w:lang w:val="lt-LT"/>
        </w:rPr>
        <w:t>)</w:t>
      </w:r>
    </w:p>
    <w:p w14:paraId="1D1AD0FD" w14:textId="5F7D0BF3"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MTOPS tyrimo metu buvo lyginami finasteridas 5 mg parai (n=768), doksazosinas 4</w:t>
      </w:r>
      <w:r w:rsidR="007B504A">
        <w:rPr>
          <w:rFonts w:ascii="Times New Roman" w:hAnsi="Times New Roman" w:cs="Times New Roman"/>
          <w:lang w:val="lt-LT"/>
        </w:rPr>
        <w:t xml:space="preserve"> mg </w:t>
      </w:r>
      <w:r w:rsidRPr="008F7806">
        <w:rPr>
          <w:rFonts w:ascii="Times New Roman" w:hAnsi="Times New Roman" w:cs="Times New Roman"/>
          <w:lang w:val="lt-LT"/>
        </w:rPr>
        <w:t>ar 8 mg parai (n=756), kombinuotas gydymas finasteridu 5 mg parai ir doksazosinu 4</w:t>
      </w:r>
      <w:r w:rsidR="007B504A">
        <w:rPr>
          <w:rFonts w:ascii="Times New Roman" w:hAnsi="Times New Roman" w:cs="Times New Roman"/>
          <w:lang w:val="lt-LT"/>
        </w:rPr>
        <w:t xml:space="preserve"> mg </w:t>
      </w:r>
      <w:r w:rsidRPr="008F7806">
        <w:rPr>
          <w:rFonts w:ascii="Times New Roman" w:hAnsi="Times New Roman" w:cs="Times New Roman"/>
          <w:lang w:val="lt-LT"/>
        </w:rPr>
        <w:t xml:space="preserve">ar 8 mg parai (n=768) ir placebo (n=737). Kombinuoto gydymo ir gydymo pavieniais vaistiniais preparatais saugumo ir tolerancijos duomenys buvo panašūs. Ejakuliacijos sutrikimai kombinuotą gydymą gaunantiems pacientams buvo panašūs į dviejų monoterapijų šio </w:t>
      </w:r>
      <w:r w:rsidR="007B504A">
        <w:rPr>
          <w:rFonts w:ascii="Times New Roman" w:hAnsi="Times New Roman" w:cs="Times New Roman"/>
          <w:lang w:val="lt-LT"/>
        </w:rPr>
        <w:t>nepageidaujamo</w:t>
      </w:r>
      <w:r w:rsidRPr="008F7806">
        <w:rPr>
          <w:rFonts w:ascii="Times New Roman" w:hAnsi="Times New Roman" w:cs="Times New Roman"/>
          <w:lang w:val="lt-LT"/>
        </w:rPr>
        <w:t xml:space="preserve"> poveikio bendrą sumą. </w:t>
      </w:r>
    </w:p>
    <w:p w14:paraId="28D02EA9"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p>
    <w:p w14:paraId="559ADE70"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r w:rsidRPr="008F7806">
        <w:rPr>
          <w:rFonts w:ascii="Times New Roman" w:hAnsi="Times New Roman" w:cs="Times New Roman"/>
          <w:u w:val="single"/>
          <w:lang w:val="lt-LT"/>
        </w:rPr>
        <w:t>Laboratorinių tyrimų duomenys</w:t>
      </w:r>
    </w:p>
    <w:p w14:paraId="31544EBF" w14:textId="741FAE19"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Nustatinėjant PSA kiekį, reikia nepamiršti, kad finasterido vartojančių pacientų kraujo serume jis paprastai sumažėja (žr.</w:t>
      </w:r>
      <w:r w:rsidR="007B504A">
        <w:rPr>
          <w:rFonts w:ascii="Times New Roman" w:hAnsi="Times New Roman" w:cs="Times New Roman"/>
          <w:lang w:val="lt-LT"/>
        </w:rPr>
        <w:t> </w:t>
      </w:r>
      <w:r w:rsidRPr="008F7806">
        <w:rPr>
          <w:rFonts w:ascii="Times New Roman" w:hAnsi="Times New Roman" w:cs="Times New Roman"/>
          <w:lang w:val="lt-LT"/>
        </w:rPr>
        <w:t>4.4</w:t>
      </w:r>
      <w:r w:rsidR="007B504A">
        <w:rPr>
          <w:rFonts w:ascii="Times New Roman" w:hAnsi="Times New Roman" w:cs="Times New Roman"/>
          <w:lang w:val="lt-LT"/>
        </w:rPr>
        <w:t> </w:t>
      </w:r>
      <w:r w:rsidRPr="008F7806">
        <w:rPr>
          <w:rFonts w:ascii="Times New Roman" w:hAnsi="Times New Roman" w:cs="Times New Roman"/>
          <w:lang w:val="lt-LT"/>
        </w:rPr>
        <w:t>skyrių „Laboratorinių tyrimų rodmenys“).</w:t>
      </w:r>
    </w:p>
    <w:p w14:paraId="0A5DC9FC" w14:textId="77777777" w:rsidR="009A1E65" w:rsidRPr="008F7806" w:rsidRDefault="009A1E65" w:rsidP="00C76AE4">
      <w:pPr>
        <w:tabs>
          <w:tab w:val="left" w:pos="720"/>
        </w:tabs>
        <w:spacing w:after="0" w:line="240" w:lineRule="auto"/>
        <w:rPr>
          <w:rFonts w:ascii="Times New Roman" w:hAnsi="Times New Roman" w:cs="Times New Roman"/>
          <w:lang w:val="lt-LT"/>
        </w:rPr>
      </w:pPr>
    </w:p>
    <w:p w14:paraId="4B1A7ECB" w14:textId="77777777" w:rsidR="009A1E65" w:rsidRPr="008F7806" w:rsidRDefault="009A1E65" w:rsidP="00C76AE4">
      <w:pPr>
        <w:tabs>
          <w:tab w:val="left" w:pos="720"/>
        </w:tabs>
        <w:spacing w:after="0" w:line="240" w:lineRule="auto"/>
        <w:rPr>
          <w:rFonts w:ascii="Times New Roman" w:hAnsi="Times New Roman" w:cs="Times New Roman"/>
          <w:u w:val="single"/>
          <w:lang w:val="lt-LT"/>
        </w:rPr>
      </w:pPr>
      <w:r w:rsidRPr="008F7806">
        <w:rPr>
          <w:rFonts w:ascii="Times New Roman" w:hAnsi="Times New Roman" w:cs="Times New Roman"/>
          <w:u w:val="single"/>
          <w:lang w:val="lt-LT"/>
        </w:rPr>
        <w:t>Kiti ilgalaikio gydymo duomenys</w:t>
      </w:r>
    </w:p>
    <w:p w14:paraId="527F1F11" w14:textId="3650E311" w:rsidR="009A1E65" w:rsidRPr="008F7806" w:rsidRDefault="009A1E65" w:rsidP="00C76AE4">
      <w:pPr>
        <w:tabs>
          <w:tab w:val="left" w:pos="720"/>
        </w:tabs>
        <w:spacing w:after="0" w:line="240" w:lineRule="auto"/>
        <w:rPr>
          <w:rFonts w:ascii="Times New Roman" w:hAnsi="Times New Roman" w:cs="Times New Roman"/>
          <w:lang w:val="lt-LT"/>
        </w:rPr>
      </w:pPr>
      <w:r w:rsidRPr="008F7806">
        <w:rPr>
          <w:rFonts w:ascii="Times New Roman" w:hAnsi="Times New Roman" w:cs="Times New Roman"/>
          <w:lang w:val="lt-LT"/>
        </w:rPr>
        <w:t>7</w:t>
      </w:r>
      <w:r w:rsidR="007B504A">
        <w:rPr>
          <w:rFonts w:ascii="Times New Roman" w:hAnsi="Times New Roman" w:cs="Times New Roman"/>
          <w:lang w:val="lt-LT"/>
        </w:rPr>
        <w:t> </w:t>
      </w:r>
      <w:r w:rsidRPr="008F7806">
        <w:rPr>
          <w:rFonts w:ascii="Times New Roman" w:hAnsi="Times New Roman" w:cs="Times New Roman"/>
          <w:lang w:val="lt-LT"/>
        </w:rPr>
        <w:t>metų trukmės placebo kontroliuoto tyrimo, kuriame dalyvavo 18882</w:t>
      </w:r>
      <w:r w:rsidR="007B504A">
        <w:rPr>
          <w:rFonts w:ascii="Times New Roman" w:hAnsi="Times New Roman" w:cs="Times New Roman"/>
          <w:lang w:val="lt-LT"/>
        </w:rPr>
        <w:t> </w:t>
      </w:r>
      <w:r w:rsidRPr="008F7806">
        <w:rPr>
          <w:rFonts w:ascii="Times New Roman" w:hAnsi="Times New Roman" w:cs="Times New Roman"/>
          <w:lang w:val="lt-LT"/>
        </w:rPr>
        <w:t>sveiki vyrai, metu ištyrus 9060</w:t>
      </w:r>
      <w:r w:rsidR="007B504A">
        <w:rPr>
          <w:rFonts w:ascii="Times New Roman" w:hAnsi="Times New Roman" w:cs="Times New Roman"/>
          <w:lang w:val="lt-LT"/>
        </w:rPr>
        <w:t> </w:t>
      </w:r>
      <w:r w:rsidRPr="008F7806">
        <w:rPr>
          <w:rFonts w:ascii="Times New Roman" w:hAnsi="Times New Roman" w:cs="Times New Roman"/>
          <w:lang w:val="lt-LT"/>
        </w:rPr>
        <w:t xml:space="preserve">pacientų adata paimtą prostatos audinį nustatyta, jog 5 mg finasterido vartojusiems </w:t>
      </w:r>
      <w:r w:rsidR="007B504A">
        <w:rPr>
          <w:rFonts w:ascii="Times New Roman" w:hAnsi="Times New Roman" w:cs="Times New Roman"/>
          <w:lang w:val="lt-LT"/>
        </w:rPr>
        <w:t>pacientams</w:t>
      </w:r>
      <w:r w:rsidRPr="008F7806">
        <w:rPr>
          <w:rFonts w:ascii="Times New Roman" w:hAnsi="Times New Roman" w:cs="Times New Roman"/>
          <w:lang w:val="lt-LT"/>
        </w:rPr>
        <w:t xml:space="preserve"> prostatos vėžys buvo diagnozuotas 803</w:t>
      </w:r>
      <w:r w:rsidR="007B504A">
        <w:rPr>
          <w:rFonts w:ascii="Times New Roman" w:hAnsi="Times New Roman" w:cs="Times New Roman"/>
          <w:lang w:val="lt-LT"/>
        </w:rPr>
        <w:t> </w:t>
      </w:r>
      <w:r w:rsidRPr="008F7806">
        <w:rPr>
          <w:rFonts w:ascii="Times New Roman" w:hAnsi="Times New Roman" w:cs="Times New Roman"/>
          <w:lang w:val="lt-LT"/>
        </w:rPr>
        <w:t>(18,4</w:t>
      </w:r>
      <w:r w:rsidR="007B504A">
        <w:rPr>
          <w:rFonts w:ascii="Times New Roman" w:hAnsi="Times New Roman" w:cs="Times New Roman"/>
          <w:lang w:val="lt-LT"/>
        </w:rPr>
        <w:t> </w:t>
      </w:r>
      <w:r w:rsidRPr="008F7806">
        <w:rPr>
          <w:rFonts w:ascii="Times New Roman" w:hAnsi="Times New Roman" w:cs="Times New Roman"/>
          <w:lang w:val="lt-LT"/>
        </w:rPr>
        <w:sym w:font="Symbol" w:char="F025"/>
      </w:r>
      <w:r w:rsidRPr="008F7806">
        <w:rPr>
          <w:rFonts w:ascii="Times New Roman" w:hAnsi="Times New Roman" w:cs="Times New Roman"/>
          <w:lang w:val="lt-LT"/>
        </w:rPr>
        <w:t xml:space="preserve">), vartojusiems placebo </w:t>
      </w:r>
      <w:r w:rsidRPr="008F7806">
        <w:rPr>
          <w:rFonts w:ascii="Times New Roman" w:hAnsi="Times New Roman" w:cs="Times New Roman"/>
          <w:lang w:val="lt-LT"/>
        </w:rPr>
        <w:sym w:font="Symbol" w:char="F02D"/>
      </w:r>
      <w:r w:rsidRPr="008F7806">
        <w:rPr>
          <w:rFonts w:ascii="Times New Roman" w:hAnsi="Times New Roman" w:cs="Times New Roman"/>
          <w:lang w:val="lt-LT"/>
        </w:rPr>
        <w:t xml:space="preserve"> 1147</w:t>
      </w:r>
      <w:r w:rsidR="007B504A">
        <w:rPr>
          <w:rFonts w:ascii="Times New Roman" w:hAnsi="Times New Roman" w:cs="Times New Roman"/>
          <w:lang w:val="lt-LT"/>
        </w:rPr>
        <w:t> </w:t>
      </w:r>
      <w:r w:rsidRPr="008F7806">
        <w:rPr>
          <w:rFonts w:ascii="Times New Roman" w:hAnsi="Times New Roman" w:cs="Times New Roman"/>
          <w:lang w:val="lt-LT"/>
        </w:rPr>
        <w:t>(24,4</w:t>
      </w:r>
      <w:r w:rsidR="007B504A">
        <w:rPr>
          <w:rFonts w:ascii="Times New Roman" w:hAnsi="Times New Roman" w:cs="Times New Roman"/>
          <w:lang w:val="lt-LT"/>
        </w:rPr>
        <w:t> </w:t>
      </w:r>
      <w:r w:rsidRPr="008F7806">
        <w:rPr>
          <w:rFonts w:ascii="Times New Roman" w:hAnsi="Times New Roman" w:cs="Times New Roman"/>
          <w:lang w:val="lt-LT"/>
        </w:rPr>
        <w:sym w:font="Symbol" w:char="F025"/>
      </w:r>
      <w:r w:rsidRPr="008F7806">
        <w:rPr>
          <w:rFonts w:ascii="Times New Roman" w:hAnsi="Times New Roman" w:cs="Times New Roman"/>
          <w:lang w:val="lt-LT"/>
        </w:rPr>
        <w:t>). 5 mg finasterido vartojusių vyrų 7–10</w:t>
      </w:r>
      <w:r w:rsidR="007B504A">
        <w:rPr>
          <w:rFonts w:ascii="Times New Roman" w:hAnsi="Times New Roman" w:cs="Times New Roman"/>
          <w:lang w:val="lt-LT"/>
        </w:rPr>
        <w:t> </w:t>
      </w:r>
      <w:r w:rsidRPr="008F7806">
        <w:rPr>
          <w:rFonts w:ascii="Times New Roman" w:hAnsi="Times New Roman" w:cs="Times New Roman"/>
          <w:lang w:val="lt-LT"/>
        </w:rPr>
        <w:t>balų pagal Gleason prostatos vėžys (nustatytas ištyrus adata paimtą prostatos audinį) buvo nustatytas 280</w:t>
      </w:r>
      <w:r w:rsidR="007B504A">
        <w:rPr>
          <w:rFonts w:ascii="Times New Roman" w:hAnsi="Times New Roman" w:cs="Times New Roman"/>
          <w:lang w:val="lt-LT"/>
        </w:rPr>
        <w:t> </w:t>
      </w:r>
      <w:r w:rsidRPr="008F7806">
        <w:rPr>
          <w:rFonts w:ascii="Times New Roman" w:hAnsi="Times New Roman" w:cs="Times New Roman"/>
          <w:lang w:val="lt-LT"/>
        </w:rPr>
        <w:t>(6,4</w:t>
      </w:r>
      <w:r w:rsidR="007B504A">
        <w:rPr>
          <w:rFonts w:ascii="Times New Roman" w:hAnsi="Times New Roman" w:cs="Times New Roman"/>
          <w:lang w:val="lt-LT"/>
        </w:rPr>
        <w:t> </w:t>
      </w:r>
      <w:r w:rsidRPr="008F7806">
        <w:rPr>
          <w:rFonts w:ascii="Times New Roman" w:hAnsi="Times New Roman" w:cs="Times New Roman"/>
          <w:lang w:val="lt-LT"/>
        </w:rPr>
        <w:sym w:font="Symbol" w:char="F025"/>
      </w:r>
      <w:r w:rsidRPr="008F7806">
        <w:rPr>
          <w:rFonts w:ascii="Times New Roman" w:hAnsi="Times New Roman" w:cs="Times New Roman"/>
          <w:lang w:val="lt-LT"/>
        </w:rPr>
        <w:t xml:space="preserve">), vartojusių placebo </w:t>
      </w:r>
      <w:r w:rsidRPr="008F7806">
        <w:rPr>
          <w:rFonts w:ascii="Times New Roman" w:hAnsi="Times New Roman" w:cs="Times New Roman"/>
          <w:lang w:val="lt-LT"/>
        </w:rPr>
        <w:sym w:font="Symbol" w:char="F02D"/>
      </w:r>
      <w:r w:rsidRPr="008F7806">
        <w:rPr>
          <w:rFonts w:ascii="Times New Roman" w:hAnsi="Times New Roman" w:cs="Times New Roman"/>
          <w:lang w:val="lt-LT"/>
        </w:rPr>
        <w:t xml:space="preserve"> 237</w:t>
      </w:r>
      <w:r w:rsidR="007B504A">
        <w:rPr>
          <w:rFonts w:ascii="Times New Roman" w:hAnsi="Times New Roman" w:cs="Times New Roman"/>
          <w:lang w:val="lt-LT"/>
        </w:rPr>
        <w:t> </w:t>
      </w:r>
      <w:r w:rsidRPr="008F7806">
        <w:rPr>
          <w:rFonts w:ascii="Times New Roman" w:hAnsi="Times New Roman" w:cs="Times New Roman"/>
          <w:lang w:val="lt-LT"/>
        </w:rPr>
        <w:t>(5,1</w:t>
      </w:r>
      <w:r w:rsidR="007B504A">
        <w:rPr>
          <w:rFonts w:ascii="Times New Roman" w:hAnsi="Times New Roman" w:cs="Times New Roman"/>
          <w:lang w:val="lt-LT"/>
        </w:rPr>
        <w:t> </w:t>
      </w:r>
      <w:r w:rsidRPr="008F7806">
        <w:rPr>
          <w:rFonts w:ascii="Times New Roman" w:hAnsi="Times New Roman" w:cs="Times New Roman"/>
          <w:lang w:val="lt-LT"/>
        </w:rPr>
        <w:sym w:font="Symbol" w:char="F025"/>
      </w:r>
      <w:r w:rsidRPr="008F7806">
        <w:rPr>
          <w:rFonts w:ascii="Times New Roman" w:hAnsi="Times New Roman" w:cs="Times New Roman"/>
          <w:lang w:val="lt-LT"/>
        </w:rPr>
        <w:t xml:space="preserve">). Papildoma analizė leidžia spėti, kad tokį didelį prostatos vėžio kiekį, pastebėtą finasterido grupėje, galima paaiškinti </w:t>
      </w:r>
      <w:r w:rsidRPr="008F7806">
        <w:rPr>
          <w:rFonts w:ascii="Times New Roman" w:hAnsi="Times New Roman" w:cs="Times New Roman"/>
          <w:lang w:val="lt-LT"/>
        </w:rPr>
        <w:lastRenderedPageBreak/>
        <w:t>tyrimo paklaidomis dėl 5 mg finasterido poveikio prostatos apimčiai. Maždaug 98</w:t>
      </w:r>
      <w:r w:rsidR="007B504A">
        <w:rPr>
          <w:rFonts w:ascii="Times New Roman" w:hAnsi="Times New Roman" w:cs="Times New Roman"/>
          <w:lang w:val="lt-LT"/>
        </w:rPr>
        <w:t> </w:t>
      </w:r>
      <w:r w:rsidRPr="008F7806">
        <w:rPr>
          <w:rFonts w:ascii="Times New Roman" w:hAnsi="Times New Roman" w:cs="Times New Roman"/>
          <w:lang w:val="lt-LT"/>
        </w:rPr>
        <w:sym w:font="Symbol" w:char="F025"/>
      </w:r>
      <w:r w:rsidRPr="008F7806">
        <w:rPr>
          <w:rFonts w:ascii="Times New Roman" w:hAnsi="Times New Roman" w:cs="Times New Roman"/>
          <w:lang w:val="lt-LT"/>
        </w:rPr>
        <w:t xml:space="preserve"> visų diagnozuotų prostatos vėžio atvejų diagnozės metu buvo intrakapsulinis vėžys (T1</w:t>
      </w:r>
      <w:r w:rsidR="007B504A">
        <w:rPr>
          <w:rFonts w:ascii="Times New Roman" w:hAnsi="Times New Roman" w:cs="Times New Roman"/>
          <w:lang w:val="lt-LT"/>
        </w:rPr>
        <w:t> </w:t>
      </w:r>
      <w:r w:rsidRPr="008F7806">
        <w:rPr>
          <w:rFonts w:ascii="Times New Roman" w:hAnsi="Times New Roman" w:cs="Times New Roman"/>
          <w:lang w:val="lt-LT"/>
        </w:rPr>
        <w:t>arba T2</w:t>
      </w:r>
      <w:r w:rsidR="007B504A">
        <w:rPr>
          <w:rFonts w:ascii="Times New Roman" w:hAnsi="Times New Roman" w:cs="Times New Roman"/>
          <w:lang w:val="lt-LT"/>
        </w:rPr>
        <w:t> </w:t>
      </w:r>
      <w:r w:rsidRPr="008F7806">
        <w:rPr>
          <w:rFonts w:ascii="Times New Roman" w:hAnsi="Times New Roman" w:cs="Times New Roman"/>
          <w:lang w:val="lt-LT"/>
        </w:rPr>
        <w:t>stadijos). Klinikinė 7–10</w:t>
      </w:r>
      <w:r w:rsidR="007B504A">
        <w:rPr>
          <w:rFonts w:ascii="Times New Roman" w:hAnsi="Times New Roman" w:cs="Times New Roman"/>
          <w:lang w:val="lt-LT"/>
        </w:rPr>
        <w:t> </w:t>
      </w:r>
      <w:r w:rsidRPr="008F7806">
        <w:rPr>
          <w:rFonts w:ascii="Times New Roman" w:hAnsi="Times New Roman" w:cs="Times New Roman"/>
          <w:lang w:val="lt-LT"/>
        </w:rPr>
        <w:t xml:space="preserve">balų pagal Gleason prostatos vėžio duomenų reikšmė nežinoma. </w:t>
      </w:r>
    </w:p>
    <w:p w14:paraId="71D7A989"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798FEF37" w14:textId="77777777" w:rsidR="00114E0B" w:rsidRPr="001308EA" w:rsidRDefault="00114E0B"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Pranešimas apie įtariamas nepageidaujamas reakcijas</w:t>
      </w:r>
    </w:p>
    <w:p w14:paraId="21D91A54" w14:textId="05C3DA66" w:rsidR="00114E0B" w:rsidRPr="001308EA" w:rsidRDefault="00114E0B" w:rsidP="00114E0B">
      <w:pPr>
        <w:tabs>
          <w:tab w:val="left" w:pos="720"/>
        </w:tabs>
        <w:spacing w:after="0" w:line="240" w:lineRule="auto"/>
        <w:rPr>
          <w:rFonts w:ascii="Times New Roman" w:eastAsia="Times New Roman" w:hAnsi="Times New Roman" w:cs="Times New Roman"/>
          <w:noProof/>
          <w:snapToGrid w:val="0"/>
          <w:u w:val="single"/>
          <w:lang w:val="lt-LT"/>
        </w:rPr>
      </w:pPr>
      <w:r w:rsidRPr="00A220D4">
        <w:rPr>
          <w:rFonts w:ascii="Times New Roman" w:hAnsi="Times New Roman" w:cs="Times New Roman"/>
          <w:lang w:val="lt-LT"/>
        </w:rPr>
        <w:t xml:space="preserve">Svarbu pranešti apie įtariamas nepageidaujamas reakcijas, pastebėtas po vaistinio preparato </w:t>
      </w:r>
      <w:r w:rsidRPr="00A220D4">
        <w:rPr>
          <w:rFonts w:ascii="Times New Roman" w:eastAsia="Times New Roman" w:hAnsi="Times New Roman" w:cs="Times New Roman"/>
          <w:noProof/>
          <w:snapToGrid w:val="0"/>
          <w:lang w:val="lt-LT"/>
        </w:rPr>
        <w:t>registracijos</w:t>
      </w:r>
      <w:r w:rsidRPr="00A220D4">
        <w:rPr>
          <w:rFonts w:ascii="Times New Roman" w:hAnsi="Times New Roman" w:cs="Times New Roman"/>
          <w:lang w:val="lt-LT"/>
        </w:rPr>
        <w:t>, nes tai leidžia nuolat stebėti vaistinio preparato naudos ir rizikos santykį. Sveikatos priežiūros specialistai turi pranešti apie bet kokias įtariamas nepageidaujamas reakcijas, užpildę interneto svetainėje</w:t>
      </w:r>
      <w:r w:rsidRPr="001308EA">
        <w:rPr>
          <w:rFonts w:ascii="Times New Roman" w:hAnsi="Times New Roman" w:cs="Times New Roman"/>
          <w:u w:val="single"/>
          <w:lang w:val="lt-LT"/>
        </w:rPr>
        <w:t xml:space="preserve"> http://</w:t>
      </w:r>
      <w:hyperlink r:id="rId8" w:history="1">
        <w:r w:rsidRPr="001308EA">
          <w:rPr>
            <w:rStyle w:val="Hipersaitas"/>
            <w:lang w:val="lt-LT"/>
          </w:rPr>
          <w:t>www.vvkt.lt</w:t>
        </w:r>
      </w:hyperlink>
      <w:r w:rsidRPr="001308EA">
        <w:rPr>
          <w:rFonts w:ascii="Times New Roman" w:hAnsi="Times New Roman" w:cs="Times New Roman"/>
          <w:u w:val="single"/>
          <w:lang w:val="lt-LT"/>
        </w:rPr>
        <w:t>/</w:t>
      </w:r>
      <w:r w:rsidRPr="00A220D4">
        <w:rPr>
          <w:rFonts w:ascii="Times New Roman" w:hAnsi="Times New Roman" w:cs="Times New Roman"/>
          <w:lang w:val="lt-LT"/>
        </w:rPr>
        <w:t xml:space="preserve"> esančią formą, ir </w:t>
      </w:r>
      <w:r w:rsidRPr="00A220D4">
        <w:rPr>
          <w:rFonts w:ascii="Times New Roman" w:eastAsia="Times New Roman" w:hAnsi="Times New Roman" w:cs="Times New Roman"/>
          <w:noProof/>
          <w:snapToGrid w:val="0"/>
          <w:lang w:val="lt-LT"/>
        </w:rPr>
        <w:t>pateikti</w:t>
      </w:r>
      <w:r w:rsidRPr="00A220D4">
        <w:rPr>
          <w:rFonts w:ascii="Times New Roman" w:hAnsi="Times New Roman" w:cs="Times New Roman"/>
          <w:lang w:val="lt-LT"/>
        </w:rPr>
        <w:t xml:space="preserve"> ją Valstybinei vaistų kontrolės tarnybai prie Lietuvos Respublikos sveikatos apsaugos ministerijos</w:t>
      </w:r>
      <w:r w:rsidRPr="00A220D4">
        <w:rPr>
          <w:rFonts w:ascii="Times New Roman" w:eastAsia="Times New Roman" w:hAnsi="Times New Roman" w:cs="Times New Roman"/>
          <w:noProof/>
          <w:snapToGrid w:val="0"/>
          <w:lang w:val="lt-LT"/>
        </w:rPr>
        <w:t xml:space="preserve"> vienu iš šių būdų: raštu (adresu</w:t>
      </w:r>
      <w:r w:rsidRPr="00A220D4">
        <w:rPr>
          <w:rFonts w:ascii="Times New Roman" w:hAnsi="Times New Roman" w:cs="Times New Roman"/>
          <w:lang w:val="lt-LT"/>
        </w:rPr>
        <w:t xml:space="preserve"> Žirmūnų g. 139A, LT 09120 Vilnius</w:t>
      </w:r>
      <w:r w:rsidRPr="00A220D4">
        <w:rPr>
          <w:rFonts w:ascii="Times New Roman" w:eastAsia="Times New Roman" w:hAnsi="Times New Roman" w:cs="Times New Roman"/>
          <w:noProof/>
          <w:snapToGrid w:val="0"/>
          <w:lang w:val="lt-LT"/>
        </w:rPr>
        <w:t>),</w:t>
      </w:r>
      <w:r w:rsidRPr="00A220D4">
        <w:rPr>
          <w:rFonts w:ascii="Times New Roman" w:hAnsi="Times New Roman" w:cs="Times New Roman"/>
          <w:lang w:val="lt-LT"/>
        </w:rPr>
        <w:t xml:space="preserve"> faksu </w:t>
      </w:r>
      <w:r w:rsidRPr="00A220D4">
        <w:rPr>
          <w:rFonts w:ascii="Times New Roman" w:eastAsia="Times New Roman" w:hAnsi="Times New Roman" w:cs="Times New Roman"/>
          <w:noProof/>
          <w:snapToGrid w:val="0"/>
          <w:lang w:val="lt-LT"/>
        </w:rPr>
        <w:t>(nemokamu fakso numeriu (</w:t>
      </w:r>
      <w:r w:rsidRPr="00A220D4">
        <w:rPr>
          <w:rFonts w:ascii="Times New Roman" w:hAnsi="Times New Roman" w:cs="Times New Roman"/>
          <w:lang w:val="lt-LT"/>
        </w:rPr>
        <w:t>8 800</w:t>
      </w:r>
      <w:r w:rsidRPr="00A220D4">
        <w:rPr>
          <w:rFonts w:ascii="Times New Roman" w:eastAsia="Times New Roman" w:hAnsi="Times New Roman" w:cs="Times New Roman"/>
          <w:noProof/>
          <w:snapToGrid w:val="0"/>
          <w:lang w:val="lt-LT"/>
        </w:rPr>
        <w:t>) 20 131), elektroniniu</w:t>
      </w:r>
      <w:r w:rsidRPr="00A220D4">
        <w:rPr>
          <w:rFonts w:ascii="Times New Roman" w:hAnsi="Times New Roman" w:cs="Times New Roman"/>
          <w:lang w:val="lt-LT"/>
        </w:rPr>
        <w:t xml:space="preserve"> paštu</w:t>
      </w:r>
      <w:r w:rsidRPr="00A220D4">
        <w:rPr>
          <w:rFonts w:ascii="Times New Roman" w:eastAsia="Times New Roman" w:hAnsi="Times New Roman" w:cs="Times New Roman"/>
          <w:noProof/>
          <w:snapToGrid w:val="0"/>
          <w:lang w:val="lt-LT"/>
        </w:rPr>
        <w:t xml:space="preserve"> (adresu</w:t>
      </w:r>
      <w:r w:rsidRPr="00A220D4">
        <w:rPr>
          <w:rFonts w:ascii="Times New Roman" w:hAnsi="Times New Roman" w:cs="Times New Roman"/>
          <w:lang w:val="lt-LT"/>
        </w:rPr>
        <w:t xml:space="preserve"> </w:t>
      </w:r>
      <w:hyperlink r:id="rId9" w:history="1">
        <w:r w:rsidRPr="001308EA">
          <w:rPr>
            <w:rStyle w:val="Hipersaitas"/>
            <w:lang w:val="lt-LT"/>
          </w:rPr>
          <w:t>NepageidaujamaR@vvkt.lt</w:t>
        </w:r>
      </w:hyperlink>
      <w:r w:rsidRPr="00A220D4">
        <w:rPr>
          <w:rFonts w:ascii="Times New Roman" w:eastAsia="Times New Roman" w:hAnsi="Times New Roman" w:cs="Times New Roman"/>
          <w:noProof/>
          <w:snapToGrid w:val="0"/>
          <w:lang w:val="lt-LT"/>
        </w:rPr>
        <w:t xml:space="preserve">), per interneto svetainę (adresu </w:t>
      </w:r>
      <w:r w:rsidRPr="00A84322">
        <w:rPr>
          <w:rFonts w:ascii="Times New Roman" w:hAnsi="Times New Roman"/>
          <w:lang w:val="lt-LT"/>
        </w:rPr>
        <w:t>http://www.vvkt.lt).</w:t>
      </w:r>
    </w:p>
    <w:p w14:paraId="7595144E" w14:textId="41C4BABF" w:rsidR="009A1E65" w:rsidRPr="001308EA" w:rsidRDefault="009A1E65" w:rsidP="00C76AE4">
      <w:pPr>
        <w:tabs>
          <w:tab w:val="left" w:pos="567"/>
        </w:tabs>
        <w:autoSpaceDE w:val="0"/>
        <w:autoSpaceDN w:val="0"/>
        <w:adjustRightInd w:val="0"/>
        <w:spacing w:after="0" w:line="260" w:lineRule="exact"/>
        <w:jc w:val="both"/>
        <w:rPr>
          <w:rFonts w:ascii="Times New Roman" w:hAnsi="Times New Roman" w:cs="Times New Roman"/>
          <w:lang w:val="lt-LT"/>
        </w:rPr>
      </w:pPr>
    </w:p>
    <w:p w14:paraId="7338EC25" w14:textId="77777777" w:rsidR="009A1E65" w:rsidRPr="001308EA" w:rsidRDefault="009A1E65" w:rsidP="00894541">
      <w:pPr>
        <w:tabs>
          <w:tab w:val="left" w:pos="720"/>
        </w:tabs>
        <w:spacing w:after="0" w:line="240" w:lineRule="auto"/>
        <w:rPr>
          <w:rFonts w:ascii="Times New Roman" w:hAnsi="Times New Roman" w:cs="Times New Roman"/>
          <w:lang w:val="lt-LT"/>
        </w:rPr>
      </w:pPr>
    </w:p>
    <w:p w14:paraId="69C8325D"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b/>
          <w:lang w:val="lt-LT"/>
        </w:rPr>
        <w:t>4.9</w:t>
      </w:r>
      <w:r w:rsidRPr="001308EA">
        <w:rPr>
          <w:rFonts w:ascii="Times New Roman" w:hAnsi="Times New Roman" w:cs="Times New Roman"/>
          <w:b/>
          <w:lang w:val="lt-LT"/>
        </w:rPr>
        <w:tab/>
        <w:t>Perdozavimas</w:t>
      </w:r>
    </w:p>
    <w:p w14:paraId="4040FB6B"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7FA055A" w14:textId="7BA1BA1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 xml:space="preserve">Pacientams, </w:t>
      </w:r>
      <w:r w:rsidR="007B504A">
        <w:rPr>
          <w:rFonts w:ascii="Times New Roman" w:hAnsi="Times New Roman" w:cs="Times New Roman"/>
          <w:lang w:val="lt-LT"/>
        </w:rPr>
        <w:t>pavartojusiems</w:t>
      </w:r>
      <w:r w:rsidRPr="001308EA">
        <w:rPr>
          <w:rFonts w:ascii="Times New Roman" w:hAnsi="Times New Roman" w:cs="Times New Roman"/>
          <w:lang w:val="lt-LT"/>
        </w:rPr>
        <w:t xml:space="preserve"> vieną ne didesnę kaip 400 mg finasterido dozę arba 3</w:t>
      </w:r>
      <w:r w:rsidR="007B504A">
        <w:rPr>
          <w:rFonts w:ascii="Times New Roman" w:hAnsi="Times New Roman" w:cs="Times New Roman"/>
          <w:lang w:val="lt-LT"/>
        </w:rPr>
        <w:t> </w:t>
      </w:r>
      <w:r w:rsidRPr="001308EA">
        <w:rPr>
          <w:rFonts w:ascii="Times New Roman" w:hAnsi="Times New Roman" w:cs="Times New Roman"/>
          <w:lang w:val="lt-LT"/>
        </w:rPr>
        <w:t>mėnesius vartojusiems ne didesnes kaip 80 mg kartotines paros dozes, pašalinio poveik</w:t>
      </w:r>
      <w:r w:rsidR="00981901">
        <w:rPr>
          <w:rFonts w:ascii="Times New Roman" w:hAnsi="Times New Roman" w:cs="Times New Roman"/>
          <w:lang w:val="lt-LT"/>
        </w:rPr>
        <w:t>i</w:t>
      </w:r>
      <w:r w:rsidRPr="001308EA">
        <w:rPr>
          <w:rFonts w:ascii="Times New Roman" w:hAnsi="Times New Roman" w:cs="Times New Roman"/>
          <w:lang w:val="lt-LT"/>
        </w:rPr>
        <w:t xml:space="preserve">o nepasireiškė. Specifinio finasterido perdozavimo gydymo rekomendacijų nėra. </w:t>
      </w:r>
    </w:p>
    <w:p w14:paraId="6DABFA20"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79A792CF"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CB812B3" w14:textId="77777777" w:rsidR="009A1E65" w:rsidRPr="001308EA" w:rsidRDefault="009A1E65" w:rsidP="00C76AE4">
      <w:pPr>
        <w:tabs>
          <w:tab w:val="left" w:pos="720"/>
        </w:tabs>
        <w:spacing w:after="0" w:line="240" w:lineRule="auto"/>
        <w:ind w:left="567" w:hanging="567"/>
        <w:rPr>
          <w:rFonts w:ascii="Times New Roman" w:hAnsi="Times New Roman" w:cs="Times New Roman"/>
          <w:lang w:val="lt-LT"/>
        </w:rPr>
      </w:pPr>
      <w:r w:rsidRPr="001308EA">
        <w:rPr>
          <w:rFonts w:ascii="Times New Roman" w:hAnsi="Times New Roman" w:cs="Times New Roman"/>
          <w:b/>
          <w:lang w:val="lt-LT"/>
        </w:rPr>
        <w:t>5.</w:t>
      </w:r>
      <w:r w:rsidRPr="001308EA">
        <w:rPr>
          <w:rFonts w:ascii="Times New Roman" w:hAnsi="Times New Roman" w:cs="Times New Roman"/>
          <w:b/>
          <w:lang w:val="lt-LT"/>
        </w:rPr>
        <w:tab/>
        <w:t xml:space="preserve">FARMAKOLOGINĖS </w:t>
      </w:r>
      <w:r w:rsidRPr="001308EA">
        <w:rPr>
          <w:rFonts w:ascii="Times New Roman" w:hAnsi="Times New Roman" w:cs="Times New Roman"/>
          <w:b/>
          <w:caps/>
          <w:lang w:val="lt-LT"/>
        </w:rPr>
        <w:t>savybės</w:t>
      </w:r>
    </w:p>
    <w:p w14:paraId="2CB22E7A"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b/>
          <w:lang w:val="lt-LT"/>
        </w:rPr>
      </w:pPr>
    </w:p>
    <w:p w14:paraId="4AADC2CE"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lt-LT"/>
        </w:rPr>
      </w:pPr>
      <w:r w:rsidRPr="001308EA">
        <w:rPr>
          <w:rFonts w:ascii="Times New Roman" w:hAnsi="Times New Roman" w:cs="Times New Roman"/>
          <w:b/>
          <w:lang w:val="lt-LT"/>
        </w:rPr>
        <w:t>5.1</w:t>
      </w:r>
      <w:r w:rsidRPr="001308EA">
        <w:rPr>
          <w:rFonts w:ascii="Times New Roman" w:hAnsi="Times New Roman" w:cs="Times New Roman"/>
          <w:b/>
          <w:lang w:val="lt-LT"/>
        </w:rPr>
        <w:tab/>
        <w:t>Farmakodinaminės savybės</w:t>
      </w:r>
    </w:p>
    <w:p w14:paraId="0717336E"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201CA73A" w14:textId="2DF62C70"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Farmakoterapinė grupė – testosterono 5</w:t>
      </w:r>
      <w:r w:rsidRPr="001308EA">
        <w:rPr>
          <w:rFonts w:ascii="Times New Roman" w:hAnsi="Times New Roman" w:cs="Times New Roman"/>
          <w:lang w:val="en-GB"/>
        </w:rPr>
        <w:sym w:font="Symbol" w:char="F061"/>
      </w:r>
      <w:r w:rsidRPr="001308EA">
        <w:rPr>
          <w:rFonts w:ascii="Times New Roman" w:hAnsi="Times New Roman" w:cs="Times New Roman"/>
          <w:lang w:val="lt-LT"/>
        </w:rPr>
        <w:t xml:space="preserve"> reduktazės inhibitoriai, ATC kodas – G04CB01</w:t>
      </w:r>
      <w:r w:rsidR="00981901">
        <w:rPr>
          <w:rFonts w:ascii="Times New Roman" w:hAnsi="Times New Roman" w:cs="Times New Roman"/>
          <w:lang w:val="lt-LT"/>
        </w:rPr>
        <w:t>.</w:t>
      </w:r>
    </w:p>
    <w:p w14:paraId="0648329E"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ACA8302"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Finasteridas yra sintetinis 4-azasteroidas. Jis specifiškai konkurenciniu būdu slopina intraląstelinio fermento II tipo 5</w:t>
      </w:r>
      <w:r w:rsidRPr="001308EA">
        <w:rPr>
          <w:rFonts w:ascii="Times New Roman" w:hAnsi="Times New Roman" w:cs="Times New Roman"/>
          <w:lang w:val="en-GB"/>
        </w:rPr>
        <w:sym w:font="Symbol" w:char="F061"/>
      </w:r>
      <w:r w:rsidRPr="001308EA">
        <w:rPr>
          <w:rFonts w:ascii="Times New Roman" w:hAnsi="Times New Roman" w:cs="Times New Roman"/>
          <w:lang w:val="lt-LT"/>
        </w:rPr>
        <w:t xml:space="preserve"> reduktazės aktyvumą. Šis fermentas testosteroną verčia aktyvesniu androgenu dihidrotestosteronu (DHT). Normali prostatos taip pat ir hiperplazinio prostatos audinio, funkcija bei augimas priklauso nuo testosterono virtimo DHT. Trauka prie androgeninių receptorių finasteridui nebūdinga. </w:t>
      </w:r>
    </w:p>
    <w:p w14:paraId="6610B2A0"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9A1883B" w14:textId="03D7016E"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Klinikinių tyrimų rezultatai rodo, kad DHT kiekis kraujo serume greitai sumažėja 70</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todėl mažėja prostatos tūris. Po 3</w:t>
      </w:r>
      <w:r w:rsidR="00981901">
        <w:rPr>
          <w:rFonts w:ascii="Times New Roman" w:hAnsi="Times New Roman" w:cs="Times New Roman"/>
          <w:lang w:val="lt-LT"/>
        </w:rPr>
        <w:t> </w:t>
      </w:r>
      <w:r w:rsidRPr="001308EA">
        <w:rPr>
          <w:rFonts w:ascii="Times New Roman" w:hAnsi="Times New Roman" w:cs="Times New Roman"/>
          <w:lang w:val="lt-LT"/>
        </w:rPr>
        <w:t>mėn. gydymo prostatos tūris sumažėja apie 20</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tolesnio gydymo metu dar mažėja ir po 3</w:t>
      </w:r>
      <w:r w:rsidR="00981901">
        <w:rPr>
          <w:rFonts w:ascii="Times New Roman" w:hAnsi="Times New Roman" w:cs="Times New Roman"/>
          <w:lang w:val="lt-LT"/>
        </w:rPr>
        <w:t> </w:t>
      </w:r>
      <w:r w:rsidRPr="001308EA">
        <w:rPr>
          <w:rFonts w:ascii="Times New Roman" w:hAnsi="Times New Roman" w:cs="Times New Roman"/>
          <w:lang w:val="lt-LT"/>
        </w:rPr>
        <w:t>metų gydymo sumažėja maždaug 27</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Gerokai sumažėja šlaplę supanti audinio zona. Be to, urodinamikos matavimo duomenys patvirtina, kad dėl obstrukcijos sumažėjimo pastebimai sumažėja tuštinamojo pūslės raumens spaudimas.</w:t>
      </w:r>
    </w:p>
    <w:p w14:paraId="34F40CB0"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19779D5" w14:textId="46CE86EA"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Po kelių gydymo savaičių, palyginti su gydymo pradžia, pastebimai pagreitėja didžiausios šlapimo srovės greitis ir palengvėja ligos simptomai. Skirtumas nuo placebo dokumentuotas atitinkamai po 4</w:t>
      </w:r>
      <w:r w:rsidR="00981901">
        <w:rPr>
          <w:rFonts w:ascii="Times New Roman" w:hAnsi="Times New Roman" w:cs="Times New Roman"/>
          <w:lang w:val="lt-LT"/>
        </w:rPr>
        <w:t> </w:t>
      </w:r>
      <w:r w:rsidRPr="001308EA">
        <w:rPr>
          <w:rFonts w:ascii="Times New Roman" w:hAnsi="Times New Roman" w:cs="Times New Roman"/>
          <w:lang w:val="lt-LT"/>
        </w:rPr>
        <w:t>mėn. ir 7</w:t>
      </w:r>
      <w:r w:rsidR="00981901">
        <w:rPr>
          <w:rFonts w:ascii="Times New Roman" w:hAnsi="Times New Roman" w:cs="Times New Roman"/>
          <w:lang w:val="lt-LT"/>
        </w:rPr>
        <w:t> </w:t>
      </w:r>
      <w:r w:rsidRPr="001308EA">
        <w:rPr>
          <w:rFonts w:ascii="Times New Roman" w:hAnsi="Times New Roman" w:cs="Times New Roman"/>
          <w:lang w:val="lt-LT"/>
        </w:rPr>
        <w:t xml:space="preserve">mėn. gydymo. </w:t>
      </w:r>
    </w:p>
    <w:p w14:paraId="7B299533" w14:textId="21E55FD6"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3</w:t>
      </w:r>
      <w:r w:rsidR="00981901">
        <w:rPr>
          <w:rFonts w:ascii="Times New Roman" w:hAnsi="Times New Roman" w:cs="Times New Roman"/>
          <w:lang w:val="lt-LT"/>
        </w:rPr>
        <w:t> </w:t>
      </w:r>
      <w:r w:rsidRPr="001308EA">
        <w:rPr>
          <w:rFonts w:ascii="Times New Roman" w:hAnsi="Times New Roman" w:cs="Times New Roman"/>
          <w:lang w:val="lt-LT"/>
        </w:rPr>
        <w:t>metų sekimo laikotarpiu visi veiksmingumo parametrai išsilaikė.</w:t>
      </w:r>
    </w:p>
    <w:p w14:paraId="054DC7E8" w14:textId="77777777" w:rsidR="009A1E65" w:rsidRPr="001308EA" w:rsidRDefault="009A1E65" w:rsidP="00C76AE4">
      <w:pPr>
        <w:tabs>
          <w:tab w:val="left" w:pos="720"/>
        </w:tabs>
        <w:spacing w:after="0" w:line="240" w:lineRule="auto"/>
        <w:rPr>
          <w:rFonts w:ascii="Times New Roman" w:hAnsi="Times New Roman" w:cs="Times New Roman"/>
          <w:i/>
          <w:lang w:val="lt-LT"/>
        </w:rPr>
      </w:pPr>
    </w:p>
    <w:p w14:paraId="13FAC4DC" w14:textId="779A56E7" w:rsidR="009A1E65" w:rsidRPr="001308EA" w:rsidRDefault="009A1E65"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4</w:t>
      </w:r>
      <w:r w:rsidR="00981901">
        <w:rPr>
          <w:rFonts w:ascii="Times New Roman" w:hAnsi="Times New Roman" w:cs="Times New Roman"/>
          <w:u w:val="single"/>
          <w:lang w:val="lt-LT"/>
        </w:rPr>
        <w:t> </w:t>
      </w:r>
      <w:r w:rsidRPr="001308EA">
        <w:rPr>
          <w:rFonts w:ascii="Times New Roman" w:hAnsi="Times New Roman" w:cs="Times New Roman"/>
          <w:u w:val="single"/>
          <w:lang w:val="lt-LT"/>
        </w:rPr>
        <w:t>metų gydymo finasteridu poveikis ūminiam šlapimo susilaikymui, operacijos būtinumui, simptomų balui ir prostatos tūriui</w:t>
      </w:r>
    </w:p>
    <w:p w14:paraId="165EDA88" w14:textId="71397F33"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lastRenderedPageBreak/>
        <w:t>Klinikinių tyrimų metu pacientams, kuriems buvo vidutinio sunkumo arba sunkių GPH simptomų, kuriems prostatos padidėjimas buvo nustatytas tiriant pirštu pro tiesiąją žarną ir kurių liekamojo šlapimo tūris buvo mažas, finasteridas per 4</w:t>
      </w:r>
      <w:r w:rsidR="00981901">
        <w:rPr>
          <w:rFonts w:ascii="Times New Roman" w:hAnsi="Times New Roman" w:cs="Times New Roman"/>
          <w:lang w:val="lt-LT"/>
        </w:rPr>
        <w:t> </w:t>
      </w:r>
      <w:r w:rsidRPr="001308EA">
        <w:rPr>
          <w:rFonts w:ascii="Times New Roman" w:hAnsi="Times New Roman" w:cs="Times New Roman"/>
          <w:lang w:val="lt-LT"/>
        </w:rPr>
        <w:t>metus sumažino ūminį šlapimo susilaikymą nuo 7</w:t>
      </w:r>
      <w:r w:rsidR="00981901">
        <w:rPr>
          <w:rFonts w:ascii="Times New Roman" w:hAnsi="Times New Roman" w:cs="Times New Roman"/>
          <w:lang w:val="lt-LT"/>
        </w:rPr>
        <w:t> </w:t>
      </w:r>
      <w:r w:rsidRPr="001308EA">
        <w:rPr>
          <w:rFonts w:ascii="Times New Roman" w:hAnsi="Times New Roman" w:cs="Times New Roman"/>
          <w:lang w:val="lt-LT"/>
        </w:rPr>
        <w:t>tiriamųjų iš 100</w:t>
      </w:r>
      <w:r w:rsidR="00981901">
        <w:rPr>
          <w:rFonts w:ascii="Times New Roman" w:hAnsi="Times New Roman" w:cs="Times New Roman"/>
          <w:lang w:val="lt-LT"/>
        </w:rPr>
        <w:t> </w:t>
      </w:r>
      <w:r w:rsidRPr="001308EA">
        <w:rPr>
          <w:rFonts w:ascii="Times New Roman" w:hAnsi="Times New Roman" w:cs="Times New Roman"/>
          <w:lang w:val="lt-LT"/>
        </w:rPr>
        <w:t>iki 3</w:t>
      </w:r>
      <w:r w:rsidR="00981901">
        <w:rPr>
          <w:rFonts w:ascii="Times New Roman" w:hAnsi="Times New Roman" w:cs="Times New Roman"/>
          <w:lang w:val="lt-LT"/>
        </w:rPr>
        <w:t> </w:t>
      </w:r>
      <w:r w:rsidRPr="001308EA">
        <w:rPr>
          <w:rFonts w:ascii="Times New Roman" w:hAnsi="Times New Roman" w:cs="Times New Roman"/>
          <w:lang w:val="lt-LT"/>
        </w:rPr>
        <w:t>tiriamųjų iš 100</w:t>
      </w:r>
      <w:r w:rsidR="00981901">
        <w:rPr>
          <w:rFonts w:ascii="Times New Roman" w:hAnsi="Times New Roman" w:cs="Times New Roman"/>
          <w:lang w:val="lt-LT"/>
        </w:rPr>
        <w:t> </w:t>
      </w:r>
      <w:r w:rsidRPr="001308EA">
        <w:rPr>
          <w:rFonts w:ascii="Times New Roman" w:hAnsi="Times New Roman" w:cs="Times New Roman"/>
          <w:lang w:val="lt-LT"/>
        </w:rPr>
        <w:t>ir operacijos (TUPR arba prostatektomijos) būtinumą nuo 10</w:t>
      </w:r>
      <w:r w:rsidR="00981901">
        <w:rPr>
          <w:rFonts w:ascii="Times New Roman" w:hAnsi="Times New Roman" w:cs="Times New Roman"/>
          <w:lang w:val="lt-LT"/>
        </w:rPr>
        <w:t> </w:t>
      </w:r>
      <w:r w:rsidRPr="001308EA">
        <w:rPr>
          <w:rFonts w:ascii="Times New Roman" w:hAnsi="Times New Roman" w:cs="Times New Roman"/>
          <w:lang w:val="lt-LT"/>
        </w:rPr>
        <w:t>pacientų iš 100</w:t>
      </w:r>
      <w:r w:rsidR="00981901">
        <w:rPr>
          <w:rFonts w:ascii="Times New Roman" w:hAnsi="Times New Roman" w:cs="Times New Roman"/>
          <w:lang w:val="lt-LT"/>
        </w:rPr>
        <w:t> </w:t>
      </w:r>
      <w:r w:rsidRPr="001308EA">
        <w:rPr>
          <w:rFonts w:ascii="Times New Roman" w:hAnsi="Times New Roman" w:cs="Times New Roman"/>
          <w:lang w:val="lt-LT"/>
        </w:rPr>
        <w:t>iki 5</w:t>
      </w:r>
      <w:r w:rsidR="00981901">
        <w:rPr>
          <w:rFonts w:ascii="Times New Roman" w:hAnsi="Times New Roman" w:cs="Times New Roman"/>
          <w:lang w:val="lt-LT"/>
        </w:rPr>
        <w:t> </w:t>
      </w:r>
      <w:r w:rsidRPr="001308EA">
        <w:rPr>
          <w:rFonts w:ascii="Times New Roman" w:hAnsi="Times New Roman" w:cs="Times New Roman"/>
          <w:lang w:val="lt-LT"/>
        </w:rPr>
        <w:t>pacientų iš 100. Šis sumažėjimas buvo susijęs su QUASI-AUA simptomų balų (jų ribos: 0–34) pagerėjimu 2</w:t>
      </w:r>
      <w:r w:rsidR="00981901">
        <w:rPr>
          <w:rFonts w:ascii="Times New Roman" w:hAnsi="Times New Roman" w:cs="Times New Roman"/>
          <w:lang w:val="lt-LT"/>
        </w:rPr>
        <w:t> </w:t>
      </w:r>
      <w:r w:rsidRPr="001308EA">
        <w:rPr>
          <w:rFonts w:ascii="Times New Roman" w:hAnsi="Times New Roman" w:cs="Times New Roman"/>
          <w:lang w:val="lt-LT"/>
        </w:rPr>
        <w:t>balais, ilgalaikiu prostatos tūrio sumažėjimu 20</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xml:space="preserve"> ir ilgalaikiu šlapimo srovės padidėjimu. </w:t>
      </w:r>
    </w:p>
    <w:p w14:paraId="4FF24622" w14:textId="77777777" w:rsidR="009A1E65" w:rsidRPr="001308EA" w:rsidRDefault="009A1E65" w:rsidP="00C76AE4">
      <w:pPr>
        <w:numPr>
          <w:ilvl w:val="12"/>
          <w:numId w:val="0"/>
        </w:numPr>
        <w:tabs>
          <w:tab w:val="left" w:pos="567"/>
        </w:tabs>
        <w:spacing w:after="0" w:line="240" w:lineRule="auto"/>
        <w:ind w:right="-2"/>
        <w:rPr>
          <w:rFonts w:ascii="Times New Roman" w:hAnsi="Times New Roman" w:cs="Times New Roman"/>
          <w:lang w:val="lt-LT"/>
        </w:rPr>
      </w:pPr>
    </w:p>
    <w:p w14:paraId="1C795F12" w14:textId="77777777" w:rsidR="009A1E65" w:rsidRPr="001308EA" w:rsidRDefault="009A1E65" w:rsidP="00894541">
      <w:pPr>
        <w:tabs>
          <w:tab w:val="left" w:pos="720"/>
        </w:tabs>
        <w:spacing w:after="0" w:line="240" w:lineRule="auto"/>
        <w:ind w:left="567" w:hanging="567"/>
        <w:outlineLvl w:val="0"/>
        <w:rPr>
          <w:rFonts w:ascii="Times New Roman" w:hAnsi="Times New Roman" w:cs="Times New Roman"/>
          <w:lang w:val="lt-LT"/>
        </w:rPr>
      </w:pPr>
      <w:r w:rsidRPr="001308EA">
        <w:rPr>
          <w:rFonts w:ascii="Times New Roman" w:hAnsi="Times New Roman" w:cs="Times New Roman"/>
          <w:b/>
          <w:lang w:val="lt-LT"/>
        </w:rPr>
        <w:t>5.2</w:t>
      </w:r>
      <w:r w:rsidRPr="001308EA">
        <w:rPr>
          <w:rFonts w:ascii="Times New Roman" w:hAnsi="Times New Roman" w:cs="Times New Roman"/>
          <w:b/>
          <w:lang w:val="lt-LT"/>
        </w:rPr>
        <w:tab/>
        <w:t>Farmakokinetinės savybės</w:t>
      </w:r>
    </w:p>
    <w:p w14:paraId="7740EB69"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i/>
          <w:lang w:val="lt-LT"/>
        </w:rPr>
      </w:pPr>
    </w:p>
    <w:p w14:paraId="10940BFD"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u w:val="single"/>
          <w:lang w:val="lt-LT"/>
        </w:rPr>
      </w:pPr>
      <w:r w:rsidRPr="001308EA">
        <w:rPr>
          <w:rFonts w:ascii="Times New Roman" w:hAnsi="Times New Roman" w:cs="Times New Roman"/>
          <w:u w:val="single"/>
          <w:lang w:val="lt-LT"/>
        </w:rPr>
        <w:t>Absorbcija</w:t>
      </w:r>
    </w:p>
    <w:p w14:paraId="1A9CB1AB" w14:textId="45D1AF87"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Biologinis finasterido prieinamumas yra apie 80</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Preparato išgėrus, didžiausia koncentracija kraujo plazmoje atsiranda maždaug po 2</w:t>
      </w:r>
      <w:r w:rsidR="00981901">
        <w:rPr>
          <w:rFonts w:ascii="Times New Roman" w:hAnsi="Times New Roman" w:cs="Times New Roman"/>
          <w:lang w:val="lt-LT"/>
        </w:rPr>
        <w:t> </w:t>
      </w:r>
      <w:r w:rsidRPr="001308EA">
        <w:rPr>
          <w:rFonts w:ascii="Times New Roman" w:hAnsi="Times New Roman" w:cs="Times New Roman"/>
          <w:lang w:val="lt-LT"/>
        </w:rPr>
        <w:t xml:space="preserve">val., visa dozė absorbuojama per 6–8 val. </w:t>
      </w:r>
    </w:p>
    <w:p w14:paraId="0858AEE9" w14:textId="77777777" w:rsidR="009A1E65" w:rsidRPr="001308EA" w:rsidRDefault="009A1E65" w:rsidP="00C76AE4">
      <w:pPr>
        <w:tabs>
          <w:tab w:val="left" w:pos="720"/>
        </w:tabs>
        <w:spacing w:after="0" w:line="240" w:lineRule="auto"/>
        <w:outlineLvl w:val="0"/>
        <w:rPr>
          <w:rFonts w:ascii="Times New Roman" w:hAnsi="Times New Roman" w:cs="Times New Roman"/>
          <w:i/>
          <w:lang w:val="lt-LT"/>
        </w:rPr>
      </w:pPr>
    </w:p>
    <w:p w14:paraId="4D3AE68D"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Pasiskirstymas</w:t>
      </w:r>
    </w:p>
    <w:p w14:paraId="67AB9B1E" w14:textId="07E4DF2F"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Prie kraujo plazmos baltymų prisijungia 93</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xml:space="preserve"> </w:t>
      </w:r>
      <w:r w:rsidR="00981901">
        <w:rPr>
          <w:rFonts w:ascii="Times New Roman" w:hAnsi="Times New Roman" w:cs="Times New Roman"/>
          <w:lang w:val="lt-LT"/>
        </w:rPr>
        <w:t>vaistinio preparato</w:t>
      </w:r>
      <w:r w:rsidRPr="001308EA">
        <w:rPr>
          <w:rFonts w:ascii="Times New Roman" w:hAnsi="Times New Roman" w:cs="Times New Roman"/>
          <w:lang w:val="lt-LT"/>
        </w:rPr>
        <w:t>. Klirensas ir pasiskirstymo tūris yra atitinkamai 165</w:t>
      </w:r>
      <w:r w:rsidR="00981901">
        <w:rPr>
          <w:rFonts w:ascii="Times New Roman" w:hAnsi="Times New Roman" w:cs="Times New Roman"/>
          <w:lang w:val="lt-LT"/>
        </w:rPr>
        <w:t> </w:t>
      </w:r>
      <w:r w:rsidRPr="001308EA">
        <w:rPr>
          <w:rFonts w:ascii="Times New Roman" w:hAnsi="Times New Roman" w:cs="Times New Roman"/>
          <w:lang w:val="lt-LT"/>
        </w:rPr>
        <w:t>(70–279) ml/min. ir 76</w:t>
      </w:r>
      <w:r w:rsidR="00981901">
        <w:rPr>
          <w:rFonts w:ascii="Times New Roman" w:hAnsi="Times New Roman" w:cs="Times New Roman"/>
          <w:lang w:val="lt-LT"/>
        </w:rPr>
        <w:t> </w:t>
      </w:r>
      <w:r w:rsidRPr="001308EA">
        <w:rPr>
          <w:rFonts w:ascii="Times New Roman" w:hAnsi="Times New Roman" w:cs="Times New Roman"/>
          <w:lang w:val="lt-LT"/>
        </w:rPr>
        <w:t>(44–96) l. Vartojant kartotines dozes, finasterido organizme kaupiasi mažai. Vartojant 5 mg paros dozę, mažiausia finasterido koncentracija kraujyje tuo metu, kai apykaita pusiausvyrinė, yra 8–10</w:t>
      </w:r>
      <w:r w:rsidR="00981901">
        <w:rPr>
          <w:rFonts w:ascii="Times New Roman" w:hAnsi="Times New Roman" w:cs="Times New Roman"/>
          <w:lang w:val="lt-LT"/>
        </w:rPr>
        <w:t> </w:t>
      </w:r>
      <w:r w:rsidRPr="001308EA">
        <w:rPr>
          <w:rFonts w:ascii="Times New Roman" w:hAnsi="Times New Roman" w:cs="Times New Roman"/>
          <w:lang w:val="lt-LT"/>
        </w:rPr>
        <w:t xml:space="preserve">ng/ml ir stabili išlieka gydymo metu. </w:t>
      </w:r>
    </w:p>
    <w:p w14:paraId="3D6ABD51" w14:textId="77777777" w:rsidR="009A1E65" w:rsidRPr="001308EA" w:rsidRDefault="009A1E65" w:rsidP="00C76AE4">
      <w:pPr>
        <w:tabs>
          <w:tab w:val="left" w:pos="720"/>
        </w:tabs>
        <w:spacing w:after="0" w:line="240" w:lineRule="auto"/>
        <w:outlineLvl w:val="0"/>
        <w:rPr>
          <w:rFonts w:ascii="Times New Roman" w:hAnsi="Times New Roman" w:cs="Times New Roman"/>
          <w:i/>
          <w:lang w:val="lt-LT"/>
        </w:rPr>
      </w:pPr>
    </w:p>
    <w:p w14:paraId="42EDAA16"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Biotransformacija</w:t>
      </w:r>
    </w:p>
    <w:p w14:paraId="32A2E9C8" w14:textId="6C90079E"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Finasteridas metabolizuojamas kepenyse. Citochromo P 450</w:t>
      </w:r>
      <w:r w:rsidR="00981901">
        <w:rPr>
          <w:rFonts w:ascii="Times New Roman" w:hAnsi="Times New Roman" w:cs="Times New Roman"/>
          <w:lang w:val="lt-LT"/>
        </w:rPr>
        <w:t> </w:t>
      </w:r>
      <w:r w:rsidRPr="001308EA">
        <w:rPr>
          <w:rFonts w:ascii="Times New Roman" w:hAnsi="Times New Roman" w:cs="Times New Roman"/>
          <w:lang w:val="lt-LT"/>
        </w:rPr>
        <w:t xml:space="preserve">fermentų sistemos </w:t>
      </w:r>
      <w:r w:rsidR="00981901">
        <w:rPr>
          <w:rFonts w:ascii="Times New Roman" w:hAnsi="Times New Roman" w:cs="Times New Roman"/>
          <w:lang w:val="lt-LT"/>
        </w:rPr>
        <w:t>vaistinis preparatas</w:t>
      </w:r>
      <w:r w:rsidRPr="001308EA">
        <w:rPr>
          <w:rFonts w:ascii="Times New Roman" w:hAnsi="Times New Roman" w:cs="Times New Roman"/>
          <w:lang w:val="lt-LT"/>
        </w:rPr>
        <w:t xml:space="preserve"> pastebimai neveikia. Identifikuoti du silpnai 5</w:t>
      </w:r>
      <w:r w:rsidRPr="001308EA">
        <w:rPr>
          <w:rFonts w:ascii="Times New Roman" w:hAnsi="Times New Roman" w:cs="Times New Roman"/>
          <w:lang w:val="en-GB"/>
        </w:rPr>
        <w:sym w:font="Symbol" w:char="F061"/>
      </w:r>
      <w:r w:rsidRPr="001308EA">
        <w:rPr>
          <w:rFonts w:ascii="Times New Roman" w:hAnsi="Times New Roman" w:cs="Times New Roman"/>
          <w:lang w:val="lt-LT"/>
        </w:rPr>
        <w:t xml:space="preserve"> reduktazės aktyvumą slopinantys metabolitai.</w:t>
      </w:r>
    </w:p>
    <w:p w14:paraId="2EEF64B1" w14:textId="77777777" w:rsidR="009A1E65" w:rsidRPr="001308EA" w:rsidRDefault="009A1E65" w:rsidP="00C76AE4">
      <w:pPr>
        <w:tabs>
          <w:tab w:val="left" w:pos="720"/>
        </w:tabs>
        <w:spacing w:after="0" w:line="240" w:lineRule="auto"/>
        <w:outlineLvl w:val="0"/>
        <w:rPr>
          <w:rFonts w:ascii="Times New Roman" w:hAnsi="Times New Roman" w:cs="Times New Roman"/>
          <w:i/>
          <w:lang w:val="lt-LT"/>
        </w:rPr>
      </w:pPr>
    </w:p>
    <w:p w14:paraId="30F69545" w14:textId="77777777" w:rsidR="009A1E65" w:rsidRPr="001308EA" w:rsidRDefault="009A1E65" w:rsidP="00C76AE4">
      <w:pPr>
        <w:tabs>
          <w:tab w:val="left" w:pos="720"/>
        </w:tabs>
        <w:spacing w:after="0" w:line="240" w:lineRule="auto"/>
        <w:outlineLvl w:val="0"/>
        <w:rPr>
          <w:rFonts w:ascii="Times New Roman" w:hAnsi="Times New Roman" w:cs="Times New Roman"/>
          <w:u w:val="single"/>
          <w:lang w:val="lt-LT"/>
        </w:rPr>
      </w:pPr>
      <w:r w:rsidRPr="001308EA">
        <w:rPr>
          <w:rFonts w:ascii="Times New Roman" w:hAnsi="Times New Roman" w:cs="Times New Roman"/>
          <w:u w:val="single"/>
          <w:lang w:val="lt-LT"/>
        </w:rPr>
        <w:t>Eliminacija</w:t>
      </w:r>
    </w:p>
    <w:p w14:paraId="7EC95007" w14:textId="76A99927"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Vidutinis pusinės eliminacijos laikas kraujo plazmoje yra 6</w:t>
      </w:r>
      <w:r w:rsidR="00981901">
        <w:rPr>
          <w:rFonts w:ascii="Times New Roman" w:hAnsi="Times New Roman" w:cs="Times New Roman"/>
          <w:lang w:val="lt-LT"/>
        </w:rPr>
        <w:t> </w:t>
      </w:r>
      <w:r w:rsidRPr="001308EA">
        <w:rPr>
          <w:rFonts w:ascii="Times New Roman" w:hAnsi="Times New Roman" w:cs="Times New Roman"/>
          <w:lang w:val="lt-LT"/>
        </w:rPr>
        <w:t>(4–12) val., vyresnių negu 70</w:t>
      </w:r>
      <w:r w:rsidR="00981901">
        <w:rPr>
          <w:rFonts w:ascii="Times New Roman" w:hAnsi="Times New Roman" w:cs="Times New Roman"/>
          <w:lang w:val="lt-LT"/>
        </w:rPr>
        <w:t> </w:t>
      </w:r>
      <w:r w:rsidRPr="001308EA">
        <w:rPr>
          <w:rFonts w:ascii="Times New Roman" w:hAnsi="Times New Roman" w:cs="Times New Roman"/>
          <w:lang w:val="lt-LT"/>
        </w:rPr>
        <w:t xml:space="preserve">metų vyrų organizme </w:t>
      </w:r>
      <w:r w:rsidRPr="001308EA">
        <w:rPr>
          <w:rFonts w:ascii="Times New Roman" w:hAnsi="Times New Roman" w:cs="Times New Roman"/>
          <w:lang w:val="en-GB"/>
        </w:rPr>
        <w:sym w:font="Symbol" w:char="F02D"/>
      </w:r>
      <w:r w:rsidRPr="001308EA">
        <w:rPr>
          <w:rFonts w:ascii="Times New Roman" w:hAnsi="Times New Roman" w:cs="Times New Roman"/>
          <w:lang w:val="lt-LT"/>
        </w:rPr>
        <w:t xml:space="preserve"> 8</w:t>
      </w:r>
      <w:r w:rsidR="00981901">
        <w:rPr>
          <w:rFonts w:ascii="Times New Roman" w:hAnsi="Times New Roman" w:cs="Times New Roman"/>
          <w:lang w:val="lt-LT"/>
        </w:rPr>
        <w:t> </w:t>
      </w:r>
      <w:r w:rsidRPr="001308EA">
        <w:rPr>
          <w:rFonts w:ascii="Times New Roman" w:hAnsi="Times New Roman" w:cs="Times New Roman"/>
          <w:lang w:val="lt-LT"/>
        </w:rPr>
        <w:t xml:space="preserve">(6–15) val. </w:t>
      </w:r>
    </w:p>
    <w:p w14:paraId="0C102631" w14:textId="09175555"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Išgėrus radioakyviaisiais izotopais žymėto finasterido, maždaug 39</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xml:space="preserve"> (32–46</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dozės išsiskyrė su šlapimu metabolitų pavidalu. Nepakitusio finasterido su šlapimu neišsiskyrė. Maždaug 57</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xml:space="preserve"> (51–64</w:t>
      </w:r>
      <w:r w:rsidR="00981901">
        <w:rPr>
          <w:rFonts w:ascii="Times New Roman" w:hAnsi="Times New Roman" w:cs="Times New Roman"/>
          <w:lang w:val="lt-LT"/>
        </w:rPr>
        <w:t> </w:t>
      </w:r>
      <w:r w:rsidRPr="001308EA">
        <w:rPr>
          <w:rFonts w:ascii="Times New Roman" w:hAnsi="Times New Roman" w:cs="Times New Roman"/>
          <w:lang w:val="en-GB"/>
        </w:rPr>
        <w:sym w:font="Symbol" w:char="F025"/>
      </w:r>
      <w:r w:rsidRPr="001308EA">
        <w:rPr>
          <w:rFonts w:ascii="Times New Roman" w:hAnsi="Times New Roman" w:cs="Times New Roman"/>
          <w:lang w:val="lt-LT"/>
        </w:rPr>
        <w:t>) dozės išsiskyrė su išmatomis.</w:t>
      </w:r>
    </w:p>
    <w:p w14:paraId="6295CCD6" w14:textId="7E9F392C"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lt-LT"/>
        </w:rPr>
        <w:t>Pacientų, kurių inkstų funkcija sutrikusi (kreatinino klirensas didesnis negu 9</w:t>
      </w:r>
      <w:r w:rsidR="00981901">
        <w:rPr>
          <w:rFonts w:ascii="Times New Roman" w:hAnsi="Times New Roman" w:cs="Times New Roman"/>
          <w:lang w:val="lt-LT"/>
        </w:rPr>
        <w:t> </w:t>
      </w:r>
      <w:r w:rsidRPr="001308EA">
        <w:rPr>
          <w:rFonts w:ascii="Times New Roman" w:hAnsi="Times New Roman" w:cs="Times New Roman"/>
          <w:lang w:val="lt-LT"/>
        </w:rPr>
        <w:t>ml/min.), organizme finasterido eliminacijos pokyčių nepastebėta (žr.</w:t>
      </w:r>
      <w:r w:rsidR="00981901">
        <w:rPr>
          <w:rFonts w:ascii="Times New Roman" w:hAnsi="Times New Roman" w:cs="Times New Roman"/>
          <w:lang w:val="lt-LT"/>
        </w:rPr>
        <w:t> </w:t>
      </w:r>
      <w:r w:rsidRPr="001308EA">
        <w:rPr>
          <w:rFonts w:ascii="Times New Roman" w:hAnsi="Times New Roman" w:cs="Times New Roman"/>
          <w:lang w:val="lt-LT"/>
        </w:rPr>
        <w:t>4.2</w:t>
      </w:r>
      <w:r w:rsidR="00981901">
        <w:rPr>
          <w:rFonts w:ascii="Times New Roman" w:hAnsi="Times New Roman" w:cs="Times New Roman"/>
          <w:lang w:val="lt-LT"/>
        </w:rPr>
        <w:t> </w:t>
      </w:r>
      <w:r w:rsidRPr="001308EA">
        <w:rPr>
          <w:rFonts w:ascii="Times New Roman" w:hAnsi="Times New Roman" w:cs="Times New Roman"/>
          <w:lang w:val="lt-LT"/>
        </w:rPr>
        <w:t>skyrių).</w:t>
      </w:r>
    </w:p>
    <w:p w14:paraId="27E01FEF"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5C35E6C5" w14:textId="4FDA4AD9"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lang w:val="nb-NO"/>
        </w:rPr>
        <w:t xml:space="preserve">Nustatyta, kad finasterido prasiskverbia per kraujo ir smegenų barjerą. Šiek tiek </w:t>
      </w:r>
      <w:r w:rsidR="00981901">
        <w:rPr>
          <w:rFonts w:ascii="Times New Roman" w:hAnsi="Times New Roman" w:cs="Times New Roman"/>
          <w:lang w:val="nb-NO"/>
        </w:rPr>
        <w:t>vaistinio preparato</w:t>
      </w:r>
      <w:r w:rsidRPr="001308EA">
        <w:rPr>
          <w:rFonts w:ascii="Times New Roman" w:hAnsi="Times New Roman" w:cs="Times New Roman"/>
          <w:lang w:val="nb-NO"/>
        </w:rPr>
        <w:t xml:space="preserve"> rasta spermoje. Dviejų tyrimų metu sveikų vyrų (n</w:t>
      </w:r>
      <w:r w:rsidRPr="001308EA">
        <w:rPr>
          <w:rFonts w:ascii="Times New Roman" w:hAnsi="Times New Roman" w:cs="Times New Roman"/>
          <w:lang w:val="en-GB"/>
        </w:rPr>
        <w:sym w:font="Symbol" w:char="F03D"/>
      </w:r>
      <w:r w:rsidRPr="001308EA">
        <w:rPr>
          <w:rFonts w:ascii="Times New Roman" w:hAnsi="Times New Roman" w:cs="Times New Roman"/>
          <w:lang w:val="nb-NO"/>
        </w:rPr>
        <w:t>69), 6–24</w:t>
      </w:r>
      <w:r w:rsidR="00981901">
        <w:rPr>
          <w:rFonts w:ascii="Times New Roman" w:hAnsi="Times New Roman" w:cs="Times New Roman"/>
          <w:lang w:val="nb-NO"/>
        </w:rPr>
        <w:t> </w:t>
      </w:r>
      <w:r w:rsidRPr="001308EA">
        <w:rPr>
          <w:rFonts w:ascii="Times New Roman" w:hAnsi="Times New Roman" w:cs="Times New Roman"/>
          <w:lang w:val="nb-NO"/>
        </w:rPr>
        <w:t>savaites vartojusių 5 mg finasterido paros dozę, spermoje finasterido koncentracija buvo nuo neišmatuojamos (</w:t>
      </w:r>
      <w:r w:rsidRPr="001308EA">
        <w:rPr>
          <w:rFonts w:ascii="Times New Roman" w:hAnsi="Times New Roman" w:cs="Times New Roman"/>
          <w:lang w:val="en-GB"/>
        </w:rPr>
        <w:sym w:font="Symbol" w:char="F03C"/>
      </w:r>
      <w:r w:rsidRPr="001308EA">
        <w:rPr>
          <w:rFonts w:ascii="Times New Roman" w:hAnsi="Times New Roman" w:cs="Times New Roman"/>
          <w:lang w:val="nb-NO"/>
        </w:rPr>
        <w:t>1</w:t>
      </w:r>
      <w:r w:rsidR="00981901">
        <w:rPr>
          <w:rFonts w:ascii="Times New Roman" w:hAnsi="Times New Roman" w:cs="Times New Roman"/>
          <w:lang w:val="nb-NO"/>
        </w:rPr>
        <w:t> </w:t>
      </w:r>
      <w:r w:rsidRPr="001308EA">
        <w:rPr>
          <w:rFonts w:ascii="Times New Roman" w:hAnsi="Times New Roman" w:cs="Times New Roman"/>
          <w:lang w:val="nb-NO"/>
        </w:rPr>
        <w:t xml:space="preserve">ng/ml) iki </w:t>
      </w:r>
      <w:r w:rsidRPr="001308EA">
        <w:rPr>
          <w:rFonts w:ascii="Times New Roman" w:hAnsi="Times New Roman" w:cs="Times New Roman"/>
          <w:lang w:val="lt-LT"/>
        </w:rPr>
        <w:t>10,54</w:t>
      </w:r>
      <w:r w:rsidR="00981901">
        <w:rPr>
          <w:rFonts w:ascii="Times New Roman" w:hAnsi="Times New Roman" w:cs="Times New Roman"/>
          <w:lang w:val="lt-LT"/>
        </w:rPr>
        <w:t> </w:t>
      </w:r>
      <w:r w:rsidRPr="001308EA">
        <w:rPr>
          <w:rFonts w:ascii="Times New Roman" w:hAnsi="Times New Roman" w:cs="Times New Roman"/>
          <w:lang w:val="nb-NO"/>
        </w:rPr>
        <w:t xml:space="preserve">ng/ml. </w:t>
      </w:r>
      <w:r w:rsidRPr="001308EA">
        <w:rPr>
          <w:rFonts w:ascii="Times New Roman" w:hAnsi="Times New Roman" w:cs="Times New Roman"/>
          <w:lang w:val="lt-LT"/>
        </w:rPr>
        <w:t>Ankstesnių tyrimų, kai naudotas ne toks jautrus koncentracijos nustatymo būdas, metu finasterido koncentracija šešiolikos 5 mg finasterido paros dozę vartojusių pacientų spermoje svyravo nuo neišmatuojamos (&lt;0,1</w:t>
      </w:r>
      <w:r w:rsidR="00981901">
        <w:rPr>
          <w:rFonts w:ascii="Times New Roman" w:hAnsi="Times New Roman" w:cs="Times New Roman"/>
          <w:lang w:val="lt-LT"/>
        </w:rPr>
        <w:t> </w:t>
      </w:r>
      <w:r w:rsidRPr="001308EA">
        <w:rPr>
          <w:rFonts w:ascii="Times New Roman" w:hAnsi="Times New Roman" w:cs="Times New Roman"/>
          <w:lang w:val="lt-LT"/>
        </w:rPr>
        <w:t>ng/ml) iki 21</w:t>
      </w:r>
      <w:r w:rsidR="00981901">
        <w:rPr>
          <w:rFonts w:ascii="Times New Roman" w:hAnsi="Times New Roman" w:cs="Times New Roman"/>
          <w:lang w:val="lt-LT"/>
        </w:rPr>
        <w:t> </w:t>
      </w:r>
      <w:r w:rsidRPr="001308EA">
        <w:rPr>
          <w:rFonts w:ascii="Times New Roman" w:hAnsi="Times New Roman" w:cs="Times New Roman"/>
          <w:lang w:val="lt-LT"/>
        </w:rPr>
        <w:t>ng/ml. Taigi, remiantis 5</w:t>
      </w:r>
      <w:r w:rsidR="00981901">
        <w:rPr>
          <w:rFonts w:ascii="Times New Roman" w:hAnsi="Times New Roman" w:cs="Times New Roman"/>
          <w:lang w:val="lt-LT"/>
        </w:rPr>
        <w:t> </w:t>
      </w:r>
      <w:r w:rsidRPr="001308EA">
        <w:rPr>
          <w:rFonts w:ascii="Times New Roman" w:hAnsi="Times New Roman" w:cs="Times New Roman"/>
          <w:lang w:val="lt-LT"/>
        </w:rPr>
        <w:t>ml išmetamos spermos tūriu, apskaičiuota, kad finasterido kiekis spermoje buvo 50–100</w:t>
      </w:r>
      <w:r w:rsidR="00981901">
        <w:rPr>
          <w:rFonts w:ascii="Times New Roman" w:hAnsi="Times New Roman" w:cs="Times New Roman"/>
          <w:lang w:val="lt-LT"/>
        </w:rPr>
        <w:t> </w:t>
      </w:r>
      <w:r w:rsidRPr="001308EA">
        <w:rPr>
          <w:rFonts w:ascii="Times New Roman" w:hAnsi="Times New Roman" w:cs="Times New Roman"/>
          <w:lang w:val="lt-LT"/>
        </w:rPr>
        <w:t>kartų mažesnis už dozę (5</w:t>
      </w:r>
      <w:r w:rsidR="00981901">
        <w:rPr>
          <w:rFonts w:ascii="Times New Roman" w:hAnsi="Times New Roman" w:cs="Times New Roman"/>
          <w:lang w:val="lt-LT"/>
        </w:rPr>
        <w:t> </w:t>
      </w:r>
      <w:r w:rsidRPr="001308EA">
        <w:rPr>
          <w:rFonts w:ascii="Times New Roman" w:hAnsi="Times New Roman" w:cs="Times New Roman"/>
          <w:lang w:val="lt-LT"/>
        </w:rPr>
        <w:t>mikrogramai), nedarančią poveikio vyrų kraujyje cirkuliuojančio DHT kiekiui (žr.</w:t>
      </w:r>
      <w:r w:rsidR="00981901">
        <w:rPr>
          <w:rFonts w:ascii="Times New Roman" w:hAnsi="Times New Roman" w:cs="Times New Roman"/>
          <w:lang w:val="lt-LT"/>
        </w:rPr>
        <w:t> </w:t>
      </w:r>
      <w:r w:rsidRPr="001308EA">
        <w:rPr>
          <w:rFonts w:ascii="Times New Roman" w:hAnsi="Times New Roman" w:cs="Times New Roman"/>
          <w:lang w:val="lt-LT"/>
        </w:rPr>
        <w:t>5.3</w:t>
      </w:r>
      <w:r w:rsidR="00981901">
        <w:rPr>
          <w:rFonts w:ascii="Times New Roman" w:hAnsi="Times New Roman" w:cs="Times New Roman"/>
          <w:lang w:val="lt-LT"/>
        </w:rPr>
        <w:t> </w:t>
      </w:r>
      <w:r w:rsidRPr="001308EA">
        <w:rPr>
          <w:rFonts w:ascii="Times New Roman" w:hAnsi="Times New Roman" w:cs="Times New Roman"/>
          <w:lang w:val="lt-LT"/>
        </w:rPr>
        <w:t>skyrių).</w:t>
      </w:r>
    </w:p>
    <w:p w14:paraId="1AE2F055"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p>
    <w:p w14:paraId="0F2A9B6A" w14:textId="77777777" w:rsidR="009A1E65" w:rsidRPr="001308EA" w:rsidRDefault="009A1E65" w:rsidP="00C76AE4">
      <w:pPr>
        <w:tabs>
          <w:tab w:val="left" w:pos="720"/>
        </w:tabs>
        <w:spacing w:after="0" w:line="240" w:lineRule="auto"/>
        <w:outlineLvl w:val="0"/>
        <w:rPr>
          <w:rFonts w:ascii="Times New Roman" w:hAnsi="Times New Roman" w:cs="Times New Roman"/>
          <w:lang w:val="lt-LT"/>
        </w:rPr>
      </w:pPr>
      <w:r w:rsidRPr="001308EA">
        <w:rPr>
          <w:rFonts w:ascii="Times New Roman" w:hAnsi="Times New Roman" w:cs="Times New Roman"/>
          <w:b/>
          <w:lang w:val="lt-LT"/>
        </w:rPr>
        <w:t>5.3</w:t>
      </w:r>
      <w:r w:rsidRPr="001308EA">
        <w:rPr>
          <w:rFonts w:ascii="Times New Roman" w:hAnsi="Times New Roman" w:cs="Times New Roman"/>
          <w:b/>
          <w:lang w:val="lt-LT"/>
        </w:rPr>
        <w:tab/>
        <w:t>Ikiklinikinių saugumo tyrimų duomenys</w:t>
      </w:r>
    </w:p>
    <w:p w14:paraId="7098DD43" w14:textId="77777777" w:rsidR="009A1E65" w:rsidRPr="001308EA" w:rsidRDefault="009A1E65" w:rsidP="00C76AE4">
      <w:pPr>
        <w:tabs>
          <w:tab w:val="left" w:pos="567"/>
        </w:tabs>
        <w:spacing w:after="0" w:line="240" w:lineRule="auto"/>
        <w:rPr>
          <w:rFonts w:ascii="Times New Roman" w:hAnsi="Times New Roman" w:cs="Times New Roman"/>
          <w:lang w:val="lt-LT"/>
        </w:rPr>
      </w:pPr>
    </w:p>
    <w:p w14:paraId="336D568A"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lastRenderedPageBreak/>
        <w:t xml:space="preserve">Remiantis įprastinių ikiklinikinių kartotinių dozių toksinio poveikio, genotoksinio bei kancerogeninio poveikio tyrimų duomenimis, specifinio pavojaus žmogui preparatas nekelia. </w:t>
      </w:r>
    </w:p>
    <w:p w14:paraId="049DC813" w14:textId="469EE389"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t xml:space="preserve">Toksinio poveikio dauginimosi funkcijai tyrimų metu </w:t>
      </w:r>
      <w:r w:rsidR="00981901">
        <w:rPr>
          <w:rFonts w:ascii="Times New Roman" w:hAnsi="Times New Roman" w:cs="Times New Roman"/>
          <w:lang w:val="lt-LT"/>
        </w:rPr>
        <w:t>vaistinis preparatas</w:t>
      </w:r>
      <w:r w:rsidRPr="001308EA">
        <w:rPr>
          <w:rFonts w:ascii="Times New Roman" w:hAnsi="Times New Roman" w:cs="Times New Roman"/>
          <w:lang w:val="lt-LT"/>
        </w:rPr>
        <w:t xml:space="preserve"> mažino žiurkių patinų prostatos ir sėklinių pūslelių svorį, priedinių lytinių liaukų sekreciją ir vaisingumo indeksą (tokių pokyčių atsirado dėl svarbiausio farmakologinio finasterido poveikio). Klinikinė šių duomenų reikšmė neaiški.</w:t>
      </w:r>
    </w:p>
    <w:p w14:paraId="34112F82" w14:textId="77777777" w:rsidR="009A1E65" w:rsidRPr="001308EA" w:rsidRDefault="009A1E65" w:rsidP="00894541">
      <w:pPr>
        <w:tabs>
          <w:tab w:val="left" w:pos="720"/>
        </w:tabs>
        <w:spacing w:after="0" w:line="240" w:lineRule="auto"/>
        <w:rPr>
          <w:rFonts w:ascii="Times New Roman" w:hAnsi="Times New Roman" w:cs="Times New Roman"/>
          <w:lang w:val="lt-LT"/>
        </w:rPr>
      </w:pPr>
    </w:p>
    <w:p w14:paraId="12586752" w14:textId="1AC7FC09" w:rsidR="009A1E65" w:rsidRPr="001308EA" w:rsidRDefault="009A1E65" w:rsidP="0089454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Nėštumo metu vartojamas finasteridas, kaip ir kiti 5</w:t>
      </w:r>
      <w:r w:rsidRPr="001308EA">
        <w:rPr>
          <w:rFonts w:ascii="Times New Roman" w:hAnsi="Times New Roman" w:cs="Times New Roman"/>
          <w:lang w:val="en-GB"/>
        </w:rPr>
        <w:sym w:font="Symbol" w:char="F061"/>
      </w:r>
      <w:r w:rsidRPr="001308EA">
        <w:rPr>
          <w:rFonts w:ascii="Times New Roman" w:hAnsi="Times New Roman" w:cs="Times New Roman"/>
          <w:lang w:val="lt-LT"/>
        </w:rPr>
        <w:t xml:space="preserve"> reduktazės inhibitoriai, sukėlė žiurkių vyriškosios lyties vaisiaus feminizaciją. Iki 800</w:t>
      </w:r>
      <w:r w:rsidR="00981901">
        <w:rPr>
          <w:rFonts w:ascii="Times New Roman" w:hAnsi="Times New Roman" w:cs="Times New Roman"/>
          <w:lang w:val="lt-LT"/>
        </w:rPr>
        <w:t> </w:t>
      </w:r>
      <w:r w:rsidRPr="001308EA">
        <w:rPr>
          <w:rFonts w:ascii="Times New Roman" w:hAnsi="Times New Roman" w:cs="Times New Roman"/>
          <w:lang w:val="lt-LT"/>
        </w:rPr>
        <w:t>ng paros dozę leidus rezus beždžionėms į veną visą embriono ir vaisiaus vyst</w:t>
      </w:r>
      <w:r w:rsidR="00981901">
        <w:rPr>
          <w:rFonts w:ascii="Times New Roman" w:hAnsi="Times New Roman" w:cs="Times New Roman"/>
          <w:lang w:val="lt-LT"/>
        </w:rPr>
        <w:t>y</w:t>
      </w:r>
      <w:r w:rsidRPr="001308EA">
        <w:rPr>
          <w:rFonts w:ascii="Times New Roman" w:hAnsi="Times New Roman" w:cs="Times New Roman"/>
          <w:lang w:val="lt-LT"/>
        </w:rPr>
        <w:t>mosi laikotarpį, vyriškosios lyties vaisiui sklaidos trūkumų neatsirado. Tokia dozė yra apytikriai 60–120</w:t>
      </w:r>
      <w:r w:rsidR="00981901">
        <w:rPr>
          <w:rFonts w:ascii="Times New Roman" w:hAnsi="Times New Roman" w:cs="Times New Roman"/>
          <w:lang w:val="lt-LT"/>
        </w:rPr>
        <w:t> </w:t>
      </w:r>
      <w:r w:rsidRPr="001308EA">
        <w:rPr>
          <w:rFonts w:ascii="Times New Roman" w:hAnsi="Times New Roman" w:cs="Times New Roman"/>
          <w:lang w:val="lt-LT"/>
        </w:rPr>
        <w:t>kartų didesnė už dozę, esančią vyro spermoje geriant 5 mg finasterido per parą ir su sperma galinčia patekti į moters organizmą. Patvirtinant rezus beždžionių modelio svarbą, nustatant poveikį žmogaus vaisiaus vyst</w:t>
      </w:r>
      <w:r w:rsidR="00981901">
        <w:rPr>
          <w:rFonts w:ascii="Times New Roman" w:hAnsi="Times New Roman" w:cs="Times New Roman"/>
          <w:lang w:val="lt-LT"/>
        </w:rPr>
        <w:t>y</w:t>
      </w:r>
      <w:r w:rsidRPr="001308EA">
        <w:rPr>
          <w:rFonts w:ascii="Times New Roman" w:hAnsi="Times New Roman" w:cs="Times New Roman"/>
          <w:lang w:val="lt-LT"/>
        </w:rPr>
        <w:t xml:space="preserve">muisi, beždžionių, nėštumo laikotarpiu enteriniu būdu vartojusių 2 mg/kg kūno svorio finasterido paros dozę (sisteminis poveikis </w:t>
      </w:r>
      <w:r w:rsidR="00981901">
        <w:rPr>
          <w:rFonts w:ascii="Times New Roman" w:hAnsi="Times New Roman" w:cs="Times New Roman"/>
          <w:lang w:val="lt-LT"/>
        </w:rPr>
        <w:t>[</w:t>
      </w:r>
      <w:r w:rsidRPr="001308EA">
        <w:rPr>
          <w:rFonts w:ascii="Times New Roman" w:hAnsi="Times New Roman" w:cs="Times New Roman"/>
          <w:lang w:val="lt-LT"/>
        </w:rPr>
        <w:t>AUC</w:t>
      </w:r>
      <w:r w:rsidR="00981901">
        <w:rPr>
          <w:rFonts w:ascii="Times New Roman" w:hAnsi="Times New Roman" w:cs="Times New Roman"/>
          <w:lang w:val="lt-LT"/>
        </w:rPr>
        <w:t>]</w:t>
      </w:r>
      <w:r w:rsidRPr="001308EA">
        <w:rPr>
          <w:rFonts w:ascii="Times New Roman" w:hAnsi="Times New Roman" w:cs="Times New Roman"/>
          <w:lang w:val="lt-LT"/>
        </w:rPr>
        <w:t xml:space="preserve"> beždžionėms buvo šiek tiek </w:t>
      </w:r>
      <w:r w:rsidR="00981901">
        <w:rPr>
          <w:rFonts w:ascii="Times New Roman" w:hAnsi="Times New Roman" w:cs="Times New Roman"/>
          <w:lang w:val="lt-LT"/>
        </w:rPr>
        <w:t>[</w:t>
      </w:r>
      <w:r w:rsidRPr="001308EA">
        <w:rPr>
          <w:rFonts w:ascii="Times New Roman" w:hAnsi="Times New Roman" w:cs="Times New Roman"/>
          <w:lang w:val="lt-LT"/>
        </w:rPr>
        <w:t>maždaug 3</w:t>
      </w:r>
      <w:r w:rsidR="00981901">
        <w:rPr>
          <w:rFonts w:ascii="Times New Roman" w:hAnsi="Times New Roman" w:cs="Times New Roman"/>
          <w:lang w:val="lt-LT"/>
        </w:rPr>
        <w:t> </w:t>
      </w:r>
      <w:r w:rsidRPr="001308EA">
        <w:rPr>
          <w:rFonts w:ascii="Times New Roman" w:hAnsi="Times New Roman" w:cs="Times New Roman"/>
          <w:lang w:val="lt-LT"/>
        </w:rPr>
        <w:t>kartus</w:t>
      </w:r>
      <w:r w:rsidR="00981901">
        <w:rPr>
          <w:rFonts w:ascii="Times New Roman" w:hAnsi="Times New Roman" w:cs="Times New Roman"/>
          <w:lang w:val="lt-LT"/>
        </w:rPr>
        <w:t>]</w:t>
      </w:r>
      <w:r w:rsidRPr="001308EA">
        <w:rPr>
          <w:rFonts w:ascii="Times New Roman" w:hAnsi="Times New Roman" w:cs="Times New Roman"/>
          <w:lang w:val="lt-LT"/>
        </w:rPr>
        <w:t xml:space="preserve"> didesnis negu vyrams, kurie vartojo 5 mg finasterido per parą, arba vidutiniškai 1–2</w:t>
      </w:r>
      <w:r w:rsidR="00981901">
        <w:rPr>
          <w:rFonts w:ascii="Times New Roman" w:hAnsi="Times New Roman" w:cs="Times New Roman"/>
          <w:lang w:val="lt-LT"/>
        </w:rPr>
        <w:t> </w:t>
      </w:r>
      <w:r w:rsidRPr="001308EA">
        <w:rPr>
          <w:rFonts w:ascii="Times New Roman" w:hAnsi="Times New Roman" w:cs="Times New Roman"/>
          <w:lang w:val="lt-LT"/>
        </w:rPr>
        <w:t xml:space="preserve">milijonus kartų didesnis už kiekį randamą vyro spermoje), vyriškosios lyties vaisiui atsirado išorinių lyties organų sklaidos trūkumų. Kitokių sklaidos trūkumų vyriškosios lyties vaisiui neatsirado. Moteriškos lyties vaisiui jokia tirta dozė nuo finasterido priklausomų sklaidos trūkumų nesukėlė. </w:t>
      </w:r>
    </w:p>
    <w:p w14:paraId="64806724"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D01AC51"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343C69E8" w14:textId="77777777" w:rsidR="009A1E65" w:rsidRPr="001308EA" w:rsidRDefault="009A1E65" w:rsidP="00C76AE4">
      <w:pPr>
        <w:tabs>
          <w:tab w:val="left" w:pos="720"/>
        </w:tabs>
        <w:spacing w:after="0" w:line="240" w:lineRule="auto"/>
        <w:ind w:left="567" w:hanging="567"/>
        <w:rPr>
          <w:rFonts w:ascii="Times New Roman" w:hAnsi="Times New Roman" w:cs="Times New Roman"/>
          <w:b/>
          <w:lang w:val="lt-LT"/>
        </w:rPr>
      </w:pPr>
      <w:r w:rsidRPr="001308EA">
        <w:rPr>
          <w:rFonts w:ascii="Times New Roman" w:hAnsi="Times New Roman" w:cs="Times New Roman"/>
          <w:b/>
          <w:lang w:val="lt-LT"/>
        </w:rPr>
        <w:t>6.</w:t>
      </w:r>
      <w:r w:rsidRPr="001308EA">
        <w:rPr>
          <w:rFonts w:ascii="Times New Roman" w:hAnsi="Times New Roman" w:cs="Times New Roman"/>
          <w:b/>
          <w:lang w:val="lt-LT"/>
        </w:rPr>
        <w:tab/>
      </w:r>
      <w:r w:rsidRPr="001308EA">
        <w:rPr>
          <w:rFonts w:ascii="Times New Roman" w:hAnsi="Times New Roman" w:cs="Times New Roman"/>
          <w:b/>
          <w:caps/>
          <w:lang w:val="lt-LT"/>
        </w:rPr>
        <w:t>farmacinė informacija</w:t>
      </w:r>
    </w:p>
    <w:p w14:paraId="0CB7B1E4"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b/>
          <w:lang w:val="lt-LT"/>
        </w:rPr>
      </w:pPr>
    </w:p>
    <w:p w14:paraId="7E302BAD"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lt-LT"/>
        </w:rPr>
      </w:pPr>
      <w:r w:rsidRPr="001308EA">
        <w:rPr>
          <w:rFonts w:ascii="Times New Roman" w:hAnsi="Times New Roman" w:cs="Times New Roman"/>
          <w:b/>
          <w:lang w:val="lt-LT"/>
        </w:rPr>
        <w:t>6.1</w:t>
      </w:r>
      <w:r w:rsidRPr="001308EA">
        <w:rPr>
          <w:rFonts w:ascii="Times New Roman" w:hAnsi="Times New Roman" w:cs="Times New Roman"/>
          <w:b/>
          <w:lang w:val="lt-LT"/>
        </w:rPr>
        <w:tab/>
        <w:t>Pagalbinių medžiagų sąrašas</w:t>
      </w:r>
    </w:p>
    <w:p w14:paraId="1908805D" w14:textId="77777777" w:rsidR="009A1E65" w:rsidRPr="001308EA" w:rsidRDefault="009A1E65" w:rsidP="00C76AE4">
      <w:pPr>
        <w:tabs>
          <w:tab w:val="left" w:pos="720"/>
        </w:tabs>
        <w:spacing w:after="0" w:line="240" w:lineRule="auto"/>
        <w:rPr>
          <w:rFonts w:ascii="Times New Roman" w:hAnsi="Times New Roman" w:cs="Times New Roman"/>
          <w:u w:val="single"/>
          <w:lang w:val="lt-LT"/>
        </w:rPr>
      </w:pPr>
    </w:p>
    <w:p w14:paraId="763134A4" w14:textId="77777777" w:rsidR="009A1E65" w:rsidRPr="00981901" w:rsidRDefault="009A1E65" w:rsidP="00C76AE4">
      <w:pPr>
        <w:tabs>
          <w:tab w:val="left" w:pos="720"/>
        </w:tabs>
        <w:spacing w:after="0" w:line="240" w:lineRule="auto"/>
        <w:rPr>
          <w:rFonts w:ascii="Times New Roman" w:hAnsi="Times New Roman" w:cs="Times New Roman"/>
          <w:u w:val="single"/>
          <w:lang w:val="lt-LT"/>
        </w:rPr>
      </w:pPr>
      <w:r w:rsidRPr="00981901">
        <w:rPr>
          <w:rFonts w:ascii="Times New Roman" w:hAnsi="Times New Roman" w:cs="Times New Roman"/>
          <w:u w:val="single"/>
          <w:lang w:val="lt-LT"/>
        </w:rPr>
        <w:t>Tabletės branduolys</w:t>
      </w:r>
    </w:p>
    <w:p w14:paraId="58BD7502" w14:textId="77777777" w:rsidR="009A1E65" w:rsidRPr="002B428E" w:rsidRDefault="009A1E65" w:rsidP="00C76AE4">
      <w:pPr>
        <w:tabs>
          <w:tab w:val="left" w:pos="720"/>
        </w:tabs>
        <w:spacing w:after="0" w:line="240" w:lineRule="auto"/>
        <w:rPr>
          <w:rFonts w:ascii="Times New Roman" w:hAnsi="Times New Roman" w:cs="Times New Roman"/>
          <w:lang w:val="lt-LT"/>
        </w:rPr>
      </w:pPr>
      <w:r w:rsidRPr="002B428E">
        <w:rPr>
          <w:rFonts w:ascii="Times New Roman" w:hAnsi="Times New Roman" w:cs="Times New Roman"/>
          <w:lang w:val="lt-LT"/>
        </w:rPr>
        <w:t>Laktozė monohidratas</w:t>
      </w:r>
    </w:p>
    <w:p w14:paraId="773EAA43" w14:textId="77777777" w:rsidR="009A1E65" w:rsidRPr="002B428E" w:rsidRDefault="009A1E65" w:rsidP="00C76AE4">
      <w:pPr>
        <w:tabs>
          <w:tab w:val="left" w:pos="720"/>
        </w:tabs>
        <w:spacing w:after="0" w:line="240" w:lineRule="auto"/>
        <w:rPr>
          <w:rFonts w:ascii="Times New Roman" w:hAnsi="Times New Roman" w:cs="Times New Roman"/>
          <w:lang w:val="lt-LT"/>
        </w:rPr>
      </w:pPr>
      <w:r w:rsidRPr="002B428E">
        <w:rPr>
          <w:rFonts w:ascii="Times New Roman" w:hAnsi="Times New Roman" w:cs="Times New Roman"/>
          <w:lang w:val="lt-LT"/>
        </w:rPr>
        <w:t>Mikrokristalinė celiuliozė</w:t>
      </w:r>
    </w:p>
    <w:p w14:paraId="3A16B2B1" w14:textId="77777777" w:rsidR="009A1E65" w:rsidRPr="00981901" w:rsidRDefault="009A1E65" w:rsidP="00C76AE4">
      <w:pPr>
        <w:tabs>
          <w:tab w:val="left" w:pos="720"/>
        </w:tabs>
        <w:spacing w:after="0" w:line="240" w:lineRule="auto"/>
        <w:rPr>
          <w:rFonts w:ascii="Times New Roman" w:hAnsi="Times New Roman" w:cs="Times New Roman"/>
          <w:lang w:val="lt-LT"/>
        </w:rPr>
      </w:pPr>
      <w:r w:rsidRPr="00981901">
        <w:rPr>
          <w:rFonts w:ascii="Times New Roman" w:hAnsi="Times New Roman" w:cs="Times New Roman"/>
          <w:lang w:val="lt-LT"/>
        </w:rPr>
        <w:t>Pregelifikuotas kukurūzų krakmolas</w:t>
      </w:r>
    </w:p>
    <w:p w14:paraId="13D20EF0" w14:textId="77777777" w:rsidR="009A1E65" w:rsidRPr="00981901" w:rsidRDefault="009A1E65" w:rsidP="00C76AE4">
      <w:pPr>
        <w:tabs>
          <w:tab w:val="left" w:pos="720"/>
        </w:tabs>
        <w:spacing w:after="0" w:line="240" w:lineRule="auto"/>
        <w:rPr>
          <w:rFonts w:ascii="Times New Roman" w:hAnsi="Times New Roman" w:cs="Times New Roman"/>
          <w:lang w:val="lt-LT"/>
        </w:rPr>
      </w:pPr>
      <w:r w:rsidRPr="00981901">
        <w:rPr>
          <w:rFonts w:ascii="Times New Roman" w:hAnsi="Times New Roman" w:cs="Times New Roman"/>
          <w:lang w:val="lt-LT"/>
        </w:rPr>
        <w:t>Makrogolgliceridų lauratai</w:t>
      </w:r>
    </w:p>
    <w:p w14:paraId="7C93D078" w14:textId="77777777" w:rsidR="009A1E65" w:rsidRPr="00981901" w:rsidRDefault="009A1E65" w:rsidP="00C76AE4">
      <w:pPr>
        <w:tabs>
          <w:tab w:val="left" w:pos="720"/>
        </w:tabs>
        <w:spacing w:after="0" w:line="240" w:lineRule="auto"/>
        <w:rPr>
          <w:rFonts w:ascii="Times New Roman" w:hAnsi="Times New Roman" w:cs="Times New Roman"/>
          <w:lang w:val="lt-LT"/>
        </w:rPr>
      </w:pPr>
      <w:r w:rsidRPr="00981901">
        <w:rPr>
          <w:rFonts w:ascii="Times New Roman" w:hAnsi="Times New Roman" w:cs="Times New Roman"/>
          <w:lang w:val="lt-LT"/>
        </w:rPr>
        <w:t>Karboksimetilkrakmolo A natrio druska</w:t>
      </w:r>
    </w:p>
    <w:p w14:paraId="4DB19024"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Magnio stearatas</w:t>
      </w:r>
    </w:p>
    <w:p w14:paraId="2FF39B5B" w14:textId="77777777" w:rsidR="009A1E65" w:rsidRPr="00A220D4" w:rsidRDefault="009A1E65" w:rsidP="00C76AE4">
      <w:pPr>
        <w:tabs>
          <w:tab w:val="left" w:pos="720"/>
        </w:tabs>
        <w:spacing w:after="0" w:line="240" w:lineRule="auto"/>
        <w:rPr>
          <w:rFonts w:ascii="Times New Roman" w:hAnsi="Times New Roman" w:cs="Times New Roman"/>
          <w:u w:val="single"/>
          <w:lang w:val="lt-LT"/>
        </w:rPr>
      </w:pPr>
    </w:p>
    <w:p w14:paraId="2F9BC993" w14:textId="77777777" w:rsidR="009A1E65" w:rsidRPr="00A220D4" w:rsidRDefault="009A1E65" w:rsidP="00C76AE4">
      <w:pPr>
        <w:tabs>
          <w:tab w:val="left" w:pos="720"/>
        </w:tabs>
        <w:spacing w:after="0" w:line="240" w:lineRule="auto"/>
        <w:rPr>
          <w:rFonts w:ascii="Times New Roman" w:hAnsi="Times New Roman" w:cs="Times New Roman"/>
          <w:u w:val="single"/>
          <w:lang w:val="lt-LT"/>
        </w:rPr>
      </w:pPr>
      <w:r w:rsidRPr="00A220D4">
        <w:rPr>
          <w:rFonts w:ascii="Times New Roman" w:hAnsi="Times New Roman" w:cs="Times New Roman"/>
          <w:u w:val="single"/>
          <w:lang w:val="lt-LT"/>
        </w:rPr>
        <w:t>Tabletės plėvelė</w:t>
      </w:r>
    </w:p>
    <w:p w14:paraId="0690EC3D"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Hipromeliozė</w:t>
      </w:r>
    </w:p>
    <w:p w14:paraId="00C39FDA"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Makrogolis</w:t>
      </w:r>
    </w:p>
    <w:p w14:paraId="6BD830CE"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Titano dioksidas (E 171)</w:t>
      </w:r>
    </w:p>
    <w:p w14:paraId="5FD53B08"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Indigokarmino aliuminio kraplakas (E 132)</w:t>
      </w:r>
    </w:p>
    <w:p w14:paraId="12469260"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386A3901"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da-DK"/>
        </w:rPr>
      </w:pPr>
      <w:r w:rsidRPr="001308EA">
        <w:rPr>
          <w:rFonts w:ascii="Times New Roman" w:hAnsi="Times New Roman" w:cs="Times New Roman"/>
          <w:b/>
          <w:lang w:val="da-DK"/>
        </w:rPr>
        <w:t>6.2</w:t>
      </w:r>
      <w:r w:rsidRPr="001308EA">
        <w:rPr>
          <w:rFonts w:ascii="Times New Roman" w:hAnsi="Times New Roman" w:cs="Times New Roman"/>
          <w:b/>
          <w:lang w:val="da-DK"/>
        </w:rPr>
        <w:tab/>
        <w:t>Nesuderinamumas</w:t>
      </w:r>
    </w:p>
    <w:p w14:paraId="5E19A3D1"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18AE7B92" w14:textId="77777777" w:rsidR="009A1E65" w:rsidRPr="001308EA" w:rsidRDefault="009A1E65" w:rsidP="00C76AE4">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Duomenys nebūtini. </w:t>
      </w:r>
    </w:p>
    <w:p w14:paraId="78C74011"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b/>
          <w:lang w:val="da-DK"/>
        </w:rPr>
      </w:pPr>
    </w:p>
    <w:p w14:paraId="0EF1B694"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da-DK"/>
        </w:rPr>
      </w:pPr>
      <w:r w:rsidRPr="001308EA">
        <w:rPr>
          <w:rFonts w:ascii="Times New Roman" w:hAnsi="Times New Roman" w:cs="Times New Roman"/>
          <w:b/>
          <w:lang w:val="da-DK"/>
        </w:rPr>
        <w:t>6.3</w:t>
      </w:r>
      <w:r w:rsidRPr="001308EA">
        <w:rPr>
          <w:rFonts w:ascii="Times New Roman" w:hAnsi="Times New Roman" w:cs="Times New Roman"/>
          <w:b/>
          <w:lang w:val="da-DK"/>
        </w:rPr>
        <w:tab/>
        <w:t>Tinkamumo laikas</w:t>
      </w:r>
    </w:p>
    <w:p w14:paraId="69F5FC8B"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1CE643DA" w14:textId="2B1D74A7" w:rsidR="009A1E65" w:rsidRPr="001308EA" w:rsidRDefault="009A1E65" w:rsidP="00C76AE4">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3</w:t>
      </w:r>
      <w:r w:rsidR="00981901">
        <w:rPr>
          <w:rFonts w:ascii="Times New Roman" w:hAnsi="Times New Roman" w:cs="Times New Roman"/>
          <w:lang w:val="da-DK"/>
        </w:rPr>
        <w:t> </w:t>
      </w:r>
      <w:r w:rsidRPr="001308EA">
        <w:rPr>
          <w:rFonts w:ascii="Times New Roman" w:hAnsi="Times New Roman" w:cs="Times New Roman"/>
          <w:lang w:val="da-DK"/>
        </w:rPr>
        <w:t>metai</w:t>
      </w:r>
      <w:r w:rsidR="00981901">
        <w:rPr>
          <w:rFonts w:ascii="Times New Roman" w:hAnsi="Times New Roman" w:cs="Times New Roman"/>
          <w:lang w:val="da-DK"/>
        </w:rPr>
        <w:t>.</w:t>
      </w:r>
    </w:p>
    <w:p w14:paraId="48C5D67D" w14:textId="77777777" w:rsidR="009A1E65" w:rsidRPr="001308EA" w:rsidRDefault="009A1E65" w:rsidP="00C76AE4">
      <w:pPr>
        <w:tabs>
          <w:tab w:val="left" w:pos="720"/>
        </w:tabs>
        <w:spacing w:after="0" w:line="240" w:lineRule="auto"/>
        <w:rPr>
          <w:rFonts w:ascii="Times New Roman" w:hAnsi="Times New Roman" w:cs="Times New Roman"/>
          <w:lang w:val="da-DK"/>
        </w:rPr>
      </w:pPr>
    </w:p>
    <w:p w14:paraId="68C26082" w14:textId="77777777" w:rsidR="009A1E65" w:rsidRPr="001308EA" w:rsidRDefault="009A1E65" w:rsidP="00C76AE4">
      <w:pPr>
        <w:tabs>
          <w:tab w:val="left" w:pos="720"/>
        </w:tabs>
        <w:spacing w:after="0" w:line="240" w:lineRule="auto"/>
        <w:ind w:left="567" w:hanging="567"/>
        <w:outlineLvl w:val="0"/>
        <w:rPr>
          <w:rFonts w:ascii="Times New Roman" w:hAnsi="Times New Roman" w:cs="Times New Roman"/>
          <w:lang w:val="da-DK"/>
        </w:rPr>
      </w:pPr>
      <w:r w:rsidRPr="001308EA">
        <w:rPr>
          <w:rFonts w:ascii="Times New Roman" w:hAnsi="Times New Roman" w:cs="Times New Roman"/>
          <w:b/>
          <w:lang w:val="da-DK"/>
        </w:rPr>
        <w:t>6.4</w:t>
      </w:r>
      <w:r w:rsidRPr="001308EA">
        <w:rPr>
          <w:rFonts w:ascii="Times New Roman" w:hAnsi="Times New Roman" w:cs="Times New Roman"/>
          <w:b/>
          <w:lang w:val="da-DK"/>
        </w:rPr>
        <w:tab/>
        <w:t>Specialios laikymo sąlygos</w:t>
      </w:r>
    </w:p>
    <w:p w14:paraId="03FD5909" w14:textId="77777777" w:rsidR="009A1E65" w:rsidRPr="001308EA" w:rsidRDefault="009A1E65" w:rsidP="00C76AE4">
      <w:pPr>
        <w:tabs>
          <w:tab w:val="left" w:pos="720"/>
        </w:tabs>
        <w:spacing w:after="0" w:line="240" w:lineRule="auto"/>
        <w:outlineLvl w:val="0"/>
        <w:rPr>
          <w:rFonts w:ascii="Times New Roman" w:hAnsi="Times New Roman" w:cs="Times New Roman"/>
          <w:lang w:val="da-DK"/>
        </w:rPr>
      </w:pPr>
    </w:p>
    <w:p w14:paraId="294D60C6" w14:textId="77777777" w:rsidR="009A1E65" w:rsidRPr="001308EA" w:rsidRDefault="009A1E65" w:rsidP="00C76AE4">
      <w:pPr>
        <w:tabs>
          <w:tab w:val="left" w:pos="720"/>
        </w:tabs>
        <w:spacing w:after="0" w:line="240" w:lineRule="auto"/>
        <w:outlineLvl w:val="0"/>
        <w:rPr>
          <w:rFonts w:ascii="Times New Roman" w:hAnsi="Times New Roman" w:cs="Times New Roman"/>
          <w:b/>
          <w:lang w:val="da-DK"/>
        </w:rPr>
      </w:pPr>
      <w:r w:rsidRPr="001308EA">
        <w:rPr>
          <w:rFonts w:ascii="Times New Roman" w:hAnsi="Times New Roman" w:cs="Times New Roman"/>
          <w:lang w:val="da-DK"/>
        </w:rPr>
        <w:t>Šiam vaistiniam preparatui specialių laikymo sąlygų nereikia.</w:t>
      </w:r>
    </w:p>
    <w:p w14:paraId="18864FBE" w14:textId="77777777" w:rsidR="009A1E65" w:rsidRPr="001308EA" w:rsidRDefault="009A1E65" w:rsidP="00C76AE4">
      <w:pPr>
        <w:tabs>
          <w:tab w:val="left" w:pos="720"/>
        </w:tabs>
        <w:spacing w:after="0" w:line="240" w:lineRule="auto"/>
        <w:outlineLvl w:val="0"/>
        <w:rPr>
          <w:rFonts w:ascii="Times New Roman" w:hAnsi="Times New Roman" w:cs="Times New Roman"/>
          <w:b/>
          <w:lang w:val="da-DK"/>
        </w:rPr>
      </w:pPr>
    </w:p>
    <w:p w14:paraId="73ADEE42" w14:textId="77777777" w:rsidR="009A1E65" w:rsidRPr="00A220D4" w:rsidRDefault="009A1E65" w:rsidP="00C76AE4">
      <w:pPr>
        <w:numPr>
          <w:ilvl w:val="1"/>
          <w:numId w:val="7"/>
        </w:numPr>
        <w:spacing w:after="0" w:line="240" w:lineRule="auto"/>
        <w:outlineLvl w:val="0"/>
        <w:rPr>
          <w:rFonts w:ascii="Times New Roman" w:hAnsi="Times New Roman" w:cs="Times New Roman"/>
          <w:b/>
          <w:lang w:val="lt-LT"/>
        </w:rPr>
      </w:pPr>
      <w:r w:rsidRPr="00A220D4">
        <w:rPr>
          <w:rFonts w:ascii="Times New Roman" w:hAnsi="Times New Roman" w:cs="Times New Roman"/>
          <w:b/>
          <w:lang w:val="lt-LT"/>
        </w:rPr>
        <w:lastRenderedPageBreak/>
        <w:t>Talpyklės pobūdis ir jos</w:t>
      </w:r>
      <w:r w:rsidRPr="00A220D4">
        <w:rPr>
          <w:rFonts w:ascii="Times New Roman" w:hAnsi="Times New Roman" w:cs="Times New Roman"/>
          <w:lang w:val="lt-LT"/>
        </w:rPr>
        <w:t xml:space="preserve"> </w:t>
      </w:r>
      <w:r w:rsidRPr="00A220D4">
        <w:rPr>
          <w:rFonts w:ascii="Times New Roman" w:hAnsi="Times New Roman" w:cs="Times New Roman"/>
          <w:b/>
          <w:lang w:val="lt-LT"/>
        </w:rPr>
        <w:t>turinys</w:t>
      </w:r>
    </w:p>
    <w:p w14:paraId="729A49B1"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240A04E9" w14:textId="35E5E002"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Dėžutė, kurioje yra 7, 10, 14, 20, 28, 30, 49, 50, 60, 98 100</w:t>
      </w:r>
      <w:r w:rsidR="00981901">
        <w:rPr>
          <w:rFonts w:ascii="Times New Roman" w:hAnsi="Times New Roman" w:cs="Times New Roman"/>
          <w:lang w:val="lt-LT"/>
        </w:rPr>
        <w:t> </w:t>
      </w:r>
      <w:r w:rsidRPr="00A220D4">
        <w:rPr>
          <w:rFonts w:ascii="Times New Roman" w:hAnsi="Times New Roman" w:cs="Times New Roman"/>
          <w:lang w:val="lt-LT"/>
        </w:rPr>
        <w:t>arba 300</w:t>
      </w:r>
      <w:r w:rsidR="00981901">
        <w:rPr>
          <w:rFonts w:ascii="Times New Roman" w:hAnsi="Times New Roman" w:cs="Times New Roman"/>
          <w:lang w:val="lt-LT"/>
        </w:rPr>
        <w:t> </w:t>
      </w:r>
      <w:r w:rsidRPr="00A220D4">
        <w:rPr>
          <w:rFonts w:ascii="Times New Roman" w:hAnsi="Times New Roman" w:cs="Times New Roman"/>
          <w:lang w:val="lt-LT"/>
        </w:rPr>
        <w:t>(10</w:t>
      </w:r>
      <w:r w:rsidR="00981901">
        <w:rPr>
          <w:rFonts w:ascii="Times New Roman" w:hAnsi="Times New Roman" w:cs="Times New Roman"/>
          <w:lang w:val="lt-LT"/>
        </w:rPr>
        <w:t> </w:t>
      </w:r>
      <w:r w:rsidRPr="00A220D4">
        <w:rPr>
          <w:rFonts w:ascii="Times New Roman" w:hAnsi="Times New Roman" w:cs="Times New Roman"/>
          <w:lang w:val="lt-LT"/>
        </w:rPr>
        <w:t>x</w:t>
      </w:r>
      <w:r w:rsidR="00981901">
        <w:rPr>
          <w:rFonts w:ascii="Times New Roman" w:hAnsi="Times New Roman" w:cs="Times New Roman"/>
          <w:lang w:val="lt-LT"/>
        </w:rPr>
        <w:t> </w:t>
      </w:r>
      <w:r w:rsidRPr="00A220D4">
        <w:rPr>
          <w:rFonts w:ascii="Times New Roman" w:hAnsi="Times New Roman" w:cs="Times New Roman"/>
          <w:lang w:val="lt-LT"/>
        </w:rPr>
        <w:t xml:space="preserve">30) tablečių, supakuotų į aliuminio/PVC arba aliuminio/aliuminio lizdines plokšteles. </w:t>
      </w:r>
    </w:p>
    <w:p w14:paraId="2F6B30FE"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3E434BA7" w14:textId="075C5D87" w:rsidR="009A1E65" w:rsidRPr="007E1711"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Plastmasinis (DTPE) buteliukas, kuriame yra 10, 30, 50, 100</w:t>
      </w:r>
      <w:r w:rsidR="00981901">
        <w:rPr>
          <w:rFonts w:ascii="Times New Roman" w:hAnsi="Times New Roman" w:cs="Times New Roman"/>
          <w:lang w:val="lt-LT"/>
        </w:rPr>
        <w:t> </w:t>
      </w:r>
      <w:r w:rsidRPr="00A220D4">
        <w:rPr>
          <w:rFonts w:ascii="Times New Roman" w:hAnsi="Times New Roman" w:cs="Times New Roman"/>
          <w:lang w:val="lt-LT"/>
        </w:rPr>
        <w:t>arba 300</w:t>
      </w:r>
      <w:r w:rsidR="00981901">
        <w:rPr>
          <w:rFonts w:ascii="Times New Roman" w:hAnsi="Times New Roman" w:cs="Times New Roman"/>
          <w:lang w:val="lt-LT"/>
        </w:rPr>
        <w:t> </w:t>
      </w:r>
      <w:r w:rsidRPr="007E1711">
        <w:rPr>
          <w:rFonts w:ascii="Times New Roman" w:hAnsi="Times New Roman" w:cs="Times New Roman"/>
          <w:lang w:val="lt-LT"/>
        </w:rPr>
        <w:t xml:space="preserve">tablečių. </w:t>
      </w:r>
    </w:p>
    <w:p w14:paraId="36BA152B" w14:textId="77777777" w:rsidR="009A1E65" w:rsidRPr="007E1711" w:rsidRDefault="009A1E65" w:rsidP="00C76AE4">
      <w:pPr>
        <w:tabs>
          <w:tab w:val="left" w:pos="567"/>
        </w:tabs>
        <w:spacing w:after="0" w:line="240" w:lineRule="auto"/>
        <w:ind w:left="567" w:hanging="567"/>
        <w:rPr>
          <w:rFonts w:ascii="Times New Roman" w:hAnsi="Times New Roman" w:cs="Times New Roman"/>
          <w:lang w:val="lt-LT"/>
        </w:rPr>
      </w:pPr>
    </w:p>
    <w:p w14:paraId="1BCAE1BF" w14:textId="77777777" w:rsidR="009A1E65" w:rsidRPr="007E1711" w:rsidRDefault="009A1E65" w:rsidP="00C76AE4">
      <w:pPr>
        <w:tabs>
          <w:tab w:val="left" w:pos="567"/>
        </w:tabs>
        <w:spacing w:after="0" w:line="240" w:lineRule="auto"/>
        <w:ind w:left="567" w:hanging="567"/>
        <w:rPr>
          <w:rFonts w:ascii="Times New Roman" w:hAnsi="Times New Roman" w:cs="Times New Roman"/>
          <w:lang w:val="lt-LT"/>
        </w:rPr>
      </w:pPr>
      <w:r w:rsidRPr="007E1711">
        <w:rPr>
          <w:rFonts w:ascii="Times New Roman" w:hAnsi="Times New Roman" w:cs="Times New Roman"/>
          <w:lang w:val="lt-LT"/>
        </w:rPr>
        <w:t>Gali būti tiekiamos ne visų dydžių pakuotės.</w:t>
      </w:r>
    </w:p>
    <w:p w14:paraId="51432F08" w14:textId="77777777" w:rsidR="009A1E65" w:rsidRPr="007E1711" w:rsidRDefault="009A1E65" w:rsidP="00894541">
      <w:pPr>
        <w:tabs>
          <w:tab w:val="left" w:pos="720"/>
        </w:tabs>
        <w:spacing w:after="0" w:line="240" w:lineRule="auto"/>
        <w:rPr>
          <w:rFonts w:ascii="Times New Roman" w:hAnsi="Times New Roman" w:cs="Times New Roman"/>
          <w:lang w:val="lt-LT"/>
        </w:rPr>
      </w:pPr>
    </w:p>
    <w:p w14:paraId="19702D29" w14:textId="77777777" w:rsidR="009A1E65" w:rsidRPr="007E1711" w:rsidRDefault="009A1E65" w:rsidP="00C76AE4">
      <w:pPr>
        <w:tabs>
          <w:tab w:val="left" w:pos="720"/>
        </w:tabs>
        <w:spacing w:after="0" w:line="240" w:lineRule="auto"/>
        <w:ind w:left="567" w:hanging="567"/>
        <w:outlineLvl w:val="0"/>
        <w:rPr>
          <w:rFonts w:ascii="Times New Roman" w:hAnsi="Times New Roman" w:cs="Times New Roman"/>
          <w:b/>
          <w:lang w:val="lt-LT"/>
        </w:rPr>
      </w:pPr>
      <w:r w:rsidRPr="007E1711">
        <w:rPr>
          <w:rFonts w:ascii="Times New Roman" w:hAnsi="Times New Roman" w:cs="Times New Roman"/>
          <w:b/>
          <w:lang w:val="lt-LT"/>
        </w:rPr>
        <w:t>6.6</w:t>
      </w:r>
      <w:r w:rsidRPr="007E1711">
        <w:rPr>
          <w:rFonts w:ascii="Times New Roman" w:hAnsi="Times New Roman" w:cs="Times New Roman"/>
          <w:b/>
          <w:lang w:val="lt-LT"/>
        </w:rPr>
        <w:tab/>
        <w:t xml:space="preserve">Specialūs reikalavimai atliekoms tvarkyti ir vaistiniam preparatui ruošti </w:t>
      </w:r>
    </w:p>
    <w:p w14:paraId="7F813CE8"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1C0A8745" w14:textId="35C9ED48" w:rsidR="009A1E65" w:rsidRPr="00A220D4" w:rsidRDefault="009A1E65" w:rsidP="00C76AE4">
      <w:pPr>
        <w:tabs>
          <w:tab w:val="left" w:pos="720"/>
        </w:tabs>
        <w:spacing w:after="0" w:line="240" w:lineRule="auto"/>
        <w:rPr>
          <w:rFonts w:ascii="Times New Roman" w:hAnsi="Times New Roman" w:cs="Times New Roman"/>
          <w:lang w:val="lt-LT"/>
        </w:rPr>
      </w:pPr>
      <w:r w:rsidRPr="007E1711">
        <w:rPr>
          <w:rFonts w:ascii="Times New Roman" w:hAnsi="Times New Roman" w:cs="Times New Roman"/>
          <w:lang w:val="lt-LT"/>
        </w:rPr>
        <w:t xml:space="preserve">Nėščioms ir galinčioms pastoti moterims sutraiškytų arba sulaužytų finasterido tablečių liesti negalima, kadangi </w:t>
      </w:r>
      <w:r w:rsidRPr="00981901">
        <w:rPr>
          <w:rFonts w:ascii="Times New Roman" w:hAnsi="Times New Roman" w:cs="Times New Roman"/>
          <w:lang w:val="lt-LT"/>
        </w:rPr>
        <w:t>finasteridas</w:t>
      </w:r>
      <w:r w:rsidRPr="00A220D4">
        <w:rPr>
          <w:rFonts w:ascii="Times New Roman" w:hAnsi="Times New Roman" w:cs="Times New Roman"/>
          <w:lang w:val="lt-LT"/>
        </w:rPr>
        <w:t xml:space="preserve"> gali prasiskverbti per odą ir kelti pavojų vyriškosios lyties vaisiui (žr.</w:t>
      </w:r>
      <w:r w:rsidR="00981901">
        <w:rPr>
          <w:rFonts w:ascii="Times New Roman" w:hAnsi="Times New Roman" w:cs="Times New Roman"/>
          <w:lang w:val="lt-LT"/>
        </w:rPr>
        <w:t> </w:t>
      </w:r>
      <w:r w:rsidRPr="00A220D4">
        <w:rPr>
          <w:rFonts w:ascii="Times New Roman" w:hAnsi="Times New Roman" w:cs="Times New Roman"/>
          <w:lang w:val="lt-LT"/>
        </w:rPr>
        <w:t>4.6</w:t>
      </w:r>
      <w:r w:rsidR="00981901">
        <w:rPr>
          <w:rFonts w:ascii="Times New Roman" w:hAnsi="Times New Roman" w:cs="Times New Roman"/>
          <w:lang w:val="lt-LT"/>
        </w:rPr>
        <w:t> </w:t>
      </w:r>
      <w:r w:rsidRPr="00A220D4">
        <w:rPr>
          <w:rFonts w:ascii="Times New Roman" w:hAnsi="Times New Roman" w:cs="Times New Roman"/>
          <w:lang w:val="lt-LT"/>
        </w:rPr>
        <w:t xml:space="preserve">skyrių). </w:t>
      </w:r>
    </w:p>
    <w:p w14:paraId="5AF426A0"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637AA9AE"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73CC6514" w14:textId="333D1A96" w:rsidR="009A1E65" w:rsidRPr="00A220D4" w:rsidRDefault="009A1E65" w:rsidP="009A1E65">
      <w:pPr>
        <w:tabs>
          <w:tab w:val="left" w:pos="720"/>
        </w:tabs>
        <w:spacing w:after="0" w:line="240" w:lineRule="auto"/>
        <w:ind w:left="567" w:hanging="567"/>
        <w:rPr>
          <w:rFonts w:ascii="Times New Roman" w:eastAsia="Times New Roman" w:hAnsi="Times New Roman" w:cs="Times New Roman"/>
          <w:noProof/>
          <w:lang w:val="lt-LT"/>
        </w:rPr>
      </w:pPr>
      <w:r w:rsidRPr="00A220D4">
        <w:rPr>
          <w:rFonts w:ascii="Times New Roman" w:eastAsia="Times New Roman" w:hAnsi="Times New Roman" w:cs="Times New Roman"/>
          <w:b/>
          <w:noProof/>
          <w:lang w:val="lt-LT"/>
        </w:rPr>
        <w:t>7.</w:t>
      </w:r>
      <w:r w:rsidRPr="00A220D4">
        <w:rPr>
          <w:rFonts w:ascii="Times New Roman" w:eastAsia="Times New Roman" w:hAnsi="Times New Roman" w:cs="Times New Roman"/>
          <w:b/>
          <w:noProof/>
          <w:lang w:val="lt-LT"/>
        </w:rPr>
        <w:tab/>
      </w:r>
      <w:r w:rsidR="00114E0B" w:rsidRPr="00A220D4">
        <w:rPr>
          <w:rFonts w:ascii="Times New Roman" w:eastAsia="Times New Roman" w:hAnsi="Times New Roman" w:cs="Times New Roman"/>
          <w:b/>
          <w:caps/>
          <w:noProof/>
          <w:lang w:val="lt-LT"/>
        </w:rPr>
        <w:t>REGISTRUOTOJAS</w:t>
      </w:r>
    </w:p>
    <w:p w14:paraId="034EAD8D" w14:textId="77777777" w:rsidR="009A1E65" w:rsidRPr="00A220D4" w:rsidRDefault="009A1E65" w:rsidP="00894541">
      <w:pPr>
        <w:tabs>
          <w:tab w:val="left" w:pos="720"/>
        </w:tabs>
        <w:spacing w:after="0" w:line="240" w:lineRule="auto"/>
        <w:rPr>
          <w:rFonts w:ascii="Times New Roman" w:hAnsi="Times New Roman" w:cs="Times New Roman"/>
          <w:lang w:val="lt-LT"/>
        </w:rPr>
      </w:pPr>
    </w:p>
    <w:p w14:paraId="7C64A24E" w14:textId="21672E3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Actavis Group hf</w:t>
      </w:r>
      <w:r w:rsidR="00981901">
        <w:rPr>
          <w:rFonts w:ascii="Times New Roman" w:hAnsi="Times New Roman" w:cs="Times New Roman"/>
          <w:lang w:val="lt-LT"/>
        </w:rPr>
        <w:t>.</w:t>
      </w:r>
    </w:p>
    <w:p w14:paraId="3BB3915C"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Reykjavíkurvegi 76-78</w:t>
      </w:r>
    </w:p>
    <w:p w14:paraId="72DC4D1C" w14:textId="0E64B9F8"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220</w:t>
      </w:r>
      <w:r w:rsidR="00981901">
        <w:rPr>
          <w:rFonts w:ascii="Times New Roman" w:hAnsi="Times New Roman" w:cs="Times New Roman"/>
          <w:lang w:val="lt-LT"/>
        </w:rPr>
        <w:t> </w:t>
      </w:r>
      <w:r w:rsidRPr="00A220D4">
        <w:rPr>
          <w:rFonts w:ascii="Times New Roman" w:hAnsi="Times New Roman" w:cs="Times New Roman"/>
          <w:lang w:val="lt-LT"/>
        </w:rPr>
        <w:t>Hafnarfjörður</w:t>
      </w:r>
    </w:p>
    <w:p w14:paraId="08873172"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Islandija</w:t>
      </w:r>
    </w:p>
    <w:p w14:paraId="4580A912"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73E2FC64"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5F974E6" w14:textId="4C1470D5" w:rsidR="009A1E65" w:rsidRPr="007E1711" w:rsidRDefault="009A1E65" w:rsidP="00C76AE4">
      <w:pPr>
        <w:tabs>
          <w:tab w:val="left" w:pos="720"/>
        </w:tabs>
        <w:spacing w:after="0" w:line="240" w:lineRule="auto"/>
        <w:ind w:left="567" w:hanging="567"/>
        <w:rPr>
          <w:rFonts w:ascii="Times New Roman" w:hAnsi="Times New Roman" w:cs="Times New Roman"/>
          <w:b/>
          <w:lang w:val="lt-LT"/>
        </w:rPr>
      </w:pPr>
      <w:r w:rsidRPr="007E1711">
        <w:rPr>
          <w:rFonts w:ascii="Times New Roman" w:hAnsi="Times New Roman" w:cs="Times New Roman"/>
          <w:b/>
          <w:lang w:val="lt-LT"/>
        </w:rPr>
        <w:t>8.</w:t>
      </w:r>
      <w:r w:rsidRPr="007E1711">
        <w:rPr>
          <w:rFonts w:ascii="Times New Roman" w:hAnsi="Times New Roman" w:cs="Times New Roman"/>
          <w:b/>
          <w:lang w:val="lt-LT"/>
        </w:rPr>
        <w:tab/>
      </w:r>
      <w:r w:rsidR="00114E0B" w:rsidRPr="007E1711">
        <w:rPr>
          <w:rFonts w:ascii="Times New Roman" w:eastAsia="Times New Roman" w:hAnsi="Times New Roman" w:cs="Times New Roman"/>
          <w:b/>
          <w:caps/>
          <w:noProof/>
          <w:lang w:val="lt-LT"/>
        </w:rPr>
        <w:t>REGISTRACIJOS</w:t>
      </w:r>
      <w:r w:rsidR="00114E0B" w:rsidRPr="007E1711">
        <w:rPr>
          <w:rFonts w:ascii="Times New Roman" w:hAnsi="Times New Roman" w:cs="Times New Roman"/>
          <w:b/>
          <w:caps/>
          <w:lang w:val="lt-LT"/>
        </w:rPr>
        <w:t xml:space="preserve"> </w:t>
      </w:r>
      <w:r w:rsidRPr="007E1711">
        <w:rPr>
          <w:rFonts w:ascii="Times New Roman" w:hAnsi="Times New Roman" w:cs="Times New Roman"/>
          <w:b/>
          <w:caps/>
          <w:lang w:val="lt-LT"/>
        </w:rPr>
        <w:t>PAŽYMĖJIMO numeriai</w:t>
      </w:r>
      <w:r w:rsidRPr="007E1711">
        <w:rPr>
          <w:rFonts w:ascii="Times New Roman" w:hAnsi="Times New Roman" w:cs="Times New Roman"/>
          <w:b/>
          <w:lang w:val="lt-LT"/>
        </w:rPr>
        <w:t xml:space="preserve"> </w:t>
      </w:r>
    </w:p>
    <w:p w14:paraId="2E067D0A"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49F7A82C" w14:textId="77777777" w:rsidR="009A1E65" w:rsidRPr="007E1711" w:rsidRDefault="009A1E65"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Lizdinė plokštelė:</w:t>
      </w:r>
    </w:p>
    <w:p w14:paraId="3CFB7B06"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N7 - LT/1/06/0627/001 </w:t>
      </w:r>
    </w:p>
    <w:p w14:paraId="16AB6342"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N10 - LT/1/06/0627/015</w:t>
      </w:r>
    </w:p>
    <w:p w14:paraId="480B98CB"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N14 - LT/1/06/0627/002 </w:t>
      </w:r>
    </w:p>
    <w:p w14:paraId="7FF177F6"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N20 - LT/1/06/0627/016 </w:t>
      </w:r>
    </w:p>
    <w:p w14:paraId="6D941EDC"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N28 - LT/1/06/0627/003 </w:t>
      </w:r>
    </w:p>
    <w:p w14:paraId="6670DFEC"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N30 - LT/1/06/0627/004 </w:t>
      </w:r>
    </w:p>
    <w:p w14:paraId="134B4045"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N49 - LT/1/06/0627/005 </w:t>
      </w:r>
    </w:p>
    <w:p w14:paraId="48ED613F"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N50 - LT/1/06/0627/006 </w:t>
      </w:r>
    </w:p>
    <w:p w14:paraId="55B880FB"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N60 - LT/1/06/0627/017 </w:t>
      </w:r>
    </w:p>
    <w:p w14:paraId="223907E2"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N98 - LT/1/06/0627/007 </w:t>
      </w:r>
    </w:p>
    <w:p w14:paraId="00F035C2"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N100 - LT/1/06/0627/008 </w:t>
      </w:r>
    </w:p>
    <w:p w14:paraId="1A4AFFFD" w14:textId="77777777" w:rsidR="009A1E65" w:rsidRPr="001308EA" w:rsidRDefault="009A1E65" w:rsidP="0089454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 xml:space="preserve">N300 - LT/1/06/0627/009 </w:t>
      </w:r>
    </w:p>
    <w:p w14:paraId="4A4B3C57" w14:textId="77777777" w:rsidR="009A1E65" w:rsidRPr="001308EA" w:rsidRDefault="009A1E65" w:rsidP="00C76AE4">
      <w:pPr>
        <w:tabs>
          <w:tab w:val="left" w:pos="720"/>
        </w:tabs>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Buteliukas:</w:t>
      </w:r>
    </w:p>
    <w:p w14:paraId="4356BA1F"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N10 - LT/1/06/0627/010 </w:t>
      </w:r>
    </w:p>
    <w:p w14:paraId="712F179E"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N30 - LT/1/06/0627/011 </w:t>
      </w:r>
    </w:p>
    <w:p w14:paraId="36A9F8DE"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N50 - LT/1/06/0627/012 </w:t>
      </w:r>
    </w:p>
    <w:p w14:paraId="31BD28DA"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N100 - LT/1/06/0627/013 </w:t>
      </w:r>
    </w:p>
    <w:p w14:paraId="40D5029F"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N300 - LT/1/06/0627/014 </w:t>
      </w:r>
    </w:p>
    <w:p w14:paraId="46D255EB" w14:textId="77777777" w:rsidR="009A1E65" w:rsidRPr="001308EA" w:rsidRDefault="009A1E65" w:rsidP="00894541">
      <w:pPr>
        <w:tabs>
          <w:tab w:val="left" w:pos="720"/>
        </w:tabs>
        <w:spacing w:after="0" w:line="240" w:lineRule="auto"/>
        <w:rPr>
          <w:rFonts w:ascii="Times New Roman" w:hAnsi="Times New Roman" w:cs="Times New Roman"/>
          <w:lang w:val="lt-LT"/>
        </w:rPr>
      </w:pPr>
    </w:p>
    <w:p w14:paraId="0E36EF24"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6C80F897" w14:textId="47396855" w:rsidR="009A1E65" w:rsidRPr="001308EA" w:rsidRDefault="009A1E65" w:rsidP="00C76AE4">
      <w:pPr>
        <w:tabs>
          <w:tab w:val="left" w:pos="720"/>
        </w:tabs>
        <w:spacing w:after="0" w:line="240" w:lineRule="auto"/>
        <w:ind w:left="567" w:hanging="567"/>
        <w:rPr>
          <w:rFonts w:ascii="Times New Roman" w:hAnsi="Times New Roman" w:cs="Times New Roman"/>
          <w:b/>
          <w:lang w:val="lt-LT"/>
        </w:rPr>
      </w:pPr>
      <w:r w:rsidRPr="001308EA">
        <w:rPr>
          <w:rFonts w:ascii="Times New Roman" w:hAnsi="Times New Roman" w:cs="Times New Roman"/>
          <w:b/>
          <w:lang w:val="lt-LT"/>
        </w:rPr>
        <w:t>9.</w:t>
      </w:r>
      <w:r w:rsidRPr="001308EA">
        <w:rPr>
          <w:rFonts w:ascii="Times New Roman" w:hAnsi="Times New Roman" w:cs="Times New Roman"/>
          <w:b/>
          <w:lang w:val="lt-LT"/>
        </w:rPr>
        <w:tab/>
      </w:r>
      <w:r w:rsidR="00114E0B" w:rsidRPr="001308EA">
        <w:rPr>
          <w:rFonts w:ascii="Times New Roman" w:eastAsia="Times New Roman" w:hAnsi="Times New Roman" w:cs="Times New Roman"/>
          <w:b/>
          <w:lang w:val="lt-LT"/>
        </w:rPr>
        <w:t>REGISTRAVIMO / PERREGISTRAVIMO</w:t>
      </w:r>
      <w:r w:rsidRPr="001308EA">
        <w:rPr>
          <w:rFonts w:ascii="Times New Roman" w:hAnsi="Times New Roman" w:cs="Times New Roman"/>
          <w:b/>
          <w:lang w:val="lt-LT"/>
        </w:rPr>
        <w:t xml:space="preserve"> DATA</w:t>
      </w:r>
    </w:p>
    <w:p w14:paraId="2ACDA1C2"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DC34E58" w14:textId="1534EEB2" w:rsidR="009A1E65" w:rsidRPr="001308EA" w:rsidRDefault="00114E0B" w:rsidP="00C76AE4">
      <w:pPr>
        <w:tabs>
          <w:tab w:val="left" w:pos="720"/>
        </w:tabs>
        <w:spacing w:after="0" w:line="240" w:lineRule="auto"/>
        <w:rPr>
          <w:rFonts w:ascii="Times New Roman" w:hAnsi="Times New Roman" w:cs="Times New Roman"/>
          <w:lang w:val="lt-LT"/>
        </w:rPr>
      </w:pPr>
      <w:r w:rsidRPr="001308EA">
        <w:rPr>
          <w:rFonts w:ascii="Times New Roman" w:eastAsia="Times New Roman" w:hAnsi="Times New Roman" w:cs="Times New Roman"/>
          <w:noProof/>
          <w:lang w:val="lt-LT"/>
        </w:rPr>
        <w:t>Registravimo data</w:t>
      </w:r>
      <w:r w:rsidR="009A1E65" w:rsidRPr="001308EA">
        <w:rPr>
          <w:rFonts w:ascii="Times New Roman" w:hAnsi="Times New Roman" w:cs="Times New Roman"/>
          <w:lang w:val="lt-LT"/>
        </w:rPr>
        <w:t xml:space="preserve"> 2011 m. rugsėjo 15 d.</w:t>
      </w:r>
    </w:p>
    <w:p w14:paraId="38A148A8"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E6D21D6"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5BB7C92F" w14:textId="77777777" w:rsidR="009A1E65" w:rsidRPr="001308EA" w:rsidRDefault="009A1E65" w:rsidP="00C76AE4">
      <w:pPr>
        <w:tabs>
          <w:tab w:val="left" w:pos="720"/>
        </w:tabs>
        <w:spacing w:after="0" w:line="240" w:lineRule="auto"/>
        <w:rPr>
          <w:rFonts w:ascii="Times New Roman" w:hAnsi="Times New Roman" w:cs="Times New Roman"/>
          <w:b/>
          <w:caps/>
          <w:lang w:val="lt-LT"/>
        </w:rPr>
      </w:pPr>
      <w:r w:rsidRPr="001308EA">
        <w:rPr>
          <w:rFonts w:ascii="Times New Roman" w:hAnsi="Times New Roman" w:cs="Times New Roman"/>
          <w:b/>
          <w:caps/>
          <w:lang w:val="lt-LT"/>
        </w:rPr>
        <w:t>10.</w:t>
      </w:r>
      <w:r w:rsidRPr="001308EA">
        <w:rPr>
          <w:rFonts w:ascii="Times New Roman" w:hAnsi="Times New Roman" w:cs="Times New Roman"/>
          <w:b/>
          <w:caps/>
          <w:lang w:val="lt-LT"/>
        </w:rPr>
        <w:tab/>
        <w:t>teksto peržiūros data</w:t>
      </w:r>
    </w:p>
    <w:p w14:paraId="34AE03FD"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E2B813C" w14:textId="4C9A0FA9" w:rsidR="005F0266" w:rsidRDefault="005F0266" w:rsidP="005F0266">
      <w:pPr>
        <w:spacing w:after="0" w:line="240" w:lineRule="auto"/>
        <w:rPr>
          <w:rFonts w:ascii="Times New Roman" w:hAnsi="Times New Roman"/>
        </w:rPr>
      </w:pPr>
      <w:r>
        <w:rPr>
          <w:rFonts w:ascii="Times New Roman" w:hAnsi="Times New Roman"/>
        </w:rPr>
        <w:t>2018 m. lapkričio 2</w:t>
      </w:r>
      <w:r w:rsidR="00073572">
        <w:rPr>
          <w:rFonts w:ascii="Times New Roman" w:hAnsi="Times New Roman"/>
        </w:rPr>
        <w:t>9</w:t>
      </w:r>
      <w:r>
        <w:rPr>
          <w:rFonts w:ascii="Times New Roman" w:hAnsi="Times New Roman"/>
        </w:rPr>
        <w:t xml:space="preserve"> d.</w:t>
      </w:r>
    </w:p>
    <w:p w14:paraId="264814C0" w14:textId="77777777" w:rsidR="005F0266" w:rsidRPr="001308EA" w:rsidRDefault="005F0266" w:rsidP="00894541">
      <w:pPr>
        <w:tabs>
          <w:tab w:val="left" w:pos="720"/>
        </w:tabs>
        <w:spacing w:after="0" w:line="240" w:lineRule="auto"/>
        <w:rPr>
          <w:rFonts w:ascii="Times New Roman" w:hAnsi="Times New Roman" w:cs="Times New Roman"/>
          <w:lang w:val="lt-LT"/>
        </w:rPr>
      </w:pPr>
    </w:p>
    <w:p w14:paraId="7BECA3BB" w14:textId="2AB5D265" w:rsidR="009A1E65" w:rsidRPr="001308EA" w:rsidRDefault="009A1E65" w:rsidP="003B3261">
      <w:pPr>
        <w:tabs>
          <w:tab w:val="left" w:pos="720"/>
        </w:tabs>
        <w:spacing w:after="0" w:line="240" w:lineRule="auto"/>
        <w:rPr>
          <w:rFonts w:ascii="Times New Roman" w:hAnsi="Times New Roman" w:cs="Times New Roman"/>
          <w:i/>
          <w:color w:val="008000"/>
          <w:lang w:val="lt-LT"/>
        </w:rPr>
      </w:pPr>
      <w:r w:rsidRPr="001308EA">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1308EA">
        <w:rPr>
          <w:rFonts w:ascii="Times New Roman" w:hAnsi="Times New Roman" w:cs="Times New Roman"/>
          <w:i/>
          <w:lang w:val="lt-LT"/>
        </w:rPr>
        <w:t xml:space="preserve"> </w:t>
      </w:r>
      <w:hyperlink r:id="rId10" w:history="1">
        <w:r w:rsidRPr="001308EA">
          <w:rPr>
            <w:rFonts w:ascii="Times New Roman" w:hAnsi="Times New Roman" w:cs="Times New Roman"/>
            <w:color w:val="0000FF"/>
            <w:u w:val="single"/>
            <w:lang w:val="lt-LT"/>
          </w:rPr>
          <w:t>http://www.vvkt.lt/</w:t>
        </w:r>
      </w:hyperlink>
      <w:r w:rsidR="00981901" w:rsidRPr="00A220D4">
        <w:rPr>
          <w:rFonts w:ascii="Times New Roman" w:hAnsi="Times New Roman" w:cs="Times New Roman"/>
          <w:color w:val="000000" w:themeColor="text1"/>
          <w:lang w:val="lt-LT"/>
        </w:rPr>
        <w:t>.</w:t>
      </w:r>
      <w:r w:rsidRPr="001308EA">
        <w:rPr>
          <w:rFonts w:ascii="Times New Roman" w:hAnsi="Times New Roman" w:cs="Times New Roman"/>
          <w:lang w:val="lt-LT"/>
        </w:rPr>
        <w:br w:type="page"/>
      </w:r>
    </w:p>
    <w:p w14:paraId="40523126" w14:textId="77777777" w:rsidR="009A1E65" w:rsidRPr="001308EA" w:rsidRDefault="009A1E65" w:rsidP="00C76AE4">
      <w:pPr>
        <w:spacing w:after="0" w:line="240" w:lineRule="auto"/>
        <w:rPr>
          <w:rFonts w:ascii="Times New Roman" w:hAnsi="Times New Roman" w:cs="Times New Roman"/>
          <w:lang w:val="lt-LT"/>
        </w:rPr>
      </w:pPr>
    </w:p>
    <w:p w14:paraId="2C344E28" w14:textId="77777777" w:rsidR="009A1E65" w:rsidRPr="001308EA" w:rsidRDefault="009A1E65" w:rsidP="00C76AE4">
      <w:pPr>
        <w:spacing w:after="0" w:line="240" w:lineRule="auto"/>
        <w:rPr>
          <w:rFonts w:ascii="Times New Roman" w:hAnsi="Times New Roman" w:cs="Times New Roman"/>
          <w:lang w:val="lt-LT"/>
        </w:rPr>
      </w:pPr>
    </w:p>
    <w:p w14:paraId="6DA715B7" w14:textId="77777777" w:rsidR="009A1E65" w:rsidRPr="001308EA" w:rsidRDefault="009A1E65" w:rsidP="00C76AE4">
      <w:pPr>
        <w:spacing w:after="0" w:line="240" w:lineRule="auto"/>
        <w:rPr>
          <w:rFonts w:ascii="Times New Roman" w:hAnsi="Times New Roman" w:cs="Times New Roman"/>
          <w:lang w:val="lt-LT"/>
        </w:rPr>
      </w:pPr>
    </w:p>
    <w:p w14:paraId="3DF90EBB" w14:textId="77777777" w:rsidR="009A1E65" w:rsidRPr="001308EA" w:rsidRDefault="009A1E65" w:rsidP="00C76AE4">
      <w:pPr>
        <w:spacing w:after="0" w:line="240" w:lineRule="auto"/>
        <w:rPr>
          <w:rFonts w:ascii="Times New Roman" w:hAnsi="Times New Roman" w:cs="Times New Roman"/>
          <w:lang w:val="lt-LT"/>
        </w:rPr>
      </w:pPr>
    </w:p>
    <w:p w14:paraId="16B70283" w14:textId="77777777" w:rsidR="009A1E65" w:rsidRPr="001308EA" w:rsidRDefault="009A1E65" w:rsidP="00C76AE4">
      <w:pPr>
        <w:spacing w:after="0" w:line="240" w:lineRule="auto"/>
        <w:rPr>
          <w:rFonts w:ascii="Times New Roman" w:hAnsi="Times New Roman" w:cs="Times New Roman"/>
          <w:lang w:val="lt-LT"/>
        </w:rPr>
      </w:pPr>
    </w:p>
    <w:p w14:paraId="05E8289F" w14:textId="77777777" w:rsidR="009A1E65" w:rsidRPr="001308EA" w:rsidRDefault="009A1E65" w:rsidP="00C76AE4">
      <w:pPr>
        <w:spacing w:after="0" w:line="240" w:lineRule="auto"/>
        <w:rPr>
          <w:rFonts w:ascii="Times New Roman" w:hAnsi="Times New Roman" w:cs="Times New Roman"/>
          <w:lang w:val="lt-LT"/>
        </w:rPr>
      </w:pPr>
    </w:p>
    <w:p w14:paraId="366B04C0" w14:textId="77777777" w:rsidR="009A1E65" w:rsidRPr="001308EA" w:rsidRDefault="009A1E65" w:rsidP="00C76AE4">
      <w:pPr>
        <w:spacing w:after="0" w:line="240" w:lineRule="auto"/>
        <w:rPr>
          <w:rFonts w:ascii="Times New Roman" w:hAnsi="Times New Roman" w:cs="Times New Roman"/>
          <w:lang w:val="lt-LT"/>
        </w:rPr>
      </w:pPr>
    </w:p>
    <w:p w14:paraId="42A1FAF0" w14:textId="77777777" w:rsidR="009A1E65" w:rsidRPr="001308EA" w:rsidRDefault="009A1E65" w:rsidP="00C76AE4">
      <w:pPr>
        <w:spacing w:after="0" w:line="240" w:lineRule="auto"/>
        <w:rPr>
          <w:rFonts w:ascii="Times New Roman" w:hAnsi="Times New Roman" w:cs="Times New Roman"/>
          <w:lang w:val="lt-LT"/>
        </w:rPr>
      </w:pPr>
    </w:p>
    <w:p w14:paraId="5B24A413" w14:textId="77777777" w:rsidR="009A1E65" w:rsidRPr="001308EA" w:rsidRDefault="009A1E65" w:rsidP="00C76AE4">
      <w:pPr>
        <w:spacing w:after="0" w:line="240" w:lineRule="auto"/>
        <w:rPr>
          <w:rFonts w:ascii="Times New Roman" w:hAnsi="Times New Roman" w:cs="Times New Roman"/>
          <w:lang w:val="lt-LT"/>
        </w:rPr>
      </w:pPr>
    </w:p>
    <w:p w14:paraId="27B75368" w14:textId="77777777" w:rsidR="009A1E65" w:rsidRPr="001308EA" w:rsidRDefault="009A1E65" w:rsidP="00C76AE4">
      <w:pPr>
        <w:spacing w:after="0" w:line="240" w:lineRule="auto"/>
        <w:rPr>
          <w:rFonts w:ascii="Times New Roman" w:hAnsi="Times New Roman" w:cs="Times New Roman"/>
          <w:lang w:val="lt-LT"/>
        </w:rPr>
      </w:pPr>
    </w:p>
    <w:p w14:paraId="3F0782D7" w14:textId="77777777" w:rsidR="009A1E65" w:rsidRPr="001308EA" w:rsidRDefault="009A1E65" w:rsidP="00C76AE4">
      <w:pPr>
        <w:spacing w:after="0" w:line="240" w:lineRule="auto"/>
        <w:rPr>
          <w:rFonts w:ascii="Times New Roman" w:hAnsi="Times New Roman" w:cs="Times New Roman"/>
          <w:lang w:val="lt-LT"/>
        </w:rPr>
      </w:pPr>
    </w:p>
    <w:p w14:paraId="1E334594" w14:textId="77777777" w:rsidR="009A1E65" w:rsidRPr="001308EA" w:rsidRDefault="009A1E65" w:rsidP="00C76AE4">
      <w:pPr>
        <w:spacing w:after="0" w:line="240" w:lineRule="auto"/>
        <w:rPr>
          <w:rFonts w:ascii="Times New Roman" w:hAnsi="Times New Roman" w:cs="Times New Roman"/>
          <w:lang w:val="lt-LT"/>
        </w:rPr>
      </w:pPr>
    </w:p>
    <w:p w14:paraId="3000FF94" w14:textId="77777777" w:rsidR="009A1E65" w:rsidRPr="001308EA" w:rsidRDefault="009A1E65" w:rsidP="00C76AE4">
      <w:pPr>
        <w:spacing w:after="0" w:line="240" w:lineRule="auto"/>
        <w:rPr>
          <w:rFonts w:ascii="Times New Roman" w:hAnsi="Times New Roman" w:cs="Times New Roman"/>
          <w:lang w:val="lt-LT"/>
        </w:rPr>
      </w:pPr>
    </w:p>
    <w:p w14:paraId="3159AF2D" w14:textId="77777777" w:rsidR="009A1E65" w:rsidRPr="001308EA" w:rsidRDefault="009A1E65" w:rsidP="00C76AE4">
      <w:pPr>
        <w:spacing w:after="0" w:line="240" w:lineRule="auto"/>
        <w:rPr>
          <w:rFonts w:ascii="Times New Roman" w:hAnsi="Times New Roman" w:cs="Times New Roman"/>
          <w:lang w:val="lt-LT"/>
        </w:rPr>
      </w:pPr>
    </w:p>
    <w:p w14:paraId="58A22617" w14:textId="77777777" w:rsidR="009A1E65" w:rsidRPr="001308EA" w:rsidRDefault="009A1E65" w:rsidP="00C76AE4">
      <w:pPr>
        <w:spacing w:after="0" w:line="240" w:lineRule="auto"/>
        <w:rPr>
          <w:rFonts w:ascii="Times New Roman" w:hAnsi="Times New Roman" w:cs="Times New Roman"/>
          <w:lang w:val="lt-LT"/>
        </w:rPr>
      </w:pPr>
    </w:p>
    <w:p w14:paraId="5F9C2AE7" w14:textId="77777777" w:rsidR="009A1E65" w:rsidRPr="001308EA" w:rsidRDefault="009A1E65" w:rsidP="00C76AE4">
      <w:pPr>
        <w:spacing w:after="0" w:line="240" w:lineRule="auto"/>
        <w:rPr>
          <w:rFonts w:ascii="Times New Roman" w:hAnsi="Times New Roman" w:cs="Times New Roman"/>
          <w:lang w:val="lt-LT"/>
        </w:rPr>
      </w:pPr>
    </w:p>
    <w:p w14:paraId="0526C500" w14:textId="77777777" w:rsidR="009A1E65" w:rsidRPr="001308EA" w:rsidRDefault="009A1E65" w:rsidP="00C76AE4">
      <w:pPr>
        <w:spacing w:after="0" w:line="240" w:lineRule="auto"/>
        <w:rPr>
          <w:rFonts w:ascii="Times New Roman" w:hAnsi="Times New Roman" w:cs="Times New Roman"/>
          <w:lang w:val="lt-LT"/>
        </w:rPr>
      </w:pPr>
    </w:p>
    <w:p w14:paraId="3B6045C0" w14:textId="77777777" w:rsidR="009A1E65" w:rsidRPr="001308EA" w:rsidRDefault="009A1E65" w:rsidP="00C76AE4">
      <w:pPr>
        <w:spacing w:after="0" w:line="240" w:lineRule="auto"/>
        <w:rPr>
          <w:rFonts w:ascii="Times New Roman" w:hAnsi="Times New Roman" w:cs="Times New Roman"/>
          <w:lang w:val="lt-LT"/>
        </w:rPr>
      </w:pPr>
    </w:p>
    <w:p w14:paraId="7760ABCA" w14:textId="77777777" w:rsidR="009A1E65" w:rsidRPr="001308EA" w:rsidRDefault="009A1E65" w:rsidP="00C76AE4">
      <w:pPr>
        <w:spacing w:after="0" w:line="240" w:lineRule="auto"/>
        <w:rPr>
          <w:rFonts w:ascii="Times New Roman" w:hAnsi="Times New Roman" w:cs="Times New Roman"/>
          <w:lang w:val="lt-LT"/>
        </w:rPr>
      </w:pPr>
    </w:p>
    <w:p w14:paraId="52AB6ACE" w14:textId="77777777" w:rsidR="009A1E65" w:rsidRPr="001308EA" w:rsidRDefault="009A1E65" w:rsidP="00C76AE4">
      <w:pPr>
        <w:spacing w:after="0" w:line="240" w:lineRule="auto"/>
        <w:rPr>
          <w:rFonts w:ascii="Times New Roman" w:hAnsi="Times New Roman" w:cs="Times New Roman"/>
          <w:lang w:val="lt-LT"/>
        </w:rPr>
      </w:pPr>
    </w:p>
    <w:p w14:paraId="152D3595" w14:textId="77777777" w:rsidR="009A1E65" w:rsidRPr="001308EA" w:rsidRDefault="009A1E65" w:rsidP="00C76AE4">
      <w:pPr>
        <w:spacing w:after="0" w:line="240" w:lineRule="auto"/>
        <w:rPr>
          <w:rFonts w:ascii="Times New Roman" w:hAnsi="Times New Roman" w:cs="Times New Roman"/>
          <w:lang w:val="lt-LT"/>
        </w:rPr>
      </w:pPr>
    </w:p>
    <w:p w14:paraId="026D5951" w14:textId="77777777" w:rsidR="009A1E65" w:rsidRPr="001308EA" w:rsidRDefault="009A1E65" w:rsidP="00C76AE4">
      <w:pPr>
        <w:spacing w:after="0" w:line="240" w:lineRule="auto"/>
        <w:rPr>
          <w:rFonts w:ascii="Times New Roman" w:hAnsi="Times New Roman" w:cs="Times New Roman"/>
          <w:lang w:val="lt-LT"/>
        </w:rPr>
      </w:pPr>
    </w:p>
    <w:p w14:paraId="38083724"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bookmarkStart w:id="0" w:name="_Toc129243253"/>
      <w:bookmarkStart w:id="1" w:name="_Toc129243128"/>
      <w:r w:rsidRPr="001308EA">
        <w:rPr>
          <w:rFonts w:ascii="Times New Roman" w:hAnsi="Times New Roman" w:cs="Times New Roman"/>
          <w:b/>
          <w:lang w:val="lt-LT"/>
        </w:rPr>
        <w:t>II PRIEDAS</w:t>
      </w:r>
      <w:bookmarkEnd w:id="0"/>
      <w:bookmarkEnd w:id="1"/>
    </w:p>
    <w:p w14:paraId="2E383B32"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3E43B2D9" w14:textId="58A34B4E" w:rsidR="009A1E65" w:rsidRPr="001308EA" w:rsidRDefault="00114E0B" w:rsidP="00C76AE4">
      <w:pPr>
        <w:tabs>
          <w:tab w:val="left" w:pos="567"/>
        </w:tabs>
        <w:spacing w:after="0" w:line="240" w:lineRule="auto"/>
        <w:ind w:left="567" w:hanging="567"/>
        <w:jc w:val="center"/>
        <w:outlineLvl w:val="0"/>
        <w:rPr>
          <w:rFonts w:ascii="Times New Roman" w:hAnsi="Times New Roman" w:cs="Times New Roman"/>
          <w:b/>
          <w:lang w:val="lt-LT"/>
        </w:rPr>
      </w:pPr>
      <w:r w:rsidRPr="001308EA">
        <w:rPr>
          <w:rFonts w:ascii="Times New Roman" w:eastAsia="Times New Roman" w:hAnsi="Times New Roman" w:cs="Times New Roman"/>
          <w:b/>
          <w:lang w:val="lt-LT"/>
        </w:rPr>
        <w:t>REGISTRACIJOS</w:t>
      </w:r>
      <w:r w:rsidRPr="001308EA">
        <w:rPr>
          <w:rFonts w:ascii="Times New Roman" w:hAnsi="Times New Roman" w:cs="Times New Roman"/>
          <w:b/>
          <w:lang w:val="lt-LT"/>
        </w:rPr>
        <w:t xml:space="preserve"> </w:t>
      </w:r>
      <w:r w:rsidR="009A1E65" w:rsidRPr="001308EA">
        <w:rPr>
          <w:rFonts w:ascii="Times New Roman" w:hAnsi="Times New Roman" w:cs="Times New Roman"/>
          <w:b/>
          <w:lang w:val="lt-LT"/>
        </w:rPr>
        <w:t>SĄLYGOS</w:t>
      </w:r>
    </w:p>
    <w:p w14:paraId="463105D3" w14:textId="77777777" w:rsidR="009A1E65" w:rsidRPr="001308EA" w:rsidRDefault="009A1E65" w:rsidP="00C76AE4">
      <w:pPr>
        <w:spacing w:after="0" w:line="240" w:lineRule="auto"/>
        <w:rPr>
          <w:rFonts w:ascii="Times New Roman" w:hAnsi="Times New Roman" w:cs="Times New Roman"/>
          <w:lang w:val="lt-LT"/>
        </w:rPr>
      </w:pPr>
    </w:p>
    <w:p w14:paraId="61B94512" w14:textId="77777777" w:rsidR="009A1E65" w:rsidRPr="001308EA" w:rsidRDefault="009A1E65" w:rsidP="00C76AE4">
      <w:pPr>
        <w:tabs>
          <w:tab w:val="left" w:pos="1701"/>
        </w:tabs>
        <w:spacing w:after="0" w:line="240" w:lineRule="auto"/>
        <w:ind w:left="1701" w:hanging="567"/>
        <w:rPr>
          <w:rFonts w:ascii="Times New Roman" w:hAnsi="Times New Roman" w:cs="Times New Roman"/>
          <w:b/>
          <w:highlight w:val="yellow"/>
          <w:lang w:val="lt-LT"/>
        </w:rPr>
      </w:pPr>
      <w:r w:rsidRPr="001308EA">
        <w:rPr>
          <w:rFonts w:ascii="Times New Roman" w:hAnsi="Times New Roman" w:cs="Times New Roman"/>
          <w:b/>
          <w:lang w:val="lt-LT"/>
        </w:rPr>
        <w:t>A.</w:t>
      </w:r>
      <w:r w:rsidRPr="001308EA">
        <w:rPr>
          <w:rFonts w:ascii="Times New Roman" w:hAnsi="Times New Roman" w:cs="Times New Roman"/>
          <w:b/>
          <w:lang w:val="lt-LT"/>
        </w:rPr>
        <w:tab/>
        <w:t>GAMINTOJAS (-AI), ATSAKINGAS (-I) UŽ SERIJŲ IŠLEIDIMĄ</w:t>
      </w:r>
    </w:p>
    <w:p w14:paraId="1B9BA014" w14:textId="77777777" w:rsidR="009A1E65" w:rsidRPr="001308EA" w:rsidRDefault="009A1E65" w:rsidP="00C76AE4">
      <w:pPr>
        <w:spacing w:after="0" w:line="240" w:lineRule="auto"/>
        <w:rPr>
          <w:rFonts w:ascii="Times New Roman" w:hAnsi="Times New Roman" w:cs="Times New Roman"/>
          <w:highlight w:val="yellow"/>
          <w:lang w:val="lt-LT"/>
        </w:rPr>
      </w:pPr>
    </w:p>
    <w:p w14:paraId="3C58DF41" w14:textId="77777777" w:rsidR="009A1E65" w:rsidRPr="001308EA" w:rsidRDefault="009A1E65" w:rsidP="00C76AE4">
      <w:pPr>
        <w:tabs>
          <w:tab w:val="left" w:pos="1701"/>
        </w:tabs>
        <w:spacing w:after="0" w:line="240" w:lineRule="auto"/>
        <w:ind w:left="1701" w:hanging="567"/>
        <w:rPr>
          <w:rFonts w:ascii="Times New Roman" w:hAnsi="Times New Roman" w:cs="Times New Roman"/>
          <w:b/>
          <w:lang w:val="lt-LT"/>
        </w:rPr>
      </w:pPr>
      <w:r w:rsidRPr="001308EA">
        <w:rPr>
          <w:rFonts w:ascii="Times New Roman" w:hAnsi="Times New Roman" w:cs="Times New Roman"/>
          <w:b/>
          <w:lang w:val="lt-LT"/>
        </w:rPr>
        <w:t>B.</w:t>
      </w:r>
      <w:r w:rsidRPr="001308EA">
        <w:rPr>
          <w:rFonts w:ascii="Times New Roman" w:hAnsi="Times New Roman" w:cs="Times New Roman"/>
          <w:b/>
          <w:lang w:val="lt-LT"/>
        </w:rPr>
        <w:tab/>
        <w:t>TIEKIMO IR VARTOJIMO SĄLYGOS AR APRIBOJIMAI</w:t>
      </w:r>
    </w:p>
    <w:p w14:paraId="38799F19" w14:textId="77777777" w:rsidR="009A1E65" w:rsidRPr="001308EA" w:rsidRDefault="009A1E65" w:rsidP="00C76AE4">
      <w:pPr>
        <w:spacing w:after="0" w:line="240" w:lineRule="auto"/>
        <w:rPr>
          <w:rFonts w:ascii="Times New Roman" w:hAnsi="Times New Roman" w:cs="Times New Roman"/>
          <w:i/>
          <w:color w:val="808080"/>
          <w:lang w:val="lt-LT"/>
        </w:rPr>
      </w:pPr>
      <w:r w:rsidRPr="001308EA">
        <w:rPr>
          <w:rFonts w:ascii="Times New Roman" w:hAnsi="Times New Roman" w:cs="Times New Roman"/>
          <w:color w:val="008000"/>
          <w:lang w:val="lt-LT"/>
        </w:rPr>
        <w:br w:type="page"/>
      </w:r>
    </w:p>
    <w:p w14:paraId="2CD95DCC" w14:textId="77777777" w:rsidR="009A1E65" w:rsidRPr="001308EA" w:rsidRDefault="009A1E65" w:rsidP="00C76AE4">
      <w:pPr>
        <w:keepNext/>
        <w:tabs>
          <w:tab w:val="left" w:pos="567"/>
        </w:tabs>
        <w:spacing w:after="0" w:line="240" w:lineRule="auto"/>
        <w:ind w:left="567" w:hanging="567"/>
        <w:outlineLvl w:val="1"/>
        <w:rPr>
          <w:rFonts w:ascii="Times New Roman" w:hAnsi="Times New Roman" w:cs="Times New Roman"/>
          <w:b/>
          <w:lang w:val="lt-LT"/>
        </w:rPr>
      </w:pPr>
      <w:r w:rsidRPr="001308EA">
        <w:rPr>
          <w:rFonts w:ascii="Times New Roman" w:hAnsi="Times New Roman" w:cs="Times New Roman"/>
          <w:b/>
          <w:lang w:val="lt-LT"/>
        </w:rPr>
        <w:lastRenderedPageBreak/>
        <w:t>A.</w:t>
      </w:r>
      <w:r w:rsidRPr="001308EA">
        <w:rPr>
          <w:rFonts w:ascii="Times New Roman" w:hAnsi="Times New Roman" w:cs="Times New Roman"/>
          <w:b/>
          <w:lang w:val="lt-LT"/>
        </w:rPr>
        <w:tab/>
        <w:t>GAMINTOJAS (-AI), ATSAKINGAS (-I) UŽ SERIJŲ IŠLEIDIMĄ</w:t>
      </w:r>
    </w:p>
    <w:p w14:paraId="29F01B2D" w14:textId="77777777" w:rsidR="009A1E65" w:rsidRPr="001308EA" w:rsidRDefault="009A1E65" w:rsidP="00C76AE4">
      <w:pPr>
        <w:spacing w:after="0" w:line="240" w:lineRule="auto"/>
        <w:rPr>
          <w:rFonts w:ascii="Times New Roman" w:hAnsi="Times New Roman" w:cs="Times New Roman"/>
          <w:highlight w:val="yellow"/>
          <w:lang w:val="lt-LT"/>
        </w:rPr>
      </w:pPr>
    </w:p>
    <w:p w14:paraId="7B4F4C6F" w14:textId="77777777" w:rsidR="009A1E65" w:rsidRPr="001308EA" w:rsidRDefault="009A1E65" w:rsidP="00C76AE4">
      <w:pPr>
        <w:spacing w:after="0" w:line="240" w:lineRule="auto"/>
        <w:rPr>
          <w:rFonts w:ascii="Times New Roman" w:hAnsi="Times New Roman" w:cs="Times New Roman"/>
          <w:u w:val="single"/>
          <w:lang w:val="lt-LT"/>
        </w:rPr>
      </w:pPr>
      <w:r w:rsidRPr="001308EA">
        <w:rPr>
          <w:rFonts w:ascii="Times New Roman" w:hAnsi="Times New Roman" w:cs="Times New Roman"/>
          <w:u w:val="single"/>
          <w:lang w:val="lt-LT"/>
        </w:rPr>
        <w:t>Gamintojo (-ų), atsakingo (-ų) už serijų išleidimą, pavadinimas (-ai) ir adresas (-ai)</w:t>
      </w:r>
    </w:p>
    <w:p w14:paraId="2C343C48" w14:textId="77777777" w:rsidR="009A1E65" w:rsidRPr="001308EA" w:rsidRDefault="009A1E65" w:rsidP="00C76AE4">
      <w:pPr>
        <w:spacing w:after="0" w:line="240" w:lineRule="auto"/>
        <w:rPr>
          <w:rFonts w:ascii="Times New Roman" w:hAnsi="Times New Roman" w:cs="Times New Roman"/>
          <w:lang w:val="lt-LT"/>
        </w:rPr>
      </w:pPr>
    </w:p>
    <w:p w14:paraId="6AF956AB" w14:textId="30FF82E4"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t>Actavis hf</w:t>
      </w:r>
      <w:r w:rsidR="00981901">
        <w:rPr>
          <w:rFonts w:ascii="Times New Roman" w:hAnsi="Times New Roman" w:cs="Times New Roman"/>
          <w:lang w:val="lt-LT"/>
        </w:rPr>
        <w:t>.</w:t>
      </w:r>
    </w:p>
    <w:p w14:paraId="7A7EC704"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t>Reykjavikurvegur 76</w:t>
      </w:r>
    </w:p>
    <w:p w14:paraId="6CA5F00B" w14:textId="1C553B38" w:rsidR="009A1E65" w:rsidRPr="001308EA" w:rsidRDefault="009A1E65" w:rsidP="00894541">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IS-220</w:t>
      </w:r>
      <w:r w:rsidR="00981901">
        <w:rPr>
          <w:rFonts w:ascii="Times New Roman" w:hAnsi="Times New Roman" w:cs="Times New Roman"/>
          <w:lang w:val="lt-LT"/>
        </w:rPr>
        <w:t> </w:t>
      </w:r>
      <w:r w:rsidRPr="001308EA">
        <w:rPr>
          <w:rFonts w:ascii="Times New Roman" w:hAnsi="Times New Roman" w:cs="Times New Roman"/>
          <w:lang w:val="lt-LT"/>
        </w:rPr>
        <w:t>Hafnarfjordur</w:t>
      </w:r>
    </w:p>
    <w:p w14:paraId="34F6BF1F"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Islandija</w:t>
      </w:r>
    </w:p>
    <w:p w14:paraId="790EDC1A" w14:textId="77777777" w:rsidR="009A1E65" w:rsidRPr="001308EA" w:rsidRDefault="009A1E65" w:rsidP="00C76AE4">
      <w:pPr>
        <w:spacing w:after="0" w:line="240" w:lineRule="auto"/>
        <w:rPr>
          <w:rFonts w:ascii="Times New Roman" w:hAnsi="Times New Roman" w:cs="Times New Roman"/>
          <w:lang w:val="lt-LT"/>
        </w:rPr>
      </w:pPr>
    </w:p>
    <w:p w14:paraId="4A1EDB77"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arba</w:t>
      </w:r>
    </w:p>
    <w:p w14:paraId="1CD62E30" w14:textId="77777777" w:rsidR="009A1E65" w:rsidRPr="001308EA" w:rsidRDefault="009A1E65" w:rsidP="00C76AE4">
      <w:pPr>
        <w:spacing w:after="0" w:line="240" w:lineRule="auto"/>
        <w:rPr>
          <w:rFonts w:ascii="Times New Roman" w:hAnsi="Times New Roman" w:cs="Times New Roman"/>
          <w:lang w:val="lt-LT"/>
        </w:rPr>
      </w:pPr>
    </w:p>
    <w:p w14:paraId="5FB6A5A0"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Genericon Pharma GmbH </w:t>
      </w:r>
    </w:p>
    <w:p w14:paraId="7CFCE22F"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Hafnerstrasse 211 </w:t>
      </w:r>
    </w:p>
    <w:p w14:paraId="0C7E16F8" w14:textId="0CCD949C"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A-8054</w:t>
      </w:r>
      <w:r w:rsidR="00981901">
        <w:rPr>
          <w:rFonts w:ascii="Times New Roman" w:hAnsi="Times New Roman" w:cs="Times New Roman"/>
          <w:lang w:val="lt-LT"/>
        </w:rPr>
        <w:t> </w:t>
      </w:r>
      <w:r w:rsidRPr="001308EA">
        <w:rPr>
          <w:rFonts w:ascii="Times New Roman" w:hAnsi="Times New Roman" w:cs="Times New Roman"/>
          <w:lang w:val="lt-LT"/>
        </w:rPr>
        <w:t xml:space="preserve">Graz </w:t>
      </w:r>
    </w:p>
    <w:p w14:paraId="5C43DF2A"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Austrija</w:t>
      </w:r>
    </w:p>
    <w:p w14:paraId="32D53B81" w14:textId="77777777" w:rsidR="009A1E65" w:rsidRPr="001308EA" w:rsidRDefault="009A1E65" w:rsidP="00C76AE4">
      <w:pPr>
        <w:spacing w:after="0" w:line="240" w:lineRule="auto"/>
        <w:rPr>
          <w:rFonts w:ascii="Times New Roman" w:hAnsi="Times New Roman" w:cs="Times New Roman"/>
          <w:lang w:val="lt-LT"/>
        </w:rPr>
      </w:pPr>
    </w:p>
    <w:p w14:paraId="39589742"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arba</w:t>
      </w:r>
    </w:p>
    <w:p w14:paraId="16AF9F30" w14:textId="77777777" w:rsidR="009A1E65" w:rsidRPr="001308EA" w:rsidRDefault="009A1E65" w:rsidP="00C76AE4">
      <w:pPr>
        <w:spacing w:after="0" w:line="240" w:lineRule="auto"/>
        <w:rPr>
          <w:rFonts w:ascii="Times New Roman" w:hAnsi="Times New Roman" w:cs="Times New Roman"/>
          <w:lang w:val="lt-LT"/>
        </w:rPr>
      </w:pPr>
    </w:p>
    <w:p w14:paraId="6A7AB09A" w14:textId="385F76DA"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Actavis Group PTC ehf</w:t>
      </w:r>
      <w:r w:rsidR="00981901">
        <w:rPr>
          <w:rFonts w:ascii="Times New Roman" w:hAnsi="Times New Roman" w:cs="Times New Roman"/>
          <w:lang w:val="lt-LT"/>
        </w:rPr>
        <w:t>.</w:t>
      </w:r>
    </w:p>
    <w:p w14:paraId="7FD5FEAD"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Reykjavíkurvegur 76-78</w:t>
      </w:r>
    </w:p>
    <w:p w14:paraId="4F9820EB" w14:textId="45CAE02A"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IS-220</w:t>
      </w:r>
      <w:r w:rsidR="00981901">
        <w:rPr>
          <w:rFonts w:ascii="Times New Roman" w:hAnsi="Times New Roman" w:cs="Times New Roman"/>
          <w:lang w:val="lt-LT"/>
        </w:rPr>
        <w:t> </w:t>
      </w:r>
      <w:r w:rsidRPr="001308EA">
        <w:rPr>
          <w:rFonts w:ascii="Times New Roman" w:hAnsi="Times New Roman" w:cs="Times New Roman"/>
          <w:lang w:val="lt-LT"/>
        </w:rPr>
        <w:t>Hafnarfjörður</w:t>
      </w:r>
    </w:p>
    <w:p w14:paraId="1A33AAC5"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Islandija</w:t>
      </w:r>
    </w:p>
    <w:p w14:paraId="4B2B0169" w14:textId="77777777" w:rsidR="009A1E65" w:rsidRPr="001308EA" w:rsidRDefault="009A1E65" w:rsidP="00C76AE4">
      <w:pPr>
        <w:spacing w:after="0" w:line="240" w:lineRule="auto"/>
        <w:rPr>
          <w:rFonts w:ascii="Times New Roman" w:hAnsi="Times New Roman" w:cs="Times New Roman"/>
          <w:lang w:val="lt-LT"/>
        </w:rPr>
      </w:pPr>
    </w:p>
    <w:p w14:paraId="4BE1FBAD" w14:textId="77777777" w:rsidR="009A1E65" w:rsidRPr="001308EA" w:rsidRDefault="009A1E65" w:rsidP="00C76AE4">
      <w:pPr>
        <w:spacing w:after="0" w:line="240" w:lineRule="auto"/>
        <w:rPr>
          <w:rFonts w:ascii="Times New Roman" w:hAnsi="Times New Roman" w:cs="Times New Roman"/>
          <w:lang w:val="lt-LT"/>
        </w:rPr>
      </w:pPr>
    </w:p>
    <w:p w14:paraId="3780F038"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Su pakuote pateikiamame lapelyje nurodomas gamintojo, atsakingo už konkrečios serijos išleidimą, pavadinimas ir adresas.</w:t>
      </w:r>
    </w:p>
    <w:p w14:paraId="688C5C0C" w14:textId="77777777" w:rsidR="009A1E65" w:rsidRPr="001308EA" w:rsidRDefault="009A1E65" w:rsidP="00C76AE4">
      <w:pPr>
        <w:spacing w:after="0" w:line="240" w:lineRule="auto"/>
        <w:rPr>
          <w:rFonts w:ascii="Times New Roman" w:hAnsi="Times New Roman" w:cs="Times New Roman"/>
          <w:lang w:val="lt-LT"/>
        </w:rPr>
      </w:pPr>
    </w:p>
    <w:p w14:paraId="6BB4320A" w14:textId="77777777" w:rsidR="009A1E65" w:rsidRPr="001308EA" w:rsidRDefault="009A1E65" w:rsidP="00C76AE4">
      <w:pPr>
        <w:spacing w:after="0" w:line="240" w:lineRule="auto"/>
        <w:rPr>
          <w:rFonts w:ascii="Times New Roman" w:hAnsi="Times New Roman" w:cs="Times New Roman"/>
          <w:highlight w:val="yellow"/>
          <w:lang w:val="lt-LT"/>
        </w:rPr>
      </w:pPr>
    </w:p>
    <w:p w14:paraId="7AF0A93C" w14:textId="77777777" w:rsidR="009A1E65" w:rsidRPr="001308EA" w:rsidRDefault="009A1E65" w:rsidP="00C76AE4">
      <w:pPr>
        <w:keepNext/>
        <w:tabs>
          <w:tab w:val="left" w:pos="567"/>
        </w:tabs>
        <w:spacing w:after="0" w:line="240" w:lineRule="auto"/>
        <w:ind w:left="567" w:hanging="567"/>
        <w:outlineLvl w:val="1"/>
        <w:rPr>
          <w:rFonts w:ascii="Times New Roman" w:hAnsi="Times New Roman" w:cs="Times New Roman"/>
          <w:b/>
          <w:lang w:val="lt-LT"/>
        </w:rPr>
      </w:pPr>
      <w:bookmarkStart w:id="2" w:name="_Toc129243254"/>
      <w:bookmarkStart w:id="3" w:name="_Toc129243129"/>
      <w:r w:rsidRPr="001308EA">
        <w:rPr>
          <w:rFonts w:ascii="Times New Roman" w:hAnsi="Times New Roman" w:cs="Times New Roman"/>
          <w:b/>
          <w:lang w:val="lt-LT"/>
        </w:rPr>
        <w:t>B.</w:t>
      </w:r>
      <w:r w:rsidRPr="001308EA">
        <w:rPr>
          <w:rFonts w:ascii="Times New Roman" w:hAnsi="Times New Roman" w:cs="Times New Roman"/>
          <w:b/>
          <w:lang w:val="lt-LT"/>
        </w:rPr>
        <w:tab/>
      </w:r>
      <w:bookmarkStart w:id="4" w:name="_Toc129243255"/>
      <w:bookmarkStart w:id="5" w:name="_Toc129243130"/>
      <w:bookmarkEnd w:id="2"/>
      <w:bookmarkEnd w:id="3"/>
      <w:r w:rsidRPr="001308EA">
        <w:rPr>
          <w:rFonts w:ascii="Times New Roman" w:hAnsi="Times New Roman" w:cs="Times New Roman"/>
          <w:b/>
          <w:lang w:val="lt-LT"/>
        </w:rPr>
        <w:t xml:space="preserve">TIEKIMO IR VARTOJIMO SĄLYGOS AR APRIBOJIMAI  </w:t>
      </w:r>
      <w:bookmarkEnd w:id="4"/>
      <w:bookmarkEnd w:id="5"/>
    </w:p>
    <w:p w14:paraId="7D994985" w14:textId="77777777" w:rsidR="009A1E65" w:rsidRPr="001308EA" w:rsidRDefault="009A1E65" w:rsidP="00C76AE4">
      <w:pPr>
        <w:spacing w:after="0" w:line="240" w:lineRule="auto"/>
        <w:rPr>
          <w:rFonts w:ascii="Times New Roman" w:hAnsi="Times New Roman" w:cs="Times New Roman"/>
          <w:b/>
          <w:lang w:val="lt-LT"/>
        </w:rPr>
      </w:pPr>
    </w:p>
    <w:p w14:paraId="7CA674B7"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Receptinis vaistinis preparatas.</w:t>
      </w:r>
    </w:p>
    <w:p w14:paraId="18D884FF" w14:textId="77777777" w:rsidR="009A1E65" w:rsidRPr="001308EA" w:rsidRDefault="009A1E65" w:rsidP="00C76AE4">
      <w:pPr>
        <w:spacing w:after="0" w:line="240" w:lineRule="auto"/>
        <w:rPr>
          <w:rFonts w:ascii="Times New Roman" w:hAnsi="Times New Roman" w:cs="Times New Roman"/>
          <w:lang w:val="lt-LT"/>
        </w:rPr>
      </w:pPr>
    </w:p>
    <w:p w14:paraId="4572EF7F" w14:textId="77777777" w:rsidR="009A1E65" w:rsidRPr="001308EA" w:rsidRDefault="009A1E65" w:rsidP="00C76AE4">
      <w:pPr>
        <w:spacing w:after="0" w:line="240" w:lineRule="auto"/>
        <w:rPr>
          <w:rFonts w:ascii="Times New Roman" w:hAnsi="Times New Roman" w:cs="Times New Roman"/>
          <w:lang w:val="lt-LT"/>
        </w:rPr>
      </w:pPr>
    </w:p>
    <w:p w14:paraId="655AB234"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br w:type="page"/>
      </w:r>
    </w:p>
    <w:p w14:paraId="63735146" w14:textId="77777777" w:rsidR="009A1E65" w:rsidRPr="001308EA" w:rsidRDefault="009A1E65" w:rsidP="00894541">
      <w:pPr>
        <w:tabs>
          <w:tab w:val="left" w:pos="720"/>
        </w:tabs>
        <w:spacing w:after="0" w:line="240" w:lineRule="auto"/>
        <w:rPr>
          <w:rFonts w:ascii="Times New Roman" w:hAnsi="Times New Roman" w:cs="Times New Roman"/>
          <w:lang w:val="lt-LT"/>
        </w:rPr>
      </w:pPr>
    </w:p>
    <w:p w14:paraId="5A01E93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65C7CFC"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7533842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54616CE9"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389C0F0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55F90DA1"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E8CB90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7A2E55D"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F45CD8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3EA2BA8"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9997252"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EC386A9"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E11D730"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1D792574"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B9EA4E3"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02878D3"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4BB000C2"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3A19DE9B"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D7DA8C5"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28C0337B"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7083CC13" w14:textId="77777777" w:rsidR="009A1E65" w:rsidRPr="001308EA" w:rsidRDefault="009A1E65" w:rsidP="00C76AE4">
      <w:pPr>
        <w:tabs>
          <w:tab w:val="left" w:pos="720"/>
        </w:tabs>
        <w:spacing w:after="0" w:line="240" w:lineRule="auto"/>
        <w:rPr>
          <w:rFonts w:ascii="Times New Roman" w:hAnsi="Times New Roman" w:cs="Times New Roman"/>
          <w:lang w:val="lt-LT"/>
        </w:rPr>
      </w:pPr>
    </w:p>
    <w:p w14:paraId="0B38DF4E" w14:textId="77777777" w:rsidR="009A1E65" w:rsidRPr="001308EA" w:rsidRDefault="009A1E65" w:rsidP="00C76AE4">
      <w:pPr>
        <w:tabs>
          <w:tab w:val="left" w:pos="720"/>
        </w:tabs>
        <w:spacing w:after="0" w:line="240" w:lineRule="auto"/>
        <w:jc w:val="center"/>
        <w:outlineLvl w:val="0"/>
        <w:rPr>
          <w:rFonts w:ascii="Times New Roman" w:hAnsi="Times New Roman" w:cs="Times New Roman"/>
          <w:b/>
          <w:lang w:val="lt-LT"/>
        </w:rPr>
      </w:pPr>
      <w:r w:rsidRPr="001308EA">
        <w:rPr>
          <w:rFonts w:ascii="Times New Roman" w:hAnsi="Times New Roman" w:cs="Times New Roman"/>
          <w:b/>
          <w:lang w:val="lt-LT"/>
        </w:rPr>
        <w:t>III PRIEDAS</w:t>
      </w:r>
    </w:p>
    <w:p w14:paraId="1FDB641E" w14:textId="77777777" w:rsidR="009A1E65" w:rsidRPr="001308EA" w:rsidRDefault="009A1E65" w:rsidP="00C76AE4">
      <w:pPr>
        <w:tabs>
          <w:tab w:val="left" w:pos="720"/>
        </w:tabs>
        <w:spacing w:after="0" w:line="240" w:lineRule="auto"/>
        <w:jc w:val="center"/>
        <w:rPr>
          <w:rFonts w:ascii="Times New Roman" w:hAnsi="Times New Roman" w:cs="Times New Roman"/>
          <w:b/>
          <w:lang w:val="lt-LT"/>
        </w:rPr>
      </w:pPr>
    </w:p>
    <w:p w14:paraId="3E9C8FE4" w14:textId="77777777" w:rsidR="009A1E65" w:rsidRPr="007E1711" w:rsidRDefault="009A1E65" w:rsidP="00C76AE4">
      <w:pPr>
        <w:tabs>
          <w:tab w:val="left" w:pos="720"/>
        </w:tabs>
        <w:spacing w:after="0" w:line="240" w:lineRule="auto"/>
        <w:jc w:val="center"/>
        <w:outlineLvl w:val="0"/>
        <w:rPr>
          <w:rFonts w:ascii="Times New Roman" w:hAnsi="Times New Roman" w:cs="Times New Roman"/>
          <w:b/>
          <w:lang w:val="lt-LT"/>
        </w:rPr>
      </w:pPr>
      <w:r w:rsidRPr="007E1711">
        <w:rPr>
          <w:rFonts w:ascii="Times New Roman" w:hAnsi="Times New Roman" w:cs="Times New Roman"/>
          <w:b/>
          <w:lang w:val="lt-LT"/>
        </w:rPr>
        <w:t>ŽENKLINIMAS IR PAKUOTĖS LAPELIS</w:t>
      </w:r>
    </w:p>
    <w:p w14:paraId="1748F220" w14:textId="77777777" w:rsidR="009A1E65" w:rsidRPr="007E1711" w:rsidRDefault="009A1E65" w:rsidP="00C76AE4">
      <w:pPr>
        <w:tabs>
          <w:tab w:val="left" w:pos="720"/>
        </w:tabs>
        <w:spacing w:after="0" w:line="240" w:lineRule="auto"/>
        <w:rPr>
          <w:rFonts w:ascii="Times New Roman" w:hAnsi="Times New Roman" w:cs="Times New Roman"/>
          <w:lang w:val="lt-LT"/>
        </w:rPr>
      </w:pPr>
      <w:r w:rsidRPr="007E1711">
        <w:rPr>
          <w:rFonts w:ascii="Times New Roman" w:hAnsi="Times New Roman" w:cs="Times New Roman"/>
          <w:lang w:val="lt-LT"/>
        </w:rPr>
        <w:br w:type="page"/>
      </w:r>
    </w:p>
    <w:p w14:paraId="647D765C"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3C32A53A"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7DF97AEF"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6EE0CFF"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55757B50"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17087C63"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3B98B104"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BCBB221"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007D875D"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ABEB97F"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31DF3E9D"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5C71ED8B"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19B2C58A"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7A510304"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10EDA006"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0720CB7E"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102B54ED"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965CBC1"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0146AC25"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0F46B2AE"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26416946"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367059EA"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0F36400A" w14:textId="77777777" w:rsidR="009A1E65" w:rsidRPr="007E1711" w:rsidRDefault="009A1E65" w:rsidP="00C76AE4">
      <w:pPr>
        <w:tabs>
          <w:tab w:val="left" w:pos="720"/>
        </w:tabs>
        <w:spacing w:after="0" w:line="240" w:lineRule="auto"/>
        <w:jc w:val="center"/>
        <w:outlineLvl w:val="0"/>
        <w:rPr>
          <w:rFonts w:ascii="Times New Roman" w:hAnsi="Times New Roman" w:cs="Times New Roman"/>
          <w:lang w:val="lt-LT"/>
        </w:rPr>
      </w:pPr>
      <w:r w:rsidRPr="007E1711">
        <w:rPr>
          <w:rFonts w:ascii="Times New Roman" w:hAnsi="Times New Roman" w:cs="Times New Roman"/>
          <w:b/>
          <w:lang w:val="lt-LT"/>
        </w:rPr>
        <w:t>A. ŽENKLINIMAS</w:t>
      </w:r>
    </w:p>
    <w:p w14:paraId="2F436925" w14:textId="77777777" w:rsidR="009A1E65" w:rsidRPr="007E1711" w:rsidRDefault="009A1E65" w:rsidP="00C76AE4">
      <w:pPr>
        <w:shd w:val="clear" w:color="auto" w:fill="FFFFFF"/>
        <w:tabs>
          <w:tab w:val="left" w:pos="720"/>
        </w:tabs>
        <w:spacing w:after="0" w:line="240" w:lineRule="auto"/>
        <w:rPr>
          <w:rFonts w:ascii="Times New Roman" w:hAnsi="Times New Roman" w:cs="Times New Roman"/>
          <w:lang w:val="lt-LT"/>
        </w:rPr>
      </w:pPr>
      <w:r w:rsidRPr="007E1711">
        <w:rPr>
          <w:rFonts w:ascii="Times New Roman" w:hAnsi="Times New Roman" w:cs="Times New Roman"/>
          <w:lang w:val="lt-LT"/>
        </w:rPr>
        <w:br w:type="page"/>
      </w:r>
    </w:p>
    <w:p w14:paraId="48257C0B"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b/>
          <w:lang w:val="lt-LT"/>
        </w:rPr>
      </w:pPr>
      <w:r w:rsidRPr="007E1711">
        <w:rPr>
          <w:rFonts w:ascii="Times New Roman" w:hAnsi="Times New Roman" w:cs="Times New Roman"/>
          <w:b/>
          <w:lang w:val="lt-LT"/>
        </w:rPr>
        <w:lastRenderedPageBreak/>
        <w:t>INFORMACIJA ANT IŠORINĖS PAKUOTĖS</w:t>
      </w:r>
    </w:p>
    <w:p w14:paraId="61149666"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cs="Times New Roman"/>
          <w:lang w:val="lt-LT"/>
        </w:rPr>
      </w:pPr>
    </w:p>
    <w:p w14:paraId="6DDAB02D"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lang w:val="lt-LT"/>
        </w:rPr>
      </w:pPr>
      <w:r w:rsidRPr="007E1711">
        <w:rPr>
          <w:rFonts w:ascii="Times New Roman" w:hAnsi="Times New Roman" w:cs="Times New Roman"/>
          <w:b/>
          <w:lang w:val="lt-LT"/>
        </w:rPr>
        <w:t>KARTONO DĖŽUTĖ IR BUTELIUKO ETIKETĖ</w:t>
      </w:r>
    </w:p>
    <w:p w14:paraId="79A5A87A"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633D5385"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42B9F141"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lang w:val="lt-LT"/>
        </w:rPr>
      </w:pPr>
      <w:r w:rsidRPr="007E1711">
        <w:rPr>
          <w:rFonts w:ascii="Times New Roman" w:hAnsi="Times New Roman" w:cs="Times New Roman"/>
          <w:b/>
          <w:lang w:val="lt-LT"/>
        </w:rPr>
        <w:t>1.</w:t>
      </w:r>
      <w:r w:rsidRPr="007E1711">
        <w:rPr>
          <w:rFonts w:ascii="Times New Roman" w:hAnsi="Times New Roman" w:cs="Times New Roman"/>
          <w:b/>
          <w:lang w:val="lt-LT"/>
        </w:rPr>
        <w:tab/>
        <w:t>VAISTINIO PREPARATO PAVADINIMAS</w:t>
      </w:r>
    </w:p>
    <w:p w14:paraId="72691F94" w14:textId="77777777" w:rsidR="009A1E65" w:rsidRPr="007E1711" w:rsidRDefault="009A1E65" w:rsidP="00C76AE4">
      <w:pPr>
        <w:tabs>
          <w:tab w:val="left" w:pos="720"/>
        </w:tabs>
        <w:spacing w:after="0" w:line="240" w:lineRule="auto"/>
        <w:rPr>
          <w:rFonts w:ascii="Times New Roman" w:hAnsi="Times New Roman" w:cs="Times New Roman"/>
          <w:lang w:val="lt-LT"/>
        </w:rPr>
      </w:pPr>
    </w:p>
    <w:p w14:paraId="45ED7038" w14:textId="77777777" w:rsidR="009A1E65" w:rsidRPr="001308EA" w:rsidRDefault="009A1E65" w:rsidP="00C76AE4">
      <w:pPr>
        <w:tabs>
          <w:tab w:val="left" w:pos="720"/>
        </w:tabs>
        <w:spacing w:after="0" w:line="240" w:lineRule="auto"/>
        <w:rPr>
          <w:rFonts w:ascii="Times New Roman" w:hAnsi="Times New Roman" w:cs="Times New Roman"/>
        </w:rPr>
      </w:pPr>
      <w:r w:rsidRPr="001308EA">
        <w:rPr>
          <w:rFonts w:ascii="Times New Roman" w:hAnsi="Times New Roman" w:cs="Times New Roman"/>
        </w:rPr>
        <w:t>Finasterid Actavis 5 mg plėvele dengtos tabletės</w:t>
      </w:r>
    </w:p>
    <w:p w14:paraId="40F6ED22"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Finasteridum</w:t>
      </w:r>
    </w:p>
    <w:p w14:paraId="5BF4148E"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DC5784F"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5BA537AE"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b/>
          <w:lang w:val="nb-NO"/>
        </w:rPr>
      </w:pPr>
      <w:r w:rsidRPr="001308EA">
        <w:rPr>
          <w:rFonts w:ascii="Times New Roman" w:hAnsi="Times New Roman" w:cs="Times New Roman"/>
          <w:b/>
          <w:lang w:val="nb-NO"/>
        </w:rPr>
        <w:t>2.</w:t>
      </w:r>
      <w:r w:rsidRPr="001308EA">
        <w:rPr>
          <w:rFonts w:ascii="Times New Roman" w:hAnsi="Times New Roman" w:cs="Times New Roman"/>
          <w:b/>
          <w:lang w:val="nb-NO"/>
        </w:rPr>
        <w:tab/>
        <w:t>VEIKLIOJI MEDŽIAGA IR JOS KIEKIS</w:t>
      </w:r>
    </w:p>
    <w:p w14:paraId="6C55E4E7"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63B51D4"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Kiekvienoje plėvele dengtoje tabletėje yra 5 mg finasterido.</w:t>
      </w:r>
    </w:p>
    <w:p w14:paraId="1CBEF8AD"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6556C356"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4C90A6D0"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highlight w:val="lightGray"/>
          <w:lang w:val="nb-NO"/>
        </w:rPr>
      </w:pPr>
      <w:r w:rsidRPr="001308EA">
        <w:rPr>
          <w:rFonts w:ascii="Times New Roman" w:hAnsi="Times New Roman" w:cs="Times New Roman"/>
          <w:b/>
          <w:lang w:val="nb-NO"/>
        </w:rPr>
        <w:t>3.</w:t>
      </w:r>
      <w:r w:rsidRPr="001308EA">
        <w:rPr>
          <w:rFonts w:ascii="Times New Roman" w:hAnsi="Times New Roman" w:cs="Times New Roman"/>
          <w:b/>
          <w:lang w:val="nb-NO"/>
        </w:rPr>
        <w:tab/>
        <w:t>PAGALBINIŲ MEDŽIAGŲ SĄRAŠAS</w:t>
      </w:r>
    </w:p>
    <w:p w14:paraId="645C5AF8"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461ABB07"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lt-LT"/>
        </w:rPr>
        <w:t>Sudėtyje yra laktozės monohidrato</w:t>
      </w:r>
      <w:r w:rsidRPr="001308EA">
        <w:rPr>
          <w:rFonts w:ascii="Times New Roman" w:hAnsi="Times New Roman" w:cs="Times New Roman"/>
          <w:lang w:val="nb-NO"/>
        </w:rPr>
        <w:t>. Daugiau informacijos pateikta pakuotės lapelyje.</w:t>
      </w:r>
    </w:p>
    <w:p w14:paraId="0A85DAB5"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4C23F917"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1B17CF0F"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lang w:val="nb-NO"/>
        </w:rPr>
      </w:pPr>
      <w:r w:rsidRPr="001308EA">
        <w:rPr>
          <w:rFonts w:ascii="Times New Roman" w:hAnsi="Times New Roman" w:cs="Times New Roman"/>
          <w:b/>
          <w:lang w:val="nb-NO"/>
        </w:rPr>
        <w:t>4.</w:t>
      </w:r>
      <w:r w:rsidRPr="001308EA">
        <w:rPr>
          <w:rFonts w:ascii="Times New Roman" w:hAnsi="Times New Roman" w:cs="Times New Roman"/>
          <w:b/>
          <w:lang w:val="nb-NO"/>
        </w:rPr>
        <w:tab/>
        <w:t>FARMACINĖ FORMA IR KIEKIS PAKUOTĖJE</w:t>
      </w:r>
    </w:p>
    <w:p w14:paraId="7B6F34E8"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744DACE7"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highlight w:val="lightGray"/>
          <w:lang w:val="nb-NO"/>
        </w:rPr>
        <w:t>Lizdinių plokštelių pakuotė:</w:t>
      </w:r>
    </w:p>
    <w:p w14:paraId="62EF073D" w14:textId="13068DA4"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7</w:t>
      </w:r>
      <w:r w:rsidR="00981901">
        <w:rPr>
          <w:rFonts w:ascii="Times New Roman" w:hAnsi="Times New Roman" w:cs="Times New Roman"/>
          <w:lang w:val="nb-NO"/>
        </w:rPr>
        <w:t> </w:t>
      </w:r>
      <w:r w:rsidRPr="001308EA">
        <w:rPr>
          <w:rFonts w:ascii="Times New Roman" w:hAnsi="Times New Roman" w:cs="Times New Roman"/>
          <w:lang w:val="nb-NO"/>
        </w:rPr>
        <w:t>tabletės</w:t>
      </w:r>
    </w:p>
    <w:p w14:paraId="06F5899A" w14:textId="7D749302"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14</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14AC95A4" w14:textId="7C38AA09"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28</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tabletės</w:t>
      </w:r>
    </w:p>
    <w:p w14:paraId="3BF56D00" w14:textId="24E01448"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30</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51636A39" w14:textId="4376CF1F"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49</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tabletės</w:t>
      </w:r>
    </w:p>
    <w:p w14:paraId="6DEEE2A6" w14:textId="3FF49E3F"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50</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0079E143" w14:textId="2667A364"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98</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tabletės</w:t>
      </w:r>
    </w:p>
    <w:p w14:paraId="5EC36AA1" w14:textId="70F3F842"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100</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09DE9189" w14:textId="5A880060"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highlight w:val="lightGray"/>
          <w:lang w:val="nb-NO"/>
        </w:rPr>
        <w:t>300</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(10 x 30) tablečių</w:t>
      </w:r>
    </w:p>
    <w:p w14:paraId="3A81FB0E"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27890A19"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highlight w:val="lightGray"/>
          <w:lang w:val="nb-NO"/>
        </w:rPr>
        <w:t>Buteliukų pakuotė:</w:t>
      </w:r>
    </w:p>
    <w:p w14:paraId="4F553BE5" w14:textId="2E833B38"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10</w:t>
      </w:r>
      <w:r w:rsidR="00981901">
        <w:rPr>
          <w:rFonts w:ascii="Times New Roman" w:hAnsi="Times New Roman" w:cs="Times New Roman"/>
          <w:lang w:val="nb-NO"/>
        </w:rPr>
        <w:t> </w:t>
      </w:r>
      <w:r w:rsidRPr="001308EA">
        <w:rPr>
          <w:rFonts w:ascii="Times New Roman" w:hAnsi="Times New Roman" w:cs="Times New Roman"/>
          <w:lang w:val="nb-NO"/>
        </w:rPr>
        <w:t>tablečių</w:t>
      </w:r>
    </w:p>
    <w:p w14:paraId="13E79FBA" w14:textId="7B838CBC"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30</w:t>
      </w:r>
      <w:r w:rsidR="00981901">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37E76CC0" w14:textId="00BB0DC0"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50</w:t>
      </w:r>
      <w:r w:rsidR="002B428E">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4443D4D8" w14:textId="230B1F32" w:rsidR="009A1E65" w:rsidRPr="001308EA" w:rsidRDefault="009A1E65" w:rsidP="00C76AE4">
      <w:pPr>
        <w:tabs>
          <w:tab w:val="left" w:pos="720"/>
        </w:tabs>
        <w:spacing w:after="0" w:line="240" w:lineRule="auto"/>
        <w:rPr>
          <w:rFonts w:ascii="Times New Roman" w:hAnsi="Times New Roman" w:cs="Times New Roman"/>
          <w:highlight w:val="lightGray"/>
          <w:lang w:val="nb-NO"/>
        </w:rPr>
      </w:pPr>
      <w:r w:rsidRPr="001308EA">
        <w:rPr>
          <w:rFonts w:ascii="Times New Roman" w:hAnsi="Times New Roman" w:cs="Times New Roman"/>
          <w:highlight w:val="lightGray"/>
          <w:lang w:val="nb-NO"/>
        </w:rPr>
        <w:t>100</w:t>
      </w:r>
      <w:r w:rsidR="002B428E">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79494D2A" w14:textId="7CB88D9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highlight w:val="lightGray"/>
          <w:lang w:val="nb-NO"/>
        </w:rPr>
        <w:t>300</w:t>
      </w:r>
      <w:r w:rsidR="002B428E">
        <w:rPr>
          <w:rFonts w:ascii="Times New Roman" w:hAnsi="Times New Roman" w:cs="Times New Roman"/>
          <w:highlight w:val="lightGray"/>
          <w:lang w:val="nb-NO"/>
        </w:rPr>
        <w:t> </w:t>
      </w:r>
      <w:r w:rsidRPr="001308EA">
        <w:rPr>
          <w:rFonts w:ascii="Times New Roman" w:hAnsi="Times New Roman" w:cs="Times New Roman"/>
          <w:highlight w:val="lightGray"/>
          <w:lang w:val="nb-NO"/>
        </w:rPr>
        <w:t>tablečių</w:t>
      </w:r>
    </w:p>
    <w:p w14:paraId="0C223747"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17AF4B61"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AEB7EA3"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highlight w:val="lightGray"/>
          <w:lang w:val="nb-NO"/>
        </w:rPr>
      </w:pPr>
      <w:r w:rsidRPr="001308EA">
        <w:rPr>
          <w:rFonts w:ascii="Times New Roman" w:hAnsi="Times New Roman" w:cs="Times New Roman"/>
          <w:b/>
          <w:lang w:val="nb-NO"/>
        </w:rPr>
        <w:t>5.</w:t>
      </w:r>
      <w:r w:rsidRPr="001308EA">
        <w:rPr>
          <w:rFonts w:ascii="Times New Roman" w:hAnsi="Times New Roman" w:cs="Times New Roman"/>
          <w:b/>
          <w:lang w:val="nb-NO"/>
        </w:rPr>
        <w:tab/>
        <w:t>VARTOJIMO METODAS IR BŪDAS</w:t>
      </w:r>
    </w:p>
    <w:p w14:paraId="7766081B" w14:textId="77777777" w:rsidR="009A1E65" w:rsidRPr="001308EA" w:rsidRDefault="009A1E65" w:rsidP="00C76AE4">
      <w:pPr>
        <w:tabs>
          <w:tab w:val="left" w:pos="720"/>
        </w:tabs>
        <w:spacing w:after="0" w:line="240" w:lineRule="auto"/>
        <w:rPr>
          <w:rFonts w:ascii="Times New Roman" w:hAnsi="Times New Roman" w:cs="Times New Roman"/>
          <w:i/>
          <w:lang w:val="nb-NO"/>
        </w:rPr>
      </w:pPr>
    </w:p>
    <w:p w14:paraId="2051EC4C" w14:textId="4F1CC9AF"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Vartoti per burną</w:t>
      </w:r>
    </w:p>
    <w:p w14:paraId="01E2D616"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Prieš vartojimą perskaitykite pakuotės lapelį.</w:t>
      </w:r>
    </w:p>
    <w:p w14:paraId="763BBF7D"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6D2E12C6"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1B932A25" w14:textId="77777777" w:rsidR="009A1E65" w:rsidRPr="001308EA" w:rsidRDefault="009A1E65" w:rsidP="00C76AE4">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lang w:val="nb-NO"/>
        </w:rPr>
      </w:pPr>
      <w:r w:rsidRPr="001308EA">
        <w:rPr>
          <w:rFonts w:ascii="Times New Roman" w:hAnsi="Times New Roman" w:cs="Times New Roman"/>
          <w:b/>
          <w:lang w:val="nb-NO"/>
        </w:rPr>
        <w:t>6.</w:t>
      </w:r>
      <w:r w:rsidRPr="001308EA">
        <w:rPr>
          <w:rFonts w:ascii="Times New Roman" w:hAnsi="Times New Roman" w:cs="Times New Roman"/>
          <w:b/>
          <w:lang w:val="nb-NO"/>
        </w:rPr>
        <w:tab/>
        <w:t>SPECIALUS ĮSPĖJIMAS, KAD VAISTINĮ PREPARATĄ BŪTINA LAIKYTI VAIKAMS NEPASTEBIMOJE IR NEPASIEKIAMOJE VIETOJE</w:t>
      </w:r>
    </w:p>
    <w:p w14:paraId="77C49CCA"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4CBFD8EF" w14:textId="77777777" w:rsidR="009A1E65" w:rsidRPr="001308EA" w:rsidRDefault="009A1E65" w:rsidP="00C76AE4">
      <w:pPr>
        <w:spacing w:after="0" w:line="240" w:lineRule="auto"/>
        <w:rPr>
          <w:rFonts w:ascii="Times New Roman" w:hAnsi="Times New Roman" w:cs="Times New Roman"/>
          <w:lang w:val="nb-NO"/>
        </w:rPr>
      </w:pPr>
      <w:r w:rsidRPr="001308EA">
        <w:rPr>
          <w:rFonts w:ascii="Times New Roman" w:hAnsi="Times New Roman" w:cs="Times New Roman"/>
          <w:lang w:val="nb-NO"/>
        </w:rPr>
        <w:t>Laikyti vaikams nepastebimoje ir nepasiekiamoje vietoje.</w:t>
      </w:r>
    </w:p>
    <w:p w14:paraId="76F223DC"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4256A35C"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10C5E4C1"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highlight w:val="lightGray"/>
          <w:lang w:val="nb-NO"/>
        </w:rPr>
      </w:pPr>
      <w:r w:rsidRPr="007E1711">
        <w:rPr>
          <w:rFonts w:ascii="Times New Roman" w:hAnsi="Times New Roman" w:cs="Times New Roman"/>
          <w:b/>
          <w:lang w:val="nb-NO"/>
        </w:rPr>
        <w:t>7.</w:t>
      </w:r>
      <w:r w:rsidRPr="007E1711">
        <w:rPr>
          <w:rFonts w:ascii="Times New Roman" w:hAnsi="Times New Roman" w:cs="Times New Roman"/>
          <w:b/>
          <w:lang w:val="nb-NO"/>
        </w:rPr>
        <w:tab/>
        <w:t>KITAS SPECIALUS ĮSPĖJIMAS (JEI REIKIA)</w:t>
      </w:r>
    </w:p>
    <w:p w14:paraId="12E57BE9" w14:textId="77777777" w:rsidR="009A1E65" w:rsidRPr="007E1711" w:rsidRDefault="009A1E65" w:rsidP="00C76AE4">
      <w:pPr>
        <w:tabs>
          <w:tab w:val="left" w:pos="720"/>
        </w:tabs>
        <w:spacing w:after="0" w:line="240" w:lineRule="auto"/>
        <w:rPr>
          <w:rFonts w:ascii="Times New Roman" w:hAnsi="Times New Roman" w:cs="Times New Roman"/>
          <w:lang w:val="nb-NO"/>
        </w:rPr>
      </w:pPr>
    </w:p>
    <w:p w14:paraId="08CF4B2D" w14:textId="77777777" w:rsidR="009A1E65" w:rsidRPr="001308EA" w:rsidRDefault="009A1E65" w:rsidP="00C76AE4">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Nuryti visą tabletę. Laužyti ar traiškyti negalima.</w:t>
      </w:r>
    </w:p>
    <w:p w14:paraId="1383B34D"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E823C0F"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2546CFF0"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highlight w:val="lightGray"/>
          <w:lang w:val="nb-NO"/>
        </w:rPr>
      </w:pPr>
      <w:r w:rsidRPr="001308EA">
        <w:rPr>
          <w:rFonts w:ascii="Times New Roman" w:hAnsi="Times New Roman" w:cs="Times New Roman"/>
          <w:b/>
          <w:lang w:val="nb-NO"/>
        </w:rPr>
        <w:t>8.</w:t>
      </w:r>
      <w:r w:rsidRPr="001308EA">
        <w:rPr>
          <w:rFonts w:ascii="Times New Roman" w:hAnsi="Times New Roman" w:cs="Times New Roman"/>
          <w:b/>
          <w:lang w:val="nb-NO"/>
        </w:rPr>
        <w:tab/>
        <w:t>TINKAMUMO LAIKAS</w:t>
      </w:r>
    </w:p>
    <w:p w14:paraId="28A3DE6A"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1985323" w14:textId="125525C3" w:rsidR="009A1E65" w:rsidRPr="001308EA" w:rsidRDefault="009C5495" w:rsidP="00C76AE4">
      <w:pPr>
        <w:tabs>
          <w:tab w:val="left" w:pos="720"/>
        </w:tabs>
        <w:spacing w:after="0" w:line="240" w:lineRule="auto"/>
        <w:rPr>
          <w:rFonts w:ascii="Times New Roman" w:hAnsi="Times New Roman" w:cs="Times New Roman"/>
          <w:lang w:val="nb-NO"/>
        </w:rPr>
      </w:pPr>
      <w:r>
        <w:rPr>
          <w:rFonts w:ascii="Times New Roman" w:hAnsi="Times New Roman" w:cs="Times New Roman"/>
          <w:lang w:val="nb-NO"/>
        </w:rPr>
        <w:t>EXP/</w:t>
      </w:r>
      <w:r w:rsidR="009A1E65" w:rsidRPr="00A84322">
        <w:rPr>
          <w:rFonts w:ascii="Times New Roman" w:hAnsi="Times New Roman"/>
          <w:lang w:val="nb-NO"/>
        </w:rPr>
        <w:t>Tinka iki</w:t>
      </w:r>
      <w:r w:rsidR="009A1E65" w:rsidRPr="001308EA">
        <w:rPr>
          <w:rFonts w:ascii="Times New Roman" w:hAnsi="Times New Roman" w:cs="Times New Roman"/>
          <w:lang w:val="nb-NO"/>
        </w:rPr>
        <w:t xml:space="preserve"> {mm</w:t>
      </w:r>
      <w:r w:rsidR="002B428E">
        <w:rPr>
          <w:rFonts w:ascii="Times New Roman" w:hAnsi="Times New Roman" w:cs="Times New Roman"/>
          <w:lang w:val="nb-NO"/>
        </w:rPr>
        <w:t>/</w:t>
      </w:r>
      <w:r w:rsidR="009A1E65" w:rsidRPr="001308EA">
        <w:rPr>
          <w:rFonts w:ascii="Times New Roman" w:hAnsi="Times New Roman" w:cs="Times New Roman"/>
          <w:lang w:val="nb-NO"/>
        </w:rPr>
        <w:t>MMMM}</w:t>
      </w:r>
    </w:p>
    <w:p w14:paraId="3BBA3C42"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72A681F2"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78D4162C"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cs="Times New Roman"/>
          <w:lang w:val="nb-NO"/>
        </w:rPr>
      </w:pPr>
      <w:r w:rsidRPr="001308EA">
        <w:rPr>
          <w:rFonts w:ascii="Times New Roman" w:hAnsi="Times New Roman" w:cs="Times New Roman"/>
          <w:b/>
          <w:lang w:val="nb-NO"/>
        </w:rPr>
        <w:t>9.</w:t>
      </w:r>
      <w:r w:rsidRPr="001308EA">
        <w:rPr>
          <w:rFonts w:ascii="Times New Roman" w:hAnsi="Times New Roman" w:cs="Times New Roman"/>
          <w:b/>
          <w:lang w:val="nb-NO"/>
        </w:rPr>
        <w:tab/>
      </w:r>
      <w:r w:rsidRPr="001308EA">
        <w:rPr>
          <w:rFonts w:ascii="Times New Roman" w:hAnsi="Times New Roman" w:cs="Times New Roman"/>
          <w:b/>
          <w:caps/>
          <w:lang w:val="nb-NO"/>
        </w:rPr>
        <w:t>SPECIALIOS laikymo sąlygos</w:t>
      </w:r>
    </w:p>
    <w:p w14:paraId="7B63A086"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8122F57" w14:textId="77777777" w:rsidR="009A1E65" w:rsidRPr="001308EA" w:rsidRDefault="009A1E65" w:rsidP="00C76AE4">
      <w:pPr>
        <w:tabs>
          <w:tab w:val="left" w:pos="720"/>
        </w:tabs>
        <w:spacing w:after="0" w:line="240" w:lineRule="auto"/>
        <w:ind w:left="567" w:hanging="567"/>
        <w:rPr>
          <w:rFonts w:ascii="Times New Roman" w:hAnsi="Times New Roman" w:cs="Times New Roman"/>
          <w:lang w:val="nb-NO"/>
        </w:rPr>
      </w:pPr>
    </w:p>
    <w:p w14:paraId="2CAEDD6C" w14:textId="7777777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nb-NO"/>
        </w:rPr>
      </w:pPr>
      <w:r w:rsidRPr="001308EA">
        <w:rPr>
          <w:rFonts w:ascii="Times New Roman" w:hAnsi="Times New Roman" w:cs="Times New Roman"/>
          <w:b/>
          <w:lang w:val="nb-NO"/>
        </w:rPr>
        <w:t>10.</w:t>
      </w:r>
      <w:r w:rsidRPr="001308EA">
        <w:rPr>
          <w:rFonts w:ascii="Times New Roman" w:hAnsi="Times New Roman" w:cs="Times New Roman"/>
          <w:b/>
          <w:lang w:val="nb-NO"/>
        </w:rPr>
        <w:tab/>
        <w:t>SPECIALIOS ATSARGUMO PRIEMONĖS DĖL NESUVARTOTO VAISTINIO PREPARATO AR JO ATLIEKŲ TVARKYMO (JEI REIKIA)</w:t>
      </w:r>
    </w:p>
    <w:p w14:paraId="4B713048"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50560EE6"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1086781B" w14:textId="0B8CCAE7"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nb-NO"/>
        </w:rPr>
      </w:pPr>
      <w:r w:rsidRPr="001308EA">
        <w:rPr>
          <w:rFonts w:ascii="Times New Roman" w:hAnsi="Times New Roman" w:cs="Times New Roman"/>
          <w:b/>
          <w:lang w:val="nb-NO"/>
        </w:rPr>
        <w:t>11.</w:t>
      </w:r>
      <w:r w:rsidRPr="001308EA">
        <w:rPr>
          <w:rFonts w:ascii="Times New Roman" w:hAnsi="Times New Roman" w:cs="Times New Roman"/>
          <w:b/>
          <w:lang w:val="nb-NO"/>
        </w:rPr>
        <w:tab/>
      </w:r>
      <w:r w:rsidR="00114E0B" w:rsidRPr="001308EA">
        <w:rPr>
          <w:rFonts w:ascii="Times New Roman" w:eastAsia="Times New Roman" w:hAnsi="Times New Roman" w:cs="Times New Roman"/>
          <w:b/>
          <w:lang w:val="nb-NO"/>
        </w:rPr>
        <w:t>REGISTRUOTOJO</w:t>
      </w:r>
      <w:r w:rsidRPr="001308EA">
        <w:rPr>
          <w:rFonts w:ascii="Times New Roman" w:hAnsi="Times New Roman" w:cs="Times New Roman"/>
          <w:b/>
          <w:lang w:val="nb-NO"/>
        </w:rPr>
        <w:t xml:space="preserve"> PAVADINIMAS IR ADRESAS</w:t>
      </w:r>
    </w:p>
    <w:p w14:paraId="11BA6287" w14:textId="77777777" w:rsidR="009A1E65" w:rsidRPr="001308EA" w:rsidRDefault="009A1E65" w:rsidP="00C76AE4">
      <w:pPr>
        <w:tabs>
          <w:tab w:val="left" w:pos="720"/>
        </w:tabs>
        <w:spacing w:after="0" w:line="240" w:lineRule="auto"/>
        <w:rPr>
          <w:rFonts w:ascii="Times New Roman" w:hAnsi="Times New Roman" w:cs="Times New Roman"/>
          <w:lang w:val="nb-NO"/>
        </w:rPr>
      </w:pPr>
    </w:p>
    <w:p w14:paraId="366289CB" w14:textId="11B893BC"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Actavis Group hf</w:t>
      </w:r>
      <w:r w:rsidR="002B428E">
        <w:rPr>
          <w:rFonts w:ascii="Times New Roman" w:hAnsi="Times New Roman" w:cs="Times New Roman"/>
          <w:lang w:val="en-GB"/>
        </w:rPr>
        <w:t>.</w:t>
      </w:r>
    </w:p>
    <w:p w14:paraId="7D4D05C9" w14:textId="77777777"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Reykjavíkurvegi 76-78</w:t>
      </w:r>
    </w:p>
    <w:p w14:paraId="0EE3F672" w14:textId="71084AF7"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220</w:t>
      </w:r>
      <w:r w:rsidR="002B428E">
        <w:rPr>
          <w:rFonts w:ascii="Times New Roman" w:hAnsi="Times New Roman" w:cs="Times New Roman"/>
          <w:lang w:val="en-GB"/>
        </w:rPr>
        <w:t> </w:t>
      </w:r>
      <w:r w:rsidRPr="001308EA">
        <w:rPr>
          <w:rFonts w:ascii="Times New Roman" w:hAnsi="Times New Roman" w:cs="Times New Roman"/>
          <w:lang w:val="en-GB"/>
        </w:rPr>
        <w:t>Hafnarfjörður</w:t>
      </w:r>
    </w:p>
    <w:p w14:paraId="5A7221CB" w14:textId="77777777"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Islandija</w:t>
      </w:r>
    </w:p>
    <w:p w14:paraId="6787534B" w14:textId="77777777" w:rsidR="009A1E65" w:rsidRPr="001308EA" w:rsidRDefault="009A1E65" w:rsidP="00C76AE4">
      <w:pPr>
        <w:tabs>
          <w:tab w:val="left" w:pos="720"/>
        </w:tabs>
        <w:spacing w:after="0" w:line="240" w:lineRule="auto"/>
        <w:rPr>
          <w:rFonts w:ascii="Times New Roman" w:hAnsi="Times New Roman" w:cs="Times New Roman"/>
          <w:lang w:val="en-GB"/>
        </w:rPr>
      </w:pPr>
    </w:p>
    <w:p w14:paraId="4D934953" w14:textId="77777777" w:rsidR="009A1E65" w:rsidRPr="001308EA" w:rsidRDefault="009A1E65" w:rsidP="00C76AE4">
      <w:pPr>
        <w:tabs>
          <w:tab w:val="left" w:pos="720"/>
        </w:tabs>
        <w:spacing w:after="0" w:line="240" w:lineRule="auto"/>
        <w:rPr>
          <w:rFonts w:ascii="Times New Roman" w:hAnsi="Times New Roman" w:cs="Times New Roman"/>
          <w:lang w:val="en-GB"/>
        </w:rPr>
      </w:pPr>
    </w:p>
    <w:p w14:paraId="2670D044" w14:textId="3350B20C" w:rsidR="009A1E65" w:rsidRPr="001308EA"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lang w:val="en-GB"/>
        </w:rPr>
      </w:pPr>
      <w:r w:rsidRPr="001308EA">
        <w:rPr>
          <w:rFonts w:ascii="Times New Roman" w:hAnsi="Times New Roman" w:cs="Times New Roman"/>
          <w:b/>
          <w:lang w:val="en-GB"/>
        </w:rPr>
        <w:t>12.</w:t>
      </w:r>
      <w:r w:rsidRPr="001308EA">
        <w:rPr>
          <w:rFonts w:ascii="Times New Roman" w:hAnsi="Times New Roman" w:cs="Times New Roman"/>
          <w:b/>
          <w:lang w:val="en-GB"/>
        </w:rPr>
        <w:tab/>
      </w:r>
      <w:r w:rsidR="00114E0B" w:rsidRPr="001308EA">
        <w:rPr>
          <w:rFonts w:ascii="Times New Roman" w:eastAsia="Times New Roman" w:hAnsi="Times New Roman" w:cs="Times New Roman"/>
          <w:b/>
          <w:lang w:val="en-GB"/>
        </w:rPr>
        <w:t>REGISTRACIJOS</w:t>
      </w:r>
      <w:r w:rsidR="00114E0B" w:rsidRPr="001308EA">
        <w:rPr>
          <w:rFonts w:ascii="Times New Roman" w:hAnsi="Times New Roman" w:cs="Times New Roman"/>
          <w:b/>
          <w:lang w:val="en-GB"/>
        </w:rPr>
        <w:t xml:space="preserve"> </w:t>
      </w:r>
      <w:r w:rsidRPr="001308EA">
        <w:rPr>
          <w:rFonts w:ascii="Times New Roman" w:hAnsi="Times New Roman" w:cs="Times New Roman"/>
          <w:b/>
          <w:lang w:val="en-GB"/>
        </w:rPr>
        <w:t>PAŽYMĖJIMO</w:t>
      </w:r>
      <w:r w:rsidRPr="001308EA">
        <w:rPr>
          <w:rFonts w:ascii="Times New Roman" w:hAnsi="Times New Roman" w:cs="Times New Roman"/>
          <w:lang w:val="en-GB"/>
        </w:rPr>
        <w:t xml:space="preserve"> </w:t>
      </w:r>
      <w:r w:rsidRPr="001308EA">
        <w:rPr>
          <w:rFonts w:ascii="Times New Roman" w:hAnsi="Times New Roman" w:cs="Times New Roman"/>
          <w:b/>
          <w:caps/>
          <w:lang w:val="en-GB"/>
        </w:rPr>
        <w:t>numeris</w:t>
      </w:r>
      <w:r w:rsidRPr="001308EA">
        <w:rPr>
          <w:rFonts w:ascii="Times New Roman" w:hAnsi="Times New Roman" w:cs="Times New Roman"/>
          <w:b/>
          <w:lang w:val="en-GB"/>
        </w:rPr>
        <w:t xml:space="preserve"> </w:t>
      </w:r>
    </w:p>
    <w:p w14:paraId="50F295BF" w14:textId="77777777" w:rsidR="009A1E65" w:rsidRPr="001308EA" w:rsidRDefault="009A1E65" w:rsidP="00C76AE4">
      <w:pPr>
        <w:tabs>
          <w:tab w:val="left" w:pos="720"/>
        </w:tabs>
        <w:spacing w:after="0" w:line="240" w:lineRule="auto"/>
        <w:rPr>
          <w:rFonts w:ascii="Times New Roman" w:hAnsi="Times New Roman" w:cs="Times New Roman"/>
          <w:lang w:val="en-GB"/>
        </w:rPr>
      </w:pPr>
    </w:p>
    <w:p w14:paraId="0567A073" w14:textId="77777777" w:rsidR="009A1E65" w:rsidRPr="001308EA" w:rsidRDefault="009A1E65" w:rsidP="00C76AE4">
      <w:pPr>
        <w:tabs>
          <w:tab w:val="left" w:pos="720"/>
        </w:tabs>
        <w:spacing w:after="0" w:line="240" w:lineRule="auto"/>
        <w:rPr>
          <w:rFonts w:ascii="Times New Roman" w:hAnsi="Times New Roman" w:cs="Times New Roman"/>
          <w:u w:val="single"/>
          <w:lang w:val="en-GB"/>
        </w:rPr>
      </w:pPr>
      <w:r w:rsidRPr="00A84322">
        <w:rPr>
          <w:rFonts w:ascii="Times New Roman" w:hAnsi="Times New Roman"/>
          <w:u w:val="single"/>
          <w:lang w:val="lt-LT"/>
        </w:rPr>
        <w:t>Lizdinė plokštelė:</w:t>
      </w:r>
    </w:p>
    <w:p w14:paraId="73830A01"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N7 - LT/1/06/0627/001 </w:t>
      </w:r>
    </w:p>
    <w:p w14:paraId="0523CB58"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N14 - LT/1/06/0627/002 </w:t>
      </w:r>
    </w:p>
    <w:p w14:paraId="493C8F90"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N28 - LT/1/06/0627/003 </w:t>
      </w:r>
    </w:p>
    <w:p w14:paraId="335C61AD"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N30 - LT/1/06/0627/004 </w:t>
      </w:r>
    </w:p>
    <w:p w14:paraId="7A1C05EE"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N49 - LT/1/06/0627/005 </w:t>
      </w:r>
    </w:p>
    <w:p w14:paraId="201C84BB"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N50 - LT/1/06/0627/006 </w:t>
      </w:r>
    </w:p>
    <w:p w14:paraId="011CCAC9"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N98 - LT/1/06/0627/007 </w:t>
      </w:r>
    </w:p>
    <w:p w14:paraId="489C341F"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N100 - LT/1/06/0627/008 </w:t>
      </w:r>
    </w:p>
    <w:p w14:paraId="2B885E75" w14:textId="77777777" w:rsidR="009A1E65" w:rsidRPr="00A84322" w:rsidRDefault="009A1E65" w:rsidP="00894541">
      <w:pPr>
        <w:tabs>
          <w:tab w:val="left" w:pos="720"/>
        </w:tabs>
        <w:spacing w:after="0" w:line="240" w:lineRule="auto"/>
        <w:rPr>
          <w:rFonts w:ascii="Times New Roman" w:hAnsi="Times New Roman"/>
          <w:lang w:val="lt-LT"/>
        </w:rPr>
      </w:pPr>
      <w:r w:rsidRPr="00A84322">
        <w:rPr>
          <w:rFonts w:ascii="Times New Roman" w:hAnsi="Times New Roman"/>
          <w:lang w:val="lt-LT"/>
        </w:rPr>
        <w:t xml:space="preserve">N300 - LT/1/06/0627/009 </w:t>
      </w:r>
    </w:p>
    <w:p w14:paraId="299C819A" w14:textId="77777777" w:rsidR="009A1E65" w:rsidRPr="00A84322" w:rsidRDefault="009A1E65" w:rsidP="00C76AE4">
      <w:pPr>
        <w:tabs>
          <w:tab w:val="left" w:pos="720"/>
        </w:tabs>
        <w:spacing w:after="0" w:line="240" w:lineRule="auto"/>
        <w:rPr>
          <w:rFonts w:ascii="Times New Roman" w:hAnsi="Times New Roman"/>
          <w:u w:val="single"/>
          <w:lang w:val="lt-LT"/>
        </w:rPr>
      </w:pPr>
      <w:r w:rsidRPr="00A84322">
        <w:rPr>
          <w:rFonts w:ascii="Times New Roman" w:hAnsi="Times New Roman"/>
          <w:u w:val="single"/>
          <w:lang w:val="lt-LT"/>
        </w:rPr>
        <w:t>Buteliukas:</w:t>
      </w:r>
    </w:p>
    <w:p w14:paraId="7424B547"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N10 - LT/1/06/0627/010 </w:t>
      </w:r>
    </w:p>
    <w:p w14:paraId="3F4B57CF"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N30 - LT/1/06/0627/011 </w:t>
      </w:r>
    </w:p>
    <w:p w14:paraId="48747325"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N50 - LT/1/06/0627/012 </w:t>
      </w:r>
    </w:p>
    <w:p w14:paraId="36722F34" w14:textId="77777777" w:rsidR="009A1E65" w:rsidRPr="00A84322" w:rsidRDefault="009A1E65" w:rsidP="00C76AE4">
      <w:pPr>
        <w:tabs>
          <w:tab w:val="left" w:pos="567"/>
        </w:tabs>
        <w:spacing w:after="0" w:line="260" w:lineRule="exact"/>
        <w:rPr>
          <w:rFonts w:ascii="Times New Roman" w:hAnsi="Times New Roman"/>
          <w:lang w:val="lt-LT"/>
        </w:rPr>
      </w:pPr>
      <w:r w:rsidRPr="00A84322">
        <w:rPr>
          <w:rFonts w:ascii="Times New Roman" w:hAnsi="Times New Roman"/>
          <w:lang w:val="lt-LT"/>
        </w:rPr>
        <w:t xml:space="preserve">N100 - LT/1/06/0627/013 </w:t>
      </w:r>
    </w:p>
    <w:p w14:paraId="5589B2C9"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A84322">
        <w:rPr>
          <w:rFonts w:ascii="Times New Roman" w:hAnsi="Times New Roman"/>
          <w:lang w:val="lt-LT"/>
        </w:rPr>
        <w:t>N300 - LT/1/06/0627/014</w:t>
      </w:r>
      <w:r w:rsidRPr="001308EA">
        <w:rPr>
          <w:rFonts w:ascii="Times New Roman" w:hAnsi="Times New Roman" w:cs="Times New Roman"/>
          <w:lang w:val="lt-LT"/>
        </w:rPr>
        <w:t xml:space="preserve"> </w:t>
      </w:r>
    </w:p>
    <w:p w14:paraId="1E9C9B25" w14:textId="77777777" w:rsidR="009A1E65" w:rsidRPr="007E1711" w:rsidRDefault="009A1E65" w:rsidP="00894541">
      <w:pPr>
        <w:tabs>
          <w:tab w:val="left" w:pos="720"/>
        </w:tabs>
        <w:spacing w:after="0" w:line="240" w:lineRule="auto"/>
        <w:rPr>
          <w:rFonts w:ascii="Times New Roman" w:hAnsi="Times New Roman" w:cs="Times New Roman"/>
          <w:lang w:val="sv-SE"/>
        </w:rPr>
      </w:pPr>
    </w:p>
    <w:p w14:paraId="78F890E9" w14:textId="77777777" w:rsidR="009A1E65" w:rsidRPr="007E1711" w:rsidRDefault="009A1E65" w:rsidP="00C76AE4">
      <w:pPr>
        <w:tabs>
          <w:tab w:val="left" w:pos="720"/>
        </w:tabs>
        <w:spacing w:after="0" w:line="240" w:lineRule="auto"/>
        <w:rPr>
          <w:rFonts w:ascii="Times New Roman" w:hAnsi="Times New Roman" w:cs="Times New Roman"/>
          <w:lang w:val="sv-SE"/>
        </w:rPr>
      </w:pPr>
    </w:p>
    <w:p w14:paraId="72DC3CDE" w14:textId="77777777" w:rsidR="009A1E65" w:rsidRPr="007E1711"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lang w:val="sv-SE"/>
        </w:rPr>
      </w:pPr>
      <w:r w:rsidRPr="007E1711">
        <w:rPr>
          <w:rFonts w:ascii="Times New Roman" w:hAnsi="Times New Roman" w:cs="Times New Roman"/>
          <w:b/>
          <w:lang w:val="sv-SE"/>
        </w:rPr>
        <w:t>13.</w:t>
      </w:r>
      <w:r w:rsidRPr="007E1711">
        <w:rPr>
          <w:rFonts w:ascii="Times New Roman" w:hAnsi="Times New Roman" w:cs="Times New Roman"/>
          <w:b/>
          <w:lang w:val="sv-SE"/>
        </w:rPr>
        <w:tab/>
        <w:t>SERIJOS NUMERIS</w:t>
      </w:r>
    </w:p>
    <w:p w14:paraId="0618052A"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628AE11D" w14:textId="515EF72F" w:rsidR="009A1E65" w:rsidRPr="00A220D4" w:rsidRDefault="009C5495" w:rsidP="00C76AE4">
      <w:pPr>
        <w:tabs>
          <w:tab w:val="left" w:pos="720"/>
        </w:tabs>
        <w:spacing w:after="0" w:line="240" w:lineRule="auto"/>
        <w:rPr>
          <w:rFonts w:ascii="Times New Roman" w:hAnsi="Times New Roman" w:cs="Times New Roman"/>
          <w:lang w:val="lt-LT"/>
        </w:rPr>
      </w:pPr>
      <w:r>
        <w:rPr>
          <w:rFonts w:ascii="Times New Roman" w:hAnsi="Times New Roman" w:cs="Times New Roman"/>
          <w:lang w:val="lt-LT"/>
        </w:rPr>
        <w:lastRenderedPageBreak/>
        <w:t>Lot</w:t>
      </w:r>
      <w:r w:rsidRPr="00A84322">
        <w:rPr>
          <w:rFonts w:ascii="Times New Roman" w:hAnsi="Times New Roman"/>
          <w:highlight w:val="lightGray"/>
          <w:lang w:val="lt-LT"/>
        </w:rPr>
        <w:t>/</w:t>
      </w:r>
      <w:r w:rsidR="009A1E65" w:rsidRPr="00B1610C">
        <w:rPr>
          <w:rFonts w:ascii="Times New Roman" w:hAnsi="Times New Roman" w:cs="Times New Roman"/>
          <w:highlight w:val="lightGray"/>
          <w:lang w:val="lt-LT"/>
        </w:rPr>
        <w:t>Serija</w:t>
      </w:r>
      <w:r w:rsidR="009A1E65" w:rsidRPr="00A220D4">
        <w:rPr>
          <w:rFonts w:ascii="Times New Roman" w:hAnsi="Times New Roman" w:cs="Times New Roman"/>
          <w:lang w:val="lt-LT"/>
        </w:rPr>
        <w:t xml:space="preserve"> </w:t>
      </w:r>
    </w:p>
    <w:p w14:paraId="04EB12F8"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49436A1E"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3A4AD951" w14:textId="77777777" w:rsidR="009A1E65" w:rsidRPr="00A220D4"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lang w:val="lt-LT"/>
        </w:rPr>
      </w:pPr>
      <w:r w:rsidRPr="00A220D4">
        <w:rPr>
          <w:rFonts w:ascii="Times New Roman" w:hAnsi="Times New Roman" w:cs="Times New Roman"/>
          <w:b/>
          <w:lang w:val="lt-LT"/>
        </w:rPr>
        <w:t>14.</w:t>
      </w:r>
      <w:r w:rsidRPr="00A220D4">
        <w:rPr>
          <w:rFonts w:ascii="Times New Roman" w:hAnsi="Times New Roman" w:cs="Times New Roman"/>
          <w:b/>
          <w:lang w:val="lt-LT"/>
        </w:rPr>
        <w:tab/>
        <w:t>PARDAVIMO (IŠDAVIMO)</w:t>
      </w:r>
      <w:r w:rsidRPr="00A220D4">
        <w:rPr>
          <w:rFonts w:ascii="Times New Roman" w:hAnsi="Times New Roman" w:cs="Times New Roman"/>
          <w:lang w:val="lt-LT"/>
        </w:rPr>
        <w:t xml:space="preserve"> </w:t>
      </w:r>
      <w:r w:rsidRPr="00A220D4">
        <w:rPr>
          <w:rFonts w:ascii="Times New Roman" w:hAnsi="Times New Roman" w:cs="Times New Roman"/>
          <w:b/>
          <w:caps/>
          <w:lang w:val="lt-LT"/>
        </w:rPr>
        <w:t>tvarka</w:t>
      </w:r>
    </w:p>
    <w:p w14:paraId="647FB8CA"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12E0F859" w14:textId="20A90420" w:rsidR="009A1E65" w:rsidRPr="00A220D4" w:rsidRDefault="009A1E65" w:rsidP="00C76AE4">
      <w:pPr>
        <w:tabs>
          <w:tab w:val="left" w:pos="567"/>
        </w:tabs>
        <w:spacing w:after="0" w:line="240" w:lineRule="auto"/>
        <w:ind w:left="567" w:hanging="567"/>
        <w:rPr>
          <w:rFonts w:ascii="Times New Roman" w:hAnsi="Times New Roman" w:cs="Times New Roman"/>
          <w:lang w:val="lt-LT"/>
        </w:rPr>
      </w:pPr>
      <w:r w:rsidRPr="00A220D4">
        <w:rPr>
          <w:rFonts w:ascii="Times New Roman" w:hAnsi="Times New Roman" w:cs="Times New Roman"/>
          <w:lang w:val="lt-LT"/>
        </w:rPr>
        <w:t>Receptinis vaist</w:t>
      </w:r>
      <w:r w:rsidR="002B428E" w:rsidRPr="00A220D4">
        <w:rPr>
          <w:rFonts w:ascii="Times New Roman" w:hAnsi="Times New Roman" w:cs="Times New Roman"/>
          <w:lang w:val="lt-LT"/>
        </w:rPr>
        <w:t>a</w:t>
      </w:r>
      <w:r w:rsidRPr="00A220D4">
        <w:rPr>
          <w:rFonts w:ascii="Times New Roman" w:hAnsi="Times New Roman" w:cs="Times New Roman"/>
          <w:lang w:val="lt-LT"/>
        </w:rPr>
        <w:t>s</w:t>
      </w:r>
      <w:r w:rsidR="002B428E" w:rsidRPr="00A220D4">
        <w:rPr>
          <w:rFonts w:ascii="Times New Roman" w:hAnsi="Times New Roman" w:cs="Times New Roman"/>
          <w:lang w:val="lt-LT"/>
        </w:rPr>
        <w:t>.</w:t>
      </w:r>
    </w:p>
    <w:p w14:paraId="5BA43570" w14:textId="77777777" w:rsidR="009A1E65" w:rsidRPr="00A220D4" w:rsidRDefault="009A1E65" w:rsidP="00894541">
      <w:pPr>
        <w:tabs>
          <w:tab w:val="left" w:pos="720"/>
        </w:tabs>
        <w:spacing w:after="0" w:line="240" w:lineRule="auto"/>
        <w:rPr>
          <w:rFonts w:ascii="Times New Roman" w:hAnsi="Times New Roman" w:cs="Times New Roman"/>
          <w:lang w:val="lt-LT"/>
        </w:rPr>
      </w:pPr>
    </w:p>
    <w:p w14:paraId="45A2F1FD"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172A4AC2" w14:textId="77777777" w:rsidR="009A1E65" w:rsidRPr="00A220D4"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lang w:val="lt-LT"/>
        </w:rPr>
      </w:pPr>
      <w:r w:rsidRPr="00A220D4">
        <w:rPr>
          <w:rFonts w:ascii="Times New Roman" w:hAnsi="Times New Roman" w:cs="Times New Roman"/>
          <w:b/>
          <w:lang w:val="lt-LT"/>
        </w:rPr>
        <w:t>15.</w:t>
      </w:r>
      <w:r w:rsidRPr="00A220D4">
        <w:rPr>
          <w:rFonts w:ascii="Times New Roman" w:hAnsi="Times New Roman" w:cs="Times New Roman"/>
          <w:b/>
          <w:lang w:val="lt-LT"/>
        </w:rPr>
        <w:tab/>
      </w:r>
      <w:r w:rsidRPr="00A220D4">
        <w:rPr>
          <w:rFonts w:ascii="Times New Roman" w:hAnsi="Times New Roman" w:cs="Times New Roman"/>
          <w:b/>
          <w:caps/>
          <w:lang w:val="lt-LT"/>
        </w:rPr>
        <w:t>vartojimo instrukcijA</w:t>
      </w:r>
    </w:p>
    <w:p w14:paraId="4C82B1C4"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4CEA9C5F"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5F7DBF21" w14:textId="77777777" w:rsidR="009A1E65" w:rsidRPr="00A220D4" w:rsidRDefault="009A1E65" w:rsidP="00C76A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lang w:val="lt-LT"/>
        </w:rPr>
      </w:pPr>
      <w:r w:rsidRPr="00A220D4">
        <w:rPr>
          <w:rFonts w:ascii="Times New Roman" w:hAnsi="Times New Roman" w:cs="Times New Roman"/>
          <w:b/>
          <w:lang w:val="lt-LT"/>
        </w:rPr>
        <w:t>16.</w:t>
      </w:r>
      <w:r w:rsidRPr="00A220D4">
        <w:rPr>
          <w:rFonts w:ascii="Times New Roman" w:hAnsi="Times New Roman" w:cs="Times New Roman"/>
          <w:b/>
          <w:lang w:val="lt-LT"/>
        </w:rPr>
        <w:tab/>
        <w:t>INFORMACIJA BRAILIO RAŠTU</w:t>
      </w:r>
    </w:p>
    <w:p w14:paraId="761A2DED" w14:textId="77777777" w:rsidR="009A1E65" w:rsidRPr="00A220D4" w:rsidRDefault="009A1E65" w:rsidP="00C76AE4">
      <w:pPr>
        <w:tabs>
          <w:tab w:val="left" w:pos="720"/>
        </w:tabs>
        <w:spacing w:after="0" w:line="240" w:lineRule="auto"/>
        <w:rPr>
          <w:rFonts w:ascii="Times New Roman" w:hAnsi="Times New Roman" w:cs="Times New Roman"/>
          <w:lang w:val="lt-LT"/>
        </w:rPr>
      </w:pPr>
    </w:p>
    <w:p w14:paraId="6560CE3D"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finasterid actavis</w:t>
      </w:r>
    </w:p>
    <w:p w14:paraId="3DEDB857" w14:textId="77777777" w:rsidR="006044F8" w:rsidRPr="007E1711" w:rsidRDefault="006044F8" w:rsidP="00C76AE4">
      <w:pPr>
        <w:tabs>
          <w:tab w:val="left" w:pos="567"/>
        </w:tabs>
        <w:spacing w:after="0" w:line="240" w:lineRule="auto"/>
        <w:rPr>
          <w:rFonts w:ascii="Times New Roman" w:hAnsi="Times New Roman" w:cs="Times New Roman"/>
          <w:b/>
          <w:lang w:val="lt-LT"/>
        </w:rPr>
      </w:pPr>
    </w:p>
    <w:p w14:paraId="63C5BB38" w14:textId="77777777" w:rsidR="006044F8" w:rsidRPr="007E1711" w:rsidRDefault="006044F8" w:rsidP="00C76AE4">
      <w:pPr>
        <w:tabs>
          <w:tab w:val="left" w:pos="567"/>
        </w:tabs>
        <w:spacing w:after="0" w:line="240" w:lineRule="auto"/>
        <w:rPr>
          <w:rFonts w:ascii="Times New Roman" w:hAnsi="Times New Roman" w:cs="Times New Roman"/>
          <w:b/>
          <w:lang w:val="lt-LT"/>
        </w:rPr>
      </w:pPr>
    </w:p>
    <w:p w14:paraId="33AC367A" w14:textId="087E8DE8" w:rsidR="006044F8" w:rsidRPr="007E1711" w:rsidRDefault="006044F8" w:rsidP="006044F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lang w:val="lt-LT" w:eastAsia="sv-SE"/>
        </w:rPr>
      </w:pPr>
      <w:r w:rsidRPr="007E1711">
        <w:rPr>
          <w:rFonts w:ascii="Times New Roman" w:eastAsia="Times New Roman" w:hAnsi="Times New Roman" w:cs="Times New Roman"/>
          <w:b/>
          <w:noProof/>
          <w:lang w:val="lt-LT" w:eastAsia="sv-SE"/>
        </w:rPr>
        <w:t>17.</w:t>
      </w:r>
      <w:r w:rsidRPr="007E1711">
        <w:rPr>
          <w:rFonts w:ascii="Times New Roman" w:eastAsia="Times New Roman" w:hAnsi="Times New Roman" w:cs="Times New Roman"/>
          <w:b/>
          <w:noProof/>
          <w:lang w:val="lt-LT" w:eastAsia="sv-SE"/>
        </w:rPr>
        <w:tab/>
      </w:r>
      <w:r w:rsidR="00482EE9" w:rsidRPr="007E1711">
        <w:rPr>
          <w:rFonts w:ascii="Times New Roman" w:eastAsia="Times New Roman" w:hAnsi="Times New Roman" w:cs="Times New Roman"/>
          <w:b/>
          <w:noProof/>
          <w:lang w:val="lt-LT" w:eastAsia="sv-SE"/>
        </w:rPr>
        <w:t>UNIKALUS IDENTIFIKATORIUS – 2D BRŪKŠNINIS KODAS</w:t>
      </w:r>
    </w:p>
    <w:p w14:paraId="70B2A5B5" w14:textId="77777777" w:rsidR="006044F8" w:rsidRPr="007E1711" w:rsidRDefault="006044F8" w:rsidP="006044F8">
      <w:pPr>
        <w:spacing w:after="0" w:line="240" w:lineRule="auto"/>
        <w:rPr>
          <w:rFonts w:ascii="Times New Roman" w:eastAsia="Times New Roman" w:hAnsi="Times New Roman" w:cs="Times New Roman"/>
          <w:noProof/>
          <w:lang w:val="lt-LT" w:eastAsia="sv-SE"/>
        </w:rPr>
      </w:pPr>
    </w:p>
    <w:p w14:paraId="108C0439" w14:textId="6630E45B" w:rsidR="006044F8" w:rsidRPr="007E1711" w:rsidRDefault="00482EE9" w:rsidP="006044F8">
      <w:pPr>
        <w:spacing w:after="0" w:line="240" w:lineRule="auto"/>
        <w:rPr>
          <w:rFonts w:ascii="Times New Roman" w:eastAsia="Times New Roman" w:hAnsi="Times New Roman" w:cs="Times New Roman"/>
          <w:noProof/>
          <w:shd w:val="clear" w:color="auto" w:fill="CCCCCC"/>
          <w:lang w:val="lt-LT" w:eastAsia="sv-SE"/>
        </w:rPr>
      </w:pPr>
      <w:r w:rsidRPr="00482EE9">
        <w:rPr>
          <w:rFonts w:ascii="Times New Roman" w:eastAsia="Times New Roman" w:hAnsi="Times New Roman" w:cs="Times New Roman"/>
          <w:noProof/>
          <w:szCs w:val="20"/>
          <w:highlight w:val="lightGray"/>
          <w:lang w:val="lt-LT" w:eastAsia="lt-LT" w:bidi="lt-LT"/>
        </w:rPr>
        <w:t>&lt;2D brūkšninis kodas su nurodytu unikaliu identifikatoriumi.&gt;</w:t>
      </w:r>
    </w:p>
    <w:p w14:paraId="668AAEBC" w14:textId="77777777" w:rsidR="006044F8" w:rsidRPr="007E1711" w:rsidRDefault="006044F8" w:rsidP="006044F8">
      <w:pPr>
        <w:spacing w:after="0" w:line="240" w:lineRule="auto"/>
        <w:rPr>
          <w:rFonts w:ascii="Times New Roman" w:eastAsia="Times New Roman" w:hAnsi="Times New Roman" w:cs="Times New Roman"/>
          <w:noProof/>
          <w:lang w:val="lt-LT" w:eastAsia="sv-SE"/>
        </w:rPr>
      </w:pPr>
    </w:p>
    <w:p w14:paraId="715E4CB1" w14:textId="77777777" w:rsidR="006044F8" w:rsidRPr="007E1711" w:rsidRDefault="006044F8" w:rsidP="006044F8">
      <w:pPr>
        <w:spacing w:after="0" w:line="240" w:lineRule="auto"/>
        <w:rPr>
          <w:rFonts w:ascii="Times New Roman" w:eastAsia="Times New Roman" w:hAnsi="Times New Roman" w:cs="Times New Roman"/>
          <w:noProof/>
          <w:lang w:val="lt-LT" w:eastAsia="sv-SE"/>
        </w:rPr>
      </w:pPr>
    </w:p>
    <w:p w14:paraId="49B11FCE" w14:textId="51673900" w:rsidR="006044F8" w:rsidRPr="007E1711" w:rsidRDefault="006044F8" w:rsidP="006044F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lang w:val="lt-LT" w:eastAsia="sv-SE"/>
        </w:rPr>
      </w:pPr>
      <w:r w:rsidRPr="007E1711">
        <w:rPr>
          <w:rFonts w:ascii="Times New Roman" w:eastAsia="Times New Roman" w:hAnsi="Times New Roman" w:cs="Times New Roman"/>
          <w:b/>
          <w:noProof/>
          <w:lang w:val="lt-LT" w:eastAsia="sv-SE"/>
        </w:rPr>
        <w:t>18.</w:t>
      </w:r>
      <w:r w:rsidRPr="007E1711">
        <w:rPr>
          <w:rFonts w:ascii="Times New Roman" w:eastAsia="Times New Roman" w:hAnsi="Times New Roman" w:cs="Times New Roman"/>
          <w:b/>
          <w:noProof/>
          <w:lang w:val="lt-LT" w:eastAsia="sv-SE"/>
        </w:rPr>
        <w:tab/>
      </w:r>
      <w:r w:rsidR="00482EE9" w:rsidRPr="007E1711">
        <w:rPr>
          <w:rFonts w:ascii="Times New Roman" w:eastAsia="Times New Roman" w:hAnsi="Times New Roman" w:cs="Times New Roman"/>
          <w:b/>
          <w:noProof/>
          <w:lang w:val="lt-LT" w:eastAsia="sv-SE"/>
        </w:rPr>
        <w:t>UNIKALUS IDENTIFIKATORIUS – ŽMONĖMS SUPRANTAMI DUOMENYS</w:t>
      </w:r>
    </w:p>
    <w:p w14:paraId="2B1E0544" w14:textId="77777777" w:rsidR="006044F8" w:rsidRPr="007E1711" w:rsidRDefault="006044F8" w:rsidP="006044F8">
      <w:pPr>
        <w:spacing w:after="0" w:line="240" w:lineRule="auto"/>
        <w:rPr>
          <w:rFonts w:ascii="Times New Roman" w:eastAsia="Times New Roman" w:hAnsi="Times New Roman" w:cs="Times New Roman"/>
          <w:noProof/>
          <w:lang w:val="lt-LT" w:eastAsia="sv-SE"/>
        </w:rPr>
      </w:pPr>
    </w:p>
    <w:p w14:paraId="39BCDCF7" w14:textId="393284B6" w:rsidR="006044F8" w:rsidRPr="00482EE9" w:rsidRDefault="006044F8" w:rsidP="006044F8">
      <w:pPr>
        <w:spacing w:after="0" w:line="240" w:lineRule="auto"/>
        <w:rPr>
          <w:rFonts w:ascii="Times New Roman" w:eastAsia="Times New Roman" w:hAnsi="Times New Roman" w:cs="Times New Roman"/>
          <w:color w:val="008000"/>
          <w:lang w:val="lt-LT" w:eastAsia="sv-SE"/>
        </w:rPr>
      </w:pPr>
      <w:r w:rsidRPr="00482EE9">
        <w:rPr>
          <w:rFonts w:ascii="Times New Roman" w:eastAsia="Times New Roman" w:hAnsi="Times New Roman" w:cs="Times New Roman"/>
          <w:lang w:val="lt-LT" w:eastAsia="sv-SE"/>
        </w:rPr>
        <w:t xml:space="preserve">PC: </w:t>
      </w:r>
      <w:r w:rsidR="00482EE9" w:rsidRPr="00482EE9">
        <w:rPr>
          <w:rFonts w:ascii="Times New Roman" w:eastAsia="Times New Roman" w:hAnsi="Times New Roman" w:cs="Times New Roman"/>
          <w:sz w:val="24"/>
          <w:lang w:val="lt-LT" w:eastAsia="sv-SE"/>
        </w:rPr>
        <w:t>{num</w:t>
      </w:r>
      <w:r w:rsidRPr="00482EE9">
        <w:rPr>
          <w:rFonts w:ascii="Times New Roman" w:eastAsia="Times New Roman" w:hAnsi="Times New Roman" w:cs="Times New Roman"/>
          <w:sz w:val="24"/>
          <w:lang w:val="lt-LT" w:eastAsia="sv-SE"/>
        </w:rPr>
        <w:t>er</w:t>
      </w:r>
      <w:r w:rsidR="00482EE9" w:rsidRPr="00482EE9">
        <w:rPr>
          <w:rFonts w:ascii="Times New Roman" w:eastAsia="Times New Roman" w:hAnsi="Times New Roman" w:cs="Times New Roman"/>
          <w:sz w:val="24"/>
          <w:lang w:val="lt-LT" w:eastAsia="sv-SE"/>
        </w:rPr>
        <w:t>is</w:t>
      </w:r>
      <w:r w:rsidRPr="00482EE9">
        <w:rPr>
          <w:rFonts w:ascii="Times New Roman" w:eastAsia="Times New Roman" w:hAnsi="Times New Roman" w:cs="Times New Roman"/>
          <w:sz w:val="24"/>
          <w:lang w:val="lt-LT" w:eastAsia="sv-SE"/>
        </w:rPr>
        <w:t>}</w:t>
      </w:r>
    </w:p>
    <w:p w14:paraId="1D75D2B7" w14:textId="0270806F" w:rsidR="006044F8" w:rsidRPr="00482EE9" w:rsidRDefault="006044F8" w:rsidP="006044F8">
      <w:pPr>
        <w:spacing w:after="0" w:line="240" w:lineRule="auto"/>
        <w:rPr>
          <w:rFonts w:ascii="Times New Roman" w:eastAsia="Times New Roman" w:hAnsi="Times New Roman" w:cs="Times New Roman"/>
          <w:lang w:val="lt-LT" w:eastAsia="sv-SE"/>
        </w:rPr>
      </w:pPr>
      <w:r w:rsidRPr="00482EE9">
        <w:rPr>
          <w:rFonts w:ascii="Times New Roman" w:eastAsia="Times New Roman" w:hAnsi="Times New Roman" w:cs="Times New Roman"/>
          <w:lang w:val="lt-LT" w:eastAsia="sv-SE"/>
        </w:rPr>
        <w:t xml:space="preserve">SN: </w:t>
      </w:r>
      <w:r w:rsidR="00482EE9" w:rsidRPr="00482EE9">
        <w:rPr>
          <w:rFonts w:ascii="Times New Roman" w:eastAsia="Times New Roman" w:hAnsi="Times New Roman" w:cs="Times New Roman"/>
          <w:sz w:val="24"/>
          <w:lang w:val="lt-LT" w:eastAsia="sv-SE"/>
        </w:rPr>
        <w:t>{num</w:t>
      </w:r>
      <w:r w:rsidRPr="00482EE9">
        <w:rPr>
          <w:rFonts w:ascii="Times New Roman" w:eastAsia="Times New Roman" w:hAnsi="Times New Roman" w:cs="Times New Roman"/>
          <w:sz w:val="24"/>
          <w:lang w:val="lt-LT" w:eastAsia="sv-SE"/>
        </w:rPr>
        <w:t>er</w:t>
      </w:r>
      <w:r w:rsidR="00482EE9" w:rsidRPr="00482EE9">
        <w:rPr>
          <w:rFonts w:ascii="Times New Roman" w:eastAsia="Times New Roman" w:hAnsi="Times New Roman" w:cs="Times New Roman"/>
          <w:sz w:val="24"/>
          <w:lang w:val="lt-LT" w:eastAsia="sv-SE"/>
        </w:rPr>
        <w:t>is</w:t>
      </w:r>
      <w:r w:rsidRPr="00482EE9">
        <w:rPr>
          <w:rFonts w:ascii="Times New Roman" w:eastAsia="Times New Roman" w:hAnsi="Times New Roman" w:cs="Times New Roman"/>
          <w:sz w:val="24"/>
          <w:lang w:val="lt-LT" w:eastAsia="sv-SE"/>
        </w:rPr>
        <w:t>}</w:t>
      </w:r>
    </w:p>
    <w:p w14:paraId="4C2167EF" w14:textId="0BFBE0A3" w:rsidR="006044F8" w:rsidRPr="00482EE9" w:rsidRDefault="006044F8" w:rsidP="006044F8">
      <w:pPr>
        <w:spacing w:after="0" w:line="240" w:lineRule="auto"/>
        <w:rPr>
          <w:rFonts w:ascii="Times New Roman" w:eastAsia="Times New Roman" w:hAnsi="Times New Roman" w:cs="Times New Roman"/>
          <w:lang w:val="lt-LT" w:eastAsia="sv-SE"/>
        </w:rPr>
      </w:pPr>
      <w:r w:rsidRPr="00A84322">
        <w:rPr>
          <w:rFonts w:ascii="Times New Roman" w:hAnsi="Times New Roman"/>
          <w:lang w:val="lt-LT"/>
        </w:rPr>
        <w:t xml:space="preserve">NN: </w:t>
      </w:r>
      <w:r w:rsidR="00482EE9" w:rsidRPr="00A84322">
        <w:rPr>
          <w:rFonts w:ascii="Times New Roman" w:hAnsi="Times New Roman"/>
          <w:sz w:val="24"/>
          <w:lang w:val="lt-LT"/>
        </w:rPr>
        <w:t>{num</w:t>
      </w:r>
      <w:r w:rsidRPr="00A84322">
        <w:rPr>
          <w:rFonts w:ascii="Times New Roman" w:hAnsi="Times New Roman"/>
          <w:sz w:val="24"/>
          <w:lang w:val="lt-LT"/>
        </w:rPr>
        <w:t>er</w:t>
      </w:r>
      <w:r w:rsidR="00482EE9" w:rsidRPr="00A84322">
        <w:rPr>
          <w:rFonts w:ascii="Times New Roman" w:hAnsi="Times New Roman"/>
          <w:sz w:val="24"/>
          <w:lang w:val="lt-LT"/>
        </w:rPr>
        <w:t>is</w:t>
      </w:r>
      <w:r w:rsidRPr="00A84322">
        <w:rPr>
          <w:rFonts w:ascii="Times New Roman" w:hAnsi="Times New Roman"/>
          <w:sz w:val="24"/>
          <w:lang w:val="lt-LT"/>
        </w:rPr>
        <w:t>}</w:t>
      </w:r>
    </w:p>
    <w:p w14:paraId="4DD4DECA" w14:textId="77777777" w:rsidR="009A1E65" w:rsidRPr="001308EA" w:rsidRDefault="009A1E65" w:rsidP="00C76AE4">
      <w:pPr>
        <w:tabs>
          <w:tab w:val="left" w:pos="567"/>
        </w:tabs>
        <w:spacing w:after="0" w:line="240" w:lineRule="auto"/>
        <w:rPr>
          <w:rFonts w:ascii="Times New Roman" w:hAnsi="Times New Roman" w:cs="Times New Roman"/>
          <w:b/>
          <w:lang w:val="en-GB"/>
        </w:rPr>
      </w:pPr>
      <w:r w:rsidRPr="001308EA">
        <w:rPr>
          <w:rFonts w:ascii="Times New Roman" w:hAnsi="Times New Roman" w:cs="Times New Roman"/>
          <w:b/>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06DD67B5" w14:textId="77777777" w:rsidTr="005F0266">
        <w:trPr>
          <w:trHeight w:val="785"/>
        </w:trPr>
        <w:tc>
          <w:tcPr>
            <w:tcW w:w="9287" w:type="dxa"/>
            <w:tcBorders>
              <w:top w:val="single" w:sz="4" w:space="0" w:color="auto"/>
              <w:left w:val="single" w:sz="4" w:space="0" w:color="auto"/>
              <w:bottom w:val="single" w:sz="4" w:space="0" w:color="auto"/>
              <w:right w:val="single" w:sz="4" w:space="0" w:color="auto"/>
            </w:tcBorders>
          </w:tcPr>
          <w:p w14:paraId="7A73C30C" w14:textId="77777777" w:rsidR="009A1E65" w:rsidRPr="001308EA" w:rsidRDefault="009A1E65" w:rsidP="00C76AE4">
            <w:pPr>
              <w:tabs>
                <w:tab w:val="left" w:pos="567"/>
              </w:tabs>
              <w:spacing w:after="0" w:line="240" w:lineRule="auto"/>
              <w:rPr>
                <w:rFonts w:ascii="Times New Roman" w:hAnsi="Times New Roman" w:cs="Times New Roman"/>
                <w:b/>
                <w:lang w:val="en-GB"/>
              </w:rPr>
            </w:pPr>
            <w:r w:rsidRPr="001308EA">
              <w:rPr>
                <w:rFonts w:ascii="Times New Roman" w:hAnsi="Times New Roman" w:cs="Times New Roman"/>
                <w:b/>
                <w:lang w:val="en-GB"/>
              </w:rPr>
              <w:lastRenderedPageBreak/>
              <w:t>MINIMALI INFORMACIJA ANT LIZDINIŲ PLOKŠTELIŲ ARBA DVISLUOKSNIŲ JUOSTELIŲ</w:t>
            </w:r>
          </w:p>
          <w:p w14:paraId="460E9121" w14:textId="77777777" w:rsidR="009A1E65" w:rsidRPr="001308EA" w:rsidRDefault="009A1E65" w:rsidP="00C76AE4">
            <w:pPr>
              <w:tabs>
                <w:tab w:val="left" w:pos="567"/>
              </w:tabs>
              <w:spacing w:after="0" w:line="240" w:lineRule="auto"/>
              <w:rPr>
                <w:rFonts w:ascii="Times New Roman" w:hAnsi="Times New Roman" w:cs="Times New Roman"/>
                <w:b/>
                <w:lang w:val="en-GB"/>
              </w:rPr>
            </w:pPr>
          </w:p>
          <w:p w14:paraId="37E27CE0" w14:textId="77777777" w:rsidR="009A1E65" w:rsidRPr="001308EA" w:rsidRDefault="009A1E65" w:rsidP="00C76AE4">
            <w:pPr>
              <w:tabs>
                <w:tab w:val="left" w:pos="567"/>
              </w:tabs>
              <w:spacing w:after="0" w:line="240" w:lineRule="auto"/>
              <w:rPr>
                <w:rFonts w:ascii="Times New Roman" w:hAnsi="Times New Roman" w:cs="Times New Roman"/>
                <w:b/>
                <w:lang w:val="en-GB"/>
              </w:rPr>
            </w:pPr>
            <w:r w:rsidRPr="001308EA">
              <w:rPr>
                <w:rFonts w:ascii="Times New Roman" w:hAnsi="Times New Roman" w:cs="Times New Roman"/>
                <w:b/>
                <w:lang w:val="en-GB"/>
              </w:rPr>
              <w:t>LIZDINĖS PLOKŠTELĖS</w:t>
            </w:r>
          </w:p>
        </w:tc>
      </w:tr>
    </w:tbl>
    <w:p w14:paraId="76E0456B" w14:textId="77777777" w:rsidR="009A1E65" w:rsidRPr="001308EA" w:rsidRDefault="009A1E65" w:rsidP="00894541">
      <w:pPr>
        <w:tabs>
          <w:tab w:val="left" w:pos="720"/>
        </w:tabs>
        <w:spacing w:after="0" w:line="240" w:lineRule="auto"/>
        <w:rPr>
          <w:rFonts w:ascii="Times New Roman" w:hAnsi="Times New Roman" w:cs="Times New Roman"/>
          <w:b/>
          <w:lang w:val="en-GB"/>
        </w:rPr>
      </w:pPr>
    </w:p>
    <w:p w14:paraId="14D422B1" w14:textId="77777777" w:rsidR="009A1E65" w:rsidRPr="001308EA" w:rsidRDefault="009A1E65" w:rsidP="00C76AE4">
      <w:pPr>
        <w:tabs>
          <w:tab w:val="left" w:pos="720"/>
        </w:tabs>
        <w:spacing w:after="0" w:line="240" w:lineRule="auto"/>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24715DF6" w14:textId="77777777" w:rsidTr="005F0266">
        <w:tc>
          <w:tcPr>
            <w:tcW w:w="9287" w:type="dxa"/>
            <w:tcBorders>
              <w:top w:val="single" w:sz="4" w:space="0" w:color="auto"/>
              <w:left w:val="single" w:sz="4" w:space="0" w:color="auto"/>
              <w:bottom w:val="single" w:sz="4" w:space="0" w:color="auto"/>
              <w:right w:val="single" w:sz="4" w:space="0" w:color="auto"/>
            </w:tcBorders>
            <w:hideMark/>
          </w:tcPr>
          <w:p w14:paraId="2943ADDA" w14:textId="77777777" w:rsidR="009A1E65" w:rsidRPr="001308EA" w:rsidRDefault="009A1E65" w:rsidP="00C76AE4">
            <w:pPr>
              <w:tabs>
                <w:tab w:val="left" w:pos="142"/>
                <w:tab w:val="left" w:pos="567"/>
              </w:tabs>
              <w:spacing w:after="0" w:line="240" w:lineRule="auto"/>
              <w:ind w:left="567" w:hanging="567"/>
              <w:rPr>
                <w:rFonts w:ascii="Times New Roman" w:hAnsi="Times New Roman" w:cs="Times New Roman"/>
                <w:b/>
                <w:lang w:val="en-GB"/>
              </w:rPr>
            </w:pPr>
            <w:r w:rsidRPr="001308EA">
              <w:rPr>
                <w:rFonts w:ascii="Times New Roman" w:hAnsi="Times New Roman" w:cs="Times New Roman"/>
                <w:b/>
                <w:lang w:val="en-GB"/>
              </w:rPr>
              <w:t>1.</w:t>
            </w:r>
            <w:r w:rsidRPr="001308EA">
              <w:rPr>
                <w:rFonts w:ascii="Times New Roman" w:hAnsi="Times New Roman" w:cs="Times New Roman"/>
                <w:b/>
                <w:lang w:val="en-GB"/>
              </w:rPr>
              <w:tab/>
            </w:r>
            <w:r w:rsidRPr="001308EA">
              <w:rPr>
                <w:rFonts w:ascii="Times New Roman" w:hAnsi="Times New Roman" w:cs="Times New Roman"/>
                <w:b/>
                <w:caps/>
                <w:lang w:val="en-GB"/>
              </w:rPr>
              <w:t>Vaistinio preparato pavadinimas</w:t>
            </w:r>
          </w:p>
        </w:tc>
      </w:tr>
    </w:tbl>
    <w:p w14:paraId="2C2E7112" w14:textId="77777777" w:rsidR="009A1E65" w:rsidRPr="001308EA" w:rsidRDefault="009A1E65" w:rsidP="00894541">
      <w:pPr>
        <w:tabs>
          <w:tab w:val="left" w:pos="720"/>
        </w:tabs>
        <w:spacing w:after="0" w:line="240" w:lineRule="auto"/>
        <w:ind w:left="567" w:hanging="567"/>
        <w:rPr>
          <w:rFonts w:ascii="Times New Roman" w:hAnsi="Times New Roman" w:cs="Times New Roman"/>
          <w:lang w:val="en-GB"/>
        </w:rPr>
      </w:pPr>
    </w:p>
    <w:p w14:paraId="0CB49D0E" w14:textId="77777777" w:rsidR="009A1E65" w:rsidRPr="00A220D4" w:rsidRDefault="009A1E65" w:rsidP="00C76AE4">
      <w:pPr>
        <w:tabs>
          <w:tab w:val="left" w:pos="720"/>
        </w:tabs>
        <w:spacing w:after="0" w:line="240" w:lineRule="auto"/>
        <w:rPr>
          <w:rFonts w:ascii="Times New Roman" w:hAnsi="Times New Roman" w:cs="Times New Roman"/>
          <w:lang w:val="lt-LT"/>
        </w:rPr>
      </w:pPr>
      <w:r w:rsidRPr="00A220D4">
        <w:rPr>
          <w:rFonts w:ascii="Times New Roman" w:hAnsi="Times New Roman" w:cs="Times New Roman"/>
          <w:lang w:val="lt-LT"/>
        </w:rPr>
        <w:t xml:space="preserve">Finasterid Actavis 5 mg </w:t>
      </w:r>
      <w:r w:rsidRPr="00A220D4">
        <w:rPr>
          <w:rFonts w:ascii="Times New Roman" w:hAnsi="Times New Roman" w:cs="Times New Roman"/>
          <w:highlight w:val="lightGray"/>
          <w:lang w:val="lt-LT"/>
        </w:rPr>
        <w:t>plėvele dengtos</w:t>
      </w:r>
      <w:r w:rsidRPr="00A220D4">
        <w:rPr>
          <w:rFonts w:ascii="Times New Roman" w:hAnsi="Times New Roman" w:cs="Times New Roman"/>
          <w:lang w:val="lt-LT"/>
        </w:rPr>
        <w:t xml:space="preserve"> tabletės</w:t>
      </w:r>
    </w:p>
    <w:p w14:paraId="07F9C994" w14:textId="77777777"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Finasteridum</w:t>
      </w:r>
    </w:p>
    <w:p w14:paraId="14B6DBAE" w14:textId="77777777" w:rsidR="009A1E65" w:rsidRPr="001308EA" w:rsidRDefault="009A1E65" w:rsidP="00C76AE4">
      <w:pPr>
        <w:tabs>
          <w:tab w:val="left" w:pos="720"/>
        </w:tabs>
        <w:spacing w:after="0" w:line="240" w:lineRule="auto"/>
        <w:rPr>
          <w:rFonts w:ascii="Times New Roman" w:hAnsi="Times New Roman" w:cs="Times New Roman"/>
          <w:b/>
          <w:lang w:val="en-GB"/>
        </w:rPr>
      </w:pPr>
    </w:p>
    <w:p w14:paraId="46165C6E" w14:textId="77777777" w:rsidR="009A1E65" w:rsidRPr="001308EA" w:rsidRDefault="009A1E65" w:rsidP="00C76AE4">
      <w:pPr>
        <w:tabs>
          <w:tab w:val="left" w:pos="720"/>
        </w:tabs>
        <w:spacing w:after="0" w:line="240" w:lineRule="auto"/>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7DB1FE38" w14:textId="77777777" w:rsidTr="005F0266">
        <w:tc>
          <w:tcPr>
            <w:tcW w:w="9287" w:type="dxa"/>
            <w:tcBorders>
              <w:top w:val="single" w:sz="4" w:space="0" w:color="auto"/>
              <w:left w:val="single" w:sz="4" w:space="0" w:color="auto"/>
              <w:bottom w:val="single" w:sz="4" w:space="0" w:color="auto"/>
              <w:right w:val="single" w:sz="4" w:space="0" w:color="auto"/>
            </w:tcBorders>
            <w:hideMark/>
          </w:tcPr>
          <w:p w14:paraId="62E4C6F8" w14:textId="39CB3DB1" w:rsidR="009A1E65" w:rsidRPr="001308EA" w:rsidRDefault="009A1E65" w:rsidP="00C76AE4">
            <w:pPr>
              <w:tabs>
                <w:tab w:val="left" w:pos="142"/>
                <w:tab w:val="left" w:pos="567"/>
              </w:tabs>
              <w:spacing w:after="0" w:line="240" w:lineRule="auto"/>
              <w:ind w:left="567" w:hanging="567"/>
              <w:rPr>
                <w:rFonts w:ascii="Times New Roman" w:hAnsi="Times New Roman" w:cs="Times New Roman"/>
                <w:b/>
                <w:lang w:val="en-GB"/>
              </w:rPr>
            </w:pPr>
            <w:r w:rsidRPr="001308EA">
              <w:rPr>
                <w:rFonts w:ascii="Times New Roman" w:hAnsi="Times New Roman" w:cs="Times New Roman"/>
                <w:b/>
                <w:lang w:val="en-GB"/>
              </w:rPr>
              <w:t>2.</w:t>
            </w:r>
            <w:r w:rsidRPr="001308EA">
              <w:rPr>
                <w:rFonts w:ascii="Times New Roman" w:hAnsi="Times New Roman" w:cs="Times New Roman"/>
                <w:b/>
                <w:lang w:val="en-GB"/>
              </w:rPr>
              <w:tab/>
            </w:r>
            <w:r w:rsidR="00905928" w:rsidRPr="001308EA">
              <w:rPr>
                <w:rFonts w:ascii="Times New Roman" w:eastAsia="Times New Roman" w:hAnsi="Times New Roman" w:cs="Times New Roman"/>
                <w:b/>
                <w:lang w:val="en-GB"/>
              </w:rPr>
              <w:t>REGISTRUOTOJO</w:t>
            </w:r>
            <w:r w:rsidRPr="001308EA">
              <w:rPr>
                <w:rFonts w:ascii="Times New Roman" w:hAnsi="Times New Roman" w:cs="Times New Roman"/>
                <w:b/>
                <w:lang w:val="en-GB"/>
              </w:rPr>
              <w:t xml:space="preserve"> PAVADINIMAS</w:t>
            </w:r>
          </w:p>
        </w:tc>
      </w:tr>
    </w:tbl>
    <w:p w14:paraId="30729A4A" w14:textId="77777777" w:rsidR="009A1E65" w:rsidRPr="001308EA" w:rsidRDefault="009A1E65" w:rsidP="00894541">
      <w:pPr>
        <w:tabs>
          <w:tab w:val="left" w:pos="720"/>
        </w:tabs>
        <w:spacing w:after="0" w:line="240" w:lineRule="auto"/>
        <w:rPr>
          <w:rFonts w:ascii="Times New Roman" w:hAnsi="Times New Roman" w:cs="Times New Roman"/>
          <w:b/>
          <w:lang w:val="en-GB"/>
        </w:rPr>
      </w:pPr>
    </w:p>
    <w:p w14:paraId="3795CABF" w14:textId="580BB0F1"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 xml:space="preserve">Actavis </w:t>
      </w:r>
      <w:r w:rsidRPr="001308EA">
        <w:rPr>
          <w:rFonts w:ascii="Times New Roman" w:hAnsi="Times New Roman" w:cs="Times New Roman"/>
          <w:highlight w:val="lightGray"/>
          <w:lang w:val="en-GB"/>
        </w:rPr>
        <w:t>logo</w:t>
      </w:r>
    </w:p>
    <w:p w14:paraId="088FCE44" w14:textId="77777777" w:rsidR="009A1E65" w:rsidRPr="001308EA" w:rsidRDefault="009A1E65" w:rsidP="00C76AE4">
      <w:pPr>
        <w:tabs>
          <w:tab w:val="left" w:pos="720"/>
        </w:tabs>
        <w:spacing w:after="0" w:line="240" w:lineRule="auto"/>
        <w:rPr>
          <w:rFonts w:ascii="Times New Roman" w:hAnsi="Times New Roman" w:cs="Times New Roman"/>
          <w:b/>
          <w:lang w:val="en-GB"/>
        </w:rPr>
      </w:pPr>
    </w:p>
    <w:p w14:paraId="0FE8C81E" w14:textId="77777777" w:rsidR="009A1E65" w:rsidRPr="001308EA" w:rsidRDefault="009A1E65" w:rsidP="00C76AE4">
      <w:pPr>
        <w:tabs>
          <w:tab w:val="left" w:pos="720"/>
        </w:tabs>
        <w:spacing w:after="0" w:line="240" w:lineRule="auto"/>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127DA0A8" w14:textId="77777777" w:rsidTr="005F0266">
        <w:tc>
          <w:tcPr>
            <w:tcW w:w="9287" w:type="dxa"/>
            <w:tcBorders>
              <w:top w:val="single" w:sz="4" w:space="0" w:color="auto"/>
              <w:left w:val="single" w:sz="4" w:space="0" w:color="auto"/>
              <w:bottom w:val="single" w:sz="4" w:space="0" w:color="auto"/>
              <w:right w:val="single" w:sz="4" w:space="0" w:color="auto"/>
            </w:tcBorders>
            <w:hideMark/>
          </w:tcPr>
          <w:p w14:paraId="7051F053" w14:textId="77777777" w:rsidR="009A1E65" w:rsidRPr="001308EA" w:rsidRDefault="009A1E65" w:rsidP="00C76AE4">
            <w:pPr>
              <w:tabs>
                <w:tab w:val="left" w:pos="142"/>
                <w:tab w:val="left" w:pos="567"/>
              </w:tabs>
              <w:spacing w:after="0" w:line="240" w:lineRule="auto"/>
              <w:ind w:left="567" w:hanging="567"/>
              <w:rPr>
                <w:rFonts w:ascii="Times New Roman" w:hAnsi="Times New Roman" w:cs="Times New Roman"/>
                <w:b/>
                <w:lang w:val="en-GB"/>
              </w:rPr>
            </w:pPr>
            <w:r w:rsidRPr="001308EA">
              <w:rPr>
                <w:rFonts w:ascii="Times New Roman" w:hAnsi="Times New Roman" w:cs="Times New Roman"/>
                <w:b/>
                <w:lang w:val="en-GB"/>
              </w:rPr>
              <w:t>3.</w:t>
            </w:r>
            <w:r w:rsidRPr="001308EA">
              <w:rPr>
                <w:rFonts w:ascii="Times New Roman" w:hAnsi="Times New Roman" w:cs="Times New Roman"/>
                <w:b/>
                <w:lang w:val="en-GB"/>
              </w:rPr>
              <w:tab/>
            </w:r>
            <w:r w:rsidRPr="001308EA">
              <w:rPr>
                <w:rFonts w:ascii="Times New Roman" w:hAnsi="Times New Roman" w:cs="Times New Roman"/>
                <w:b/>
                <w:caps/>
                <w:lang w:val="en-GB"/>
              </w:rPr>
              <w:t>tinkamumo laikas</w:t>
            </w:r>
          </w:p>
        </w:tc>
      </w:tr>
    </w:tbl>
    <w:p w14:paraId="78891449" w14:textId="77777777" w:rsidR="009A1E65" w:rsidRPr="001308EA" w:rsidRDefault="009A1E65" w:rsidP="00894541">
      <w:pPr>
        <w:tabs>
          <w:tab w:val="left" w:pos="720"/>
        </w:tabs>
        <w:spacing w:after="0" w:line="240" w:lineRule="auto"/>
        <w:rPr>
          <w:rFonts w:ascii="Times New Roman" w:hAnsi="Times New Roman" w:cs="Times New Roman"/>
          <w:b/>
          <w:lang w:val="en-GB"/>
        </w:rPr>
      </w:pPr>
    </w:p>
    <w:p w14:paraId="3DDC2AC2" w14:textId="0F1000E4" w:rsidR="009A1E65" w:rsidRPr="001308EA" w:rsidRDefault="009A1E65" w:rsidP="00C76AE4">
      <w:pPr>
        <w:tabs>
          <w:tab w:val="left" w:pos="720"/>
        </w:tabs>
        <w:spacing w:after="0" w:line="240" w:lineRule="auto"/>
        <w:rPr>
          <w:rFonts w:ascii="Times New Roman" w:hAnsi="Times New Roman" w:cs="Times New Roman"/>
          <w:lang w:val="en-GB"/>
        </w:rPr>
      </w:pPr>
      <w:r w:rsidRPr="001308EA">
        <w:rPr>
          <w:rFonts w:ascii="Times New Roman" w:hAnsi="Times New Roman" w:cs="Times New Roman"/>
          <w:highlight w:val="lightGray"/>
          <w:lang w:val="en-GB"/>
        </w:rPr>
        <w:t>EXP</w:t>
      </w:r>
      <w:r w:rsidRPr="001308EA">
        <w:rPr>
          <w:rFonts w:ascii="Times New Roman" w:hAnsi="Times New Roman" w:cs="Times New Roman"/>
          <w:lang w:val="en-GB"/>
        </w:rPr>
        <w:t xml:space="preserve"> {mm</w:t>
      </w:r>
      <w:r w:rsidR="002B428E">
        <w:rPr>
          <w:rFonts w:ascii="Times New Roman" w:hAnsi="Times New Roman" w:cs="Times New Roman"/>
          <w:lang w:val="en-GB"/>
        </w:rPr>
        <w:t>/</w:t>
      </w:r>
      <w:r w:rsidRPr="001308EA">
        <w:rPr>
          <w:rFonts w:ascii="Times New Roman" w:hAnsi="Times New Roman" w:cs="Times New Roman"/>
          <w:lang w:val="en-GB"/>
        </w:rPr>
        <w:t>MMMM}</w:t>
      </w:r>
    </w:p>
    <w:p w14:paraId="4261203B" w14:textId="77777777" w:rsidR="009A1E65" w:rsidRPr="001308EA" w:rsidRDefault="009A1E65" w:rsidP="00C76AE4">
      <w:pPr>
        <w:tabs>
          <w:tab w:val="left" w:pos="720"/>
        </w:tabs>
        <w:spacing w:after="0" w:line="240" w:lineRule="auto"/>
        <w:rPr>
          <w:rFonts w:ascii="Times New Roman" w:hAnsi="Times New Roman" w:cs="Times New Roman"/>
          <w:lang w:val="en-GB"/>
        </w:rPr>
      </w:pPr>
    </w:p>
    <w:p w14:paraId="231E436A" w14:textId="77777777" w:rsidR="009A1E65" w:rsidRPr="001308EA" w:rsidRDefault="009A1E65" w:rsidP="00C76AE4">
      <w:pPr>
        <w:tabs>
          <w:tab w:val="left" w:pos="720"/>
        </w:tabs>
        <w:spacing w:after="0" w:line="240" w:lineRule="auto"/>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1AFA8511" w14:textId="77777777" w:rsidTr="005F0266">
        <w:tc>
          <w:tcPr>
            <w:tcW w:w="9287" w:type="dxa"/>
            <w:tcBorders>
              <w:top w:val="single" w:sz="4" w:space="0" w:color="auto"/>
              <w:left w:val="single" w:sz="4" w:space="0" w:color="auto"/>
              <w:bottom w:val="single" w:sz="4" w:space="0" w:color="auto"/>
              <w:right w:val="single" w:sz="4" w:space="0" w:color="auto"/>
            </w:tcBorders>
            <w:hideMark/>
          </w:tcPr>
          <w:p w14:paraId="5B0CF407" w14:textId="77777777" w:rsidR="009A1E65" w:rsidRPr="001308EA" w:rsidRDefault="009A1E65" w:rsidP="00C76AE4">
            <w:pPr>
              <w:tabs>
                <w:tab w:val="left" w:pos="142"/>
                <w:tab w:val="left" w:pos="567"/>
              </w:tabs>
              <w:spacing w:after="0" w:line="240" w:lineRule="auto"/>
              <w:ind w:left="567" w:hanging="567"/>
              <w:rPr>
                <w:rFonts w:ascii="Times New Roman" w:hAnsi="Times New Roman" w:cs="Times New Roman"/>
                <w:b/>
                <w:lang w:val="en-GB"/>
              </w:rPr>
            </w:pPr>
            <w:r w:rsidRPr="001308EA">
              <w:rPr>
                <w:rFonts w:ascii="Times New Roman" w:hAnsi="Times New Roman" w:cs="Times New Roman"/>
                <w:b/>
                <w:lang w:val="en-GB"/>
              </w:rPr>
              <w:t>4.</w:t>
            </w:r>
            <w:r w:rsidRPr="001308EA">
              <w:rPr>
                <w:rFonts w:ascii="Times New Roman" w:hAnsi="Times New Roman" w:cs="Times New Roman"/>
                <w:b/>
                <w:lang w:val="en-GB"/>
              </w:rPr>
              <w:tab/>
            </w:r>
            <w:r w:rsidRPr="001308EA">
              <w:rPr>
                <w:rFonts w:ascii="Times New Roman" w:hAnsi="Times New Roman" w:cs="Times New Roman"/>
                <w:b/>
                <w:caps/>
                <w:lang w:val="en-GB"/>
              </w:rPr>
              <w:t>serijos numeris</w:t>
            </w:r>
          </w:p>
        </w:tc>
      </w:tr>
    </w:tbl>
    <w:p w14:paraId="17CF8C75" w14:textId="77777777" w:rsidR="009A1E65" w:rsidRPr="001308EA" w:rsidRDefault="009A1E65" w:rsidP="00894541">
      <w:pPr>
        <w:tabs>
          <w:tab w:val="left" w:pos="720"/>
        </w:tabs>
        <w:spacing w:after="0" w:line="240" w:lineRule="auto"/>
        <w:ind w:right="113"/>
        <w:rPr>
          <w:rFonts w:ascii="Times New Roman" w:hAnsi="Times New Roman" w:cs="Times New Roman"/>
          <w:lang w:val="en-GB"/>
        </w:rPr>
      </w:pPr>
    </w:p>
    <w:p w14:paraId="104C2F96" w14:textId="77777777" w:rsidR="009A1E65" w:rsidRPr="001308EA" w:rsidRDefault="009A1E65" w:rsidP="00C76AE4">
      <w:pPr>
        <w:tabs>
          <w:tab w:val="left" w:pos="720"/>
        </w:tabs>
        <w:spacing w:after="0" w:line="240" w:lineRule="auto"/>
        <w:ind w:right="113"/>
        <w:rPr>
          <w:rFonts w:ascii="Times New Roman" w:hAnsi="Times New Roman" w:cs="Times New Roman"/>
          <w:lang w:val="en-GB"/>
        </w:rPr>
      </w:pPr>
      <w:r w:rsidRPr="001308EA">
        <w:rPr>
          <w:rFonts w:ascii="Times New Roman" w:hAnsi="Times New Roman" w:cs="Times New Roman"/>
          <w:highlight w:val="lightGray"/>
          <w:lang w:val="en-GB"/>
        </w:rPr>
        <w:t>Lot</w:t>
      </w:r>
    </w:p>
    <w:p w14:paraId="55CA411E" w14:textId="77777777" w:rsidR="009A1E65" w:rsidRPr="001308EA" w:rsidRDefault="009A1E65" w:rsidP="00C76AE4">
      <w:pPr>
        <w:tabs>
          <w:tab w:val="left" w:pos="720"/>
        </w:tabs>
        <w:spacing w:after="0" w:line="240" w:lineRule="auto"/>
        <w:ind w:right="113"/>
        <w:rPr>
          <w:rFonts w:ascii="Times New Roman" w:hAnsi="Times New Roman" w:cs="Times New Roman"/>
          <w:lang w:val="en-GB"/>
        </w:rPr>
      </w:pPr>
    </w:p>
    <w:p w14:paraId="4B30FB82" w14:textId="77777777" w:rsidR="009A1E65" w:rsidRPr="001308EA" w:rsidRDefault="009A1E65" w:rsidP="00C76AE4">
      <w:pPr>
        <w:tabs>
          <w:tab w:val="left" w:pos="720"/>
        </w:tabs>
        <w:spacing w:after="0" w:line="240" w:lineRule="auto"/>
        <w:ind w:right="113"/>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A1E65" w:rsidRPr="001308EA" w14:paraId="38E2E0DA" w14:textId="77777777" w:rsidTr="005F0266">
        <w:tc>
          <w:tcPr>
            <w:tcW w:w="9287" w:type="dxa"/>
            <w:tcBorders>
              <w:top w:val="single" w:sz="4" w:space="0" w:color="auto"/>
              <w:left w:val="single" w:sz="4" w:space="0" w:color="auto"/>
              <w:bottom w:val="single" w:sz="4" w:space="0" w:color="auto"/>
              <w:right w:val="single" w:sz="4" w:space="0" w:color="auto"/>
            </w:tcBorders>
            <w:hideMark/>
          </w:tcPr>
          <w:p w14:paraId="312D7B60" w14:textId="77777777" w:rsidR="009A1E65" w:rsidRPr="001308EA" w:rsidRDefault="009A1E65" w:rsidP="00C76AE4">
            <w:pPr>
              <w:tabs>
                <w:tab w:val="left" w:pos="142"/>
                <w:tab w:val="left" w:pos="567"/>
              </w:tabs>
              <w:spacing w:after="0" w:line="240" w:lineRule="auto"/>
              <w:ind w:left="567" w:hanging="567"/>
              <w:rPr>
                <w:rFonts w:ascii="Times New Roman" w:hAnsi="Times New Roman" w:cs="Times New Roman"/>
                <w:b/>
                <w:lang w:val="en-GB"/>
              </w:rPr>
            </w:pPr>
            <w:r w:rsidRPr="001308EA">
              <w:rPr>
                <w:rFonts w:ascii="Times New Roman" w:hAnsi="Times New Roman" w:cs="Times New Roman"/>
                <w:b/>
                <w:lang w:val="en-GB"/>
              </w:rPr>
              <w:t>5.</w:t>
            </w:r>
            <w:r w:rsidRPr="001308EA">
              <w:rPr>
                <w:rFonts w:ascii="Times New Roman" w:hAnsi="Times New Roman" w:cs="Times New Roman"/>
                <w:b/>
                <w:lang w:val="en-GB"/>
              </w:rPr>
              <w:tab/>
              <w:t>KITA</w:t>
            </w:r>
          </w:p>
        </w:tc>
      </w:tr>
    </w:tbl>
    <w:p w14:paraId="72D8CFE7" w14:textId="77777777" w:rsidR="009A1E65" w:rsidRPr="001308EA" w:rsidRDefault="009A1E65" w:rsidP="00894541">
      <w:pPr>
        <w:tabs>
          <w:tab w:val="left" w:pos="720"/>
        </w:tabs>
        <w:spacing w:after="0" w:line="240" w:lineRule="auto"/>
        <w:ind w:right="113"/>
        <w:rPr>
          <w:rFonts w:ascii="Times New Roman" w:hAnsi="Times New Roman" w:cs="Times New Roman"/>
          <w:lang w:val="en-GB"/>
        </w:rPr>
      </w:pPr>
    </w:p>
    <w:p w14:paraId="02ACC06A" w14:textId="77777777" w:rsidR="009A1E65" w:rsidRPr="001308EA" w:rsidRDefault="009A1E65" w:rsidP="00C76AE4">
      <w:pPr>
        <w:tabs>
          <w:tab w:val="left" w:pos="567"/>
        </w:tabs>
        <w:spacing w:after="0" w:line="240" w:lineRule="auto"/>
        <w:rPr>
          <w:rFonts w:ascii="Times New Roman" w:hAnsi="Times New Roman" w:cs="Times New Roman"/>
          <w:lang w:val="lt-LT"/>
        </w:rPr>
      </w:pPr>
    </w:p>
    <w:p w14:paraId="385E60C6" w14:textId="77777777" w:rsidR="009A1E65" w:rsidRPr="001308EA" w:rsidRDefault="009A1E65" w:rsidP="00C76AE4">
      <w:pPr>
        <w:rPr>
          <w:rFonts w:ascii="Times New Roman" w:hAnsi="Times New Roman" w:cs="Times New Roman"/>
          <w:lang w:val="lt-LT"/>
        </w:rPr>
      </w:pPr>
      <w:r w:rsidRPr="001308EA">
        <w:rPr>
          <w:rFonts w:ascii="Times New Roman" w:hAnsi="Times New Roman" w:cs="Times New Roman"/>
          <w:lang w:val="en-GB"/>
        </w:rPr>
        <w:br w:type="page"/>
      </w:r>
    </w:p>
    <w:p w14:paraId="17B3639A" w14:textId="77777777" w:rsidR="009A1E65" w:rsidRPr="001308EA" w:rsidRDefault="009A1E65" w:rsidP="00C76AE4">
      <w:pPr>
        <w:spacing w:after="0" w:line="240" w:lineRule="auto"/>
        <w:rPr>
          <w:rFonts w:ascii="Times New Roman" w:hAnsi="Times New Roman" w:cs="Times New Roman"/>
          <w:lang w:val="lt-LT"/>
        </w:rPr>
      </w:pPr>
    </w:p>
    <w:p w14:paraId="5800C2FE" w14:textId="77777777" w:rsidR="009A1E65" w:rsidRPr="001308EA" w:rsidRDefault="009A1E65" w:rsidP="00C76AE4">
      <w:pPr>
        <w:spacing w:after="0" w:line="240" w:lineRule="auto"/>
        <w:rPr>
          <w:rFonts w:ascii="Times New Roman" w:hAnsi="Times New Roman" w:cs="Times New Roman"/>
          <w:lang w:val="lt-LT"/>
        </w:rPr>
      </w:pPr>
    </w:p>
    <w:p w14:paraId="30455F05"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bookmarkStart w:id="6" w:name="_Toc129243262"/>
      <w:bookmarkStart w:id="7" w:name="_Toc129243137"/>
    </w:p>
    <w:p w14:paraId="705B0700"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6F287013"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7D608A73"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7BAC6039"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1EF4740E"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2314EE9E"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7512D958"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6F28FCC7"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12764938"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EE3A49C"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E2EE882"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489ABC63"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7339F0C9"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10D75286"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2F8589C4"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3102E8B0"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7A58286"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038D3FAD"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CD08006"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45CC5E84"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4C52BCDA"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1D23DB4D"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03A0E63A"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4EACFCF6"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D71448E"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5D5FD799"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p>
    <w:p w14:paraId="40DEE485"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r w:rsidRPr="001308EA">
        <w:rPr>
          <w:rFonts w:ascii="Times New Roman" w:hAnsi="Times New Roman" w:cs="Times New Roman"/>
          <w:b/>
          <w:lang w:val="lt-LT"/>
        </w:rPr>
        <w:t>B. PAKUOTĖS LAPELIS</w:t>
      </w:r>
      <w:bookmarkEnd w:id="6"/>
      <w:bookmarkEnd w:id="7"/>
    </w:p>
    <w:p w14:paraId="41F19749" w14:textId="77777777" w:rsidR="009A1E65" w:rsidRPr="001308EA" w:rsidRDefault="009A1E65" w:rsidP="00C76AE4">
      <w:pPr>
        <w:tabs>
          <w:tab w:val="left" w:pos="567"/>
        </w:tabs>
        <w:spacing w:after="0" w:line="240" w:lineRule="auto"/>
        <w:ind w:left="567" w:hanging="567"/>
        <w:jc w:val="center"/>
        <w:outlineLvl w:val="0"/>
        <w:rPr>
          <w:rFonts w:ascii="Times New Roman" w:hAnsi="Times New Roman" w:cs="Times New Roman"/>
          <w:b/>
          <w:lang w:val="lt-LT"/>
        </w:rPr>
      </w:pPr>
      <w:r w:rsidRPr="001308EA">
        <w:rPr>
          <w:rFonts w:ascii="Times New Roman" w:hAnsi="Times New Roman" w:cs="Times New Roman"/>
          <w:b/>
          <w:caps/>
          <w:lang w:val="lt-LT"/>
        </w:rPr>
        <w:br w:type="page"/>
      </w:r>
      <w:bookmarkStart w:id="8" w:name="_Toc129243263"/>
      <w:bookmarkStart w:id="9" w:name="_Toc129243138"/>
      <w:r w:rsidRPr="001308EA">
        <w:rPr>
          <w:rFonts w:ascii="Times New Roman" w:hAnsi="Times New Roman" w:cs="Times New Roman"/>
          <w:b/>
          <w:lang w:val="lt-LT"/>
        </w:rPr>
        <w:lastRenderedPageBreak/>
        <w:t>Pakuotės lapelis: informacija vartotojui</w:t>
      </w:r>
      <w:r w:rsidRPr="001308EA" w:rsidDel="00633820">
        <w:rPr>
          <w:rFonts w:ascii="Times New Roman" w:hAnsi="Times New Roman" w:cs="Times New Roman"/>
          <w:b/>
          <w:lang w:val="lt-LT"/>
        </w:rPr>
        <w:t xml:space="preserve"> </w:t>
      </w:r>
      <w:bookmarkEnd w:id="8"/>
      <w:bookmarkEnd w:id="9"/>
    </w:p>
    <w:p w14:paraId="6C45A49B" w14:textId="77777777" w:rsidR="009A1E65" w:rsidRPr="001308EA" w:rsidRDefault="009A1E65" w:rsidP="00894541">
      <w:pPr>
        <w:tabs>
          <w:tab w:val="left" w:pos="720"/>
        </w:tabs>
        <w:spacing w:after="0" w:line="240" w:lineRule="auto"/>
        <w:jc w:val="center"/>
        <w:outlineLvl w:val="0"/>
        <w:rPr>
          <w:rFonts w:ascii="Times New Roman" w:hAnsi="Times New Roman" w:cs="Times New Roman"/>
          <w:b/>
          <w:lang w:val="nb-NO"/>
        </w:rPr>
      </w:pPr>
    </w:p>
    <w:p w14:paraId="46C8CD63" w14:textId="77777777" w:rsidR="009A1E65" w:rsidRPr="001308EA" w:rsidRDefault="009A1E65" w:rsidP="00C76AE4">
      <w:pPr>
        <w:numPr>
          <w:ilvl w:val="12"/>
          <w:numId w:val="0"/>
        </w:numPr>
        <w:tabs>
          <w:tab w:val="left" w:pos="720"/>
        </w:tabs>
        <w:spacing w:after="0" w:line="240" w:lineRule="auto"/>
        <w:jc w:val="center"/>
        <w:rPr>
          <w:rFonts w:ascii="Times New Roman" w:hAnsi="Times New Roman" w:cs="Times New Roman"/>
          <w:b/>
          <w:lang w:val="nb-NO"/>
        </w:rPr>
      </w:pPr>
      <w:r w:rsidRPr="001308EA">
        <w:rPr>
          <w:rFonts w:ascii="Times New Roman" w:hAnsi="Times New Roman" w:cs="Times New Roman"/>
          <w:b/>
          <w:lang w:val="nb-NO"/>
        </w:rPr>
        <w:t>Finasterid Actavis 5 mg plėvele dengtos tabletės</w:t>
      </w:r>
    </w:p>
    <w:p w14:paraId="207C2B34" w14:textId="77777777" w:rsidR="009A1E65" w:rsidRPr="001308EA" w:rsidRDefault="009A1E65" w:rsidP="00C76AE4">
      <w:pPr>
        <w:numPr>
          <w:ilvl w:val="12"/>
          <w:numId w:val="0"/>
        </w:numPr>
        <w:tabs>
          <w:tab w:val="left" w:pos="720"/>
        </w:tabs>
        <w:spacing w:after="0" w:line="240" w:lineRule="auto"/>
        <w:jc w:val="center"/>
        <w:rPr>
          <w:rFonts w:ascii="Times New Roman" w:hAnsi="Times New Roman" w:cs="Times New Roman"/>
          <w:lang w:val="nb-NO"/>
        </w:rPr>
      </w:pPr>
      <w:r w:rsidRPr="001308EA">
        <w:rPr>
          <w:rFonts w:ascii="Times New Roman" w:hAnsi="Times New Roman" w:cs="Times New Roman"/>
          <w:lang w:val="nb-NO"/>
        </w:rPr>
        <w:t>Finasteridas</w:t>
      </w:r>
    </w:p>
    <w:p w14:paraId="5692345E" w14:textId="77777777" w:rsidR="009A1E65" w:rsidRPr="001308EA" w:rsidRDefault="009A1E65" w:rsidP="00C76AE4">
      <w:pPr>
        <w:tabs>
          <w:tab w:val="left" w:pos="720"/>
        </w:tabs>
        <w:spacing w:after="0" w:line="240" w:lineRule="auto"/>
        <w:jc w:val="center"/>
        <w:rPr>
          <w:rFonts w:ascii="Times New Roman" w:hAnsi="Times New Roman" w:cs="Times New Roman"/>
          <w:lang w:val="nb-NO"/>
        </w:rPr>
      </w:pPr>
    </w:p>
    <w:p w14:paraId="41EFE91E" w14:textId="77777777" w:rsidR="009A1E65" w:rsidRPr="001308EA" w:rsidRDefault="009A1E65" w:rsidP="00C76AE4">
      <w:pPr>
        <w:spacing w:after="0" w:line="240" w:lineRule="auto"/>
        <w:rPr>
          <w:rFonts w:ascii="Times New Roman" w:hAnsi="Times New Roman" w:cs="Times New Roman"/>
          <w:b/>
          <w:lang w:val="lt-LT"/>
        </w:rPr>
      </w:pPr>
      <w:r w:rsidRPr="001308EA">
        <w:rPr>
          <w:rFonts w:ascii="Times New Roman" w:hAnsi="Times New Roman" w:cs="Times New Roman"/>
          <w:b/>
          <w:lang w:val="lt-LT"/>
        </w:rPr>
        <w:t>Atidžiai perskaitykite visą šį lapelį, prieš pradėdami vartoti vaistą, nes jame pateikiama Jums svarbi informacija.</w:t>
      </w:r>
    </w:p>
    <w:p w14:paraId="2BCEFE1D" w14:textId="77777777" w:rsidR="009A1E65" w:rsidRPr="001308EA" w:rsidRDefault="009A1E65" w:rsidP="00A220D4">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Neišmeskite šio lapelio, nes vėl gali prireikti jį perskaityti.</w:t>
      </w:r>
    </w:p>
    <w:p w14:paraId="3EF76CB0" w14:textId="77777777" w:rsidR="009A1E65" w:rsidRPr="001308EA" w:rsidRDefault="009A1E65" w:rsidP="00A220D4">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Jeigu kiltų daugiau klausimų, kreipkitės į gydytoją arba vaistininką.</w:t>
      </w:r>
    </w:p>
    <w:p w14:paraId="351160B9" w14:textId="77777777" w:rsidR="009A1E65" w:rsidRPr="001308EA" w:rsidRDefault="009A1E65" w:rsidP="00A220D4">
      <w:pPr>
        <w:numPr>
          <w:ilvl w:val="0"/>
          <w:numId w:val="1"/>
        </w:numPr>
        <w:tabs>
          <w:tab w:val="clear" w:pos="720"/>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6B8694D" w14:textId="14D6BA2C" w:rsidR="009A1E65" w:rsidRPr="001308EA" w:rsidRDefault="009A1E65" w:rsidP="00A220D4">
      <w:pPr>
        <w:tabs>
          <w:tab w:val="num" w:pos="567"/>
        </w:tabs>
        <w:spacing w:after="0" w:line="240" w:lineRule="auto"/>
        <w:ind w:left="567" w:hanging="567"/>
        <w:rPr>
          <w:rFonts w:ascii="Times New Roman" w:hAnsi="Times New Roman" w:cs="Times New Roman"/>
          <w:lang w:val="lt-LT"/>
        </w:rPr>
      </w:pPr>
      <w:r w:rsidRPr="001308EA">
        <w:rPr>
          <w:rFonts w:ascii="Times New Roman" w:hAnsi="Times New Roman" w:cs="Times New Roman"/>
          <w:lang w:val="lt-LT"/>
        </w:rPr>
        <w:t>-</w:t>
      </w:r>
      <w:r w:rsidRPr="001308EA">
        <w:rPr>
          <w:rFonts w:ascii="Times New Roman" w:hAnsi="Times New Roman" w:cs="Times New Roman"/>
          <w:lang w:val="lt-LT"/>
        </w:rPr>
        <w:tab/>
        <w:t>Jeigu pasireiškė šalutinis poveikis (net jeigu jis šiame lapelyje nenurodytas), kreipkitės į gydytoją arba vaistininką.</w:t>
      </w:r>
      <w:r w:rsidR="00905928" w:rsidRPr="001308EA">
        <w:rPr>
          <w:rFonts w:ascii="Times New Roman" w:eastAsia="Times New Roman" w:hAnsi="Times New Roman" w:cs="Times New Roman"/>
          <w:lang w:val="lt-LT"/>
        </w:rPr>
        <w:t xml:space="preserve"> Žr.</w:t>
      </w:r>
      <w:r w:rsidR="002B428E">
        <w:rPr>
          <w:rFonts w:ascii="Times New Roman" w:eastAsia="Times New Roman" w:hAnsi="Times New Roman" w:cs="Times New Roman"/>
          <w:lang w:val="lt-LT"/>
        </w:rPr>
        <w:t> </w:t>
      </w:r>
      <w:r w:rsidR="00905928" w:rsidRPr="001308EA">
        <w:rPr>
          <w:rFonts w:ascii="Times New Roman" w:eastAsia="Times New Roman" w:hAnsi="Times New Roman" w:cs="Times New Roman"/>
          <w:lang w:val="lt-LT"/>
        </w:rPr>
        <w:t>4</w:t>
      </w:r>
      <w:r w:rsidR="002B428E">
        <w:rPr>
          <w:rFonts w:ascii="Times New Roman" w:eastAsia="Times New Roman" w:hAnsi="Times New Roman" w:cs="Times New Roman"/>
          <w:lang w:val="lt-LT"/>
        </w:rPr>
        <w:t> </w:t>
      </w:r>
      <w:r w:rsidR="00905928" w:rsidRPr="001308EA">
        <w:rPr>
          <w:rFonts w:ascii="Times New Roman" w:eastAsia="Times New Roman" w:hAnsi="Times New Roman" w:cs="Times New Roman"/>
          <w:lang w:val="lt-LT"/>
        </w:rPr>
        <w:t>skyrių.</w:t>
      </w:r>
    </w:p>
    <w:p w14:paraId="1BACB5D9" w14:textId="77777777" w:rsidR="009A1E65" w:rsidRPr="001308EA" w:rsidRDefault="009A1E65" w:rsidP="00C76AE4">
      <w:pPr>
        <w:tabs>
          <w:tab w:val="left" w:pos="720"/>
        </w:tabs>
        <w:spacing w:after="0" w:line="240" w:lineRule="auto"/>
        <w:ind w:right="-2"/>
        <w:rPr>
          <w:rFonts w:ascii="Times New Roman" w:hAnsi="Times New Roman" w:cs="Times New Roman"/>
          <w:lang w:val="lt-LT"/>
        </w:rPr>
      </w:pPr>
    </w:p>
    <w:p w14:paraId="77CC2079" w14:textId="0CB0F07F" w:rsidR="009A1E65" w:rsidRPr="001308EA" w:rsidRDefault="009A1E65" w:rsidP="00C76AE4">
      <w:pPr>
        <w:spacing w:after="0" w:line="240" w:lineRule="auto"/>
        <w:rPr>
          <w:rFonts w:ascii="Times New Roman" w:hAnsi="Times New Roman" w:cs="Times New Roman"/>
          <w:b/>
          <w:lang w:val="lt-LT"/>
        </w:rPr>
      </w:pPr>
      <w:r w:rsidRPr="001308EA">
        <w:rPr>
          <w:rFonts w:ascii="Times New Roman" w:hAnsi="Times New Roman" w:cs="Times New Roman"/>
          <w:b/>
          <w:lang w:val="lt-LT"/>
        </w:rPr>
        <w:t>Apie ką rašoma šiame lapelyje?</w:t>
      </w:r>
    </w:p>
    <w:p w14:paraId="6D06B186"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1.</w:t>
      </w:r>
      <w:r w:rsidRPr="001308EA">
        <w:rPr>
          <w:rFonts w:ascii="Times New Roman" w:hAnsi="Times New Roman" w:cs="Times New Roman"/>
          <w:lang w:val="lt-LT"/>
        </w:rPr>
        <w:tab/>
        <w:t>Kas yra Finasterid Actavis ir kam jis vartojamas</w:t>
      </w:r>
    </w:p>
    <w:p w14:paraId="34D54D5A"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2.</w:t>
      </w:r>
      <w:r w:rsidRPr="001308EA">
        <w:rPr>
          <w:rFonts w:ascii="Times New Roman" w:hAnsi="Times New Roman" w:cs="Times New Roman"/>
          <w:lang w:val="lt-LT"/>
        </w:rPr>
        <w:tab/>
        <w:t>Kas žinotina prieš vartojant Finasterid Actavis</w:t>
      </w:r>
    </w:p>
    <w:p w14:paraId="76055048"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3.</w:t>
      </w:r>
      <w:r w:rsidRPr="001308EA">
        <w:rPr>
          <w:rFonts w:ascii="Times New Roman" w:hAnsi="Times New Roman" w:cs="Times New Roman"/>
          <w:lang w:val="lt-LT"/>
        </w:rPr>
        <w:tab/>
        <w:t>Kaip vartoti Finasterid Actavis</w:t>
      </w:r>
    </w:p>
    <w:p w14:paraId="44E5CB26"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4.</w:t>
      </w:r>
      <w:r w:rsidRPr="001308EA">
        <w:rPr>
          <w:rFonts w:ascii="Times New Roman" w:hAnsi="Times New Roman" w:cs="Times New Roman"/>
          <w:lang w:val="lt-LT"/>
        </w:rPr>
        <w:tab/>
        <w:t>Galimas šalutinis poveikis</w:t>
      </w:r>
    </w:p>
    <w:p w14:paraId="3EAF4759" w14:textId="77777777" w:rsidR="009A1E65" w:rsidRPr="001308EA" w:rsidRDefault="009A1E65" w:rsidP="00C76AE4">
      <w:pPr>
        <w:tabs>
          <w:tab w:val="left" w:pos="720"/>
        </w:tabs>
        <w:spacing w:after="0" w:line="240" w:lineRule="auto"/>
        <w:rPr>
          <w:rFonts w:ascii="Times New Roman" w:hAnsi="Times New Roman" w:cs="Times New Roman"/>
          <w:lang w:val="lt-LT"/>
        </w:rPr>
      </w:pPr>
      <w:r w:rsidRPr="001308EA">
        <w:rPr>
          <w:rFonts w:ascii="Times New Roman" w:hAnsi="Times New Roman" w:cs="Times New Roman"/>
          <w:lang w:val="lt-LT"/>
        </w:rPr>
        <w:t>5.</w:t>
      </w:r>
      <w:r w:rsidRPr="001308EA">
        <w:rPr>
          <w:rFonts w:ascii="Times New Roman" w:hAnsi="Times New Roman" w:cs="Times New Roman"/>
          <w:lang w:val="lt-LT"/>
        </w:rPr>
        <w:tab/>
        <w:t>Kaip laikyti Finasterid Actavis</w:t>
      </w:r>
    </w:p>
    <w:p w14:paraId="6550F34D" w14:textId="77777777" w:rsidR="009A1E65" w:rsidRPr="001308EA" w:rsidRDefault="009A1E65" w:rsidP="00C76AE4">
      <w:pPr>
        <w:tabs>
          <w:tab w:val="left" w:pos="709"/>
          <w:tab w:val="left" w:pos="851"/>
        </w:tabs>
        <w:spacing w:after="0" w:line="240" w:lineRule="auto"/>
        <w:ind w:left="709" w:hanging="709"/>
        <w:rPr>
          <w:rFonts w:ascii="Times New Roman" w:hAnsi="Times New Roman" w:cs="Times New Roman"/>
          <w:lang w:val="lt-LT"/>
        </w:rPr>
      </w:pPr>
      <w:r w:rsidRPr="001308EA">
        <w:rPr>
          <w:rFonts w:ascii="Times New Roman" w:hAnsi="Times New Roman" w:cs="Times New Roman"/>
          <w:lang w:val="lt-LT"/>
        </w:rPr>
        <w:t>6.</w:t>
      </w:r>
      <w:r w:rsidRPr="001308EA">
        <w:rPr>
          <w:rFonts w:ascii="Times New Roman" w:hAnsi="Times New Roman" w:cs="Times New Roman"/>
          <w:lang w:val="lt-LT"/>
        </w:rPr>
        <w:tab/>
        <w:t>Kita informacija</w:t>
      </w:r>
    </w:p>
    <w:p w14:paraId="6D92C63C" w14:textId="77777777" w:rsidR="009A1E65" w:rsidRPr="001308EA" w:rsidRDefault="009A1E65" w:rsidP="00C76AE4">
      <w:pPr>
        <w:numPr>
          <w:ilvl w:val="12"/>
          <w:numId w:val="0"/>
        </w:numPr>
        <w:tabs>
          <w:tab w:val="left" w:pos="720"/>
        </w:tabs>
        <w:spacing w:after="0" w:line="240" w:lineRule="auto"/>
        <w:rPr>
          <w:rFonts w:ascii="Times New Roman" w:hAnsi="Times New Roman" w:cs="Times New Roman"/>
          <w:lang w:val="lt-LT"/>
        </w:rPr>
      </w:pPr>
    </w:p>
    <w:p w14:paraId="32CBCFE7" w14:textId="77777777" w:rsidR="009A1E65" w:rsidRPr="001308EA" w:rsidRDefault="009A1E65" w:rsidP="00C76AE4">
      <w:pPr>
        <w:numPr>
          <w:ilvl w:val="12"/>
          <w:numId w:val="0"/>
        </w:numPr>
        <w:tabs>
          <w:tab w:val="left" w:pos="720"/>
        </w:tabs>
        <w:spacing w:after="0" w:line="240" w:lineRule="auto"/>
        <w:rPr>
          <w:rFonts w:ascii="Times New Roman" w:hAnsi="Times New Roman" w:cs="Times New Roman"/>
          <w:lang w:val="lt-LT"/>
        </w:rPr>
      </w:pPr>
    </w:p>
    <w:p w14:paraId="4FF39E2B" w14:textId="77777777" w:rsidR="009A1E65" w:rsidRPr="001308EA" w:rsidRDefault="009A1E65" w:rsidP="00C76AE4">
      <w:pPr>
        <w:numPr>
          <w:ilvl w:val="12"/>
          <w:numId w:val="0"/>
        </w:numPr>
        <w:tabs>
          <w:tab w:val="left" w:pos="567"/>
        </w:tabs>
        <w:spacing w:after="0" w:line="240" w:lineRule="auto"/>
        <w:ind w:left="567" w:hanging="567"/>
        <w:outlineLvl w:val="0"/>
        <w:rPr>
          <w:rFonts w:ascii="Times New Roman" w:hAnsi="Times New Roman" w:cs="Times New Roman"/>
          <w:b/>
          <w:caps/>
          <w:lang w:val="nb-NO"/>
        </w:rPr>
      </w:pPr>
      <w:r w:rsidRPr="001308EA">
        <w:rPr>
          <w:rFonts w:ascii="Times New Roman" w:hAnsi="Times New Roman" w:cs="Times New Roman"/>
          <w:b/>
          <w:lang w:val="nb-NO"/>
        </w:rPr>
        <w:t>1.</w:t>
      </w:r>
      <w:r w:rsidRPr="001308EA">
        <w:rPr>
          <w:rFonts w:ascii="Times New Roman" w:hAnsi="Times New Roman" w:cs="Times New Roman"/>
          <w:b/>
          <w:lang w:val="nb-NO"/>
        </w:rPr>
        <w:tab/>
      </w:r>
      <w:r w:rsidRPr="001308EA">
        <w:rPr>
          <w:rFonts w:ascii="Times New Roman" w:hAnsi="Times New Roman" w:cs="Times New Roman"/>
          <w:b/>
          <w:lang w:val="lt-LT"/>
        </w:rPr>
        <w:t>Kas yra Finasterid Actavis ir kam jis vartojamas</w:t>
      </w:r>
    </w:p>
    <w:p w14:paraId="5007BBE0"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p>
    <w:p w14:paraId="53BF5B90" w14:textId="77777777" w:rsidR="009A1E65" w:rsidRPr="001308EA" w:rsidRDefault="009A1E65" w:rsidP="00894541">
      <w:p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Finasterid Actavis sudėtyje yra veikliosios medžiagos finasterido, kuris priklauso vaistų, vadinamų 5-alfa reduktazės inhibitoriais, grupei. Jie mažina priešinės vyrų liaukos (prostatos) dydį. </w:t>
      </w:r>
    </w:p>
    <w:p w14:paraId="6F287F52"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p>
    <w:p w14:paraId="7FA96F16"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Finasterid Actavis gydomas ir kontroliuojamas gerybinis (nevėžinis) prostatos padidėjimas. </w:t>
      </w:r>
    </w:p>
    <w:p w14:paraId="22179A67" w14:textId="77777777" w:rsidR="009A1E65" w:rsidRPr="001308EA" w:rsidRDefault="009A1E65" w:rsidP="00894541">
      <w:pPr>
        <w:numPr>
          <w:ilvl w:val="12"/>
          <w:numId w:val="0"/>
        </w:numPr>
        <w:tabs>
          <w:tab w:val="left" w:pos="720"/>
        </w:tabs>
        <w:spacing w:after="0" w:line="240" w:lineRule="auto"/>
        <w:rPr>
          <w:rFonts w:ascii="Times New Roman" w:hAnsi="Times New Roman" w:cs="Times New Roman"/>
          <w:lang w:val="nb-NO"/>
        </w:rPr>
      </w:pPr>
    </w:p>
    <w:p w14:paraId="7E8B1B2F" w14:textId="77777777" w:rsidR="009A1E65" w:rsidRPr="001308EA" w:rsidRDefault="009A1E65" w:rsidP="00C76AE4">
      <w:pPr>
        <w:numPr>
          <w:ilvl w:val="12"/>
          <w:numId w:val="0"/>
        </w:numPr>
        <w:tabs>
          <w:tab w:val="left" w:pos="720"/>
        </w:tabs>
        <w:spacing w:after="0" w:line="240" w:lineRule="auto"/>
        <w:rPr>
          <w:rFonts w:ascii="Times New Roman" w:hAnsi="Times New Roman" w:cs="Times New Roman"/>
          <w:lang w:val="nb-NO"/>
        </w:rPr>
      </w:pPr>
    </w:p>
    <w:p w14:paraId="399EDC00" w14:textId="77777777" w:rsidR="009A1E65" w:rsidRPr="001308EA" w:rsidRDefault="009A1E65" w:rsidP="00C76AE4">
      <w:pPr>
        <w:numPr>
          <w:ilvl w:val="12"/>
          <w:numId w:val="0"/>
        </w:numPr>
        <w:tabs>
          <w:tab w:val="left" w:pos="567"/>
        </w:tabs>
        <w:spacing w:after="0" w:line="240" w:lineRule="auto"/>
        <w:ind w:left="567" w:hanging="567"/>
        <w:outlineLvl w:val="0"/>
        <w:rPr>
          <w:rFonts w:ascii="Times New Roman" w:hAnsi="Times New Roman" w:cs="Times New Roman"/>
          <w:b/>
          <w:caps/>
          <w:lang w:val="nb-NO"/>
        </w:rPr>
      </w:pPr>
      <w:r w:rsidRPr="001308EA">
        <w:rPr>
          <w:rFonts w:ascii="Times New Roman" w:hAnsi="Times New Roman" w:cs="Times New Roman"/>
          <w:b/>
          <w:lang w:val="nb-NO"/>
        </w:rPr>
        <w:t>2.</w:t>
      </w:r>
      <w:r w:rsidRPr="001308EA">
        <w:rPr>
          <w:rFonts w:ascii="Times New Roman" w:hAnsi="Times New Roman" w:cs="Times New Roman"/>
          <w:b/>
          <w:lang w:val="nb-NO"/>
        </w:rPr>
        <w:tab/>
      </w:r>
      <w:r w:rsidRPr="001308EA">
        <w:rPr>
          <w:rFonts w:ascii="Times New Roman" w:hAnsi="Times New Roman" w:cs="Times New Roman"/>
          <w:b/>
          <w:lang w:val="lt-LT"/>
        </w:rPr>
        <w:t>Kas žinotina prieš vartojant Finasterid Actavis</w:t>
      </w:r>
    </w:p>
    <w:p w14:paraId="1E6AC4A4"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p>
    <w:p w14:paraId="01069CDA" w14:textId="77777777" w:rsidR="009A1E65" w:rsidRPr="001308EA" w:rsidRDefault="009A1E65" w:rsidP="00C76AE4">
      <w:pPr>
        <w:tabs>
          <w:tab w:val="left" w:pos="567"/>
        </w:tabs>
        <w:spacing w:after="0" w:line="240" w:lineRule="auto"/>
        <w:ind w:left="567" w:hanging="567"/>
        <w:rPr>
          <w:rFonts w:ascii="Times New Roman" w:hAnsi="Times New Roman" w:cs="Times New Roman"/>
          <w:b/>
          <w:caps/>
          <w:lang w:val="nb-NO"/>
        </w:rPr>
      </w:pPr>
      <w:r w:rsidRPr="001308EA">
        <w:rPr>
          <w:rFonts w:ascii="Times New Roman" w:hAnsi="Times New Roman" w:cs="Times New Roman"/>
          <w:b/>
          <w:lang w:val="nb-NO"/>
        </w:rPr>
        <w:t>Finasterid Actavis vartoti negalima:</w:t>
      </w:r>
    </w:p>
    <w:p w14:paraId="75BBFF6E" w14:textId="7B06E8B0" w:rsidR="009A1E65" w:rsidRPr="001308EA" w:rsidRDefault="009A1E65" w:rsidP="00C76AE4">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jeigu yra alergija finasteridui arba bet kuriai pagalbinei šio vaisto medžiagai (jos išvardytos 6</w:t>
      </w:r>
      <w:r w:rsidR="002B428E">
        <w:rPr>
          <w:rFonts w:ascii="Times New Roman" w:hAnsi="Times New Roman" w:cs="Times New Roman"/>
          <w:lang w:val="nb-NO"/>
        </w:rPr>
        <w:t> </w:t>
      </w:r>
      <w:r w:rsidRPr="001308EA">
        <w:rPr>
          <w:rFonts w:ascii="Times New Roman" w:hAnsi="Times New Roman" w:cs="Times New Roman"/>
          <w:lang w:val="nb-NO"/>
        </w:rPr>
        <w:t>skyriuje);</w:t>
      </w:r>
    </w:p>
    <w:p w14:paraId="48430D8E" w14:textId="77777777" w:rsidR="009A1E65" w:rsidRPr="001308EA" w:rsidRDefault="009A1E65" w:rsidP="00C76AE4">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moterims ir vaikams (žr. ”Nėštumas ir žindymo laikotarpis” šiame skyriuje).</w:t>
      </w:r>
    </w:p>
    <w:p w14:paraId="4F6BE9DC"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p>
    <w:p w14:paraId="79F77EA0"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lt-LT"/>
        </w:rPr>
      </w:pPr>
      <w:r w:rsidRPr="001308EA">
        <w:rPr>
          <w:rFonts w:ascii="Times New Roman" w:hAnsi="Times New Roman" w:cs="Times New Roman"/>
          <w:b/>
          <w:lang w:val="lt-LT"/>
        </w:rPr>
        <w:t xml:space="preserve">Įspėjimai ir atsargumo priemonės </w:t>
      </w:r>
    </w:p>
    <w:p w14:paraId="26C1BAEF" w14:textId="77777777" w:rsidR="009A1E65" w:rsidRPr="001308EA" w:rsidRDefault="009A1E65" w:rsidP="00894541">
      <w:pPr>
        <w:numPr>
          <w:ilvl w:val="12"/>
          <w:numId w:val="0"/>
        </w:numPr>
        <w:spacing w:after="0" w:line="240" w:lineRule="auto"/>
        <w:ind w:right="-2"/>
        <w:rPr>
          <w:rFonts w:ascii="Times New Roman" w:hAnsi="Times New Roman" w:cs="Times New Roman"/>
          <w:b/>
          <w:lang w:val="lt-LT"/>
        </w:rPr>
      </w:pPr>
      <w:r w:rsidRPr="001308EA">
        <w:rPr>
          <w:rFonts w:ascii="Times New Roman" w:hAnsi="Times New Roman" w:cs="Times New Roman"/>
          <w:lang w:val="lt-LT"/>
        </w:rPr>
        <w:t>Pasitarkite su gydytoju arba vaistininku, prieš pradėdami vartoti Finasterid Actavis:</w:t>
      </w:r>
    </w:p>
    <w:p w14:paraId="712D3192" w14:textId="53199CC0" w:rsidR="009A1E65" w:rsidRPr="001308EA" w:rsidRDefault="009A1E65" w:rsidP="00C76AE4">
      <w:pPr>
        <w:numPr>
          <w:ilvl w:val="12"/>
          <w:numId w:val="0"/>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w:t>
      </w:r>
      <w:r w:rsidRPr="001308EA">
        <w:rPr>
          <w:rFonts w:ascii="Times New Roman" w:hAnsi="Times New Roman" w:cs="Times New Roman"/>
          <w:lang w:val="nb-NO"/>
        </w:rPr>
        <w:tab/>
        <w:t xml:space="preserve">jeigu susilpnėjusi kepenų </w:t>
      </w:r>
      <w:r w:rsidR="002B428E">
        <w:rPr>
          <w:rFonts w:ascii="Times New Roman" w:hAnsi="Times New Roman" w:cs="Times New Roman"/>
          <w:lang w:val="nb-NO"/>
        </w:rPr>
        <w:t>funkcija</w:t>
      </w:r>
      <w:r w:rsidRPr="001308EA">
        <w:rPr>
          <w:rFonts w:ascii="Times New Roman" w:hAnsi="Times New Roman" w:cs="Times New Roman"/>
          <w:lang w:val="nb-NO"/>
        </w:rPr>
        <w:t>;</w:t>
      </w:r>
    </w:p>
    <w:p w14:paraId="6DD3AA91" w14:textId="189F527C" w:rsidR="009A1E65" w:rsidRPr="001308EA" w:rsidRDefault="009A1E65" w:rsidP="00C76AE4">
      <w:pPr>
        <w:numPr>
          <w:ilvl w:val="0"/>
          <w:numId w:val="9"/>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jeigu sunku visiškai ištuštinti šlapimo pūslę arba jeigu labai sumažėja šlapimo srovė (tokiais atvejais prieš Finasterid Actavis vartojimą gydytojas atidžiai Jus ištirs, kad galėtų nustatyti, ar nėra šlapimo takų obstrukcijos)</w:t>
      </w:r>
      <w:r w:rsidR="002B428E">
        <w:rPr>
          <w:rFonts w:ascii="Times New Roman" w:hAnsi="Times New Roman" w:cs="Times New Roman"/>
          <w:lang w:val="nb-NO"/>
        </w:rPr>
        <w:t>;</w:t>
      </w:r>
    </w:p>
    <w:p w14:paraId="6C4378AE" w14:textId="77777777" w:rsidR="009A1E65" w:rsidRPr="001308EA" w:rsidRDefault="009A1E65" w:rsidP="00C76AE4">
      <w:pPr>
        <w:numPr>
          <w:ilvl w:val="0"/>
          <w:numId w:val="9"/>
        </w:num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jeigu pastebėsite pokyčių savo krūtų audinyje, tokių kaip mazgeliai, skausmas, krūtų audinio padidėjimas ar išskyros iš spenelio, nes tai gali būti sunkios ligos, vadinamos krūtų vėžiu, požymiai. Pastebėjus bet kurį iš šių simptomų, nedelsiant kreipkitės į gydytoją. </w:t>
      </w:r>
    </w:p>
    <w:p w14:paraId="73799CB9" w14:textId="77777777" w:rsidR="009A1E65" w:rsidRPr="001308EA" w:rsidRDefault="009A1E65" w:rsidP="00C76AE4">
      <w:pPr>
        <w:tabs>
          <w:tab w:val="left" w:pos="567"/>
        </w:tabs>
        <w:spacing w:after="0" w:line="240" w:lineRule="auto"/>
        <w:rPr>
          <w:rFonts w:ascii="Times New Roman" w:hAnsi="Times New Roman" w:cs="Times New Roman"/>
          <w:lang w:val="nb-NO"/>
        </w:rPr>
      </w:pPr>
    </w:p>
    <w:p w14:paraId="1B7E6C9B" w14:textId="332C25A1"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Jei Jūsų partnerė yra nėščia ar gali pastoti, ją reikėtų saugoti nuo Jūsų spermos, kurioje gali būti nežymus vaisto kiekis (taip pat žr. skyrelį „Nėštumo ir žindymo laikotarpis”).</w:t>
      </w:r>
    </w:p>
    <w:p w14:paraId="5C19327A" w14:textId="77777777" w:rsidR="009A1E65" w:rsidRPr="001308EA" w:rsidRDefault="009A1E65" w:rsidP="00C76AE4">
      <w:pPr>
        <w:tabs>
          <w:tab w:val="left" w:pos="567"/>
        </w:tabs>
        <w:spacing w:after="0" w:line="240" w:lineRule="auto"/>
        <w:rPr>
          <w:rFonts w:ascii="Times New Roman" w:hAnsi="Times New Roman" w:cs="Times New Roman"/>
          <w:lang w:val="nb-NO"/>
        </w:rPr>
      </w:pPr>
    </w:p>
    <w:p w14:paraId="4DB246B0" w14:textId="55398034" w:rsidR="009A1E65" w:rsidRPr="001308EA" w:rsidRDefault="009A1E65" w:rsidP="00894541">
      <w:pPr>
        <w:numPr>
          <w:ilvl w:val="12"/>
          <w:numId w:val="0"/>
        </w:numPr>
        <w:tabs>
          <w:tab w:val="left" w:pos="720"/>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Prieš kraujo tyrimą, kuriuo nustatomas prostatos specifinio antigeno (PSA) kiekis kraujyje, gydytojui arba slaugytojui reikia pasakyti apie finasterido vartojimą, kadangi šis </w:t>
      </w:r>
      <w:r w:rsidR="002B428E">
        <w:rPr>
          <w:rFonts w:ascii="Times New Roman" w:hAnsi="Times New Roman" w:cs="Times New Roman"/>
          <w:lang w:val="nb-NO"/>
        </w:rPr>
        <w:t>vaistas</w:t>
      </w:r>
      <w:r w:rsidRPr="001308EA">
        <w:rPr>
          <w:rFonts w:ascii="Times New Roman" w:hAnsi="Times New Roman" w:cs="Times New Roman"/>
          <w:lang w:val="nb-NO"/>
        </w:rPr>
        <w:t xml:space="preserve"> gali keisti tyrimo duomenis.</w:t>
      </w:r>
    </w:p>
    <w:p w14:paraId="4B4EBC02" w14:textId="77777777" w:rsidR="009A1E65" w:rsidRDefault="009A1E65" w:rsidP="00C76AE4">
      <w:pPr>
        <w:tabs>
          <w:tab w:val="left" w:pos="567"/>
        </w:tabs>
        <w:spacing w:after="0" w:line="240" w:lineRule="auto"/>
        <w:ind w:left="567" w:hanging="567"/>
        <w:rPr>
          <w:rFonts w:ascii="Times New Roman" w:hAnsi="Times New Roman" w:cs="Times New Roman"/>
          <w:b/>
          <w:lang w:val="nb-NO"/>
        </w:rPr>
      </w:pPr>
    </w:p>
    <w:p w14:paraId="7E5FB32C" w14:textId="736867E9" w:rsidR="006044F8" w:rsidRPr="00482EE9" w:rsidRDefault="00482EE9" w:rsidP="006044F8">
      <w:pPr>
        <w:spacing w:after="0" w:line="240" w:lineRule="auto"/>
        <w:rPr>
          <w:rFonts w:ascii="Times New Roman" w:eastAsia="Times New Roman" w:hAnsi="Times New Roman" w:cs="Times New Roman"/>
          <w:b/>
          <w:lang w:val="lt-LT" w:eastAsia="sv-SE"/>
        </w:rPr>
      </w:pPr>
      <w:r w:rsidRPr="00482EE9">
        <w:rPr>
          <w:rFonts w:ascii="Times New Roman" w:eastAsia="Times New Roman" w:hAnsi="Times New Roman" w:cs="Times New Roman"/>
          <w:b/>
          <w:lang w:val="lt-LT" w:eastAsia="sv-SE"/>
        </w:rPr>
        <w:t>Pakitusi nuotaika ir depresija</w:t>
      </w:r>
    </w:p>
    <w:p w14:paraId="3869936C" w14:textId="6457C716" w:rsidR="006044F8" w:rsidRPr="00482EE9" w:rsidRDefault="00482EE9" w:rsidP="00482EE9">
      <w:pPr>
        <w:spacing w:after="0" w:line="240" w:lineRule="auto"/>
        <w:rPr>
          <w:rFonts w:ascii="Times New Roman" w:eastAsia="Times New Roman" w:hAnsi="Times New Roman" w:cs="Times New Roman"/>
          <w:lang w:val="lt-LT" w:eastAsia="sv-SE"/>
        </w:rPr>
      </w:pPr>
      <w:r w:rsidRPr="00482EE9">
        <w:rPr>
          <w:rFonts w:ascii="Times New Roman" w:eastAsia="Times New Roman" w:hAnsi="Times New Roman" w:cs="Times New Roman"/>
          <w:lang w:val="lt-LT" w:eastAsia="sv-SE"/>
        </w:rPr>
        <w:t>Pacientams, kurie buvo gydyti Finasterid Actavis, nustatyta pakitusios nuotaikos, pavyzdžiui prislėgtos nuotaikos, depresijos ir, rečiau, minčių apie savižudybę atvejų. Jeigu Jums pasireikštų bet kurių iš šių simptomų, kiek galima greičiau kreipkitės į gydytoją tolesnės medicininės pagalbos.</w:t>
      </w:r>
    </w:p>
    <w:p w14:paraId="657E3FE9" w14:textId="77777777" w:rsidR="006044F8" w:rsidRPr="00AE0E3D" w:rsidRDefault="006044F8" w:rsidP="00C76AE4">
      <w:pPr>
        <w:tabs>
          <w:tab w:val="left" w:pos="567"/>
        </w:tabs>
        <w:spacing w:after="0" w:line="240" w:lineRule="auto"/>
        <w:ind w:left="567" w:hanging="567"/>
        <w:rPr>
          <w:rFonts w:ascii="Times New Roman" w:hAnsi="Times New Roman" w:cs="Times New Roman"/>
          <w:b/>
          <w:lang w:val="lt-LT"/>
        </w:rPr>
      </w:pPr>
    </w:p>
    <w:p w14:paraId="268F6C0C"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Kiti vaistai ir Finasterid Actavis</w:t>
      </w:r>
    </w:p>
    <w:p w14:paraId="6730E199" w14:textId="60B9DF30"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 xml:space="preserve">Paprastai Finasterid Actavis tablečių kartu su kitais preparatais vartoti galima. Prieš pradėdami kartu su Finasterid Actavis vartoti kitų </w:t>
      </w:r>
      <w:r w:rsidR="002B428E">
        <w:rPr>
          <w:rFonts w:ascii="Times New Roman" w:hAnsi="Times New Roman" w:cs="Times New Roman"/>
          <w:lang w:val="nb-NO"/>
        </w:rPr>
        <w:t>vaistų</w:t>
      </w:r>
      <w:r w:rsidRPr="001308EA">
        <w:rPr>
          <w:rFonts w:ascii="Times New Roman" w:hAnsi="Times New Roman" w:cs="Times New Roman"/>
          <w:lang w:val="nb-NO"/>
        </w:rPr>
        <w:t xml:space="preserve">, kreipkitės į gydytoją patarimo. </w:t>
      </w:r>
    </w:p>
    <w:p w14:paraId="594B913C" w14:textId="7777777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Jeigu vartojate arba neseniai vartojote kitų vaistų, įskaitant įsigytus be recepto, pasakykite gydytojui arba vaistininkui.</w:t>
      </w:r>
    </w:p>
    <w:p w14:paraId="430F7ECB" w14:textId="77777777" w:rsidR="009A1E65" w:rsidRPr="001308EA" w:rsidRDefault="009A1E65" w:rsidP="00894541">
      <w:pPr>
        <w:numPr>
          <w:ilvl w:val="12"/>
          <w:numId w:val="0"/>
        </w:numPr>
        <w:tabs>
          <w:tab w:val="left" w:pos="720"/>
        </w:tabs>
        <w:spacing w:after="0" w:line="240" w:lineRule="auto"/>
        <w:rPr>
          <w:rFonts w:ascii="Times New Roman" w:hAnsi="Times New Roman" w:cs="Times New Roman"/>
          <w:lang w:val="nb-NO"/>
        </w:rPr>
      </w:pPr>
    </w:p>
    <w:p w14:paraId="447FFCF9" w14:textId="77777777" w:rsidR="009A1E65" w:rsidRPr="002B428E" w:rsidRDefault="009A1E65" w:rsidP="00C76AE4">
      <w:pPr>
        <w:tabs>
          <w:tab w:val="left" w:pos="567"/>
        </w:tabs>
        <w:spacing w:after="0" w:line="240" w:lineRule="auto"/>
        <w:ind w:left="567" w:hanging="567"/>
        <w:rPr>
          <w:rFonts w:ascii="Times New Roman" w:hAnsi="Times New Roman" w:cs="Times New Roman"/>
          <w:b/>
          <w:lang w:val="lt-LT"/>
        </w:rPr>
      </w:pPr>
      <w:r w:rsidRPr="002B428E">
        <w:rPr>
          <w:rFonts w:ascii="Times New Roman" w:hAnsi="Times New Roman" w:cs="Times New Roman"/>
          <w:b/>
          <w:lang w:val="lt-LT"/>
        </w:rPr>
        <w:t>Finasterid Actavis vartojimas su maistu ir gėrimais</w:t>
      </w:r>
    </w:p>
    <w:p w14:paraId="7D18C461" w14:textId="55B42833" w:rsidR="009A1E65" w:rsidRPr="001308EA" w:rsidRDefault="009A1E65" w:rsidP="00894541">
      <w:pPr>
        <w:numPr>
          <w:ilvl w:val="12"/>
          <w:numId w:val="0"/>
        </w:numPr>
        <w:tabs>
          <w:tab w:val="left" w:pos="1290"/>
        </w:tabs>
        <w:spacing w:after="0" w:line="240" w:lineRule="auto"/>
        <w:ind w:right="-2"/>
        <w:rPr>
          <w:rFonts w:ascii="Times New Roman" w:hAnsi="Times New Roman" w:cs="Times New Roman"/>
          <w:lang w:val="nb-NO"/>
        </w:rPr>
      </w:pPr>
      <w:r w:rsidRPr="001308EA">
        <w:rPr>
          <w:rFonts w:ascii="Times New Roman" w:hAnsi="Times New Roman" w:cs="Times New Roman"/>
          <w:lang w:val="nb-NO"/>
        </w:rPr>
        <w:t xml:space="preserve">Finasterid Actavis galima </w:t>
      </w:r>
      <w:r w:rsidR="002B428E">
        <w:rPr>
          <w:rFonts w:ascii="Times New Roman" w:hAnsi="Times New Roman" w:cs="Times New Roman"/>
          <w:lang w:val="nb-NO"/>
        </w:rPr>
        <w:t>vartoti</w:t>
      </w:r>
      <w:r w:rsidRPr="001308EA">
        <w:rPr>
          <w:rFonts w:ascii="Times New Roman" w:hAnsi="Times New Roman" w:cs="Times New Roman"/>
          <w:lang w:val="nb-NO"/>
        </w:rPr>
        <w:t xml:space="preserve"> valgio metu arba nevalgius.</w:t>
      </w:r>
    </w:p>
    <w:p w14:paraId="3A32BAF8"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nb-NO"/>
        </w:rPr>
      </w:pPr>
    </w:p>
    <w:p w14:paraId="473B8E24"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Nėštumas ir žindymo laikotarpis</w:t>
      </w:r>
    </w:p>
    <w:p w14:paraId="52C8D0F2" w14:textId="7B771EB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Finasterid Actavis galima gydyti tik vyrus. Jei Jūsų partnerė yra nėščia ar gali pastoti, ją reikėtų saugoti nuo Jūsų spermos, kurioje gali būti nežymus vaisto kiekis.</w:t>
      </w:r>
    </w:p>
    <w:p w14:paraId="7D04B3E5" w14:textId="77777777" w:rsidR="009A1E65" w:rsidRPr="001308EA" w:rsidRDefault="009A1E65" w:rsidP="00C76AE4">
      <w:pPr>
        <w:tabs>
          <w:tab w:val="left" w:pos="0"/>
          <w:tab w:val="left" w:pos="567"/>
        </w:tabs>
        <w:spacing w:after="0" w:line="240" w:lineRule="auto"/>
        <w:rPr>
          <w:rFonts w:ascii="Times New Roman" w:hAnsi="Times New Roman" w:cs="Times New Roman"/>
          <w:lang w:val="nb-NO"/>
        </w:rPr>
      </w:pPr>
      <w:r w:rsidRPr="001308EA">
        <w:rPr>
          <w:rFonts w:ascii="Times New Roman" w:hAnsi="Times New Roman" w:cs="Times New Roman"/>
          <w:b/>
          <w:lang w:val="nb-NO"/>
        </w:rPr>
        <w:t>Nėščioms arba galinčims pastoti moterims sulaužytų arba sutraiškytų tablečių liesti negalima.</w:t>
      </w:r>
      <w:r w:rsidRPr="001308EA">
        <w:rPr>
          <w:rFonts w:ascii="Times New Roman" w:hAnsi="Times New Roman" w:cs="Times New Roman"/>
          <w:b/>
          <w:i/>
          <w:lang w:val="nb-NO"/>
        </w:rPr>
        <w:t xml:space="preserve"> </w:t>
      </w:r>
      <w:r w:rsidRPr="001308EA">
        <w:rPr>
          <w:rFonts w:ascii="Times New Roman" w:hAnsi="Times New Roman" w:cs="Times New Roman"/>
          <w:lang w:val="nb-NO"/>
        </w:rPr>
        <w:t xml:space="preserve">Jeigu nėščia moteris geria finasterido arba jeigu jo prasiskverbia per odą, vyriškosios lyties naujagimiui galimi išorinių lyties organų sklaidos trūkumai. Finasterid Actavis tabletės yra dengtos plėvele. Jeigu jos nesulaužytos ar nesutraiškytos, plėvelė saugo nuo kontakto su finasteridu. </w:t>
      </w:r>
    </w:p>
    <w:p w14:paraId="38764C2E"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nb-NO"/>
        </w:rPr>
      </w:pPr>
    </w:p>
    <w:p w14:paraId="2D556172"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nb-NO"/>
        </w:rPr>
      </w:pPr>
      <w:r w:rsidRPr="001308EA">
        <w:rPr>
          <w:rFonts w:ascii="Times New Roman" w:hAnsi="Times New Roman" w:cs="Times New Roman"/>
          <w:b/>
          <w:lang w:val="nb-NO"/>
        </w:rPr>
        <w:t>Vairavimas ir mechanizmų valdymas</w:t>
      </w:r>
    </w:p>
    <w:p w14:paraId="3F8818FF" w14:textId="77777777" w:rsidR="009A1E65" w:rsidRPr="001308EA" w:rsidRDefault="009A1E65" w:rsidP="00C76AE4">
      <w:pPr>
        <w:tabs>
          <w:tab w:val="left" w:pos="567"/>
        </w:tabs>
        <w:spacing w:after="0" w:line="240" w:lineRule="auto"/>
        <w:ind w:left="567" w:hanging="567"/>
        <w:rPr>
          <w:rFonts w:ascii="Times New Roman" w:hAnsi="Times New Roman" w:cs="Times New Roman"/>
          <w:lang w:val="nb-NO"/>
        </w:rPr>
      </w:pPr>
      <w:r w:rsidRPr="001308EA">
        <w:rPr>
          <w:rFonts w:ascii="Times New Roman" w:hAnsi="Times New Roman" w:cs="Times New Roman"/>
          <w:lang w:val="nb-NO"/>
        </w:rPr>
        <w:t xml:space="preserve">Kad Finasterid Actavis darytų poveikį gebėjimui vairuoti ir valdyti mechanizmus, duomenų nėra. </w:t>
      </w:r>
    </w:p>
    <w:p w14:paraId="6333CC85" w14:textId="77777777" w:rsidR="009A1E65" w:rsidRPr="001308EA" w:rsidRDefault="009A1E65" w:rsidP="00894541">
      <w:pPr>
        <w:numPr>
          <w:ilvl w:val="12"/>
          <w:numId w:val="0"/>
        </w:numPr>
        <w:tabs>
          <w:tab w:val="left" w:pos="720"/>
        </w:tabs>
        <w:spacing w:after="0" w:line="240" w:lineRule="auto"/>
        <w:rPr>
          <w:rFonts w:ascii="Times New Roman" w:hAnsi="Times New Roman" w:cs="Times New Roman"/>
          <w:lang w:val="nb-NO"/>
        </w:rPr>
      </w:pPr>
    </w:p>
    <w:p w14:paraId="5539FB02" w14:textId="77777777" w:rsidR="009A1E65" w:rsidRPr="001308EA" w:rsidRDefault="009A1E65" w:rsidP="00C76AE4">
      <w:pPr>
        <w:numPr>
          <w:ilvl w:val="12"/>
          <w:numId w:val="0"/>
        </w:numPr>
        <w:tabs>
          <w:tab w:val="left" w:pos="720"/>
        </w:tabs>
        <w:spacing w:after="0" w:line="240" w:lineRule="auto"/>
        <w:rPr>
          <w:rFonts w:ascii="Times New Roman" w:hAnsi="Times New Roman" w:cs="Times New Roman"/>
          <w:lang w:val="da-DK"/>
        </w:rPr>
      </w:pPr>
      <w:r w:rsidRPr="001308EA">
        <w:rPr>
          <w:rFonts w:ascii="Times New Roman" w:hAnsi="Times New Roman" w:cs="Times New Roman"/>
          <w:b/>
          <w:lang w:val="da-DK"/>
        </w:rPr>
        <w:t>Finasterid Actavis tabletėse yra laktozės</w:t>
      </w:r>
      <w:r w:rsidRPr="001308EA">
        <w:rPr>
          <w:rFonts w:ascii="Times New Roman" w:hAnsi="Times New Roman" w:cs="Times New Roman"/>
          <w:lang w:val="da-DK"/>
        </w:rPr>
        <w:t xml:space="preserve"> </w:t>
      </w:r>
    </w:p>
    <w:p w14:paraId="2C5F5CC3" w14:textId="77777777" w:rsidR="009A1E65" w:rsidRPr="001308EA" w:rsidRDefault="009A1E65" w:rsidP="00C76AE4">
      <w:pPr>
        <w:numPr>
          <w:ilvl w:val="12"/>
          <w:numId w:val="0"/>
        </w:num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Jeigu gydytojas Jums yra sakęs, kad netoleruojate kokių nors angliavandenių, kreipkitės į jį prieš pradėdami vartoti šį vaistą.</w:t>
      </w:r>
    </w:p>
    <w:p w14:paraId="617660EE"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p>
    <w:p w14:paraId="15717E3A"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p>
    <w:p w14:paraId="3E0442E6" w14:textId="77777777" w:rsidR="009A1E65" w:rsidRPr="001308EA" w:rsidRDefault="009A1E65" w:rsidP="00C76AE4">
      <w:pPr>
        <w:numPr>
          <w:ilvl w:val="12"/>
          <w:numId w:val="0"/>
        </w:numPr>
        <w:tabs>
          <w:tab w:val="left" w:pos="567"/>
        </w:tabs>
        <w:spacing w:after="0" w:line="240" w:lineRule="auto"/>
        <w:ind w:left="567" w:hanging="567"/>
        <w:outlineLvl w:val="0"/>
        <w:rPr>
          <w:rFonts w:ascii="Times New Roman" w:hAnsi="Times New Roman" w:cs="Times New Roman"/>
          <w:b/>
          <w:caps/>
          <w:lang w:val="da-DK"/>
        </w:rPr>
      </w:pPr>
      <w:r w:rsidRPr="001308EA">
        <w:rPr>
          <w:rFonts w:ascii="Times New Roman" w:hAnsi="Times New Roman" w:cs="Times New Roman"/>
          <w:b/>
          <w:lang w:val="da-DK"/>
        </w:rPr>
        <w:t>3.</w:t>
      </w:r>
      <w:r w:rsidRPr="001308EA">
        <w:rPr>
          <w:rFonts w:ascii="Times New Roman" w:hAnsi="Times New Roman" w:cs="Times New Roman"/>
          <w:b/>
          <w:lang w:val="da-DK"/>
        </w:rPr>
        <w:tab/>
        <w:t>Kaip vartoti Finasterid Actavis</w:t>
      </w:r>
    </w:p>
    <w:p w14:paraId="44874480" w14:textId="77777777" w:rsidR="009A1E65" w:rsidRPr="001308EA" w:rsidRDefault="009A1E65" w:rsidP="00C76AE4">
      <w:pPr>
        <w:tabs>
          <w:tab w:val="left" w:pos="567"/>
        </w:tabs>
        <w:spacing w:after="0" w:line="240" w:lineRule="auto"/>
        <w:ind w:left="567" w:hanging="567"/>
        <w:rPr>
          <w:rFonts w:ascii="Times New Roman" w:hAnsi="Times New Roman" w:cs="Times New Roman"/>
          <w:lang w:val="da-DK"/>
        </w:rPr>
      </w:pPr>
    </w:p>
    <w:p w14:paraId="145BBF44" w14:textId="7A131F59" w:rsidR="009A1E65" w:rsidRPr="001308EA" w:rsidRDefault="009A1E65" w:rsidP="00C76AE4">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Visada vartokite šį vaist</w:t>
      </w:r>
      <w:r w:rsidR="00A91645">
        <w:rPr>
          <w:rFonts w:ascii="Times New Roman" w:hAnsi="Times New Roman" w:cs="Times New Roman"/>
          <w:lang w:val="da-DK"/>
        </w:rPr>
        <w:t xml:space="preserve"> </w:t>
      </w:r>
      <w:r w:rsidRPr="001308EA">
        <w:rPr>
          <w:rFonts w:ascii="Times New Roman" w:hAnsi="Times New Roman" w:cs="Times New Roman"/>
          <w:lang w:val="da-DK"/>
        </w:rPr>
        <w:t>ątiksliai, kaip nurodė gydytojas. Jeigu abejojate, kreipkitės į gydytoją arba vaistininką.</w:t>
      </w:r>
    </w:p>
    <w:p w14:paraId="1EC5423C" w14:textId="77777777" w:rsidR="009A1E65" w:rsidRPr="001308EA" w:rsidRDefault="009A1E65" w:rsidP="00C76AE4">
      <w:pPr>
        <w:tabs>
          <w:tab w:val="left" w:pos="567"/>
        </w:tabs>
        <w:spacing w:after="0" w:line="240" w:lineRule="auto"/>
        <w:rPr>
          <w:rFonts w:ascii="Times New Roman" w:hAnsi="Times New Roman" w:cs="Times New Roman"/>
          <w:lang w:val="da-DK"/>
        </w:rPr>
      </w:pPr>
    </w:p>
    <w:p w14:paraId="108AC9EC" w14:textId="77777777" w:rsidR="009A1E65" w:rsidRPr="001308EA" w:rsidRDefault="009A1E65" w:rsidP="00C76AE4">
      <w:pPr>
        <w:tabs>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Rekomenduojama paros dozė yra viena tabletė.</w:t>
      </w:r>
    </w:p>
    <w:p w14:paraId="37711935" w14:textId="77777777" w:rsidR="009A1E65" w:rsidRPr="001308EA" w:rsidRDefault="009A1E65" w:rsidP="00C76AE4">
      <w:pPr>
        <w:tabs>
          <w:tab w:val="left" w:pos="0"/>
          <w:tab w:val="left" w:pos="567"/>
        </w:tabs>
        <w:spacing w:after="0" w:line="240" w:lineRule="auto"/>
        <w:rPr>
          <w:rFonts w:ascii="Times New Roman" w:hAnsi="Times New Roman" w:cs="Times New Roman"/>
          <w:lang w:val="da-DK"/>
        </w:rPr>
      </w:pPr>
    </w:p>
    <w:p w14:paraId="08E0E21F" w14:textId="77777777" w:rsidR="009A1E65" w:rsidRPr="001308EA" w:rsidRDefault="009A1E65" w:rsidP="00C76AE4">
      <w:pPr>
        <w:tabs>
          <w:tab w:val="left" w:pos="0"/>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Reikia nuryti visą tabletę. Laužyti ar traiškyti tablečių negalima. Tabletę galima gerti valgio metu arba nevalgius. </w:t>
      </w:r>
    </w:p>
    <w:p w14:paraId="364F66E6" w14:textId="77777777" w:rsidR="009A1E65" w:rsidRPr="001308EA" w:rsidRDefault="009A1E65" w:rsidP="00894541">
      <w:pPr>
        <w:tabs>
          <w:tab w:val="left" w:pos="720"/>
        </w:tabs>
        <w:spacing w:after="0" w:line="240" w:lineRule="auto"/>
        <w:rPr>
          <w:rFonts w:ascii="Times New Roman" w:hAnsi="Times New Roman" w:cs="Times New Roman"/>
          <w:lang w:val="da-DK"/>
        </w:rPr>
      </w:pPr>
    </w:p>
    <w:p w14:paraId="1F2B62C5"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da-DK"/>
        </w:rPr>
      </w:pPr>
      <w:r w:rsidRPr="001308EA">
        <w:rPr>
          <w:rFonts w:ascii="Times New Roman" w:hAnsi="Times New Roman" w:cs="Times New Roman"/>
          <w:b/>
          <w:lang w:val="da-DK"/>
        </w:rPr>
        <w:t>Ką daryti pavartojus per didelę Finasterid Actavis dozę?</w:t>
      </w:r>
    </w:p>
    <w:p w14:paraId="5E78D18B" w14:textId="77777777" w:rsidR="009A1E65" w:rsidRPr="001308EA" w:rsidRDefault="009A1E65" w:rsidP="00C76AE4">
      <w:pPr>
        <w:tabs>
          <w:tab w:val="left" w:pos="0"/>
          <w:tab w:val="left" w:pos="567"/>
        </w:tabs>
        <w:spacing w:after="0" w:line="240" w:lineRule="auto"/>
        <w:rPr>
          <w:rFonts w:ascii="Times New Roman" w:hAnsi="Times New Roman" w:cs="Times New Roman"/>
          <w:lang w:val="da-DK"/>
        </w:rPr>
      </w:pPr>
      <w:r w:rsidRPr="001308EA">
        <w:rPr>
          <w:rFonts w:ascii="Times New Roman" w:hAnsi="Times New Roman" w:cs="Times New Roman"/>
          <w:lang w:val="da-DK"/>
        </w:rPr>
        <w:t xml:space="preserve">Tokiu atveju būtina nedelsiant kreiptis į gydytoją, artimiausios ligoninės skubios medicinos pagalbos skyrių arba apsinuodijimų gydymo centrą. </w:t>
      </w:r>
    </w:p>
    <w:p w14:paraId="5C0BA141"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da-DK"/>
        </w:rPr>
      </w:pPr>
    </w:p>
    <w:p w14:paraId="453619B3"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da-DK"/>
        </w:rPr>
      </w:pPr>
      <w:r w:rsidRPr="001308EA">
        <w:rPr>
          <w:rFonts w:ascii="Times New Roman" w:hAnsi="Times New Roman" w:cs="Times New Roman"/>
          <w:b/>
          <w:lang w:val="da-DK"/>
        </w:rPr>
        <w:lastRenderedPageBreak/>
        <w:t>Pamiršus pavartoti Finasterid Actavis</w:t>
      </w:r>
    </w:p>
    <w:p w14:paraId="4784AEC2" w14:textId="77777777" w:rsidR="009A1E65" w:rsidRPr="001308EA" w:rsidRDefault="009A1E65" w:rsidP="00894541">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Praleidus dozę, vėliau vietoj jos dvigubos dozės vartoti negalima. Tokiu atveju įprastinę dozę gerkite atėjus kitos dozės vartojimo laikui.</w:t>
      </w:r>
    </w:p>
    <w:p w14:paraId="4831344C"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p>
    <w:p w14:paraId="22B03010"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b/>
          <w:lang w:val="da-DK"/>
        </w:rPr>
      </w:pPr>
      <w:r w:rsidRPr="001308EA">
        <w:rPr>
          <w:rFonts w:ascii="Times New Roman" w:hAnsi="Times New Roman" w:cs="Times New Roman"/>
          <w:b/>
          <w:lang w:val="da-DK"/>
        </w:rPr>
        <w:t>Nustojus vartoti Finasterid Actavis</w:t>
      </w:r>
    </w:p>
    <w:p w14:paraId="5C30913B" w14:textId="23E24BCB" w:rsidR="009A1E65" w:rsidRPr="001308EA" w:rsidRDefault="009A1E65" w:rsidP="00C76AE4">
      <w:pPr>
        <w:tabs>
          <w:tab w:val="left" w:pos="720"/>
        </w:tabs>
        <w:spacing w:after="0" w:line="240" w:lineRule="auto"/>
        <w:rPr>
          <w:rFonts w:ascii="Times New Roman" w:hAnsi="Times New Roman" w:cs="Times New Roman"/>
          <w:lang w:val="da-DK"/>
        </w:rPr>
      </w:pPr>
      <w:r w:rsidRPr="001308EA">
        <w:rPr>
          <w:rFonts w:ascii="Times New Roman" w:hAnsi="Times New Roman" w:cs="Times New Roman"/>
          <w:lang w:val="da-DK"/>
        </w:rPr>
        <w:t>Nors sutrikimai dažniausiai palengvėja greitai, tačiau gydyti gali prireikti ne trumpiau kaip 6</w:t>
      </w:r>
      <w:r w:rsidR="00A91645">
        <w:rPr>
          <w:rFonts w:ascii="Times New Roman" w:hAnsi="Times New Roman" w:cs="Times New Roman"/>
          <w:lang w:val="da-DK"/>
        </w:rPr>
        <w:t> </w:t>
      </w:r>
      <w:r w:rsidRPr="001308EA">
        <w:rPr>
          <w:rFonts w:ascii="Times New Roman" w:hAnsi="Times New Roman" w:cs="Times New Roman"/>
          <w:lang w:val="da-DK"/>
        </w:rPr>
        <w:t xml:space="preserve">mėn. Nepasitarus su gydytoju, negalima nei dozės keisti, nei gydymo nutraukti. </w:t>
      </w:r>
    </w:p>
    <w:p w14:paraId="4E405FD8"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p>
    <w:p w14:paraId="16A9D263"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r w:rsidRPr="001308EA">
        <w:rPr>
          <w:rFonts w:ascii="Times New Roman" w:hAnsi="Times New Roman" w:cs="Times New Roman"/>
          <w:lang w:val="da-DK"/>
        </w:rPr>
        <w:t>Jeigu kiltų bet kokių klausimų dėl šio vaisto vartojimo, kreipkitės į gydytoją arba vaistininką.</w:t>
      </w:r>
    </w:p>
    <w:p w14:paraId="0BF8EF8B" w14:textId="77777777" w:rsidR="009A1E65" w:rsidRPr="001308EA" w:rsidRDefault="009A1E65" w:rsidP="00C76AE4">
      <w:pPr>
        <w:tabs>
          <w:tab w:val="left" w:pos="567"/>
        </w:tabs>
        <w:spacing w:after="0" w:line="240" w:lineRule="auto"/>
        <w:ind w:left="567" w:hanging="567"/>
        <w:rPr>
          <w:rFonts w:ascii="Times New Roman" w:hAnsi="Times New Roman" w:cs="Times New Roman"/>
          <w:b/>
          <w:lang w:val="da-DK"/>
        </w:rPr>
      </w:pPr>
    </w:p>
    <w:p w14:paraId="680A5739" w14:textId="77777777" w:rsidR="009A1E65" w:rsidRPr="001308EA" w:rsidRDefault="009A1E65" w:rsidP="00894541">
      <w:pPr>
        <w:numPr>
          <w:ilvl w:val="12"/>
          <w:numId w:val="0"/>
        </w:numPr>
        <w:tabs>
          <w:tab w:val="left" w:pos="720"/>
        </w:tabs>
        <w:spacing w:after="0" w:line="240" w:lineRule="auto"/>
        <w:ind w:right="-2"/>
        <w:rPr>
          <w:rFonts w:ascii="Times New Roman" w:hAnsi="Times New Roman" w:cs="Times New Roman"/>
          <w:lang w:val="da-DK"/>
        </w:rPr>
      </w:pPr>
    </w:p>
    <w:p w14:paraId="5E2620D8" w14:textId="77777777" w:rsidR="009A1E65" w:rsidRPr="001308EA" w:rsidRDefault="009A1E65" w:rsidP="00A220D4">
      <w:pPr>
        <w:numPr>
          <w:ilvl w:val="12"/>
          <w:numId w:val="0"/>
        </w:numPr>
        <w:tabs>
          <w:tab w:val="left" w:pos="567"/>
        </w:tabs>
        <w:spacing w:after="0" w:line="240" w:lineRule="auto"/>
        <w:outlineLvl w:val="0"/>
        <w:rPr>
          <w:rFonts w:ascii="Times New Roman" w:hAnsi="Times New Roman" w:cs="Times New Roman"/>
          <w:b/>
          <w:lang w:val="lt-LT"/>
        </w:rPr>
      </w:pPr>
      <w:r w:rsidRPr="001308EA">
        <w:rPr>
          <w:rFonts w:ascii="Times New Roman" w:hAnsi="Times New Roman" w:cs="Times New Roman"/>
          <w:b/>
          <w:caps/>
          <w:lang w:val="da-DK"/>
        </w:rPr>
        <w:t>4.</w:t>
      </w:r>
      <w:r w:rsidRPr="001308EA">
        <w:rPr>
          <w:rFonts w:ascii="Times New Roman" w:hAnsi="Times New Roman" w:cs="Times New Roman"/>
          <w:b/>
          <w:caps/>
          <w:lang w:val="da-DK"/>
        </w:rPr>
        <w:tab/>
      </w:r>
      <w:r w:rsidRPr="001308EA">
        <w:rPr>
          <w:rFonts w:ascii="Times New Roman" w:hAnsi="Times New Roman" w:cs="Times New Roman"/>
          <w:b/>
          <w:lang w:val="lt-LT"/>
        </w:rPr>
        <w:t>Galimas šalutinis poveikis</w:t>
      </w:r>
    </w:p>
    <w:p w14:paraId="77C6E066" w14:textId="77777777" w:rsidR="009A1E65" w:rsidRPr="001308EA" w:rsidRDefault="009A1E65" w:rsidP="00C76AE4">
      <w:pPr>
        <w:numPr>
          <w:ilvl w:val="12"/>
          <w:numId w:val="0"/>
        </w:numPr>
        <w:tabs>
          <w:tab w:val="left" w:pos="567"/>
        </w:tabs>
        <w:spacing w:after="0" w:line="240" w:lineRule="auto"/>
        <w:ind w:left="567" w:hanging="567"/>
        <w:outlineLvl w:val="0"/>
        <w:rPr>
          <w:rFonts w:ascii="Times New Roman" w:hAnsi="Times New Roman" w:cs="Times New Roman"/>
          <w:b/>
          <w:caps/>
          <w:lang w:val="da-DK"/>
        </w:rPr>
      </w:pPr>
    </w:p>
    <w:p w14:paraId="239B9268" w14:textId="77777777" w:rsidR="009A1E65" w:rsidRPr="001308EA" w:rsidRDefault="009A1E65" w:rsidP="00C76AE4">
      <w:pPr>
        <w:tabs>
          <w:tab w:val="left" w:pos="567"/>
        </w:tabs>
        <w:spacing w:after="0" w:line="240" w:lineRule="auto"/>
        <w:ind w:left="567" w:hanging="567"/>
        <w:rPr>
          <w:rFonts w:ascii="Times New Roman" w:hAnsi="Times New Roman" w:cs="Times New Roman"/>
          <w:lang w:val="da-DK"/>
        </w:rPr>
      </w:pPr>
      <w:r w:rsidRPr="001308EA">
        <w:rPr>
          <w:rFonts w:ascii="Times New Roman" w:hAnsi="Times New Roman" w:cs="Times New Roman"/>
          <w:lang w:val="da-DK"/>
        </w:rPr>
        <w:t>Šis vaistas, kaip ir visi kiti, gali sukelti šalutinį poveikį, nors jis pasireiškia ne visiems žmonėms.</w:t>
      </w:r>
    </w:p>
    <w:p w14:paraId="224C623F" w14:textId="77777777" w:rsidR="009A1E65" w:rsidRPr="001308EA" w:rsidRDefault="009A1E65" w:rsidP="00894541">
      <w:pPr>
        <w:numPr>
          <w:ilvl w:val="12"/>
          <w:numId w:val="0"/>
        </w:numPr>
        <w:tabs>
          <w:tab w:val="left" w:pos="720"/>
        </w:tabs>
        <w:spacing w:after="0" w:line="240" w:lineRule="auto"/>
        <w:ind w:right="-2"/>
        <w:rPr>
          <w:rFonts w:ascii="Times New Roman" w:hAnsi="Times New Roman" w:cs="Times New Roman"/>
          <w:u w:val="single"/>
          <w:lang w:val="da-DK"/>
        </w:rPr>
      </w:pPr>
    </w:p>
    <w:p w14:paraId="6761C2C8" w14:textId="13D87D35"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da-DK"/>
        </w:rPr>
      </w:pPr>
      <w:r w:rsidRPr="001308EA">
        <w:rPr>
          <w:rFonts w:ascii="Times New Roman" w:hAnsi="Times New Roman" w:cs="Times New Roman"/>
          <w:u w:val="single"/>
          <w:lang w:val="da-DK"/>
        </w:rPr>
        <w:t>Nutraukite Finasterid Actavis vartojimą ir nedelsiant kreipkitės į gydytoją, jei Jums pasireiškia šie simptomai:</w:t>
      </w:r>
      <w:r w:rsidRPr="001308EA">
        <w:rPr>
          <w:rFonts w:ascii="Times New Roman" w:hAnsi="Times New Roman" w:cs="Times New Roman"/>
          <w:i/>
          <w:lang w:val="da-DK"/>
        </w:rPr>
        <w:t xml:space="preserve"> </w:t>
      </w:r>
      <w:r w:rsidRPr="001308EA">
        <w:rPr>
          <w:rFonts w:ascii="Times New Roman" w:eastAsia="Times New Roman" w:hAnsi="Times New Roman" w:cs="Times New Roman"/>
          <w:noProof/>
          <w:lang w:val="da-DK"/>
        </w:rPr>
        <w:t>veido</w:t>
      </w:r>
      <w:r w:rsidR="00905928" w:rsidRPr="001308EA">
        <w:rPr>
          <w:rFonts w:ascii="Times New Roman" w:eastAsia="Times New Roman" w:hAnsi="Times New Roman" w:cs="Times New Roman"/>
          <w:noProof/>
          <w:lang w:val="da-DK"/>
        </w:rPr>
        <w:t xml:space="preserve">, </w:t>
      </w:r>
      <w:r w:rsidR="00905928" w:rsidRPr="001308EA">
        <w:rPr>
          <w:rFonts w:ascii="Times New Roman" w:hAnsi="Times New Roman" w:cs="Times New Roman"/>
          <w:lang w:val="da-DK"/>
        </w:rPr>
        <w:t xml:space="preserve">liežuvio </w:t>
      </w:r>
      <w:r w:rsidR="00905928" w:rsidRPr="001308EA">
        <w:rPr>
          <w:rFonts w:ascii="Times New Roman" w:eastAsia="Times New Roman" w:hAnsi="Times New Roman" w:cs="Times New Roman"/>
          <w:noProof/>
          <w:lang w:val="da-DK"/>
        </w:rPr>
        <w:t>ar gerklės</w:t>
      </w:r>
      <w:r w:rsidR="00905928" w:rsidRPr="001308EA">
        <w:rPr>
          <w:rFonts w:ascii="Times New Roman" w:hAnsi="Times New Roman" w:cs="Times New Roman"/>
          <w:lang w:val="da-DK"/>
        </w:rPr>
        <w:t xml:space="preserve"> tinimas</w:t>
      </w:r>
      <w:r w:rsidRPr="001308EA">
        <w:rPr>
          <w:rFonts w:ascii="Times New Roman" w:eastAsia="Times New Roman" w:hAnsi="Times New Roman" w:cs="Times New Roman"/>
          <w:noProof/>
          <w:lang w:val="da-DK"/>
        </w:rPr>
        <w:t xml:space="preserve"> tinimas, </w:t>
      </w:r>
      <w:r w:rsidR="00905928" w:rsidRPr="001308EA">
        <w:rPr>
          <w:rFonts w:ascii="Times New Roman" w:eastAsia="Times New Roman" w:hAnsi="Times New Roman" w:cs="Times New Roman"/>
          <w:noProof/>
          <w:lang w:val="da-DK"/>
        </w:rPr>
        <w:t>pūslelės</w:t>
      </w:r>
      <w:r w:rsidRPr="001308EA">
        <w:rPr>
          <w:rFonts w:ascii="Times New Roman" w:hAnsi="Times New Roman" w:cs="Times New Roman"/>
          <w:lang w:val="da-DK"/>
        </w:rPr>
        <w:t xml:space="preserve"> ir pasunkėjęs kvėpavimas. Šie simptomai gali būti alerginės reakcijos</w:t>
      </w:r>
      <w:r w:rsidR="00905928" w:rsidRPr="001308EA">
        <w:rPr>
          <w:rFonts w:ascii="Times New Roman" w:eastAsia="Times New Roman" w:hAnsi="Times New Roman" w:cs="Times New Roman"/>
          <w:noProof/>
          <w:lang w:val="da-DK"/>
        </w:rPr>
        <w:t>, tame tarpe ir angio</w:t>
      </w:r>
      <w:r w:rsidR="00A91645">
        <w:rPr>
          <w:rFonts w:ascii="Times New Roman" w:eastAsia="Times New Roman" w:hAnsi="Times New Roman" w:cs="Times New Roman"/>
          <w:noProof/>
          <w:lang w:val="da-DK"/>
        </w:rPr>
        <w:t xml:space="preserve"> </w:t>
      </w:r>
      <w:r w:rsidR="00905928" w:rsidRPr="001308EA">
        <w:rPr>
          <w:rFonts w:ascii="Times New Roman" w:eastAsia="Times New Roman" w:hAnsi="Times New Roman" w:cs="Times New Roman"/>
          <w:noProof/>
          <w:lang w:val="da-DK"/>
        </w:rPr>
        <w:t>edemos</w:t>
      </w:r>
      <w:r w:rsidRPr="001308EA">
        <w:rPr>
          <w:rFonts w:ascii="Times New Roman" w:hAnsi="Times New Roman" w:cs="Times New Roman"/>
          <w:lang w:val="da-DK"/>
        </w:rPr>
        <w:t xml:space="preserve">, kurios dažnis yra nežinomas (negali būti </w:t>
      </w:r>
      <w:r w:rsidR="00A91645">
        <w:rPr>
          <w:rFonts w:ascii="Times New Roman" w:hAnsi="Times New Roman" w:cs="Times New Roman"/>
          <w:lang w:val="da-DK"/>
        </w:rPr>
        <w:t>apskaičiuotas</w:t>
      </w:r>
      <w:r w:rsidRPr="001308EA">
        <w:rPr>
          <w:rFonts w:ascii="Times New Roman" w:hAnsi="Times New Roman" w:cs="Times New Roman"/>
          <w:lang w:val="da-DK"/>
        </w:rPr>
        <w:t xml:space="preserve"> pagal turimus duomenis), požymis.</w:t>
      </w:r>
    </w:p>
    <w:p w14:paraId="2C7A5FD4"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i/>
          <w:lang w:val="da-DK"/>
        </w:rPr>
      </w:pPr>
    </w:p>
    <w:p w14:paraId="6DBB1471" w14:textId="323D22D3"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u w:val="single"/>
          <w:lang w:val="lt-LT"/>
        </w:rPr>
      </w:pPr>
      <w:r w:rsidRPr="00A220D4">
        <w:rPr>
          <w:rFonts w:ascii="Times New Roman" w:hAnsi="Times New Roman" w:cs="Times New Roman"/>
          <w:b/>
          <w:u w:val="single"/>
          <w:lang w:val="lt-LT"/>
        </w:rPr>
        <w:t>Dažnas poveikis (atsiranda nuo 1</w:t>
      </w:r>
      <w:r w:rsidR="00A91645">
        <w:rPr>
          <w:rFonts w:ascii="Times New Roman" w:hAnsi="Times New Roman" w:cs="Times New Roman"/>
          <w:b/>
          <w:u w:val="single"/>
          <w:lang w:val="lt-LT"/>
        </w:rPr>
        <w:t> </w:t>
      </w:r>
      <w:r w:rsidRPr="00A220D4">
        <w:rPr>
          <w:rFonts w:ascii="Times New Roman" w:hAnsi="Times New Roman" w:cs="Times New Roman"/>
          <w:b/>
          <w:u w:val="single"/>
          <w:lang w:val="lt-LT"/>
        </w:rPr>
        <w:t>iki 10</w:t>
      </w:r>
      <w:r w:rsidR="00A91645">
        <w:rPr>
          <w:rFonts w:ascii="Times New Roman" w:hAnsi="Times New Roman" w:cs="Times New Roman"/>
          <w:b/>
          <w:u w:val="single"/>
          <w:lang w:val="lt-LT"/>
        </w:rPr>
        <w:t> </w:t>
      </w:r>
      <w:r w:rsidRPr="00A220D4">
        <w:rPr>
          <w:rFonts w:ascii="Times New Roman" w:hAnsi="Times New Roman" w:cs="Times New Roman"/>
          <w:b/>
          <w:u w:val="single"/>
          <w:lang w:val="lt-LT"/>
        </w:rPr>
        <w:t xml:space="preserve">pacientų iš 100) </w:t>
      </w:r>
    </w:p>
    <w:p w14:paraId="3D0C1761"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i/>
          <w:lang w:val="lt-LT"/>
        </w:rPr>
      </w:pPr>
      <w:r w:rsidRPr="00A220D4">
        <w:rPr>
          <w:rFonts w:ascii="Times New Roman" w:hAnsi="Times New Roman" w:cs="Times New Roman"/>
          <w:lang w:val="lt-LT"/>
        </w:rPr>
        <w:t>Negalėjimas sukelti erekcijos, lytinio potraukio susilpnėjimas, spermos kiekio sumažėjimas.</w:t>
      </w:r>
    </w:p>
    <w:p w14:paraId="13E9C679"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i/>
          <w:lang w:val="lt-LT"/>
        </w:rPr>
      </w:pPr>
    </w:p>
    <w:p w14:paraId="0A6FC875" w14:textId="05F78009"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hAnsi="Times New Roman" w:cs="Times New Roman"/>
          <w:b/>
          <w:lang w:val="lt-LT"/>
        </w:rPr>
        <w:t>Nedažnas poveikis (atsiranda nuo 1</w:t>
      </w:r>
      <w:r w:rsidR="00A91645">
        <w:rPr>
          <w:rFonts w:ascii="Times New Roman" w:hAnsi="Times New Roman" w:cs="Times New Roman"/>
          <w:b/>
          <w:lang w:val="lt-LT"/>
        </w:rPr>
        <w:t> </w:t>
      </w:r>
      <w:r w:rsidRPr="00A220D4">
        <w:rPr>
          <w:rFonts w:ascii="Times New Roman" w:hAnsi="Times New Roman" w:cs="Times New Roman"/>
          <w:b/>
          <w:lang w:val="lt-LT"/>
        </w:rPr>
        <w:t>iki 10</w:t>
      </w:r>
      <w:r w:rsidR="00A91645">
        <w:rPr>
          <w:rFonts w:ascii="Times New Roman" w:hAnsi="Times New Roman" w:cs="Times New Roman"/>
          <w:b/>
          <w:lang w:val="lt-LT"/>
        </w:rPr>
        <w:t> </w:t>
      </w:r>
      <w:r w:rsidRPr="00A220D4">
        <w:rPr>
          <w:rFonts w:ascii="Times New Roman" w:hAnsi="Times New Roman" w:cs="Times New Roman"/>
          <w:b/>
          <w:lang w:val="lt-LT"/>
        </w:rPr>
        <w:t>pacientų iš 1000)</w:t>
      </w:r>
    </w:p>
    <w:p w14:paraId="7D69E254" w14:textId="0390EA8E" w:rsidR="009A1E65" w:rsidRPr="00A220D4"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 xml:space="preserve">Krūtų jautrumas, odos </w:t>
      </w:r>
      <w:r w:rsidR="00A91645">
        <w:rPr>
          <w:rFonts w:ascii="Times New Roman" w:hAnsi="Times New Roman" w:cs="Times New Roman"/>
          <w:lang w:val="lt-LT"/>
        </w:rPr>
        <w:t>iš</w:t>
      </w:r>
      <w:r w:rsidRPr="00A220D4">
        <w:rPr>
          <w:rFonts w:ascii="Times New Roman" w:hAnsi="Times New Roman" w:cs="Times New Roman"/>
          <w:lang w:val="lt-LT"/>
        </w:rPr>
        <w:t>bėrimas, krūtų padidėjimas, sėklos išmetimo pasunkėjimas.</w:t>
      </w:r>
    </w:p>
    <w:p w14:paraId="621CA8B3"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i/>
          <w:lang w:val="lt-LT"/>
        </w:rPr>
      </w:pPr>
    </w:p>
    <w:p w14:paraId="0080C25C" w14:textId="02F79225"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u w:val="single"/>
          <w:lang w:val="lt-LT"/>
        </w:rPr>
      </w:pPr>
      <w:r w:rsidRPr="00A220D4">
        <w:rPr>
          <w:rFonts w:ascii="Times New Roman" w:hAnsi="Times New Roman" w:cs="Times New Roman"/>
          <w:b/>
          <w:u w:val="single"/>
          <w:lang w:val="lt-LT"/>
        </w:rPr>
        <w:t xml:space="preserve">Dažnis nežinomas (negali būti </w:t>
      </w:r>
      <w:r w:rsidR="00A91645">
        <w:rPr>
          <w:rFonts w:ascii="Times New Roman" w:hAnsi="Times New Roman" w:cs="Times New Roman"/>
          <w:b/>
          <w:u w:val="single"/>
          <w:lang w:val="lt-LT"/>
        </w:rPr>
        <w:t>apskaičiuotas</w:t>
      </w:r>
      <w:r w:rsidRPr="00A220D4">
        <w:rPr>
          <w:rFonts w:ascii="Times New Roman" w:hAnsi="Times New Roman" w:cs="Times New Roman"/>
          <w:b/>
          <w:u w:val="single"/>
          <w:lang w:val="lt-LT"/>
        </w:rPr>
        <w:t xml:space="preserve"> pagal turimus duomenis)</w:t>
      </w:r>
    </w:p>
    <w:p w14:paraId="66ACE30A" w14:textId="433D9785" w:rsidR="009A1E65" w:rsidRPr="00A220D4"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Depresija, sėklidžių skausmas, negalėjimas patirti erekciją net nutraukus gydymą Finasterid Actavis, sumažėjęs lytinis potraukis, kuris tęsiasi ir nutraukus gydymą, vyrų nevaisingumas ir</w:t>
      </w:r>
      <w:r w:rsidR="00665DFD">
        <w:rPr>
          <w:rFonts w:ascii="Times New Roman" w:hAnsi="Times New Roman" w:cs="Times New Roman"/>
          <w:lang w:val="lt-LT"/>
        </w:rPr>
        <w:t xml:space="preserve"> (</w:t>
      </w:r>
      <w:r w:rsidRPr="00A220D4">
        <w:rPr>
          <w:rFonts w:ascii="Times New Roman" w:hAnsi="Times New Roman" w:cs="Times New Roman"/>
          <w:lang w:val="lt-LT"/>
        </w:rPr>
        <w:t>ar</w:t>
      </w:r>
      <w:r w:rsidR="00665DFD">
        <w:rPr>
          <w:rFonts w:ascii="Times New Roman" w:hAnsi="Times New Roman" w:cs="Times New Roman"/>
          <w:lang w:val="lt-LT"/>
        </w:rPr>
        <w:t>)</w:t>
      </w:r>
      <w:r w:rsidRPr="00A220D4">
        <w:rPr>
          <w:rFonts w:ascii="Times New Roman" w:hAnsi="Times New Roman" w:cs="Times New Roman"/>
          <w:lang w:val="lt-LT"/>
        </w:rPr>
        <w:t xml:space="preserve"> prasta spermos kokybė,  niežėjimas, dilgėlinė (ruplės), nereguliarus, apsunkintas ar padažnėjęs širdies plakimas, kepenų fermentų padidėjimas</w:t>
      </w:r>
      <w:r w:rsidR="009C5495">
        <w:rPr>
          <w:rFonts w:ascii="Times New Roman" w:hAnsi="Times New Roman" w:cs="Times New Roman"/>
          <w:lang w:val="lt-LT"/>
        </w:rPr>
        <w:t>, nerimas</w:t>
      </w:r>
      <w:r w:rsidRPr="00A220D4">
        <w:rPr>
          <w:rFonts w:ascii="Times New Roman" w:hAnsi="Times New Roman" w:cs="Times New Roman"/>
          <w:lang w:val="lt-LT"/>
        </w:rPr>
        <w:t>.</w:t>
      </w:r>
    </w:p>
    <w:p w14:paraId="118EE981"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i/>
          <w:lang w:val="lt-LT"/>
        </w:rPr>
      </w:pPr>
    </w:p>
    <w:p w14:paraId="32A0A3E6"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Nedelsiant kreipkitės į gydytoją jei pastebėsite pokyčius krūtų audinyje, tokius, kaip guzai, skausmas, krūtų audinio pabrinkimas ar spenelio išskyros. Tai gali būti rimtos būklės, tokios kaip krūties vėžys, požymiai.</w:t>
      </w:r>
    </w:p>
    <w:p w14:paraId="57BC8492" w14:textId="77777777" w:rsidR="009A1E65" w:rsidRPr="007E1711"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7636C2F5" w14:textId="77777777" w:rsidR="009A1E65" w:rsidRPr="001308EA" w:rsidRDefault="009A1E65" w:rsidP="00C76AE4">
      <w:pPr>
        <w:tabs>
          <w:tab w:val="left" w:pos="567"/>
        </w:tabs>
        <w:spacing w:after="0" w:line="240" w:lineRule="auto"/>
        <w:rPr>
          <w:rFonts w:ascii="Times New Roman" w:hAnsi="Times New Roman" w:cs="Times New Roman"/>
          <w:b/>
          <w:lang w:val="lt-LT"/>
        </w:rPr>
      </w:pPr>
      <w:r w:rsidRPr="001308EA">
        <w:rPr>
          <w:rFonts w:ascii="Times New Roman" w:hAnsi="Times New Roman" w:cs="Times New Roman"/>
          <w:b/>
          <w:lang w:val="lt-LT"/>
        </w:rPr>
        <w:t>Pranešimas apie šalutinį poveikį</w:t>
      </w:r>
    </w:p>
    <w:p w14:paraId="2DE21CC1" w14:textId="4A0B1C9B" w:rsidR="00905928" w:rsidRPr="001308EA" w:rsidRDefault="009A1E65" w:rsidP="00C76AE4">
      <w:pPr>
        <w:tabs>
          <w:tab w:val="left" w:pos="567"/>
        </w:tabs>
        <w:spacing w:after="0" w:line="260" w:lineRule="exact"/>
        <w:ind w:right="-449"/>
        <w:rPr>
          <w:rFonts w:ascii="Times New Roman" w:hAnsi="Times New Roman" w:cs="Times New Roman"/>
          <w:lang w:val="lt-LT"/>
        </w:rPr>
      </w:pPr>
      <w:r w:rsidRPr="001308EA">
        <w:rPr>
          <w:rFonts w:ascii="Times New Roman" w:hAnsi="Times New Roman" w:cs="Times New Roman"/>
          <w:lang w:val="lt-LT"/>
        </w:rPr>
        <w:t xml:space="preserve">Jeigu pasireiškė šalutinis poveikis, įskaitant šiame lapelyje nenurodytą, pasakykite gydytojui arba vaistininkui. </w:t>
      </w:r>
      <w:r w:rsidR="00905928" w:rsidRPr="001308EA">
        <w:rPr>
          <w:rFonts w:ascii="Times New Roman" w:hAnsi="Times New Roman" w:cs="Times New Roman"/>
          <w:lang w:val="lt-LT"/>
        </w:rPr>
        <w:t>Apie šalutinį poveikį taip pat galite pranešti Valstybinei vaistų kontrolės tarnybai prie Lietuvos Respublikos sveikatos apsaugos ministerijos</w:t>
      </w:r>
      <w:r w:rsidR="00905928" w:rsidRPr="001308EA">
        <w:rPr>
          <w:rFonts w:ascii="Times New Roman" w:eastAsia="Times New Roman" w:hAnsi="Times New Roman" w:cs="Times New Roman"/>
          <w:noProof/>
          <w:snapToGrid w:val="0"/>
          <w:lang w:val="lt-LT"/>
        </w:rPr>
        <w:t xml:space="preserve"> nemokamu telefonu 8 800 73568 arba užpildyti interneto svetainėje </w:t>
      </w:r>
      <w:hyperlink r:id="rId11" w:history="1">
        <w:r w:rsidR="00905928" w:rsidRPr="001308EA">
          <w:rPr>
            <w:rStyle w:val="Hipersaitas"/>
            <w:rFonts w:eastAsia="Times New Roman"/>
            <w:noProof/>
            <w:snapToGrid w:val="0"/>
            <w:lang w:val="lt-LT"/>
          </w:rPr>
          <w:t>www.vvkt.lt</w:t>
        </w:r>
      </w:hyperlink>
      <w:r w:rsidR="00905928" w:rsidRPr="001308E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w:t>
      </w:r>
      <w:r w:rsidR="00905928" w:rsidRPr="001308EA">
        <w:rPr>
          <w:rFonts w:ascii="Times New Roman" w:hAnsi="Times New Roman" w:cs="Times New Roman"/>
          <w:lang w:val="lt-LT"/>
        </w:rPr>
        <w:t xml:space="preserve"> Žirmūnų g. 139A, LT</w:t>
      </w:r>
      <w:r w:rsidR="00905928" w:rsidRPr="001308EA">
        <w:rPr>
          <w:rFonts w:ascii="Times New Roman" w:eastAsia="Times New Roman" w:hAnsi="Times New Roman" w:cs="Times New Roman"/>
          <w:noProof/>
          <w:snapToGrid w:val="0"/>
          <w:lang w:val="lt-LT"/>
        </w:rPr>
        <w:t>-</w:t>
      </w:r>
      <w:r w:rsidR="00905928" w:rsidRPr="001308EA">
        <w:rPr>
          <w:rFonts w:ascii="Times New Roman" w:hAnsi="Times New Roman" w:cs="Times New Roman"/>
          <w:lang w:val="lt-LT"/>
        </w:rPr>
        <w:t>09120 Vilnius</w:t>
      </w:r>
      <w:r w:rsidR="00905928" w:rsidRPr="001308EA">
        <w:rPr>
          <w:rFonts w:ascii="Times New Roman" w:eastAsia="Times New Roman" w:hAnsi="Times New Roman" w:cs="Times New Roman"/>
          <w:noProof/>
          <w:snapToGrid w:val="0"/>
          <w:lang w:val="lt-LT"/>
        </w:rPr>
        <w:t>), nemokamu fakso numeriu</w:t>
      </w:r>
      <w:r w:rsidR="00905928" w:rsidRPr="001308EA">
        <w:rPr>
          <w:rFonts w:ascii="Times New Roman" w:hAnsi="Times New Roman" w:cs="Times New Roman"/>
          <w:lang w:val="lt-LT"/>
        </w:rPr>
        <w:t xml:space="preserve"> 8 800 20131</w:t>
      </w:r>
      <w:r w:rsidR="00905928" w:rsidRPr="001308EA">
        <w:rPr>
          <w:rFonts w:ascii="Times New Roman" w:eastAsia="Times New Roman" w:hAnsi="Times New Roman" w:cs="Times New Roman"/>
          <w:noProof/>
          <w:snapToGrid w:val="0"/>
          <w:lang w:val="lt-LT"/>
        </w:rPr>
        <w:t>,</w:t>
      </w:r>
      <w:r w:rsidR="00905928" w:rsidRPr="001308EA">
        <w:rPr>
          <w:rFonts w:ascii="Times New Roman" w:hAnsi="Times New Roman" w:cs="Times New Roman"/>
          <w:lang w:val="lt-LT"/>
        </w:rPr>
        <w:t xml:space="preserve"> el. paštu </w:t>
      </w:r>
      <w:hyperlink r:id="rId12" w:history="1">
        <w:r w:rsidR="00905928" w:rsidRPr="001308EA">
          <w:rPr>
            <w:rStyle w:val="Hipersaitas"/>
            <w:lang w:val="lt-LT"/>
          </w:rPr>
          <w:t>NepageidaujamaR@vvkt.lt</w:t>
        </w:r>
      </w:hyperlink>
      <w:r w:rsidR="00905928" w:rsidRPr="001308EA">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13" w:history="1">
        <w:r w:rsidR="00905928" w:rsidRPr="001308EA">
          <w:rPr>
            <w:rStyle w:val="Hipersaitas"/>
            <w:rFonts w:eastAsia="Times New Roman"/>
            <w:noProof/>
            <w:snapToGrid w:val="0"/>
            <w:lang w:val="lt-LT"/>
          </w:rPr>
          <w:t>http://www.vvkt.lt</w:t>
        </w:r>
      </w:hyperlink>
      <w:r w:rsidR="00905928" w:rsidRPr="001308EA">
        <w:rPr>
          <w:rFonts w:ascii="Times New Roman" w:eastAsia="Times New Roman" w:hAnsi="Times New Roman" w:cs="Times New Roman"/>
          <w:noProof/>
          <w:snapToGrid w:val="0"/>
          <w:lang w:val="lt-LT"/>
        </w:rPr>
        <w:t>).</w:t>
      </w:r>
      <w:r w:rsidR="00905928" w:rsidRPr="001308EA">
        <w:rPr>
          <w:rFonts w:ascii="Times New Roman" w:hAnsi="Times New Roman" w:cs="Times New Roman"/>
          <w:lang w:val="lt-LT"/>
        </w:rPr>
        <w:t xml:space="preserve"> Pranešdami apie šalutinį poveikį galite mums padėti gauti daugiau informacijos apie šio vaisto saugumą.</w:t>
      </w:r>
    </w:p>
    <w:p w14:paraId="013B2415" w14:textId="77777777" w:rsidR="009A1E65" w:rsidRPr="006044F8" w:rsidRDefault="009A1E65" w:rsidP="00C76AE4">
      <w:pPr>
        <w:tabs>
          <w:tab w:val="left" w:pos="567"/>
        </w:tabs>
        <w:spacing w:after="0" w:line="260" w:lineRule="exact"/>
        <w:ind w:right="-449"/>
        <w:rPr>
          <w:rFonts w:ascii="Times New Roman" w:hAnsi="Times New Roman" w:cs="Times New Roman"/>
          <w:lang w:val="lt-LT"/>
        </w:rPr>
      </w:pPr>
    </w:p>
    <w:p w14:paraId="54E3E60F" w14:textId="77777777" w:rsidR="009A1E65" w:rsidRPr="006044F8" w:rsidRDefault="009A1E65" w:rsidP="00C76AE4">
      <w:pPr>
        <w:numPr>
          <w:ilvl w:val="12"/>
          <w:numId w:val="0"/>
        </w:numPr>
        <w:tabs>
          <w:tab w:val="left" w:pos="720"/>
        </w:tabs>
        <w:spacing w:after="0" w:line="240" w:lineRule="auto"/>
        <w:ind w:left="567" w:right="-2" w:hanging="567"/>
        <w:rPr>
          <w:rFonts w:ascii="Times New Roman" w:hAnsi="Times New Roman" w:cs="Times New Roman"/>
          <w:b/>
          <w:lang w:val="lt-LT"/>
        </w:rPr>
      </w:pPr>
    </w:p>
    <w:p w14:paraId="45FDC2A3" w14:textId="77777777" w:rsidR="009A1E65" w:rsidRPr="006044F8" w:rsidRDefault="009A1E65" w:rsidP="00C76AE4">
      <w:pPr>
        <w:numPr>
          <w:ilvl w:val="12"/>
          <w:numId w:val="0"/>
        </w:numPr>
        <w:tabs>
          <w:tab w:val="left" w:pos="720"/>
        </w:tabs>
        <w:spacing w:after="0" w:line="240" w:lineRule="auto"/>
        <w:ind w:left="567" w:right="-2" w:hanging="567"/>
        <w:rPr>
          <w:rFonts w:ascii="Times New Roman" w:hAnsi="Times New Roman" w:cs="Times New Roman"/>
          <w:lang w:val="lt-LT"/>
        </w:rPr>
      </w:pPr>
      <w:r w:rsidRPr="006044F8">
        <w:rPr>
          <w:rFonts w:ascii="Times New Roman" w:hAnsi="Times New Roman" w:cs="Times New Roman"/>
          <w:b/>
          <w:lang w:val="lt-LT"/>
        </w:rPr>
        <w:t>5.</w:t>
      </w:r>
      <w:r w:rsidRPr="006044F8">
        <w:rPr>
          <w:rFonts w:ascii="Times New Roman" w:hAnsi="Times New Roman" w:cs="Times New Roman"/>
          <w:b/>
          <w:lang w:val="lt-LT"/>
        </w:rPr>
        <w:tab/>
      </w:r>
      <w:r w:rsidRPr="001308EA">
        <w:rPr>
          <w:rFonts w:ascii="Times New Roman" w:hAnsi="Times New Roman" w:cs="Times New Roman"/>
          <w:b/>
          <w:lang w:val="lt-LT"/>
        </w:rPr>
        <w:t>Kaip laikyti Finasterid Actavis</w:t>
      </w:r>
    </w:p>
    <w:p w14:paraId="3320CFD1" w14:textId="77777777" w:rsidR="009A1E65" w:rsidRPr="006044F8" w:rsidRDefault="009A1E65" w:rsidP="00894541">
      <w:pPr>
        <w:numPr>
          <w:ilvl w:val="12"/>
          <w:numId w:val="0"/>
        </w:numPr>
        <w:tabs>
          <w:tab w:val="left" w:pos="720"/>
        </w:tabs>
        <w:spacing w:after="0" w:line="240" w:lineRule="auto"/>
        <w:ind w:right="-2"/>
        <w:rPr>
          <w:rFonts w:ascii="Times New Roman" w:hAnsi="Times New Roman" w:cs="Times New Roman"/>
          <w:lang w:val="lt-LT"/>
        </w:rPr>
      </w:pPr>
    </w:p>
    <w:p w14:paraId="0CD14E49"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Šį vaistą laikykite vaikams nepastebimoje ir nepasiekiamoje vietoje.</w:t>
      </w:r>
    </w:p>
    <w:p w14:paraId="54B4F353" w14:textId="77777777" w:rsidR="009A1E65" w:rsidRPr="006044F8" w:rsidRDefault="009A1E65" w:rsidP="00C76AE4">
      <w:pPr>
        <w:spacing w:after="0" w:line="240" w:lineRule="auto"/>
        <w:rPr>
          <w:rFonts w:ascii="Times New Roman" w:hAnsi="Times New Roman" w:cs="Times New Roman"/>
          <w:lang w:val="lt-LT"/>
        </w:rPr>
      </w:pPr>
    </w:p>
    <w:p w14:paraId="3CE7A8D2" w14:textId="563D7579" w:rsidR="009A1E65" w:rsidRPr="006044F8" w:rsidRDefault="009A1E65" w:rsidP="00C76AE4">
      <w:pPr>
        <w:spacing w:after="0" w:line="240" w:lineRule="auto"/>
        <w:rPr>
          <w:rFonts w:ascii="Times New Roman" w:hAnsi="Times New Roman" w:cs="Times New Roman"/>
          <w:lang w:val="lt-LT"/>
        </w:rPr>
      </w:pPr>
      <w:r w:rsidRPr="006044F8">
        <w:rPr>
          <w:rFonts w:ascii="Times New Roman" w:hAnsi="Times New Roman" w:cs="Times New Roman"/>
          <w:lang w:val="lt-LT"/>
        </w:rPr>
        <w:t>Ant karton</w:t>
      </w:r>
      <w:r w:rsidR="009C5495">
        <w:rPr>
          <w:rFonts w:ascii="Times New Roman" w:hAnsi="Times New Roman" w:cs="Times New Roman"/>
          <w:lang w:val="lt-LT"/>
        </w:rPr>
        <w:t>o</w:t>
      </w:r>
      <w:r w:rsidRPr="006044F8">
        <w:rPr>
          <w:rFonts w:ascii="Times New Roman" w:hAnsi="Times New Roman" w:cs="Times New Roman"/>
          <w:lang w:val="lt-LT"/>
        </w:rPr>
        <w:t xml:space="preserve"> dėžutės </w:t>
      </w:r>
      <w:r w:rsidR="009C5495">
        <w:rPr>
          <w:rFonts w:ascii="Times New Roman" w:hAnsi="Times New Roman" w:cs="Times New Roman"/>
          <w:lang w:val="lt-LT"/>
        </w:rPr>
        <w:t>ar buteliuko etiketės</w:t>
      </w:r>
      <w:r w:rsidRPr="006044F8">
        <w:rPr>
          <w:rFonts w:ascii="Times New Roman" w:hAnsi="Times New Roman" w:cs="Times New Roman"/>
          <w:lang w:val="lt-LT"/>
        </w:rPr>
        <w:t xml:space="preserve"> po „</w:t>
      </w:r>
      <w:r w:rsidR="009C5495">
        <w:rPr>
          <w:rFonts w:ascii="Times New Roman" w:hAnsi="Times New Roman" w:cs="Times New Roman"/>
          <w:lang w:val="lt-LT"/>
        </w:rPr>
        <w:t>EXP</w:t>
      </w:r>
      <w:r w:rsidR="009C5495" w:rsidRPr="00A84322">
        <w:rPr>
          <w:rFonts w:ascii="Times New Roman" w:hAnsi="Times New Roman"/>
          <w:highlight w:val="lightGray"/>
          <w:lang w:val="lt-LT"/>
        </w:rPr>
        <w:t>/</w:t>
      </w:r>
      <w:r w:rsidRPr="00B1610C">
        <w:rPr>
          <w:rFonts w:ascii="Times New Roman" w:hAnsi="Times New Roman" w:cs="Times New Roman"/>
          <w:highlight w:val="lightGray"/>
          <w:lang w:val="lt-LT"/>
        </w:rPr>
        <w:t>Tinka iki</w:t>
      </w:r>
      <w:r w:rsidRPr="006044F8">
        <w:rPr>
          <w:rFonts w:ascii="Times New Roman" w:hAnsi="Times New Roman" w:cs="Times New Roman"/>
          <w:lang w:val="lt-LT"/>
        </w:rPr>
        <w:t xml:space="preserve">“ </w:t>
      </w:r>
      <w:r w:rsidR="009C5495">
        <w:rPr>
          <w:rFonts w:ascii="Times New Roman" w:hAnsi="Times New Roman" w:cs="Times New Roman"/>
          <w:lang w:val="lt-LT"/>
        </w:rPr>
        <w:t xml:space="preserve">ir ant lizdinės plokštelės </w:t>
      </w:r>
      <w:r w:rsidRPr="006044F8">
        <w:rPr>
          <w:rFonts w:ascii="Times New Roman" w:hAnsi="Times New Roman" w:cs="Times New Roman"/>
          <w:lang w:val="lt-LT"/>
        </w:rPr>
        <w:t>nurodytam tinkamumo laikui pasibaigus, šio vaisto vartoti negalima. Vaistas tinkamas vartoti iki paskutinės nurodyto mėnesio dienos.</w:t>
      </w:r>
    </w:p>
    <w:p w14:paraId="1E4448D2" w14:textId="77777777"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3CAA7389" w14:textId="5823CA6E"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6044F8">
        <w:rPr>
          <w:rFonts w:ascii="Times New Roman" w:hAnsi="Times New Roman" w:cs="Times New Roman"/>
          <w:lang w:val="lt-LT"/>
        </w:rPr>
        <w:t>Šiam vaist</w:t>
      </w:r>
      <w:r w:rsidR="005C1589">
        <w:rPr>
          <w:rFonts w:ascii="Times New Roman" w:hAnsi="Times New Roman" w:cs="Times New Roman"/>
          <w:lang w:val="lt-LT"/>
        </w:rPr>
        <w:t>ui</w:t>
      </w:r>
      <w:r w:rsidRPr="006044F8">
        <w:rPr>
          <w:rFonts w:ascii="Times New Roman" w:hAnsi="Times New Roman" w:cs="Times New Roman"/>
          <w:lang w:val="lt-LT"/>
        </w:rPr>
        <w:t xml:space="preserve"> specialių laikymo sąlygų nereikia.</w:t>
      </w:r>
    </w:p>
    <w:p w14:paraId="721F210A" w14:textId="77777777"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2F436768" w14:textId="184AD104"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6044F8">
        <w:rPr>
          <w:rFonts w:ascii="Times New Roman" w:hAnsi="Times New Roman" w:cs="Times New Roman"/>
          <w:lang w:val="lt-LT"/>
        </w:rPr>
        <w:t>Vaistų negalima išmesti</w:t>
      </w:r>
      <w:r w:rsidR="00665DFD">
        <w:rPr>
          <w:rFonts w:ascii="Times New Roman" w:hAnsi="Times New Roman" w:cs="Times New Roman"/>
          <w:lang w:val="lt-LT"/>
        </w:rPr>
        <w:t xml:space="preserve"> </w:t>
      </w:r>
      <w:r w:rsidRPr="006044F8">
        <w:rPr>
          <w:rFonts w:ascii="Times New Roman" w:hAnsi="Times New Roman" w:cs="Times New Roman"/>
          <w:lang w:val="lt-LT"/>
        </w:rPr>
        <w:t>į kanalizaciją arba su buitinėmis atliekomis. Kaip išmesti nereikalingus vaistus, klauskite vaistininko. Šios priemonės padės apsaugoti aplinką.</w:t>
      </w:r>
    </w:p>
    <w:p w14:paraId="47E2D47A" w14:textId="77777777"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63FE2209" w14:textId="77777777" w:rsidR="009A1E65" w:rsidRPr="006044F8"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276CABAE" w14:textId="77777777" w:rsidR="009A1E65" w:rsidRPr="007E1711" w:rsidRDefault="009A1E65" w:rsidP="00C76AE4">
      <w:pPr>
        <w:numPr>
          <w:ilvl w:val="12"/>
          <w:numId w:val="0"/>
        </w:numPr>
        <w:tabs>
          <w:tab w:val="left" w:pos="720"/>
        </w:tabs>
        <w:spacing w:after="0" w:line="240" w:lineRule="auto"/>
        <w:ind w:right="-2"/>
        <w:rPr>
          <w:rFonts w:ascii="Times New Roman" w:hAnsi="Times New Roman" w:cs="Times New Roman"/>
          <w:b/>
          <w:lang w:val="sv-SE"/>
        </w:rPr>
      </w:pPr>
      <w:r w:rsidRPr="007E1711">
        <w:rPr>
          <w:rFonts w:ascii="Times New Roman" w:hAnsi="Times New Roman" w:cs="Times New Roman"/>
          <w:b/>
          <w:lang w:val="sv-SE"/>
        </w:rPr>
        <w:t>6.</w:t>
      </w:r>
      <w:r w:rsidRPr="007E1711">
        <w:rPr>
          <w:rFonts w:ascii="Times New Roman" w:hAnsi="Times New Roman" w:cs="Times New Roman"/>
          <w:b/>
          <w:lang w:val="sv-SE"/>
        </w:rPr>
        <w:tab/>
      </w:r>
      <w:r w:rsidRPr="001308EA">
        <w:rPr>
          <w:rFonts w:ascii="Times New Roman" w:hAnsi="Times New Roman" w:cs="Times New Roman"/>
          <w:b/>
          <w:lang w:val="lt-LT"/>
        </w:rPr>
        <w:t>Pakuotės turinys ir kita informacija</w:t>
      </w:r>
    </w:p>
    <w:p w14:paraId="0F030815" w14:textId="77777777" w:rsidR="009A1E65" w:rsidRPr="007E1711" w:rsidRDefault="009A1E65" w:rsidP="00C76AE4">
      <w:pPr>
        <w:numPr>
          <w:ilvl w:val="12"/>
          <w:numId w:val="0"/>
        </w:numPr>
        <w:tabs>
          <w:tab w:val="left" w:pos="720"/>
        </w:tabs>
        <w:spacing w:after="0" w:line="240" w:lineRule="auto"/>
        <w:ind w:right="-2"/>
        <w:rPr>
          <w:rFonts w:ascii="Times New Roman" w:hAnsi="Times New Roman" w:cs="Times New Roman"/>
          <w:b/>
          <w:lang w:val="sv-SE"/>
        </w:rPr>
      </w:pPr>
    </w:p>
    <w:p w14:paraId="0259C741"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hAnsi="Times New Roman" w:cs="Times New Roman"/>
          <w:b/>
          <w:lang w:val="lt-LT"/>
        </w:rPr>
        <w:t>Finasterid Actavis sudėtis</w:t>
      </w:r>
    </w:p>
    <w:p w14:paraId="493DAFE0" w14:textId="77777777" w:rsidR="009A1E65" w:rsidRPr="00A220D4" w:rsidRDefault="009A1E65" w:rsidP="00C76AE4">
      <w:pPr>
        <w:numPr>
          <w:ilvl w:val="0"/>
          <w:numId w:val="9"/>
        </w:numPr>
        <w:tabs>
          <w:tab w:val="left" w:pos="567"/>
          <w:tab w:val="left" w:pos="720"/>
        </w:tabs>
        <w:spacing w:after="0" w:line="240" w:lineRule="auto"/>
        <w:ind w:left="567" w:right="-2" w:hanging="567"/>
        <w:rPr>
          <w:rFonts w:ascii="Times New Roman" w:hAnsi="Times New Roman" w:cs="Times New Roman"/>
          <w:lang w:val="lt-LT"/>
        </w:rPr>
      </w:pPr>
      <w:r w:rsidRPr="00A220D4">
        <w:rPr>
          <w:rFonts w:ascii="Times New Roman" w:hAnsi="Times New Roman" w:cs="Times New Roman"/>
          <w:lang w:val="lt-LT"/>
        </w:rPr>
        <w:t>Veiklioji medžiaga (sudedamoji dalis, priverčianti vaistą veikti) yra finasteridas. Kiekvienoje plėvele dengtoje tabletėje yra 5 mg finasterido.</w:t>
      </w:r>
    </w:p>
    <w:p w14:paraId="5E91051C" w14:textId="2E69D9F8" w:rsidR="009A1E65" w:rsidRPr="00A220D4" w:rsidRDefault="009A1E65" w:rsidP="00C76AE4">
      <w:pPr>
        <w:numPr>
          <w:ilvl w:val="0"/>
          <w:numId w:val="9"/>
        </w:numPr>
        <w:tabs>
          <w:tab w:val="left" w:pos="567"/>
          <w:tab w:val="left" w:pos="720"/>
        </w:tabs>
        <w:spacing w:after="0" w:line="240" w:lineRule="auto"/>
        <w:ind w:left="567" w:right="-2" w:hanging="567"/>
        <w:rPr>
          <w:rFonts w:ascii="Times New Roman" w:hAnsi="Times New Roman" w:cs="Times New Roman"/>
          <w:lang w:val="lt-LT"/>
        </w:rPr>
      </w:pPr>
      <w:r w:rsidRPr="00A220D4">
        <w:rPr>
          <w:rFonts w:ascii="Times New Roman" w:hAnsi="Times New Roman" w:cs="Times New Roman"/>
          <w:lang w:val="lt-LT"/>
        </w:rPr>
        <w:t>Pagalbinės medžiagos</w:t>
      </w:r>
      <w:r w:rsidRPr="00A220D4">
        <w:rPr>
          <w:rFonts w:ascii="Times New Roman" w:hAnsi="Times New Roman" w:cs="Times New Roman"/>
          <w:color w:val="000000" w:themeColor="text1"/>
          <w:lang w:val="lt-LT"/>
        </w:rPr>
        <w:t>:</w:t>
      </w:r>
    </w:p>
    <w:p w14:paraId="7C7DE0C1" w14:textId="77777777" w:rsidR="009A1E65" w:rsidRPr="00A220D4" w:rsidRDefault="009A1E65" w:rsidP="00894541">
      <w:pPr>
        <w:tabs>
          <w:tab w:val="left" w:pos="720"/>
        </w:tabs>
        <w:spacing w:after="0" w:line="240" w:lineRule="auto"/>
        <w:ind w:left="567" w:right="-2"/>
        <w:rPr>
          <w:rFonts w:ascii="Times New Roman" w:hAnsi="Times New Roman" w:cs="Times New Roman"/>
          <w:lang w:val="lt-LT"/>
        </w:rPr>
      </w:pPr>
      <w:r w:rsidRPr="00A220D4">
        <w:rPr>
          <w:rFonts w:ascii="Times New Roman" w:hAnsi="Times New Roman" w:cs="Times New Roman"/>
          <w:lang w:val="lt-LT"/>
        </w:rPr>
        <w:t>Tablečių branduolys:</w:t>
      </w:r>
      <w:r w:rsidRPr="00A220D4">
        <w:rPr>
          <w:rFonts w:ascii="Times New Roman" w:hAnsi="Times New Roman" w:cs="Times New Roman"/>
          <w:color w:val="008000"/>
          <w:lang w:val="lt-LT"/>
        </w:rPr>
        <w:t xml:space="preserve"> l</w:t>
      </w:r>
      <w:r w:rsidRPr="00A220D4">
        <w:rPr>
          <w:rFonts w:ascii="Times New Roman" w:hAnsi="Times New Roman" w:cs="Times New Roman"/>
          <w:lang w:val="lt-LT"/>
        </w:rPr>
        <w:t>aktozė monohidratas, mikrokristalinė celiuliozė, pregelifikuotas kukurūzų krakmolas, makrogolgliceridų lauratai, karboksimetilkrakmolo A natrio druska ir magnio stearatas.</w:t>
      </w:r>
    </w:p>
    <w:p w14:paraId="0424474D" w14:textId="77777777" w:rsidR="009A1E65" w:rsidRPr="00A220D4" w:rsidRDefault="009A1E65" w:rsidP="00C76AE4">
      <w:pPr>
        <w:tabs>
          <w:tab w:val="left" w:pos="720"/>
        </w:tabs>
        <w:spacing w:after="0" w:line="240" w:lineRule="auto"/>
        <w:ind w:left="567" w:right="-2"/>
        <w:rPr>
          <w:rFonts w:ascii="Times New Roman" w:hAnsi="Times New Roman" w:cs="Times New Roman"/>
          <w:lang w:val="lt-LT"/>
        </w:rPr>
      </w:pPr>
      <w:r w:rsidRPr="00A220D4">
        <w:rPr>
          <w:rFonts w:ascii="Times New Roman" w:hAnsi="Times New Roman" w:cs="Times New Roman"/>
          <w:lang w:val="lt-LT"/>
        </w:rPr>
        <w:t>Tablečių plėvelė: hipromeliozė, makrogolis, titano dioksidas (E 171) ir indigokarmino aliuminio kraplakas (E 132).</w:t>
      </w:r>
    </w:p>
    <w:p w14:paraId="7ECFF9C2"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lang w:val="lt-LT"/>
        </w:rPr>
      </w:pPr>
    </w:p>
    <w:p w14:paraId="0BAD8ECD"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hAnsi="Times New Roman" w:cs="Times New Roman"/>
          <w:b/>
          <w:lang w:val="lt-LT"/>
        </w:rPr>
        <w:t>Finasterid Actavis išvaizda ir kiekis pakuotėje</w:t>
      </w:r>
    </w:p>
    <w:p w14:paraId="1C4C03C0" w14:textId="77777777" w:rsidR="009A1E65" w:rsidRPr="00A220D4" w:rsidRDefault="009A1E65" w:rsidP="00C76AE4">
      <w:pPr>
        <w:tabs>
          <w:tab w:val="left" w:pos="567"/>
        </w:tabs>
        <w:spacing w:after="0" w:line="240" w:lineRule="auto"/>
        <w:rPr>
          <w:rFonts w:ascii="Times New Roman" w:hAnsi="Times New Roman" w:cs="Times New Roman"/>
          <w:lang w:val="lt-LT"/>
        </w:rPr>
      </w:pPr>
      <w:r w:rsidRPr="00A220D4">
        <w:rPr>
          <w:rFonts w:ascii="Times New Roman" w:hAnsi="Times New Roman" w:cs="Times New Roman"/>
          <w:lang w:val="lt-LT"/>
        </w:rPr>
        <w:t xml:space="preserve">Finasterid Actavis tabletės yra mėlynos, apvalios, abipusiai išgaubtos, su užrašu „F5“, 7mm skersmens. </w:t>
      </w:r>
    </w:p>
    <w:p w14:paraId="2B3895D9" w14:textId="661E1A7E" w:rsidR="009A1E65" w:rsidRPr="00A220D4" w:rsidRDefault="009A1E65" w:rsidP="0089454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Vienoje dėžutėje yra 7, 10, 14, 20, 28, 30, 49, 50, 60, 98, 100</w:t>
      </w:r>
      <w:r w:rsidR="00665DFD">
        <w:rPr>
          <w:rFonts w:ascii="Times New Roman" w:hAnsi="Times New Roman" w:cs="Times New Roman"/>
          <w:lang w:val="lt-LT"/>
        </w:rPr>
        <w:t> </w:t>
      </w:r>
      <w:r w:rsidRPr="00A220D4">
        <w:rPr>
          <w:rFonts w:ascii="Times New Roman" w:hAnsi="Times New Roman" w:cs="Times New Roman"/>
          <w:lang w:val="lt-LT"/>
        </w:rPr>
        <w:t>arba 300</w:t>
      </w:r>
      <w:r w:rsidR="00665DFD">
        <w:rPr>
          <w:rFonts w:ascii="Times New Roman" w:hAnsi="Times New Roman" w:cs="Times New Roman"/>
          <w:lang w:val="lt-LT"/>
        </w:rPr>
        <w:t> </w:t>
      </w:r>
      <w:r w:rsidRPr="00A220D4">
        <w:rPr>
          <w:rFonts w:ascii="Times New Roman" w:hAnsi="Times New Roman" w:cs="Times New Roman"/>
          <w:lang w:val="lt-LT"/>
        </w:rPr>
        <w:t>tablečių, supakuotų į lizdines plokšteles.</w:t>
      </w:r>
    </w:p>
    <w:p w14:paraId="34D9690B" w14:textId="7DF03044" w:rsidR="009A1E65" w:rsidRPr="00A220D4" w:rsidRDefault="009A1E65" w:rsidP="00894541">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Viename plastmasiniame buteliuke yra 10, 30, 50, 100</w:t>
      </w:r>
      <w:r w:rsidR="00665DFD">
        <w:rPr>
          <w:rFonts w:ascii="Times New Roman" w:hAnsi="Times New Roman" w:cs="Times New Roman"/>
          <w:lang w:val="lt-LT"/>
        </w:rPr>
        <w:t> </w:t>
      </w:r>
      <w:r w:rsidRPr="00A220D4">
        <w:rPr>
          <w:rFonts w:ascii="Times New Roman" w:hAnsi="Times New Roman" w:cs="Times New Roman"/>
          <w:lang w:val="lt-LT"/>
        </w:rPr>
        <w:t>arba 300</w:t>
      </w:r>
      <w:r w:rsidR="00665DFD">
        <w:rPr>
          <w:rFonts w:ascii="Times New Roman" w:hAnsi="Times New Roman" w:cs="Times New Roman"/>
          <w:lang w:val="lt-LT"/>
        </w:rPr>
        <w:t> </w:t>
      </w:r>
      <w:r w:rsidRPr="00A220D4">
        <w:rPr>
          <w:rFonts w:ascii="Times New Roman" w:hAnsi="Times New Roman" w:cs="Times New Roman"/>
          <w:lang w:val="lt-LT"/>
        </w:rPr>
        <w:t xml:space="preserve">tablečių. </w:t>
      </w:r>
    </w:p>
    <w:p w14:paraId="139FA237"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lang w:val="lt-LT"/>
        </w:rPr>
      </w:pPr>
    </w:p>
    <w:p w14:paraId="6E1EDBF0"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lang w:val="lt-LT"/>
        </w:rPr>
      </w:pPr>
      <w:r w:rsidRPr="00A220D4">
        <w:rPr>
          <w:rFonts w:ascii="Times New Roman" w:hAnsi="Times New Roman" w:cs="Times New Roman"/>
          <w:lang w:val="lt-LT"/>
        </w:rPr>
        <w:t>Gali būti tiekiamos ne visų dydžių pakuotės.</w:t>
      </w:r>
    </w:p>
    <w:p w14:paraId="30E87CBA" w14:textId="77777777" w:rsidR="009A1E65" w:rsidRPr="00A220D4" w:rsidRDefault="009A1E65" w:rsidP="00C76AE4">
      <w:pPr>
        <w:numPr>
          <w:ilvl w:val="12"/>
          <w:numId w:val="0"/>
        </w:numPr>
        <w:tabs>
          <w:tab w:val="left" w:pos="720"/>
        </w:tabs>
        <w:spacing w:after="0" w:line="240" w:lineRule="auto"/>
        <w:ind w:right="-2"/>
        <w:rPr>
          <w:rFonts w:ascii="Times New Roman" w:hAnsi="Times New Roman" w:cs="Times New Roman"/>
          <w:b/>
          <w:lang w:val="lt-LT"/>
        </w:rPr>
      </w:pPr>
    </w:p>
    <w:p w14:paraId="6205ACD5" w14:textId="275535CF" w:rsidR="009A1E65" w:rsidRPr="00A220D4" w:rsidRDefault="001D0826" w:rsidP="00C76AE4">
      <w:pPr>
        <w:numPr>
          <w:ilvl w:val="12"/>
          <w:numId w:val="0"/>
        </w:numPr>
        <w:tabs>
          <w:tab w:val="left" w:pos="720"/>
        </w:tabs>
        <w:spacing w:after="0" w:line="240" w:lineRule="auto"/>
        <w:ind w:right="-2"/>
        <w:rPr>
          <w:rFonts w:ascii="Times New Roman" w:hAnsi="Times New Roman" w:cs="Times New Roman"/>
          <w:b/>
          <w:lang w:val="lt-LT"/>
        </w:rPr>
      </w:pPr>
      <w:r w:rsidRPr="00A220D4">
        <w:rPr>
          <w:rFonts w:ascii="Times New Roman" w:eastAsia="Times New Roman" w:hAnsi="Times New Roman" w:cs="Times New Roman"/>
          <w:b/>
          <w:noProof/>
          <w:lang w:val="lt-LT"/>
        </w:rPr>
        <w:t>Registruotojas</w:t>
      </w:r>
      <w:r w:rsidR="009A1E65" w:rsidRPr="00A220D4">
        <w:rPr>
          <w:rFonts w:ascii="Times New Roman" w:hAnsi="Times New Roman" w:cs="Times New Roman"/>
          <w:b/>
          <w:lang w:val="lt-LT"/>
        </w:rPr>
        <w:t xml:space="preserve"> ir gamintojas</w:t>
      </w:r>
    </w:p>
    <w:p w14:paraId="0EC4493D"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en-GB"/>
        </w:rPr>
      </w:pPr>
    </w:p>
    <w:p w14:paraId="1B3A652E" w14:textId="027892D3" w:rsidR="009A1E65" w:rsidRPr="001308EA" w:rsidRDefault="001D0826" w:rsidP="009A1E65">
      <w:pPr>
        <w:numPr>
          <w:ilvl w:val="12"/>
          <w:numId w:val="0"/>
        </w:numPr>
        <w:tabs>
          <w:tab w:val="left" w:pos="720"/>
        </w:tabs>
        <w:spacing w:after="0" w:line="240" w:lineRule="auto"/>
        <w:ind w:right="-2"/>
        <w:rPr>
          <w:rFonts w:ascii="Times New Roman" w:eastAsia="Times New Roman" w:hAnsi="Times New Roman" w:cs="Times New Roman"/>
          <w:i/>
          <w:noProof/>
          <w:lang w:val="en-GB"/>
        </w:rPr>
      </w:pPr>
      <w:r w:rsidRPr="001308EA">
        <w:rPr>
          <w:rFonts w:ascii="Times New Roman" w:eastAsia="Times New Roman" w:hAnsi="Times New Roman" w:cs="Times New Roman"/>
          <w:i/>
          <w:noProof/>
          <w:lang w:val="en-GB"/>
        </w:rPr>
        <w:t>Registruotojas</w:t>
      </w:r>
    </w:p>
    <w:p w14:paraId="2A485C25" w14:textId="538FE537" w:rsidR="009A1E65" w:rsidRPr="001308EA" w:rsidRDefault="009A1E65" w:rsidP="00A84322">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Actavis Group hf</w:t>
      </w:r>
    </w:p>
    <w:p w14:paraId="3503C764" w14:textId="77777777" w:rsidR="009A1E65" w:rsidRPr="001308EA" w:rsidRDefault="009A1E65" w:rsidP="00A84322">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Reykjavíkurvegi 76-78</w:t>
      </w:r>
    </w:p>
    <w:p w14:paraId="6D0519E6" w14:textId="52595CC0" w:rsidR="009A1E65" w:rsidRPr="001308EA" w:rsidRDefault="009A1E65" w:rsidP="00A84322">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220</w:t>
      </w:r>
      <w:r w:rsidR="00665DFD">
        <w:rPr>
          <w:rFonts w:ascii="Times New Roman" w:hAnsi="Times New Roman" w:cs="Times New Roman"/>
          <w:lang w:val="en-GB"/>
        </w:rPr>
        <w:t> </w:t>
      </w:r>
      <w:r w:rsidRPr="001308EA">
        <w:rPr>
          <w:rFonts w:ascii="Times New Roman" w:hAnsi="Times New Roman" w:cs="Times New Roman"/>
          <w:lang w:val="en-GB"/>
        </w:rPr>
        <w:t>Hafnarfjörður</w:t>
      </w:r>
    </w:p>
    <w:p w14:paraId="77BF6CD6" w14:textId="77777777" w:rsidR="009A1E65" w:rsidRPr="001308EA" w:rsidRDefault="009A1E65" w:rsidP="00A84322">
      <w:pPr>
        <w:tabs>
          <w:tab w:val="left" w:pos="720"/>
        </w:tabs>
        <w:spacing w:after="0" w:line="240" w:lineRule="auto"/>
        <w:rPr>
          <w:rFonts w:ascii="Times New Roman" w:hAnsi="Times New Roman" w:cs="Times New Roman"/>
          <w:lang w:val="en-GB"/>
        </w:rPr>
      </w:pPr>
      <w:r w:rsidRPr="001308EA">
        <w:rPr>
          <w:rFonts w:ascii="Times New Roman" w:hAnsi="Times New Roman" w:cs="Times New Roman"/>
          <w:lang w:val="en-GB"/>
        </w:rPr>
        <w:t>Islandija</w:t>
      </w:r>
    </w:p>
    <w:p w14:paraId="05BF3752" w14:textId="77777777" w:rsidR="009A1E65" w:rsidRPr="001308EA" w:rsidRDefault="009A1E65" w:rsidP="00C76AE4">
      <w:pPr>
        <w:numPr>
          <w:ilvl w:val="12"/>
          <w:numId w:val="0"/>
        </w:numPr>
        <w:tabs>
          <w:tab w:val="left" w:pos="720"/>
        </w:tabs>
        <w:spacing w:after="0" w:line="240" w:lineRule="auto"/>
        <w:ind w:right="-2"/>
        <w:rPr>
          <w:rFonts w:ascii="Times New Roman" w:hAnsi="Times New Roman" w:cs="Times New Roman"/>
          <w:lang w:val="en-GB"/>
        </w:rPr>
      </w:pPr>
    </w:p>
    <w:p w14:paraId="13B9F5B8" w14:textId="6EBB4775" w:rsidR="009A1E65" w:rsidRPr="001308EA" w:rsidRDefault="009A1E65" w:rsidP="00C76AE4">
      <w:pPr>
        <w:tabs>
          <w:tab w:val="left" w:pos="567"/>
        </w:tabs>
        <w:spacing w:after="0" w:line="240" w:lineRule="auto"/>
        <w:rPr>
          <w:rFonts w:ascii="Times New Roman" w:hAnsi="Times New Roman" w:cs="Times New Roman"/>
          <w:i/>
          <w:lang w:val="en-GB"/>
        </w:rPr>
      </w:pPr>
      <w:r w:rsidRPr="001308EA">
        <w:rPr>
          <w:rFonts w:ascii="Times New Roman" w:hAnsi="Times New Roman" w:cs="Times New Roman"/>
          <w:i/>
          <w:lang w:val="en-GB"/>
        </w:rPr>
        <w:t>Gamintojas</w:t>
      </w:r>
    </w:p>
    <w:p w14:paraId="60145EC5" w14:textId="77777777" w:rsidR="009A1E65" w:rsidRPr="001308EA" w:rsidRDefault="009A1E65" w:rsidP="00C76AE4">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Actavis hf</w:t>
      </w:r>
    </w:p>
    <w:p w14:paraId="08849DFC" w14:textId="77777777" w:rsidR="009A1E65" w:rsidRPr="001308EA" w:rsidRDefault="009A1E65" w:rsidP="00C76AE4">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Reykjavikurvegur 76</w:t>
      </w:r>
    </w:p>
    <w:p w14:paraId="62AD8E08" w14:textId="21B13AE8" w:rsidR="009A1E65" w:rsidRPr="00A84322" w:rsidRDefault="009A1E65" w:rsidP="00894541">
      <w:pPr>
        <w:tabs>
          <w:tab w:val="left" w:pos="720"/>
        </w:tabs>
        <w:spacing w:after="0" w:line="240" w:lineRule="auto"/>
        <w:rPr>
          <w:rFonts w:ascii="Times New Roman" w:hAnsi="Times New Roman"/>
          <w:lang w:val="en-GB"/>
        </w:rPr>
      </w:pPr>
      <w:r w:rsidRPr="00A84322">
        <w:rPr>
          <w:rFonts w:ascii="Times New Roman" w:hAnsi="Times New Roman"/>
          <w:lang w:val="en-GB"/>
        </w:rPr>
        <w:t>IS-220</w:t>
      </w:r>
      <w:r w:rsidR="00665DFD" w:rsidRPr="00A84322">
        <w:rPr>
          <w:rFonts w:ascii="Times New Roman" w:hAnsi="Times New Roman"/>
          <w:lang w:val="en-GB"/>
        </w:rPr>
        <w:t> </w:t>
      </w:r>
      <w:r w:rsidRPr="00A84322">
        <w:rPr>
          <w:rFonts w:ascii="Times New Roman" w:hAnsi="Times New Roman"/>
          <w:lang w:val="en-GB"/>
        </w:rPr>
        <w:t>Hafnarfjordur</w:t>
      </w:r>
    </w:p>
    <w:p w14:paraId="372EBFAB" w14:textId="77777777" w:rsidR="009A1E65" w:rsidRPr="001308EA" w:rsidRDefault="009A1E65" w:rsidP="00894541">
      <w:pPr>
        <w:tabs>
          <w:tab w:val="left" w:pos="720"/>
        </w:tabs>
        <w:spacing w:after="0" w:line="240" w:lineRule="auto"/>
        <w:rPr>
          <w:rFonts w:ascii="Times New Roman" w:hAnsi="Times New Roman" w:cs="Times New Roman"/>
          <w:lang w:val="de-DE"/>
        </w:rPr>
      </w:pPr>
      <w:r w:rsidRPr="001308EA">
        <w:rPr>
          <w:rFonts w:ascii="Times New Roman" w:hAnsi="Times New Roman" w:cs="Times New Roman"/>
          <w:lang w:val="de-DE"/>
        </w:rPr>
        <w:t>Islandija</w:t>
      </w:r>
    </w:p>
    <w:p w14:paraId="177BD924" w14:textId="77777777" w:rsidR="009A1E65" w:rsidRPr="001308EA" w:rsidRDefault="009A1E65" w:rsidP="00C76AE4">
      <w:pPr>
        <w:tabs>
          <w:tab w:val="left" w:pos="567"/>
        </w:tabs>
        <w:spacing w:after="0" w:line="240" w:lineRule="auto"/>
        <w:rPr>
          <w:rFonts w:ascii="Times New Roman" w:hAnsi="Times New Roman" w:cs="Times New Roman"/>
          <w:lang w:val="de-DE"/>
        </w:rPr>
      </w:pPr>
    </w:p>
    <w:p w14:paraId="054601A3" w14:textId="77777777" w:rsidR="009A1E65" w:rsidRPr="001308EA" w:rsidRDefault="009A1E65" w:rsidP="00C76AE4">
      <w:pPr>
        <w:tabs>
          <w:tab w:val="left" w:pos="567"/>
        </w:tabs>
        <w:spacing w:after="0" w:line="240" w:lineRule="auto"/>
        <w:rPr>
          <w:rFonts w:ascii="Times New Roman" w:hAnsi="Times New Roman" w:cs="Times New Roman"/>
          <w:lang w:val="de-DE"/>
        </w:rPr>
      </w:pPr>
      <w:r w:rsidRPr="001308EA">
        <w:rPr>
          <w:rFonts w:ascii="Times New Roman" w:hAnsi="Times New Roman" w:cs="Times New Roman"/>
          <w:lang w:val="de-DE"/>
        </w:rPr>
        <w:t>arba</w:t>
      </w:r>
    </w:p>
    <w:p w14:paraId="69B98F99" w14:textId="77777777" w:rsidR="009A1E65" w:rsidRPr="001308EA" w:rsidRDefault="009A1E65" w:rsidP="00C76AE4">
      <w:pPr>
        <w:tabs>
          <w:tab w:val="left" w:pos="567"/>
        </w:tabs>
        <w:spacing w:after="0" w:line="240" w:lineRule="auto"/>
        <w:rPr>
          <w:rFonts w:ascii="Times New Roman" w:hAnsi="Times New Roman" w:cs="Times New Roman"/>
          <w:lang w:val="de-DE"/>
        </w:rPr>
      </w:pPr>
    </w:p>
    <w:p w14:paraId="0EC6C211"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 xml:space="preserve">Genericon Pharma GmbH </w:t>
      </w:r>
    </w:p>
    <w:p w14:paraId="7A0FC5B6"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lastRenderedPageBreak/>
        <w:t xml:space="preserve">Hafnerstrasse 211 </w:t>
      </w:r>
    </w:p>
    <w:p w14:paraId="4A20D885" w14:textId="272DA33C"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A-8054</w:t>
      </w:r>
      <w:r w:rsidR="00665DFD">
        <w:rPr>
          <w:rFonts w:ascii="Times New Roman" w:hAnsi="Times New Roman" w:cs="Times New Roman"/>
          <w:lang w:val="lt-LT"/>
        </w:rPr>
        <w:t> </w:t>
      </w:r>
      <w:r w:rsidRPr="001308EA">
        <w:rPr>
          <w:rFonts w:ascii="Times New Roman" w:hAnsi="Times New Roman" w:cs="Times New Roman"/>
          <w:lang w:val="lt-LT"/>
        </w:rPr>
        <w:t xml:space="preserve">Graz </w:t>
      </w:r>
    </w:p>
    <w:p w14:paraId="691F3477"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Austrija</w:t>
      </w:r>
    </w:p>
    <w:p w14:paraId="6D2CA460" w14:textId="77777777" w:rsidR="009A1E65" w:rsidRPr="001308EA" w:rsidRDefault="009A1E65" w:rsidP="00C76AE4">
      <w:pPr>
        <w:spacing w:after="0" w:line="240" w:lineRule="auto"/>
        <w:rPr>
          <w:rFonts w:ascii="Times New Roman" w:hAnsi="Times New Roman" w:cs="Times New Roman"/>
          <w:lang w:val="lt-LT"/>
        </w:rPr>
      </w:pPr>
    </w:p>
    <w:p w14:paraId="64AAED56" w14:textId="77777777"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arba</w:t>
      </w:r>
    </w:p>
    <w:p w14:paraId="0C5FDCD4" w14:textId="77777777" w:rsidR="009A1E65" w:rsidRPr="001308EA" w:rsidRDefault="009A1E65" w:rsidP="00C76AE4">
      <w:pPr>
        <w:spacing w:after="0" w:line="240" w:lineRule="auto"/>
        <w:rPr>
          <w:rFonts w:ascii="Times New Roman" w:hAnsi="Times New Roman" w:cs="Times New Roman"/>
          <w:lang w:val="lt-LT"/>
        </w:rPr>
      </w:pPr>
    </w:p>
    <w:p w14:paraId="54A769A9"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Actavis Group PTC ehf</w:t>
      </w:r>
    </w:p>
    <w:p w14:paraId="358D5E86"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Reykjavíkurvegur 76-78</w:t>
      </w:r>
    </w:p>
    <w:p w14:paraId="0B700443" w14:textId="1CDBFD2E"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IS-220</w:t>
      </w:r>
      <w:r w:rsidR="00665DFD">
        <w:rPr>
          <w:rFonts w:ascii="Times New Roman" w:hAnsi="Times New Roman" w:cs="Times New Roman"/>
          <w:lang w:val="lt-LT"/>
        </w:rPr>
        <w:t> </w:t>
      </w:r>
      <w:r w:rsidRPr="001308EA">
        <w:rPr>
          <w:rFonts w:ascii="Times New Roman" w:hAnsi="Times New Roman" w:cs="Times New Roman"/>
          <w:lang w:val="lt-LT"/>
        </w:rPr>
        <w:t>Hafnarfjörður</w:t>
      </w:r>
    </w:p>
    <w:p w14:paraId="6360400D" w14:textId="77777777"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Islandija</w:t>
      </w:r>
    </w:p>
    <w:p w14:paraId="7E861806" w14:textId="77777777" w:rsidR="009A1E65" w:rsidRPr="001308EA" w:rsidRDefault="009A1E65" w:rsidP="00C76AE4">
      <w:pPr>
        <w:tabs>
          <w:tab w:val="left" w:pos="567"/>
        </w:tabs>
        <w:spacing w:after="0" w:line="240" w:lineRule="auto"/>
        <w:rPr>
          <w:rFonts w:ascii="Times New Roman" w:hAnsi="Times New Roman" w:cs="Times New Roman"/>
          <w:lang w:val="lt-LT"/>
        </w:rPr>
      </w:pPr>
    </w:p>
    <w:p w14:paraId="79548E32" w14:textId="5084E3CC" w:rsidR="009A1E65" w:rsidRPr="001308EA" w:rsidRDefault="009A1E65" w:rsidP="00C76AE4">
      <w:pPr>
        <w:spacing w:after="0" w:line="240" w:lineRule="auto"/>
        <w:rPr>
          <w:rFonts w:ascii="Times New Roman" w:hAnsi="Times New Roman" w:cs="Times New Roman"/>
          <w:lang w:val="lt-LT"/>
        </w:rPr>
      </w:pPr>
      <w:r w:rsidRPr="001308EA">
        <w:rPr>
          <w:rFonts w:ascii="Times New Roman" w:hAnsi="Times New Roman" w:cs="Times New Roman"/>
          <w:lang w:val="lt-LT"/>
        </w:rPr>
        <w:t xml:space="preserve">Jeigu apie šį vaistą norite sužinoti daugiau, kreipkitės į vietinį </w:t>
      </w:r>
      <w:r w:rsidR="001D0826" w:rsidRPr="001308EA">
        <w:rPr>
          <w:rFonts w:ascii="Times New Roman" w:eastAsia="Times New Roman" w:hAnsi="Times New Roman" w:cs="Times New Roman"/>
          <w:lang w:val="lt-LT"/>
        </w:rPr>
        <w:t>registruotojo</w:t>
      </w:r>
      <w:r w:rsidRPr="001308EA">
        <w:rPr>
          <w:rFonts w:ascii="Times New Roman" w:hAnsi="Times New Roman" w:cs="Times New Roman"/>
          <w:lang w:val="lt-LT"/>
        </w:rPr>
        <w:t xml:space="preserve"> atstovą.</w:t>
      </w:r>
    </w:p>
    <w:p w14:paraId="08D434E5" w14:textId="2FEE4E00" w:rsidR="00665DFD" w:rsidRPr="00665DFD" w:rsidRDefault="00665DFD" w:rsidP="00665DFD">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UAB </w:t>
      </w:r>
      <w:r>
        <w:rPr>
          <w:rFonts w:ascii="Times New Roman" w:hAnsi="Times New Roman" w:cs="Times New Roman"/>
          <w:lang w:val="lt-LT"/>
        </w:rPr>
        <w:t>„Sicor Biotech“</w:t>
      </w:r>
    </w:p>
    <w:p w14:paraId="4FFDD7E2" w14:textId="77777777" w:rsidR="00665DFD" w:rsidRPr="00665DFD" w:rsidRDefault="00665DFD" w:rsidP="00665DFD">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Molėtų pl. 5 </w:t>
      </w:r>
    </w:p>
    <w:p w14:paraId="584FD6C3" w14:textId="3B3B34DC" w:rsidR="00665DFD" w:rsidRPr="00665DFD" w:rsidRDefault="00665DFD" w:rsidP="00665DFD">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LT-08409 </w:t>
      </w:r>
      <w:r w:rsidRPr="00665DFD">
        <w:rPr>
          <w:rFonts w:ascii="Times New Roman" w:hAnsi="Times New Roman" w:cs="Times New Roman"/>
          <w:lang w:val="lt-LT"/>
        </w:rPr>
        <w:t xml:space="preserve">Vilnius </w:t>
      </w:r>
    </w:p>
    <w:p w14:paraId="3BE00349" w14:textId="6EFE5127" w:rsidR="009A1E65" w:rsidRPr="001308EA" w:rsidRDefault="00665DFD" w:rsidP="00665DFD">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Tel.</w:t>
      </w:r>
      <w:r>
        <w:rPr>
          <w:rFonts w:ascii="Times New Roman" w:hAnsi="Times New Roman" w:cs="Times New Roman"/>
          <w:lang w:val="lt-LT"/>
        </w:rPr>
        <w:t>: +370 5 266 02 </w:t>
      </w:r>
      <w:r w:rsidRPr="00665DFD">
        <w:rPr>
          <w:rFonts w:ascii="Times New Roman" w:hAnsi="Times New Roman" w:cs="Times New Roman"/>
          <w:lang w:val="lt-LT"/>
        </w:rPr>
        <w:t>03</w:t>
      </w:r>
    </w:p>
    <w:tbl>
      <w:tblPr>
        <w:tblW w:w="4680" w:type="dxa"/>
        <w:tblInd w:w="-34" w:type="dxa"/>
        <w:tblLayout w:type="fixed"/>
        <w:tblLook w:val="04A0" w:firstRow="1" w:lastRow="0" w:firstColumn="1" w:lastColumn="0" w:noHBand="0" w:noVBand="1"/>
      </w:tblPr>
      <w:tblGrid>
        <w:gridCol w:w="4680"/>
      </w:tblGrid>
      <w:tr w:rsidR="009A1E65" w:rsidRPr="001308EA" w14:paraId="3C02851E" w14:textId="77777777" w:rsidTr="005F0266">
        <w:tc>
          <w:tcPr>
            <w:tcW w:w="4678" w:type="dxa"/>
            <w:hideMark/>
          </w:tcPr>
          <w:p w14:paraId="1C3518BB" w14:textId="208C50B5" w:rsidR="009A1E65" w:rsidRPr="001308EA" w:rsidRDefault="009A1E65" w:rsidP="00C76AE4">
            <w:pPr>
              <w:spacing w:after="0" w:line="240" w:lineRule="auto"/>
              <w:rPr>
                <w:rFonts w:ascii="Times New Roman" w:hAnsi="Times New Roman" w:cs="Times New Roman"/>
                <w:lang w:val="lt-LT"/>
              </w:rPr>
            </w:pPr>
          </w:p>
        </w:tc>
      </w:tr>
    </w:tbl>
    <w:p w14:paraId="47B998CE" w14:textId="77777777" w:rsidR="009A1E65" w:rsidRPr="001308EA" w:rsidRDefault="009A1E65" w:rsidP="00C76AE4">
      <w:pPr>
        <w:tabs>
          <w:tab w:val="left" w:pos="567"/>
        </w:tabs>
        <w:spacing w:after="0" w:line="240" w:lineRule="auto"/>
        <w:rPr>
          <w:rFonts w:ascii="Times New Roman" w:hAnsi="Times New Roman" w:cs="Times New Roman"/>
          <w:lang w:val="lt-LT"/>
        </w:rPr>
      </w:pPr>
    </w:p>
    <w:p w14:paraId="33C4DFFB" w14:textId="4201022D"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eastAsia="Times New Roman" w:hAnsi="Times New Roman" w:cs="Times New Roman"/>
          <w:b/>
          <w:lang w:val="lt-LT"/>
        </w:rPr>
        <w:t>Ši</w:t>
      </w:r>
      <w:r w:rsidR="001D0826" w:rsidRPr="001308EA">
        <w:rPr>
          <w:rFonts w:ascii="Times New Roman" w:eastAsia="Times New Roman" w:hAnsi="Times New Roman" w:cs="Times New Roman"/>
          <w:b/>
          <w:lang w:val="lt-LT"/>
        </w:rPr>
        <w:t>s</w:t>
      </w:r>
      <w:r w:rsidRPr="001308EA">
        <w:rPr>
          <w:rFonts w:ascii="Times New Roman" w:eastAsia="Times New Roman" w:hAnsi="Times New Roman" w:cs="Times New Roman"/>
          <w:b/>
          <w:lang w:val="lt-LT"/>
        </w:rPr>
        <w:t xml:space="preserve"> vaist</w:t>
      </w:r>
      <w:r w:rsidR="001D0826" w:rsidRPr="001308EA">
        <w:rPr>
          <w:rFonts w:ascii="Times New Roman" w:eastAsia="Times New Roman" w:hAnsi="Times New Roman" w:cs="Times New Roman"/>
          <w:b/>
          <w:lang w:val="lt-LT"/>
        </w:rPr>
        <w:t>as</w:t>
      </w:r>
      <w:r w:rsidRPr="001308EA">
        <w:rPr>
          <w:rFonts w:ascii="Times New Roman" w:hAnsi="Times New Roman" w:cs="Times New Roman"/>
          <w:b/>
          <w:lang w:val="lt-LT"/>
        </w:rPr>
        <w:t xml:space="preserve"> EEE valstybėse narėse </w:t>
      </w:r>
      <w:r w:rsidR="001D0826" w:rsidRPr="001308EA">
        <w:rPr>
          <w:rFonts w:ascii="Times New Roman" w:eastAsia="Times New Roman" w:hAnsi="Times New Roman" w:cs="Times New Roman"/>
          <w:b/>
          <w:lang w:val="lt-LT"/>
        </w:rPr>
        <w:t>registruotas</w:t>
      </w:r>
      <w:r w:rsidR="001D0826" w:rsidRPr="001308EA">
        <w:rPr>
          <w:rFonts w:ascii="Times New Roman" w:hAnsi="Times New Roman" w:cs="Times New Roman"/>
          <w:b/>
          <w:lang w:val="lt-LT"/>
        </w:rPr>
        <w:t xml:space="preserve"> </w:t>
      </w:r>
      <w:r w:rsidRPr="001308EA">
        <w:rPr>
          <w:rFonts w:ascii="Times New Roman" w:hAnsi="Times New Roman" w:cs="Times New Roman"/>
          <w:b/>
          <w:lang w:val="lt-LT"/>
        </w:rPr>
        <w:t>tokiais pavadinimais:</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1668"/>
        <w:gridCol w:w="6520"/>
      </w:tblGrid>
      <w:tr w:rsidR="009A1E65" w:rsidRPr="001308EA" w14:paraId="0E13D420" w14:textId="77777777" w:rsidTr="005F0266">
        <w:tc>
          <w:tcPr>
            <w:tcW w:w="1668" w:type="dxa"/>
            <w:hideMark/>
          </w:tcPr>
          <w:p w14:paraId="22D16678" w14:textId="77777777" w:rsidR="009A1E65" w:rsidRPr="001308EA" w:rsidRDefault="009A1E65" w:rsidP="00C76AE4">
            <w:pPr>
              <w:tabs>
                <w:tab w:val="left" w:pos="567"/>
                <w:tab w:val="left" w:pos="1320"/>
              </w:tabs>
              <w:spacing w:after="0" w:line="240" w:lineRule="auto"/>
              <w:rPr>
                <w:rFonts w:ascii="Times New Roman" w:hAnsi="Times New Roman" w:cs="Times New Roman"/>
                <w:lang w:val="lt-LT"/>
              </w:rPr>
            </w:pPr>
            <w:r w:rsidRPr="001308EA">
              <w:rPr>
                <w:rFonts w:ascii="Times New Roman" w:hAnsi="Times New Roman" w:cs="Times New Roman"/>
                <w:lang w:val="lt-LT"/>
              </w:rPr>
              <w:t>Bulgarija</w:t>
            </w:r>
          </w:p>
        </w:tc>
        <w:tc>
          <w:tcPr>
            <w:tcW w:w="6520" w:type="dxa"/>
            <w:hideMark/>
          </w:tcPr>
          <w:p w14:paraId="5654CB9B" w14:textId="77777777" w:rsidR="009A1E65" w:rsidRPr="001308EA" w:rsidRDefault="009A1E65" w:rsidP="00894541">
            <w:pPr>
              <w:numPr>
                <w:ilvl w:val="12"/>
                <w:numId w:val="0"/>
              </w:numPr>
              <w:tabs>
                <w:tab w:val="left" w:pos="720"/>
              </w:tabs>
              <w:spacing w:after="0" w:line="240" w:lineRule="auto"/>
              <w:ind w:right="-2"/>
              <w:rPr>
                <w:rFonts w:ascii="Times New Roman" w:hAnsi="Times New Roman" w:cs="Times New Roman"/>
                <w:lang w:val="lt-LT"/>
              </w:rPr>
            </w:pPr>
            <w:r w:rsidRPr="001308EA">
              <w:rPr>
                <w:rFonts w:ascii="Times New Roman" w:hAnsi="Times New Roman" w:cs="Times New Roman"/>
                <w:lang w:val="lt-LT"/>
              </w:rPr>
              <w:t>Hyplafin</w:t>
            </w:r>
          </w:p>
        </w:tc>
      </w:tr>
      <w:tr w:rsidR="009A1E65" w:rsidRPr="001308EA" w14:paraId="14B81DFB" w14:textId="77777777" w:rsidTr="005F0266">
        <w:tc>
          <w:tcPr>
            <w:tcW w:w="1668" w:type="dxa"/>
            <w:hideMark/>
          </w:tcPr>
          <w:p w14:paraId="29BD88CC"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Čekija</w:t>
            </w:r>
          </w:p>
        </w:tc>
        <w:tc>
          <w:tcPr>
            <w:tcW w:w="6520" w:type="dxa"/>
            <w:hideMark/>
          </w:tcPr>
          <w:p w14:paraId="6735C449" w14:textId="09D396A5"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 xml:space="preserve">Hyplafin 5 mg </w:t>
            </w:r>
          </w:p>
        </w:tc>
      </w:tr>
      <w:tr w:rsidR="009A1E65" w:rsidRPr="001308EA" w14:paraId="0DC2B09E" w14:textId="77777777" w:rsidTr="005F0266">
        <w:tc>
          <w:tcPr>
            <w:tcW w:w="1668" w:type="dxa"/>
            <w:hideMark/>
          </w:tcPr>
          <w:p w14:paraId="1887E166"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Vokietija</w:t>
            </w:r>
          </w:p>
        </w:tc>
        <w:tc>
          <w:tcPr>
            <w:tcW w:w="6520" w:type="dxa"/>
            <w:hideMark/>
          </w:tcPr>
          <w:p w14:paraId="2FDEB496" w14:textId="3BBD4AB2" w:rsidR="009A1E65" w:rsidRPr="001308EA" w:rsidRDefault="001D0826"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Finasterid</w:t>
            </w:r>
            <w:r w:rsidRPr="001308EA">
              <w:rPr>
                <w:rFonts w:ascii="Times New Roman" w:eastAsia="Times New Roman" w:hAnsi="Times New Roman" w:cs="Times New Roman"/>
                <w:lang w:val="en-GB"/>
              </w:rPr>
              <w:t xml:space="preserve"> Puren</w:t>
            </w:r>
            <w:r w:rsidRPr="001308EA">
              <w:rPr>
                <w:rFonts w:ascii="Times New Roman" w:hAnsi="Times New Roman" w:cs="Times New Roman"/>
                <w:lang w:val="en-GB"/>
              </w:rPr>
              <w:t xml:space="preserve"> 5</w:t>
            </w:r>
            <w:r w:rsidR="00665DFD">
              <w:rPr>
                <w:rFonts w:ascii="Times New Roman" w:eastAsia="Times New Roman" w:hAnsi="Times New Roman" w:cs="Times New Roman"/>
                <w:lang w:val="en-GB"/>
              </w:rPr>
              <w:t> </w:t>
            </w:r>
            <w:r w:rsidRPr="001308EA">
              <w:rPr>
                <w:rFonts w:ascii="Times New Roman" w:hAnsi="Times New Roman" w:cs="Times New Roman"/>
                <w:lang w:val="en-GB"/>
              </w:rPr>
              <w:t>mg Filmtabletten</w:t>
            </w:r>
          </w:p>
        </w:tc>
      </w:tr>
      <w:tr w:rsidR="009A1E65" w:rsidRPr="001308EA" w14:paraId="73BA85E5" w14:textId="77777777" w:rsidTr="005F0266">
        <w:tc>
          <w:tcPr>
            <w:tcW w:w="1668" w:type="dxa"/>
            <w:hideMark/>
          </w:tcPr>
          <w:p w14:paraId="1E98E353"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Vengrija</w:t>
            </w:r>
          </w:p>
        </w:tc>
        <w:tc>
          <w:tcPr>
            <w:tcW w:w="6520" w:type="dxa"/>
            <w:hideMark/>
          </w:tcPr>
          <w:p w14:paraId="6A55AC29" w14:textId="67E75A0A" w:rsidR="009A1E65" w:rsidRPr="001308EA" w:rsidRDefault="001D0826" w:rsidP="00C76AE4">
            <w:pPr>
              <w:tabs>
                <w:tab w:val="left" w:pos="567"/>
              </w:tabs>
              <w:spacing w:after="0" w:line="240" w:lineRule="auto"/>
              <w:rPr>
                <w:rFonts w:ascii="Times New Roman" w:hAnsi="Times New Roman" w:cs="Times New Roman"/>
                <w:lang w:val="lt-LT"/>
              </w:rPr>
            </w:pPr>
            <w:r w:rsidRPr="001308EA">
              <w:rPr>
                <w:rFonts w:ascii="Times New Roman" w:eastAsia="Times New Roman" w:hAnsi="Times New Roman" w:cs="Times New Roman"/>
                <w:lang w:val="en-GB"/>
              </w:rPr>
              <w:t>REDUPROS</w:t>
            </w:r>
            <w:r w:rsidRPr="001308EA">
              <w:rPr>
                <w:rFonts w:ascii="Times New Roman" w:hAnsi="Times New Roman" w:cs="Times New Roman"/>
                <w:lang w:val="en-GB"/>
              </w:rPr>
              <w:t xml:space="preserve"> 5</w:t>
            </w:r>
            <w:r w:rsidR="00665DFD">
              <w:rPr>
                <w:rFonts w:ascii="Times New Roman" w:eastAsia="Times New Roman" w:hAnsi="Times New Roman" w:cs="Times New Roman"/>
                <w:lang w:val="en-GB"/>
              </w:rPr>
              <w:t> </w:t>
            </w:r>
            <w:r w:rsidRPr="001308EA">
              <w:rPr>
                <w:rFonts w:ascii="Times New Roman" w:hAnsi="Times New Roman" w:cs="Times New Roman"/>
                <w:lang w:val="en-GB"/>
              </w:rPr>
              <w:t xml:space="preserve">mg </w:t>
            </w:r>
            <w:r w:rsidRPr="001308EA">
              <w:rPr>
                <w:rFonts w:ascii="Times New Roman" w:eastAsia="Times New Roman" w:hAnsi="Times New Roman" w:cs="Times New Roman"/>
                <w:lang w:val="en-GB"/>
              </w:rPr>
              <w:t>filmtabletta</w:t>
            </w:r>
          </w:p>
        </w:tc>
      </w:tr>
      <w:tr w:rsidR="009A1E65" w:rsidRPr="001308EA" w14:paraId="2D160F5B" w14:textId="77777777" w:rsidTr="005F0266">
        <w:tc>
          <w:tcPr>
            <w:tcW w:w="1668" w:type="dxa"/>
            <w:hideMark/>
          </w:tcPr>
          <w:p w14:paraId="55AF9CB3"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Airija</w:t>
            </w:r>
          </w:p>
        </w:tc>
        <w:tc>
          <w:tcPr>
            <w:tcW w:w="6520" w:type="dxa"/>
            <w:hideMark/>
          </w:tcPr>
          <w:p w14:paraId="4D1B5844"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Profal 5 mg Film-coated Tablets</w:t>
            </w:r>
          </w:p>
        </w:tc>
      </w:tr>
      <w:tr w:rsidR="009A1E65" w:rsidRPr="001308EA" w14:paraId="3A2272FD" w14:textId="77777777" w:rsidTr="005F0266">
        <w:tc>
          <w:tcPr>
            <w:tcW w:w="1668" w:type="dxa"/>
            <w:hideMark/>
          </w:tcPr>
          <w:p w14:paraId="4257EA0E"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Lietuva</w:t>
            </w:r>
          </w:p>
        </w:tc>
        <w:tc>
          <w:tcPr>
            <w:tcW w:w="6520" w:type="dxa"/>
            <w:hideMark/>
          </w:tcPr>
          <w:p w14:paraId="41BAE650"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Finasterid Actavis 5 mg plėvele dengtos tabletės</w:t>
            </w:r>
          </w:p>
        </w:tc>
      </w:tr>
      <w:tr w:rsidR="009A1E65" w:rsidRPr="001308EA" w14:paraId="421D923B" w14:textId="77777777" w:rsidTr="005F0266">
        <w:tc>
          <w:tcPr>
            <w:tcW w:w="1668" w:type="dxa"/>
            <w:hideMark/>
          </w:tcPr>
          <w:p w14:paraId="56A22B47"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Latvija</w:t>
            </w:r>
          </w:p>
        </w:tc>
        <w:tc>
          <w:tcPr>
            <w:tcW w:w="6520" w:type="dxa"/>
            <w:hideMark/>
          </w:tcPr>
          <w:p w14:paraId="266314B1" w14:textId="7777777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Finasterid Actavis 5 mg apvalkot</w:t>
            </w:r>
            <w:r w:rsidRPr="001308EA">
              <w:rPr>
                <w:rFonts w:ascii="Times New Roman" w:eastAsia="Times New Roman" w:hAnsi="Times New Roman" w:cs="Times New Roman"/>
                <w:lang w:val="nb-NO"/>
              </w:rPr>
              <w:t>ā</w:t>
            </w:r>
            <w:r w:rsidRPr="001308EA">
              <w:rPr>
                <w:rFonts w:ascii="Times New Roman" w:hAnsi="Times New Roman" w:cs="Times New Roman"/>
                <w:lang w:val="nb-NO"/>
              </w:rPr>
              <w:t>s tabletes</w:t>
            </w:r>
          </w:p>
        </w:tc>
      </w:tr>
      <w:tr w:rsidR="009A1E65" w:rsidRPr="001308EA" w14:paraId="2E6AAFD8" w14:textId="77777777" w:rsidTr="005F0266">
        <w:tc>
          <w:tcPr>
            <w:tcW w:w="1668" w:type="dxa"/>
            <w:hideMark/>
          </w:tcPr>
          <w:p w14:paraId="037FC9AA" w14:textId="77777777" w:rsidR="009A1E65" w:rsidRPr="001308EA" w:rsidRDefault="009A1E65" w:rsidP="00C76AE4">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Malta</w:t>
            </w:r>
          </w:p>
        </w:tc>
        <w:tc>
          <w:tcPr>
            <w:tcW w:w="6520" w:type="dxa"/>
            <w:hideMark/>
          </w:tcPr>
          <w:p w14:paraId="58682545" w14:textId="77777777" w:rsidR="009A1E65" w:rsidRPr="001308EA" w:rsidRDefault="009A1E65" w:rsidP="00C76AE4">
            <w:pPr>
              <w:tabs>
                <w:tab w:val="left" w:pos="567"/>
              </w:tabs>
              <w:spacing w:after="0" w:line="240" w:lineRule="auto"/>
              <w:rPr>
                <w:rFonts w:ascii="Times New Roman" w:hAnsi="Times New Roman" w:cs="Times New Roman"/>
                <w:lang w:val="en-GB"/>
              </w:rPr>
            </w:pPr>
            <w:r w:rsidRPr="001308EA">
              <w:rPr>
                <w:rFonts w:ascii="Times New Roman" w:hAnsi="Times New Roman" w:cs="Times New Roman"/>
                <w:lang w:val="en-GB"/>
              </w:rPr>
              <w:t>Hyplafin</w:t>
            </w:r>
          </w:p>
        </w:tc>
      </w:tr>
      <w:tr w:rsidR="009A1E65" w:rsidRPr="001308EA" w14:paraId="4469EAD9" w14:textId="77777777" w:rsidTr="005F0266">
        <w:tc>
          <w:tcPr>
            <w:tcW w:w="1668" w:type="dxa"/>
            <w:hideMark/>
          </w:tcPr>
          <w:p w14:paraId="4DE8BAE6"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Lenkija</w:t>
            </w:r>
          </w:p>
        </w:tc>
        <w:tc>
          <w:tcPr>
            <w:tcW w:w="6520" w:type="dxa"/>
            <w:hideMark/>
          </w:tcPr>
          <w:p w14:paraId="7456E3B1"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Hyplafin 5 mg film-coated tablets</w:t>
            </w:r>
          </w:p>
        </w:tc>
      </w:tr>
      <w:tr w:rsidR="009A1E65" w:rsidRPr="001308EA" w14:paraId="1EF1C86A" w14:textId="77777777" w:rsidTr="005F0266">
        <w:tc>
          <w:tcPr>
            <w:tcW w:w="1668" w:type="dxa"/>
            <w:hideMark/>
          </w:tcPr>
          <w:p w14:paraId="2E634FE3"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Slovėnija</w:t>
            </w:r>
          </w:p>
        </w:tc>
        <w:tc>
          <w:tcPr>
            <w:tcW w:w="6520" w:type="dxa"/>
            <w:hideMark/>
          </w:tcPr>
          <w:p w14:paraId="32FC9520" w14:textId="77777777" w:rsidR="009A1E65" w:rsidRPr="001308EA" w:rsidRDefault="009A1E65" w:rsidP="00C76AE4">
            <w:pPr>
              <w:tabs>
                <w:tab w:val="left" w:pos="567"/>
              </w:tabs>
              <w:spacing w:after="0" w:line="240" w:lineRule="auto"/>
              <w:rPr>
                <w:rFonts w:ascii="Times New Roman" w:hAnsi="Times New Roman" w:cs="Times New Roman"/>
                <w:lang w:val="nb-NO"/>
              </w:rPr>
            </w:pPr>
            <w:r w:rsidRPr="001308EA">
              <w:rPr>
                <w:rFonts w:ascii="Times New Roman" w:hAnsi="Times New Roman" w:cs="Times New Roman"/>
                <w:lang w:val="nb-NO"/>
              </w:rPr>
              <w:t>Hyplafin 5 mg filmsko obložene tablete</w:t>
            </w:r>
          </w:p>
        </w:tc>
      </w:tr>
      <w:tr w:rsidR="009A1E65" w:rsidRPr="001308EA" w14:paraId="51C83932" w14:textId="77777777" w:rsidTr="005F0266">
        <w:tc>
          <w:tcPr>
            <w:tcW w:w="1668" w:type="dxa"/>
            <w:hideMark/>
          </w:tcPr>
          <w:p w14:paraId="3CA2518A"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Slovakija</w:t>
            </w:r>
          </w:p>
        </w:tc>
        <w:tc>
          <w:tcPr>
            <w:tcW w:w="6520" w:type="dxa"/>
            <w:hideMark/>
          </w:tcPr>
          <w:p w14:paraId="3A1EFC77" w14:textId="3176277F"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lt-LT"/>
              </w:rPr>
              <w:t>Androfin 5</w:t>
            </w:r>
            <w:r w:rsidR="00665DFD">
              <w:rPr>
                <w:rFonts w:ascii="Times New Roman" w:hAnsi="Times New Roman" w:cs="Times New Roman"/>
                <w:lang w:val="lt-LT"/>
              </w:rPr>
              <w:t> </w:t>
            </w:r>
            <w:r w:rsidRPr="001308EA">
              <w:rPr>
                <w:rFonts w:ascii="Times New Roman" w:hAnsi="Times New Roman" w:cs="Times New Roman"/>
                <w:lang w:val="lt-LT"/>
              </w:rPr>
              <w:t>mg</w:t>
            </w:r>
          </w:p>
        </w:tc>
      </w:tr>
      <w:tr w:rsidR="009A1E65" w:rsidRPr="001308EA" w14:paraId="129E9DE3" w14:textId="77777777" w:rsidTr="005F0266">
        <w:tc>
          <w:tcPr>
            <w:tcW w:w="1668" w:type="dxa"/>
            <w:hideMark/>
          </w:tcPr>
          <w:p w14:paraId="09471673"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Švedija</w:t>
            </w:r>
          </w:p>
        </w:tc>
        <w:tc>
          <w:tcPr>
            <w:tcW w:w="6520" w:type="dxa"/>
            <w:hideMark/>
          </w:tcPr>
          <w:p w14:paraId="0734E0BE" w14:textId="77777777" w:rsidR="009A1E65" w:rsidRPr="001308EA" w:rsidRDefault="009A1E65" w:rsidP="00C76AE4">
            <w:pPr>
              <w:tabs>
                <w:tab w:val="left" w:pos="567"/>
              </w:tabs>
              <w:spacing w:after="0" w:line="240" w:lineRule="auto"/>
              <w:rPr>
                <w:rFonts w:ascii="Times New Roman" w:hAnsi="Times New Roman" w:cs="Times New Roman"/>
                <w:lang w:val="lt-LT"/>
              </w:rPr>
            </w:pPr>
            <w:r w:rsidRPr="001308EA">
              <w:rPr>
                <w:rFonts w:ascii="Times New Roman" w:hAnsi="Times New Roman" w:cs="Times New Roman"/>
                <w:lang w:val="en-GB"/>
              </w:rPr>
              <w:t>Finaset 5 mg film-coated tablets</w:t>
            </w:r>
          </w:p>
        </w:tc>
      </w:tr>
    </w:tbl>
    <w:p w14:paraId="6A1BBE2A" w14:textId="77777777" w:rsidR="009A1E65" w:rsidRPr="001308EA" w:rsidRDefault="009A1E65" w:rsidP="00C76AE4">
      <w:pPr>
        <w:tabs>
          <w:tab w:val="left" w:pos="567"/>
        </w:tabs>
        <w:spacing w:after="0" w:line="240" w:lineRule="auto"/>
        <w:rPr>
          <w:rFonts w:ascii="Times New Roman" w:hAnsi="Times New Roman" w:cs="Times New Roman"/>
          <w:lang w:val="lt-LT"/>
        </w:rPr>
      </w:pPr>
    </w:p>
    <w:p w14:paraId="5BB2A924" w14:textId="77777777" w:rsidR="009A1E65" w:rsidRPr="001308EA" w:rsidRDefault="009A1E65" w:rsidP="00C76AE4">
      <w:pPr>
        <w:spacing w:after="0" w:line="240" w:lineRule="auto"/>
        <w:rPr>
          <w:rFonts w:ascii="Times New Roman" w:hAnsi="Times New Roman" w:cs="Times New Roman"/>
          <w:lang w:val="lt-LT"/>
        </w:rPr>
      </w:pPr>
    </w:p>
    <w:p w14:paraId="700FB0CD" w14:textId="4D57AE18" w:rsidR="009A1E65" w:rsidRPr="001308EA" w:rsidRDefault="009A1E65" w:rsidP="00C76AE4">
      <w:pPr>
        <w:spacing w:after="0" w:line="240" w:lineRule="auto"/>
        <w:rPr>
          <w:rFonts w:ascii="Times New Roman" w:hAnsi="Times New Roman" w:cs="Times New Roman"/>
          <w:b/>
          <w:lang w:val="lt-LT"/>
        </w:rPr>
      </w:pPr>
      <w:r w:rsidRPr="001308EA">
        <w:rPr>
          <w:rFonts w:ascii="Times New Roman" w:hAnsi="Times New Roman" w:cs="Times New Roman"/>
          <w:b/>
          <w:lang w:val="lt-LT"/>
        </w:rPr>
        <w:t>Šis pakuotės lapelis paskutinį kartą peržiūrėtas</w:t>
      </w:r>
      <w:r w:rsidR="005F0266">
        <w:rPr>
          <w:rFonts w:ascii="Times New Roman" w:hAnsi="Times New Roman" w:cs="Times New Roman"/>
          <w:b/>
          <w:lang w:val="lt-LT"/>
        </w:rPr>
        <w:t xml:space="preserve"> 2018-11-2</w:t>
      </w:r>
      <w:r w:rsidR="00073572">
        <w:rPr>
          <w:rFonts w:ascii="Times New Roman" w:hAnsi="Times New Roman" w:cs="Times New Roman"/>
          <w:b/>
          <w:lang w:val="lt-LT"/>
        </w:rPr>
        <w:t>9</w:t>
      </w:r>
      <w:r w:rsidR="005F0266">
        <w:rPr>
          <w:rFonts w:ascii="Times New Roman" w:hAnsi="Times New Roman" w:cs="Times New Roman"/>
          <w:b/>
          <w:lang w:val="lt-LT"/>
        </w:rPr>
        <w:t>.</w:t>
      </w:r>
    </w:p>
    <w:p w14:paraId="24FEA9CD" w14:textId="77777777" w:rsidR="009A1E65" w:rsidRPr="001308EA" w:rsidRDefault="009A1E65" w:rsidP="00C76AE4">
      <w:pPr>
        <w:tabs>
          <w:tab w:val="left" w:pos="567"/>
        </w:tabs>
        <w:spacing w:after="0" w:line="260" w:lineRule="exact"/>
        <w:rPr>
          <w:rFonts w:ascii="Times New Roman" w:hAnsi="Times New Roman" w:cs="Times New Roman"/>
          <w:lang w:val="lt-LT"/>
        </w:rPr>
      </w:pPr>
    </w:p>
    <w:p w14:paraId="58C4E4BA" w14:textId="3622A26F" w:rsidR="009A1E65" w:rsidRPr="001308EA" w:rsidRDefault="009A1E65" w:rsidP="00C76AE4">
      <w:pPr>
        <w:tabs>
          <w:tab w:val="left" w:pos="567"/>
        </w:tabs>
        <w:spacing w:after="0" w:line="260" w:lineRule="exact"/>
        <w:rPr>
          <w:rFonts w:ascii="Times New Roman" w:hAnsi="Times New Roman" w:cs="Times New Roman"/>
          <w:lang w:val="lt-LT"/>
        </w:rPr>
      </w:pPr>
      <w:r w:rsidRPr="001308EA">
        <w:rPr>
          <w:rFonts w:ascii="Times New Roman" w:hAnsi="Times New Roman" w:cs="Times New Roman"/>
          <w:lang w:val="lt-LT"/>
        </w:rPr>
        <w:t>Išsami informacija apie šį vaistą pateikiama Valstybinės vaistų kontrolės tarnybos prie Lietuvos Respublikos sveikatos apsaugos ministerijos tinklalapyje</w:t>
      </w:r>
      <w:r w:rsidRPr="001308EA">
        <w:rPr>
          <w:rFonts w:ascii="Times New Roman" w:hAnsi="Times New Roman" w:cs="Times New Roman"/>
          <w:i/>
          <w:lang w:val="lt-LT"/>
        </w:rPr>
        <w:t xml:space="preserve"> </w:t>
      </w:r>
      <w:hyperlink r:id="rId14" w:history="1">
        <w:r w:rsidRPr="001308EA">
          <w:rPr>
            <w:rFonts w:ascii="Times New Roman" w:hAnsi="Times New Roman" w:cs="Times New Roman"/>
            <w:color w:val="0000FF"/>
            <w:u w:val="single"/>
            <w:lang w:val="lt-LT"/>
          </w:rPr>
          <w:t>http://www.vvkt.lt/</w:t>
        </w:r>
      </w:hyperlink>
      <w:r w:rsidR="00665DFD" w:rsidRPr="00A220D4">
        <w:rPr>
          <w:rFonts w:ascii="Times New Roman" w:hAnsi="Times New Roman" w:cs="Times New Roman"/>
          <w:color w:val="000000" w:themeColor="text1"/>
          <w:lang w:val="lt-LT"/>
        </w:rPr>
        <w:t>.</w:t>
      </w:r>
    </w:p>
    <w:p w14:paraId="1487A9CF" w14:textId="77777777" w:rsidR="009A1E65" w:rsidRPr="001308EA" w:rsidRDefault="009A1E65" w:rsidP="00C76AE4">
      <w:pPr>
        <w:tabs>
          <w:tab w:val="left" w:pos="567"/>
        </w:tabs>
        <w:spacing w:after="0" w:line="260" w:lineRule="exact"/>
        <w:rPr>
          <w:rFonts w:ascii="Times New Roman" w:hAnsi="Times New Roman" w:cs="Times New Roman"/>
          <w:lang w:val="lt-LT"/>
        </w:rPr>
      </w:pPr>
    </w:p>
    <w:p w14:paraId="583EDDE0" w14:textId="77777777" w:rsidR="009A1E65" w:rsidRPr="001308EA" w:rsidRDefault="009A1E65" w:rsidP="009A1E65">
      <w:pPr>
        <w:tabs>
          <w:tab w:val="left" w:pos="567"/>
        </w:tabs>
        <w:spacing w:after="0" w:line="260" w:lineRule="exact"/>
        <w:rPr>
          <w:rFonts w:ascii="Times New Roman" w:eastAsia="Times New Roman" w:hAnsi="Times New Roman" w:cs="Times New Roman"/>
          <w:lang w:val="lt-LT"/>
        </w:rPr>
      </w:pPr>
      <w:bookmarkStart w:id="10" w:name="_GoBack"/>
      <w:bookmarkEnd w:id="10"/>
    </w:p>
    <w:p w14:paraId="7ED2C37F" w14:textId="77777777" w:rsidR="00114E0B" w:rsidRPr="006044F8" w:rsidRDefault="00114E0B">
      <w:pPr>
        <w:rPr>
          <w:rFonts w:ascii="Times New Roman" w:hAnsi="Times New Roman" w:cs="Times New Roman"/>
          <w:lang w:val="lt-LT"/>
        </w:rPr>
      </w:pPr>
    </w:p>
    <w:sectPr w:rsidR="00114E0B" w:rsidRPr="006044F8" w:rsidSect="00114E0B">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38F69" w14:textId="77777777" w:rsidR="00D56CBC" w:rsidRDefault="00D56CBC" w:rsidP="00894541">
      <w:pPr>
        <w:spacing w:after="0" w:line="240" w:lineRule="auto"/>
      </w:pPr>
      <w:r>
        <w:separator/>
      </w:r>
    </w:p>
  </w:endnote>
  <w:endnote w:type="continuationSeparator" w:id="0">
    <w:p w14:paraId="520B49C7" w14:textId="77777777" w:rsidR="00D56CBC" w:rsidRDefault="00D56CBC" w:rsidP="00894541">
      <w:pPr>
        <w:spacing w:after="0" w:line="240" w:lineRule="auto"/>
      </w:pPr>
      <w:r>
        <w:continuationSeparator/>
      </w:r>
    </w:p>
  </w:endnote>
  <w:endnote w:type="continuationNotice" w:id="1">
    <w:p w14:paraId="0934507D" w14:textId="77777777" w:rsidR="00D56CBC" w:rsidRDefault="00D56CBC" w:rsidP="00894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6CD1A" w14:textId="77777777" w:rsidR="00D56CBC" w:rsidRDefault="00D56CBC" w:rsidP="00894541">
      <w:pPr>
        <w:spacing w:after="0" w:line="240" w:lineRule="auto"/>
      </w:pPr>
      <w:r>
        <w:separator/>
      </w:r>
    </w:p>
  </w:footnote>
  <w:footnote w:type="continuationSeparator" w:id="0">
    <w:p w14:paraId="4E78D5CB" w14:textId="77777777" w:rsidR="00D56CBC" w:rsidRDefault="00D56CBC" w:rsidP="00894541">
      <w:pPr>
        <w:spacing w:after="0" w:line="240" w:lineRule="auto"/>
      </w:pPr>
      <w:r>
        <w:continuationSeparator/>
      </w:r>
    </w:p>
  </w:footnote>
  <w:footnote w:type="continuationNotice" w:id="1">
    <w:p w14:paraId="252803EC" w14:textId="77777777" w:rsidR="00D56CBC" w:rsidRDefault="00D56CBC" w:rsidP="0089454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AE8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44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80B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56F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DEA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8FC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A09E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CC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A43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238D22EE"/>
    <w:multiLevelType w:val="hybridMultilevel"/>
    <w:tmpl w:val="090435F2"/>
    <w:lvl w:ilvl="0" w:tplc="0BAE82B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39430A0C"/>
    <w:multiLevelType w:val="hybridMultilevel"/>
    <w:tmpl w:val="8952934C"/>
    <w:lvl w:ilvl="0" w:tplc="5BB6F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026D"/>
    <w:multiLevelType w:val="hybridMultilevel"/>
    <w:tmpl w:val="58F8AC8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3"/>
  </w:num>
  <w:num w:numId="2">
    <w:abstractNumId w:val="11"/>
  </w:num>
  <w:num w:numId="3">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lvl w:ilvl="0">
        <w:numFmt w:val="bullet"/>
        <w:lvlText w:val="-"/>
        <w:legacy w:legacy="1" w:legacySpace="0" w:legacyIndent="360"/>
        <w:lvlJc w:val="left"/>
        <w:pPr>
          <w:ind w:left="360" w:hanging="360"/>
        </w:pPr>
        <w:rPr>
          <w:rFonts w:cs="Times New Roman"/>
        </w:rPr>
      </w:lvl>
    </w:lvlOverride>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65"/>
    <w:rsid w:val="00011C24"/>
    <w:rsid w:val="0001203D"/>
    <w:rsid w:val="00020EC3"/>
    <w:rsid w:val="00034111"/>
    <w:rsid w:val="000524A2"/>
    <w:rsid w:val="0005385B"/>
    <w:rsid w:val="00072A36"/>
    <w:rsid w:val="00073572"/>
    <w:rsid w:val="000747D0"/>
    <w:rsid w:val="00091B80"/>
    <w:rsid w:val="00097C67"/>
    <w:rsid w:val="000A7B02"/>
    <w:rsid w:val="000D4735"/>
    <w:rsid w:val="000E7394"/>
    <w:rsid w:val="00114E0B"/>
    <w:rsid w:val="0011743A"/>
    <w:rsid w:val="001308EA"/>
    <w:rsid w:val="001454C1"/>
    <w:rsid w:val="001536EB"/>
    <w:rsid w:val="0015473A"/>
    <w:rsid w:val="00161868"/>
    <w:rsid w:val="00174F94"/>
    <w:rsid w:val="0019070A"/>
    <w:rsid w:val="00190AD2"/>
    <w:rsid w:val="001B16C6"/>
    <w:rsid w:val="001D0826"/>
    <w:rsid w:val="001D5CBC"/>
    <w:rsid w:val="001E4FC1"/>
    <w:rsid w:val="001F2EEB"/>
    <w:rsid w:val="00221007"/>
    <w:rsid w:val="002212D7"/>
    <w:rsid w:val="00241965"/>
    <w:rsid w:val="00250E53"/>
    <w:rsid w:val="0025512A"/>
    <w:rsid w:val="00255596"/>
    <w:rsid w:val="00266285"/>
    <w:rsid w:val="00266AB8"/>
    <w:rsid w:val="0028458B"/>
    <w:rsid w:val="00284FBA"/>
    <w:rsid w:val="002B428E"/>
    <w:rsid w:val="002C34FA"/>
    <w:rsid w:val="002C4DB0"/>
    <w:rsid w:val="002C642B"/>
    <w:rsid w:val="002D433F"/>
    <w:rsid w:val="002F3A54"/>
    <w:rsid w:val="002F760B"/>
    <w:rsid w:val="002F795D"/>
    <w:rsid w:val="0035078F"/>
    <w:rsid w:val="00382F28"/>
    <w:rsid w:val="003A174C"/>
    <w:rsid w:val="003A4C19"/>
    <w:rsid w:val="003B3261"/>
    <w:rsid w:val="003B51C7"/>
    <w:rsid w:val="003B6659"/>
    <w:rsid w:val="003E0CAB"/>
    <w:rsid w:val="003F7FFD"/>
    <w:rsid w:val="0042087E"/>
    <w:rsid w:val="004260C8"/>
    <w:rsid w:val="0043455F"/>
    <w:rsid w:val="004353A8"/>
    <w:rsid w:val="00442313"/>
    <w:rsid w:val="004445E9"/>
    <w:rsid w:val="00462424"/>
    <w:rsid w:val="00476DBB"/>
    <w:rsid w:val="00482EE9"/>
    <w:rsid w:val="00486D0A"/>
    <w:rsid w:val="004A44BC"/>
    <w:rsid w:val="004D2D5E"/>
    <w:rsid w:val="004D385B"/>
    <w:rsid w:val="004D5EA9"/>
    <w:rsid w:val="004D6C55"/>
    <w:rsid w:val="0052228D"/>
    <w:rsid w:val="00532187"/>
    <w:rsid w:val="00536920"/>
    <w:rsid w:val="00570803"/>
    <w:rsid w:val="00577EC2"/>
    <w:rsid w:val="00581817"/>
    <w:rsid w:val="005A08E1"/>
    <w:rsid w:val="005A4785"/>
    <w:rsid w:val="005B011E"/>
    <w:rsid w:val="005C1589"/>
    <w:rsid w:val="005C29CA"/>
    <w:rsid w:val="005C674A"/>
    <w:rsid w:val="005F0266"/>
    <w:rsid w:val="005F1524"/>
    <w:rsid w:val="005F41D2"/>
    <w:rsid w:val="005F56E4"/>
    <w:rsid w:val="006044F8"/>
    <w:rsid w:val="00633820"/>
    <w:rsid w:val="00634456"/>
    <w:rsid w:val="00636497"/>
    <w:rsid w:val="00665DFD"/>
    <w:rsid w:val="0066676D"/>
    <w:rsid w:val="00680807"/>
    <w:rsid w:val="006A1FD5"/>
    <w:rsid w:val="006A4B2C"/>
    <w:rsid w:val="006B01D2"/>
    <w:rsid w:val="006B089D"/>
    <w:rsid w:val="006B175B"/>
    <w:rsid w:val="006C7F0B"/>
    <w:rsid w:val="006D085A"/>
    <w:rsid w:val="006E659E"/>
    <w:rsid w:val="00736642"/>
    <w:rsid w:val="007657F1"/>
    <w:rsid w:val="0076737B"/>
    <w:rsid w:val="00797939"/>
    <w:rsid w:val="007A5A5F"/>
    <w:rsid w:val="007B498C"/>
    <w:rsid w:val="007B504A"/>
    <w:rsid w:val="007D2E0A"/>
    <w:rsid w:val="007E1711"/>
    <w:rsid w:val="00800AAC"/>
    <w:rsid w:val="0084041E"/>
    <w:rsid w:val="00891091"/>
    <w:rsid w:val="00894541"/>
    <w:rsid w:val="008A5739"/>
    <w:rsid w:val="008B3251"/>
    <w:rsid w:val="008B53EF"/>
    <w:rsid w:val="008B7927"/>
    <w:rsid w:val="008C0A69"/>
    <w:rsid w:val="008C5812"/>
    <w:rsid w:val="008D0303"/>
    <w:rsid w:val="008D4572"/>
    <w:rsid w:val="008E1FCC"/>
    <w:rsid w:val="008E57DD"/>
    <w:rsid w:val="008F7806"/>
    <w:rsid w:val="00905928"/>
    <w:rsid w:val="00906E3A"/>
    <w:rsid w:val="00917C5D"/>
    <w:rsid w:val="009357E1"/>
    <w:rsid w:val="0093717F"/>
    <w:rsid w:val="0095541C"/>
    <w:rsid w:val="00963D20"/>
    <w:rsid w:val="009723F4"/>
    <w:rsid w:val="009770B0"/>
    <w:rsid w:val="00981901"/>
    <w:rsid w:val="00981F06"/>
    <w:rsid w:val="009845E9"/>
    <w:rsid w:val="00994056"/>
    <w:rsid w:val="00994D5A"/>
    <w:rsid w:val="009A1E65"/>
    <w:rsid w:val="009A3995"/>
    <w:rsid w:val="009A628C"/>
    <w:rsid w:val="009B60D3"/>
    <w:rsid w:val="009C5495"/>
    <w:rsid w:val="009D6606"/>
    <w:rsid w:val="009E7317"/>
    <w:rsid w:val="00A21369"/>
    <w:rsid w:val="00A220D4"/>
    <w:rsid w:val="00A35111"/>
    <w:rsid w:val="00A42438"/>
    <w:rsid w:val="00A65E00"/>
    <w:rsid w:val="00A75252"/>
    <w:rsid w:val="00A84322"/>
    <w:rsid w:val="00A84F3C"/>
    <w:rsid w:val="00A91645"/>
    <w:rsid w:val="00A972FA"/>
    <w:rsid w:val="00AA524F"/>
    <w:rsid w:val="00AA6A4F"/>
    <w:rsid w:val="00AB7F0B"/>
    <w:rsid w:val="00AC3174"/>
    <w:rsid w:val="00AC6C87"/>
    <w:rsid w:val="00AE0E3D"/>
    <w:rsid w:val="00AE5CA8"/>
    <w:rsid w:val="00B05B72"/>
    <w:rsid w:val="00B12304"/>
    <w:rsid w:val="00B1610C"/>
    <w:rsid w:val="00B35333"/>
    <w:rsid w:val="00B36EF5"/>
    <w:rsid w:val="00B66400"/>
    <w:rsid w:val="00B73BC3"/>
    <w:rsid w:val="00BD587B"/>
    <w:rsid w:val="00BD77FA"/>
    <w:rsid w:val="00BE2A5D"/>
    <w:rsid w:val="00BE4132"/>
    <w:rsid w:val="00C00B96"/>
    <w:rsid w:val="00C034BF"/>
    <w:rsid w:val="00C0438A"/>
    <w:rsid w:val="00C14F43"/>
    <w:rsid w:val="00C15D06"/>
    <w:rsid w:val="00C17B09"/>
    <w:rsid w:val="00C34D17"/>
    <w:rsid w:val="00C40B3E"/>
    <w:rsid w:val="00C46703"/>
    <w:rsid w:val="00C54B85"/>
    <w:rsid w:val="00C615DE"/>
    <w:rsid w:val="00C621E0"/>
    <w:rsid w:val="00C76AE4"/>
    <w:rsid w:val="00C8148F"/>
    <w:rsid w:val="00CA633A"/>
    <w:rsid w:val="00CB2387"/>
    <w:rsid w:val="00CB295A"/>
    <w:rsid w:val="00CC6158"/>
    <w:rsid w:val="00CD1734"/>
    <w:rsid w:val="00CD44BC"/>
    <w:rsid w:val="00CE7AF1"/>
    <w:rsid w:val="00CF0097"/>
    <w:rsid w:val="00D16BC2"/>
    <w:rsid w:val="00D35ADA"/>
    <w:rsid w:val="00D56BA4"/>
    <w:rsid w:val="00D56CBC"/>
    <w:rsid w:val="00D706E2"/>
    <w:rsid w:val="00D8299F"/>
    <w:rsid w:val="00D93D69"/>
    <w:rsid w:val="00DA2719"/>
    <w:rsid w:val="00DB3900"/>
    <w:rsid w:val="00DB5562"/>
    <w:rsid w:val="00DC1904"/>
    <w:rsid w:val="00DC49C7"/>
    <w:rsid w:val="00DC7834"/>
    <w:rsid w:val="00DD3ED8"/>
    <w:rsid w:val="00DE12FB"/>
    <w:rsid w:val="00DE3A7B"/>
    <w:rsid w:val="00DE6F4A"/>
    <w:rsid w:val="00DF4173"/>
    <w:rsid w:val="00DF6664"/>
    <w:rsid w:val="00E0303D"/>
    <w:rsid w:val="00E15430"/>
    <w:rsid w:val="00E20118"/>
    <w:rsid w:val="00E27D16"/>
    <w:rsid w:val="00E34D67"/>
    <w:rsid w:val="00E34E0B"/>
    <w:rsid w:val="00E41535"/>
    <w:rsid w:val="00E7310B"/>
    <w:rsid w:val="00E7361E"/>
    <w:rsid w:val="00E7711D"/>
    <w:rsid w:val="00EC77C2"/>
    <w:rsid w:val="00ED09FB"/>
    <w:rsid w:val="00ED2AA7"/>
    <w:rsid w:val="00EF3ACB"/>
    <w:rsid w:val="00F02390"/>
    <w:rsid w:val="00F10019"/>
    <w:rsid w:val="00F10E6B"/>
    <w:rsid w:val="00F118FD"/>
    <w:rsid w:val="00F20F32"/>
    <w:rsid w:val="00F25181"/>
    <w:rsid w:val="00F37590"/>
    <w:rsid w:val="00F474BC"/>
    <w:rsid w:val="00F84DBE"/>
    <w:rsid w:val="00FD1AAC"/>
    <w:rsid w:val="00FD7D51"/>
    <w:rsid w:val="00FE7B61"/>
    <w:rsid w:val="00FF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C57E"/>
  <w15:docId w15:val="{C0BC1D13-6D2C-4CDC-A96A-D20465F5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4541"/>
  </w:style>
  <w:style w:type="paragraph" w:styleId="Antrat1">
    <w:name w:val="heading 1"/>
    <w:basedOn w:val="prastasis"/>
    <w:next w:val="prastasis"/>
    <w:link w:val="Antrat1Diagrama"/>
    <w:uiPriority w:val="99"/>
    <w:qFormat/>
    <w:rsid w:val="009A1E65"/>
    <w:pPr>
      <w:keepNext/>
      <w:keepLines/>
      <w:tabs>
        <w:tab w:val="left" w:pos="567"/>
      </w:tabs>
      <w:spacing w:before="480" w:after="0" w:line="260" w:lineRule="exact"/>
      <w:outlineLvl w:val="0"/>
    </w:pPr>
    <w:rPr>
      <w:rFonts w:ascii="Cambria" w:eastAsia="Times New Roman" w:hAnsi="Cambria" w:cs="Times New Roman"/>
      <w:b/>
      <w:bCs/>
      <w:color w:val="365F91"/>
      <w:sz w:val="28"/>
      <w:szCs w:val="28"/>
      <w:lang w:val="en-GB"/>
    </w:rPr>
  </w:style>
  <w:style w:type="paragraph" w:styleId="Antrat2">
    <w:name w:val="heading 2"/>
    <w:basedOn w:val="prastasis"/>
    <w:next w:val="prastasis"/>
    <w:link w:val="Antrat2Diagrama"/>
    <w:uiPriority w:val="99"/>
    <w:unhideWhenUsed/>
    <w:qFormat/>
    <w:rsid w:val="009A1E65"/>
    <w:pPr>
      <w:keepNext/>
      <w:keepLines/>
      <w:tabs>
        <w:tab w:val="left" w:pos="567"/>
      </w:tabs>
      <w:spacing w:before="200" w:after="0" w:line="260" w:lineRule="exact"/>
      <w:outlineLvl w:val="1"/>
    </w:pPr>
    <w:rPr>
      <w:rFonts w:ascii="Cambria" w:eastAsia="Times New Roman" w:hAnsi="Cambria" w:cs="Times New Roman"/>
      <w:b/>
      <w:bCs/>
      <w:color w:val="4F81BD"/>
      <w:sz w:val="26"/>
      <w:szCs w:val="26"/>
      <w:lang w:val="en-GB"/>
    </w:rPr>
  </w:style>
  <w:style w:type="paragraph" w:styleId="Antrat3">
    <w:name w:val="heading 3"/>
    <w:basedOn w:val="prastasis"/>
    <w:next w:val="prastasis"/>
    <w:link w:val="Antrat3Diagrama"/>
    <w:uiPriority w:val="99"/>
    <w:unhideWhenUsed/>
    <w:qFormat/>
    <w:rsid w:val="009A1E65"/>
    <w:pPr>
      <w:keepNext/>
      <w:keepLines/>
      <w:tabs>
        <w:tab w:val="left" w:pos="567"/>
      </w:tabs>
      <w:spacing w:before="200" w:after="0" w:line="260" w:lineRule="exact"/>
      <w:outlineLvl w:val="2"/>
    </w:pPr>
    <w:rPr>
      <w:rFonts w:ascii="Cambria" w:eastAsia="Times New Roman" w:hAnsi="Cambria" w:cs="Times New Roman"/>
      <w:b/>
      <w:bCs/>
      <w:color w:val="4F81BD"/>
      <w:szCs w:val="20"/>
      <w:lang w:val="en-GB"/>
    </w:rPr>
  </w:style>
  <w:style w:type="paragraph" w:styleId="Antrat4">
    <w:name w:val="heading 4"/>
    <w:basedOn w:val="prastasis"/>
    <w:next w:val="prastasis"/>
    <w:link w:val="Antrat4Diagrama"/>
    <w:uiPriority w:val="9"/>
    <w:semiHidden/>
    <w:unhideWhenUsed/>
    <w:qFormat/>
    <w:rsid w:val="009A1E65"/>
    <w:pPr>
      <w:keepNext/>
      <w:keepLines/>
      <w:tabs>
        <w:tab w:val="left" w:pos="567"/>
      </w:tabs>
      <w:spacing w:before="200" w:after="0" w:line="260" w:lineRule="exact"/>
      <w:outlineLvl w:val="3"/>
    </w:pPr>
    <w:rPr>
      <w:rFonts w:asciiTheme="majorHAnsi" w:eastAsiaTheme="majorEastAsia" w:hAnsiTheme="majorHAnsi" w:cstheme="majorBidi"/>
      <w:b/>
      <w:bCs/>
      <w:i/>
      <w:iCs/>
      <w:color w:val="4F81BD" w:themeColor="accent1"/>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A1E65"/>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9A1E65"/>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rsid w:val="009A1E65"/>
    <w:rPr>
      <w:rFonts w:ascii="Cambria" w:eastAsia="Times New Roman" w:hAnsi="Cambria" w:cs="Times New Roman"/>
      <w:b/>
      <w:bCs/>
      <w:color w:val="4F81BD"/>
      <w:szCs w:val="20"/>
      <w:lang w:val="en-GB"/>
    </w:rPr>
  </w:style>
  <w:style w:type="character" w:customStyle="1" w:styleId="Antrat4Diagrama">
    <w:name w:val="Antraštė 4 Diagrama"/>
    <w:basedOn w:val="Numatytasispastraiposriftas"/>
    <w:link w:val="Antrat4"/>
    <w:uiPriority w:val="9"/>
    <w:semiHidden/>
    <w:rsid w:val="009A1E65"/>
    <w:rPr>
      <w:rFonts w:asciiTheme="majorHAnsi" w:eastAsiaTheme="majorEastAsia" w:hAnsiTheme="majorHAnsi" w:cstheme="majorBidi"/>
      <w:b/>
      <w:bCs/>
      <w:i/>
      <w:iCs/>
      <w:color w:val="4F81BD" w:themeColor="accent1"/>
      <w:szCs w:val="20"/>
      <w:lang w:val="en-GB"/>
    </w:rPr>
  </w:style>
  <w:style w:type="numbering" w:customStyle="1" w:styleId="NoList1">
    <w:name w:val="No List1"/>
    <w:next w:val="Sraonra"/>
    <w:uiPriority w:val="99"/>
    <w:semiHidden/>
    <w:unhideWhenUsed/>
    <w:rsid w:val="009A1E65"/>
  </w:style>
  <w:style w:type="character" w:styleId="Hipersaitas">
    <w:name w:val="Hyperlink"/>
    <w:basedOn w:val="Numatytasispastraiposriftas"/>
    <w:uiPriority w:val="99"/>
    <w:unhideWhenUsed/>
    <w:rsid w:val="009A1E6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9A1E65"/>
    <w:rPr>
      <w:color w:val="800080" w:themeColor="followedHyperlink"/>
      <w:u w:val="single"/>
    </w:rPr>
  </w:style>
  <w:style w:type="paragraph" w:styleId="Komentarotekstas">
    <w:name w:val="annotation text"/>
    <w:basedOn w:val="prastasis"/>
    <w:link w:val="KomentarotekstasDiagrama"/>
    <w:uiPriority w:val="99"/>
    <w:semiHidden/>
    <w:unhideWhenUsed/>
    <w:rsid w:val="009A1E65"/>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9A1E65"/>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9A1E65"/>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9A1E65"/>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9A1E65"/>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9A1E65"/>
    <w:rPr>
      <w:rFonts w:ascii="Helvetica" w:eastAsia="Times New Roman" w:hAnsi="Helvetica" w:cs="Times New Roman"/>
      <w:sz w:val="16"/>
      <w:szCs w:val="20"/>
      <w:lang w:val="en-GB"/>
    </w:rPr>
  </w:style>
  <w:style w:type="paragraph" w:styleId="Pavadinimas">
    <w:name w:val="Title"/>
    <w:basedOn w:val="prastasis"/>
    <w:link w:val="PavadinimasDiagrama"/>
    <w:autoRedefine/>
    <w:uiPriority w:val="99"/>
    <w:qFormat/>
    <w:rsid w:val="009A1E6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9A1E65"/>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9A1E65"/>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9A1E65"/>
    <w:rPr>
      <w:rFonts w:ascii="Times New Roman" w:eastAsia="Times New Roman" w:hAnsi="Times New Roman" w:cs="Times New Roman"/>
      <w:i/>
      <w:color w:val="008000"/>
      <w:szCs w:val="20"/>
      <w:lang w:val="en-GB"/>
    </w:rPr>
  </w:style>
  <w:style w:type="paragraph" w:styleId="Komentarotema">
    <w:name w:val="annotation subject"/>
    <w:basedOn w:val="Komentarotekstas"/>
    <w:next w:val="Komentarotekstas"/>
    <w:link w:val="KomentarotemaDiagrama"/>
    <w:uiPriority w:val="99"/>
    <w:semiHidden/>
    <w:unhideWhenUsed/>
    <w:rsid w:val="009A1E65"/>
    <w:rPr>
      <w:b/>
      <w:bCs/>
    </w:rPr>
  </w:style>
  <w:style w:type="character" w:customStyle="1" w:styleId="KomentarotemaDiagrama">
    <w:name w:val="Komentaro tema Diagrama"/>
    <w:basedOn w:val="KomentarotekstasDiagrama"/>
    <w:link w:val="Komentarotema"/>
    <w:uiPriority w:val="99"/>
    <w:semiHidden/>
    <w:rsid w:val="009A1E6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A1E65"/>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9A1E65"/>
    <w:rPr>
      <w:rFonts w:ascii="Tahoma" w:eastAsia="Times New Roman" w:hAnsi="Tahoma" w:cs="Tahoma"/>
      <w:sz w:val="16"/>
      <w:szCs w:val="16"/>
      <w:lang w:val="en-GB"/>
    </w:rPr>
  </w:style>
  <w:style w:type="paragraph" w:customStyle="1" w:styleId="EMEAEnBodyText">
    <w:name w:val="EMEA En Body Text"/>
    <w:basedOn w:val="prastasis"/>
    <w:uiPriority w:val="99"/>
    <w:rsid w:val="009A1E65"/>
    <w:pPr>
      <w:spacing w:before="120" w:after="120" w:line="240" w:lineRule="auto"/>
      <w:jc w:val="both"/>
    </w:pPr>
    <w:rPr>
      <w:rFonts w:ascii="Times New Roman" w:eastAsia="Times New Roman" w:hAnsi="Times New Roman" w:cs="Times New Roman"/>
      <w:szCs w:val="20"/>
    </w:rPr>
  </w:style>
  <w:style w:type="character" w:customStyle="1" w:styleId="BTEMEASMCAChar">
    <w:name w:val="BT EMEA_SMCA Char"/>
    <w:basedOn w:val="Numatytasispastraiposriftas"/>
    <w:link w:val="BTEMEASMCA"/>
    <w:uiPriority w:val="99"/>
    <w:locked/>
    <w:rsid w:val="009A1E65"/>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9A1E65"/>
    <w:pPr>
      <w:spacing w:after="0" w:line="240" w:lineRule="auto"/>
    </w:pPr>
    <w:rPr>
      <w:rFonts w:ascii="Times New Roman" w:eastAsia="Times New Roman" w:hAnsi="Times New Roman" w:cs="Times New Roman"/>
      <w:noProof/>
      <w:lang w:val="lt-LT"/>
    </w:rPr>
  </w:style>
  <w:style w:type="character" w:customStyle="1" w:styleId="TTEMEASMCAChar">
    <w:name w:val="TT EMEA_SMCA Char"/>
    <w:basedOn w:val="Numatytasispastraiposriftas"/>
    <w:link w:val="TTEMEASMCA"/>
    <w:uiPriority w:val="99"/>
    <w:locked/>
    <w:rsid w:val="009A1E65"/>
    <w:rPr>
      <w:rFonts w:ascii="Times New Roman" w:eastAsia="Times New Roman" w:hAnsi="Times New Roman" w:cs="Times New Roman"/>
      <w:b/>
      <w:lang w:val="lt-LT"/>
    </w:rPr>
  </w:style>
  <w:style w:type="paragraph" w:customStyle="1" w:styleId="BT-EMEASMCA">
    <w:name w:val="BT- EMEA_SMCA"/>
    <w:basedOn w:val="BTEMEASMCA"/>
    <w:autoRedefine/>
    <w:uiPriority w:val="99"/>
    <w:rsid w:val="009A1E65"/>
    <w:pPr>
      <w:numPr>
        <w:numId w:val="1"/>
      </w:numPr>
      <w:tabs>
        <w:tab w:val="clear" w:pos="720"/>
        <w:tab w:val="num" w:pos="360"/>
      </w:tabs>
      <w:ind w:left="0" w:firstLine="0"/>
    </w:pPr>
  </w:style>
  <w:style w:type="paragraph" w:customStyle="1" w:styleId="TTEMEASMCA">
    <w:name w:val="TT EMEA_SMCA"/>
    <w:basedOn w:val="Antrat1"/>
    <w:next w:val="BT-EMEASMCA"/>
    <w:link w:val="TTEMEASMCAChar"/>
    <w:autoRedefine/>
    <w:uiPriority w:val="99"/>
    <w:rsid w:val="009A1E65"/>
    <w:pPr>
      <w:keepNext w:val="0"/>
      <w:keepLines w:val="0"/>
      <w:spacing w:before="0" w:line="240" w:lineRule="auto"/>
      <w:ind w:left="567" w:hanging="567"/>
      <w:jc w:val="center"/>
    </w:pPr>
    <w:rPr>
      <w:rFonts w:ascii="Times New Roman" w:hAnsi="Times New Roman"/>
      <w:bCs w:val="0"/>
      <w:color w:val="auto"/>
      <w:sz w:val="22"/>
      <w:szCs w:val="22"/>
      <w:lang w:val="lt-LT"/>
    </w:rPr>
  </w:style>
  <w:style w:type="paragraph" w:customStyle="1" w:styleId="BTAnIIEMEASMCA">
    <w:name w:val="BT(AnII) EMEA_SMCA"/>
    <w:basedOn w:val="Debesliotekstas"/>
    <w:autoRedefine/>
    <w:uiPriority w:val="99"/>
    <w:rsid w:val="009A1E65"/>
    <w:pPr>
      <w:tabs>
        <w:tab w:val="clear" w:pos="567"/>
        <w:tab w:val="left" w:pos="1701"/>
      </w:tabs>
      <w:ind w:left="1701" w:hanging="567"/>
    </w:pPr>
    <w:rPr>
      <w:rFonts w:ascii="Times New Roman" w:hAnsi="Times New Roman"/>
      <w:b/>
      <w:sz w:val="22"/>
      <w:szCs w:val="22"/>
    </w:rPr>
  </w:style>
  <w:style w:type="paragraph" w:customStyle="1" w:styleId="PI-1EMEASMCA">
    <w:name w:val="PI-1 EMEA_SMCA"/>
    <w:basedOn w:val="Antrat2"/>
    <w:next w:val="Porat"/>
    <w:autoRedefine/>
    <w:uiPriority w:val="99"/>
    <w:rsid w:val="009A1E65"/>
    <w:pPr>
      <w:keepLines w:val="0"/>
      <w:spacing w:before="0" w:line="240" w:lineRule="auto"/>
      <w:ind w:left="567" w:hanging="567"/>
    </w:pPr>
    <w:rPr>
      <w:rFonts w:ascii="Times New Roman" w:hAnsi="Times New Roman"/>
      <w:bCs w:val="0"/>
      <w:color w:val="auto"/>
      <w:sz w:val="22"/>
      <w:szCs w:val="22"/>
      <w:lang w:val="lt-LT"/>
    </w:rPr>
  </w:style>
  <w:style w:type="paragraph" w:customStyle="1" w:styleId="BTuEMEASMCA">
    <w:name w:val="BT(u) EMEA_SMCA"/>
    <w:basedOn w:val="BTEMEASMCA"/>
    <w:autoRedefine/>
    <w:uiPriority w:val="99"/>
    <w:rsid w:val="009A1E65"/>
    <w:rPr>
      <w:u w:val="single"/>
    </w:rPr>
  </w:style>
  <w:style w:type="paragraph" w:customStyle="1" w:styleId="PI-2EMEASMCA">
    <w:name w:val="PI-2 EMEA_SMCA"/>
    <w:basedOn w:val="Antrat3"/>
    <w:next w:val="Pagrindinistekstas"/>
    <w:autoRedefine/>
    <w:uiPriority w:val="99"/>
    <w:rsid w:val="009A1E65"/>
    <w:pPr>
      <w:spacing w:before="0" w:line="240" w:lineRule="auto"/>
      <w:ind w:left="567" w:hanging="567"/>
    </w:pPr>
    <w:rPr>
      <w:rFonts w:ascii="Times New Roman" w:hAnsi="Times New Roman"/>
      <w:bCs w:val="0"/>
      <w:color w:val="auto"/>
      <w:kern w:val="28"/>
      <w:szCs w:val="22"/>
      <w:lang w:val="lt-LT"/>
    </w:rPr>
  </w:style>
  <w:style w:type="paragraph" w:customStyle="1" w:styleId="BTbEMEASMCA">
    <w:name w:val="BT(b) EMEA_SMCA"/>
    <w:basedOn w:val="BTEMEASMCA"/>
    <w:autoRedefine/>
    <w:uiPriority w:val="99"/>
    <w:rsid w:val="009A1E65"/>
    <w:rPr>
      <w:b/>
    </w:rPr>
  </w:style>
  <w:style w:type="character" w:customStyle="1" w:styleId="BTgEMEASMCAChar">
    <w:name w:val="BT(g) EMEA_SMCA Char"/>
    <w:basedOn w:val="BTEMEASMCAChar"/>
    <w:link w:val="BTgEMEASMCA"/>
    <w:uiPriority w:val="99"/>
    <w:locked/>
    <w:rsid w:val="009A1E65"/>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9A1E65"/>
    <w:rPr>
      <w:i/>
      <w:color w:val="008000"/>
    </w:rPr>
  </w:style>
  <w:style w:type="character" w:styleId="Komentaronuoroda">
    <w:name w:val="annotation reference"/>
    <w:basedOn w:val="Numatytasispastraiposriftas"/>
    <w:uiPriority w:val="99"/>
    <w:semiHidden/>
    <w:unhideWhenUsed/>
    <w:rsid w:val="009A1E65"/>
    <w:rPr>
      <w:rFonts w:ascii="Times New Roman" w:hAnsi="Times New Roman" w:cs="Times New Roman" w:hint="default"/>
      <w:sz w:val="16"/>
      <w:szCs w:val="16"/>
    </w:rPr>
  </w:style>
  <w:style w:type="character" w:styleId="Puslapionumeris">
    <w:name w:val="page number"/>
    <w:basedOn w:val="Numatytasispastraiposriftas"/>
    <w:uiPriority w:val="99"/>
    <w:unhideWhenUsed/>
    <w:rsid w:val="009A1E65"/>
    <w:rPr>
      <w:rFonts w:ascii="Times New Roman" w:hAnsi="Times New Roman" w:cs="Times New Roman" w:hint="default"/>
    </w:rPr>
  </w:style>
  <w:style w:type="table" w:styleId="Lentelstinklelis">
    <w:name w:val="Table Grid"/>
    <w:basedOn w:val="prastojilentel"/>
    <w:uiPriority w:val="99"/>
    <w:rsid w:val="009A1E65"/>
    <w:pPr>
      <w:spacing w:after="0" w:line="240" w:lineRule="auto"/>
    </w:pPr>
    <w:rPr>
      <w:rFonts w:ascii="Calibri" w:eastAsia="Times New Roman"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1E65"/>
    <w:pPr>
      <w:tabs>
        <w:tab w:val="left" w:pos="567"/>
      </w:tabs>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7041">
      <w:bodyDiv w:val="1"/>
      <w:marLeft w:val="0"/>
      <w:marRight w:val="0"/>
      <w:marTop w:val="0"/>
      <w:marBottom w:val="0"/>
      <w:divBdr>
        <w:top w:val="none" w:sz="0" w:space="0" w:color="auto"/>
        <w:left w:val="none" w:sz="0" w:space="0" w:color="auto"/>
        <w:bottom w:val="none" w:sz="0" w:space="0" w:color="auto"/>
        <w:right w:val="none" w:sz="0" w:space="0" w:color="auto"/>
      </w:divBdr>
    </w:div>
    <w:div w:id="17907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E9C0-AEA5-4D6F-9CA5-8AE681EF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23051</Words>
  <Characters>13140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2018-12-03T07:54:00Z</dcterms:created>
  <dcterms:modified xsi:type="dcterms:W3CDTF">2018-12-03T07:55:00Z</dcterms:modified>
</cp:coreProperties>
</file>