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E39" w:rsidRPr="002E4DDA" w:rsidRDefault="00D70E39" w:rsidP="00D70E39">
      <w:pPr>
        <w:rPr>
          <w:sz w:val="22"/>
          <w:szCs w:val="22"/>
        </w:rPr>
      </w:pPr>
    </w:p>
    <w:p w:rsidR="00D70E39" w:rsidRPr="00373B11" w:rsidRDefault="00D70E39" w:rsidP="00D70E39">
      <w:pPr>
        <w:rPr>
          <w:sz w:val="22"/>
          <w:szCs w:val="22"/>
        </w:rPr>
      </w:pPr>
    </w:p>
    <w:p w:rsidR="00D70E39" w:rsidRPr="00373B11" w:rsidRDefault="00D70E39" w:rsidP="00D70E39">
      <w:pPr>
        <w:rPr>
          <w:sz w:val="22"/>
          <w:szCs w:val="22"/>
        </w:rPr>
      </w:pPr>
    </w:p>
    <w:p w:rsidR="00D70E39" w:rsidRPr="00373B11" w:rsidRDefault="00D70E39" w:rsidP="00D70E39">
      <w:pPr>
        <w:rPr>
          <w:sz w:val="22"/>
          <w:szCs w:val="22"/>
        </w:rPr>
      </w:pPr>
    </w:p>
    <w:p w:rsidR="00D70E39" w:rsidRPr="00373B11" w:rsidRDefault="00D70E39" w:rsidP="00D70E39">
      <w:pPr>
        <w:rPr>
          <w:sz w:val="22"/>
          <w:szCs w:val="22"/>
        </w:rPr>
      </w:pPr>
    </w:p>
    <w:p w:rsidR="00D70E39" w:rsidRPr="00373B11" w:rsidRDefault="00D70E39" w:rsidP="00D70E39">
      <w:pPr>
        <w:rPr>
          <w:sz w:val="22"/>
          <w:szCs w:val="22"/>
        </w:rPr>
      </w:pPr>
    </w:p>
    <w:p w:rsidR="00D70E39" w:rsidRPr="00373B11" w:rsidRDefault="00D70E39" w:rsidP="00D70E39">
      <w:pPr>
        <w:rPr>
          <w:sz w:val="22"/>
          <w:szCs w:val="22"/>
        </w:rPr>
      </w:pPr>
    </w:p>
    <w:p w:rsidR="00D70E39" w:rsidRPr="00373B11" w:rsidRDefault="00D70E39" w:rsidP="00D70E39">
      <w:pPr>
        <w:rPr>
          <w:sz w:val="22"/>
          <w:szCs w:val="22"/>
        </w:rPr>
      </w:pPr>
    </w:p>
    <w:p w:rsidR="00D70E39" w:rsidRPr="00373B11" w:rsidRDefault="00D70E39" w:rsidP="00D70E39">
      <w:pPr>
        <w:rPr>
          <w:sz w:val="22"/>
          <w:szCs w:val="22"/>
        </w:rPr>
      </w:pPr>
    </w:p>
    <w:p w:rsidR="00D70E39" w:rsidRPr="00373B11" w:rsidRDefault="00D70E39" w:rsidP="00D70E39">
      <w:pPr>
        <w:rPr>
          <w:sz w:val="22"/>
          <w:szCs w:val="22"/>
        </w:rPr>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TTEMEASMCA"/>
        <w:rPr>
          <w:lang w:val="lt-LT"/>
        </w:rPr>
      </w:pPr>
      <w:bookmarkStart w:id="0" w:name="_Toc129243096"/>
      <w:bookmarkStart w:id="1" w:name="_Toc129243221"/>
      <w:r w:rsidRPr="00373B11">
        <w:rPr>
          <w:lang w:val="lt-LT"/>
        </w:rPr>
        <w:t>I PRIEDAS</w:t>
      </w:r>
      <w:bookmarkEnd w:id="0"/>
      <w:bookmarkEnd w:id="1"/>
    </w:p>
    <w:p w:rsidR="00D70E39" w:rsidRPr="00373B11" w:rsidRDefault="00D70E39" w:rsidP="00D70E39">
      <w:pPr>
        <w:pStyle w:val="BTEMEASMCA"/>
      </w:pPr>
    </w:p>
    <w:p w:rsidR="00D70E39" w:rsidRPr="00373B11" w:rsidRDefault="00D70E39" w:rsidP="00D70E39">
      <w:pPr>
        <w:pStyle w:val="TTEMEASMCA"/>
        <w:rPr>
          <w:lang w:val="lt-LT"/>
        </w:rPr>
      </w:pPr>
      <w:bookmarkStart w:id="2" w:name="_Toc129243097"/>
      <w:bookmarkStart w:id="3" w:name="_Toc129243222"/>
      <w:r w:rsidRPr="00373B11">
        <w:rPr>
          <w:lang w:val="lt-LT"/>
        </w:rPr>
        <w:t>PREPARATO CHARAKTERISTIKŲ SANTRAUKA</w:t>
      </w:r>
      <w:bookmarkEnd w:id="2"/>
      <w:bookmarkEnd w:id="3"/>
    </w:p>
    <w:p w:rsidR="00D70E39" w:rsidRPr="00373B11" w:rsidRDefault="00D70E39" w:rsidP="00D70E39">
      <w:pPr>
        <w:pStyle w:val="PI-1EMEASMCA"/>
      </w:pPr>
      <w:r w:rsidRPr="00373B11">
        <w:rPr>
          <w:bCs/>
          <w:iCs/>
        </w:rPr>
        <w:br w:type="page"/>
      </w:r>
      <w:bookmarkStart w:id="4" w:name="_Toc129243098"/>
      <w:bookmarkStart w:id="5" w:name="_Toc129243223"/>
      <w:r w:rsidRPr="00373B11">
        <w:lastRenderedPageBreak/>
        <w:t>1.</w:t>
      </w:r>
      <w:r w:rsidRPr="00373B11">
        <w:tab/>
        <w:t>VAISTINIO PREPARATO PAVADINIMAS</w:t>
      </w:r>
      <w:bookmarkEnd w:id="4"/>
      <w:bookmarkEnd w:id="5"/>
    </w:p>
    <w:p w:rsidR="00D70E39" w:rsidRPr="00373B11" w:rsidRDefault="00D70E39" w:rsidP="00D70E39">
      <w:pPr>
        <w:pStyle w:val="BTEMEASMCA"/>
      </w:pPr>
    </w:p>
    <w:p w:rsidR="00D70E39" w:rsidRPr="00373B11" w:rsidRDefault="00D70E39" w:rsidP="00D70E39">
      <w:pPr>
        <w:widowControl w:val="0"/>
        <w:rPr>
          <w:noProof/>
          <w:sz w:val="22"/>
          <w:szCs w:val="22"/>
        </w:rPr>
      </w:pPr>
      <w:r w:rsidRPr="00373B11">
        <w:rPr>
          <w:sz w:val="22"/>
          <w:szCs w:val="22"/>
        </w:rPr>
        <w:t>PARACETAMOL-GRINDEKS 500 mg tabletės</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6" w:name="_Toc129243099"/>
      <w:bookmarkStart w:id="7" w:name="_Toc129243224"/>
      <w:r w:rsidRPr="00373B11">
        <w:t>2.</w:t>
      </w:r>
      <w:r w:rsidRPr="00373B11">
        <w:tab/>
        <w:t>KOKYBINĖ IR KIEKYBINĖ SUDĖTIS</w:t>
      </w:r>
      <w:bookmarkEnd w:id="6"/>
      <w:bookmarkEnd w:id="7"/>
    </w:p>
    <w:p w:rsidR="00D70E39" w:rsidRPr="00373B11" w:rsidRDefault="00D70E39" w:rsidP="00D70E39">
      <w:pPr>
        <w:pStyle w:val="BTEMEASMCA"/>
      </w:pPr>
    </w:p>
    <w:p w:rsidR="00D70E39" w:rsidRPr="00373B11" w:rsidRDefault="00ED38C8" w:rsidP="00D70E39">
      <w:pPr>
        <w:pStyle w:val="EMEAEnBodyText"/>
        <w:autoSpaceDE w:val="0"/>
        <w:autoSpaceDN w:val="0"/>
        <w:adjustRightInd w:val="0"/>
        <w:spacing w:before="0" w:after="0"/>
        <w:rPr>
          <w:bCs/>
          <w:noProof/>
          <w:szCs w:val="22"/>
          <w:lang w:val="lt-LT"/>
        </w:rPr>
      </w:pPr>
      <w:r>
        <w:rPr>
          <w:bCs/>
          <w:noProof/>
          <w:szCs w:val="22"/>
          <w:lang w:val="lt-LT"/>
        </w:rPr>
        <w:t>Kiekv</w:t>
      </w:r>
      <w:r w:rsidR="00D70E39" w:rsidRPr="00373B11">
        <w:rPr>
          <w:bCs/>
          <w:noProof/>
          <w:szCs w:val="22"/>
          <w:lang w:val="lt-LT"/>
        </w:rPr>
        <w:t>ienoje tabletėje yra 500 mg paracetamolio.</w:t>
      </w:r>
    </w:p>
    <w:p w:rsidR="00D70E39" w:rsidRPr="00373B11" w:rsidRDefault="00D70E39" w:rsidP="00D70E39">
      <w:pPr>
        <w:pStyle w:val="BTEMEASMCA"/>
      </w:pPr>
    </w:p>
    <w:p w:rsidR="00D70E39" w:rsidRPr="00373B11" w:rsidRDefault="00D70E39" w:rsidP="00D70E39">
      <w:pPr>
        <w:pStyle w:val="BTEMEASMCA"/>
      </w:pPr>
      <w:r w:rsidRPr="00373B11">
        <w:t>Visos pagalbinės medžiagos išvardytos 6.1 skyriuje.</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8" w:name="_Toc129243100"/>
      <w:bookmarkStart w:id="9" w:name="_Toc129243225"/>
      <w:r w:rsidRPr="00373B11">
        <w:t>3.</w:t>
      </w:r>
      <w:r w:rsidRPr="00373B11">
        <w:tab/>
        <w:t>FARMACINĖ FORMA</w:t>
      </w:r>
      <w:bookmarkEnd w:id="8"/>
      <w:bookmarkEnd w:id="9"/>
    </w:p>
    <w:p w:rsidR="00D70E39" w:rsidRPr="00373B11" w:rsidRDefault="00D70E39" w:rsidP="00D70E39">
      <w:pPr>
        <w:pStyle w:val="BTEMEASMCA"/>
      </w:pPr>
    </w:p>
    <w:p w:rsidR="00D70E39" w:rsidRPr="00373B11" w:rsidRDefault="00D70E39" w:rsidP="00D70E39">
      <w:pPr>
        <w:rPr>
          <w:noProof/>
          <w:sz w:val="22"/>
          <w:szCs w:val="22"/>
        </w:rPr>
      </w:pPr>
      <w:r w:rsidRPr="00373B11">
        <w:rPr>
          <w:noProof/>
          <w:sz w:val="22"/>
          <w:szCs w:val="22"/>
        </w:rPr>
        <w:t>Tabletė.</w:t>
      </w:r>
    </w:p>
    <w:p w:rsidR="00D70E39" w:rsidRPr="00373B11" w:rsidRDefault="00D70E39" w:rsidP="00D70E39">
      <w:pPr>
        <w:rPr>
          <w:noProof/>
          <w:sz w:val="22"/>
          <w:szCs w:val="22"/>
        </w:rPr>
      </w:pPr>
      <w:r w:rsidRPr="00373B11">
        <w:rPr>
          <w:noProof/>
          <w:sz w:val="22"/>
          <w:szCs w:val="22"/>
        </w:rPr>
        <w:t>Balta arba beveik baltos spalvos,</w:t>
      </w:r>
      <w:r>
        <w:rPr>
          <w:noProof/>
          <w:sz w:val="22"/>
          <w:szCs w:val="22"/>
        </w:rPr>
        <w:t xml:space="preserve"> apvali,</w:t>
      </w:r>
      <w:r w:rsidRPr="00373B11">
        <w:rPr>
          <w:noProof/>
          <w:sz w:val="22"/>
          <w:szCs w:val="22"/>
        </w:rPr>
        <w:t xml:space="preserve"> plokščia,</w:t>
      </w:r>
      <w:r>
        <w:rPr>
          <w:noProof/>
          <w:sz w:val="22"/>
          <w:szCs w:val="22"/>
        </w:rPr>
        <w:t xml:space="preserve"> lygi,</w:t>
      </w:r>
      <w:r w:rsidRPr="00373B11">
        <w:rPr>
          <w:noProof/>
          <w:sz w:val="22"/>
          <w:szCs w:val="22"/>
        </w:rPr>
        <w:t xml:space="preserve"> nuožulniais kraštais tabletė su vagele vienoje pusėje.</w:t>
      </w:r>
    </w:p>
    <w:p w:rsidR="00D70E39" w:rsidRPr="00373B11" w:rsidRDefault="00D70E39" w:rsidP="00D70E39">
      <w:pPr>
        <w:pStyle w:val="BTEMEASMCA"/>
      </w:pPr>
      <w:r w:rsidRPr="00373B11">
        <w:t xml:space="preserve">Tabletę galima padalyti į lygias </w:t>
      </w:r>
      <w:r>
        <w:t>dozes</w:t>
      </w:r>
      <w:r w:rsidRPr="00373B11">
        <w:t>.</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10" w:name="_Toc129243101"/>
      <w:bookmarkStart w:id="11" w:name="_Toc129243226"/>
      <w:r w:rsidRPr="00373B11">
        <w:t>4.</w:t>
      </w:r>
      <w:r w:rsidRPr="00373B11">
        <w:tab/>
        <w:t>KLINIKINĖ INFORMACIJA</w:t>
      </w:r>
      <w:bookmarkEnd w:id="10"/>
      <w:bookmarkEnd w:id="11"/>
    </w:p>
    <w:p w:rsidR="00D70E39" w:rsidRPr="00373B11" w:rsidRDefault="00D70E39" w:rsidP="00D70E39">
      <w:pPr>
        <w:pStyle w:val="BTEMEASMCA"/>
      </w:pPr>
    </w:p>
    <w:p w:rsidR="00D70E39" w:rsidRPr="00373B11" w:rsidRDefault="00D70E39" w:rsidP="00D70E39">
      <w:pPr>
        <w:pStyle w:val="PI-2EMEASMCA"/>
      </w:pPr>
      <w:bookmarkStart w:id="12" w:name="_Toc129243102"/>
      <w:bookmarkStart w:id="13" w:name="_Toc129243227"/>
      <w:r w:rsidRPr="00373B11">
        <w:t>4.1</w:t>
      </w:r>
      <w:r w:rsidRPr="00373B11">
        <w:tab/>
        <w:t>Terapinės indikacijos</w:t>
      </w:r>
      <w:bookmarkEnd w:id="12"/>
      <w:bookmarkEnd w:id="13"/>
    </w:p>
    <w:p w:rsidR="00D70E39" w:rsidRPr="00373B11" w:rsidRDefault="00D70E39" w:rsidP="00D70E39">
      <w:pPr>
        <w:pStyle w:val="BTEMEASMCA"/>
      </w:pPr>
    </w:p>
    <w:p w:rsidR="00D70E39" w:rsidRPr="00373B11" w:rsidRDefault="00D70E39" w:rsidP="00D70E39">
      <w:pPr>
        <w:rPr>
          <w:noProof/>
          <w:sz w:val="22"/>
          <w:szCs w:val="22"/>
        </w:rPr>
      </w:pPr>
      <w:r w:rsidRPr="00373B11">
        <w:rPr>
          <w:noProof/>
          <w:sz w:val="22"/>
          <w:szCs w:val="22"/>
        </w:rPr>
        <w:t>Karščiavimo mažinimas.</w:t>
      </w:r>
    </w:p>
    <w:p w:rsidR="00D70E39" w:rsidRPr="00373B11" w:rsidRDefault="00D70E39" w:rsidP="00D70E39">
      <w:pPr>
        <w:rPr>
          <w:noProof/>
          <w:sz w:val="22"/>
          <w:szCs w:val="22"/>
        </w:rPr>
      </w:pPr>
      <w:r w:rsidRPr="00373B11">
        <w:rPr>
          <w:sz w:val="22"/>
          <w:szCs w:val="22"/>
        </w:rPr>
        <w:t>Silpno ir vidutinio stiprumo skausmo malšinimas.</w:t>
      </w:r>
    </w:p>
    <w:p w:rsidR="00D70E39" w:rsidRPr="00373B11" w:rsidRDefault="00D70E39" w:rsidP="00D70E39">
      <w:pPr>
        <w:pStyle w:val="BTEMEASMCA"/>
      </w:pPr>
    </w:p>
    <w:p w:rsidR="00D70E39" w:rsidRPr="00373B11" w:rsidRDefault="00D70E39" w:rsidP="00D70E39">
      <w:pPr>
        <w:pStyle w:val="PI-2EMEASMCA"/>
      </w:pPr>
      <w:bookmarkStart w:id="14" w:name="_Toc129243103"/>
      <w:bookmarkStart w:id="15" w:name="_Toc129243228"/>
      <w:r w:rsidRPr="00373B11">
        <w:t>4.2</w:t>
      </w:r>
      <w:r w:rsidRPr="00373B11">
        <w:tab/>
        <w:t>Dozavimas ir vartojimo metodas</w:t>
      </w:r>
      <w:bookmarkEnd w:id="14"/>
      <w:bookmarkEnd w:id="15"/>
    </w:p>
    <w:p w:rsidR="00D70E39" w:rsidRDefault="00D70E39" w:rsidP="00D70E39">
      <w:pPr>
        <w:pStyle w:val="BTEMEASMCA"/>
      </w:pPr>
    </w:p>
    <w:p w:rsidR="00D70E39" w:rsidRPr="00DB3CFD" w:rsidRDefault="00D70E39" w:rsidP="00D70E39">
      <w:pPr>
        <w:pStyle w:val="BTEMEASMCA"/>
        <w:rPr>
          <w:u w:val="single"/>
        </w:rPr>
      </w:pPr>
      <w:r w:rsidRPr="00DB3CFD">
        <w:rPr>
          <w:u w:val="single"/>
        </w:rPr>
        <w:t>Dozavimas</w:t>
      </w:r>
    </w:p>
    <w:p w:rsidR="00D70E39" w:rsidRPr="00373B11" w:rsidRDefault="00D70E39" w:rsidP="00D70E39">
      <w:pPr>
        <w:pStyle w:val="BTEMEASMCA"/>
      </w:pPr>
    </w:p>
    <w:p w:rsidR="00D70E39" w:rsidRPr="00373B11" w:rsidRDefault="00D70E39" w:rsidP="00D70E39">
      <w:pPr>
        <w:rPr>
          <w:i/>
          <w:noProof/>
          <w:sz w:val="22"/>
          <w:szCs w:val="22"/>
        </w:rPr>
      </w:pPr>
      <w:r w:rsidRPr="00373B11">
        <w:rPr>
          <w:i/>
          <w:noProof/>
          <w:sz w:val="22"/>
          <w:szCs w:val="22"/>
        </w:rPr>
        <w:t>Suaugusie</w:t>
      </w:r>
      <w:r>
        <w:rPr>
          <w:i/>
          <w:noProof/>
          <w:sz w:val="22"/>
          <w:szCs w:val="22"/>
        </w:rPr>
        <w:t>ms</w:t>
      </w:r>
      <w:r w:rsidRPr="00373B11">
        <w:rPr>
          <w:i/>
          <w:noProof/>
          <w:sz w:val="22"/>
          <w:szCs w:val="22"/>
        </w:rPr>
        <w:t>,</w:t>
      </w:r>
      <w:r w:rsidR="002E4DDA">
        <w:rPr>
          <w:i/>
          <w:noProof/>
          <w:sz w:val="22"/>
          <w:szCs w:val="22"/>
        </w:rPr>
        <w:t xml:space="preserve"> </w:t>
      </w:r>
      <w:r>
        <w:rPr>
          <w:i/>
          <w:noProof/>
          <w:sz w:val="22"/>
          <w:szCs w:val="22"/>
        </w:rPr>
        <w:t>taip pat</w:t>
      </w:r>
      <w:r w:rsidRPr="00373B11">
        <w:rPr>
          <w:i/>
          <w:noProof/>
          <w:sz w:val="22"/>
          <w:szCs w:val="22"/>
        </w:rPr>
        <w:t xml:space="preserve"> senyvi</w:t>
      </w:r>
      <w:r>
        <w:rPr>
          <w:i/>
          <w:noProof/>
          <w:sz w:val="22"/>
          <w:szCs w:val="22"/>
        </w:rPr>
        <w:t>ems</w:t>
      </w:r>
      <w:r w:rsidRPr="00373B11">
        <w:rPr>
          <w:i/>
          <w:noProof/>
          <w:sz w:val="22"/>
          <w:szCs w:val="22"/>
        </w:rPr>
        <w:t xml:space="preserve"> pacienta</w:t>
      </w:r>
      <w:r>
        <w:rPr>
          <w:i/>
          <w:noProof/>
          <w:sz w:val="22"/>
          <w:szCs w:val="22"/>
        </w:rPr>
        <w:t>ms</w:t>
      </w:r>
    </w:p>
    <w:p w:rsidR="00D70E39" w:rsidRPr="006D5B33" w:rsidRDefault="00D70E39" w:rsidP="00D70E39">
      <w:pPr>
        <w:rPr>
          <w:noProof/>
          <w:sz w:val="22"/>
          <w:szCs w:val="22"/>
        </w:rPr>
      </w:pPr>
      <w:r w:rsidRPr="006D5B33">
        <w:rPr>
          <w:noProof/>
          <w:sz w:val="22"/>
          <w:szCs w:val="22"/>
        </w:rPr>
        <w:t>Dozė yra nuo 500 mg iki 1 g (1-2 tabletės) kas 4-6 valandas. Didžiausia paros dozė yra 4 g (8 tabletės).</w:t>
      </w:r>
      <w:r>
        <w:rPr>
          <w:noProof/>
          <w:sz w:val="22"/>
          <w:szCs w:val="22"/>
        </w:rPr>
        <w:t xml:space="preserve"> </w:t>
      </w:r>
      <w:r w:rsidRPr="00E75340">
        <w:rPr>
          <w:sz w:val="22"/>
          <w:szCs w:val="22"/>
        </w:rPr>
        <w:t xml:space="preserve">Didžiausios </w:t>
      </w:r>
      <w:r>
        <w:rPr>
          <w:sz w:val="22"/>
          <w:szCs w:val="22"/>
        </w:rPr>
        <w:t xml:space="preserve">vienkartinės 1000 mg ir </w:t>
      </w:r>
      <w:r w:rsidRPr="00E75340">
        <w:rPr>
          <w:sz w:val="22"/>
          <w:szCs w:val="22"/>
        </w:rPr>
        <w:t xml:space="preserve">paros </w:t>
      </w:r>
      <w:r>
        <w:rPr>
          <w:sz w:val="22"/>
          <w:szCs w:val="22"/>
        </w:rPr>
        <w:t xml:space="preserve">4 g </w:t>
      </w:r>
      <w:r w:rsidRPr="00E75340">
        <w:rPr>
          <w:sz w:val="22"/>
          <w:szCs w:val="22"/>
        </w:rPr>
        <w:t>dozės viršyti negalima, kadangi kyla sunkios kepenų pažaidos rizika (žr. 4.4 ir 4.9 skyrius).</w:t>
      </w:r>
    </w:p>
    <w:p w:rsidR="00D70E39" w:rsidRPr="006D5B33" w:rsidRDefault="00D70E39" w:rsidP="00D70E39">
      <w:pPr>
        <w:rPr>
          <w:noProof/>
          <w:sz w:val="22"/>
          <w:szCs w:val="22"/>
        </w:rPr>
      </w:pPr>
    </w:p>
    <w:p w:rsidR="00D70E39" w:rsidRPr="00DB3CFD" w:rsidRDefault="00D70E39" w:rsidP="00D70E39">
      <w:pPr>
        <w:rPr>
          <w:i/>
          <w:noProof/>
          <w:sz w:val="22"/>
          <w:szCs w:val="22"/>
        </w:rPr>
      </w:pPr>
      <w:r w:rsidRPr="00DB3CFD">
        <w:rPr>
          <w:i/>
          <w:noProof/>
          <w:sz w:val="22"/>
          <w:szCs w:val="22"/>
        </w:rPr>
        <w:t xml:space="preserve">Pacientams, kurių kepenų </w:t>
      </w:r>
      <w:r>
        <w:rPr>
          <w:i/>
          <w:noProof/>
          <w:sz w:val="22"/>
          <w:szCs w:val="22"/>
        </w:rPr>
        <w:t>ir (</w:t>
      </w:r>
      <w:r w:rsidRPr="00DB3CFD">
        <w:rPr>
          <w:i/>
          <w:noProof/>
          <w:sz w:val="22"/>
          <w:szCs w:val="22"/>
        </w:rPr>
        <w:t>ar</w:t>
      </w:r>
      <w:r>
        <w:rPr>
          <w:i/>
          <w:noProof/>
          <w:sz w:val="22"/>
          <w:szCs w:val="22"/>
        </w:rPr>
        <w:t>ba)</w:t>
      </w:r>
      <w:r w:rsidRPr="00DB3CFD">
        <w:rPr>
          <w:i/>
          <w:noProof/>
          <w:sz w:val="22"/>
          <w:szCs w:val="22"/>
        </w:rPr>
        <w:t xml:space="preserve"> inkstų funkcija sutrikusi</w:t>
      </w:r>
    </w:p>
    <w:p w:rsidR="00D70E39" w:rsidRPr="006D5B33" w:rsidRDefault="00D70E39" w:rsidP="00D70E39">
      <w:pPr>
        <w:rPr>
          <w:noProof/>
          <w:sz w:val="22"/>
          <w:szCs w:val="22"/>
        </w:rPr>
      </w:pPr>
      <w:r w:rsidRPr="006D5B33">
        <w:rPr>
          <w:noProof/>
          <w:sz w:val="22"/>
          <w:szCs w:val="22"/>
        </w:rPr>
        <w:t xml:space="preserve">Pacientams, kurių kepenų </w:t>
      </w:r>
      <w:r>
        <w:rPr>
          <w:noProof/>
          <w:sz w:val="22"/>
          <w:szCs w:val="22"/>
        </w:rPr>
        <w:t>ir (</w:t>
      </w:r>
      <w:r w:rsidRPr="006D5B33">
        <w:rPr>
          <w:noProof/>
          <w:sz w:val="22"/>
          <w:szCs w:val="22"/>
        </w:rPr>
        <w:t>ar</w:t>
      </w:r>
      <w:r>
        <w:rPr>
          <w:noProof/>
          <w:sz w:val="22"/>
          <w:szCs w:val="22"/>
        </w:rPr>
        <w:t>ba)</w:t>
      </w:r>
      <w:r w:rsidRPr="006D5B33">
        <w:rPr>
          <w:noProof/>
          <w:sz w:val="22"/>
          <w:szCs w:val="22"/>
        </w:rPr>
        <w:t xml:space="preserve"> inkstų funkcija sutrikusi, paracetamolio vartoti reikia atsargiai (žr. 4.4 skyrių).</w:t>
      </w:r>
      <w:r>
        <w:rPr>
          <w:noProof/>
          <w:sz w:val="22"/>
          <w:szCs w:val="22"/>
        </w:rPr>
        <w:t xml:space="preserve"> Jeigu yra sunki kepenų liga</w:t>
      </w:r>
      <w:r w:rsidR="002E4DDA">
        <w:rPr>
          <w:noProof/>
          <w:sz w:val="22"/>
          <w:szCs w:val="22"/>
        </w:rPr>
        <w:t>,</w:t>
      </w:r>
      <w:r>
        <w:rPr>
          <w:noProof/>
          <w:sz w:val="22"/>
          <w:szCs w:val="22"/>
        </w:rPr>
        <w:t xml:space="preserve"> paracetamolio vartoti draudžiama (žr. 4.3 skyrių).</w:t>
      </w:r>
    </w:p>
    <w:p w:rsidR="00D70E39" w:rsidRPr="006D5B33" w:rsidRDefault="00D70E39" w:rsidP="00D70E39">
      <w:pPr>
        <w:rPr>
          <w:noProof/>
          <w:sz w:val="22"/>
          <w:szCs w:val="22"/>
        </w:rPr>
      </w:pPr>
    </w:p>
    <w:p w:rsidR="00D70E39" w:rsidRPr="00D6583F" w:rsidRDefault="00D70E39" w:rsidP="00D70E39">
      <w:pPr>
        <w:rPr>
          <w:i/>
          <w:noProof/>
          <w:sz w:val="22"/>
          <w:szCs w:val="22"/>
        </w:rPr>
      </w:pPr>
      <w:r w:rsidRPr="00D6583F">
        <w:rPr>
          <w:i/>
          <w:noProof/>
          <w:sz w:val="22"/>
          <w:szCs w:val="22"/>
        </w:rPr>
        <w:t>Vaikų populiacija</w:t>
      </w:r>
    </w:p>
    <w:p w:rsidR="00D70E39" w:rsidRDefault="00D70E39" w:rsidP="00D70E39">
      <w:pPr>
        <w:rPr>
          <w:noProof/>
          <w:sz w:val="22"/>
          <w:szCs w:val="22"/>
        </w:rPr>
      </w:pPr>
      <w:r w:rsidRPr="00836AEB">
        <w:rPr>
          <w:noProof/>
          <w:sz w:val="22"/>
          <w:szCs w:val="22"/>
        </w:rPr>
        <w:t>Šios vaist</w:t>
      </w:r>
      <w:r>
        <w:rPr>
          <w:noProof/>
          <w:sz w:val="22"/>
          <w:szCs w:val="22"/>
        </w:rPr>
        <w:t>inio preparat</w:t>
      </w:r>
      <w:r w:rsidRPr="00836AEB">
        <w:rPr>
          <w:noProof/>
          <w:sz w:val="22"/>
          <w:szCs w:val="22"/>
        </w:rPr>
        <w:t>o formos nerekomenduojama vartoti jaunesniems kaip 6 metų vaikams.</w:t>
      </w:r>
    </w:p>
    <w:p w:rsidR="00D70E39" w:rsidRDefault="00D70E39" w:rsidP="00D70E39">
      <w:pPr>
        <w:rPr>
          <w:noProof/>
          <w:sz w:val="22"/>
          <w:szCs w:val="22"/>
        </w:rPr>
      </w:pPr>
    </w:p>
    <w:tbl>
      <w:tblPr>
        <w:tblW w:w="0" w:type="auto"/>
        <w:tblLook w:val="04A0" w:firstRow="1" w:lastRow="0" w:firstColumn="1" w:lastColumn="0" w:noHBand="0" w:noVBand="1"/>
      </w:tblPr>
      <w:tblGrid>
        <w:gridCol w:w="3714"/>
        <w:gridCol w:w="5356"/>
      </w:tblGrid>
      <w:tr w:rsidR="00D70E39" w:rsidTr="004C1022">
        <w:tc>
          <w:tcPr>
            <w:tcW w:w="3794" w:type="dxa"/>
          </w:tcPr>
          <w:p w:rsidR="00D70E39" w:rsidRPr="00DB3CFD" w:rsidRDefault="00D70E39" w:rsidP="004C1022">
            <w:pPr>
              <w:rPr>
                <w:b/>
                <w:noProof/>
                <w:sz w:val="22"/>
                <w:szCs w:val="22"/>
              </w:rPr>
            </w:pPr>
            <w:r w:rsidRPr="00DB3CFD">
              <w:rPr>
                <w:b/>
                <w:noProof/>
                <w:sz w:val="22"/>
                <w:szCs w:val="22"/>
              </w:rPr>
              <w:t>Amžius</w:t>
            </w:r>
          </w:p>
        </w:tc>
        <w:tc>
          <w:tcPr>
            <w:tcW w:w="5492" w:type="dxa"/>
          </w:tcPr>
          <w:p w:rsidR="00D70E39" w:rsidRPr="00DB3CFD" w:rsidRDefault="00D70E39" w:rsidP="004C1022">
            <w:pPr>
              <w:rPr>
                <w:b/>
                <w:noProof/>
                <w:sz w:val="22"/>
                <w:szCs w:val="22"/>
              </w:rPr>
            </w:pPr>
            <w:r w:rsidRPr="00DB3CFD">
              <w:rPr>
                <w:b/>
                <w:noProof/>
                <w:sz w:val="22"/>
                <w:szCs w:val="22"/>
              </w:rPr>
              <w:t>Dozė</w:t>
            </w:r>
          </w:p>
        </w:tc>
      </w:tr>
      <w:tr w:rsidR="00D70E39" w:rsidTr="004C1022">
        <w:tc>
          <w:tcPr>
            <w:tcW w:w="3794" w:type="dxa"/>
          </w:tcPr>
          <w:p w:rsidR="00D70E39" w:rsidRDefault="00D70E39" w:rsidP="004C1022">
            <w:pPr>
              <w:rPr>
                <w:noProof/>
                <w:sz w:val="22"/>
                <w:szCs w:val="22"/>
              </w:rPr>
            </w:pPr>
            <w:r w:rsidRPr="00836AEB">
              <w:rPr>
                <w:noProof/>
                <w:sz w:val="22"/>
                <w:szCs w:val="22"/>
              </w:rPr>
              <w:t>Vaikams nuo 6 iki 10 metų</w:t>
            </w:r>
          </w:p>
        </w:tc>
        <w:tc>
          <w:tcPr>
            <w:tcW w:w="5492" w:type="dxa"/>
          </w:tcPr>
          <w:p w:rsidR="00D70E39" w:rsidRPr="00836AEB" w:rsidRDefault="00D70E39" w:rsidP="004C1022">
            <w:pPr>
              <w:rPr>
                <w:noProof/>
                <w:sz w:val="22"/>
                <w:szCs w:val="22"/>
              </w:rPr>
            </w:pPr>
            <w:r w:rsidRPr="00836AEB">
              <w:rPr>
                <w:noProof/>
                <w:sz w:val="22"/>
                <w:szCs w:val="22"/>
              </w:rPr>
              <w:t xml:space="preserve">250 mg (½ tabletės) kas 4-6 valandas. </w:t>
            </w:r>
          </w:p>
          <w:p w:rsidR="00D70E39" w:rsidRDefault="00D70E39" w:rsidP="004C1022">
            <w:pPr>
              <w:rPr>
                <w:noProof/>
                <w:sz w:val="22"/>
                <w:szCs w:val="22"/>
              </w:rPr>
            </w:pPr>
            <w:r w:rsidRPr="00836AEB">
              <w:rPr>
                <w:noProof/>
                <w:sz w:val="22"/>
                <w:szCs w:val="22"/>
              </w:rPr>
              <w:t xml:space="preserve">Didžiausia paros dozė yra 1 g (2 tabletės). </w:t>
            </w:r>
          </w:p>
        </w:tc>
      </w:tr>
      <w:tr w:rsidR="00D70E39" w:rsidTr="004C1022">
        <w:tc>
          <w:tcPr>
            <w:tcW w:w="3794" w:type="dxa"/>
          </w:tcPr>
          <w:p w:rsidR="00D70E39" w:rsidRDefault="00D70E39" w:rsidP="004C1022">
            <w:pPr>
              <w:rPr>
                <w:noProof/>
                <w:sz w:val="22"/>
                <w:szCs w:val="22"/>
              </w:rPr>
            </w:pPr>
            <w:r w:rsidRPr="00836AEB">
              <w:rPr>
                <w:noProof/>
                <w:sz w:val="22"/>
                <w:szCs w:val="22"/>
              </w:rPr>
              <w:t>Vaikams nuo 10 iki 12 metų</w:t>
            </w:r>
          </w:p>
        </w:tc>
        <w:tc>
          <w:tcPr>
            <w:tcW w:w="5492" w:type="dxa"/>
          </w:tcPr>
          <w:p w:rsidR="00D70E39" w:rsidRPr="00836AEB" w:rsidRDefault="00D70E39" w:rsidP="004C1022">
            <w:pPr>
              <w:rPr>
                <w:noProof/>
                <w:sz w:val="22"/>
                <w:szCs w:val="22"/>
              </w:rPr>
            </w:pPr>
            <w:r w:rsidRPr="00836AEB">
              <w:rPr>
                <w:noProof/>
                <w:sz w:val="22"/>
                <w:szCs w:val="22"/>
              </w:rPr>
              <w:t xml:space="preserve">500 mg (1 tabletė)  kas 4-6 valandas. </w:t>
            </w:r>
          </w:p>
          <w:p w:rsidR="00D70E39" w:rsidRDefault="00D70E39" w:rsidP="004C1022">
            <w:pPr>
              <w:rPr>
                <w:noProof/>
                <w:sz w:val="22"/>
                <w:szCs w:val="22"/>
              </w:rPr>
            </w:pPr>
            <w:r w:rsidRPr="00836AEB">
              <w:rPr>
                <w:noProof/>
                <w:sz w:val="22"/>
                <w:szCs w:val="22"/>
              </w:rPr>
              <w:t xml:space="preserve">Didžiausia paros dozė yra 2 g (4 tabletės). </w:t>
            </w:r>
          </w:p>
        </w:tc>
      </w:tr>
      <w:tr w:rsidR="00D70E39" w:rsidTr="004C1022">
        <w:tc>
          <w:tcPr>
            <w:tcW w:w="3794" w:type="dxa"/>
          </w:tcPr>
          <w:p w:rsidR="00D70E39" w:rsidRDefault="00D70E39" w:rsidP="004C1022">
            <w:pPr>
              <w:rPr>
                <w:noProof/>
                <w:sz w:val="22"/>
                <w:szCs w:val="22"/>
              </w:rPr>
            </w:pPr>
            <w:r w:rsidRPr="00836AEB">
              <w:rPr>
                <w:noProof/>
                <w:sz w:val="22"/>
                <w:szCs w:val="22"/>
              </w:rPr>
              <w:t>Vyresniems nei 12 metų vaikams</w:t>
            </w:r>
          </w:p>
        </w:tc>
        <w:tc>
          <w:tcPr>
            <w:tcW w:w="5492" w:type="dxa"/>
          </w:tcPr>
          <w:p w:rsidR="00D70E39" w:rsidRPr="00836AEB" w:rsidRDefault="00D70E39" w:rsidP="004C1022">
            <w:pPr>
              <w:rPr>
                <w:noProof/>
                <w:sz w:val="22"/>
                <w:szCs w:val="22"/>
              </w:rPr>
            </w:pPr>
            <w:r w:rsidRPr="00836AEB">
              <w:rPr>
                <w:noProof/>
                <w:sz w:val="22"/>
                <w:szCs w:val="22"/>
              </w:rPr>
              <w:t xml:space="preserve">Nuo 500 mg iki 1 g (1-2 tabletės) kas 4-6 valandas. </w:t>
            </w:r>
          </w:p>
          <w:p w:rsidR="00D70E39" w:rsidRDefault="00D70E39" w:rsidP="004C1022">
            <w:pPr>
              <w:rPr>
                <w:noProof/>
                <w:sz w:val="22"/>
                <w:szCs w:val="22"/>
              </w:rPr>
            </w:pPr>
            <w:r w:rsidRPr="00836AEB">
              <w:rPr>
                <w:noProof/>
                <w:sz w:val="22"/>
                <w:szCs w:val="22"/>
              </w:rPr>
              <w:t>Didžiausia paros dozė yra 4 g (8 tabletės).</w:t>
            </w:r>
          </w:p>
        </w:tc>
      </w:tr>
    </w:tbl>
    <w:p w:rsidR="00D70E39" w:rsidRDefault="00D70E39" w:rsidP="00D70E39">
      <w:pPr>
        <w:rPr>
          <w:noProof/>
          <w:sz w:val="22"/>
          <w:szCs w:val="22"/>
        </w:rPr>
      </w:pPr>
    </w:p>
    <w:p w:rsidR="00D70E39" w:rsidRPr="00836AEB" w:rsidRDefault="00D70E39" w:rsidP="00D70E39">
      <w:pPr>
        <w:rPr>
          <w:noProof/>
          <w:sz w:val="22"/>
          <w:szCs w:val="22"/>
        </w:rPr>
      </w:pPr>
      <w:r w:rsidRPr="00836AEB">
        <w:rPr>
          <w:noProof/>
          <w:sz w:val="22"/>
          <w:szCs w:val="22"/>
        </w:rPr>
        <w:t>Tarp dozių turi būti ne trumpesnis nei 4 valandų laiko tarpas.</w:t>
      </w:r>
    </w:p>
    <w:p w:rsidR="00D70E39" w:rsidRDefault="00D70E39" w:rsidP="00D70E39">
      <w:pPr>
        <w:rPr>
          <w:noProof/>
          <w:sz w:val="22"/>
          <w:szCs w:val="22"/>
        </w:rPr>
      </w:pPr>
      <w:r w:rsidRPr="00836AEB">
        <w:rPr>
          <w:noProof/>
          <w:sz w:val="22"/>
          <w:szCs w:val="22"/>
        </w:rPr>
        <w:t>Per 24 valandas galima vartoti ne daugiau kaip 4 dozes.</w:t>
      </w:r>
    </w:p>
    <w:p w:rsidR="00D70E39" w:rsidRDefault="00D70E39" w:rsidP="00D70E39">
      <w:pPr>
        <w:rPr>
          <w:noProof/>
          <w:sz w:val="22"/>
          <w:szCs w:val="22"/>
        </w:rPr>
      </w:pPr>
    </w:p>
    <w:p w:rsidR="00D70E39" w:rsidRPr="00DB3CFD" w:rsidRDefault="00D70E39" w:rsidP="00D70E39">
      <w:pPr>
        <w:rPr>
          <w:noProof/>
          <w:sz w:val="22"/>
          <w:szCs w:val="22"/>
          <w:u w:val="single"/>
        </w:rPr>
      </w:pPr>
      <w:r w:rsidRPr="00DB3CFD">
        <w:rPr>
          <w:noProof/>
          <w:sz w:val="22"/>
          <w:szCs w:val="22"/>
          <w:u w:val="single"/>
        </w:rPr>
        <w:t>Vartojimo metodas</w:t>
      </w:r>
    </w:p>
    <w:p w:rsidR="00D70E39" w:rsidRPr="006D5B33" w:rsidRDefault="002D4479" w:rsidP="00D70E39">
      <w:pPr>
        <w:rPr>
          <w:noProof/>
          <w:sz w:val="22"/>
          <w:szCs w:val="22"/>
        </w:rPr>
      </w:pPr>
      <w:r>
        <w:rPr>
          <w:noProof/>
          <w:sz w:val="22"/>
          <w:szCs w:val="22"/>
        </w:rPr>
        <w:t>Vartoti per burną.</w:t>
      </w:r>
    </w:p>
    <w:p w:rsidR="00D70E39" w:rsidRPr="00373B11" w:rsidRDefault="00D70E39" w:rsidP="00D70E39">
      <w:pPr>
        <w:rPr>
          <w:noProof/>
          <w:sz w:val="22"/>
          <w:szCs w:val="22"/>
        </w:rPr>
      </w:pPr>
      <w:r w:rsidRPr="006D5B33">
        <w:rPr>
          <w:noProof/>
          <w:sz w:val="22"/>
          <w:szCs w:val="22"/>
        </w:rPr>
        <w:t>Tabletę reikia nuryti užgeriant pakankamu kiekiu skysčio, nevalgius arba valgio metu.</w:t>
      </w:r>
    </w:p>
    <w:p w:rsidR="00D70E39" w:rsidRPr="00373B11" w:rsidRDefault="00D70E39" w:rsidP="00D70E39">
      <w:pPr>
        <w:pStyle w:val="PI-2EMEASMCA"/>
      </w:pPr>
      <w:bookmarkStart w:id="16" w:name="_Toc129243104"/>
      <w:bookmarkStart w:id="17" w:name="_Toc129243229"/>
    </w:p>
    <w:p w:rsidR="00D70E39" w:rsidRPr="00373B11" w:rsidRDefault="00D70E39" w:rsidP="00D70E39">
      <w:pPr>
        <w:pStyle w:val="PI-2EMEASMCA"/>
      </w:pPr>
      <w:r w:rsidRPr="00373B11">
        <w:t>4.3</w:t>
      </w:r>
      <w:r w:rsidRPr="00373B11">
        <w:tab/>
        <w:t>Kontraindikacijos</w:t>
      </w:r>
      <w:bookmarkEnd w:id="16"/>
      <w:bookmarkEnd w:id="17"/>
    </w:p>
    <w:p w:rsidR="00D70E39" w:rsidRPr="00373B11" w:rsidRDefault="00D70E39" w:rsidP="00D70E39">
      <w:pPr>
        <w:pStyle w:val="BTEMEASMCA"/>
      </w:pPr>
    </w:p>
    <w:p w:rsidR="00D70E39" w:rsidRPr="005E66A1" w:rsidRDefault="00D70E39" w:rsidP="00D70E39">
      <w:pPr>
        <w:pStyle w:val="BTEMEASMCA"/>
      </w:pPr>
      <w:r w:rsidRPr="004B509D">
        <w:t>Padidėjęs jautrumas veikliajai arba bet kuriai</w:t>
      </w:r>
      <w:r w:rsidRPr="009A3A49">
        <w:t xml:space="preserve"> 6.1 skyriuje nurodytai</w:t>
      </w:r>
      <w:r w:rsidRPr="005E66A1">
        <w:t xml:space="preserve"> pagalbinei medžiagai.</w:t>
      </w:r>
    </w:p>
    <w:p w:rsidR="00D70E39" w:rsidRPr="005E66A1" w:rsidRDefault="00D70E39" w:rsidP="00D70E39">
      <w:pPr>
        <w:pStyle w:val="BTEMEASMCA"/>
      </w:pPr>
      <w:r w:rsidRPr="005E66A1">
        <w:t>Sunki kepenų liga.</w:t>
      </w:r>
    </w:p>
    <w:p w:rsidR="00D70E39" w:rsidRPr="00373B11" w:rsidRDefault="00D70E39" w:rsidP="00D70E39">
      <w:pPr>
        <w:pStyle w:val="BTEMEASMCA"/>
      </w:pPr>
    </w:p>
    <w:p w:rsidR="00D70E39" w:rsidRPr="00373B11" w:rsidRDefault="00D70E39" w:rsidP="00D70E39">
      <w:pPr>
        <w:pStyle w:val="PI-2EMEASMCA"/>
      </w:pPr>
      <w:bookmarkStart w:id="18" w:name="_Toc129243105"/>
      <w:bookmarkStart w:id="19" w:name="_Toc129243230"/>
      <w:r w:rsidRPr="00373B11">
        <w:t>4.4</w:t>
      </w:r>
      <w:r w:rsidRPr="00373B11">
        <w:tab/>
        <w:t>Specialūs įspėjimai ir atsargumo priemonės</w:t>
      </w:r>
      <w:bookmarkEnd w:id="18"/>
      <w:bookmarkEnd w:id="19"/>
    </w:p>
    <w:p w:rsidR="00D70E39" w:rsidRDefault="00D70E39" w:rsidP="00D70E39">
      <w:pPr>
        <w:pStyle w:val="BTEMEASMCA"/>
      </w:pPr>
    </w:p>
    <w:p w:rsidR="00D70E39" w:rsidRDefault="00D70E39" w:rsidP="00D70E39">
      <w:pPr>
        <w:pStyle w:val="BTEMEASMCA"/>
      </w:pPr>
      <w:r w:rsidRPr="00C4798B">
        <w:t xml:space="preserve">Ilgalaikis arba dažnas vartojimas neskatintinas. Pacientui reikia patarti kitokių paracetamolio turinčių vaistinių preparatų kartu su </w:t>
      </w:r>
      <w:proofErr w:type="spellStart"/>
      <w:r w:rsidRPr="00373B11">
        <w:t>P</w:t>
      </w:r>
      <w:r w:rsidR="001F0D5F">
        <w:t>aracetamol-Grindeks</w:t>
      </w:r>
      <w:proofErr w:type="spellEnd"/>
      <w:r w:rsidRPr="00373B11">
        <w:t xml:space="preserve"> 500 mg tabletė</w:t>
      </w:r>
      <w:r>
        <w:t xml:space="preserve">mis </w:t>
      </w:r>
      <w:r w:rsidRPr="00C4798B">
        <w:t>nevartoti. Visą paros dozę geriant vienu kartu, gali pasireikšti sunki kepenų pažaida. Tokiu atveju sąmonės pacientas nepraranda, tačiau jis turi nedelsdamas kreiptis į gydytoją. Ilgalaikis vartojimas gali būti kenksmingas, išskyrus tuos atvejus, kai prižiūri gydytojas.</w:t>
      </w:r>
    </w:p>
    <w:p w:rsidR="00D70E39" w:rsidRDefault="00D70E39" w:rsidP="00D70E39">
      <w:pPr>
        <w:rPr>
          <w:sz w:val="22"/>
          <w:szCs w:val="22"/>
        </w:rPr>
      </w:pPr>
    </w:p>
    <w:p w:rsidR="00D70E39" w:rsidRPr="00A8592F" w:rsidRDefault="00D70E39" w:rsidP="00D70E39">
      <w:pPr>
        <w:rPr>
          <w:sz w:val="22"/>
          <w:szCs w:val="22"/>
        </w:rPr>
      </w:pPr>
      <w:r w:rsidRPr="00A8592F">
        <w:rPr>
          <w:sz w:val="22"/>
          <w:szCs w:val="22"/>
        </w:rPr>
        <w:t>Pacientams, kuriems yra kepenų ar inkstų funkcijos sutrikimų (įskaitant Gilberto sindromą),</w:t>
      </w:r>
      <w:r>
        <w:rPr>
          <w:sz w:val="22"/>
          <w:szCs w:val="22"/>
        </w:rPr>
        <w:t xml:space="preserve"> sergantiems</w:t>
      </w:r>
      <w:r w:rsidRPr="00A8592F">
        <w:rPr>
          <w:sz w:val="22"/>
          <w:szCs w:val="22"/>
        </w:rPr>
        <w:t xml:space="preserve"> ūminiu hepatitu, vartojantiems kepenų funkciją veikiančių vaistinių preparatų, taip pat tiems, kuriems yra gliukozės-6-fosfato dehidrogenazės trūkumas, hemolizinė anemija ar dehidratacija, bei kurie piktnaudžiauja alkoholiu arba nuolat blogai maitinasi, paracetamolio patariama vartoti atsargiai. </w:t>
      </w:r>
      <w:r>
        <w:rPr>
          <w:sz w:val="22"/>
          <w:szCs w:val="22"/>
        </w:rPr>
        <w:t>Pacientams, sergantiems sunkia kepenų liga, paracetamolio vartoti draudžiama (žr. 4.3 skyrių).</w:t>
      </w:r>
    </w:p>
    <w:p w:rsidR="00D70E39" w:rsidRPr="00A8592F" w:rsidRDefault="00D70E39" w:rsidP="00D70E39">
      <w:pPr>
        <w:rPr>
          <w:sz w:val="22"/>
          <w:szCs w:val="22"/>
        </w:rPr>
      </w:pPr>
      <w:r w:rsidRPr="00A8592F">
        <w:rPr>
          <w:sz w:val="22"/>
          <w:szCs w:val="22"/>
        </w:rPr>
        <w:t>Perdozavimo rizika yra didesnė tiems asmenims, kurie serga alkoholio sukelta kepenų liga, nesusijusia su ciroze. Lėtiniu alkoholizmu sergantiems asmenims paracetamolio reikia vartoti atsargiai. Jiems negalima viršyti 2 g paros dozės. Gydymo paracetamoliu metu alkoholio gerti negalima.</w:t>
      </w:r>
    </w:p>
    <w:p w:rsidR="00D70E39" w:rsidRPr="00A8592F" w:rsidRDefault="00D70E39" w:rsidP="00D70E39">
      <w:pPr>
        <w:rPr>
          <w:sz w:val="22"/>
          <w:szCs w:val="22"/>
        </w:rPr>
      </w:pPr>
    </w:p>
    <w:p w:rsidR="00D70E39" w:rsidRPr="00A8592F" w:rsidRDefault="00D70E39" w:rsidP="00D70E39">
      <w:pPr>
        <w:rPr>
          <w:sz w:val="22"/>
          <w:szCs w:val="22"/>
        </w:rPr>
      </w:pPr>
      <w:r w:rsidRPr="00A8592F">
        <w:rPr>
          <w:sz w:val="22"/>
          <w:szCs w:val="22"/>
        </w:rPr>
        <w:t>Jeigu</w:t>
      </w:r>
      <w:r w:rsidR="0035319D">
        <w:rPr>
          <w:sz w:val="22"/>
          <w:szCs w:val="22"/>
        </w:rPr>
        <w:t>,</w:t>
      </w:r>
      <w:r w:rsidRPr="00A8592F">
        <w:rPr>
          <w:sz w:val="22"/>
          <w:szCs w:val="22"/>
        </w:rPr>
        <w:t xml:space="preserve"> praėjus daugiau kaip 3 paroms nuo gydymo pradžios</w:t>
      </w:r>
      <w:r w:rsidR="0035319D">
        <w:rPr>
          <w:sz w:val="22"/>
          <w:szCs w:val="22"/>
        </w:rPr>
        <w:t>,</w:t>
      </w:r>
      <w:r w:rsidRPr="00A8592F">
        <w:rPr>
          <w:sz w:val="22"/>
          <w:szCs w:val="22"/>
        </w:rPr>
        <w:t xml:space="preserve"> iš</w:t>
      </w:r>
      <w:r w:rsidR="0035319D">
        <w:rPr>
          <w:sz w:val="22"/>
          <w:szCs w:val="22"/>
        </w:rPr>
        <w:t>lieka</w:t>
      </w:r>
      <w:r w:rsidRPr="00A8592F">
        <w:rPr>
          <w:sz w:val="22"/>
          <w:szCs w:val="22"/>
        </w:rPr>
        <w:t xml:space="preserve"> didelis karščiavimas</w:t>
      </w:r>
      <w:r w:rsidR="0035319D">
        <w:rPr>
          <w:sz w:val="22"/>
          <w:szCs w:val="22"/>
        </w:rPr>
        <w:t>,</w:t>
      </w:r>
      <w:r w:rsidRPr="00A8592F">
        <w:rPr>
          <w:sz w:val="22"/>
          <w:szCs w:val="22"/>
        </w:rPr>
        <w:t xml:space="preserve"> infekcijos požymių arba jeigu iš</w:t>
      </w:r>
      <w:r w:rsidR="0035319D">
        <w:rPr>
          <w:sz w:val="22"/>
          <w:szCs w:val="22"/>
        </w:rPr>
        <w:t>lieka</w:t>
      </w:r>
      <w:r w:rsidRPr="00A8592F">
        <w:rPr>
          <w:sz w:val="22"/>
          <w:szCs w:val="22"/>
        </w:rPr>
        <w:t xml:space="preserve"> skausmas, </w:t>
      </w:r>
      <w:r w:rsidR="009B3723">
        <w:rPr>
          <w:sz w:val="22"/>
          <w:szCs w:val="22"/>
        </w:rPr>
        <w:t>reikia persvarstyti diagnozę ir gydymą</w:t>
      </w:r>
      <w:r w:rsidRPr="00A8592F">
        <w:rPr>
          <w:sz w:val="22"/>
          <w:szCs w:val="22"/>
        </w:rPr>
        <w:t>.</w:t>
      </w:r>
    </w:p>
    <w:p w:rsidR="00D70E39" w:rsidRPr="00A8592F" w:rsidRDefault="00D70E39" w:rsidP="00D70E39">
      <w:pPr>
        <w:rPr>
          <w:sz w:val="22"/>
          <w:szCs w:val="22"/>
        </w:rPr>
      </w:pPr>
    </w:p>
    <w:p w:rsidR="00D70E39" w:rsidRPr="00A8592F" w:rsidRDefault="00D70E39" w:rsidP="00D70E39">
      <w:pPr>
        <w:rPr>
          <w:sz w:val="22"/>
          <w:szCs w:val="22"/>
        </w:rPr>
      </w:pPr>
      <w:r w:rsidRPr="00A8592F">
        <w:rPr>
          <w:sz w:val="22"/>
          <w:szCs w:val="22"/>
        </w:rPr>
        <w:t>Po ilgalaikio (</w:t>
      </w:r>
      <w:r w:rsidRPr="00A8592F">
        <w:rPr>
          <w:sz w:val="22"/>
          <w:szCs w:val="22"/>
        </w:rPr>
        <w:sym w:font="Symbol" w:char="F03E"/>
      </w:r>
      <w:r w:rsidRPr="00A8592F">
        <w:rPr>
          <w:sz w:val="22"/>
          <w:szCs w:val="22"/>
        </w:rPr>
        <w:t xml:space="preserve"> 3 mėn.) gydymo, kurio metu analgetiko buvo vartota kas antra para arba dažniau, gali pasireikšti arba sustiprėti galvos skausmas. Piktnaudžiavimo analgetikais sukeltą galvos skausmą (angl. </w:t>
      </w:r>
      <w:r w:rsidRPr="00A8592F">
        <w:rPr>
          <w:i/>
          <w:sz w:val="22"/>
          <w:szCs w:val="22"/>
        </w:rPr>
        <w:t>medication-overuse headache</w:t>
      </w:r>
      <w:r w:rsidRPr="00A8592F">
        <w:rPr>
          <w:sz w:val="22"/>
          <w:szCs w:val="22"/>
        </w:rPr>
        <w:t xml:space="preserve"> - MOH) gydyti didinant dozę negalima. Tokiu atveju analgetikų vartojimą </w:t>
      </w:r>
      <w:r w:rsidR="006507C3">
        <w:rPr>
          <w:sz w:val="22"/>
          <w:szCs w:val="22"/>
        </w:rPr>
        <w:t>reikia</w:t>
      </w:r>
      <w:r w:rsidR="006507C3" w:rsidRPr="00A8592F">
        <w:rPr>
          <w:sz w:val="22"/>
          <w:szCs w:val="22"/>
        </w:rPr>
        <w:t xml:space="preserve"> </w:t>
      </w:r>
      <w:r w:rsidRPr="00A8592F">
        <w:rPr>
          <w:sz w:val="22"/>
          <w:szCs w:val="22"/>
        </w:rPr>
        <w:t>nutraukti.</w:t>
      </w:r>
    </w:p>
    <w:p w:rsidR="00D70E39" w:rsidRPr="00A8592F" w:rsidRDefault="00D70E39" w:rsidP="00D70E39">
      <w:pPr>
        <w:rPr>
          <w:sz w:val="22"/>
          <w:szCs w:val="22"/>
        </w:rPr>
      </w:pPr>
    </w:p>
    <w:p w:rsidR="00D70E39" w:rsidRPr="00A8592F" w:rsidRDefault="00D70E39" w:rsidP="00D70E39">
      <w:pPr>
        <w:rPr>
          <w:sz w:val="22"/>
          <w:szCs w:val="22"/>
        </w:rPr>
      </w:pPr>
      <w:r w:rsidRPr="00A8592F">
        <w:rPr>
          <w:sz w:val="22"/>
          <w:szCs w:val="22"/>
        </w:rPr>
        <w:t>Ilgalaikio gydymo, didelės dozės ar netinkamo analgetikų vartojimo staigus nutraukimas gali sąlygoti galvos skausmą, nuovargį, raumenų skausmą, nervingumą ir autonominės nervų sistemos simptomus. Šie nutraukimo simptomai per kelias paras išnyksta. Tol, kol jie neišnykę, analgetikų vartoti reikia vengti ir jų vartojimo neatnaujinti.</w:t>
      </w:r>
    </w:p>
    <w:p w:rsidR="00D70E39" w:rsidRPr="00A8592F" w:rsidRDefault="00D70E39" w:rsidP="00D70E39">
      <w:pPr>
        <w:rPr>
          <w:sz w:val="22"/>
          <w:szCs w:val="22"/>
        </w:rPr>
      </w:pPr>
    </w:p>
    <w:p w:rsidR="00D70E39" w:rsidRPr="00A8592F" w:rsidRDefault="00D70E39" w:rsidP="00D70E39">
      <w:pPr>
        <w:rPr>
          <w:sz w:val="22"/>
          <w:szCs w:val="22"/>
        </w:rPr>
      </w:pPr>
      <w:r w:rsidRPr="00A8592F">
        <w:rPr>
          <w:sz w:val="22"/>
          <w:szCs w:val="22"/>
        </w:rPr>
        <w:t>Atsarga būtina astma sergantiems pacientams, kurie yra jautrūs acetilsalicilo rūgščiai, kadangi buvo lengvos bronchų spazmo reakcijos į paracetamolį (kryžminės reakcijos) atvejų.</w:t>
      </w:r>
    </w:p>
    <w:p w:rsidR="00D70E39" w:rsidRPr="00A8592F" w:rsidRDefault="00D70E39" w:rsidP="00D70E39">
      <w:pPr>
        <w:rPr>
          <w:sz w:val="22"/>
          <w:szCs w:val="22"/>
        </w:rPr>
      </w:pPr>
    </w:p>
    <w:p w:rsidR="00D70E39" w:rsidRPr="00A8592F" w:rsidRDefault="00D70E39" w:rsidP="00D70E39">
      <w:pPr>
        <w:rPr>
          <w:sz w:val="22"/>
          <w:szCs w:val="22"/>
        </w:rPr>
      </w:pPr>
      <w:r w:rsidRPr="00A8592F">
        <w:rPr>
          <w:sz w:val="22"/>
          <w:szCs w:val="22"/>
        </w:rPr>
        <w:t>Perdozavimo atveju pacientas, nors ir jausdamasis gerai, turi nedelsdamas kreiptis į gydytoj</w:t>
      </w:r>
      <w:r>
        <w:rPr>
          <w:sz w:val="22"/>
          <w:szCs w:val="22"/>
        </w:rPr>
        <w:t>ą</w:t>
      </w:r>
      <w:r w:rsidRPr="00A8592F">
        <w:rPr>
          <w:sz w:val="22"/>
          <w:szCs w:val="22"/>
        </w:rPr>
        <w:t>, kadangi kyla negrįžtamos kepenų pažaidos rizika (žr. 4.9 skyrių).</w:t>
      </w:r>
    </w:p>
    <w:p w:rsidR="00D70E39" w:rsidRPr="00373B11" w:rsidRDefault="00D70E39" w:rsidP="00D70E39">
      <w:pPr>
        <w:pStyle w:val="BTEMEASMCA"/>
      </w:pPr>
    </w:p>
    <w:p w:rsidR="00D70E39" w:rsidRPr="00373B11" w:rsidRDefault="00D70E39" w:rsidP="00D70E39">
      <w:pPr>
        <w:pStyle w:val="PI-2EMEASMCA"/>
      </w:pPr>
      <w:bookmarkStart w:id="20" w:name="_Toc129243106"/>
      <w:bookmarkStart w:id="21" w:name="_Toc129243231"/>
      <w:r w:rsidRPr="00373B11">
        <w:t>4.5</w:t>
      </w:r>
      <w:r w:rsidRPr="00373B11">
        <w:tab/>
        <w:t>Sąveika su kitais vaistiniais preparatais ir kitokia sąveika</w:t>
      </w:r>
      <w:bookmarkEnd w:id="20"/>
      <w:bookmarkEnd w:id="21"/>
    </w:p>
    <w:p w:rsidR="00D70E39" w:rsidRPr="00373B11" w:rsidRDefault="00D70E39" w:rsidP="00D70E39">
      <w:pPr>
        <w:pStyle w:val="BTEMEASMCA"/>
      </w:pPr>
    </w:p>
    <w:p w:rsidR="00AD0712" w:rsidRPr="00D6583F" w:rsidRDefault="00D70E39" w:rsidP="00D70E39">
      <w:pPr>
        <w:rPr>
          <w:iCs/>
          <w:sz w:val="22"/>
          <w:szCs w:val="22"/>
          <w:u w:val="single"/>
        </w:rPr>
      </w:pPr>
      <w:r w:rsidRPr="00D6583F">
        <w:rPr>
          <w:iCs/>
          <w:sz w:val="22"/>
          <w:szCs w:val="22"/>
          <w:u w:val="single"/>
        </w:rPr>
        <w:t xml:space="preserve">Kepenų fermentus indukuojantys vaistiniai preparatai (pvz., karbamazepinas, fenobarbitalis, fenitoinas, rifampicinas, jonažolių preparatai) </w:t>
      </w:r>
    </w:p>
    <w:p w:rsidR="00D70E39" w:rsidRDefault="00D70E39" w:rsidP="00D70E39">
      <w:pPr>
        <w:rPr>
          <w:sz w:val="22"/>
          <w:szCs w:val="22"/>
        </w:rPr>
      </w:pPr>
      <w:r w:rsidRPr="00910584">
        <w:rPr>
          <w:sz w:val="22"/>
          <w:szCs w:val="22"/>
        </w:rPr>
        <w:t>Stiprėja hepatotoksinis paracetamolio poveikis.</w:t>
      </w:r>
    </w:p>
    <w:p w:rsidR="00AD0712" w:rsidRDefault="00AD0712" w:rsidP="00D70E39">
      <w:pPr>
        <w:rPr>
          <w:sz w:val="22"/>
          <w:szCs w:val="22"/>
        </w:rPr>
      </w:pPr>
    </w:p>
    <w:p w:rsidR="00AD0712" w:rsidRPr="00D6583F" w:rsidRDefault="00D70E39" w:rsidP="00D70E39">
      <w:pPr>
        <w:rPr>
          <w:iCs/>
          <w:sz w:val="22"/>
          <w:szCs w:val="22"/>
          <w:u w:val="single"/>
        </w:rPr>
      </w:pPr>
      <w:proofErr w:type="spellStart"/>
      <w:r w:rsidRPr="00D6583F">
        <w:rPr>
          <w:iCs/>
          <w:sz w:val="22"/>
          <w:szCs w:val="22"/>
          <w:u w:val="single"/>
        </w:rPr>
        <w:t>Probenecidas</w:t>
      </w:r>
      <w:proofErr w:type="spellEnd"/>
    </w:p>
    <w:p w:rsidR="00D70E39" w:rsidRDefault="00D70E39" w:rsidP="00D70E39">
      <w:pPr>
        <w:rPr>
          <w:noProof/>
          <w:sz w:val="22"/>
          <w:szCs w:val="22"/>
        </w:rPr>
      </w:pPr>
      <w:r w:rsidRPr="00373B11">
        <w:rPr>
          <w:noProof/>
          <w:sz w:val="22"/>
          <w:szCs w:val="22"/>
        </w:rPr>
        <w:t>Vartojant kartu su probenecidu, gali pakisti paracetamolio ekskrecija ir jo koncentracija kraujo plazmoje.</w:t>
      </w:r>
    </w:p>
    <w:p w:rsidR="00AD0712" w:rsidRPr="00373B11" w:rsidRDefault="00AD0712" w:rsidP="00D70E39">
      <w:pPr>
        <w:rPr>
          <w:noProof/>
          <w:sz w:val="22"/>
          <w:szCs w:val="22"/>
        </w:rPr>
      </w:pPr>
    </w:p>
    <w:p w:rsidR="00AD0712" w:rsidRPr="00D6583F" w:rsidRDefault="00D70E39" w:rsidP="00D70E39">
      <w:pPr>
        <w:rPr>
          <w:iCs/>
          <w:noProof/>
          <w:sz w:val="22"/>
          <w:szCs w:val="22"/>
          <w:u w:val="single"/>
        </w:rPr>
      </w:pPr>
      <w:r w:rsidRPr="00D6583F">
        <w:rPr>
          <w:iCs/>
          <w:noProof/>
          <w:sz w:val="22"/>
          <w:szCs w:val="22"/>
          <w:u w:val="single"/>
        </w:rPr>
        <w:t>Varfarinas</w:t>
      </w:r>
    </w:p>
    <w:p w:rsidR="00D70E39" w:rsidRPr="00373B11" w:rsidRDefault="00D70E39" w:rsidP="00D70E39">
      <w:pPr>
        <w:rPr>
          <w:noProof/>
          <w:sz w:val="22"/>
          <w:szCs w:val="22"/>
        </w:rPr>
      </w:pPr>
      <w:r w:rsidRPr="00373B11">
        <w:rPr>
          <w:noProof/>
          <w:sz w:val="22"/>
          <w:szCs w:val="22"/>
        </w:rPr>
        <w:t>Nuolatos ir ilgai kasdien vartojant paracetamolio, gali sustiprėti antikoaguliacinis varfarino bei kitų kumarinų grupės vaist</w:t>
      </w:r>
      <w:r>
        <w:rPr>
          <w:noProof/>
          <w:sz w:val="22"/>
          <w:szCs w:val="22"/>
        </w:rPr>
        <w:t>inių preparatų</w:t>
      </w:r>
      <w:r w:rsidRPr="00373B11">
        <w:rPr>
          <w:noProof/>
          <w:sz w:val="22"/>
          <w:szCs w:val="22"/>
        </w:rPr>
        <w:t xml:space="preserve"> poveikis ir dėl to padidėti kraujavimo pavojus</w:t>
      </w:r>
      <w:r w:rsidR="00AD0712">
        <w:rPr>
          <w:noProof/>
          <w:sz w:val="22"/>
          <w:szCs w:val="22"/>
        </w:rPr>
        <w:t>.</w:t>
      </w:r>
      <w:r w:rsidRPr="00373B11">
        <w:rPr>
          <w:noProof/>
          <w:sz w:val="22"/>
          <w:szCs w:val="22"/>
        </w:rPr>
        <w:t xml:space="preserve"> </w:t>
      </w:r>
      <w:r w:rsidR="00AD0712">
        <w:rPr>
          <w:noProof/>
          <w:sz w:val="22"/>
          <w:szCs w:val="22"/>
        </w:rPr>
        <w:t>R</w:t>
      </w:r>
      <w:r w:rsidRPr="00373B11">
        <w:rPr>
          <w:noProof/>
          <w:sz w:val="22"/>
          <w:szCs w:val="22"/>
        </w:rPr>
        <w:t>etkarčiais vartojant paracetamolio, žymesnio poveikio antikoaguliantų veikimui nėra.</w:t>
      </w:r>
    </w:p>
    <w:p w:rsidR="00BC76DA" w:rsidRDefault="00BC76DA" w:rsidP="00D70E39">
      <w:pPr>
        <w:rPr>
          <w:iCs/>
          <w:sz w:val="22"/>
          <w:szCs w:val="22"/>
          <w:u w:val="single"/>
        </w:rPr>
      </w:pPr>
    </w:p>
    <w:p w:rsidR="00AD0712" w:rsidRPr="00D6583F" w:rsidRDefault="00D70E39" w:rsidP="00D70E39">
      <w:pPr>
        <w:rPr>
          <w:iCs/>
          <w:sz w:val="22"/>
          <w:szCs w:val="22"/>
          <w:u w:val="single"/>
        </w:rPr>
      </w:pPr>
      <w:proofErr w:type="spellStart"/>
      <w:r w:rsidRPr="00D6583F">
        <w:rPr>
          <w:iCs/>
          <w:sz w:val="22"/>
          <w:szCs w:val="22"/>
          <w:u w:val="single"/>
        </w:rPr>
        <w:t>Metoklopramidas</w:t>
      </w:r>
      <w:proofErr w:type="spellEnd"/>
      <w:r w:rsidRPr="00D6583F">
        <w:rPr>
          <w:iCs/>
          <w:sz w:val="22"/>
          <w:szCs w:val="22"/>
          <w:u w:val="single"/>
        </w:rPr>
        <w:t xml:space="preserve"> ir </w:t>
      </w:r>
      <w:proofErr w:type="spellStart"/>
      <w:r w:rsidRPr="00D6583F">
        <w:rPr>
          <w:iCs/>
          <w:sz w:val="22"/>
          <w:szCs w:val="22"/>
          <w:u w:val="single"/>
        </w:rPr>
        <w:t>domperidonas</w:t>
      </w:r>
      <w:proofErr w:type="spellEnd"/>
      <w:r w:rsidRPr="00D6583F">
        <w:rPr>
          <w:iCs/>
          <w:sz w:val="22"/>
          <w:szCs w:val="22"/>
          <w:u w:val="single"/>
        </w:rPr>
        <w:t xml:space="preserve"> </w:t>
      </w:r>
    </w:p>
    <w:p w:rsidR="00D70E39" w:rsidRDefault="00D70E39" w:rsidP="00D70E39">
      <w:pPr>
        <w:rPr>
          <w:sz w:val="22"/>
          <w:szCs w:val="22"/>
        </w:rPr>
      </w:pPr>
      <w:r w:rsidRPr="00910584">
        <w:rPr>
          <w:sz w:val="22"/>
          <w:szCs w:val="22"/>
        </w:rPr>
        <w:t>Didėja paracetamolio absorbcija.</w:t>
      </w:r>
    </w:p>
    <w:p w:rsidR="00AD0712" w:rsidRPr="00373B11" w:rsidRDefault="00AD0712" w:rsidP="00D70E39">
      <w:pPr>
        <w:rPr>
          <w:noProof/>
          <w:sz w:val="22"/>
          <w:szCs w:val="22"/>
        </w:rPr>
      </w:pPr>
    </w:p>
    <w:p w:rsidR="00AD0712" w:rsidRPr="00D6583F" w:rsidRDefault="00D70E39" w:rsidP="00D70E39">
      <w:pPr>
        <w:rPr>
          <w:iCs/>
          <w:noProof/>
          <w:sz w:val="22"/>
          <w:szCs w:val="22"/>
          <w:u w:val="single"/>
        </w:rPr>
      </w:pPr>
      <w:r w:rsidRPr="00D6583F">
        <w:rPr>
          <w:iCs/>
          <w:noProof/>
          <w:sz w:val="22"/>
          <w:szCs w:val="22"/>
          <w:u w:val="single"/>
        </w:rPr>
        <w:t xml:space="preserve">Kolestiraminas </w:t>
      </w:r>
    </w:p>
    <w:p w:rsidR="00D70E39" w:rsidRDefault="00D70E39" w:rsidP="00D70E39">
      <w:pPr>
        <w:rPr>
          <w:noProof/>
          <w:sz w:val="22"/>
          <w:szCs w:val="22"/>
        </w:rPr>
      </w:pPr>
      <w:r>
        <w:rPr>
          <w:noProof/>
          <w:sz w:val="22"/>
          <w:szCs w:val="22"/>
        </w:rPr>
        <w:t>K</w:t>
      </w:r>
      <w:r w:rsidRPr="00373B11">
        <w:rPr>
          <w:noProof/>
          <w:sz w:val="22"/>
          <w:szCs w:val="22"/>
        </w:rPr>
        <w:t xml:space="preserve">olestiraminas mažina paracetamolio absorbciją, jei pastarasis išgeriamas vieną valandą prieš ar po </w:t>
      </w:r>
      <w:r>
        <w:rPr>
          <w:noProof/>
          <w:sz w:val="22"/>
          <w:szCs w:val="22"/>
        </w:rPr>
        <w:t>k</w:t>
      </w:r>
      <w:r w:rsidRPr="00373B11">
        <w:rPr>
          <w:noProof/>
          <w:sz w:val="22"/>
          <w:szCs w:val="22"/>
        </w:rPr>
        <w:t>olestiramino vartojimo.</w:t>
      </w:r>
    </w:p>
    <w:p w:rsidR="00A209B2" w:rsidRPr="00373B11" w:rsidRDefault="00A209B2" w:rsidP="00D70E39">
      <w:pPr>
        <w:rPr>
          <w:noProof/>
          <w:sz w:val="22"/>
          <w:szCs w:val="22"/>
        </w:rPr>
      </w:pPr>
    </w:p>
    <w:p w:rsidR="00A209B2" w:rsidRPr="00D6583F" w:rsidRDefault="00D70E39" w:rsidP="00D70E39">
      <w:pPr>
        <w:rPr>
          <w:iCs/>
          <w:noProof/>
          <w:sz w:val="22"/>
          <w:szCs w:val="22"/>
          <w:u w:val="single"/>
        </w:rPr>
      </w:pPr>
      <w:r w:rsidRPr="00D6583F">
        <w:rPr>
          <w:iCs/>
          <w:noProof/>
          <w:sz w:val="22"/>
          <w:szCs w:val="22"/>
          <w:u w:val="single"/>
        </w:rPr>
        <w:t xml:space="preserve">Imatinibas </w:t>
      </w:r>
    </w:p>
    <w:p w:rsidR="00D70E39" w:rsidRDefault="00D70E39" w:rsidP="00D70E39">
      <w:pPr>
        <w:rPr>
          <w:noProof/>
          <w:sz w:val="22"/>
          <w:szCs w:val="22"/>
        </w:rPr>
      </w:pPr>
      <w:r>
        <w:rPr>
          <w:noProof/>
          <w:sz w:val="22"/>
          <w:szCs w:val="22"/>
        </w:rPr>
        <w:t>N</w:t>
      </w:r>
      <w:r w:rsidRPr="00373B11">
        <w:rPr>
          <w:noProof/>
          <w:sz w:val="22"/>
          <w:szCs w:val="22"/>
        </w:rPr>
        <w:t>erekomenduoja</w:t>
      </w:r>
      <w:r>
        <w:rPr>
          <w:noProof/>
          <w:sz w:val="22"/>
          <w:szCs w:val="22"/>
        </w:rPr>
        <w:t>ma</w:t>
      </w:r>
      <w:r w:rsidRPr="00373B11">
        <w:rPr>
          <w:noProof/>
          <w:sz w:val="22"/>
          <w:szCs w:val="22"/>
        </w:rPr>
        <w:t xml:space="preserve"> </w:t>
      </w:r>
      <w:r>
        <w:rPr>
          <w:noProof/>
          <w:sz w:val="22"/>
          <w:szCs w:val="22"/>
        </w:rPr>
        <w:t>imatinibo</w:t>
      </w:r>
      <w:r w:rsidRPr="00373B11">
        <w:rPr>
          <w:noProof/>
          <w:sz w:val="22"/>
          <w:szCs w:val="22"/>
        </w:rPr>
        <w:t xml:space="preserve"> vartoti kartu su paracetamoliu.</w:t>
      </w:r>
    </w:p>
    <w:p w:rsidR="00A209B2" w:rsidRPr="00373B11" w:rsidRDefault="00A209B2" w:rsidP="00D70E39">
      <w:pPr>
        <w:rPr>
          <w:noProof/>
          <w:sz w:val="22"/>
          <w:szCs w:val="22"/>
        </w:rPr>
      </w:pPr>
    </w:p>
    <w:p w:rsidR="00A209B2" w:rsidRPr="00D6583F" w:rsidRDefault="00D70E39" w:rsidP="00D70E39">
      <w:pPr>
        <w:rPr>
          <w:iCs/>
          <w:sz w:val="22"/>
          <w:szCs w:val="22"/>
          <w:u w:val="single"/>
        </w:rPr>
      </w:pPr>
      <w:proofErr w:type="spellStart"/>
      <w:r w:rsidRPr="00D6583F">
        <w:rPr>
          <w:iCs/>
          <w:sz w:val="22"/>
          <w:szCs w:val="22"/>
          <w:u w:val="single"/>
        </w:rPr>
        <w:t>Chloramfenikolis</w:t>
      </w:r>
      <w:proofErr w:type="spellEnd"/>
      <w:r w:rsidRPr="00D6583F">
        <w:rPr>
          <w:iCs/>
          <w:sz w:val="22"/>
          <w:szCs w:val="22"/>
          <w:u w:val="single"/>
        </w:rPr>
        <w:t xml:space="preserve"> </w:t>
      </w:r>
    </w:p>
    <w:p w:rsidR="00D70E39" w:rsidRDefault="00D70E39" w:rsidP="00D70E39">
      <w:pPr>
        <w:rPr>
          <w:sz w:val="22"/>
          <w:szCs w:val="22"/>
        </w:rPr>
      </w:pPr>
      <w:r w:rsidRPr="00910584">
        <w:rPr>
          <w:sz w:val="22"/>
          <w:szCs w:val="22"/>
        </w:rPr>
        <w:t>Paracetamolis gali keisti į veną vartojamo chloramfenikolio farmakokinetinius parametrus.</w:t>
      </w:r>
    </w:p>
    <w:p w:rsidR="00507EF1" w:rsidRPr="00910584" w:rsidRDefault="00507EF1" w:rsidP="00D70E39">
      <w:pPr>
        <w:rPr>
          <w:sz w:val="22"/>
          <w:szCs w:val="22"/>
        </w:rPr>
      </w:pPr>
    </w:p>
    <w:p w:rsidR="00507EF1" w:rsidRPr="00D6583F" w:rsidRDefault="00D70E39" w:rsidP="00D70E39">
      <w:pPr>
        <w:rPr>
          <w:iCs/>
          <w:sz w:val="22"/>
          <w:szCs w:val="22"/>
          <w:u w:val="single"/>
        </w:rPr>
      </w:pPr>
      <w:proofErr w:type="spellStart"/>
      <w:r w:rsidRPr="00D6583F">
        <w:rPr>
          <w:iCs/>
          <w:sz w:val="22"/>
          <w:szCs w:val="22"/>
          <w:u w:val="single"/>
        </w:rPr>
        <w:t>Diflunisalis</w:t>
      </w:r>
      <w:proofErr w:type="spellEnd"/>
      <w:r w:rsidRPr="00D6583F">
        <w:rPr>
          <w:iCs/>
          <w:sz w:val="22"/>
          <w:szCs w:val="22"/>
          <w:u w:val="single"/>
        </w:rPr>
        <w:t xml:space="preserve"> </w:t>
      </w:r>
    </w:p>
    <w:p w:rsidR="00D70E39" w:rsidRDefault="00D70E39" w:rsidP="00D70E39">
      <w:pPr>
        <w:rPr>
          <w:sz w:val="22"/>
          <w:szCs w:val="22"/>
        </w:rPr>
      </w:pPr>
      <w:r w:rsidRPr="00910584">
        <w:rPr>
          <w:sz w:val="22"/>
          <w:szCs w:val="22"/>
        </w:rPr>
        <w:t>Diflunisalis gali didinti paracetamolio koncentraciją plazmoje.</w:t>
      </w:r>
    </w:p>
    <w:p w:rsidR="00DC63D1" w:rsidRPr="00910584" w:rsidRDefault="00DC63D1" w:rsidP="00D70E39">
      <w:pPr>
        <w:rPr>
          <w:sz w:val="22"/>
          <w:szCs w:val="22"/>
        </w:rPr>
      </w:pPr>
    </w:p>
    <w:p w:rsidR="00DC63D1" w:rsidRPr="00D6583F" w:rsidRDefault="00D70E39" w:rsidP="00D70E39">
      <w:pPr>
        <w:rPr>
          <w:iCs/>
          <w:sz w:val="22"/>
          <w:szCs w:val="22"/>
          <w:u w:val="single"/>
        </w:rPr>
      </w:pPr>
      <w:r w:rsidRPr="00D6583F">
        <w:rPr>
          <w:iCs/>
          <w:sz w:val="22"/>
          <w:szCs w:val="22"/>
          <w:u w:val="single"/>
        </w:rPr>
        <w:t xml:space="preserve">Alkoholis </w:t>
      </w:r>
    </w:p>
    <w:p w:rsidR="00D70E39" w:rsidRDefault="00D70E39" w:rsidP="00D70E39">
      <w:pPr>
        <w:rPr>
          <w:sz w:val="22"/>
          <w:szCs w:val="22"/>
        </w:rPr>
      </w:pPr>
      <w:r w:rsidRPr="00910584">
        <w:rPr>
          <w:sz w:val="22"/>
          <w:szCs w:val="22"/>
        </w:rPr>
        <w:t>Piktnaudžiavimas alkoholiu stiprina toksinį paracetamolio poveikį.</w:t>
      </w:r>
    </w:p>
    <w:p w:rsidR="00DC63D1" w:rsidRPr="00910584" w:rsidRDefault="00DC63D1" w:rsidP="00D70E39">
      <w:pPr>
        <w:rPr>
          <w:sz w:val="22"/>
          <w:szCs w:val="22"/>
        </w:rPr>
      </w:pPr>
    </w:p>
    <w:p w:rsidR="00DC63D1" w:rsidRPr="00D6583F" w:rsidRDefault="00D70E39" w:rsidP="00D70E39">
      <w:pPr>
        <w:rPr>
          <w:iCs/>
          <w:sz w:val="22"/>
          <w:szCs w:val="22"/>
          <w:u w:val="single"/>
        </w:rPr>
      </w:pPr>
      <w:proofErr w:type="spellStart"/>
      <w:r w:rsidRPr="00D6583F">
        <w:rPr>
          <w:iCs/>
          <w:sz w:val="22"/>
          <w:szCs w:val="22"/>
          <w:u w:val="single"/>
        </w:rPr>
        <w:t>Zidovudinas</w:t>
      </w:r>
      <w:proofErr w:type="spellEnd"/>
      <w:r w:rsidRPr="00D6583F">
        <w:rPr>
          <w:iCs/>
          <w:sz w:val="22"/>
          <w:szCs w:val="22"/>
          <w:u w:val="single"/>
        </w:rPr>
        <w:t xml:space="preserve"> </w:t>
      </w:r>
    </w:p>
    <w:p w:rsidR="00D70E39" w:rsidRDefault="00D70E39" w:rsidP="00D70E39">
      <w:pPr>
        <w:rPr>
          <w:sz w:val="22"/>
          <w:szCs w:val="22"/>
        </w:rPr>
      </w:pPr>
      <w:r w:rsidRPr="00910584">
        <w:rPr>
          <w:sz w:val="22"/>
          <w:szCs w:val="22"/>
        </w:rPr>
        <w:t>Didėja neutropenijos pavojus.</w:t>
      </w:r>
    </w:p>
    <w:p w:rsidR="00DC63D1" w:rsidRPr="00910584" w:rsidRDefault="00DC63D1" w:rsidP="00D70E39">
      <w:pPr>
        <w:rPr>
          <w:sz w:val="22"/>
          <w:szCs w:val="22"/>
        </w:rPr>
      </w:pPr>
    </w:p>
    <w:p w:rsidR="00DC63D1" w:rsidRPr="00D6583F" w:rsidRDefault="00D70E39" w:rsidP="00D70E39">
      <w:pPr>
        <w:rPr>
          <w:iCs/>
          <w:sz w:val="22"/>
          <w:szCs w:val="22"/>
          <w:u w:val="single"/>
        </w:rPr>
      </w:pPr>
      <w:proofErr w:type="spellStart"/>
      <w:r w:rsidRPr="00D6583F">
        <w:rPr>
          <w:iCs/>
          <w:sz w:val="22"/>
          <w:szCs w:val="22"/>
          <w:u w:val="single"/>
        </w:rPr>
        <w:t>Salicilamidas</w:t>
      </w:r>
      <w:proofErr w:type="spellEnd"/>
      <w:r w:rsidRPr="00D6583F">
        <w:rPr>
          <w:iCs/>
          <w:sz w:val="22"/>
          <w:szCs w:val="22"/>
          <w:u w:val="single"/>
        </w:rPr>
        <w:t xml:space="preserve"> </w:t>
      </w:r>
    </w:p>
    <w:p w:rsidR="00D70E39" w:rsidRDefault="00D70E39" w:rsidP="00D70E39">
      <w:pPr>
        <w:rPr>
          <w:sz w:val="22"/>
          <w:szCs w:val="22"/>
        </w:rPr>
      </w:pPr>
      <w:r w:rsidRPr="00910584">
        <w:rPr>
          <w:sz w:val="22"/>
          <w:szCs w:val="22"/>
        </w:rPr>
        <w:t>Gali pailginti paracetamolio pusinės eliminacijos laiką.</w:t>
      </w:r>
    </w:p>
    <w:p w:rsidR="00DC63D1" w:rsidRPr="00910584" w:rsidRDefault="00DC63D1" w:rsidP="00D70E39">
      <w:pPr>
        <w:rPr>
          <w:sz w:val="22"/>
          <w:szCs w:val="22"/>
        </w:rPr>
      </w:pPr>
    </w:p>
    <w:p w:rsidR="00DC63D1" w:rsidRPr="00D6583F" w:rsidRDefault="00D70E39" w:rsidP="00D70E39">
      <w:pPr>
        <w:rPr>
          <w:iCs/>
          <w:sz w:val="22"/>
          <w:szCs w:val="22"/>
          <w:u w:val="single"/>
        </w:rPr>
      </w:pPr>
      <w:proofErr w:type="spellStart"/>
      <w:r w:rsidRPr="00D6583F">
        <w:rPr>
          <w:iCs/>
          <w:sz w:val="22"/>
          <w:szCs w:val="22"/>
          <w:u w:val="single"/>
        </w:rPr>
        <w:t>Lamotriginas</w:t>
      </w:r>
      <w:proofErr w:type="spellEnd"/>
      <w:r w:rsidRPr="00D6583F">
        <w:rPr>
          <w:iCs/>
          <w:sz w:val="22"/>
          <w:szCs w:val="22"/>
          <w:u w:val="single"/>
        </w:rPr>
        <w:t xml:space="preserve"> </w:t>
      </w:r>
    </w:p>
    <w:p w:rsidR="00D70E39" w:rsidRPr="00910584" w:rsidRDefault="00D70E39" w:rsidP="00D70E39">
      <w:pPr>
        <w:rPr>
          <w:sz w:val="22"/>
          <w:szCs w:val="22"/>
        </w:rPr>
      </w:pPr>
      <w:r w:rsidRPr="00910584">
        <w:rPr>
          <w:sz w:val="22"/>
          <w:szCs w:val="22"/>
        </w:rPr>
        <w:t>Paracetamolis, indukuodamas lamotrigino metabolizmą kepenyse, gali mažinti jo biologinį prieinamumą ir dėl to silpninti poveikį.</w:t>
      </w:r>
    </w:p>
    <w:p w:rsidR="00D70E39" w:rsidRPr="00373B11" w:rsidRDefault="00D70E39" w:rsidP="00D70E39">
      <w:pPr>
        <w:pStyle w:val="BTEMEASMCA"/>
      </w:pPr>
    </w:p>
    <w:p w:rsidR="00D70E39" w:rsidRPr="00373B11" w:rsidRDefault="00D70E39" w:rsidP="00D70E39">
      <w:pPr>
        <w:pStyle w:val="PI-2EMEASMCA"/>
      </w:pPr>
      <w:bookmarkStart w:id="22" w:name="_Toc129243107"/>
      <w:bookmarkStart w:id="23" w:name="_Toc129243232"/>
      <w:r w:rsidRPr="00373B11">
        <w:t>4.6</w:t>
      </w:r>
      <w:r w:rsidRPr="00373B11">
        <w:tab/>
      </w:r>
      <w:r>
        <w:t>Vaisingumas, n</w:t>
      </w:r>
      <w:r w:rsidRPr="00373B11">
        <w:t>ėštumo ir žindymo laikotarpis</w:t>
      </w:r>
      <w:bookmarkEnd w:id="22"/>
      <w:bookmarkEnd w:id="23"/>
    </w:p>
    <w:p w:rsidR="00D70E39" w:rsidRPr="00373B11" w:rsidRDefault="00D70E39" w:rsidP="00D70E39">
      <w:pPr>
        <w:rPr>
          <w:noProof/>
          <w:sz w:val="22"/>
          <w:szCs w:val="22"/>
        </w:rPr>
      </w:pPr>
    </w:p>
    <w:p w:rsidR="00D70E39" w:rsidRPr="00D6583F" w:rsidRDefault="00D70E39" w:rsidP="00D70E39">
      <w:pPr>
        <w:rPr>
          <w:noProof/>
          <w:sz w:val="22"/>
          <w:szCs w:val="22"/>
          <w:u w:val="single"/>
        </w:rPr>
      </w:pPr>
      <w:r w:rsidRPr="00D6583F">
        <w:rPr>
          <w:noProof/>
          <w:sz w:val="22"/>
          <w:szCs w:val="22"/>
          <w:u w:val="single"/>
        </w:rPr>
        <w:t>Nėštumas</w:t>
      </w:r>
    </w:p>
    <w:p w:rsidR="001F0D5F" w:rsidRPr="00A97646" w:rsidRDefault="001F0D5F" w:rsidP="001F0D5F">
      <w:pPr>
        <w:rPr>
          <w:sz w:val="22"/>
          <w:szCs w:val="22"/>
        </w:rPr>
      </w:pPr>
      <w:r w:rsidRPr="00BC6957">
        <w:rPr>
          <w:sz w:val="22"/>
          <w:szCs w:val="22"/>
        </w:rPr>
        <w:t>Sukaupus daug duomenų apie nėščiąsias, nustatyta, kad šis vaistinis preparatas nesukelia vaisiaus formavimosi ydų ir nedaro toksinio poveikio vaisiui ir naujagimiui. Vaikų, kurių motinos nėštumo laikotarpiu vartojo paracetamolį, nervų sistemos vystymosi epidemiologinių tyrimų rezultatų nepakanka tvirtoms išvadoms padaryti</w:t>
      </w:r>
      <w:r w:rsidRPr="003A095E">
        <w:rPr>
          <w:sz w:val="22"/>
          <w:szCs w:val="22"/>
        </w:rPr>
        <w:t>. Esant klinikinėms indikacijoms, paracetamolį galima vartoti nėštumo laikotarpiu, tačiau šį vaistinį preparatą reikėtų vartoti mažiausiomis veiksmingomis dozėmis, kuo trumpesnį laiką ir kuo rečiau</w:t>
      </w:r>
      <w:r w:rsidRPr="00A97646">
        <w:rPr>
          <w:sz w:val="22"/>
          <w:szCs w:val="22"/>
        </w:rPr>
        <w:t>.</w:t>
      </w:r>
    </w:p>
    <w:p w:rsidR="00D70E39" w:rsidRDefault="00D70E39" w:rsidP="00D70E39">
      <w:pPr>
        <w:rPr>
          <w:noProof/>
          <w:sz w:val="22"/>
          <w:szCs w:val="22"/>
        </w:rPr>
      </w:pPr>
    </w:p>
    <w:p w:rsidR="00D70E39" w:rsidRPr="00D6583F" w:rsidRDefault="00D70E39" w:rsidP="00D70E39">
      <w:pPr>
        <w:rPr>
          <w:noProof/>
          <w:sz w:val="22"/>
          <w:szCs w:val="22"/>
          <w:u w:val="single"/>
        </w:rPr>
      </w:pPr>
      <w:r w:rsidRPr="00D6583F">
        <w:rPr>
          <w:noProof/>
          <w:sz w:val="22"/>
          <w:szCs w:val="22"/>
          <w:u w:val="single"/>
        </w:rPr>
        <w:t>Žindymas</w:t>
      </w:r>
    </w:p>
    <w:p w:rsidR="00D70E39" w:rsidRPr="00373B11" w:rsidRDefault="00D70E39" w:rsidP="00D70E39">
      <w:pPr>
        <w:rPr>
          <w:noProof/>
          <w:sz w:val="22"/>
          <w:szCs w:val="22"/>
        </w:rPr>
      </w:pPr>
      <w:r w:rsidRPr="00373B11">
        <w:rPr>
          <w:noProof/>
          <w:sz w:val="22"/>
          <w:szCs w:val="22"/>
        </w:rPr>
        <w:t>Paracetamolio patenka į motinos pieną, tačiau tik kliniškai nereikšmingas kiekis.</w:t>
      </w:r>
    </w:p>
    <w:p w:rsidR="00D70E39" w:rsidRPr="00373B11" w:rsidRDefault="00D70E39" w:rsidP="00D70E39">
      <w:pPr>
        <w:rPr>
          <w:noProof/>
          <w:sz w:val="22"/>
          <w:szCs w:val="22"/>
        </w:rPr>
      </w:pPr>
      <w:r w:rsidRPr="00373B11">
        <w:rPr>
          <w:noProof/>
          <w:sz w:val="22"/>
          <w:szCs w:val="22"/>
        </w:rPr>
        <w:t>Turimi duomenys nedraudžia žindyti kūdikio.</w:t>
      </w:r>
    </w:p>
    <w:p w:rsidR="00D70E39" w:rsidRPr="00373B11" w:rsidRDefault="00D70E39" w:rsidP="00D70E39">
      <w:pPr>
        <w:pStyle w:val="BTEMEASMCA"/>
      </w:pPr>
    </w:p>
    <w:p w:rsidR="00D70E39" w:rsidRPr="00373B11" w:rsidRDefault="00D70E39" w:rsidP="00D70E39">
      <w:pPr>
        <w:pStyle w:val="PI-2EMEASMCA"/>
      </w:pPr>
      <w:bookmarkStart w:id="24" w:name="_Toc129243108"/>
      <w:bookmarkStart w:id="25" w:name="_Toc129243233"/>
      <w:r w:rsidRPr="00373B11">
        <w:t>4.7</w:t>
      </w:r>
      <w:r w:rsidRPr="00373B11">
        <w:tab/>
        <w:t>Poveikis gebėjimui vairuoti ir valdyti mechanizmus</w:t>
      </w:r>
      <w:bookmarkEnd w:id="24"/>
      <w:bookmarkEnd w:id="25"/>
    </w:p>
    <w:p w:rsidR="00D70E39" w:rsidRPr="00373B11" w:rsidRDefault="00D70E39" w:rsidP="00D70E39">
      <w:pPr>
        <w:pStyle w:val="BTEMEASMCA"/>
      </w:pPr>
    </w:p>
    <w:p w:rsidR="00D70E39" w:rsidRPr="00373B11" w:rsidRDefault="00D70E39" w:rsidP="00D70E39">
      <w:pPr>
        <w:pStyle w:val="BTEMEASMCA"/>
      </w:pPr>
      <w:proofErr w:type="spellStart"/>
      <w:r w:rsidRPr="006D5B33">
        <w:t>P</w:t>
      </w:r>
      <w:r w:rsidR="00400D61">
        <w:t>aracetamol-Grindeks</w:t>
      </w:r>
      <w:proofErr w:type="spellEnd"/>
      <w:r w:rsidRPr="006D5B33">
        <w:t xml:space="preserve"> gebėjimo vairuoti ir valdyti mechanizmus neveikia</w:t>
      </w:r>
      <w:r w:rsidR="00793A92">
        <w:t xml:space="preserve"> arba veikia nereikšmingai</w:t>
      </w:r>
      <w:r>
        <w:t>.</w:t>
      </w:r>
    </w:p>
    <w:p w:rsidR="00D70E39" w:rsidRPr="00373B11" w:rsidRDefault="00D70E39" w:rsidP="00D70E39">
      <w:pPr>
        <w:pStyle w:val="BTEMEASMCA"/>
      </w:pPr>
    </w:p>
    <w:p w:rsidR="00D70E39" w:rsidRPr="00373B11" w:rsidRDefault="00D70E39" w:rsidP="00D70E39">
      <w:pPr>
        <w:pStyle w:val="PI-2EMEASMCA"/>
      </w:pPr>
      <w:bookmarkStart w:id="26" w:name="_Toc129243109"/>
      <w:bookmarkStart w:id="27" w:name="_Toc129243234"/>
      <w:r w:rsidRPr="00373B11">
        <w:t>4.8</w:t>
      </w:r>
      <w:r w:rsidRPr="00373B11">
        <w:tab/>
        <w:t>Nepageidaujamas poveikis</w:t>
      </w:r>
      <w:bookmarkEnd w:id="26"/>
      <w:bookmarkEnd w:id="27"/>
    </w:p>
    <w:p w:rsidR="00D70E39" w:rsidRPr="00373B11" w:rsidRDefault="00D70E39" w:rsidP="00D70E39">
      <w:pPr>
        <w:rPr>
          <w:sz w:val="22"/>
          <w:szCs w:val="22"/>
        </w:rPr>
      </w:pPr>
    </w:p>
    <w:p w:rsidR="00D70E39" w:rsidRPr="00DB3CFD" w:rsidRDefault="00D70E39" w:rsidP="00D70E39">
      <w:pPr>
        <w:rPr>
          <w:sz w:val="22"/>
          <w:szCs w:val="22"/>
        </w:rPr>
      </w:pPr>
      <w:r w:rsidRPr="00DB3CFD">
        <w:rPr>
          <w:sz w:val="22"/>
          <w:szCs w:val="22"/>
        </w:rPr>
        <w:t>Žemiau išvardytas nepageidaujamas poveikis sugrupuotas pagal MedDRA organų sistemų klases ir pasireiškimo dažnį: labai dažnas (≥ 1/10), dažnas (nuo ≥ 1/100 iki &lt; 1/10), nedažnas (nuo ≥ 1/1 000 iki &lt; 1/100), retas (nuo ≥ 1/10000 iki &lt; 1/1000), labai retas (&lt; 1/10000) ir nežinomas (negali būti apskaičiuotas pagal turimus duomenis).</w:t>
      </w:r>
    </w:p>
    <w:p w:rsidR="00D70E39" w:rsidRDefault="00D70E39" w:rsidP="00D70E39">
      <w:pPr>
        <w:rPr>
          <w:sz w:val="22"/>
          <w:szCs w:val="22"/>
          <w:u w:val="single"/>
        </w:rPr>
      </w:pPr>
    </w:p>
    <w:p w:rsidR="00D70E39" w:rsidRPr="00373B11" w:rsidRDefault="00D70E39" w:rsidP="00D70E39">
      <w:pPr>
        <w:rPr>
          <w:sz w:val="22"/>
          <w:szCs w:val="22"/>
          <w:u w:val="single"/>
        </w:rPr>
      </w:pPr>
      <w:r w:rsidRPr="00373B11">
        <w:rPr>
          <w:sz w:val="22"/>
          <w:szCs w:val="22"/>
          <w:u w:val="single"/>
        </w:rPr>
        <w:t>Kraujo ir limfinės sistemos sutrikimai</w:t>
      </w:r>
    </w:p>
    <w:p w:rsidR="00D70E39" w:rsidRPr="00373B11" w:rsidRDefault="00D70E39" w:rsidP="00D70E39">
      <w:pPr>
        <w:rPr>
          <w:sz w:val="22"/>
          <w:szCs w:val="22"/>
        </w:rPr>
      </w:pPr>
      <w:r w:rsidRPr="00373B11">
        <w:rPr>
          <w:sz w:val="22"/>
          <w:szCs w:val="22"/>
        </w:rPr>
        <w:lastRenderedPageBreak/>
        <w:t>Labai ret</w:t>
      </w:r>
      <w:r w:rsidR="005F0484">
        <w:rPr>
          <w:sz w:val="22"/>
          <w:szCs w:val="22"/>
        </w:rPr>
        <w:t>as</w:t>
      </w:r>
      <w:r w:rsidRPr="00373B11">
        <w:rPr>
          <w:sz w:val="22"/>
          <w:szCs w:val="22"/>
        </w:rPr>
        <w:t xml:space="preserve">: kraujo </w:t>
      </w:r>
      <w:proofErr w:type="spellStart"/>
      <w:r w:rsidRPr="00373B11">
        <w:rPr>
          <w:sz w:val="22"/>
          <w:szCs w:val="22"/>
        </w:rPr>
        <w:t>diskrazijos</w:t>
      </w:r>
      <w:proofErr w:type="spellEnd"/>
      <w:r w:rsidRPr="00373B11">
        <w:rPr>
          <w:sz w:val="22"/>
          <w:szCs w:val="22"/>
        </w:rPr>
        <w:t>, įskaitant trombocitopeniją</w:t>
      </w:r>
      <w:r>
        <w:rPr>
          <w:sz w:val="22"/>
          <w:szCs w:val="22"/>
        </w:rPr>
        <w:t>, neutropeniją, leukocitopeniją, pancitopeniją,</w:t>
      </w:r>
      <w:r w:rsidRPr="00373B11">
        <w:rPr>
          <w:sz w:val="22"/>
          <w:szCs w:val="22"/>
        </w:rPr>
        <w:t xml:space="preserve"> agranulocitozę.</w:t>
      </w:r>
    </w:p>
    <w:p w:rsidR="00D70E39" w:rsidRDefault="00D70E39" w:rsidP="00D70E39">
      <w:pPr>
        <w:rPr>
          <w:sz w:val="22"/>
          <w:szCs w:val="22"/>
        </w:rPr>
      </w:pPr>
    </w:p>
    <w:p w:rsidR="00D70E39" w:rsidRPr="00DB3CFD" w:rsidRDefault="00D70E39" w:rsidP="00D70E39">
      <w:pPr>
        <w:rPr>
          <w:sz w:val="22"/>
          <w:szCs w:val="22"/>
          <w:u w:val="single"/>
        </w:rPr>
      </w:pPr>
      <w:r w:rsidRPr="00DB3CFD">
        <w:rPr>
          <w:sz w:val="22"/>
          <w:szCs w:val="22"/>
          <w:u w:val="single"/>
        </w:rPr>
        <w:t>Imuninės sitemos sutrikimai</w:t>
      </w:r>
    </w:p>
    <w:p w:rsidR="00D70E39" w:rsidRDefault="00D70E39" w:rsidP="00D70E39">
      <w:pPr>
        <w:rPr>
          <w:sz w:val="22"/>
          <w:szCs w:val="22"/>
        </w:rPr>
      </w:pPr>
      <w:r>
        <w:rPr>
          <w:sz w:val="22"/>
          <w:szCs w:val="22"/>
        </w:rPr>
        <w:t>Labai ret</w:t>
      </w:r>
      <w:r w:rsidR="005F0484">
        <w:rPr>
          <w:sz w:val="22"/>
          <w:szCs w:val="22"/>
        </w:rPr>
        <w:t>as</w:t>
      </w:r>
      <w:r>
        <w:rPr>
          <w:sz w:val="22"/>
          <w:szCs w:val="22"/>
        </w:rPr>
        <w:t xml:space="preserve">: </w:t>
      </w:r>
      <w:proofErr w:type="spellStart"/>
      <w:r>
        <w:rPr>
          <w:sz w:val="22"/>
          <w:szCs w:val="22"/>
        </w:rPr>
        <w:t>anafilaksija</w:t>
      </w:r>
      <w:proofErr w:type="spellEnd"/>
      <w:r>
        <w:rPr>
          <w:sz w:val="22"/>
          <w:szCs w:val="22"/>
        </w:rPr>
        <w:t>.</w:t>
      </w:r>
    </w:p>
    <w:p w:rsidR="00D70E39" w:rsidRDefault="00D70E39" w:rsidP="00D70E39">
      <w:pPr>
        <w:rPr>
          <w:sz w:val="22"/>
          <w:szCs w:val="22"/>
        </w:rPr>
      </w:pPr>
    </w:p>
    <w:p w:rsidR="00D70E39" w:rsidRPr="00DB3CFD" w:rsidRDefault="00D70E39" w:rsidP="00D70E39">
      <w:pPr>
        <w:rPr>
          <w:sz w:val="22"/>
          <w:szCs w:val="22"/>
          <w:u w:val="single"/>
        </w:rPr>
      </w:pPr>
      <w:r w:rsidRPr="00DB3CFD">
        <w:rPr>
          <w:sz w:val="22"/>
          <w:szCs w:val="22"/>
          <w:u w:val="single"/>
        </w:rPr>
        <w:t>Nervų sistemos sutrikimai</w:t>
      </w:r>
    </w:p>
    <w:p w:rsidR="00D70E39" w:rsidRDefault="00D70E39" w:rsidP="00D70E39">
      <w:pPr>
        <w:rPr>
          <w:sz w:val="22"/>
          <w:szCs w:val="22"/>
        </w:rPr>
      </w:pPr>
      <w:r>
        <w:rPr>
          <w:sz w:val="22"/>
          <w:szCs w:val="22"/>
        </w:rPr>
        <w:t>Ret</w:t>
      </w:r>
      <w:r w:rsidR="005F0484">
        <w:rPr>
          <w:sz w:val="22"/>
          <w:szCs w:val="22"/>
        </w:rPr>
        <w:t>as</w:t>
      </w:r>
      <w:r>
        <w:rPr>
          <w:sz w:val="22"/>
          <w:szCs w:val="22"/>
        </w:rPr>
        <w:t>: galvos skausmas (lėtinis, vartojant ilgą laiką).</w:t>
      </w:r>
    </w:p>
    <w:p w:rsidR="00D70E39" w:rsidRDefault="00D70E39" w:rsidP="00D70E39">
      <w:pPr>
        <w:rPr>
          <w:sz w:val="22"/>
          <w:szCs w:val="22"/>
        </w:rPr>
      </w:pPr>
    </w:p>
    <w:p w:rsidR="00D70E39" w:rsidRPr="00DB3CFD" w:rsidRDefault="00D70E39" w:rsidP="00D70E39">
      <w:pPr>
        <w:rPr>
          <w:sz w:val="22"/>
          <w:szCs w:val="22"/>
          <w:u w:val="single"/>
        </w:rPr>
      </w:pPr>
      <w:r w:rsidRPr="00DB3CFD">
        <w:rPr>
          <w:sz w:val="22"/>
          <w:szCs w:val="22"/>
          <w:u w:val="single"/>
        </w:rPr>
        <w:t>Kraujagyslių sutrikimai</w:t>
      </w:r>
    </w:p>
    <w:p w:rsidR="00D70E39" w:rsidRDefault="00D70E39" w:rsidP="00D70E39">
      <w:pPr>
        <w:rPr>
          <w:sz w:val="22"/>
          <w:szCs w:val="22"/>
        </w:rPr>
      </w:pPr>
      <w:r>
        <w:rPr>
          <w:sz w:val="22"/>
          <w:szCs w:val="22"/>
        </w:rPr>
        <w:t>Ret</w:t>
      </w:r>
      <w:r w:rsidR="005F0484">
        <w:rPr>
          <w:sz w:val="22"/>
          <w:szCs w:val="22"/>
        </w:rPr>
        <w:t>as</w:t>
      </w:r>
      <w:r>
        <w:rPr>
          <w:sz w:val="22"/>
          <w:szCs w:val="22"/>
        </w:rPr>
        <w:t xml:space="preserve">: </w:t>
      </w:r>
      <w:proofErr w:type="spellStart"/>
      <w:r>
        <w:rPr>
          <w:sz w:val="22"/>
          <w:szCs w:val="22"/>
        </w:rPr>
        <w:t>hipotenzija</w:t>
      </w:r>
      <w:proofErr w:type="spellEnd"/>
      <w:r>
        <w:rPr>
          <w:sz w:val="22"/>
          <w:szCs w:val="22"/>
        </w:rPr>
        <w:t>.</w:t>
      </w:r>
    </w:p>
    <w:p w:rsidR="00D70E39" w:rsidRDefault="00D70E39" w:rsidP="00D70E39">
      <w:pPr>
        <w:rPr>
          <w:sz w:val="22"/>
          <w:szCs w:val="22"/>
        </w:rPr>
      </w:pPr>
    </w:p>
    <w:p w:rsidR="00D70E39" w:rsidRPr="00DB3CFD" w:rsidRDefault="00D70E39" w:rsidP="00D70E39">
      <w:pPr>
        <w:rPr>
          <w:sz w:val="22"/>
          <w:szCs w:val="22"/>
          <w:u w:val="single"/>
        </w:rPr>
      </w:pPr>
      <w:r w:rsidRPr="00DB3CFD">
        <w:rPr>
          <w:sz w:val="22"/>
          <w:szCs w:val="22"/>
          <w:u w:val="single"/>
        </w:rPr>
        <w:t>Kvėpavimo sistemos, krūtinės ląstos ir tarpuplaučio sutrikimai</w:t>
      </w:r>
    </w:p>
    <w:p w:rsidR="00D70E39" w:rsidRDefault="005F0484" w:rsidP="00D70E39">
      <w:pPr>
        <w:rPr>
          <w:sz w:val="22"/>
          <w:szCs w:val="22"/>
        </w:rPr>
      </w:pPr>
      <w:r>
        <w:rPr>
          <w:sz w:val="22"/>
          <w:szCs w:val="22"/>
        </w:rPr>
        <w:t>Retas</w:t>
      </w:r>
      <w:r w:rsidR="00D70E39">
        <w:rPr>
          <w:sz w:val="22"/>
          <w:szCs w:val="22"/>
        </w:rPr>
        <w:t>: bronchų spazmas (žmonėms, kuriems yra padidėjęs jautrumas aspirinui ir kitiems NVNU), cianozė, astmos pasunkėjimas.</w:t>
      </w:r>
    </w:p>
    <w:p w:rsidR="00D70E39" w:rsidRDefault="00D70E39" w:rsidP="00D70E39">
      <w:pPr>
        <w:rPr>
          <w:sz w:val="22"/>
          <w:szCs w:val="22"/>
        </w:rPr>
      </w:pPr>
      <w:r>
        <w:rPr>
          <w:sz w:val="22"/>
          <w:szCs w:val="22"/>
        </w:rPr>
        <w:t>Labai ret</w:t>
      </w:r>
      <w:r w:rsidR="005F0484">
        <w:rPr>
          <w:sz w:val="22"/>
          <w:szCs w:val="22"/>
        </w:rPr>
        <w:t>as</w:t>
      </w:r>
      <w:r>
        <w:rPr>
          <w:sz w:val="22"/>
          <w:szCs w:val="22"/>
        </w:rPr>
        <w:t>: dusulys.</w:t>
      </w:r>
    </w:p>
    <w:p w:rsidR="00D70E39" w:rsidRDefault="00D70E39" w:rsidP="00D70E39">
      <w:pPr>
        <w:rPr>
          <w:sz w:val="22"/>
          <w:szCs w:val="22"/>
        </w:rPr>
      </w:pPr>
    </w:p>
    <w:p w:rsidR="00D70E39" w:rsidRPr="00DB3CFD" w:rsidRDefault="00D70E39" w:rsidP="00D70E39">
      <w:pPr>
        <w:rPr>
          <w:sz w:val="22"/>
          <w:szCs w:val="22"/>
          <w:u w:val="single"/>
        </w:rPr>
      </w:pPr>
      <w:r w:rsidRPr="00DB3CFD">
        <w:rPr>
          <w:sz w:val="22"/>
          <w:szCs w:val="22"/>
          <w:u w:val="single"/>
        </w:rPr>
        <w:t>Virškinimo trakto sutrikimai</w:t>
      </w:r>
    </w:p>
    <w:p w:rsidR="00D70E39" w:rsidRDefault="00D70E39" w:rsidP="00D70E39">
      <w:pPr>
        <w:rPr>
          <w:sz w:val="22"/>
          <w:szCs w:val="22"/>
        </w:rPr>
      </w:pPr>
      <w:r>
        <w:rPr>
          <w:sz w:val="22"/>
          <w:szCs w:val="22"/>
        </w:rPr>
        <w:t>Nedažn</w:t>
      </w:r>
      <w:r w:rsidR="005F0484">
        <w:rPr>
          <w:sz w:val="22"/>
          <w:szCs w:val="22"/>
        </w:rPr>
        <w:t>as</w:t>
      </w:r>
      <w:r>
        <w:rPr>
          <w:sz w:val="22"/>
          <w:szCs w:val="22"/>
        </w:rPr>
        <w:t>: burnos džiūvimas.</w:t>
      </w:r>
    </w:p>
    <w:p w:rsidR="00D70E39" w:rsidRDefault="00D70E39" w:rsidP="00D70E39">
      <w:pPr>
        <w:rPr>
          <w:sz w:val="22"/>
          <w:szCs w:val="22"/>
        </w:rPr>
      </w:pPr>
      <w:r>
        <w:rPr>
          <w:sz w:val="22"/>
          <w:szCs w:val="22"/>
        </w:rPr>
        <w:t>Ret</w:t>
      </w:r>
      <w:r w:rsidR="005F0484">
        <w:rPr>
          <w:sz w:val="22"/>
          <w:szCs w:val="22"/>
        </w:rPr>
        <w:t>as</w:t>
      </w:r>
      <w:r>
        <w:rPr>
          <w:sz w:val="22"/>
          <w:szCs w:val="22"/>
        </w:rPr>
        <w:t xml:space="preserve">: deginimo pojūtis </w:t>
      </w:r>
      <w:proofErr w:type="spellStart"/>
      <w:r>
        <w:rPr>
          <w:sz w:val="22"/>
          <w:szCs w:val="22"/>
        </w:rPr>
        <w:t>epigastriumo</w:t>
      </w:r>
      <w:proofErr w:type="spellEnd"/>
      <w:r>
        <w:rPr>
          <w:sz w:val="22"/>
          <w:szCs w:val="22"/>
        </w:rPr>
        <w:t xml:space="preserve"> srityje.</w:t>
      </w:r>
    </w:p>
    <w:p w:rsidR="00D70E39" w:rsidRDefault="00D70E39" w:rsidP="00D70E39">
      <w:pPr>
        <w:rPr>
          <w:sz w:val="22"/>
          <w:szCs w:val="22"/>
        </w:rPr>
      </w:pPr>
    </w:p>
    <w:p w:rsidR="00D70E39" w:rsidRPr="00DB3CFD" w:rsidRDefault="00D70E39" w:rsidP="00D70E39">
      <w:pPr>
        <w:rPr>
          <w:sz w:val="22"/>
          <w:szCs w:val="22"/>
          <w:u w:val="single"/>
        </w:rPr>
      </w:pPr>
      <w:r w:rsidRPr="00DB3CFD">
        <w:rPr>
          <w:sz w:val="22"/>
          <w:szCs w:val="22"/>
          <w:u w:val="single"/>
        </w:rPr>
        <w:t>Kepenų,</w:t>
      </w:r>
      <w:r w:rsidRPr="00DB3CFD">
        <w:rPr>
          <w:u w:val="single"/>
        </w:rPr>
        <w:t xml:space="preserve"> </w:t>
      </w:r>
      <w:r w:rsidRPr="00DB3CFD">
        <w:rPr>
          <w:sz w:val="22"/>
          <w:szCs w:val="22"/>
          <w:u w:val="single"/>
        </w:rPr>
        <w:t>tulžies pūslės ir latakų sutrikimai</w:t>
      </w:r>
    </w:p>
    <w:p w:rsidR="00D70E39" w:rsidRDefault="00D70E39" w:rsidP="00D70E39">
      <w:pPr>
        <w:rPr>
          <w:sz w:val="22"/>
          <w:szCs w:val="22"/>
        </w:rPr>
      </w:pPr>
      <w:r>
        <w:rPr>
          <w:sz w:val="22"/>
          <w:szCs w:val="22"/>
        </w:rPr>
        <w:t>Labai ret</w:t>
      </w:r>
      <w:r w:rsidR="005F0484">
        <w:rPr>
          <w:sz w:val="22"/>
          <w:szCs w:val="22"/>
        </w:rPr>
        <w:t>as</w:t>
      </w:r>
      <w:r>
        <w:rPr>
          <w:sz w:val="22"/>
          <w:szCs w:val="22"/>
        </w:rPr>
        <w:t>: kepenų funkcijos sutrikimai, gelta, hepatitas.</w:t>
      </w:r>
    </w:p>
    <w:p w:rsidR="00D70E39" w:rsidRDefault="00D70E39" w:rsidP="00D70E39">
      <w:pPr>
        <w:rPr>
          <w:sz w:val="22"/>
          <w:szCs w:val="22"/>
        </w:rPr>
      </w:pPr>
      <w:r w:rsidRPr="009E1E83">
        <w:rPr>
          <w:sz w:val="22"/>
          <w:szCs w:val="22"/>
        </w:rPr>
        <w:t>Buvo pranešta apie vieną kepenų nekrozės atvejį.</w:t>
      </w:r>
    </w:p>
    <w:p w:rsidR="00D70E39" w:rsidRPr="00373B11" w:rsidRDefault="00D70E39" w:rsidP="00D70E39">
      <w:pPr>
        <w:rPr>
          <w:sz w:val="22"/>
          <w:szCs w:val="22"/>
        </w:rPr>
      </w:pPr>
    </w:p>
    <w:p w:rsidR="00D70E39" w:rsidRPr="00373B11" w:rsidRDefault="00D70E39" w:rsidP="00D70E39">
      <w:pPr>
        <w:rPr>
          <w:sz w:val="22"/>
          <w:szCs w:val="22"/>
          <w:u w:val="single"/>
        </w:rPr>
      </w:pPr>
      <w:r w:rsidRPr="00373B11">
        <w:rPr>
          <w:sz w:val="22"/>
          <w:szCs w:val="22"/>
          <w:u w:val="single"/>
        </w:rPr>
        <w:t>Odos ir poodinio audinio sutrikimai</w:t>
      </w:r>
    </w:p>
    <w:p w:rsidR="00D70E39" w:rsidRDefault="00D70E39" w:rsidP="00D70E39">
      <w:pPr>
        <w:rPr>
          <w:sz w:val="22"/>
          <w:szCs w:val="22"/>
        </w:rPr>
      </w:pPr>
      <w:r>
        <w:rPr>
          <w:sz w:val="22"/>
          <w:szCs w:val="22"/>
        </w:rPr>
        <w:t>Ret</w:t>
      </w:r>
      <w:r w:rsidR="005F0484">
        <w:rPr>
          <w:sz w:val="22"/>
          <w:szCs w:val="22"/>
        </w:rPr>
        <w:t>as</w:t>
      </w:r>
      <w:r>
        <w:rPr>
          <w:sz w:val="22"/>
          <w:szCs w:val="22"/>
        </w:rPr>
        <w:t>: dilgėlinė, odos paraudimas.</w:t>
      </w:r>
    </w:p>
    <w:p w:rsidR="00D70E39" w:rsidRPr="00373B11" w:rsidRDefault="00D70E39" w:rsidP="00D70E39">
      <w:pPr>
        <w:rPr>
          <w:sz w:val="22"/>
          <w:szCs w:val="22"/>
        </w:rPr>
      </w:pPr>
      <w:r w:rsidRPr="00373B11">
        <w:rPr>
          <w:sz w:val="22"/>
          <w:szCs w:val="22"/>
        </w:rPr>
        <w:t>Labai ret</w:t>
      </w:r>
      <w:r w:rsidR="005F0484">
        <w:rPr>
          <w:sz w:val="22"/>
          <w:szCs w:val="22"/>
        </w:rPr>
        <w:t>as</w:t>
      </w:r>
      <w:r w:rsidRPr="00373B11">
        <w:rPr>
          <w:sz w:val="22"/>
          <w:szCs w:val="22"/>
        </w:rPr>
        <w:t>: alerginis dermatitas</w:t>
      </w:r>
      <w:r>
        <w:rPr>
          <w:sz w:val="22"/>
          <w:szCs w:val="22"/>
        </w:rPr>
        <w:t>, padidėjusio odos jautrumo reakcijos, įskaitant išbėrimą ir angio</w:t>
      </w:r>
      <w:r w:rsidR="00B65A56">
        <w:rPr>
          <w:sz w:val="22"/>
          <w:szCs w:val="22"/>
        </w:rPr>
        <w:t xml:space="preserve">neurozinę </w:t>
      </w:r>
      <w:r>
        <w:rPr>
          <w:sz w:val="22"/>
          <w:szCs w:val="22"/>
        </w:rPr>
        <w:t>edemą</w:t>
      </w:r>
      <w:r w:rsidRPr="00373B11">
        <w:rPr>
          <w:sz w:val="22"/>
          <w:szCs w:val="22"/>
        </w:rPr>
        <w:t>.</w:t>
      </w:r>
    </w:p>
    <w:p w:rsidR="00D70E39" w:rsidRDefault="00D70E39" w:rsidP="00D70E39">
      <w:pPr>
        <w:rPr>
          <w:noProof/>
          <w:sz w:val="22"/>
          <w:szCs w:val="22"/>
        </w:rPr>
      </w:pPr>
      <w:r>
        <w:rPr>
          <w:noProof/>
          <w:sz w:val="22"/>
          <w:szCs w:val="22"/>
        </w:rPr>
        <w:t>B</w:t>
      </w:r>
      <w:r w:rsidRPr="006D5B33">
        <w:rPr>
          <w:noProof/>
          <w:sz w:val="22"/>
          <w:szCs w:val="22"/>
        </w:rPr>
        <w:t xml:space="preserve">uvo pranešta apie </w:t>
      </w:r>
      <w:r>
        <w:rPr>
          <w:noProof/>
          <w:sz w:val="22"/>
          <w:szCs w:val="22"/>
        </w:rPr>
        <w:t>labai retus sunkios odos reakcijos atvejus</w:t>
      </w:r>
      <w:r w:rsidRPr="006D5B33">
        <w:rPr>
          <w:noProof/>
          <w:sz w:val="22"/>
          <w:szCs w:val="22"/>
        </w:rPr>
        <w:t>.</w:t>
      </w:r>
    </w:p>
    <w:p w:rsidR="00D70E39" w:rsidRDefault="00D70E39" w:rsidP="00D70E39">
      <w:pPr>
        <w:rPr>
          <w:noProof/>
          <w:sz w:val="22"/>
          <w:szCs w:val="22"/>
        </w:rPr>
      </w:pPr>
    </w:p>
    <w:p w:rsidR="00D70E39" w:rsidRPr="00DB3CFD" w:rsidRDefault="00D70E39" w:rsidP="00D70E39">
      <w:pPr>
        <w:rPr>
          <w:noProof/>
          <w:sz w:val="22"/>
          <w:szCs w:val="22"/>
          <w:u w:val="single"/>
        </w:rPr>
      </w:pPr>
      <w:r w:rsidRPr="00DB3CFD">
        <w:rPr>
          <w:noProof/>
          <w:sz w:val="22"/>
          <w:szCs w:val="22"/>
          <w:u w:val="single"/>
        </w:rPr>
        <w:t>Inkstų ir šlapimo takų sutrikimai</w:t>
      </w:r>
    </w:p>
    <w:p w:rsidR="00D70E39" w:rsidRDefault="00D70E39" w:rsidP="00D70E39">
      <w:pPr>
        <w:rPr>
          <w:noProof/>
          <w:sz w:val="22"/>
          <w:szCs w:val="22"/>
        </w:rPr>
      </w:pPr>
      <w:r>
        <w:rPr>
          <w:noProof/>
          <w:sz w:val="22"/>
          <w:szCs w:val="22"/>
        </w:rPr>
        <w:t>Ret</w:t>
      </w:r>
      <w:r w:rsidR="005F0484">
        <w:rPr>
          <w:noProof/>
          <w:sz w:val="22"/>
          <w:szCs w:val="22"/>
        </w:rPr>
        <w:t>as</w:t>
      </w:r>
      <w:r>
        <w:rPr>
          <w:noProof/>
          <w:sz w:val="22"/>
          <w:szCs w:val="22"/>
        </w:rPr>
        <w:t xml:space="preserve">: </w:t>
      </w:r>
      <w:r w:rsidRPr="00A72DD2">
        <w:rPr>
          <w:noProof/>
          <w:sz w:val="22"/>
          <w:szCs w:val="22"/>
        </w:rPr>
        <w:t>sterili piurija (drumstas šlapimas)</w:t>
      </w:r>
      <w:r>
        <w:rPr>
          <w:noProof/>
          <w:sz w:val="22"/>
          <w:szCs w:val="22"/>
        </w:rPr>
        <w:t>.</w:t>
      </w:r>
    </w:p>
    <w:p w:rsidR="00D70E39" w:rsidRDefault="00D70E39" w:rsidP="00D70E39">
      <w:pPr>
        <w:rPr>
          <w:noProof/>
          <w:sz w:val="22"/>
          <w:szCs w:val="22"/>
        </w:rPr>
      </w:pPr>
    </w:p>
    <w:p w:rsidR="00D70E39" w:rsidRPr="00DB3CFD" w:rsidRDefault="00D70E39" w:rsidP="00D70E39">
      <w:pPr>
        <w:rPr>
          <w:noProof/>
          <w:sz w:val="22"/>
          <w:szCs w:val="22"/>
          <w:u w:val="single"/>
        </w:rPr>
      </w:pPr>
      <w:r w:rsidRPr="00DB3CFD">
        <w:rPr>
          <w:noProof/>
          <w:sz w:val="22"/>
          <w:szCs w:val="22"/>
          <w:u w:val="single"/>
        </w:rPr>
        <w:t xml:space="preserve">Bendrieji sutrikimai ir vartojimo vietos pažeidimai </w:t>
      </w:r>
    </w:p>
    <w:p w:rsidR="00D70E39" w:rsidRPr="006D5B33" w:rsidRDefault="00D70E39" w:rsidP="00D70E39">
      <w:pPr>
        <w:rPr>
          <w:noProof/>
          <w:sz w:val="22"/>
          <w:szCs w:val="22"/>
        </w:rPr>
      </w:pPr>
      <w:r>
        <w:rPr>
          <w:noProof/>
          <w:sz w:val="22"/>
          <w:szCs w:val="22"/>
        </w:rPr>
        <w:t>Ret</w:t>
      </w:r>
      <w:r w:rsidR="005F0484">
        <w:rPr>
          <w:noProof/>
          <w:sz w:val="22"/>
          <w:szCs w:val="22"/>
        </w:rPr>
        <w:t>as</w:t>
      </w:r>
      <w:r>
        <w:rPr>
          <w:noProof/>
          <w:sz w:val="22"/>
          <w:szCs w:val="22"/>
        </w:rPr>
        <w:t>: karščiavimas, bendras negalavimas.</w:t>
      </w:r>
    </w:p>
    <w:p w:rsidR="00D70E39" w:rsidRPr="006D5B33" w:rsidRDefault="00D70E39" w:rsidP="00D70E39">
      <w:pPr>
        <w:rPr>
          <w:noProof/>
          <w:sz w:val="22"/>
          <w:szCs w:val="22"/>
        </w:rPr>
      </w:pPr>
    </w:p>
    <w:p w:rsidR="002366DF" w:rsidRPr="00BC76DA" w:rsidRDefault="002366DF" w:rsidP="002366DF">
      <w:pPr>
        <w:autoSpaceDE w:val="0"/>
        <w:autoSpaceDN w:val="0"/>
        <w:adjustRightInd w:val="0"/>
        <w:jc w:val="both"/>
        <w:rPr>
          <w:sz w:val="22"/>
          <w:szCs w:val="22"/>
          <w:u w:val="single"/>
        </w:rPr>
      </w:pPr>
      <w:r w:rsidRPr="00A97F84">
        <w:rPr>
          <w:noProof/>
          <w:sz w:val="22"/>
          <w:szCs w:val="22"/>
          <w:u w:val="single"/>
        </w:rPr>
        <w:t>Pranešimas apie įtariamas nepageidaujamas reakcijas</w:t>
      </w:r>
    </w:p>
    <w:p w:rsidR="002366DF" w:rsidRPr="00D6583F" w:rsidRDefault="002366DF" w:rsidP="00D6583F">
      <w:pPr>
        <w:jc w:val="both"/>
        <w:rPr>
          <w:noProof/>
          <w:sz w:val="22"/>
          <w:szCs w:val="22"/>
        </w:rPr>
      </w:pPr>
      <w:r w:rsidRPr="00BC76DA">
        <w:rPr>
          <w:noProof/>
          <w:sz w:val="22"/>
          <w:szCs w:val="22"/>
        </w:rPr>
        <w:t xml:space="preserve">Svarbu pranešti apie įtariamas nepageidaujamas reakcijas, pastebėtas po vaistinio preparato </w:t>
      </w:r>
      <w:r w:rsidRPr="00576D29">
        <w:rPr>
          <w:noProof/>
          <w:sz w:val="22"/>
          <w:szCs w:val="22"/>
        </w:rPr>
        <w:t xml:space="preserve">registracijos, nes tai leidžia </w:t>
      </w:r>
      <w:r w:rsidRPr="00D6583F">
        <w:rPr>
          <w:noProof/>
          <w:sz w:val="22"/>
          <w:szCs w:val="22"/>
        </w:rPr>
        <w:t>nuolat stebėti vaistinio preparato naudos ir rizikos santykį.</w:t>
      </w:r>
      <w:r w:rsidRPr="00D6583F">
        <w:rPr>
          <w:sz w:val="22"/>
          <w:szCs w:val="22"/>
        </w:rPr>
        <w:t xml:space="preserve"> </w:t>
      </w:r>
      <w:r w:rsidRPr="00D6583F">
        <w:rPr>
          <w:noProof/>
          <w:sz w:val="22"/>
          <w:szCs w:val="22"/>
        </w:rPr>
        <w:t>Sveikatos priežiūros specialistai turi pranešti apie bet kokias įtariamas nepageidaujamas reakcijas, užpildę interneto svetainėje http://</w:t>
      </w:r>
      <w:hyperlink r:id="rId8" w:history="1">
        <w:r w:rsidRPr="00BC76DA">
          <w:rPr>
            <w:rStyle w:val="Hipersaitas"/>
            <w:rFonts w:eastAsia="SimSun"/>
            <w:noProof/>
            <w:sz w:val="22"/>
            <w:szCs w:val="22"/>
          </w:rPr>
          <w:t>www.vvkt.lt</w:t>
        </w:r>
      </w:hyperlink>
      <w:r w:rsidRPr="00A97F84">
        <w:rPr>
          <w:noProof/>
          <w:sz w:val="22"/>
          <w:szCs w:val="22"/>
        </w:rPr>
        <w:t>/ esančią f</w:t>
      </w:r>
      <w:r w:rsidRPr="00BC76DA">
        <w:rPr>
          <w:noProof/>
          <w:sz w:val="22"/>
          <w:szCs w:val="22"/>
        </w:rPr>
        <w:t>ormą, ir pateikti ją Valstybinei vaistų kontrolės tarnybai prie Lietuvos Respublikos sveikatos apsaugos ministerijos vienu iš šių būdų: raštu (adresu Žirmūnų g. 139A, LT 09120 Vilnius), faksu (nemoka</w:t>
      </w:r>
      <w:r w:rsidRPr="00576D29">
        <w:rPr>
          <w:noProof/>
          <w:sz w:val="22"/>
          <w:szCs w:val="22"/>
        </w:rPr>
        <w:t>mu fakso numeriu (8 800) 20 131), elektroniniu paštu (adr</w:t>
      </w:r>
      <w:r w:rsidRPr="00D6583F">
        <w:rPr>
          <w:noProof/>
          <w:sz w:val="22"/>
          <w:szCs w:val="22"/>
        </w:rPr>
        <w:t xml:space="preserve">esu </w:t>
      </w:r>
      <w:hyperlink r:id="rId9" w:history="1">
        <w:r w:rsidRPr="00BC76DA">
          <w:rPr>
            <w:rStyle w:val="Hipersaitas"/>
            <w:rFonts w:eastAsia="SimSun"/>
            <w:noProof/>
            <w:sz w:val="22"/>
            <w:szCs w:val="22"/>
          </w:rPr>
          <w:t>NepageidaujamaR@vvkt.lt</w:t>
        </w:r>
      </w:hyperlink>
      <w:r w:rsidRPr="00A97F84">
        <w:rPr>
          <w:noProof/>
          <w:sz w:val="22"/>
          <w:szCs w:val="22"/>
        </w:rPr>
        <w:t xml:space="preserve">), per interneto svetainę (adresu </w:t>
      </w:r>
      <w:hyperlink r:id="rId10" w:history="1">
        <w:r w:rsidRPr="00BC76DA">
          <w:rPr>
            <w:rStyle w:val="Hipersaitas"/>
            <w:sz w:val="22"/>
            <w:szCs w:val="22"/>
          </w:rPr>
          <w:t>http://www.vvkt.lt</w:t>
        </w:r>
      </w:hyperlink>
      <w:r w:rsidRPr="00A97F84">
        <w:rPr>
          <w:noProof/>
          <w:sz w:val="22"/>
          <w:szCs w:val="22"/>
        </w:rPr>
        <w:t>)</w:t>
      </w:r>
      <w:r w:rsidRPr="00D6583F">
        <w:rPr>
          <w:noProof/>
          <w:sz w:val="22"/>
          <w:szCs w:val="22"/>
        </w:rPr>
        <w:t>.</w:t>
      </w:r>
    </w:p>
    <w:p w:rsidR="00D70E39" w:rsidRPr="00576D29" w:rsidRDefault="00D70E39" w:rsidP="00D70E39">
      <w:pPr>
        <w:rPr>
          <w:noProof/>
          <w:sz w:val="22"/>
          <w:szCs w:val="22"/>
        </w:rPr>
      </w:pPr>
    </w:p>
    <w:p w:rsidR="00D70E39" w:rsidRPr="00373B11" w:rsidRDefault="00D70E39" w:rsidP="00D70E39">
      <w:pPr>
        <w:pStyle w:val="PI-2EMEASMCA"/>
      </w:pPr>
      <w:bookmarkStart w:id="28" w:name="_Toc129243110"/>
      <w:bookmarkStart w:id="29" w:name="_Toc129243235"/>
      <w:r w:rsidRPr="00373B11">
        <w:t>4.9</w:t>
      </w:r>
      <w:r w:rsidRPr="00373B11">
        <w:tab/>
        <w:t>Perdozavimas</w:t>
      </w:r>
      <w:bookmarkEnd w:id="28"/>
      <w:bookmarkEnd w:id="29"/>
    </w:p>
    <w:p w:rsidR="00D70E39" w:rsidRPr="00373B11" w:rsidRDefault="00D70E39" w:rsidP="00D70E39">
      <w:pPr>
        <w:pStyle w:val="BTEMEASMCA"/>
      </w:pPr>
    </w:p>
    <w:p w:rsidR="00D70E39" w:rsidRPr="00D6583F" w:rsidRDefault="00D70E39" w:rsidP="00D70E39">
      <w:pPr>
        <w:rPr>
          <w:iCs/>
          <w:noProof/>
          <w:sz w:val="22"/>
          <w:szCs w:val="22"/>
          <w:u w:val="single"/>
        </w:rPr>
      </w:pPr>
      <w:r w:rsidRPr="00D6583F">
        <w:rPr>
          <w:iCs/>
          <w:noProof/>
          <w:sz w:val="22"/>
          <w:szCs w:val="22"/>
          <w:u w:val="single"/>
        </w:rPr>
        <w:t>Simptomai</w:t>
      </w:r>
    </w:p>
    <w:p w:rsidR="00D70E39" w:rsidRPr="00373B11" w:rsidRDefault="00D70E39" w:rsidP="00D70E39">
      <w:pPr>
        <w:rPr>
          <w:noProof/>
          <w:sz w:val="22"/>
          <w:szCs w:val="22"/>
        </w:rPr>
      </w:pPr>
      <w:r w:rsidRPr="00373B11">
        <w:rPr>
          <w:noProof/>
          <w:sz w:val="22"/>
          <w:szCs w:val="22"/>
        </w:rPr>
        <w:t>Paracetamolio perdozavimo simptomai, pasireiškiantys per pirmąsias 24 valandas, yra: blyškumas, pykinimas, vėmimas, apetito praradimas ir pilvo skausmas. Kepenų pažeidimas pasireiškia praėjus 12–48 val. po vaist</w:t>
      </w:r>
      <w:r>
        <w:rPr>
          <w:noProof/>
          <w:sz w:val="22"/>
          <w:szCs w:val="22"/>
        </w:rPr>
        <w:t>inio preparato</w:t>
      </w:r>
      <w:r w:rsidRPr="00373B11">
        <w:rPr>
          <w:noProof/>
          <w:sz w:val="22"/>
          <w:szCs w:val="22"/>
        </w:rPr>
        <w:t xml:space="preserve"> vartojimo. Taip pat gali sutrikti gliukozės metabolizmas, pasireikšti metabolinė acidozė.</w:t>
      </w:r>
    </w:p>
    <w:p w:rsidR="00D70E39" w:rsidRPr="00373B11" w:rsidRDefault="00D70E39" w:rsidP="00D70E39">
      <w:pPr>
        <w:rPr>
          <w:noProof/>
          <w:sz w:val="22"/>
          <w:szCs w:val="22"/>
        </w:rPr>
      </w:pPr>
      <w:r w:rsidRPr="00373B11">
        <w:rPr>
          <w:noProof/>
          <w:sz w:val="22"/>
          <w:szCs w:val="22"/>
        </w:rPr>
        <w:t xml:space="preserve">Sunkiai apsinuodijus gali progresuoti kepenų nepakankamumas, pasireikšti encefalopatija, ištikti koma ir mirtis. Net ir nesant sunkaus kepenų pažeidimo, gali išsivystyti ūminis inkstų nepakankamumas su ūmine inkstų kanalėlių nekroze. Pranešta apie širdies ritmo sutrikimo ir pankreatito atvejus. Kepenų pažeidimas galimas suaugusiesiems, kurie suvartojo daugiau kaip 10 g paracetamolio, ir vaikams, </w:t>
      </w:r>
      <w:r w:rsidRPr="00373B11">
        <w:rPr>
          <w:noProof/>
          <w:sz w:val="22"/>
          <w:szCs w:val="22"/>
        </w:rPr>
        <w:lastRenderedPageBreak/>
        <w:t>suvartojusiems daugiau kaip 150 mg/kg kūno svorio vaisto. Manoma, kad toksinių vaist</w:t>
      </w:r>
      <w:r>
        <w:rPr>
          <w:noProof/>
          <w:sz w:val="22"/>
          <w:szCs w:val="22"/>
        </w:rPr>
        <w:t>inio preparato</w:t>
      </w:r>
      <w:r w:rsidRPr="00373B11">
        <w:rPr>
          <w:noProof/>
          <w:sz w:val="22"/>
          <w:szCs w:val="22"/>
        </w:rPr>
        <w:t xml:space="preserve"> metabolitų (kurie, kai vartojamos įprastos paracetamolio dozės, paprastai detoksikuojami gliutationo pagalba) perteklius negrįžtamai sujungiamas kepenų audinio.</w:t>
      </w:r>
    </w:p>
    <w:p w:rsidR="00D70E39" w:rsidRDefault="00D70E39" w:rsidP="00D70E39">
      <w:pPr>
        <w:rPr>
          <w:noProof/>
          <w:sz w:val="22"/>
          <w:szCs w:val="22"/>
        </w:rPr>
      </w:pPr>
    </w:p>
    <w:p w:rsidR="00D70E39" w:rsidRPr="00D6583F" w:rsidRDefault="00D70E39" w:rsidP="00D70E39">
      <w:pPr>
        <w:rPr>
          <w:iCs/>
          <w:noProof/>
          <w:sz w:val="22"/>
          <w:szCs w:val="22"/>
          <w:u w:val="single"/>
        </w:rPr>
      </w:pPr>
      <w:r w:rsidRPr="00D6583F">
        <w:rPr>
          <w:iCs/>
          <w:noProof/>
          <w:sz w:val="22"/>
          <w:szCs w:val="22"/>
          <w:u w:val="single"/>
        </w:rPr>
        <w:t>Gydymas</w:t>
      </w:r>
    </w:p>
    <w:p w:rsidR="00D70E39" w:rsidRPr="00373B11" w:rsidRDefault="00D70E39" w:rsidP="00D70E39">
      <w:pPr>
        <w:rPr>
          <w:noProof/>
          <w:sz w:val="22"/>
          <w:szCs w:val="22"/>
        </w:rPr>
      </w:pPr>
      <w:r w:rsidRPr="00373B11">
        <w:rPr>
          <w:noProof/>
          <w:sz w:val="22"/>
          <w:szCs w:val="22"/>
        </w:rPr>
        <w:t>Perdozavus vaist</w:t>
      </w:r>
      <w:r>
        <w:rPr>
          <w:noProof/>
          <w:sz w:val="22"/>
          <w:szCs w:val="22"/>
        </w:rPr>
        <w:t>inio preparato</w:t>
      </w:r>
      <w:r w:rsidRPr="00373B11">
        <w:rPr>
          <w:noProof/>
          <w:sz w:val="22"/>
          <w:szCs w:val="22"/>
        </w:rPr>
        <w:t xml:space="preserve"> ar įtariant, kad jo gali būti perdozuota, būtina nedelsiant pradėti gydymą (net jei nėra jokių perdozavimo požymių). Turi būti prieinamos bendros skubios pagalbos priemonės.</w:t>
      </w:r>
    </w:p>
    <w:p w:rsidR="00D70E39" w:rsidRPr="00373B11" w:rsidRDefault="00D70E39" w:rsidP="00D70E39">
      <w:pPr>
        <w:rPr>
          <w:noProof/>
          <w:sz w:val="22"/>
          <w:szCs w:val="22"/>
        </w:rPr>
      </w:pPr>
      <w:r w:rsidRPr="00373B11">
        <w:rPr>
          <w:noProof/>
          <w:sz w:val="22"/>
          <w:szCs w:val="22"/>
        </w:rPr>
        <w:t>Paracetamolio absorbcijai virškinimo trakte sumažinti (1 valandos laikotarpyje nuo perdozavimo ir jei paracetamolio išgerta daugiau kaip 150 mg/kg arba 12 g) gali būti skiriama aktyvintosios anglies. Trūksta duomenų apie skrandžio plovimo naudą, perdozavus vien tik paracetamolio. Jei skiriama peroralinio acetilcisteino ar metionino, prieš tai būtina iš skrandžio pašalinti aktyvintąją anglį, kad pastaroji nesumažintų antidoto absorbcijos. Acetilcisteino ir metionino turi būti skiriama per pirmąsias 10–12 valandų nuo perdozavimo</w:t>
      </w:r>
      <w:r w:rsidR="00A208F8">
        <w:rPr>
          <w:noProof/>
          <w:sz w:val="22"/>
          <w:szCs w:val="22"/>
        </w:rPr>
        <w:t>,</w:t>
      </w:r>
      <w:r w:rsidRPr="00373B11">
        <w:rPr>
          <w:noProof/>
          <w:sz w:val="22"/>
          <w:szCs w:val="22"/>
        </w:rPr>
        <w:t xml:space="preserve"> tačiau jie palankiai veikia ir po 24 valandų.</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30" w:name="_Toc129243111"/>
      <w:bookmarkStart w:id="31" w:name="_Toc129243236"/>
      <w:r w:rsidRPr="00373B11">
        <w:t>5.</w:t>
      </w:r>
      <w:r w:rsidRPr="00373B11">
        <w:tab/>
        <w:t>FARMAKOLOGINĖS SAVYBĖS</w:t>
      </w:r>
      <w:bookmarkEnd w:id="30"/>
      <w:bookmarkEnd w:id="31"/>
    </w:p>
    <w:p w:rsidR="00D70E39" w:rsidRPr="00373B11" w:rsidRDefault="00D70E39" w:rsidP="00D70E39">
      <w:pPr>
        <w:pStyle w:val="BTEMEASMCA"/>
      </w:pPr>
    </w:p>
    <w:p w:rsidR="00D70E39" w:rsidRPr="00373B11" w:rsidRDefault="00D70E39" w:rsidP="00D70E39">
      <w:pPr>
        <w:pStyle w:val="PI-2EMEASMCA"/>
      </w:pPr>
      <w:bookmarkStart w:id="32" w:name="_Toc129243112"/>
      <w:bookmarkStart w:id="33" w:name="_Toc129243237"/>
      <w:r w:rsidRPr="00373B11">
        <w:t>5.1</w:t>
      </w:r>
      <w:r w:rsidRPr="00373B11">
        <w:tab/>
        <w:t>Farmakodinaminės savybės</w:t>
      </w:r>
      <w:bookmarkEnd w:id="32"/>
      <w:bookmarkEnd w:id="33"/>
    </w:p>
    <w:p w:rsidR="00D70E39" w:rsidRPr="00373B11" w:rsidRDefault="00D70E39" w:rsidP="00D70E39">
      <w:pPr>
        <w:pStyle w:val="BTEMEASMCA"/>
      </w:pPr>
    </w:p>
    <w:p w:rsidR="00D70E39" w:rsidRPr="004B509D" w:rsidRDefault="00D70E39" w:rsidP="00D70E39">
      <w:pPr>
        <w:pStyle w:val="BTEMEASMCA"/>
      </w:pPr>
      <w:r w:rsidRPr="004B509D">
        <w:t>Farmakoterapinė grupė – kiti analgetikai ir antipiretikai, anilidai, ATC kodas – N02BE01.</w:t>
      </w:r>
    </w:p>
    <w:p w:rsidR="00D70E39" w:rsidRPr="00373B11" w:rsidRDefault="00D70E39" w:rsidP="00D70E39">
      <w:pPr>
        <w:pStyle w:val="BTEMEASMCA"/>
      </w:pPr>
    </w:p>
    <w:p w:rsidR="00D70E39" w:rsidRPr="00373B11" w:rsidRDefault="00D70E39" w:rsidP="00D70E39">
      <w:pPr>
        <w:numPr>
          <w:ilvl w:val="12"/>
          <w:numId w:val="0"/>
        </w:numPr>
        <w:ind w:right="-2"/>
        <w:rPr>
          <w:iCs/>
          <w:noProof/>
          <w:sz w:val="22"/>
          <w:szCs w:val="22"/>
        </w:rPr>
      </w:pPr>
      <w:r w:rsidRPr="004B509D">
        <w:rPr>
          <w:noProof/>
          <w:sz w:val="22"/>
          <w:szCs w:val="22"/>
        </w:rPr>
        <w:t xml:space="preserve">Paracetamolis yra analgetinė ir antipiretinė medžiaga, neturinti antiuždegiminių savybių. </w:t>
      </w:r>
      <w:r w:rsidRPr="00373B11">
        <w:rPr>
          <w:noProof/>
          <w:sz w:val="22"/>
          <w:szCs w:val="22"/>
        </w:rPr>
        <w:t>Paracetamolio analgetinis poveikis susijęs su prostaglandinų sintezės slopinimu</w:t>
      </w:r>
      <w:r w:rsidRPr="00373B11">
        <w:rPr>
          <w:iCs/>
          <w:noProof/>
          <w:sz w:val="22"/>
          <w:szCs w:val="22"/>
        </w:rPr>
        <w:t>.</w:t>
      </w:r>
    </w:p>
    <w:p w:rsidR="00D70E39" w:rsidRPr="00373B11" w:rsidRDefault="00D70E39" w:rsidP="00D70E39">
      <w:pPr>
        <w:numPr>
          <w:ilvl w:val="12"/>
          <w:numId w:val="0"/>
        </w:numPr>
        <w:ind w:right="-2"/>
        <w:rPr>
          <w:iCs/>
          <w:noProof/>
          <w:sz w:val="22"/>
          <w:szCs w:val="22"/>
        </w:rPr>
      </w:pPr>
      <w:r w:rsidRPr="00373B11">
        <w:rPr>
          <w:iCs/>
          <w:noProof/>
          <w:sz w:val="22"/>
          <w:szCs w:val="22"/>
        </w:rPr>
        <w:t>Antipiretin</w:t>
      </w:r>
      <w:r>
        <w:rPr>
          <w:iCs/>
          <w:noProof/>
          <w:sz w:val="22"/>
          <w:szCs w:val="22"/>
        </w:rPr>
        <w:t>is paracetamolio poveikis</w:t>
      </w:r>
      <w:r w:rsidRPr="00373B11">
        <w:rPr>
          <w:iCs/>
          <w:noProof/>
          <w:sz w:val="22"/>
          <w:szCs w:val="22"/>
        </w:rPr>
        <w:t xml:space="preserve"> susij</w:t>
      </w:r>
      <w:r>
        <w:rPr>
          <w:iCs/>
          <w:noProof/>
          <w:sz w:val="22"/>
          <w:szCs w:val="22"/>
        </w:rPr>
        <w:t>ęs</w:t>
      </w:r>
      <w:r w:rsidRPr="00373B11">
        <w:rPr>
          <w:iCs/>
          <w:noProof/>
          <w:sz w:val="22"/>
          <w:szCs w:val="22"/>
        </w:rPr>
        <w:t xml:space="preserve"> su </w:t>
      </w:r>
      <w:r>
        <w:rPr>
          <w:iCs/>
          <w:noProof/>
          <w:sz w:val="22"/>
          <w:szCs w:val="22"/>
        </w:rPr>
        <w:t xml:space="preserve">centriniu </w:t>
      </w:r>
      <w:r w:rsidRPr="00373B11">
        <w:rPr>
          <w:iCs/>
          <w:noProof/>
          <w:sz w:val="22"/>
          <w:szCs w:val="22"/>
        </w:rPr>
        <w:t>poveikiu pogumburio termoreguliacijos centrui</w:t>
      </w:r>
      <w:r>
        <w:rPr>
          <w:iCs/>
          <w:noProof/>
          <w:sz w:val="22"/>
          <w:szCs w:val="22"/>
        </w:rPr>
        <w:t xml:space="preserve"> išplečiant periferines kraujagysles</w:t>
      </w:r>
      <w:r w:rsidR="00711B4B">
        <w:rPr>
          <w:iCs/>
          <w:noProof/>
          <w:sz w:val="22"/>
          <w:szCs w:val="22"/>
        </w:rPr>
        <w:t>.</w:t>
      </w:r>
      <w:r>
        <w:rPr>
          <w:iCs/>
          <w:noProof/>
          <w:sz w:val="22"/>
          <w:szCs w:val="22"/>
        </w:rPr>
        <w:t xml:space="preserve"> </w:t>
      </w:r>
      <w:r w:rsidR="00711B4B">
        <w:rPr>
          <w:iCs/>
          <w:noProof/>
          <w:sz w:val="22"/>
          <w:szCs w:val="22"/>
        </w:rPr>
        <w:t>D</w:t>
      </w:r>
      <w:r>
        <w:rPr>
          <w:iCs/>
          <w:noProof/>
          <w:sz w:val="22"/>
          <w:szCs w:val="22"/>
        </w:rPr>
        <w:t xml:space="preserve">ėl to </w:t>
      </w:r>
      <w:r w:rsidRPr="00373B11">
        <w:rPr>
          <w:iCs/>
          <w:noProof/>
          <w:sz w:val="22"/>
          <w:szCs w:val="22"/>
        </w:rPr>
        <w:t>suintensyvėj</w:t>
      </w:r>
      <w:r>
        <w:rPr>
          <w:iCs/>
          <w:noProof/>
          <w:sz w:val="22"/>
          <w:szCs w:val="22"/>
        </w:rPr>
        <w:t>a</w:t>
      </w:r>
      <w:r w:rsidRPr="00373B11">
        <w:rPr>
          <w:iCs/>
          <w:noProof/>
          <w:sz w:val="22"/>
          <w:szCs w:val="22"/>
        </w:rPr>
        <w:t xml:space="preserve"> periferinė kraujotaka </w:t>
      </w:r>
      <w:r>
        <w:rPr>
          <w:iCs/>
          <w:noProof/>
          <w:sz w:val="22"/>
          <w:szCs w:val="22"/>
        </w:rPr>
        <w:t>odoje,</w:t>
      </w:r>
      <w:r w:rsidRPr="00373B11">
        <w:rPr>
          <w:iCs/>
          <w:noProof/>
          <w:sz w:val="22"/>
          <w:szCs w:val="22"/>
        </w:rPr>
        <w:t xml:space="preserve"> prakaitavimas</w:t>
      </w:r>
      <w:r>
        <w:rPr>
          <w:iCs/>
          <w:noProof/>
          <w:sz w:val="22"/>
          <w:szCs w:val="22"/>
        </w:rPr>
        <w:t xml:space="preserve"> ir mažėja kūno temperatūra (padidėja šilumos atidavimas)</w:t>
      </w:r>
      <w:r w:rsidRPr="00373B11">
        <w:rPr>
          <w:iCs/>
          <w:noProof/>
          <w:sz w:val="22"/>
          <w:szCs w:val="22"/>
        </w:rPr>
        <w:t>.</w:t>
      </w:r>
    </w:p>
    <w:p w:rsidR="00D70E39" w:rsidRPr="00373B11" w:rsidRDefault="00D70E39" w:rsidP="00D70E39">
      <w:pPr>
        <w:pStyle w:val="BTEMEASMCA"/>
      </w:pPr>
    </w:p>
    <w:p w:rsidR="00D70E39" w:rsidRPr="00373B11" w:rsidRDefault="00D70E39" w:rsidP="00D70E39">
      <w:pPr>
        <w:pStyle w:val="PI-2EMEASMCA"/>
      </w:pPr>
      <w:bookmarkStart w:id="34" w:name="_Toc129243113"/>
      <w:bookmarkStart w:id="35" w:name="_Toc129243238"/>
      <w:r w:rsidRPr="00373B11">
        <w:t>5.2</w:t>
      </w:r>
      <w:r w:rsidRPr="00373B11">
        <w:tab/>
        <w:t>Farmakokinetinės savybės</w:t>
      </w:r>
      <w:bookmarkEnd w:id="34"/>
      <w:bookmarkEnd w:id="35"/>
    </w:p>
    <w:p w:rsidR="00D70E39" w:rsidRPr="00373B11" w:rsidRDefault="00D70E39" w:rsidP="00D70E39">
      <w:pPr>
        <w:rPr>
          <w:noProof/>
          <w:sz w:val="22"/>
          <w:szCs w:val="22"/>
        </w:rPr>
      </w:pPr>
    </w:p>
    <w:p w:rsidR="00D70E39" w:rsidRPr="00DB3CFD" w:rsidRDefault="00D70E39" w:rsidP="00D70E39">
      <w:pPr>
        <w:rPr>
          <w:noProof/>
          <w:sz w:val="22"/>
          <w:szCs w:val="22"/>
          <w:u w:val="single"/>
        </w:rPr>
      </w:pPr>
      <w:r w:rsidRPr="00DB3CFD">
        <w:rPr>
          <w:noProof/>
          <w:sz w:val="22"/>
          <w:szCs w:val="22"/>
          <w:u w:val="single"/>
        </w:rPr>
        <w:t>Absorbcija</w:t>
      </w:r>
    </w:p>
    <w:p w:rsidR="00D70E39" w:rsidRDefault="00D70E39" w:rsidP="00D70E39">
      <w:pPr>
        <w:rPr>
          <w:noProof/>
          <w:sz w:val="22"/>
          <w:szCs w:val="22"/>
        </w:rPr>
      </w:pPr>
      <w:r w:rsidRPr="00373B11">
        <w:rPr>
          <w:noProof/>
          <w:sz w:val="22"/>
          <w:szCs w:val="22"/>
        </w:rPr>
        <w:t>Paracetamolis greitai rezorbuojamas virškinimo trakte</w:t>
      </w:r>
      <w:r w:rsidR="00505EEF">
        <w:rPr>
          <w:noProof/>
          <w:sz w:val="22"/>
          <w:szCs w:val="22"/>
        </w:rPr>
        <w:t>.</w:t>
      </w:r>
      <w:r w:rsidRPr="00373B11">
        <w:rPr>
          <w:noProof/>
          <w:sz w:val="22"/>
          <w:szCs w:val="22"/>
        </w:rPr>
        <w:t xml:space="preserve"> </w:t>
      </w:r>
      <w:r w:rsidR="00505EEF">
        <w:rPr>
          <w:noProof/>
          <w:sz w:val="22"/>
          <w:szCs w:val="22"/>
        </w:rPr>
        <w:t>D</w:t>
      </w:r>
      <w:r w:rsidRPr="00373B11">
        <w:rPr>
          <w:noProof/>
          <w:sz w:val="22"/>
          <w:szCs w:val="22"/>
        </w:rPr>
        <w:t xml:space="preserve">idžiausia jo koncentracija kraujo plazmoje susidaro praėjus apie 0,5–2 valandoms nuo </w:t>
      </w:r>
      <w:r>
        <w:rPr>
          <w:noProof/>
          <w:sz w:val="22"/>
          <w:szCs w:val="22"/>
        </w:rPr>
        <w:t>vaistinio preparato</w:t>
      </w:r>
      <w:r w:rsidRPr="00373B11">
        <w:rPr>
          <w:noProof/>
          <w:sz w:val="22"/>
          <w:szCs w:val="22"/>
        </w:rPr>
        <w:t xml:space="preserve"> išgėrimo. </w:t>
      </w:r>
    </w:p>
    <w:p w:rsidR="00D70E39" w:rsidRDefault="00D70E39" w:rsidP="00D70E39">
      <w:pPr>
        <w:rPr>
          <w:noProof/>
          <w:sz w:val="22"/>
          <w:szCs w:val="22"/>
        </w:rPr>
      </w:pPr>
    </w:p>
    <w:p w:rsidR="00D70E39" w:rsidRPr="00DB3CFD" w:rsidRDefault="00D70E39" w:rsidP="00D70E39">
      <w:pPr>
        <w:rPr>
          <w:noProof/>
          <w:sz w:val="22"/>
          <w:szCs w:val="22"/>
          <w:u w:val="single"/>
        </w:rPr>
      </w:pPr>
      <w:r w:rsidRPr="00DB3CFD">
        <w:rPr>
          <w:noProof/>
          <w:sz w:val="22"/>
          <w:szCs w:val="22"/>
          <w:u w:val="single"/>
        </w:rPr>
        <w:t>Pasiskirstymas</w:t>
      </w:r>
    </w:p>
    <w:p w:rsidR="00D70E39" w:rsidRDefault="00D70E39" w:rsidP="00D70E39">
      <w:pPr>
        <w:rPr>
          <w:noProof/>
          <w:sz w:val="22"/>
          <w:szCs w:val="22"/>
        </w:rPr>
      </w:pPr>
      <w:r w:rsidRPr="00373B11">
        <w:rPr>
          <w:noProof/>
          <w:sz w:val="22"/>
          <w:szCs w:val="22"/>
        </w:rPr>
        <w:t xml:space="preserve">Paracetamolis pasiskirsto daugelyje organizmo audinių, praeina pro placentą ir patenka į motinos pieną. </w:t>
      </w:r>
      <w:r w:rsidRPr="004B509D">
        <w:rPr>
          <w:noProof/>
          <w:sz w:val="22"/>
          <w:szCs w:val="22"/>
        </w:rPr>
        <w:t>Vartojant įprastas terapines paracetamolio dozes, nedidelis jo kiekis surišamas su plazmos baltymais, tačiau didinant dozę surišimas didėja</w:t>
      </w:r>
      <w:r>
        <w:rPr>
          <w:noProof/>
          <w:sz w:val="22"/>
          <w:szCs w:val="22"/>
        </w:rPr>
        <w:t>.</w:t>
      </w:r>
    </w:p>
    <w:p w:rsidR="00D70E39" w:rsidRDefault="00D70E39" w:rsidP="00D70E39">
      <w:pPr>
        <w:rPr>
          <w:noProof/>
          <w:sz w:val="22"/>
          <w:szCs w:val="22"/>
        </w:rPr>
      </w:pPr>
    </w:p>
    <w:p w:rsidR="00D70E39" w:rsidRPr="00DB3CFD" w:rsidRDefault="00D70E39" w:rsidP="00D70E39">
      <w:pPr>
        <w:rPr>
          <w:noProof/>
          <w:sz w:val="22"/>
          <w:szCs w:val="22"/>
          <w:u w:val="single"/>
        </w:rPr>
      </w:pPr>
      <w:r w:rsidRPr="00DB3CFD">
        <w:rPr>
          <w:noProof/>
          <w:sz w:val="22"/>
          <w:szCs w:val="22"/>
          <w:u w:val="single"/>
        </w:rPr>
        <w:t>Biotransformacija</w:t>
      </w:r>
    </w:p>
    <w:p w:rsidR="00D70E39" w:rsidRDefault="00D70E39" w:rsidP="00D70E39">
      <w:pPr>
        <w:rPr>
          <w:sz w:val="22"/>
          <w:szCs w:val="22"/>
        </w:rPr>
      </w:pPr>
      <w:r>
        <w:rPr>
          <w:noProof/>
          <w:sz w:val="22"/>
          <w:szCs w:val="22"/>
        </w:rPr>
        <w:t>Paracetamolis biotransformuojamas</w:t>
      </w:r>
      <w:r w:rsidRPr="00373B11">
        <w:rPr>
          <w:noProof/>
          <w:sz w:val="22"/>
          <w:szCs w:val="22"/>
        </w:rPr>
        <w:t xml:space="preserve"> kepenyse ir pašalinamas su šlapimu, daugiausia konjuguotas su gliukuronidais ir sulfatais</w:t>
      </w:r>
      <w:r w:rsidR="00CA7891">
        <w:rPr>
          <w:noProof/>
          <w:sz w:val="22"/>
          <w:szCs w:val="22"/>
        </w:rPr>
        <w:t>.</w:t>
      </w:r>
      <w:r w:rsidRPr="00373B11">
        <w:rPr>
          <w:noProof/>
          <w:sz w:val="22"/>
          <w:szCs w:val="22"/>
        </w:rPr>
        <w:t xml:space="preserve"> </w:t>
      </w:r>
      <w:r w:rsidR="00CA7891">
        <w:rPr>
          <w:noProof/>
          <w:sz w:val="22"/>
          <w:szCs w:val="22"/>
        </w:rPr>
        <w:t>B</w:t>
      </w:r>
      <w:r w:rsidRPr="00373B11">
        <w:rPr>
          <w:noProof/>
          <w:sz w:val="22"/>
          <w:szCs w:val="22"/>
        </w:rPr>
        <w:t>e to, apie 10</w:t>
      </w:r>
      <w:r w:rsidR="00CA7891">
        <w:rPr>
          <w:noProof/>
          <w:sz w:val="22"/>
          <w:szCs w:val="22"/>
        </w:rPr>
        <w:t xml:space="preserve"> </w:t>
      </w:r>
      <w:r w:rsidRPr="00373B11">
        <w:rPr>
          <w:sz w:val="22"/>
          <w:szCs w:val="22"/>
        </w:rPr>
        <w:t>% pašalinama konjuguoto su gliutationu, o mažiau kaip 5</w:t>
      </w:r>
      <w:r w:rsidR="00CA7891">
        <w:rPr>
          <w:sz w:val="22"/>
          <w:szCs w:val="22"/>
        </w:rPr>
        <w:t xml:space="preserve"> </w:t>
      </w:r>
      <w:r w:rsidRPr="00373B11">
        <w:rPr>
          <w:sz w:val="22"/>
          <w:szCs w:val="22"/>
        </w:rPr>
        <w:t xml:space="preserve">% – nepakitusio paracetamolio. </w:t>
      </w:r>
    </w:p>
    <w:p w:rsidR="00D70E39" w:rsidRDefault="00D70E39" w:rsidP="00D70E39">
      <w:pPr>
        <w:rPr>
          <w:sz w:val="22"/>
          <w:szCs w:val="22"/>
        </w:rPr>
      </w:pPr>
    </w:p>
    <w:p w:rsidR="00D70E39" w:rsidRPr="00DB3CFD" w:rsidRDefault="00D70E39" w:rsidP="00D70E39">
      <w:pPr>
        <w:rPr>
          <w:sz w:val="22"/>
          <w:szCs w:val="22"/>
          <w:u w:val="single"/>
        </w:rPr>
      </w:pPr>
      <w:r w:rsidRPr="00DB3CFD">
        <w:rPr>
          <w:sz w:val="22"/>
          <w:szCs w:val="22"/>
          <w:u w:val="single"/>
        </w:rPr>
        <w:t>Eliminacija</w:t>
      </w:r>
    </w:p>
    <w:p w:rsidR="00D70E39" w:rsidRPr="00373B11" w:rsidRDefault="00D70E39" w:rsidP="00D70E39">
      <w:pPr>
        <w:rPr>
          <w:noProof/>
          <w:sz w:val="22"/>
          <w:szCs w:val="22"/>
        </w:rPr>
      </w:pPr>
      <w:r w:rsidRPr="00373B11">
        <w:rPr>
          <w:sz w:val="22"/>
          <w:szCs w:val="22"/>
        </w:rPr>
        <w:t>Eliminacijos pusperiodis yra 1,25 – 3 valandos.</w:t>
      </w:r>
    </w:p>
    <w:p w:rsidR="00D70E39" w:rsidRPr="00373B11" w:rsidRDefault="00D70E39" w:rsidP="00D70E39">
      <w:pPr>
        <w:pStyle w:val="BTEMEASMCA"/>
      </w:pPr>
    </w:p>
    <w:p w:rsidR="00D70E39" w:rsidRPr="00373B11" w:rsidRDefault="00D70E39" w:rsidP="00D70E39">
      <w:pPr>
        <w:pStyle w:val="PI-2EMEASMCA"/>
      </w:pPr>
      <w:bookmarkStart w:id="36" w:name="_Toc129243114"/>
      <w:bookmarkStart w:id="37" w:name="_Toc129243239"/>
      <w:r w:rsidRPr="00373B11">
        <w:t>5.3</w:t>
      </w:r>
      <w:r w:rsidRPr="00373B11">
        <w:tab/>
        <w:t>Ikiklinikinių saugumo tyrimų duomenys</w:t>
      </w:r>
      <w:bookmarkEnd w:id="36"/>
      <w:bookmarkEnd w:id="37"/>
    </w:p>
    <w:p w:rsidR="00D70E39" w:rsidRPr="00373B11" w:rsidRDefault="00D70E39" w:rsidP="00D70E39">
      <w:pPr>
        <w:pStyle w:val="BTEMEASMCA"/>
      </w:pPr>
    </w:p>
    <w:p w:rsidR="00FE5DEA" w:rsidRPr="002E4DDA" w:rsidRDefault="00FE5DEA" w:rsidP="00FE5DEA">
      <w:pPr>
        <w:spacing w:line="276" w:lineRule="auto"/>
        <w:rPr>
          <w:rFonts w:eastAsia="Calibri"/>
          <w:sz w:val="22"/>
          <w:szCs w:val="22"/>
        </w:rPr>
      </w:pPr>
      <w:r w:rsidRPr="002E4DDA">
        <w:rPr>
          <w:rFonts w:eastAsia="Calibri"/>
          <w:sz w:val="22"/>
          <w:szCs w:val="22"/>
        </w:rPr>
        <w:t>Įprastinių toksinio poveikio reprodukcijai ir vystymuisi tyrimų, kurių metu būtų taikomi šiuo metu patvirtinti standartai, neatlikta.</w:t>
      </w:r>
    </w:p>
    <w:p w:rsidR="00FE5DEA" w:rsidRPr="002E4DDA" w:rsidRDefault="00FE5DEA" w:rsidP="00FE5DEA">
      <w:pPr>
        <w:spacing w:line="276" w:lineRule="auto"/>
        <w:rPr>
          <w:rFonts w:eastAsia="Calibri"/>
          <w:sz w:val="22"/>
          <w:szCs w:val="22"/>
        </w:rPr>
      </w:pPr>
    </w:p>
    <w:p w:rsidR="00D70E39" w:rsidRPr="00373B11" w:rsidRDefault="00D70E39" w:rsidP="00D70E39">
      <w:pPr>
        <w:pStyle w:val="BTEMEASMCA"/>
      </w:pPr>
      <w:r w:rsidRPr="00373B11">
        <w:t>Ūminio, poūmio ir lėtinio toksinio poveikio ikiklinikinių tyrimų duomenys rodo, kad toksinis paracetamolio poveikis pasireiškia tik vartojant ypatingai didelę dozę.</w:t>
      </w:r>
    </w:p>
    <w:p w:rsidR="00D70E39" w:rsidRPr="00373B11" w:rsidRDefault="00D70E39" w:rsidP="00D70E39">
      <w:pPr>
        <w:pStyle w:val="BTEMEASMCA"/>
      </w:pPr>
    </w:p>
    <w:p w:rsidR="00D70E39" w:rsidRPr="00373B11" w:rsidRDefault="00D70E39" w:rsidP="00D70E39">
      <w:pPr>
        <w:pStyle w:val="BTEMEASMCA"/>
      </w:pPr>
      <w:r w:rsidRPr="00373B11">
        <w:t>Ūminis toksinis išgerto paracetamolio poveikis (</w:t>
      </w:r>
      <w:r w:rsidRPr="00373B11">
        <w:rPr>
          <w:snapToGrid w:val="0"/>
        </w:rPr>
        <w:t>LD</w:t>
      </w:r>
      <w:r w:rsidRPr="00373B11">
        <w:rPr>
          <w:snapToGrid w:val="0"/>
          <w:vertAlign w:val="subscript"/>
        </w:rPr>
        <w:t>50</w:t>
      </w:r>
      <w:r w:rsidRPr="00373B11">
        <w:rPr>
          <w:snapToGrid w:val="0"/>
        </w:rPr>
        <w:t xml:space="preserve"> mg/kg</w:t>
      </w:r>
      <w:r w:rsidRPr="00373B11">
        <w:t>)</w:t>
      </w:r>
    </w:p>
    <w:p w:rsidR="00D70E39" w:rsidRPr="00373B11" w:rsidRDefault="00D70E39" w:rsidP="00D70E39">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tblGrid>
      <w:tr w:rsidR="00D70E39" w:rsidRPr="00373B11" w:rsidTr="004C1022">
        <w:tc>
          <w:tcPr>
            <w:tcW w:w="2160" w:type="dxa"/>
            <w:tcBorders>
              <w:top w:val="single" w:sz="4" w:space="0" w:color="auto"/>
              <w:left w:val="single" w:sz="4" w:space="0" w:color="auto"/>
              <w:bottom w:val="single" w:sz="4" w:space="0" w:color="auto"/>
              <w:right w:val="single" w:sz="4" w:space="0" w:color="auto"/>
            </w:tcBorders>
          </w:tcPr>
          <w:p w:rsidR="00D70E39" w:rsidRPr="00373B11" w:rsidRDefault="00D70E39" w:rsidP="004C1022">
            <w:pPr>
              <w:pStyle w:val="BTEMEASMCA"/>
              <w:rPr>
                <w:snapToGrid w:val="0"/>
              </w:rPr>
            </w:pPr>
            <w:r w:rsidRPr="00373B11">
              <w:rPr>
                <w:snapToGrid w:val="0"/>
              </w:rPr>
              <w:lastRenderedPageBreak/>
              <w:t>Rūšis</w:t>
            </w:r>
          </w:p>
        </w:tc>
        <w:tc>
          <w:tcPr>
            <w:tcW w:w="2160" w:type="dxa"/>
            <w:tcBorders>
              <w:top w:val="single" w:sz="4" w:space="0" w:color="auto"/>
              <w:left w:val="single" w:sz="4" w:space="0" w:color="auto"/>
              <w:bottom w:val="single" w:sz="4" w:space="0" w:color="auto"/>
              <w:right w:val="single" w:sz="4" w:space="0" w:color="auto"/>
            </w:tcBorders>
          </w:tcPr>
          <w:p w:rsidR="00D70E39" w:rsidRPr="00373B11" w:rsidRDefault="00D70E39" w:rsidP="004C1022">
            <w:pPr>
              <w:pStyle w:val="BTEMEASMCA"/>
              <w:rPr>
                <w:snapToGrid w:val="0"/>
              </w:rPr>
            </w:pPr>
            <w:r w:rsidRPr="00373B11">
              <w:rPr>
                <w:snapToGrid w:val="0"/>
              </w:rPr>
              <w:t>LD</w:t>
            </w:r>
            <w:r w:rsidRPr="00373B11">
              <w:rPr>
                <w:snapToGrid w:val="0"/>
                <w:vertAlign w:val="subscript"/>
              </w:rPr>
              <w:t>50</w:t>
            </w:r>
            <w:r w:rsidRPr="00373B11">
              <w:rPr>
                <w:snapToGrid w:val="0"/>
              </w:rPr>
              <w:t>, mg/kg</w:t>
            </w:r>
          </w:p>
        </w:tc>
      </w:tr>
      <w:tr w:rsidR="00D70E39" w:rsidRPr="00373B11" w:rsidTr="004C1022">
        <w:tc>
          <w:tcPr>
            <w:tcW w:w="2160" w:type="dxa"/>
            <w:tcBorders>
              <w:top w:val="single" w:sz="4" w:space="0" w:color="auto"/>
              <w:left w:val="single" w:sz="4" w:space="0" w:color="auto"/>
              <w:bottom w:val="single" w:sz="4" w:space="0" w:color="auto"/>
              <w:right w:val="single" w:sz="4" w:space="0" w:color="auto"/>
            </w:tcBorders>
          </w:tcPr>
          <w:p w:rsidR="00D70E39" w:rsidRPr="00373B11" w:rsidRDefault="00D70E39" w:rsidP="004C1022">
            <w:pPr>
              <w:pStyle w:val="BTEMEASMCA"/>
              <w:rPr>
                <w:snapToGrid w:val="0"/>
              </w:rPr>
            </w:pPr>
            <w:r w:rsidRPr="00373B11">
              <w:rPr>
                <w:snapToGrid w:val="0"/>
              </w:rPr>
              <w:t>Žiurkės</w:t>
            </w:r>
          </w:p>
        </w:tc>
        <w:tc>
          <w:tcPr>
            <w:tcW w:w="2160" w:type="dxa"/>
            <w:tcBorders>
              <w:top w:val="single" w:sz="4" w:space="0" w:color="auto"/>
              <w:left w:val="single" w:sz="4" w:space="0" w:color="auto"/>
              <w:bottom w:val="single" w:sz="4" w:space="0" w:color="auto"/>
              <w:right w:val="single" w:sz="4" w:space="0" w:color="auto"/>
            </w:tcBorders>
          </w:tcPr>
          <w:p w:rsidR="00D70E39" w:rsidRPr="00373B11" w:rsidRDefault="00D70E39" w:rsidP="004C1022">
            <w:pPr>
              <w:pStyle w:val="BTEMEASMCA"/>
              <w:rPr>
                <w:snapToGrid w:val="0"/>
              </w:rPr>
            </w:pPr>
            <w:r w:rsidRPr="00373B11">
              <w:rPr>
                <w:snapToGrid w:val="0"/>
              </w:rPr>
              <w:t>2 680-3 100</w:t>
            </w:r>
          </w:p>
        </w:tc>
      </w:tr>
      <w:tr w:rsidR="00D70E39" w:rsidRPr="00373B11" w:rsidTr="004C1022">
        <w:tc>
          <w:tcPr>
            <w:tcW w:w="2160" w:type="dxa"/>
            <w:tcBorders>
              <w:top w:val="single" w:sz="4" w:space="0" w:color="auto"/>
              <w:left w:val="single" w:sz="4" w:space="0" w:color="auto"/>
              <w:bottom w:val="single" w:sz="4" w:space="0" w:color="auto"/>
              <w:right w:val="single" w:sz="4" w:space="0" w:color="auto"/>
            </w:tcBorders>
          </w:tcPr>
          <w:p w:rsidR="00D70E39" w:rsidRPr="00373B11" w:rsidRDefault="00D70E39" w:rsidP="004C1022">
            <w:pPr>
              <w:pStyle w:val="BTEMEASMCA"/>
              <w:rPr>
                <w:snapToGrid w:val="0"/>
              </w:rPr>
            </w:pPr>
            <w:r w:rsidRPr="00373B11">
              <w:rPr>
                <w:snapToGrid w:val="0"/>
              </w:rPr>
              <w:t>Žiurkėnai</w:t>
            </w:r>
          </w:p>
        </w:tc>
        <w:tc>
          <w:tcPr>
            <w:tcW w:w="2160" w:type="dxa"/>
            <w:tcBorders>
              <w:top w:val="single" w:sz="4" w:space="0" w:color="auto"/>
              <w:left w:val="single" w:sz="4" w:space="0" w:color="auto"/>
              <w:bottom w:val="single" w:sz="4" w:space="0" w:color="auto"/>
              <w:right w:val="single" w:sz="4" w:space="0" w:color="auto"/>
            </w:tcBorders>
          </w:tcPr>
          <w:p w:rsidR="00D70E39" w:rsidRPr="00373B11" w:rsidRDefault="00D70E39" w:rsidP="004C1022">
            <w:pPr>
              <w:pStyle w:val="BTEMEASMCA"/>
              <w:rPr>
                <w:snapToGrid w:val="0"/>
              </w:rPr>
            </w:pPr>
            <w:r w:rsidRPr="00373B11">
              <w:rPr>
                <w:snapToGrid w:val="0"/>
              </w:rPr>
              <w:t>630-770</w:t>
            </w:r>
          </w:p>
        </w:tc>
      </w:tr>
      <w:tr w:rsidR="00D70E39" w:rsidRPr="00373B11" w:rsidTr="004C1022">
        <w:tc>
          <w:tcPr>
            <w:tcW w:w="2160" w:type="dxa"/>
            <w:tcBorders>
              <w:top w:val="single" w:sz="4" w:space="0" w:color="auto"/>
              <w:left w:val="single" w:sz="4" w:space="0" w:color="auto"/>
              <w:bottom w:val="single" w:sz="4" w:space="0" w:color="auto"/>
              <w:right w:val="single" w:sz="4" w:space="0" w:color="auto"/>
            </w:tcBorders>
          </w:tcPr>
          <w:p w:rsidR="00D70E39" w:rsidRPr="00373B11" w:rsidRDefault="00D70E39" w:rsidP="004C1022">
            <w:pPr>
              <w:pStyle w:val="BTEMEASMCA"/>
              <w:rPr>
                <w:snapToGrid w:val="0"/>
              </w:rPr>
            </w:pPr>
            <w:r w:rsidRPr="00373B11">
              <w:rPr>
                <w:snapToGrid w:val="0"/>
              </w:rPr>
              <w:t>Triušiai</w:t>
            </w:r>
          </w:p>
        </w:tc>
        <w:tc>
          <w:tcPr>
            <w:tcW w:w="2160" w:type="dxa"/>
            <w:tcBorders>
              <w:top w:val="single" w:sz="4" w:space="0" w:color="auto"/>
              <w:left w:val="single" w:sz="4" w:space="0" w:color="auto"/>
              <w:bottom w:val="single" w:sz="4" w:space="0" w:color="auto"/>
              <w:right w:val="single" w:sz="4" w:space="0" w:color="auto"/>
            </w:tcBorders>
          </w:tcPr>
          <w:p w:rsidR="00D70E39" w:rsidRPr="00373B11" w:rsidRDefault="00D70E39" w:rsidP="004C1022">
            <w:pPr>
              <w:pStyle w:val="BTEMEASMCA"/>
              <w:rPr>
                <w:snapToGrid w:val="0"/>
              </w:rPr>
            </w:pPr>
            <w:r w:rsidRPr="00373B11">
              <w:rPr>
                <w:snapToGrid w:val="0"/>
              </w:rPr>
              <w:t>2 640-2 800</w:t>
            </w:r>
          </w:p>
        </w:tc>
      </w:tr>
      <w:tr w:rsidR="00D70E39" w:rsidRPr="00373B11" w:rsidTr="004C1022">
        <w:tc>
          <w:tcPr>
            <w:tcW w:w="2160" w:type="dxa"/>
            <w:tcBorders>
              <w:top w:val="single" w:sz="4" w:space="0" w:color="auto"/>
              <w:left w:val="single" w:sz="4" w:space="0" w:color="auto"/>
              <w:bottom w:val="single" w:sz="4" w:space="0" w:color="auto"/>
              <w:right w:val="single" w:sz="4" w:space="0" w:color="auto"/>
            </w:tcBorders>
          </w:tcPr>
          <w:p w:rsidR="00D70E39" w:rsidRPr="00373B11" w:rsidRDefault="00D70E39" w:rsidP="004C1022">
            <w:pPr>
              <w:pStyle w:val="BTEMEASMCA"/>
              <w:rPr>
                <w:snapToGrid w:val="0"/>
              </w:rPr>
            </w:pPr>
            <w:r w:rsidRPr="00373B11">
              <w:rPr>
                <w:snapToGrid w:val="0"/>
              </w:rPr>
              <w:t>Šunys</w:t>
            </w:r>
          </w:p>
        </w:tc>
        <w:tc>
          <w:tcPr>
            <w:tcW w:w="2160" w:type="dxa"/>
            <w:tcBorders>
              <w:top w:val="single" w:sz="4" w:space="0" w:color="auto"/>
              <w:left w:val="single" w:sz="4" w:space="0" w:color="auto"/>
              <w:bottom w:val="single" w:sz="4" w:space="0" w:color="auto"/>
              <w:right w:val="single" w:sz="4" w:space="0" w:color="auto"/>
            </w:tcBorders>
          </w:tcPr>
          <w:p w:rsidR="00D70E39" w:rsidRPr="00373B11" w:rsidRDefault="00D70E39" w:rsidP="004C1022">
            <w:pPr>
              <w:pStyle w:val="BTEMEASMCA"/>
              <w:rPr>
                <w:snapToGrid w:val="0"/>
              </w:rPr>
            </w:pPr>
            <w:r w:rsidRPr="00373B11">
              <w:rPr>
                <w:snapToGrid w:val="0"/>
              </w:rPr>
              <w:t>1 180-1 450</w:t>
            </w:r>
          </w:p>
        </w:tc>
      </w:tr>
    </w:tbl>
    <w:p w:rsidR="00D70E39" w:rsidRPr="00373B11" w:rsidRDefault="00D70E39" w:rsidP="00D70E39">
      <w:pPr>
        <w:pStyle w:val="BTEMEASMCA"/>
        <w:rPr>
          <w:snapToGrid w:val="0"/>
        </w:rPr>
      </w:pPr>
    </w:p>
    <w:p w:rsidR="00D70E39" w:rsidRPr="00373B11" w:rsidRDefault="00D70E39" w:rsidP="00D70E39">
      <w:pPr>
        <w:pStyle w:val="BTEMEASMCA"/>
        <w:rPr>
          <w:snapToGrid w:val="0"/>
        </w:rPr>
      </w:pPr>
      <w:r w:rsidRPr="00373B11">
        <w:t xml:space="preserve">Ikiklinikinių tyrimų metu žiurkių patinams </w:t>
      </w:r>
      <w:r w:rsidRPr="00373B11">
        <w:rPr>
          <w:snapToGrid w:val="0"/>
        </w:rPr>
        <w:t>60 dienų iki poravimosi bei žiurkių patelėms 14 dienų iki poravimosi ir viso nėštumo metu</w:t>
      </w:r>
      <w:r w:rsidRPr="00373B11">
        <w:t xml:space="preserve"> </w:t>
      </w:r>
      <w:r w:rsidRPr="00373B11">
        <w:rPr>
          <w:snapToGrid w:val="0"/>
        </w:rPr>
        <w:t>kartu su maistu</w:t>
      </w:r>
      <w:r w:rsidRPr="00373B11">
        <w:t xml:space="preserve"> skiriant </w:t>
      </w:r>
      <w:r w:rsidRPr="00373B11">
        <w:rPr>
          <w:snapToGrid w:val="0"/>
        </w:rPr>
        <w:t xml:space="preserve">600 mg/kg kūno svorio paracetamolio per parą, nepageidaujamo poveikio palikuonių nėštumų eigai nepastebėta. Skiriant 600 mg/kg kūno svorio geriamojo paracetamolio per parą nuo 6 iki 15 nėštumo dienos, teratogeninio ar toksinio poveikio embionui nenustatyta. Kai paracetamolio buvo skiriama nuo 16 nėštumo dienos iki trečiosios žindymo savaitės, žalingo poveikio nėštumo eigai ar gyvagimių daliai nepastebėta, tačiau nustatytas sulėtėjęs </w:t>
      </w:r>
      <w:r>
        <w:rPr>
          <w:snapToGrid w:val="0"/>
        </w:rPr>
        <w:t xml:space="preserve">vaistiniu </w:t>
      </w:r>
      <w:r w:rsidRPr="00373B11">
        <w:rPr>
          <w:snapToGrid w:val="0"/>
        </w:rPr>
        <w:t>preparatu gydytų patelių palikuonių kūno svorio augimas ir sumažėjęs išgyvenamumo dažnis.</w:t>
      </w:r>
    </w:p>
    <w:p w:rsidR="00D70E39" w:rsidRPr="00373B11" w:rsidRDefault="00D70E39" w:rsidP="00D70E39">
      <w:pPr>
        <w:pStyle w:val="BTEMEASMCA"/>
        <w:rPr>
          <w:snapToGrid w:val="0"/>
        </w:rPr>
      </w:pPr>
      <w:r w:rsidRPr="00373B11">
        <w:rPr>
          <w:snapToGrid w:val="0"/>
        </w:rPr>
        <w:t>Kito tyrimo su gyvūnais duomenimis, 250 mg/kg kūno svorio paracetamolio per parą dozė neveikė vaisiaus ūgio ir svorio, rezorbcijos dažnio ar placentos svorio.</w:t>
      </w:r>
    </w:p>
    <w:p w:rsidR="00D70E39" w:rsidRPr="00373B11" w:rsidRDefault="00D70E39" w:rsidP="00D70E39">
      <w:pPr>
        <w:pStyle w:val="BTEMEASMCA"/>
        <w:rPr>
          <w:snapToGrid w:val="0"/>
        </w:rPr>
      </w:pPr>
      <w:r w:rsidRPr="00373B11">
        <w:t xml:space="preserve">Lėtinio toksinio poveikio ikiklinikinių tyrimų duomenys rodo, kad didelės paracetamolio dozės vartojimas sukėlė sėklidžių atrofiją ir slopino </w:t>
      </w:r>
      <w:proofErr w:type="spellStart"/>
      <w:r w:rsidRPr="00373B11">
        <w:t>spermatogenezę</w:t>
      </w:r>
      <w:proofErr w:type="spellEnd"/>
      <w:r w:rsidR="00AF2ED9">
        <w:t>.</w:t>
      </w:r>
      <w:r w:rsidRPr="00373B11">
        <w:t xml:space="preserve"> </w:t>
      </w:r>
      <w:r w:rsidR="00AF2ED9">
        <w:t>A</w:t>
      </w:r>
      <w:r w:rsidRPr="00373B11">
        <w:t>r šie duomenys gali turėti klinikinės reikšmės žmogui, nežinoma.</w:t>
      </w:r>
    </w:p>
    <w:p w:rsidR="00D70E39" w:rsidRPr="00373B11" w:rsidRDefault="00D70E39" w:rsidP="00D70E39">
      <w:pPr>
        <w:pStyle w:val="BTEMEASMCA"/>
        <w:rPr>
          <w:b/>
          <w:snapToGrid w:val="0"/>
        </w:rPr>
      </w:pPr>
      <w:r w:rsidRPr="00373B11">
        <w:rPr>
          <w:snapToGrid w:val="0"/>
        </w:rPr>
        <w:t>Paracetamolis nesukelia mutageninio poveikio. I</w:t>
      </w:r>
      <w:r w:rsidRPr="00373B11">
        <w:t>kiklinikinių tyrimų duomenys galimo kancerogeninio poveikio, kai skiriama kepenims netoksiška dozė, nerodo.</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38" w:name="_Toc129243115"/>
      <w:bookmarkStart w:id="39" w:name="_Toc129243240"/>
      <w:r w:rsidRPr="00373B11">
        <w:t>6.</w:t>
      </w:r>
      <w:r w:rsidRPr="00373B11">
        <w:tab/>
        <w:t>FARMACINĖ INFORMACIJA</w:t>
      </w:r>
      <w:bookmarkEnd w:id="38"/>
      <w:bookmarkEnd w:id="39"/>
    </w:p>
    <w:p w:rsidR="00D70E39" w:rsidRPr="00373B11" w:rsidRDefault="00D70E39" w:rsidP="00D70E39">
      <w:pPr>
        <w:pStyle w:val="BTEMEASMCA"/>
      </w:pPr>
    </w:p>
    <w:p w:rsidR="00D70E39" w:rsidRPr="00373B11" w:rsidRDefault="00D70E39" w:rsidP="00D70E39">
      <w:pPr>
        <w:pStyle w:val="PI-2EMEASMCA"/>
      </w:pPr>
      <w:bookmarkStart w:id="40" w:name="_Toc129243116"/>
      <w:bookmarkStart w:id="41" w:name="_Toc129243241"/>
      <w:r w:rsidRPr="00373B11">
        <w:t>6.1</w:t>
      </w:r>
      <w:r w:rsidRPr="00373B11">
        <w:tab/>
        <w:t>Pagalbinių medžiagų sąrašas</w:t>
      </w:r>
      <w:bookmarkEnd w:id="40"/>
      <w:bookmarkEnd w:id="41"/>
    </w:p>
    <w:p w:rsidR="00D70E39" w:rsidRPr="00373B11" w:rsidRDefault="00D70E39" w:rsidP="00D70E39">
      <w:pPr>
        <w:pStyle w:val="BTEMEASMCA"/>
      </w:pPr>
    </w:p>
    <w:p w:rsidR="00D70E39" w:rsidRDefault="00D70E39" w:rsidP="00D70E39">
      <w:pPr>
        <w:rPr>
          <w:sz w:val="22"/>
          <w:szCs w:val="22"/>
          <w:lang w:eastAsia="lt-LT"/>
        </w:rPr>
      </w:pPr>
      <w:r>
        <w:rPr>
          <w:sz w:val="22"/>
          <w:szCs w:val="22"/>
          <w:lang w:eastAsia="lt-LT"/>
        </w:rPr>
        <w:t>Povidonas</w:t>
      </w:r>
    </w:p>
    <w:p w:rsidR="00D70E39" w:rsidRPr="00373B11" w:rsidRDefault="00D70E39" w:rsidP="00D70E39">
      <w:pPr>
        <w:rPr>
          <w:iCs/>
          <w:noProof/>
          <w:sz w:val="22"/>
          <w:szCs w:val="22"/>
        </w:rPr>
      </w:pPr>
      <w:r w:rsidRPr="00373B11">
        <w:rPr>
          <w:sz w:val="22"/>
          <w:szCs w:val="22"/>
          <w:lang w:eastAsia="lt-LT"/>
        </w:rPr>
        <w:t>Karboksimetilkrakmolo</w:t>
      </w:r>
      <w:r>
        <w:rPr>
          <w:sz w:val="22"/>
          <w:szCs w:val="22"/>
          <w:lang w:eastAsia="lt-LT"/>
        </w:rPr>
        <w:t xml:space="preserve"> A</w:t>
      </w:r>
      <w:r w:rsidRPr="00373B11">
        <w:rPr>
          <w:sz w:val="22"/>
          <w:szCs w:val="22"/>
          <w:lang w:eastAsia="lt-LT"/>
        </w:rPr>
        <w:t xml:space="preserve"> natrio druska</w:t>
      </w:r>
      <w:r w:rsidRPr="00373B11">
        <w:rPr>
          <w:iCs/>
          <w:noProof/>
          <w:sz w:val="22"/>
          <w:szCs w:val="22"/>
        </w:rPr>
        <w:t xml:space="preserve"> </w:t>
      </w:r>
    </w:p>
    <w:p w:rsidR="00D70E39" w:rsidRPr="00373B11" w:rsidRDefault="00D70E39" w:rsidP="00D70E39">
      <w:pPr>
        <w:rPr>
          <w:iCs/>
          <w:noProof/>
          <w:sz w:val="22"/>
          <w:szCs w:val="22"/>
        </w:rPr>
      </w:pPr>
      <w:r w:rsidRPr="00373B11">
        <w:rPr>
          <w:iCs/>
          <w:noProof/>
          <w:sz w:val="22"/>
          <w:szCs w:val="22"/>
        </w:rPr>
        <w:t>Stearino rūgštis</w:t>
      </w:r>
    </w:p>
    <w:p w:rsidR="00D70E39" w:rsidRPr="00373B11" w:rsidRDefault="00D70E39" w:rsidP="00D70E39">
      <w:pPr>
        <w:rPr>
          <w:iCs/>
          <w:noProof/>
          <w:sz w:val="22"/>
          <w:szCs w:val="22"/>
        </w:rPr>
      </w:pPr>
      <w:r w:rsidRPr="00373B11">
        <w:rPr>
          <w:iCs/>
          <w:noProof/>
          <w:sz w:val="22"/>
          <w:szCs w:val="22"/>
        </w:rPr>
        <w:t>Magnio stearatas</w:t>
      </w:r>
    </w:p>
    <w:p w:rsidR="00D70E39" w:rsidRPr="00373B11" w:rsidRDefault="00D70E39" w:rsidP="00D70E39">
      <w:pPr>
        <w:pStyle w:val="BTEMEASMCA"/>
      </w:pPr>
    </w:p>
    <w:p w:rsidR="00D70E39" w:rsidRPr="00373B11" w:rsidRDefault="00D70E39" w:rsidP="00D70E39">
      <w:pPr>
        <w:pStyle w:val="PI-2EMEASMCA"/>
      </w:pPr>
      <w:bookmarkStart w:id="42" w:name="_Toc129243117"/>
      <w:bookmarkStart w:id="43" w:name="_Toc129243242"/>
      <w:r w:rsidRPr="00373B11">
        <w:t>6.2</w:t>
      </w:r>
      <w:r w:rsidRPr="00373B11">
        <w:tab/>
        <w:t>Nesuderinamumas</w:t>
      </w:r>
      <w:bookmarkEnd w:id="42"/>
      <w:bookmarkEnd w:id="43"/>
    </w:p>
    <w:p w:rsidR="00D70E39" w:rsidRPr="00373B11" w:rsidRDefault="00D70E39" w:rsidP="00D70E39">
      <w:pPr>
        <w:pStyle w:val="BTEMEASMCA"/>
      </w:pPr>
    </w:p>
    <w:p w:rsidR="00D70E39" w:rsidRPr="00373B11" w:rsidRDefault="00D70E39" w:rsidP="00D70E39">
      <w:pPr>
        <w:pStyle w:val="BTEMEASMCA"/>
      </w:pPr>
      <w:r w:rsidRPr="00373B11">
        <w:t>Duomenys nebūtini.</w:t>
      </w:r>
    </w:p>
    <w:p w:rsidR="00D70E39" w:rsidRPr="00373B11" w:rsidRDefault="00D70E39" w:rsidP="00D70E39">
      <w:pPr>
        <w:pStyle w:val="BTEMEASMCA"/>
      </w:pPr>
    </w:p>
    <w:p w:rsidR="00D70E39" w:rsidRPr="00373B11" w:rsidRDefault="00D70E39" w:rsidP="00D70E39">
      <w:pPr>
        <w:pStyle w:val="PI-2EMEASMCA"/>
      </w:pPr>
      <w:bookmarkStart w:id="44" w:name="_Toc129243118"/>
      <w:bookmarkStart w:id="45" w:name="_Toc129243243"/>
      <w:r w:rsidRPr="00373B11">
        <w:t>6.3</w:t>
      </w:r>
      <w:r w:rsidRPr="00373B11">
        <w:tab/>
        <w:t>Tinkamumo laikas</w:t>
      </w:r>
      <w:bookmarkEnd w:id="44"/>
      <w:bookmarkEnd w:id="45"/>
    </w:p>
    <w:p w:rsidR="00D70E39" w:rsidRPr="00373B11" w:rsidRDefault="00D70E39" w:rsidP="00D70E39">
      <w:pPr>
        <w:pStyle w:val="BTEMEASMCA"/>
      </w:pPr>
    </w:p>
    <w:p w:rsidR="00D70E39" w:rsidRPr="00373B11" w:rsidRDefault="00D70E39" w:rsidP="00D70E39">
      <w:pPr>
        <w:pStyle w:val="BTEMEASMCA"/>
      </w:pPr>
      <w:r>
        <w:t>5</w:t>
      </w:r>
      <w:r w:rsidRPr="00373B11">
        <w:t xml:space="preserve"> metai.</w:t>
      </w:r>
    </w:p>
    <w:p w:rsidR="00D70E39" w:rsidRPr="00373B11" w:rsidRDefault="00D70E39" w:rsidP="00D70E39">
      <w:pPr>
        <w:pStyle w:val="BTEMEASMCA"/>
      </w:pPr>
    </w:p>
    <w:p w:rsidR="00D70E39" w:rsidRPr="00373B11" w:rsidRDefault="00D70E39" w:rsidP="00D70E39">
      <w:pPr>
        <w:pStyle w:val="PI-2EMEASMCA"/>
      </w:pPr>
      <w:bookmarkStart w:id="46" w:name="_Toc129243119"/>
      <w:bookmarkStart w:id="47" w:name="_Toc129243244"/>
      <w:r w:rsidRPr="00373B11">
        <w:t>6.4</w:t>
      </w:r>
      <w:r w:rsidRPr="00373B11">
        <w:tab/>
        <w:t>Specialios laikymo sąlygos</w:t>
      </w:r>
      <w:bookmarkEnd w:id="46"/>
      <w:bookmarkEnd w:id="47"/>
    </w:p>
    <w:p w:rsidR="00D70E39" w:rsidRPr="00373B11" w:rsidRDefault="00D70E39" w:rsidP="00D70E39">
      <w:pPr>
        <w:pStyle w:val="BTEMEASMCA"/>
      </w:pPr>
    </w:p>
    <w:p w:rsidR="00D70E39" w:rsidRPr="00373B11" w:rsidRDefault="00D70E39" w:rsidP="00D70E39">
      <w:pPr>
        <w:rPr>
          <w:noProof/>
          <w:sz w:val="22"/>
          <w:szCs w:val="22"/>
        </w:rPr>
      </w:pPr>
      <w:r w:rsidRPr="00373B11">
        <w:rPr>
          <w:noProof/>
          <w:sz w:val="22"/>
          <w:szCs w:val="22"/>
        </w:rPr>
        <w:t xml:space="preserve">Laikyti ne aukštesnėje kaip 25 </w:t>
      </w:r>
      <w:r w:rsidRPr="00373B11">
        <w:rPr>
          <w:noProof/>
          <w:sz w:val="22"/>
          <w:szCs w:val="22"/>
        </w:rPr>
        <w:sym w:font="Symbol" w:char="F0B0"/>
      </w:r>
      <w:r w:rsidRPr="00373B11">
        <w:rPr>
          <w:noProof/>
          <w:sz w:val="22"/>
          <w:szCs w:val="22"/>
        </w:rPr>
        <w:t>C temperatūroje.</w:t>
      </w:r>
    </w:p>
    <w:p w:rsidR="00D70E39" w:rsidRPr="00373B11" w:rsidRDefault="00D70E39" w:rsidP="00D70E39">
      <w:pPr>
        <w:pStyle w:val="BTEMEASMCA"/>
      </w:pPr>
    </w:p>
    <w:p w:rsidR="00D70E39" w:rsidRPr="00373B11" w:rsidRDefault="00D70E39" w:rsidP="00D70E39">
      <w:pPr>
        <w:pStyle w:val="PI-2EMEASMCA"/>
      </w:pPr>
      <w:bookmarkStart w:id="48" w:name="_Toc129243120"/>
      <w:bookmarkStart w:id="49" w:name="_Toc129243245"/>
      <w:r w:rsidRPr="00373B11">
        <w:t>6.5</w:t>
      </w:r>
      <w:r w:rsidRPr="00373B11">
        <w:tab/>
      </w:r>
      <w:r>
        <w:t>Talpyklės pobūdis</w:t>
      </w:r>
      <w:r w:rsidRPr="00373B11">
        <w:t xml:space="preserve"> ir jos turinys</w:t>
      </w:r>
      <w:bookmarkEnd w:id="48"/>
      <w:bookmarkEnd w:id="49"/>
    </w:p>
    <w:p w:rsidR="00D70E39" w:rsidRPr="00373B11" w:rsidRDefault="00D70E39" w:rsidP="00D70E39">
      <w:pPr>
        <w:pStyle w:val="BTEMEASMCA"/>
      </w:pPr>
    </w:p>
    <w:p w:rsidR="00D70E39" w:rsidRPr="00373B11" w:rsidRDefault="00D70E39" w:rsidP="00D70E39">
      <w:pPr>
        <w:ind w:left="567" w:hanging="567"/>
        <w:rPr>
          <w:noProof/>
          <w:sz w:val="22"/>
          <w:szCs w:val="22"/>
        </w:rPr>
      </w:pPr>
      <w:r>
        <w:rPr>
          <w:noProof/>
          <w:sz w:val="22"/>
          <w:szCs w:val="22"/>
        </w:rPr>
        <w:t>Polivinilchlorido (</w:t>
      </w:r>
      <w:r w:rsidRPr="00373B11">
        <w:rPr>
          <w:noProof/>
          <w:sz w:val="22"/>
          <w:szCs w:val="22"/>
        </w:rPr>
        <w:t>PVC</w:t>
      </w:r>
      <w:r>
        <w:rPr>
          <w:noProof/>
          <w:sz w:val="22"/>
          <w:szCs w:val="22"/>
        </w:rPr>
        <w:t>)</w:t>
      </w:r>
      <w:r w:rsidRPr="00373B11">
        <w:rPr>
          <w:noProof/>
          <w:sz w:val="22"/>
          <w:szCs w:val="22"/>
        </w:rPr>
        <w:t xml:space="preserve">/Aliuminio </w:t>
      </w:r>
      <w:r>
        <w:rPr>
          <w:noProof/>
          <w:sz w:val="22"/>
          <w:szCs w:val="22"/>
        </w:rPr>
        <w:t xml:space="preserve">folijos </w:t>
      </w:r>
      <w:r w:rsidRPr="00373B11">
        <w:rPr>
          <w:noProof/>
          <w:sz w:val="22"/>
          <w:szCs w:val="22"/>
        </w:rPr>
        <w:t>lizdinėje plokštelėje yra 10 tablečių.</w:t>
      </w:r>
    </w:p>
    <w:p w:rsidR="00D70E39" w:rsidRPr="00373B11" w:rsidRDefault="00D70E39" w:rsidP="00D70E39">
      <w:pPr>
        <w:ind w:left="567" w:hanging="567"/>
        <w:rPr>
          <w:noProof/>
          <w:sz w:val="22"/>
          <w:szCs w:val="22"/>
        </w:rPr>
      </w:pPr>
      <w:r w:rsidRPr="00373B11">
        <w:rPr>
          <w:noProof/>
          <w:sz w:val="22"/>
          <w:szCs w:val="22"/>
        </w:rPr>
        <w:t>Kartono dėžutė</w:t>
      </w:r>
      <w:r>
        <w:rPr>
          <w:noProof/>
          <w:sz w:val="22"/>
          <w:szCs w:val="22"/>
        </w:rPr>
        <w:t xml:space="preserve">je </w:t>
      </w:r>
      <w:r w:rsidRPr="00373B11">
        <w:rPr>
          <w:noProof/>
          <w:sz w:val="22"/>
          <w:szCs w:val="22"/>
        </w:rPr>
        <w:t>yra 2 lizdinės plokštelės</w:t>
      </w:r>
      <w:r>
        <w:rPr>
          <w:noProof/>
          <w:sz w:val="22"/>
          <w:szCs w:val="22"/>
        </w:rPr>
        <w:t xml:space="preserve"> (20 tablečių)</w:t>
      </w:r>
      <w:r w:rsidRPr="00373B11">
        <w:rPr>
          <w:noProof/>
          <w:sz w:val="22"/>
          <w:szCs w:val="22"/>
        </w:rPr>
        <w:t>.</w:t>
      </w:r>
    </w:p>
    <w:p w:rsidR="00D70E39" w:rsidRPr="00373B11" w:rsidRDefault="00D70E39" w:rsidP="00D70E39">
      <w:pPr>
        <w:pStyle w:val="BTEMEASMCA"/>
      </w:pPr>
    </w:p>
    <w:p w:rsidR="00D70E39" w:rsidRPr="00373B11" w:rsidRDefault="00D70E39" w:rsidP="00D70E39">
      <w:pPr>
        <w:pStyle w:val="PI-2EMEASMCA"/>
      </w:pPr>
      <w:bookmarkStart w:id="50" w:name="_Toc129243121"/>
      <w:bookmarkStart w:id="51" w:name="_Toc129243246"/>
      <w:r w:rsidRPr="00373B11">
        <w:t>6.6</w:t>
      </w:r>
      <w:r w:rsidRPr="00373B11">
        <w:tab/>
        <w:t xml:space="preserve">Specialūs reikalavimai atliekoms tvarkyti </w:t>
      </w:r>
      <w:bookmarkEnd w:id="50"/>
      <w:bookmarkEnd w:id="51"/>
    </w:p>
    <w:p w:rsidR="00D70E39" w:rsidRPr="00373B11" w:rsidRDefault="00D70E39" w:rsidP="00D70E39">
      <w:pPr>
        <w:pStyle w:val="BTEMEASMCA"/>
      </w:pPr>
    </w:p>
    <w:p w:rsidR="00D70E39" w:rsidRPr="00373B11" w:rsidRDefault="00D70E39" w:rsidP="00D70E39">
      <w:pPr>
        <w:pStyle w:val="BTEMEASMCA"/>
      </w:pPr>
      <w:r w:rsidRPr="00373B11">
        <w:t>Specialių reikalavimų nėra.</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52" w:name="_Toc129243122"/>
      <w:bookmarkStart w:id="53" w:name="_Toc129243247"/>
      <w:r w:rsidRPr="00373B11">
        <w:t>7.</w:t>
      </w:r>
      <w:r w:rsidRPr="00373B11">
        <w:tab/>
        <w:t>R</w:t>
      </w:r>
      <w:r w:rsidR="00892CD3">
        <w:t>EGISTRUOTOJAS</w:t>
      </w:r>
      <w:bookmarkEnd w:id="52"/>
      <w:bookmarkEnd w:id="53"/>
    </w:p>
    <w:p w:rsidR="00D70E39" w:rsidRPr="00373B11" w:rsidRDefault="00D70E39" w:rsidP="00D70E39">
      <w:pPr>
        <w:pStyle w:val="BTEMEASMCA"/>
      </w:pPr>
    </w:p>
    <w:p w:rsidR="00D70E39" w:rsidRDefault="00D70E39" w:rsidP="00D70E39">
      <w:pPr>
        <w:jc w:val="both"/>
        <w:rPr>
          <w:sz w:val="22"/>
          <w:szCs w:val="22"/>
        </w:rPr>
      </w:pPr>
      <w:r w:rsidRPr="00373B11">
        <w:rPr>
          <w:sz w:val="22"/>
          <w:szCs w:val="22"/>
        </w:rPr>
        <w:t xml:space="preserve">AS GRINDEKS </w:t>
      </w:r>
    </w:p>
    <w:p w:rsidR="00D70E39" w:rsidRDefault="00D70E39" w:rsidP="00D70E39">
      <w:pPr>
        <w:jc w:val="both"/>
        <w:rPr>
          <w:sz w:val="22"/>
          <w:szCs w:val="22"/>
        </w:rPr>
      </w:pPr>
      <w:r w:rsidRPr="00373B11">
        <w:rPr>
          <w:sz w:val="22"/>
          <w:szCs w:val="22"/>
        </w:rPr>
        <w:t xml:space="preserve">Krustpils </w:t>
      </w:r>
      <w:r>
        <w:rPr>
          <w:sz w:val="22"/>
          <w:szCs w:val="22"/>
        </w:rPr>
        <w:t xml:space="preserve">iela </w:t>
      </w:r>
      <w:r w:rsidRPr="00373B11">
        <w:rPr>
          <w:sz w:val="22"/>
          <w:szCs w:val="22"/>
        </w:rPr>
        <w:t>53</w:t>
      </w:r>
    </w:p>
    <w:p w:rsidR="00D70E39" w:rsidRDefault="00D70E39" w:rsidP="00D70E39">
      <w:pPr>
        <w:jc w:val="both"/>
        <w:rPr>
          <w:sz w:val="22"/>
          <w:szCs w:val="22"/>
        </w:rPr>
      </w:pPr>
      <w:r w:rsidRPr="00373B11">
        <w:rPr>
          <w:sz w:val="22"/>
          <w:szCs w:val="22"/>
        </w:rPr>
        <w:lastRenderedPageBreak/>
        <w:t>R</w:t>
      </w:r>
      <w:r>
        <w:rPr>
          <w:sz w:val="22"/>
          <w:szCs w:val="22"/>
        </w:rPr>
        <w:t>ī</w:t>
      </w:r>
      <w:r w:rsidRPr="00373B11">
        <w:rPr>
          <w:sz w:val="22"/>
          <w:szCs w:val="22"/>
        </w:rPr>
        <w:t>ga, LV-1057</w:t>
      </w:r>
    </w:p>
    <w:p w:rsidR="00D70E39" w:rsidRPr="00373B11" w:rsidRDefault="00D70E39" w:rsidP="00D70E39">
      <w:pPr>
        <w:jc w:val="both"/>
        <w:rPr>
          <w:sz w:val="22"/>
          <w:szCs w:val="22"/>
        </w:rPr>
      </w:pPr>
      <w:r w:rsidRPr="00373B11">
        <w:rPr>
          <w:sz w:val="22"/>
          <w:szCs w:val="22"/>
        </w:rPr>
        <w:t>Latvija</w:t>
      </w:r>
    </w:p>
    <w:p w:rsidR="00D70E39" w:rsidRPr="00373B11" w:rsidRDefault="00D70E39" w:rsidP="00D70E39">
      <w:pPr>
        <w:pStyle w:val="Pagrindiniotekstotrauka"/>
        <w:ind w:left="0"/>
        <w:jc w:val="left"/>
        <w:rPr>
          <w:lang w:val="lt-LT"/>
        </w:rPr>
      </w:pPr>
      <w:r w:rsidRPr="00373B11">
        <w:rPr>
          <w:lang w:val="lt-LT"/>
        </w:rPr>
        <w:t xml:space="preserve">Tel. +371 </w:t>
      </w:r>
      <w:r>
        <w:rPr>
          <w:lang w:val="lt-LT"/>
        </w:rPr>
        <w:t>6</w:t>
      </w:r>
      <w:r w:rsidRPr="00373B11">
        <w:rPr>
          <w:lang w:val="lt-LT"/>
        </w:rPr>
        <w:t>7083205</w:t>
      </w:r>
    </w:p>
    <w:p w:rsidR="00D70E39" w:rsidRPr="00373B11" w:rsidRDefault="00D70E39" w:rsidP="00D70E39">
      <w:pPr>
        <w:pStyle w:val="Pagrindiniotekstotrauka"/>
        <w:ind w:left="0"/>
        <w:jc w:val="left"/>
        <w:rPr>
          <w:lang w:val="lt-LT"/>
        </w:rPr>
      </w:pPr>
      <w:r w:rsidRPr="00373B11">
        <w:rPr>
          <w:lang w:val="lt-LT"/>
        </w:rPr>
        <w:t>Faks</w:t>
      </w:r>
      <w:r>
        <w:rPr>
          <w:lang w:val="lt-LT"/>
        </w:rPr>
        <w:t>as</w:t>
      </w:r>
      <w:r w:rsidRPr="00373B11">
        <w:rPr>
          <w:lang w:val="lt-LT"/>
        </w:rPr>
        <w:t xml:space="preserve"> +371 </w:t>
      </w:r>
      <w:r>
        <w:rPr>
          <w:lang w:val="lt-LT"/>
        </w:rPr>
        <w:t>6</w:t>
      </w:r>
      <w:r w:rsidRPr="00373B11">
        <w:rPr>
          <w:lang w:val="lt-LT"/>
        </w:rPr>
        <w:t>7083505</w:t>
      </w:r>
    </w:p>
    <w:p w:rsidR="00D70E39" w:rsidRPr="00373B11" w:rsidRDefault="00D70E39" w:rsidP="00D70E39">
      <w:pPr>
        <w:rPr>
          <w:b/>
          <w:noProof/>
          <w:sz w:val="22"/>
          <w:szCs w:val="22"/>
        </w:rPr>
      </w:pPr>
      <w:r w:rsidRPr="00373B11">
        <w:rPr>
          <w:kern w:val="16"/>
          <w:sz w:val="22"/>
          <w:szCs w:val="22"/>
        </w:rPr>
        <w:t xml:space="preserve">El. paštas </w:t>
      </w:r>
      <w:hyperlink r:id="rId11" w:history="1">
        <w:r w:rsidRPr="002E4DDA">
          <w:rPr>
            <w:rStyle w:val="Hipersaitas"/>
            <w:sz w:val="22"/>
            <w:szCs w:val="22"/>
          </w:rPr>
          <w:t>grindeks@grindeks.lv</w:t>
        </w:r>
      </w:hyperlink>
    </w:p>
    <w:p w:rsidR="00D70E39" w:rsidRDefault="00D70E39" w:rsidP="00D70E39">
      <w:pPr>
        <w:pStyle w:val="BTEMEASMCA"/>
      </w:pPr>
    </w:p>
    <w:p w:rsidR="00D70E39" w:rsidRDefault="00D70E39" w:rsidP="00D70E39">
      <w:pPr>
        <w:pStyle w:val="PI-1EMEASMCA"/>
      </w:pPr>
      <w:bookmarkStart w:id="54" w:name="_Toc129243123"/>
      <w:bookmarkStart w:id="55" w:name="_Toc129243248"/>
    </w:p>
    <w:p w:rsidR="00D70E39" w:rsidRPr="00373B11" w:rsidRDefault="00D70E39" w:rsidP="00D70E39">
      <w:pPr>
        <w:pStyle w:val="PI-1EMEASMCA"/>
      </w:pPr>
      <w:r w:rsidRPr="00373B11">
        <w:t>8.</w:t>
      </w:r>
      <w:r w:rsidRPr="00373B11">
        <w:tab/>
        <w:t>R</w:t>
      </w:r>
      <w:r w:rsidR="002318C4">
        <w:t>EGISTRACIJOS</w:t>
      </w:r>
      <w:r w:rsidRPr="00373B11">
        <w:t xml:space="preserve"> </w:t>
      </w:r>
      <w:r>
        <w:t>PAŽYMĖJIMO</w:t>
      </w:r>
      <w:r w:rsidRPr="00373B11">
        <w:t>NUMERIS</w:t>
      </w:r>
      <w:bookmarkEnd w:id="54"/>
      <w:bookmarkEnd w:id="55"/>
      <w:r w:rsidRPr="00373B11">
        <w:t xml:space="preserve"> (-IAI)</w:t>
      </w:r>
    </w:p>
    <w:p w:rsidR="00D70E39" w:rsidRPr="00373B11" w:rsidRDefault="00D70E39" w:rsidP="00D70E39">
      <w:pPr>
        <w:pStyle w:val="BTEMEASMCA"/>
      </w:pPr>
    </w:p>
    <w:p w:rsidR="00D70E39" w:rsidRPr="00373B11" w:rsidRDefault="00D70E39" w:rsidP="00D70E39">
      <w:pPr>
        <w:pStyle w:val="BTEMEASMCA"/>
      </w:pPr>
      <w:r w:rsidRPr="00373B11">
        <w:t>LT/1/0</w:t>
      </w:r>
      <w:r>
        <w:t>9/1704/001</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56" w:name="_Toc129243124"/>
      <w:bookmarkStart w:id="57" w:name="_Toc129243249"/>
      <w:r w:rsidRPr="00373B11">
        <w:t>9.</w:t>
      </w:r>
      <w:r w:rsidRPr="00373B11">
        <w:tab/>
        <w:t>R</w:t>
      </w:r>
      <w:r w:rsidR="002318C4">
        <w:t>EGISTRAVIMO</w:t>
      </w:r>
      <w:r w:rsidRPr="00373B11">
        <w:t xml:space="preserve"> / </w:t>
      </w:r>
      <w:r w:rsidR="002318C4">
        <w:t>PERREGISTRAVIMO</w:t>
      </w:r>
      <w:r w:rsidRPr="00373B11">
        <w:t xml:space="preserve"> DATA</w:t>
      </w:r>
      <w:bookmarkEnd w:id="56"/>
      <w:bookmarkEnd w:id="57"/>
    </w:p>
    <w:p w:rsidR="00D70E39" w:rsidRPr="00373B11" w:rsidRDefault="00D70E39" w:rsidP="00D70E39">
      <w:pPr>
        <w:pStyle w:val="BTEMEASMCA"/>
      </w:pPr>
    </w:p>
    <w:p w:rsidR="00D70E39" w:rsidRDefault="00D70E39" w:rsidP="00D70E39">
      <w:pPr>
        <w:pStyle w:val="BTEMEASMCA"/>
      </w:pPr>
      <w:r>
        <w:t>R</w:t>
      </w:r>
      <w:r w:rsidR="002318C4">
        <w:t>egistravimo data 2009 m. spalio 14 d.</w:t>
      </w:r>
    </w:p>
    <w:p w:rsidR="00D70E39" w:rsidRDefault="002318C4" w:rsidP="00D70E39">
      <w:pPr>
        <w:rPr>
          <w:sz w:val="22"/>
          <w:szCs w:val="22"/>
        </w:rPr>
      </w:pPr>
      <w:r>
        <w:rPr>
          <w:sz w:val="22"/>
          <w:szCs w:val="22"/>
        </w:rPr>
        <w:t>Paskutinio perregistravimo data 2014 m. birželio 19 d.</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58" w:name="_Toc129243125"/>
      <w:bookmarkStart w:id="59" w:name="_Toc129243250"/>
      <w:r w:rsidRPr="00373B11">
        <w:t>10.</w:t>
      </w:r>
      <w:r w:rsidRPr="00373B11">
        <w:tab/>
        <w:t>TEKSTO PERŽIŪROS DATA</w:t>
      </w:r>
      <w:bookmarkEnd w:id="58"/>
      <w:bookmarkEnd w:id="59"/>
    </w:p>
    <w:p w:rsidR="00D70E39" w:rsidRPr="00373B11" w:rsidRDefault="00D70E39" w:rsidP="00D70E39">
      <w:pPr>
        <w:pStyle w:val="BTEMEASMCA"/>
      </w:pPr>
    </w:p>
    <w:p w:rsidR="00D70E39" w:rsidRPr="00373B11" w:rsidRDefault="00D6583F" w:rsidP="00D70E39">
      <w:pPr>
        <w:pStyle w:val="BTEMEASMCA"/>
      </w:pPr>
      <w:r>
        <w:t>2020 m. birželio 4 d.</w:t>
      </w:r>
    </w:p>
    <w:p w:rsidR="00D70E39" w:rsidRPr="00373B11" w:rsidRDefault="00D70E39" w:rsidP="00D70E39">
      <w:pPr>
        <w:pStyle w:val="BTEMEASMCA"/>
      </w:pPr>
    </w:p>
    <w:p w:rsidR="00D70E39" w:rsidRPr="00373B11" w:rsidRDefault="00D70E39" w:rsidP="00D70E39">
      <w:pPr>
        <w:pStyle w:val="BTEMEASMCA"/>
      </w:pPr>
      <w:r w:rsidRPr="007C7DD6">
        <w:t xml:space="preserve">Išsami informacija apie šį vaistinį preparatą pateikiama Valstybinės vaistų kontrolės tarnybos prie Lietuvos Respublikos  sveikatos apsaugos ministerijos </w:t>
      </w:r>
      <w:r w:rsidR="00D961B6" w:rsidRPr="00432743">
        <w:rPr>
          <w:noProof/>
        </w:rPr>
        <w:t>tinklalapyj</w:t>
      </w:r>
      <w:r w:rsidR="00D961B6" w:rsidRPr="00126F6D">
        <w:rPr>
          <w:noProof/>
        </w:rPr>
        <w:t>e</w:t>
      </w:r>
      <w:r w:rsidR="00D961B6" w:rsidRPr="00126F6D">
        <w:rPr>
          <w:i/>
          <w:noProof/>
        </w:rPr>
        <w:t xml:space="preserve"> </w:t>
      </w:r>
      <w:hyperlink r:id="rId12" w:history="1">
        <w:r w:rsidR="00D961B6" w:rsidRPr="000A79DC">
          <w:rPr>
            <w:rStyle w:val="Hipersaitas"/>
            <w:noProof/>
          </w:rPr>
          <w:t>http://www.</w:t>
        </w:r>
        <w:r w:rsidR="00D961B6" w:rsidRPr="000A79DC">
          <w:rPr>
            <w:rStyle w:val="Hipersaitas"/>
          </w:rPr>
          <w:t>vvkt.lt</w:t>
        </w:r>
      </w:hyperlink>
      <w:r w:rsidRPr="00373B11">
        <w:br w:type="page"/>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Pr="00373B11" w:rsidRDefault="00D70E39" w:rsidP="00D70E39">
      <w:pPr>
        <w:pStyle w:val="BTEMEASMCA"/>
      </w:pPr>
    </w:p>
    <w:p w:rsidR="00D70E39" w:rsidRDefault="00D70E39" w:rsidP="00D70E39">
      <w:pPr>
        <w:pStyle w:val="TTEMEASMCA"/>
        <w:rPr>
          <w:lang w:val="lt-LT"/>
        </w:rPr>
      </w:pPr>
      <w:bookmarkStart w:id="60" w:name="_Toc129243128"/>
      <w:bookmarkStart w:id="61" w:name="_Toc129243253"/>
    </w:p>
    <w:p w:rsidR="00D70E39" w:rsidRPr="00373B11" w:rsidRDefault="00D70E39" w:rsidP="00D70E39">
      <w:pPr>
        <w:pStyle w:val="TTEMEASMCA"/>
        <w:rPr>
          <w:lang w:val="lt-LT"/>
        </w:rPr>
      </w:pPr>
      <w:r w:rsidRPr="00373B11">
        <w:rPr>
          <w:lang w:val="lt-LT"/>
        </w:rPr>
        <w:t>II PRIEDAS</w:t>
      </w:r>
      <w:bookmarkEnd w:id="60"/>
      <w:bookmarkEnd w:id="61"/>
    </w:p>
    <w:p w:rsidR="00D70E39" w:rsidRPr="00373B11" w:rsidRDefault="00D70E39" w:rsidP="00D70E39">
      <w:pPr>
        <w:pStyle w:val="TTEMEASMCA"/>
        <w:rPr>
          <w:lang w:val="lt-LT"/>
        </w:rPr>
      </w:pPr>
    </w:p>
    <w:p w:rsidR="00D70E39" w:rsidRPr="00373B11" w:rsidRDefault="002318C4" w:rsidP="00D70E39">
      <w:pPr>
        <w:pStyle w:val="TTEMEASMCA"/>
        <w:rPr>
          <w:lang w:val="lt-LT"/>
        </w:rPr>
      </w:pPr>
      <w:r>
        <w:rPr>
          <w:lang w:val="lt-LT"/>
        </w:rPr>
        <w:t>REGISTRACIJOS</w:t>
      </w:r>
      <w:r w:rsidR="00D70E39" w:rsidRPr="00373B11">
        <w:rPr>
          <w:lang w:val="lt-LT"/>
        </w:rPr>
        <w:t xml:space="preserve"> SĄLYGOS</w:t>
      </w:r>
    </w:p>
    <w:p w:rsidR="00D70E39" w:rsidRPr="00373B11" w:rsidRDefault="00D70E39" w:rsidP="00D70E39">
      <w:pPr>
        <w:pStyle w:val="BTEMEASMCA"/>
      </w:pPr>
    </w:p>
    <w:p w:rsidR="00D70E39" w:rsidRPr="00373B11" w:rsidRDefault="00D70E39" w:rsidP="00D70E39">
      <w:pPr>
        <w:pStyle w:val="BTAnIIEMEASMCA"/>
        <w:rPr>
          <w:rFonts w:cs="Times New Roman"/>
          <w:highlight w:val="yellow"/>
          <w:lang w:val="lt-LT"/>
        </w:rPr>
      </w:pPr>
      <w:r w:rsidRPr="00373B11">
        <w:rPr>
          <w:rFonts w:cs="Times New Roman"/>
          <w:lang w:val="lt-LT"/>
        </w:rPr>
        <w:t>A.</w:t>
      </w:r>
      <w:r w:rsidRPr="00373B11">
        <w:rPr>
          <w:rFonts w:cs="Times New Roman"/>
          <w:lang w:val="lt-LT"/>
        </w:rPr>
        <w:tab/>
        <w:t>GAM</w:t>
      </w:r>
      <w:r>
        <w:rPr>
          <w:rFonts w:cs="Times New Roman"/>
          <w:lang w:val="lt-LT"/>
        </w:rPr>
        <w:t>INTOJAS</w:t>
      </w:r>
      <w:r w:rsidRPr="00373B11">
        <w:rPr>
          <w:rFonts w:cs="Times New Roman"/>
          <w:lang w:val="lt-LT"/>
        </w:rPr>
        <w:t xml:space="preserve"> (-AI), ATSAKINGAS (-I) UŽ SERIJŲ IŠLEIDIMĄ</w:t>
      </w:r>
    </w:p>
    <w:p w:rsidR="00D70E39" w:rsidRPr="00373B11" w:rsidRDefault="00D70E39" w:rsidP="00D70E39">
      <w:pPr>
        <w:pStyle w:val="BTEMEASMCA"/>
        <w:rPr>
          <w:highlight w:val="yellow"/>
        </w:rPr>
      </w:pPr>
    </w:p>
    <w:p w:rsidR="00D70E39" w:rsidRPr="00373B11" w:rsidRDefault="00D70E39" w:rsidP="00D70E39">
      <w:pPr>
        <w:pStyle w:val="BTAnIIEMEASMCA"/>
        <w:rPr>
          <w:rFonts w:cs="Times New Roman"/>
          <w:lang w:val="lt-LT"/>
        </w:rPr>
      </w:pPr>
      <w:r w:rsidRPr="00373B11">
        <w:rPr>
          <w:rFonts w:cs="Times New Roman"/>
          <w:lang w:val="lt-LT"/>
        </w:rPr>
        <w:t>B.</w:t>
      </w:r>
      <w:r w:rsidRPr="00373B11">
        <w:rPr>
          <w:rFonts w:cs="Times New Roman"/>
          <w:lang w:val="lt-LT"/>
        </w:rPr>
        <w:tab/>
      </w:r>
      <w:r w:rsidRPr="007C7DD6">
        <w:rPr>
          <w:rFonts w:cs="Times New Roman"/>
          <w:lang w:val="lt-LT"/>
        </w:rPr>
        <w:t>TIEKIMO IR VARTOJIMO SĄLYGOS AR APRIBOJIMAI</w:t>
      </w:r>
    </w:p>
    <w:p w:rsidR="00D70E39" w:rsidRPr="00373B11" w:rsidRDefault="00D70E39" w:rsidP="00D70E39">
      <w:pPr>
        <w:pStyle w:val="BTEMEASMCA"/>
        <w:rPr>
          <w:highlight w:val="yellow"/>
        </w:rPr>
      </w:pPr>
    </w:p>
    <w:p w:rsidR="00D70E39" w:rsidRPr="00373B11" w:rsidRDefault="00D70E39" w:rsidP="00D70E39">
      <w:pPr>
        <w:pStyle w:val="PI-1EMEASMCA"/>
      </w:pPr>
      <w:r w:rsidRPr="00373B11">
        <w:br w:type="page"/>
      </w:r>
      <w:r w:rsidRPr="00373B11">
        <w:lastRenderedPageBreak/>
        <w:t>A.</w:t>
      </w:r>
      <w:r w:rsidRPr="00373B11">
        <w:tab/>
        <w:t>GAM</w:t>
      </w:r>
      <w:r>
        <w:t>INTOJAS</w:t>
      </w:r>
      <w:r w:rsidRPr="00373B11">
        <w:t xml:space="preserve"> (-AI), ATSAKINGAS (-I) UŽ SERIJŲ IŠLEIDIMĄ</w:t>
      </w:r>
    </w:p>
    <w:p w:rsidR="00D70E39" w:rsidRPr="00373B11" w:rsidRDefault="00D70E39" w:rsidP="00D70E39">
      <w:pPr>
        <w:pStyle w:val="BTEMEASMCA"/>
      </w:pPr>
    </w:p>
    <w:p w:rsidR="00D70E39" w:rsidRPr="00373B11" w:rsidRDefault="00D70E39" w:rsidP="00D70E39">
      <w:pPr>
        <w:pStyle w:val="BTuEMEASMCA"/>
      </w:pPr>
      <w:r w:rsidRPr="00373B11">
        <w:t>Gamintojo</w:t>
      </w:r>
      <w:r w:rsidR="00A23732">
        <w:t xml:space="preserve"> (-ų)</w:t>
      </w:r>
      <w:r w:rsidRPr="00373B11">
        <w:t xml:space="preserve">, atsakingo </w:t>
      </w:r>
      <w:r w:rsidR="00A23732">
        <w:t xml:space="preserve">(-ų) </w:t>
      </w:r>
      <w:r w:rsidRPr="00373B11">
        <w:t xml:space="preserve">už serijų išleidimą, pavadinimas </w:t>
      </w:r>
      <w:r w:rsidR="00A23732">
        <w:t>(-ai)</w:t>
      </w:r>
      <w:r w:rsidRPr="00373B11">
        <w:t xml:space="preserve"> ir adresas</w:t>
      </w:r>
      <w:r w:rsidR="00A23732">
        <w:t xml:space="preserve"> (-ai)</w:t>
      </w:r>
    </w:p>
    <w:p w:rsidR="00D70E39" w:rsidRPr="00373B11" w:rsidRDefault="00D70E39" w:rsidP="00D70E39">
      <w:pPr>
        <w:pStyle w:val="BTEMEASMCA"/>
      </w:pPr>
    </w:p>
    <w:p w:rsidR="00D70E39" w:rsidRPr="00373B11" w:rsidRDefault="00D70E39" w:rsidP="00D70E39">
      <w:pPr>
        <w:jc w:val="both"/>
        <w:rPr>
          <w:sz w:val="22"/>
          <w:szCs w:val="22"/>
        </w:rPr>
      </w:pPr>
      <w:r w:rsidRPr="00373B11">
        <w:rPr>
          <w:sz w:val="22"/>
          <w:szCs w:val="22"/>
        </w:rPr>
        <w:t>AS GRINDEKS</w:t>
      </w:r>
      <w:r>
        <w:rPr>
          <w:sz w:val="22"/>
          <w:szCs w:val="22"/>
        </w:rPr>
        <w:t>.</w:t>
      </w:r>
      <w:r w:rsidRPr="00373B11">
        <w:rPr>
          <w:sz w:val="22"/>
          <w:szCs w:val="22"/>
        </w:rPr>
        <w:t xml:space="preserve"> </w:t>
      </w:r>
    </w:p>
    <w:p w:rsidR="00D70E39" w:rsidRDefault="00D70E39" w:rsidP="00D70E39">
      <w:pPr>
        <w:jc w:val="both"/>
        <w:rPr>
          <w:sz w:val="22"/>
          <w:szCs w:val="22"/>
        </w:rPr>
      </w:pPr>
      <w:r w:rsidRPr="00373B11">
        <w:rPr>
          <w:sz w:val="22"/>
          <w:szCs w:val="22"/>
        </w:rPr>
        <w:t xml:space="preserve">Krustpils </w:t>
      </w:r>
      <w:r>
        <w:rPr>
          <w:sz w:val="22"/>
          <w:szCs w:val="22"/>
        </w:rPr>
        <w:t xml:space="preserve">iela </w:t>
      </w:r>
      <w:r w:rsidRPr="00373B11">
        <w:rPr>
          <w:sz w:val="22"/>
          <w:szCs w:val="22"/>
        </w:rPr>
        <w:t>53</w:t>
      </w:r>
    </w:p>
    <w:p w:rsidR="00D70E39" w:rsidRDefault="00D70E39" w:rsidP="00D70E39">
      <w:pPr>
        <w:jc w:val="both"/>
        <w:rPr>
          <w:sz w:val="22"/>
          <w:szCs w:val="22"/>
        </w:rPr>
      </w:pPr>
      <w:r w:rsidRPr="00373B11">
        <w:rPr>
          <w:sz w:val="22"/>
          <w:szCs w:val="22"/>
        </w:rPr>
        <w:t>R</w:t>
      </w:r>
      <w:r>
        <w:rPr>
          <w:sz w:val="22"/>
          <w:szCs w:val="22"/>
        </w:rPr>
        <w:t>ī</w:t>
      </w:r>
      <w:r w:rsidRPr="00373B11">
        <w:rPr>
          <w:sz w:val="22"/>
          <w:szCs w:val="22"/>
        </w:rPr>
        <w:t>ga</w:t>
      </w:r>
      <w:r>
        <w:rPr>
          <w:sz w:val="22"/>
          <w:szCs w:val="22"/>
        </w:rPr>
        <w:t>,</w:t>
      </w:r>
      <w:r w:rsidRPr="00373B11">
        <w:rPr>
          <w:sz w:val="22"/>
          <w:szCs w:val="22"/>
        </w:rPr>
        <w:t xml:space="preserve"> LV-1057</w:t>
      </w:r>
    </w:p>
    <w:p w:rsidR="00D70E39" w:rsidRPr="00373B11" w:rsidRDefault="00D70E39" w:rsidP="00D70E39">
      <w:pPr>
        <w:jc w:val="both"/>
        <w:rPr>
          <w:sz w:val="22"/>
          <w:szCs w:val="22"/>
        </w:rPr>
      </w:pPr>
      <w:r w:rsidRPr="00373B11">
        <w:rPr>
          <w:sz w:val="22"/>
          <w:szCs w:val="22"/>
        </w:rPr>
        <w:t>Latvija</w:t>
      </w:r>
    </w:p>
    <w:p w:rsidR="00D70E39" w:rsidRPr="00373B11" w:rsidRDefault="00D70E39" w:rsidP="00D70E39">
      <w:pPr>
        <w:pStyle w:val="BTEMEASMCA"/>
        <w:rPr>
          <w:highlight w:val="yellow"/>
        </w:rPr>
      </w:pPr>
    </w:p>
    <w:p w:rsidR="00D70E39" w:rsidRPr="00373B11" w:rsidRDefault="00D70E39" w:rsidP="00D70E39">
      <w:pPr>
        <w:pStyle w:val="BTEMEASMCA"/>
        <w:rPr>
          <w:highlight w:val="yellow"/>
        </w:rPr>
      </w:pPr>
    </w:p>
    <w:p w:rsidR="00D70E39" w:rsidRPr="005E72A0" w:rsidRDefault="00D70E39" w:rsidP="00D70E39">
      <w:pPr>
        <w:pStyle w:val="BTEMEASMCA"/>
        <w:rPr>
          <w:b/>
        </w:rPr>
      </w:pPr>
      <w:bookmarkStart w:id="62" w:name="_Toc129243129"/>
      <w:bookmarkStart w:id="63" w:name="_Toc129243254"/>
      <w:r w:rsidRPr="005E72A0">
        <w:rPr>
          <w:b/>
        </w:rPr>
        <w:t>B.</w:t>
      </w:r>
      <w:r w:rsidRPr="005E72A0">
        <w:rPr>
          <w:b/>
        </w:rPr>
        <w:tab/>
        <w:t>TIEKIMO IR VARTOJIMO SĄLYGOS AR APRIBOJIMAI</w:t>
      </w:r>
      <w:r w:rsidRPr="005E72A0" w:rsidDel="007C7DD6">
        <w:rPr>
          <w:b/>
        </w:rPr>
        <w:t xml:space="preserve"> </w:t>
      </w:r>
      <w:bookmarkEnd w:id="62"/>
      <w:bookmarkEnd w:id="63"/>
    </w:p>
    <w:p w:rsidR="00D70E39" w:rsidRDefault="00D70E39" w:rsidP="00D70E39">
      <w:pPr>
        <w:pStyle w:val="BTEMEASMCA"/>
      </w:pPr>
      <w:r>
        <w:tab/>
      </w:r>
    </w:p>
    <w:p w:rsidR="00D70E39" w:rsidRPr="00373B11" w:rsidRDefault="00D70E39" w:rsidP="00D70E39">
      <w:pPr>
        <w:pStyle w:val="BTEMEASMCA"/>
      </w:pPr>
      <w:r w:rsidRPr="00373B11">
        <w:t>Nereceptinis vaistinis preparatas</w:t>
      </w:r>
      <w:r w:rsidR="002318C4">
        <w:t>.</w:t>
      </w:r>
    </w:p>
    <w:p w:rsidR="00D70E39" w:rsidRPr="00373B11" w:rsidRDefault="00D70E39" w:rsidP="00D70E39">
      <w:pPr>
        <w:pStyle w:val="BTEMEASMCA"/>
        <w:rPr>
          <w:highlight w:val="yellow"/>
        </w:rPr>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Default="00D70E39" w:rsidP="00D70E39">
      <w:pPr>
        <w:pStyle w:val="BTEMEASMCA"/>
      </w:pPr>
    </w:p>
    <w:p w:rsidR="00D70E39" w:rsidRPr="00373B11" w:rsidRDefault="00D70E39" w:rsidP="00D70E39">
      <w:pPr>
        <w:pStyle w:val="BTEMEASMCA"/>
      </w:pPr>
    </w:p>
    <w:p w:rsidR="00D70E39" w:rsidRDefault="00D70E39" w:rsidP="00D70E39">
      <w:pPr>
        <w:pStyle w:val="BTEMEASMCA"/>
      </w:pPr>
    </w:p>
    <w:p w:rsidR="00D70E39" w:rsidRPr="00373B11" w:rsidRDefault="00D70E39" w:rsidP="00D70E39">
      <w:pPr>
        <w:pStyle w:val="TTEMEASMCA"/>
        <w:rPr>
          <w:lang w:val="lt-LT"/>
        </w:rPr>
      </w:pPr>
      <w:bookmarkStart w:id="64" w:name="_Toc129243134"/>
      <w:bookmarkStart w:id="65" w:name="_Toc129243259"/>
      <w:r w:rsidRPr="00373B11">
        <w:rPr>
          <w:lang w:val="lt-LT"/>
        </w:rPr>
        <w:t>III PRIEDAS</w:t>
      </w:r>
      <w:bookmarkEnd w:id="64"/>
      <w:bookmarkEnd w:id="65"/>
    </w:p>
    <w:p w:rsidR="00D70E39" w:rsidRPr="00373B11" w:rsidRDefault="00D70E39" w:rsidP="00D70E39">
      <w:pPr>
        <w:pStyle w:val="BTEMEASMCA"/>
      </w:pPr>
    </w:p>
    <w:p w:rsidR="00D70E39" w:rsidRPr="00373B11" w:rsidRDefault="00D70E39" w:rsidP="00D70E39">
      <w:pPr>
        <w:pStyle w:val="TTEMEASMCA"/>
        <w:rPr>
          <w:lang w:val="lt-LT"/>
        </w:rPr>
      </w:pPr>
      <w:bookmarkStart w:id="66" w:name="_Toc129243135"/>
      <w:bookmarkStart w:id="67" w:name="_Toc129243260"/>
      <w:r w:rsidRPr="00373B11">
        <w:rPr>
          <w:lang w:val="lt-LT"/>
        </w:rPr>
        <w:t>ŽENKLINIMAS IR PAKUOTĖS LAPELIS</w:t>
      </w:r>
      <w:bookmarkEnd w:id="66"/>
      <w:bookmarkEnd w:id="67"/>
    </w:p>
    <w:p w:rsidR="00D70E39" w:rsidRPr="00373B11" w:rsidRDefault="00D70E39" w:rsidP="00D70E39">
      <w:pPr>
        <w:pStyle w:val="BTEMEASMCA"/>
      </w:pPr>
      <w:r w:rsidRPr="00373B11">
        <w:br w:type="page"/>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Default="00D70E39" w:rsidP="00D70E39">
      <w:pPr>
        <w:pStyle w:val="TTEMEASMCA"/>
        <w:rPr>
          <w:lang w:val="lt-LT"/>
        </w:rPr>
      </w:pPr>
      <w:bookmarkStart w:id="68" w:name="_Toc129243136"/>
      <w:bookmarkStart w:id="69" w:name="_Toc129243261"/>
    </w:p>
    <w:p w:rsidR="00D70E39" w:rsidRPr="00373B11" w:rsidRDefault="00D70E39" w:rsidP="00D70E39">
      <w:pPr>
        <w:pStyle w:val="TTEMEASMCA"/>
        <w:rPr>
          <w:lang w:val="lt-LT"/>
        </w:rPr>
      </w:pPr>
      <w:r w:rsidRPr="00373B11">
        <w:rPr>
          <w:lang w:val="lt-LT"/>
        </w:rPr>
        <w:t>A. ŽENKLINIMAS</w:t>
      </w:r>
      <w:bookmarkEnd w:id="68"/>
      <w:bookmarkEnd w:id="69"/>
    </w:p>
    <w:p w:rsidR="00D70E39" w:rsidRPr="00373B11" w:rsidRDefault="00D70E39" w:rsidP="00D70E39">
      <w:pPr>
        <w:pStyle w:val="BTEMEASMCA"/>
      </w:pPr>
      <w:r w:rsidRPr="00373B11">
        <w:br w:type="page"/>
      </w:r>
    </w:p>
    <w:p w:rsidR="00D70E39" w:rsidRPr="00373B11" w:rsidRDefault="00D70E39" w:rsidP="00D70E39">
      <w:pPr>
        <w:pStyle w:val="PI-1labEMEASMCA"/>
      </w:pPr>
      <w:r w:rsidRPr="00373B11">
        <w:lastRenderedPageBreak/>
        <w:t>INFORMACIJA ANT IŠORINĖS PAKUOTĖS</w:t>
      </w:r>
    </w:p>
    <w:p w:rsidR="00D70E39" w:rsidRPr="00373B11" w:rsidRDefault="00D70E39" w:rsidP="00D70E39">
      <w:pPr>
        <w:pStyle w:val="PI-1labEMEASMCA"/>
      </w:pPr>
    </w:p>
    <w:p w:rsidR="00D70E39" w:rsidRPr="00373B11" w:rsidRDefault="00D70E39" w:rsidP="00D70E39">
      <w:pPr>
        <w:pStyle w:val="PI-1labEMEASMCA"/>
        <w:rPr>
          <w:bCs/>
        </w:rPr>
      </w:pPr>
      <w:r w:rsidRPr="00373B11">
        <w:t>KARTONO DĖŽUTĖ</w:t>
      </w:r>
    </w:p>
    <w:p w:rsidR="00D70E39"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1.</w:t>
      </w:r>
      <w:r w:rsidRPr="00373B11">
        <w:tab/>
        <w:t>VAISTINIO PREPARATO PAVADINIMAS</w:t>
      </w:r>
    </w:p>
    <w:p w:rsidR="00D70E39" w:rsidRPr="00373B11" w:rsidRDefault="00D70E39" w:rsidP="00D70E39">
      <w:pPr>
        <w:pStyle w:val="BTEMEASMCA"/>
      </w:pPr>
    </w:p>
    <w:p w:rsidR="00D70E39" w:rsidRPr="00373B11" w:rsidRDefault="00D70E39" w:rsidP="00D70E39">
      <w:pPr>
        <w:widowControl w:val="0"/>
        <w:rPr>
          <w:noProof/>
          <w:sz w:val="22"/>
          <w:szCs w:val="22"/>
        </w:rPr>
      </w:pPr>
      <w:r w:rsidRPr="00373B11">
        <w:rPr>
          <w:sz w:val="22"/>
          <w:szCs w:val="22"/>
        </w:rPr>
        <w:t>PARACETAMOL-GRINDEKS 500 mg tabletės</w:t>
      </w:r>
    </w:p>
    <w:p w:rsidR="00D70E39" w:rsidRPr="00373B11" w:rsidRDefault="00D70E39" w:rsidP="00D70E39">
      <w:pPr>
        <w:rPr>
          <w:noProof/>
          <w:sz w:val="22"/>
          <w:szCs w:val="22"/>
        </w:rPr>
      </w:pPr>
      <w:r w:rsidRPr="00373B11">
        <w:rPr>
          <w:noProof/>
          <w:sz w:val="22"/>
          <w:szCs w:val="22"/>
        </w:rPr>
        <w:t>Paracetamol</w:t>
      </w:r>
      <w:r>
        <w:rPr>
          <w:noProof/>
          <w:sz w:val="22"/>
          <w:szCs w:val="22"/>
        </w:rPr>
        <w:t>is</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2.</w:t>
      </w:r>
      <w:r w:rsidRPr="00373B11">
        <w:tab/>
        <w:t>VEIKLIOJI MEDŽIAGA IR JOS KIEKIS</w:t>
      </w:r>
    </w:p>
    <w:p w:rsidR="00D70E39" w:rsidRPr="00373B11" w:rsidRDefault="00D70E39" w:rsidP="00D70E39">
      <w:pPr>
        <w:pStyle w:val="BTEMEASMCA"/>
      </w:pPr>
    </w:p>
    <w:p w:rsidR="00D70E39" w:rsidRPr="00373B11" w:rsidRDefault="00ED38C8" w:rsidP="00D70E39">
      <w:pPr>
        <w:rPr>
          <w:noProof/>
          <w:sz w:val="22"/>
          <w:szCs w:val="22"/>
        </w:rPr>
      </w:pPr>
      <w:r>
        <w:rPr>
          <w:noProof/>
          <w:sz w:val="22"/>
          <w:szCs w:val="22"/>
        </w:rPr>
        <w:t>Kiekvienoje</w:t>
      </w:r>
      <w:r w:rsidRPr="00373B11">
        <w:rPr>
          <w:noProof/>
          <w:sz w:val="22"/>
          <w:szCs w:val="22"/>
        </w:rPr>
        <w:t xml:space="preserve"> </w:t>
      </w:r>
      <w:r w:rsidR="00D70E39" w:rsidRPr="00373B11">
        <w:rPr>
          <w:noProof/>
          <w:sz w:val="22"/>
          <w:szCs w:val="22"/>
        </w:rPr>
        <w:t>tabletėje yra 500 mg paracetamolio.</w:t>
      </w:r>
    </w:p>
    <w:p w:rsidR="00D70E39" w:rsidRPr="00373B11" w:rsidRDefault="00D70E39" w:rsidP="00D70E39">
      <w:pPr>
        <w:pStyle w:val="BTEMEASMCA"/>
      </w:pPr>
    </w:p>
    <w:p w:rsidR="00D70E39" w:rsidRPr="00373B11" w:rsidRDefault="00D70E39" w:rsidP="00D70E39">
      <w:pPr>
        <w:pStyle w:val="BTEMEASMCA"/>
      </w:pPr>
    </w:p>
    <w:p w:rsidR="00D70E39" w:rsidRPr="002E4DDA" w:rsidRDefault="00D70E39" w:rsidP="00D70E39">
      <w:pPr>
        <w:pStyle w:val="PI-1labEMEASMCA"/>
        <w:rPr>
          <w:highlight w:val="lightGray"/>
        </w:rPr>
      </w:pPr>
      <w:r w:rsidRPr="00373B11">
        <w:t>3.</w:t>
      </w:r>
      <w:r w:rsidRPr="00373B11">
        <w:tab/>
        <w:t>PAGALBINIŲ MEDŽIAGŲ SĄRAŠAS</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4.</w:t>
      </w:r>
      <w:r w:rsidRPr="00373B11">
        <w:tab/>
        <w:t>FARMACINĖ FORMA IR KIEKIS PAKUOTĖJE</w:t>
      </w:r>
    </w:p>
    <w:p w:rsidR="00D70E39" w:rsidRPr="00373B11" w:rsidRDefault="00D70E39" w:rsidP="00D70E39">
      <w:pPr>
        <w:pStyle w:val="BTEMEASMCA"/>
      </w:pPr>
    </w:p>
    <w:p w:rsidR="00D70E39" w:rsidRDefault="00D70E39" w:rsidP="00D70E39">
      <w:pPr>
        <w:rPr>
          <w:noProof/>
          <w:sz w:val="22"/>
          <w:szCs w:val="22"/>
        </w:rPr>
      </w:pPr>
      <w:r w:rsidRPr="002E4DDA">
        <w:rPr>
          <w:noProof/>
          <w:sz w:val="22"/>
          <w:szCs w:val="22"/>
          <w:highlight w:val="lightGray"/>
        </w:rPr>
        <w:t>Tabletės</w:t>
      </w:r>
    </w:p>
    <w:p w:rsidR="00D70E39" w:rsidRPr="00373B11" w:rsidRDefault="00D70E39" w:rsidP="00D70E39">
      <w:pPr>
        <w:rPr>
          <w:noProof/>
          <w:sz w:val="22"/>
          <w:szCs w:val="22"/>
        </w:rPr>
      </w:pPr>
      <w:r w:rsidRPr="00373B11">
        <w:rPr>
          <w:noProof/>
          <w:sz w:val="22"/>
          <w:szCs w:val="22"/>
        </w:rPr>
        <w:t>20 tablečių</w:t>
      </w:r>
    </w:p>
    <w:p w:rsidR="00D70E39" w:rsidRPr="00373B11" w:rsidRDefault="00D70E39" w:rsidP="00D70E39">
      <w:pPr>
        <w:pStyle w:val="BTEMEASMCA"/>
      </w:pPr>
    </w:p>
    <w:p w:rsidR="00D70E39" w:rsidRPr="00373B11" w:rsidRDefault="00D70E39" w:rsidP="00D70E39">
      <w:pPr>
        <w:pStyle w:val="BTEMEASMCA"/>
      </w:pPr>
    </w:p>
    <w:p w:rsidR="00D70E39" w:rsidRPr="002E4DDA" w:rsidRDefault="00D70E39" w:rsidP="00D70E39">
      <w:pPr>
        <w:pStyle w:val="PI-1labEMEASMCA"/>
        <w:rPr>
          <w:highlight w:val="lightGray"/>
        </w:rPr>
      </w:pPr>
      <w:r w:rsidRPr="00373B11">
        <w:t>5.</w:t>
      </w:r>
      <w:r w:rsidRPr="00373B11">
        <w:tab/>
        <w:t>VARTOJIMO METODAS IR BŪDAS (-AI)</w:t>
      </w:r>
    </w:p>
    <w:p w:rsidR="00D70E39" w:rsidRPr="00373B11" w:rsidRDefault="00D70E39" w:rsidP="00D70E39">
      <w:pPr>
        <w:pStyle w:val="BTEMEASMCA"/>
      </w:pPr>
    </w:p>
    <w:p w:rsidR="00D70E39" w:rsidRPr="00373B11" w:rsidRDefault="00D70E39" w:rsidP="00D70E39">
      <w:pPr>
        <w:pStyle w:val="BTEMEASMCA"/>
      </w:pPr>
      <w:r w:rsidRPr="00373B11">
        <w:t>Vartoti per burną.</w:t>
      </w:r>
    </w:p>
    <w:p w:rsidR="00D70E39" w:rsidRPr="00373B11" w:rsidRDefault="00D70E39" w:rsidP="00D70E39">
      <w:pPr>
        <w:pStyle w:val="BTEMEASMCA"/>
      </w:pPr>
      <w:r w:rsidRPr="00373B11">
        <w:t>Prieš vartojimą perskaitykite pakuotės lapelį.</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6583F">
      <w:pPr>
        <w:pStyle w:val="PI-1labEMEASMCA"/>
        <w:ind w:left="540" w:hanging="540"/>
      </w:pPr>
      <w:r w:rsidRPr="00373B11">
        <w:t>6.</w:t>
      </w:r>
      <w:r w:rsidRPr="00373B11">
        <w:tab/>
        <w:t>SPECIALUS ĮSPĖJIMAS, KAD VAISTINĮ PREPARATĄ BŪTINA LAIKYTI VAIKAMS NEPASTEBIMOJE IR NEPASIEKIAMOJE VIETOJE</w:t>
      </w:r>
    </w:p>
    <w:p w:rsidR="00D70E39" w:rsidRPr="00373B11" w:rsidRDefault="00D70E39" w:rsidP="00D70E39">
      <w:pPr>
        <w:pStyle w:val="BTEMEASMCA"/>
      </w:pPr>
    </w:p>
    <w:p w:rsidR="00D70E39" w:rsidRPr="00373B11" w:rsidRDefault="00D70E39" w:rsidP="00D70E39">
      <w:pPr>
        <w:pStyle w:val="BTEMEASMCA"/>
      </w:pPr>
      <w:r w:rsidRPr="00373B11">
        <w:t>Laikyti vaikams nepastebimoje ir nepasiekiamoje vietoje.</w:t>
      </w:r>
    </w:p>
    <w:p w:rsidR="00D70E39" w:rsidRPr="00373B11" w:rsidRDefault="00D70E39" w:rsidP="00D70E39">
      <w:pPr>
        <w:pStyle w:val="BTEMEASMCA"/>
      </w:pPr>
    </w:p>
    <w:p w:rsidR="00D70E39" w:rsidRPr="00373B11" w:rsidRDefault="00D70E39" w:rsidP="00D70E39">
      <w:pPr>
        <w:pStyle w:val="BTEMEASMCA"/>
      </w:pPr>
    </w:p>
    <w:p w:rsidR="00D70E39" w:rsidRPr="002E4DDA" w:rsidRDefault="00D70E39" w:rsidP="00D70E39">
      <w:pPr>
        <w:pStyle w:val="PI-1labEMEASMCA"/>
        <w:rPr>
          <w:highlight w:val="lightGray"/>
        </w:rPr>
      </w:pPr>
      <w:r w:rsidRPr="00373B11">
        <w:t>7.</w:t>
      </w:r>
      <w:r w:rsidRPr="00373B11">
        <w:tab/>
        <w:t>KITAS (-I) SPECIALUS (-ŪS) ĮSPĖJIMAS (-AI) (JEI REIKIA)</w:t>
      </w:r>
    </w:p>
    <w:p w:rsidR="00D70E39" w:rsidRPr="00373B11" w:rsidRDefault="00D70E39" w:rsidP="00D70E39">
      <w:pPr>
        <w:pStyle w:val="BTEMEASMCA"/>
      </w:pPr>
    </w:p>
    <w:p w:rsidR="00D70E39" w:rsidRPr="00373B11" w:rsidRDefault="00D70E39" w:rsidP="00D70E39">
      <w:pPr>
        <w:pStyle w:val="BTEMEASMCA"/>
      </w:pPr>
    </w:p>
    <w:p w:rsidR="00D70E39" w:rsidRPr="002E4DDA" w:rsidRDefault="00D70E39" w:rsidP="00D70E39">
      <w:pPr>
        <w:pStyle w:val="PI-1labEMEASMCA"/>
        <w:rPr>
          <w:highlight w:val="lightGray"/>
        </w:rPr>
      </w:pPr>
      <w:r w:rsidRPr="00373B11">
        <w:t>8.</w:t>
      </w:r>
      <w:r w:rsidRPr="00373B11">
        <w:tab/>
        <w:t>TINKAMUMO LAIKAS</w:t>
      </w:r>
    </w:p>
    <w:p w:rsidR="00D70E39" w:rsidRPr="00373B11" w:rsidRDefault="00D70E39" w:rsidP="00D70E39">
      <w:pPr>
        <w:pStyle w:val="BTEMEASMCA"/>
      </w:pPr>
    </w:p>
    <w:p w:rsidR="00D70E39" w:rsidRPr="00992921" w:rsidRDefault="00D70E39" w:rsidP="00D70E39">
      <w:pPr>
        <w:pStyle w:val="BTEMEASMCA"/>
      </w:pPr>
      <w:r w:rsidRPr="00992921">
        <w:t>Tinka iki {MM YYYY}</w:t>
      </w:r>
    </w:p>
    <w:p w:rsidR="00D70E39" w:rsidRPr="00992921" w:rsidRDefault="00D70E39" w:rsidP="00D70E39">
      <w:pPr>
        <w:pStyle w:val="BTEMEASMCA"/>
      </w:pPr>
      <w:r w:rsidRPr="00992921">
        <w:t>[mėnuo, metai]</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9.</w:t>
      </w:r>
      <w:r w:rsidRPr="00373B11">
        <w:tab/>
        <w:t>SPECIALIOS LAIKYMO SĄLYGOS</w:t>
      </w:r>
    </w:p>
    <w:p w:rsidR="00D70E39" w:rsidRPr="00373B11" w:rsidRDefault="00D70E39" w:rsidP="00D70E39">
      <w:pPr>
        <w:rPr>
          <w:noProof/>
          <w:sz w:val="22"/>
          <w:szCs w:val="22"/>
        </w:rPr>
      </w:pPr>
    </w:p>
    <w:p w:rsidR="00D70E39" w:rsidRPr="00373B11" w:rsidRDefault="00D70E39" w:rsidP="00D70E39">
      <w:pPr>
        <w:rPr>
          <w:noProof/>
          <w:sz w:val="22"/>
          <w:szCs w:val="22"/>
        </w:rPr>
      </w:pPr>
      <w:r w:rsidRPr="00373B11">
        <w:rPr>
          <w:noProof/>
          <w:sz w:val="22"/>
          <w:szCs w:val="22"/>
        </w:rPr>
        <w:t xml:space="preserve">Laikyti ne aukštesnėje kaip 25 </w:t>
      </w:r>
      <w:r w:rsidRPr="00373B11">
        <w:rPr>
          <w:noProof/>
          <w:sz w:val="22"/>
          <w:szCs w:val="22"/>
        </w:rPr>
        <w:sym w:font="Symbol" w:char="F0B0"/>
      </w:r>
      <w:r w:rsidRPr="00373B11">
        <w:rPr>
          <w:noProof/>
          <w:sz w:val="22"/>
          <w:szCs w:val="22"/>
        </w:rPr>
        <w:t>C temperatūroje.</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10.</w:t>
      </w:r>
      <w:r w:rsidRPr="00373B11">
        <w:tab/>
        <w:t xml:space="preserve">SPECIALIOS ATSARGUMO PRIEMONĖS DĖL NESUVARTOTO </w:t>
      </w:r>
      <w:r w:rsidRPr="00373B11">
        <w:rPr>
          <w:bCs/>
        </w:rPr>
        <w:t xml:space="preserve">VAISTINIO PREPARATO AR JO ATLIEKŲ </w:t>
      </w:r>
      <w:r w:rsidRPr="00373B11">
        <w:t>TVARKYMO (JEI REIKIA)</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11.</w:t>
      </w:r>
      <w:r w:rsidRPr="00373B11">
        <w:tab/>
        <w:t>R</w:t>
      </w:r>
      <w:r w:rsidR="002318C4">
        <w:t>EGISTRUOTOJO PAVADINIMAS</w:t>
      </w:r>
      <w:r w:rsidR="00BC76DA">
        <w:t xml:space="preserve"> </w:t>
      </w:r>
      <w:r w:rsidR="002318C4">
        <w:t>IR ADRESAS</w:t>
      </w:r>
    </w:p>
    <w:p w:rsidR="00D70E39" w:rsidRPr="00373B11" w:rsidRDefault="00D70E39" w:rsidP="00D70E39">
      <w:pPr>
        <w:pStyle w:val="BTEMEASMCA"/>
      </w:pPr>
    </w:p>
    <w:p w:rsidR="00D70E39" w:rsidRPr="00A54A50" w:rsidRDefault="00D70E39" w:rsidP="00D70E39">
      <w:pPr>
        <w:rPr>
          <w:caps/>
          <w:color w:val="000000"/>
          <w:sz w:val="22"/>
          <w:szCs w:val="22"/>
        </w:rPr>
      </w:pPr>
      <w:r w:rsidRPr="00A54A50">
        <w:rPr>
          <w:sz w:val="22"/>
          <w:szCs w:val="22"/>
        </w:rPr>
        <w:t>&lt;</w:t>
      </w:r>
      <w:proofErr w:type="spellStart"/>
      <w:r w:rsidRPr="00A54A50">
        <w:rPr>
          <w:sz w:val="22"/>
          <w:szCs w:val="22"/>
        </w:rPr>
        <w:t>Logo</w:t>
      </w:r>
      <w:proofErr w:type="spellEnd"/>
      <w:r w:rsidRPr="00A54A50">
        <w:rPr>
          <w:sz w:val="22"/>
          <w:szCs w:val="22"/>
        </w:rPr>
        <w:t xml:space="preserve">&gt; </w:t>
      </w:r>
      <w:r w:rsidR="009C2254" w:rsidRPr="002E4DDA">
        <w:rPr>
          <w:caps/>
          <w:noProof/>
          <w:color w:val="000000"/>
          <w:sz w:val="22"/>
          <w:szCs w:val="22"/>
          <w:lang w:eastAsia="lt-LT"/>
        </w:rPr>
        <w:drawing>
          <wp:inline distT="0" distB="0" distL="0" distR="0">
            <wp:extent cx="504825"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lum bright="18000" contrast="-6000"/>
                      <a:extLst>
                        <a:ext uri="{28A0092B-C50C-407E-A947-70E740481C1C}">
                          <a14:useLocalDpi xmlns:a14="http://schemas.microsoft.com/office/drawing/2010/main" val="0"/>
                        </a:ext>
                      </a:extLst>
                    </a:blip>
                    <a:srcRect/>
                    <a:stretch>
                      <a:fillRect/>
                    </a:stretch>
                  </pic:blipFill>
                  <pic:spPr bwMode="auto">
                    <a:xfrm>
                      <a:off x="0" y="0"/>
                      <a:ext cx="504825" cy="114300"/>
                    </a:xfrm>
                    <a:prstGeom prst="rect">
                      <a:avLst/>
                    </a:prstGeom>
                    <a:noFill/>
                    <a:ln>
                      <a:noFill/>
                    </a:ln>
                  </pic:spPr>
                </pic:pic>
              </a:graphicData>
            </a:graphic>
          </wp:inline>
        </w:drawing>
      </w:r>
    </w:p>
    <w:p w:rsidR="00D70E39" w:rsidRPr="00373B11" w:rsidRDefault="00D70E39" w:rsidP="00D70E39">
      <w:pPr>
        <w:jc w:val="both"/>
        <w:rPr>
          <w:sz w:val="22"/>
          <w:szCs w:val="22"/>
        </w:rPr>
      </w:pPr>
      <w:r w:rsidRPr="00373B11">
        <w:rPr>
          <w:sz w:val="22"/>
          <w:szCs w:val="22"/>
        </w:rPr>
        <w:t>AS GRINDEKS</w:t>
      </w:r>
      <w:r>
        <w:rPr>
          <w:sz w:val="22"/>
          <w:szCs w:val="22"/>
        </w:rPr>
        <w:t>.</w:t>
      </w:r>
      <w:r w:rsidRPr="00373B11">
        <w:rPr>
          <w:sz w:val="22"/>
          <w:szCs w:val="22"/>
        </w:rPr>
        <w:t xml:space="preserve"> </w:t>
      </w:r>
    </w:p>
    <w:p w:rsidR="00D70E39" w:rsidRDefault="00D70E39" w:rsidP="00D70E39">
      <w:pPr>
        <w:jc w:val="both"/>
        <w:rPr>
          <w:sz w:val="22"/>
          <w:szCs w:val="22"/>
        </w:rPr>
      </w:pPr>
      <w:r w:rsidRPr="00373B11">
        <w:rPr>
          <w:sz w:val="22"/>
          <w:szCs w:val="22"/>
        </w:rPr>
        <w:t>Krustpils</w:t>
      </w:r>
      <w:r>
        <w:rPr>
          <w:sz w:val="22"/>
          <w:szCs w:val="22"/>
        </w:rPr>
        <w:t xml:space="preserve"> iela</w:t>
      </w:r>
      <w:r w:rsidRPr="00373B11">
        <w:rPr>
          <w:sz w:val="22"/>
          <w:szCs w:val="22"/>
        </w:rPr>
        <w:t xml:space="preserve"> 53</w:t>
      </w:r>
    </w:p>
    <w:p w:rsidR="00D70E39" w:rsidRDefault="00D70E39" w:rsidP="00D70E39">
      <w:pPr>
        <w:jc w:val="both"/>
        <w:rPr>
          <w:sz w:val="22"/>
          <w:szCs w:val="22"/>
        </w:rPr>
      </w:pPr>
      <w:r w:rsidRPr="00373B11">
        <w:rPr>
          <w:sz w:val="22"/>
          <w:szCs w:val="22"/>
        </w:rPr>
        <w:t>R</w:t>
      </w:r>
      <w:r>
        <w:rPr>
          <w:sz w:val="22"/>
          <w:szCs w:val="22"/>
        </w:rPr>
        <w:t>ī</w:t>
      </w:r>
      <w:r w:rsidRPr="00373B11">
        <w:rPr>
          <w:sz w:val="22"/>
          <w:szCs w:val="22"/>
        </w:rPr>
        <w:t>ga</w:t>
      </w:r>
      <w:r>
        <w:rPr>
          <w:sz w:val="22"/>
          <w:szCs w:val="22"/>
        </w:rPr>
        <w:t>,</w:t>
      </w:r>
      <w:r w:rsidRPr="00373B11">
        <w:rPr>
          <w:sz w:val="22"/>
          <w:szCs w:val="22"/>
        </w:rPr>
        <w:t xml:space="preserve"> LV-1057</w:t>
      </w:r>
    </w:p>
    <w:p w:rsidR="00D70E39" w:rsidRPr="00373B11" w:rsidRDefault="00D70E39" w:rsidP="00D70E39">
      <w:pPr>
        <w:jc w:val="both"/>
        <w:rPr>
          <w:sz w:val="22"/>
          <w:szCs w:val="22"/>
        </w:rPr>
      </w:pPr>
      <w:r w:rsidRPr="00373B11">
        <w:rPr>
          <w:sz w:val="22"/>
          <w:szCs w:val="22"/>
        </w:rPr>
        <w:t>Latvija</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12.</w:t>
      </w:r>
      <w:r w:rsidRPr="00373B11">
        <w:tab/>
        <w:t>R</w:t>
      </w:r>
      <w:r w:rsidR="002318C4">
        <w:t>EGISTRACIJOS</w:t>
      </w:r>
      <w:r w:rsidRPr="00373B11">
        <w:t xml:space="preserve"> </w:t>
      </w:r>
      <w:r>
        <w:t>PAŽYMĖJIMO</w:t>
      </w:r>
      <w:r w:rsidRPr="00373B11">
        <w:t xml:space="preserve"> NUMERIS </w:t>
      </w:r>
      <w:r w:rsidR="002318C4">
        <w:t>(-IAI)</w:t>
      </w:r>
    </w:p>
    <w:p w:rsidR="00D70E39" w:rsidRPr="00373B11" w:rsidRDefault="00D70E39" w:rsidP="00D70E39">
      <w:pPr>
        <w:pStyle w:val="BTEMEASMCA"/>
      </w:pPr>
    </w:p>
    <w:p w:rsidR="00D70E39" w:rsidRPr="00373B11" w:rsidRDefault="00D70E39" w:rsidP="00D70E39">
      <w:pPr>
        <w:pStyle w:val="BTEMEASMCA"/>
      </w:pPr>
      <w:r w:rsidRPr="00373B11">
        <w:t>LT/1/0</w:t>
      </w:r>
      <w:r>
        <w:t>9/1704/001</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13.</w:t>
      </w:r>
      <w:r w:rsidRPr="00373B11">
        <w:tab/>
        <w:t>SERIJOS NUMERIS</w:t>
      </w:r>
    </w:p>
    <w:p w:rsidR="00D70E39" w:rsidRPr="00373B11" w:rsidRDefault="00D70E39" w:rsidP="00D70E39">
      <w:pPr>
        <w:rPr>
          <w:noProof/>
          <w:sz w:val="22"/>
          <w:szCs w:val="22"/>
        </w:rPr>
      </w:pPr>
    </w:p>
    <w:p w:rsidR="00D70E39" w:rsidRPr="00373B11" w:rsidRDefault="00D70E39" w:rsidP="00D70E39">
      <w:pPr>
        <w:rPr>
          <w:sz w:val="22"/>
          <w:szCs w:val="22"/>
        </w:rPr>
      </w:pPr>
      <w:r w:rsidRPr="00373B11">
        <w:rPr>
          <w:noProof/>
          <w:sz w:val="22"/>
          <w:szCs w:val="22"/>
        </w:rPr>
        <w:t xml:space="preserve">Serija </w:t>
      </w:r>
      <w:r w:rsidRPr="00373B11">
        <w:rPr>
          <w:sz w:val="22"/>
          <w:szCs w:val="22"/>
        </w:rPr>
        <w:t>{numeris}</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14.</w:t>
      </w:r>
      <w:r w:rsidRPr="00373B11">
        <w:tab/>
        <w:t>PARDAVIMO (IŠDAVIMO) TVARKA</w:t>
      </w:r>
    </w:p>
    <w:p w:rsidR="00D70E39" w:rsidRPr="00373B11" w:rsidRDefault="00D70E39" w:rsidP="00D70E39">
      <w:pPr>
        <w:pStyle w:val="BTEMEASMCA"/>
      </w:pPr>
    </w:p>
    <w:p w:rsidR="00D70E39" w:rsidRPr="00373B11" w:rsidRDefault="00D70E39" w:rsidP="00D70E39">
      <w:pPr>
        <w:pStyle w:val="BTEMEASMCA"/>
      </w:pPr>
      <w:r w:rsidRPr="00373B11">
        <w:t xml:space="preserve">Nereceptinis </w:t>
      </w:r>
      <w:r w:rsidR="002318C4">
        <w:t>vaistas</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15.</w:t>
      </w:r>
      <w:r w:rsidRPr="00373B11">
        <w:tab/>
        <w:t>VARTOJIMO INSTRUKCIJA</w:t>
      </w:r>
    </w:p>
    <w:p w:rsidR="00D70E39" w:rsidRPr="00373B11" w:rsidRDefault="00D70E39" w:rsidP="00D70E39">
      <w:pPr>
        <w:pStyle w:val="BTEMEASMCA"/>
      </w:pPr>
    </w:p>
    <w:p w:rsidR="00D70E39" w:rsidRDefault="00D70E39" w:rsidP="00D70E39">
      <w:pPr>
        <w:rPr>
          <w:noProof/>
          <w:sz w:val="22"/>
          <w:szCs w:val="22"/>
        </w:rPr>
      </w:pPr>
      <w:r>
        <w:rPr>
          <w:noProof/>
          <w:sz w:val="22"/>
          <w:szCs w:val="22"/>
        </w:rPr>
        <w:t>S</w:t>
      </w:r>
      <w:r w:rsidRPr="00373B11">
        <w:rPr>
          <w:noProof/>
          <w:sz w:val="22"/>
          <w:szCs w:val="22"/>
        </w:rPr>
        <w:t>ilpno</w:t>
      </w:r>
      <w:r w:rsidRPr="00373B11">
        <w:rPr>
          <w:sz w:val="22"/>
          <w:szCs w:val="22"/>
        </w:rPr>
        <w:t xml:space="preserve"> ir vidutinio stiprumo skausmo malšinimas, </w:t>
      </w:r>
      <w:r w:rsidRPr="00373B11">
        <w:rPr>
          <w:noProof/>
          <w:sz w:val="22"/>
          <w:szCs w:val="22"/>
        </w:rPr>
        <w:t>karščiavimo mažinimas.</w:t>
      </w:r>
    </w:p>
    <w:p w:rsidR="00D70E39" w:rsidRPr="00373B11" w:rsidRDefault="00D70E39" w:rsidP="00D70E39">
      <w:pPr>
        <w:rPr>
          <w:noProof/>
          <w:sz w:val="22"/>
          <w:szCs w:val="22"/>
        </w:rPr>
      </w:pPr>
    </w:p>
    <w:p w:rsidR="00D70E39" w:rsidRPr="00373B11" w:rsidRDefault="00D70E39" w:rsidP="00D70E39">
      <w:pPr>
        <w:rPr>
          <w:noProof/>
          <w:sz w:val="22"/>
          <w:szCs w:val="22"/>
        </w:rPr>
      </w:pPr>
      <w:r w:rsidRPr="00DB3CFD">
        <w:rPr>
          <w:i/>
          <w:noProof/>
          <w:sz w:val="22"/>
          <w:szCs w:val="22"/>
        </w:rPr>
        <w:t>Suaugusiesiems, senyviems pacientams ir vyresniems kaip 12 metų vaikams</w:t>
      </w:r>
      <w:r>
        <w:rPr>
          <w:noProof/>
          <w:sz w:val="22"/>
          <w:szCs w:val="22"/>
        </w:rPr>
        <w:t xml:space="preserve"> gerti </w:t>
      </w:r>
      <w:r w:rsidRPr="00373B11">
        <w:rPr>
          <w:noProof/>
          <w:sz w:val="22"/>
          <w:szCs w:val="22"/>
        </w:rPr>
        <w:t>po 1-2 tabletes kas 4-6 valandas (ne daugiau 8 tablečių per parą)</w:t>
      </w:r>
      <w:r>
        <w:rPr>
          <w:noProof/>
          <w:sz w:val="22"/>
          <w:szCs w:val="22"/>
        </w:rPr>
        <w:t>;</w:t>
      </w:r>
      <w:r w:rsidRPr="00814297">
        <w:t xml:space="preserve"> </w:t>
      </w:r>
      <w:r w:rsidRPr="00DB3CFD">
        <w:rPr>
          <w:i/>
          <w:noProof/>
          <w:sz w:val="22"/>
          <w:szCs w:val="22"/>
        </w:rPr>
        <w:t>10–12 metų vaikams</w:t>
      </w:r>
      <w:r w:rsidRPr="00814297">
        <w:rPr>
          <w:noProof/>
          <w:sz w:val="22"/>
          <w:szCs w:val="22"/>
        </w:rPr>
        <w:t xml:space="preserve"> gerti po 1 tabletę kas 4-6 valandas (ne daugiau 4 tablečių per parą); </w:t>
      </w:r>
      <w:r w:rsidRPr="00DB3CFD">
        <w:rPr>
          <w:i/>
          <w:noProof/>
          <w:sz w:val="22"/>
          <w:szCs w:val="22"/>
        </w:rPr>
        <w:t>6–10 metų vaikams</w:t>
      </w:r>
      <w:r w:rsidRPr="00814297">
        <w:rPr>
          <w:noProof/>
          <w:sz w:val="22"/>
          <w:szCs w:val="22"/>
        </w:rPr>
        <w:t xml:space="preserve"> gerti po½ tablet</w:t>
      </w:r>
      <w:r>
        <w:rPr>
          <w:noProof/>
          <w:sz w:val="22"/>
          <w:szCs w:val="22"/>
        </w:rPr>
        <w:t>ės</w:t>
      </w:r>
      <w:r w:rsidRPr="00814297">
        <w:rPr>
          <w:noProof/>
          <w:sz w:val="22"/>
          <w:szCs w:val="22"/>
        </w:rPr>
        <w:t xml:space="preserve"> kas 4-6 valandas (ne daugiau 2 tablečių per parą</w:t>
      </w:r>
      <w:r>
        <w:rPr>
          <w:noProof/>
          <w:sz w:val="22"/>
          <w:szCs w:val="22"/>
        </w:rPr>
        <w:t>)</w:t>
      </w:r>
      <w:r w:rsidRPr="00373B11">
        <w:rPr>
          <w:noProof/>
          <w:sz w:val="22"/>
          <w:szCs w:val="22"/>
        </w:rPr>
        <w:t>.</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16.</w:t>
      </w:r>
      <w:r w:rsidRPr="00373B11">
        <w:tab/>
        <w:t>INFORMACIJA BRAILIO RAŠTU</w:t>
      </w:r>
    </w:p>
    <w:p w:rsidR="00D70E39" w:rsidRPr="00373B11" w:rsidRDefault="00D70E39" w:rsidP="00D70E39">
      <w:pPr>
        <w:pStyle w:val="BTEMEASMCA"/>
      </w:pPr>
    </w:p>
    <w:p w:rsidR="00D70E39" w:rsidRPr="00373B11" w:rsidRDefault="00D70E39" w:rsidP="00D70E39">
      <w:pPr>
        <w:pStyle w:val="BTEMEASMCA"/>
      </w:pPr>
      <w:r w:rsidRPr="00373B11">
        <w:t>Paracetamol-Grindeks</w:t>
      </w:r>
    </w:p>
    <w:p w:rsidR="00D70E39" w:rsidRPr="00373B11" w:rsidRDefault="00D70E39" w:rsidP="00D70E39">
      <w:pPr>
        <w:pStyle w:val="BTEMEASMCA"/>
      </w:pPr>
    </w:p>
    <w:p w:rsidR="00DE5964" w:rsidRPr="002024A7" w:rsidRDefault="00DE5964" w:rsidP="00DE5964">
      <w:pPr>
        <w:tabs>
          <w:tab w:val="left" w:pos="567"/>
        </w:tabs>
        <w:spacing w:line="260" w:lineRule="exact"/>
        <w:rPr>
          <w:noProof/>
          <w:sz w:val="22"/>
          <w:szCs w:val="22"/>
          <w:shd w:val="clear" w:color="auto" w:fill="CCCCCC"/>
        </w:rPr>
      </w:pPr>
    </w:p>
    <w:p w:rsidR="00DE5964" w:rsidRPr="002024A7" w:rsidRDefault="00DE5964" w:rsidP="00DE5964">
      <w:pPr>
        <w:keepNext/>
        <w:pBdr>
          <w:top w:val="single" w:sz="4" w:space="1" w:color="auto"/>
          <w:left w:val="single" w:sz="4" w:space="0"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2024A7">
        <w:rPr>
          <w:b/>
          <w:noProof/>
          <w:snapToGrid w:val="0"/>
          <w:sz w:val="22"/>
          <w:szCs w:val="20"/>
          <w:lang w:val="en-GB"/>
        </w:rPr>
        <w:t>17.</w:t>
      </w:r>
      <w:r w:rsidRPr="002024A7">
        <w:rPr>
          <w:b/>
          <w:noProof/>
          <w:snapToGrid w:val="0"/>
          <w:sz w:val="22"/>
          <w:szCs w:val="20"/>
          <w:lang w:val="en-GB"/>
        </w:rPr>
        <w:tab/>
        <w:t>UNIKALUS IDENTIFIKATORIUS – 2D BRŪKŠNINIS KODAS</w:t>
      </w:r>
    </w:p>
    <w:p w:rsidR="00DE5964" w:rsidRPr="002024A7" w:rsidRDefault="00DE5964" w:rsidP="00DE5964">
      <w:pPr>
        <w:tabs>
          <w:tab w:val="left" w:pos="567"/>
        </w:tabs>
        <w:spacing w:line="260" w:lineRule="exact"/>
        <w:rPr>
          <w:noProof/>
          <w:snapToGrid w:val="0"/>
          <w:sz w:val="22"/>
          <w:szCs w:val="22"/>
          <w:shd w:val="clear" w:color="auto" w:fill="CCCCCC"/>
          <w:lang w:val="en-GB"/>
        </w:rPr>
      </w:pPr>
    </w:p>
    <w:p w:rsidR="00DE5964" w:rsidRPr="002E4DDA" w:rsidRDefault="00DE5964" w:rsidP="00DE5964">
      <w:pPr>
        <w:tabs>
          <w:tab w:val="left" w:pos="567"/>
        </w:tabs>
        <w:spacing w:line="260" w:lineRule="exact"/>
        <w:rPr>
          <w:noProof/>
          <w:snapToGrid w:val="0"/>
          <w:sz w:val="22"/>
          <w:highlight w:val="lightGray"/>
          <w:lang w:val="en-GB"/>
        </w:rPr>
      </w:pPr>
      <w:r w:rsidRPr="002E4DDA">
        <w:rPr>
          <w:noProof/>
          <w:snapToGrid w:val="0"/>
          <w:sz w:val="22"/>
          <w:szCs w:val="20"/>
          <w:highlight w:val="lightGray"/>
          <w:lang w:val="en-GB"/>
        </w:rPr>
        <w:t>Duomenys nebūtini.</w:t>
      </w:r>
    </w:p>
    <w:p w:rsidR="00DE5964" w:rsidRPr="002024A7" w:rsidRDefault="00DE5964" w:rsidP="00DE5964">
      <w:pPr>
        <w:tabs>
          <w:tab w:val="left" w:pos="567"/>
        </w:tabs>
        <w:spacing w:line="260" w:lineRule="exact"/>
        <w:rPr>
          <w:noProof/>
          <w:snapToGrid w:val="0"/>
          <w:sz w:val="22"/>
          <w:szCs w:val="20"/>
          <w:lang w:val="en-GB"/>
        </w:rPr>
      </w:pPr>
    </w:p>
    <w:p w:rsidR="00DE5964" w:rsidRPr="002024A7" w:rsidRDefault="00DE5964" w:rsidP="00DE5964">
      <w:pPr>
        <w:tabs>
          <w:tab w:val="left" w:pos="567"/>
        </w:tabs>
        <w:spacing w:line="260" w:lineRule="exact"/>
        <w:rPr>
          <w:noProof/>
          <w:snapToGrid w:val="0"/>
          <w:sz w:val="22"/>
          <w:szCs w:val="20"/>
          <w:lang w:val="en-GB"/>
        </w:rPr>
      </w:pPr>
    </w:p>
    <w:p w:rsidR="00DE5964" w:rsidRPr="002024A7" w:rsidRDefault="00DE5964" w:rsidP="00DE596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2024A7">
        <w:rPr>
          <w:b/>
          <w:noProof/>
          <w:snapToGrid w:val="0"/>
          <w:sz w:val="22"/>
          <w:szCs w:val="20"/>
          <w:lang w:val="en-GB"/>
        </w:rPr>
        <w:t>18.</w:t>
      </w:r>
      <w:r w:rsidRPr="002024A7">
        <w:rPr>
          <w:b/>
          <w:noProof/>
          <w:snapToGrid w:val="0"/>
          <w:sz w:val="22"/>
          <w:szCs w:val="20"/>
          <w:lang w:val="en-GB"/>
        </w:rPr>
        <w:tab/>
        <w:t>UNIKALUS IDENTIFIKATORIUS – ŽMONĖMS SUPRANTAMI DUOMENYS</w:t>
      </w:r>
    </w:p>
    <w:p w:rsidR="00DE5964" w:rsidRPr="002024A7" w:rsidRDefault="00DE5964" w:rsidP="00DE5964">
      <w:pPr>
        <w:tabs>
          <w:tab w:val="left" w:pos="567"/>
        </w:tabs>
        <w:spacing w:line="260" w:lineRule="exact"/>
        <w:rPr>
          <w:noProof/>
          <w:snapToGrid w:val="0"/>
          <w:sz w:val="22"/>
          <w:szCs w:val="20"/>
          <w:lang w:val="en-GB"/>
        </w:rPr>
      </w:pPr>
    </w:p>
    <w:p w:rsidR="00DE5964" w:rsidRPr="002024A7" w:rsidRDefault="00DE5964" w:rsidP="00DE5964">
      <w:pPr>
        <w:tabs>
          <w:tab w:val="left" w:pos="567"/>
        </w:tabs>
        <w:spacing w:line="260" w:lineRule="exact"/>
        <w:rPr>
          <w:noProof/>
          <w:snapToGrid w:val="0"/>
          <w:vanish/>
          <w:sz w:val="22"/>
          <w:szCs w:val="22"/>
          <w:lang w:val="en-GB"/>
        </w:rPr>
      </w:pPr>
    </w:p>
    <w:p w:rsidR="00DE5964" w:rsidRPr="002024A7" w:rsidRDefault="00DE5964" w:rsidP="00DE5964">
      <w:pPr>
        <w:tabs>
          <w:tab w:val="left" w:pos="567"/>
        </w:tabs>
        <w:spacing w:line="260" w:lineRule="exact"/>
        <w:rPr>
          <w:noProof/>
          <w:snapToGrid w:val="0"/>
          <w:vanish/>
          <w:sz w:val="22"/>
          <w:szCs w:val="22"/>
          <w:lang w:val="en-GB"/>
        </w:rPr>
      </w:pPr>
      <w:r w:rsidRPr="002E4DDA">
        <w:rPr>
          <w:noProof/>
          <w:snapToGrid w:val="0"/>
          <w:sz w:val="22"/>
          <w:szCs w:val="20"/>
          <w:highlight w:val="lightGray"/>
          <w:shd w:val="clear" w:color="auto" w:fill="CCCCCC"/>
          <w:lang w:val="en-GB"/>
        </w:rPr>
        <w:t>Duomenys nebūtini.</w:t>
      </w:r>
    </w:p>
    <w:p w:rsidR="00DE5964" w:rsidRPr="002024A7" w:rsidRDefault="00DE5964" w:rsidP="00DE5964">
      <w:pPr>
        <w:tabs>
          <w:tab w:val="left" w:pos="567"/>
        </w:tabs>
        <w:spacing w:line="260" w:lineRule="exact"/>
        <w:rPr>
          <w:noProof/>
          <w:snapToGrid w:val="0"/>
          <w:vanish/>
          <w:sz w:val="22"/>
          <w:szCs w:val="22"/>
          <w:lang w:val="en-GB"/>
        </w:rPr>
      </w:pPr>
    </w:p>
    <w:p w:rsidR="00DE5964" w:rsidRPr="002024A7" w:rsidRDefault="00DE5964" w:rsidP="00DE5964">
      <w:pPr>
        <w:tabs>
          <w:tab w:val="left" w:pos="567"/>
        </w:tabs>
        <w:spacing w:line="260" w:lineRule="exact"/>
        <w:rPr>
          <w:snapToGrid w:val="0"/>
          <w:sz w:val="22"/>
        </w:rPr>
      </w:pPr>
    </w:p>
    <w:p w:rsidR="00D70E39" w:rsidRPr="00373B11" w:rsidRDefault="00D70E39" w:rsidP="00D70E39">
      <w:pPr>
        <w:pStyle w:val="BTEMEASMCA"/>
      </w:pPr>
      <w:r w:rsidRPr="00373B11">
        <w:br w:type="page"/>
      </w:r>
    </w:p>
    <w:p w:rsidR="00D70E39" w:rsidRPr="00373B11" w:rsidRDefault="00D70E39" w:rsidP="00D70E39">
      <w:pPr>
        <w:pStyle w:val="PI-1labEMEASMCA"/>
      </w:pPr>
      <w:r w:rsidRPr="00373B11">
        <w:lastRenderedPageBreak/>
        <w:t xml:space="preserve">MINIMALI </w:t>
      </w:r>
      <w:r w:rsidRPr="00373B11">
        <w:rPr>
          <w:caps/>
        </w:rPr>
        <w:t xml:space="preserve">informacija ant </w:t>
      </w:r>
      <w:r w:rsidRPr="00373B11">
        <w:t>LIZDINIŲ PLOKŠTELIŲ ARBA DVISLUOKSNIŲ JUOSTELIŲ</w:t>
      </w:r>
    </w:p>
    <w:p w:rsidR="00D70E39" w:rsidRPr="00373B11" w:rsidRDefault="00D70E39" w:rsidP="00D70E39">
      <w:pPr>
        <w:pStyle w:val="PI-1labEMEASMCA"/>
      </w:pPr>
    </w:p>
    <w:p w:rsidR="00D70E39" w:rsidRPr="00373B11" w:rsidRDefault="00D70E39" w:rsidP="00D70E39">
      <w:pPr>
        <w:pStyle w:val="PI-1labEMEASMCA"/>
      </w:pPr>
      <w:r w:rsidRPr="00373B11">
        <w:t>LIZDINĖ PLOKŠTELĖ</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1.</w:t>
      </w:r>
      <w:r w:rsidRPr="00373B11">
        <w:tab/>
        <w:t>VAISTINIO PREPARATO PAVADINIMAS</w:t>
      </w:r>
    </w:p>
    <w:p w:rsidR="00D70E39" w:rsidRPr="00373B11" w:rsidRDefault="00D70E39" w:rsidP="00D70E39">
      <w:pPr>
        <w:pStyle w:val="BTEMEASMCA"/>
      </w:pPr>
    </w:p>
    <w:p w:rsidR="00D70E39" w:rsidRPr="00373B11" w:rsidRDefault="00D70E39" w:rsidP="00D70E39">
      <w:pPr>
        <w:widowControl w:val="0"/>
        <w:rPr>
          <w:noProof/>
          <w:sz w:val="22"/>
          <w:szCs w:val="22"/>
        </w:rPr>
      </w:pPr>
      <w:r w:rsidRPr="00373B11">
        <w:rPr>
          <w:sz w:val="22"/>
          <w:szCs w:val="22"/>
        </w:rPr>
        <w:t>PARACETAMOL-GRINDEKS 500 mg tabletės</w:t>
      </w:r>
    </w:p>
    <w:p w:rsidR="00D70E39" w:rsidRPr="00373B11" w:rsidRDefault="00D70E39" w:rsidP="00D70E39">
      <w:pPr>
        <w:rPr>
          <w:noProof/>
          <w:sz w:val="22"/>
          <w:szCs w:val="22"/>
        </w:rPr>
      </w:pPr>
      <w:r w:rsidRPr="00373B11">
        <w:rPr>
          <w:noProof/>
          <w:sz w:val="22"/>
          <w:szCs w:val="22"/>
        </w:rPr>
        <w:t>Paracetamol</w:t>
      </w:r>
      <w:r>
        <w:rPr>
          <w:noProof/>
          <w:sz w:val="22"/>
          <w:szCs w:val="22"/>
        </w:rPr>
        <w:t>is</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2.</w:t>
      </w:r>
      <w:r w:rsidRPr="00373B11">
        <w:tab/>
        <w:t>R</w:t>
      </w:r>
      <w:r w:rsidR="00DE5964">
        <w:t>EGISTRUOTOJO PAVADINIMAS</w:t>
      </w:r>
    </w:p>
    <w:p w:rsidR="00D70E39" w:rsidRPr="00373B11" w:rsidRDefault="00D70E39" w:rsidP="00D70E39">
      <w:pPr>
        <w:pStyle w:val="BTEMEASMCA"/>
      </w:pPr>
    </w:p>
    <w:p w:rsidR="00D70E39" w:rsidRPr="00A54A50" w:rsidRDefault="00D70E39" w:rsidP="00D70E39">
      <w:pPr>
        <w:rPr>
          <w:noProof/>
          <w:sz w:val="22"/>
          <w:szCs w:val="22"/>
        </w:rPr>
      </w:pPr>
      <w:r w:rsidRPr="00A54A50">
        <w:rPr>
          <w:noProof/>
          <w:sz w:val="22"/>
          <w:szCs w:val="22"/>
        </w:rPr>
        <w:t xml:space="preserve">&lt;Logo&gt; </w:t>
      </w:r>
      <w:r w:rsidR="009C2254" w:rsidRPr="002E4DDA">
        <w:rPr>
          <w:noProof/>
          <w:sz w:val="22"/>
          <w:szCs w:val="22"/>
          <w:lang w:eastAsia="lt-LT"/>
        </w:rPr>
        <w:drawing>
          <wp:inline distT="0" distB="0" distL="0" distR="0">
            <wp:extent cx="504825"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lum bright="18000" contrast="-6000"/>
                      <a:extLst>
                        <a:ext uri="{28A0092B-C50C-407E-A947-70E740481C1C}">
                          <a14:useLocalDpi xmlns:a14="http://schemas.microsoft.com/office/drawing/2010/main" val="0"/>
                        </a:ext>
                      </a:extLst>
                    </a:blip>
                    <a:srcRect/>
                    <a:stretch>
                      <a:fillRect/>
                    </a:stretch>
                  </pic:blipFill>
                  <pic:spPr bwMode="auto">
                    <a:xfrm>
                      <a:off x="0" y="0"/>
                      <a:ext cx="504825" cy="114300"/>
                    </a:xfrm>
                    <a:prstGeom prst="rect">
                      <a:avLst/>
                    </a:prstGeom>
                    <a:noFill/>
                    <a:ln>
                      <a:noFill/>
                    </a:ln>
                  </pic:spPr>
                </pic:pic>
              </a:graphicData>
            </a:graphic>
          </wp:inline>
        </w:drawing>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3.</w:t>
      </w:r>
      <w:r w:rsidRPr="00373B11">
        <w:tab/>
        <w:t>TINKAMUMO LAIKAS</w:t>
      </w:r>
    </w:p>
    <w:p w:rsidR="00D70E39" w:rsidRPr="00373B11" w:rsidRDefault="00D70E39" w:rsidP="00D70E39">
      <w:pPr>
        <w:pStyle w:val="BTEMEASMCA"/>
      </w:pPr>
    </w:p>
    <w:p w:rsidR="00D70E39" w:rsidRPr="00992921" w:rsidRDefault="00D70E39" w:rsidP="00D70E39">
      <w:pPr>
        <w:pStyle w:val="BTEMEASMCA"/>
      </w:pPr>
      <w:r w:rsidRPr="002E4DDA">
        <w:rPr>
          <w:highlight w:val="lightGray"/>
        </w:rPr>
        <w:t>EXP</w:t>
      </w:r>
      <w:r w:rsidRPr="00992921">
        <w:t xml:space="preserve"> {MM YYYY}</w:t>
      </w:r>
    </w:p>
    <w:p w:rsidR="00D70E39" w:rsidRPr="00992921" w:rsidRDefault="00D70E39" w:rsidP="00D70E39">
      <w:pPr>
        <w:pStyle w:val="BTEMEASMCA"/>
      </w:pPr>
      <w:r w:rsidRPr="00992921">
        <w:t>[mėnuo, metai]</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4.</w:t>
      </w:r>
      <w:r w:rsidRPr="00373B11">
        <w:tab/>
        <w:t>SERIJOS NUMERIS</w:t>
      </w:r>
    </w:p>
    <w:p w:rsidR="00D70E39" w:rsidRPr="00373B11" w:rsidRDefault="00D70E39" w:rsidP="00D70E39">
      <w:pPr>
        <w:pStyle w:val="BTEMEASMCA"/>
      </w:pPr>
    </w:p>
    <w:p w:rsidR="00D70E39" w:rsidRPr="00373B11" w:rsidRDefault="00D70E39" w:rsidP="00D70E39">
      <w:pPr>
        <w:pStyle w:val="Antrats"/>
        <w:tabs>
          <w:tab w:val="clear" w:pos="4153"/>
          <w:tab w:val="clear" w:pos="8306"/>
        </w:tabs>
        <w:rPr>
          <w:rFonts w:ascii="Times New Roman" w:hAnsi="Times New Roman"/>
          <w:sz w:val="22"/>
          <w:szCs w:val="22"/>
          <w:lang w:val="lt-LT"/>
        </w:rPr>
      </w:pPr>
      <w:r w:rsidRPr="002E4DDA">
        <w:rPr>
          <w:rFonts w:ascii="Times New Roman" w:hAnsi="Times New Roman"/>
          <w:sz w:val="22"/>
          <w:szCs w:val="22"/>
          <w:highlight w:val="lightGray"/>
          <w:lang w:val="lt-LT"/>
        </w:rPr>
        <w:t>Lot</w:t>
      </w:r>
      <w:r w:rsidRPr="00373B11">
        <w:rPr>
          <w:rFonts w:ascii="Times New Roman" w:hAnsi="Times New Roman"/>
          <w:sz w:val="22"/>
          <w:szCs w:val="22"/>
          <w:lang w:val="lt-LT"/>
        </w:rPr>
        <w:t>{numeris}</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labEMEASMCA"/>
      </w:pPr>
      <w:r w:rsidRPr="00373B11">
        <w:t>5.</w:t>
      </w:r>
      <w:r w:rsidRPr="00373B11">
        <w:tab/>
        <w:t>KITA</w:t>
      </w:r>
    </w:p>
    <w:p w:rsidR="00D70E39" w:rsidRPr="00373B11" w:rsidRDefault="00D70E39" w:rsidP="00D70E39">
      <w:pPr>
        <w:pStyle w:val="BTEMEASMCA"/>
      </w:pPr>
    </w:p>
    <w:p w:rsidR="00D70E39" w:rsidRPr="00373B11" w:rsidRDefault="00D70E39" w:rsidP="00D70E39">
      <w:pPr>
        <w:pStyle w:val="BTEMEASMCA"/>
      </w:pPr>
      <w:r w:rsidRPr="00373B11">
        <w:br w:type="page"/>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BTEMEASMCA"/>
      </w:pPr>
    </w:p>
    <w:p w:rsidR="00D70E39" w:rsidRDefault="00D70E39" w:rsidP="00D70E39">
      <w:pPr>
        <w:pStyle w:val="TTEMEASMCA"/>
        <w:rPr>
          <w:lang w:val="lt-LT"/>
        </w:rPr>
      </w:pPr>
      <w:bookmarkStart w:id="70" w:name="_Toc129243137"/>
      <w:bookmarkStart w:id="71" w:name="_Toc129243262"/>
    </w:p>
    <w:p w:rsidR="00D70E39" w:rsidRPr="00373B11" w:rsidRDefault="00D70E39" w:rsidP="00D70E39">
      <w:pPr>
        <w:pStyle w:val="TTEMEASMCA"/>
        <w:rPr>
          <w:lang w:val="lt-LT"/>
        </w:rPr>
      </w:pPr>
      <w:r w:rsidRPr="00373B11">
        <w:rPr>
          <w:lang w:val="lt-LT"/>
        </w:rPr>
        <w:t>B. PAKUOTĖS LAPELIS</w:t>
      </w:r>
      <w:bookmarkEnd w:id="70"/>
      <w:bookmarkEnd w:id="71"/>
    </w:p>
    <w:p w:rsidR="00D70E39" w:rsidRPr="00373B11" w:rsidRDefault="00D70E39" w:rsidP="00D70E39">
      <w:pPr>
        <w:pStyle w:val="TTEMEASMCA"/>
        <w:rPr>
          <w:lang w:val="lt-LT"/>
        </w:rPr>
      </w:pPr>
      <w:r w:rsidRPr="00373B11">
        <w:rPr>
          <w:lang w:val="lt-LT"/>
        </w:rPr>
        <w:br w:type="page"/>
      </w:r>
      <w:bookmarkStart w:id="72" w:name="_Toc129243138"/>
      <w:bookmarkStart w:id="73" w:name="_Toc129243263"/>
      <w:r w:rsidRPr="004B509D">
        <w:rPr>
          <w:caps w:val="0"/>
          <w:lang w:val="lt-LT"/>
        </w:rPr>
        <w:lastRenderedPageBreak/>
        <w:t>Pakuotės lapelis: informacija vartotojui</w:t>
      </w:r>
      <w:bookmarkEnd w:id="72"/>
      <w:bookmarkEnd w:id="73"/>
    </w:p>
    <w:p w:rsidR="00D70E39" w:rsidRPr="00373B11" w:rsidRDefault="00D70E39" w:rsidP="00D70E39">
      <w:pPr>
        <w:pStyle w:val="BTEMEASMCA"/>
      </w:pPr>
    </w:p>
    <w:p w:rsidR="00D70E39" w:rsidRPr="00373B11" w:rsidRDefault="00D70E39" w:rsidP="00D70E39">
      <w:pPr>
        <w:pStyle w:val="BTbeEMEASMCA"/>
      </w:pPr>
      <w:r w:rsidRPr="00373B11">
        <w:t>PARACETAMOL-GRINDEKS 500 mg tabletės</w:t>
      </w:r>
    </w:p>
    <w:p w:rsidR="00D70E39" w:rsidRPr="00373B11" w:rsidRDefault="00D70E39" w:rsidP="00D70E39">
      <w:pPr>
        <w:pStyle w:val="BTeEMEASMCA"/>
      </w:pPr>
      <w:r w:rsidRPr="00373B11">
        <w:t>Paracetamolis</w:t>
      </w:r>
    </w:p>
    <w:p w:rsidR="00D70E39" w:rsidRPr="00373B11" w:rsidRDefault="00D70E39" w:rsidP="00D70E39">
      <w:pPr>
        <w:pStyle w:val="BTEMEASMCA"/>
      </w:pPr>
    </w:p>
    <w:p w:rsidR="00D70E39" w:rsidRPr="00373B11" w:rsidRDefault="00D70E39" w:rsidP="00D70E39">
      <w:pPr>
        <w:pStyle w:val="BTbEMEASMCA"/>
      </w:pPr>
      <w:r w:rsidRPr="00373B11">
        <w:t>Atidžiai perskaitykite visą šį lapelį</w:t>
      </w:r>
      <w:r w:rsidRPr="009A3A49">
        <w:t>, prieš pradėdami vartoti šį vaistą</w:t>
      </w:r>
      <w:r w:rsidRPr="00373B11">
        <w:t>, nes jame pateikiama Jums svarbi informacija.</w:t>
      </w:r>
    </w:p>
    <w:p w:rsidR="00D70E39" w:rsidRPr="00373B11" w:rsidRDefault="00D70E39" w:rsidP="00D70E39">
      <w:pPr>
        <w:pStyle w:val="BTEMEASMCA"/>
      </w:pPr>
      <w:r w:rsidRPr="009A3A49">
        <w:t>Visada vartokite šį vaistą tiksliai kaip aprašyta šiame lapelyje arba kaip nurodė gydytojas</w:t>
      </w:r>
      <w:r w:rsidR="00744CBB">
        <w:t>,</w:t>
      </w:r>
      <w:r w:rsidRPr="009A3A49">
        <w:t xml:space="preserve"> arba vaistininkas. </w:t>
      </w:r>
    </w:p>
    <w:p w:rsidR="00D70E39" w:rsidRPr="00373B11" w:rsidRDefault="00D70E39" w:rsidP="00D70E39">
      <w:pPr>
        <w:pStyle w:val="BT-EMEASMCA"/>
      </w:pPr>
      <w:r w:rsidRPr="00373B11">
        <w:t>Neišmeskite šio lapelio, nes vėl gali prireikti jį perskaityti.</w:t>
      </w:r>
    </w:p>
    <w:p w:rsidR="00D70E39" w:rsidRPr="00373B11" w:rsidRDefault="00D70E39" w:rsidP="00D70E39">
      <w:pPr>
        <w:pStyle w:val="BT-EMEASMCA"/>
      </w:pPr>
      <w:r w:rsidRPr="00373B11">
        <w:t>Jeigu norite sužinoti daugiau arba pasitarti, kreipkitės į vaistininką.</w:t>
      </w:r>
    </w:p>
    <w:p w:rsidR="00D70E39" w:rsidRDefault="00D70E39" w:rsidP="00D70E39">
      <w:pPr>
        <w:pStyle w:val="BT-EMEASMCA"/>
      </w:pPr>
      <w:r w:rsidRPr="00373B11">
        <w:t xml:space="preserve">Jeigu pasireiškė šalutinis poveikis </w:t>
      </w:r>
      <w:r w:rsidRPr="009A3A49">
        <w:t>(net jeigu jis šiame lapelyje nenurodytas), kreipkitės į gydytoją arba vaistininką. Žr. 4 skyrių.</w:t>
      </w:r>
    </w:p>
    <w:p w:rsidR="00D70E39" w:rsidRPr="00373B11" w:rsidRDefault="00D70E39" w:rsidP="00D70E39">
      <w:pPr>
        <w:pStyle w:val="BT-EMEASMCA"/>
      </w:pPr>
      <w:r w:rsidRPr="009A3A49">
        <w:t>Jeigu per 3 dienas Jūsų savijauta nepagerėjo arba net pablogėjo, kreipkitės į gydytoją</w:t>
      </w:r>
      <w:r>
        <w:t>.</w:t>
      </w:r>
    </w:p>
    <w:p w:rsidR="00D70E39" w:rsidRPr="00373B11" w:rsidRDefault="00D70E39" w:rsidP="00D70E39">
      <w:pPr>
        <w:pStyle w:val="BTEMEASMCA"/>
      </w:pPr>
    </w:p>
    <w:p w:rsidR="00D70E39" w:rsidRDefault="00D70E39" w:rsidP="00D70E39">
      <w:pPr>
        <w:pStyle w:val="BTbEMEASMCA"/>
      </w:pPr>
      <w:r w:rsidRPr="007C7DD6">
        <w:t>Apie ką rašoma šiame lapelyje?</w:t>
      </w:r>
    </w:p>
    <w:p w:rsidR="00744CBB" w:rsidRDefault="00744CBB" w:rsidP="00D70E39">
      <w:pPr>
        <w:pStyle w:val="BTbEMEASMCA"/>
      </w:pPr>
    </w:p>
    <w:p w:rsidR="00D70E39" w:rsidRPr="00373B11" w:rsidRDefault="00D70E39" w:rsidP="00D70E39">
      <w:pPr>
        <w:pStyle w:val="BTEMEASMCA"/>
      </w:pPr>
      <w:r w:rsidRPr="00373B11">
        <w:t>1.</w:t>
      </w:r>
      <w:r w:rsidRPr="00373B11">
        <w:tab/>
        <w:t xml:space="preserve">Kas yra </w:t>
      </w:r>
      <w:proofErr w:type="spellStart"/>
      <w:r w:rsidRPr="00373B11">
        <w:t>P</w:t>
      </w:r>
      <w:r w:rsidR="00DE5964">
        <w:t>aracetamol-Grindeks</w:t>
      </w:r>
      <w:proofErr w:type="spellEnd"/>
      <w:r w:rsidRPr="00373B11">
        <w:t xml:space="preserve"> ir kam jis vartojamas</w:t>
      </w:r>
    </w:p>
    <w:p w:rsidR="00D70E39" w:rsidRPr="00373B11" w:rsidRDefault="00D70E39" w:rsidP="00D70E39">
      <w:pPr>
        <w:pStyle w:val="BTEMEASMCA"/>
      </w:pPr>
      <w:r w:rsidRPr="00373B11">
        <w:t>2.</w:t>
      </w:r>
      <w:r w:rsidRPr="00373B11">
        <w:tab/>
        <w:t xml:space="preserve">Kas žinotina prieš vartojant </w:t>
      </w:r>
      <w:proofErr w:type="spellStart"/>
      <w:r w:rsidRPr="00373B11">
        <w:t>P</w:t>
      </w:r>
      <w:r w:rsidR="00DE5964">
        <w:t>aracetamol-Grindeks</w:t>
      </w:r>
      <w:proofErr w:type="spellEnd"/>
      <w:r w:rsidRPr="00373B11">
        <w:t xml:space="preserve"> </w:t>
      </w:r>
    </w:p>
    <w:p w:rsidR="00D70E39" w:rsidRPr="00373B11" w:rsidRDefault="00D70E39" w:rsidP="00D70E39">
      <w:pPr>
        <w:pStyle w:val="BTEMEASMCA"/>
      </w:pPr>
      <w:r w:rsidRPr="00373B11">
        <w:t>3.</w:t>
      </w:r>
      <w:r w:rsidRPr="00373B11">
        <w:tab/>
        <w:t xml:space="preserve">Kaip vartoti </w:t>
      </w:r>
      <w:proofErr w:type="spellStart"/>
      <w:r w:rsidRPr="00373B11">
        <w:t>P</w:t>
      </w:r>
      <w:r w:rsidR="00DE5964">
        <w:t>aracetamol-Grindeks</w:t>
      </w:r>
      <w:proofErr w:type="spellEnd"/>
      <w:r w:rsidRPr="00373B11">
        <w:t xml:space="preserve"> </w:t>
      </w:r>
    </w:p>
    <w:p w:rsidR="00D70E39" w:rsidRPr="00373B11" w:rsidRDefault="00D70E39" w:rsidP="00D70E39">
      <w:pPr>
        <w:pStyle w:val="BTEMEASMCA"/>
      </w:pPr>
      <w:r w:rsidRPr="00373B11">
        <w:t>4.</w:t>
      </w:r>
      <w:r w:rsidRPr="00373B11">
        <w:tab/>
        <w:t>Galimas šalutinis poveikis</w:t>
      </w:r>
    </w:p>
    <w:p w:rsidR="00D70E39" w:rsidRPr="00373B11" w:rsidRDefault="00D70E39" w:rsidP="00D70E39">
      <w:pPr>
        <w:pStyle w:val="BTEMEASMCA"/>
      </w:pPr>
      <w:r w:rsidRPr="00373B11">
        <w:t>5.</w:t>
      </w:r>
      <w:r w:rsidRPr="00373B11">
        <w:tab/>
        <w:t xml:space="preserve">Kaip laikyti </w:t>
      </w:r>
      <w:proofErr w:type="spellStart"/>
      <w:r w:rsidRPr="00373B11">
        <w:t>P</w:t>
      </w:r>
      <w:r w:rsidR="00DE5964">
        <w:t>aracetamol-Grindeks</w:t>
      </w:r>
      <w:proofErr w:type="spellEnd"/>
      <w:r w:rsidRPr="00373B11">
        <w:t xml:space="preserve"> </w:t>
      </w:r>
    </w:p>
    <w:p w:rsidR="00D70E39" w:rsidRPr="00373B11" w:rsidRDefault="00D70E39" w:rsidP="00D70E39">
      <w:pPr>
        <w:pStyle w:val="BTEMEASMCA"/>
      </w:pPr>
      <w:r w:rsidRPr="00373B11">
        <w:t>6.</w:t>
      </w:r>
      <w:r w:rsidRPr="00373B11">
        <w:tab/>
      </w:r>
      <w:r w:rsidRPr="007C7DD6">
        <w:t>Pakuotės turinys ir kita informacija</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74" w:name="_Toc129243139"/>
      <w:bookmarkStart w:id="75" w:name="_Toc129243264"/>
      <w:r w:rsidRPr="00373B11">
        <w:t>1.</w:t>
      </w:r>
      <w:r w:rsidRPr="00373B11">
        <w:tab/>
      </w:r>
      <w:r w:rsidRPr="009A3A49">
        <w:t xml:space="preserve">Kas yra </w:t>
      </w:r>
      <w:proofErr w:type="spellStart"/>
      <w:r w:rsidRPr="009A3A49">
        <w:t>P</w:t>
      </w:r>
      <w:r w:rsidR="004C1022">
        <w:t>aracetamol-Grindeks</w:t>
      </w:r>
      <w:proofErr w:type="spellEnd"/>
      <w:r w:rsidRPr="009A3A49">
        <w:t xml:space="preserve"> ir kam jis vartojamas</w:t>
      </w:r>
      <w:bookmarkEnd w:id="74"/>
      <w:bookmarkEnd w:id="75"/>
    </w:p>
    <w:p w:rsidR="00D70E39" w:rsidRPr="00373B11" w:rsidRDefault="00D70E39" w:rsidP="00D70E39">
      <w:pPr>
        <w:pStyle w:val="BTEMEASMCA"/>
      </w:pPr>
    </w:p>
    <w:p w:rsidR="00D70E39" w:rsidRPr="00373B11" w:rsidRDefault="00D70E39" w:rsidP="00D70E39">
      <w:pPr>
        <w:rPr>
          <w:noProof/>
          <w:sz w:val="22"/>
          <w:szCs w:val="22"/>
        </w:rPr>
      </w:pPr>
      <w:r w:rsidRPr="00373B11">
        <w:rPr>
          <w:noProof/>
          <w:sz w:val="22"/>
          <w:szCs w:val="22"/>
        </w:rPr>
        <w:t>P</w:t>
      </w:r>
      <w:r w:rsidR="004C1022">
        <w:rPr>
          <w:noProof/>
          <w:sz w:val="22"/>
          <w:szCs w:val="22"/>
        </w:rPr>
        <w:t>aracetamol-Grindeks</w:t>
      </w:r>
      <w:r w:rsidRPr="00373B11">
        <w:rPr>
          <w:noProof/>
          <w:sz w:val="22"/>
          <w:szCs w:val="22"/>
        </w:rPr>
        <w:t xml:space="preserve"> </w:t>
      </w:r>
      <w:r w:rsidRPr="009A3A49">
        <w:rPr>
          <w:noProof/>
          <w:sz w:val="22"/>
          <w:szCs w:val="22"/>
        </w:rPr>
        <w:t xml:space="preserve">sudėtyje yra veikliosios medžiagos paracetamolio, kuris priskiriamas grupei vaistų, vadinamų analgetikais ir antipiretikais. Jis </w:t>
      </w:r>
      <w:r w:rsidRPr="00373B11">
        <w:rPr>
          <w:noProof/>
          <w:sz w:val="22"/>
          <w:szCs w:val="22"/>
        </w:rPr>
        <w:t>vartojamas karščiavimui mažinti ir silpnam ar vidutinio stiprumo skausmui malšinti.</w:t>
      </w:r>
    </w:p>
    <w:p w:rsidR="00D70E39" w:rsidRPr="00373B11" w:rsidRDefault="00D70E39" w:rsidP="00D70E39">
      <w:pPr>
        <w:pStyle w:val="BTEMEASMCA"/>
      </w:pPr>
    </w:p>
    <w:p w:rsidR="00D70E39" w:rsidRDefault="008375D5" w:rsidP="00D70E39">
      <w:pPr>
        <w:pStyle w:val="BTEMEASMCA"/>
        <w:rPr>
          <w:noProof/>
          <w:szCs w:val="24"/>
        </w:rPr>
      </w:pPr>
      <w:r w:rsidRPr="00B34FA1">
        <w:rPr>
          <w:noProof/>
          <w:szCs w:val="24"/>
        </w:rPr>
        <w:t xml:space="preserve">Jeigu per </w:t>
      </w:r>
      <w:r>
        <w:rPr>
          <w:noProof/>
          <w:szCs w:val="24"/>
        </w:rPr>
        <w:t xml:space="preserve">3 </w:t>
      </w:r>
      <w:r w:rsidRPr="00B34FA1">
        <w:rPr>
          <w:noProof/>
          <w:szCs w:val="24"/>
        </w:rPr>
        <w:t>dienas Jūsų savijauta nepagerėjo arba net pablogėjo, kreipkitės į gydytoją.</w:t>
      </w:r>
    </w:p>
    <w:p w:rsidR="008375D5" w:rsidRDefault="008375D5" w:rsidP="00D70E39">
      <w:pPr>
        <w:pStyle w:val="BTEMEASMCA"/>
        <w:rPr>
          <w:noProof/>
          <w:szCs w:val="24"/>
        </w:rPr>
      </w:pPr>
    </w:p>
    <w:p w:rsidR="008375D5" w:rsidRPr="00373B11" w:rsidRDefault="008375D5" w:rsidP="00D70E39">
      <w:pPr>
        <w:pStyle w:val="BTEMEASMCA"/>
      </w:pPr>
    </w:p>
    <w:p w:rsidR="00D70E39" w:rsidRPr="00373B11" w:rsidRDefault="00D70E39" w:rsidP="00D70E39">
      <w:pPr>
        <w:pStyle w:val="PI-1EMEASMCA"/>
      </w:pPr>
      <w:bookmarkStart w:id="76" w:name="_Toc129243140"/>
      <w:bookmarkStart w:id="77" w:name="_Toc129243265"/>
      <w:r w:rsidRPr="00373B11">
        <w:t>2.</w:t>
      </w:r>
      <w:r w:rsidRPr="00373B11">
        <w:tab/>
      </w:r>
      <w:r w:rsidRPr="009A3A49">
        <w:t xml:space="preserve">Kas žinotina prieš vartojant </w:t>
      </w:r>
      <w:proofErr w:type="spellStart"/>
      <w:r w:rsidRPr="009A3A49">
        <w:t>P</w:t>
      </w:r>
      <w:r w:rsidR="004C1022">
        <w:t>aracetamol-Grindeks</w:t>
      </w:r>
      <w:bookmarkEnd w:id="76"/>
      <w:bookmarkEnd w:id="77"/>
      <w:proofErr w:type="spellEnd"/>
    </w:p>
    <w:p w:rsidR="00D70E39" w:rsidRPr="00373B11" w:rsidRDefault="00D70E39" w:rsidP="00D70E39">
      <w:pPr>
        <w:pStyle w:val="BTEMEASMCA"/>
      </w:pPr>
    </w:p>
    <w:p w:rsidR="00D70E39" w:rsidRPr="00373B11" w:rsidRDefault="00D70E39" w:rsidP="00D70E39">
      <w:pPr>
        <w:pStyle w:val="PI-3EMEASMCA"/>
      </w:pPr>
      <w:proofErr w:type="spellStart"/>
      <w:r w:rsidRPr="00373B11">
        <w:t>P</w:t>
      </w:r>
      <w:r w:rsidR="00F40549">
        <w:t>aracetamol-Grindeks</w:t>
      </w:r>
      <w:proofErr w:type="spellEnd"/>
      <w:r w:rsidRPr="00373B11">
        <w:t xml:space="preserve"> vartoti negalima:</w:t>
      </w:r>
    </w:p>
    <w:p w:rsidR="00D70E39" w:rsidRPr="00373B11" w:rsidRDefault="00D70E39" w:rsidP="00D70E39">
      <w:pPr>
        <w:pStyle w:val="BT-EMEASMCA"/>
      </w:pPr>
      <w:r w:rsidRPr="00373B11">
        <w:t xml:space="preserve">jeigu yra alergija paracetamoliui arba bet kuriai pagalbinei </w:t>
      </w:r>
      <w:r>
        <w:t>šio vaisto</w:t>
      </w:r>
      <w:r w:rsidRPr="00373B11">
        <w:t xml:space="preserve"> medžiagai</w:t>
      </w:r>
      <w:r>
        <w:t xml:space="preserve"> (jos išvardytos 6 skyriuje)</w:t>
      </w:r>
      <w:r w:rsidRPr="00373B11">
        <w:t>;</w:t>
      </w:r>
    </w:p>
    <w:p w:rsidR="00D70E39" w:rsidRPr="00373B11" w:rsidRDefault="00D70E39" w:rsidP="00D70E39">
      <w:pPr>
        <w:pStyle w:val="BT-EMEASMCA"/>
      </w:pPr>
      <w:r w:rsidRPr="00373B11">
        <w:t>jeigu sergate sunkia kepenų liga.</w:t>
      </w:r>
    </w:p>
    <w:p w:rsidR="00D70E39" w:rsidRPr="00373B11" w:rsidRDefault="00D70E39" w:rsidP="00D70E39">
      <w:pPr>
        <w:pStyle w:val="BTEMEASMCA"/>
      </w:pPr>
    </w:p>
    <w:p w:rsidR="00D70E39" w:rsidRPr="00373B11" w:rsidRDefault="00D70E39" w:rsidP="00D70E39">
      <w:pPr>
        <w:pStyle w:val="PI-3EMEASMCA"/>
      </w:pPr>
      <w:r w:rsidRPr="009A3A49">
        <w:t>Įspėjimai ir atsargumo priemonės</w:t>
      </w:r>
    </w:p>
    <w:p w:rsidR="00D70E39" w:rsidRPr="00AF08DB" w:rsidRDefault="00D70E39" w:rsidP="00D70E39">
      <w:pPr>
        <w:rPr>
          <w:noProof/>
          <w:sz w:val="22"/>
          <w:szCs w:val="22"/>
          <w:u w:val="single"/>
        </w:rPr>
      </w:pPr>
      <w:r w:rsidRPr="00AF08DB">
        <w:rPr>
          <w:noProof/>
          <w:sz w:val="22"/>
          <w:szCs w:val="22"/>
        </w:rPr>
        <w:t xml:space="preserve">Pasitarkite su gydytoju arba </w:t>
      </w:r>
      <w:r w:rsidRPr="00393246">
        <w:rPr>
          <w:noProof/>
          <w:sz w:val="22"/>
          <w:szCs w:val="22"/>
        </w:rPr>
        <w:t>vaistininku, prieš p</w:t>
      </w:r>
      <w:r w:rsidRPr="005F321B">
        <w:rPr>
          <w:noProof/>
          <w:sz w:val="22"/>
          <w:szCs w:val="22"/>
        </w:rPr>
        <w:t xml:space="preserve">radėdami vartoti </w:t>
      </w:r>
      <w:proofErr w:type="spellStart"/>
      <w:r w:rsidRPr="00D6583F">
        <w:rPr>
          <w:sz w:val="22"/>
          <w:szCs w:val="22"/>
        </w:rPr>
        <w:t>P</w:t>
      </w:r>
      <w:r w:rsidR="00F40549" w:rsidRPr="00D6583F">
        <w:rPr>
          <w:sz w:val="22"/>
          <w:szCs w:val="22"/>
        </w:rPr>
        <w:t>aracetamol-Grindeks</w:t>
      </w:r>
      <w:proofErr w:type="spellEnd"/>
      <w:r w:rsidRPr="00393246">
        <w:rPr>
          <w:noProof/>
          <w:sz w:val="22"/>
          <w:szCs w:val="22"/>
        </w:rPr>
        <w:t>.</w:t>
      </w:r>
    </w:p>
    <w:p w:rsidR="00D70E39" w:rsidRPr="00373B11" w:rsidRDefault="00D70E39" w:rsidP="00D70E39">
      <w:pPr>
        <w:rPr>
          <w:noProof/>
          <w:sz w:val="22"/>
          <w:szCs w:val="22"/>
        </w:rPr>
      </w:pPr>
      <w:r w:rsidRPr="00373B11">
        <w:rPr>
          <w:noProof/>
          <w:sz w:val="22"/>
          <w:szCs w:val="22"/>
        </w:rPr>
        <w:t xml:space="preserve">Neviršykite rekomenduojamų vaisto dozių. </w:t>
      </w:r>
      <w:r>
        <w:rPr>
          <w:noProof/>
          <w:sz w:val="22"/>
          <w:szCs w:val="22"/>
        </w:rPr>
        <w:t>V</w:t>
      </w:r>
      <w:r w:rsidRPr="00373B11">
        <w:rPr>
          <w:noProof/>
          <w:sz w:val="22"/>
          <w:szCs w:val="22"/>
        </w:rPr>
        <w:t>artoj</w:t>
      </w:r>
      <w:r>
        <w:rPr>
          <w:noProof/>
          <w:sz w:val="22"/>
          <w:szCs w:val="22"/>
        </w:rPr>
        <w:t>ant vaistą</w:t>
      </w:r>
      <w:r w:rsidRPr="00373B11">
        <w:rPr>
          <w:noProof/>
          <w:sz w:val="22"/>
          <w:szCs w:val="22"/>
        </w:rPr>
        <w:t xml:space="preserve"> </w:t>
      </w:r>
      <w:r>
        <w:rPr>
          <w:noProof/>
          <w:sz w:val="22"/>
          <w:szCs w:val="22"/>
        </w:rPr>
        <w:t>retai</w:t>
      </w:r>
      <w:r w:rsidRPr="00373B11">
        <w:rPr>
          <w:noProof/>
          <w:sz w:val="22"/>
          <w:szCs w:val="22"/>
        </w:rPr>
        <w:t xml:space="preserve">, toksinis </w:t>
      </w:r>
      <w:r>
        <w:rPr>
          <w:noProof/>
          <w:sz w:val="22"/>
          <w:szCs w:val="22"/>
        </w:rPr>
        <w:t xml:space="preserve">paracetamolio </w:t>
      </w:r>
      <w:r w:rsidRPr="00373B11">
        <w:rPr>
          <w:noProof/>
          <w:sz w:val="22"/>
          <w:szCs w:val="22"/>
        </w:rPr>
        <w:t>poveikis yra retas, tačiau, vartojant ilgą laiką be gydytojo priežiūros, gali pasireikšti pavojingų šalutinių reiškinių.</w:t>
      </w:r>
    </w:p>
    <w:p w:rsidR="00D70E39" w:rsidRDefault="00D70E39" w:rsidP="00D70E39">
      <w:pPr>
        <w:pStyle w:val="BTEMEASMCA"/>
      </w:pPr>
      <w:r>
        <w:t xml:space="preserve">Ilgas gydymas gali būti kenksmingas, nebent prižiūrimas gydytojo. </w:t>
      </w:r>
    </w:p>
    <w:p w:rsidR="00D70E39" w:rsidRDefault="00D70E39" w:rsidP="00D70E39">
      <w:pPr>
        <w:pStyle w:val="BTEMEASMCA"/>
      </w:pPr>
      <w:r>
        <w:t>Perdozavimo atveju</w:t>
      </w:r>
      <w:r w:rsidRPr="00A8592F">
        <w:t>, nors ir jausdamasis gerai, turi</w:t>
      </w:r>
      <w:r>
        <w:t>te</w:t>
      </w:r>
      <w:r w:rsidRPr="00A8592F">
        <w:t xml:space="preserve"> nedelsdamas kreiptis į gydytoj</w:t>
      </w:r>
      <w:r>
        <w:t>ą</w:t>
      </w:r>
      <w:r w:rsidRPr="00A8592F">
        <w:t>, kadangi kyla negrįžtamos kepenų pažaidos rizika</w:t>
      </w:r>
      <w:r>
        <w:t>.</w:t>
      </w:r>
    </w:p>
    <w:p w:rsidR="00D70E39" w:rsidRDefault="00D70E39" w:rsidP="00D70E39">
      <w:pPr>
        <w:pStyle w:val="BTEMEASMCA"/>
      </w:pPr>
      <w:r>
        <w:t>Jei simptomai tęsiasi ilgiau nei 3 paras, pasitarkite su gydytoju.</w:t>
      </w:r>
    </w:p>
    <w:p w:rsidR="00D70E39" w:rsidRDefault="00D70E39" w:rsidP="00D70E39">
      <w:pPr>
        <w:pStyle w:val="BTEMEASMCA"/>
      </w:pPr>
    </w:p>
    <w:p w:rsidR="00D70E39" w:rsidRDefault="00D70E39" w:rsidP="00D70E39">
      <w:pPr>
        <w:pStyle w:val="BTEMEASMCA"/>
      </w:pPr>
      <w:r>
        <w:t xml:space="preserve">Pasitarkite su gydytoju arba vaistininku, prieš pradėdami vartoti </w:t>
      </w:r>
      <w:proofErr w:type="spellStart"/>
      <w:r>
        <w:t>P</w:t>
      </w:r>
      <w:r w:rsidR="00F40549">
        <w:t>aracetamol-Grindeks</w:t>
      </w:r>
      <w:proofErr w:type="spellEnd"/>
      <w:r>
        <w:t>:</w:t>
      </w:r>
    </w:p>
    <w:p w:rsidR="00D70E39" w:rsidRDefault="00D70E39" w:rsidP="00D70E39">
      <w:pPr>
        <w:pStyle w:val="BTEMEASMCA"/>
        <w:numPr>
          <w:ilvl w:val="0"/>
          <w:numId w:val="2"/>
        </w:numPr>
      </w:pPr>
      <w:r>
        <w:t>jeigu turite kepenų ir (arba) inkstų sutrikimų (</w:t>
      </w:r>
      <w:r w:rsidRPr="00A8592F">
        <w:t>įskaitant Gilberto sindromą</w:t>
      </w:r>
      <w:r>
        <w:t>)</w:t>
      </w:r>
      <w:r w:rsidR="00F40549">
        <w:t>;</w:t>
      </w:r>
      <w:r>
        <w:t xml:space="preserve"> </w:t>
      </w:r>
    </w:p>
    <w:p w:rsidR="00D70E39" w:rsidRDefault="00D70E39" w:rsidP="00D70E39">
      <w:pPr>
        <w:pStyle w:val="BTEMEASMCA"/>
        <w:numPr>
          <w:ilvl w:val="0"/>
          <w:numId w:val="2"/>
        </w:numPr>
      </w:pPr>
      <w:r>
        <w:t>jeigu turite sunkų kepenų nepakankamumą, vaisto vartoti negalima;</w:t>
      </w:r>
    </w:p>
    <w:p w:rsidR="00D70E39" w:rsidRDefault="00D70E39" w:rsidP="00D70E39">
      <w:pPr>
        <w:pStyle w:val="BTEMEASMCA"/>
        <w:numPr>
          <w:ilvl w:val="0"/>
          <w:numId w:val="2"/>
        </w:numPr>
      </w:pPr>
      <w:r>
        <w:t>jeigu sergate ūmiu hepatitu (kepenų uždegimu);</w:t>
      </w:r>
    </w:p>
    <w:p w:rsidR="00D70E39" w:rsidRDefault="00D70E39" w:rsidP="00D70E39">
      <w:pPr>
        <w:pStyle w:val="BTEMEASMCA"/>
        <w:numPr>
          <w:ilvl w:val="0"/>
          <w:numId w:val="2"/>
        </w:numPr>
      </w:pPr>
      <w:r>
        <w:t>jeigu vartojate vaistų, veikiančių kepenų funkciją;</w:t>
      </w:r>
    </w:p>
    <w:p w:rsidR="00D70E39" w:rsidRDefault="00D70E39" w:rsidP="00D70E39">
      <w:pPr>
        <w:pStyle w:val="BTEMEASMCA"/>
        <w:numPr>
          <w:ilvl w:val="0"/>
          <w:numId w:val="2"/>
        </w:numPr>
      </w:pPr>
      <w:r>
        <w:t xml:space="preserve">jeigu turite </w:t>
      </w:r>
      <w:r w:rsidRPr="00E13EEB">
        <w:t>gliukozės-6</w:t>
      </w:r>
      <w:r>
        <w:t>-fosfato dehidrogenazės trūkumą;</w:t>
      </w:r>
    </w:p>
    <w:p w:rsidR="00D70E39" w:rsidRDefault="00D70E39" w:rsidP="00D70E39">
      <w:pPr>
        <w:pStyle w:val="BTEMEASMCA"/>
        <w:numPr>
          <w:ilvl w:val="0"/>
          <w:numId w:val="2"/>
        </w:numPr>
      </w:pPr>
      <w:r>
        <w:lastRenderedPageBreak/>
        <w:t>jeigu sergate hemolizine anemija (liga, kuriai būdingas nenormalus raudonųjų kraujo kūnelių irimas);</w:t>
      </w:r>
    </w:p>
    <w:p w:rsidR="00D70E39" w:rsidRDefault="00D70E39" w:rsidP="00D70E39">
      <w:pPr>
        <w:pStyle w:val="BTEMEASMCA"/>
        <w:numPr>
          <w:ilvl w:val="0"/>
          <w:numId w:val="2"/>
        </w:numPr>
      </w:pPr>
      <w:r>
        <w:t>jeigu sergate bronchine astma;</w:t>
      </w:r>
    </w:p>
    <w:p w:rsidR="00D70E39" w:rsidRDefault="00D70E39" w:rsidP="00D70E39">
      <w:pPr>
        <w:pStyle w:val="BTEMEASMCA"/>
        <w:numPr>
          <w:ilvl w:val="0"/>
          <w:numId w:val="2"/>
        </w:numPr>
      </w:pPr>
      <w:r>
        <w:t>jeigu esate dehidratuotas (netekęs daug skysčių);</w:t>
      </w:r>
    </w:p>
    <w:p w:rsidR="00D70E39" w:rsidRDefault="00D70E39" w:rsidP="00D70E39">
      <w:pPr>
        <w:pStyle w:val="BTEMEASMCA"/>
        <w:numPr>
          <w:ilvl w:val="0"/>
          <w:numId w:val="2"/>
        </w:numPr>
      </w:pPr>
      <w:r>
        <w:t xml:space="preserve">jeigu piktnaudžiaujate alkoholiu. Žmonės su lėtiniu alkoholizmu paracetamolio turėtų vartoti atsargiai. Pacientams, sergantiems kepenų liga, kurią sukėlė alkoholis, taip pat yra didesnė paracetamolio perdozavimo rizika (žr. 3 skyrių ir poskyrį </w:t>
      </w:r>
      <w:r w:rsidRPr="00DB3CFD">
        <w:rPr>
          <w:i/>
        </w:rPr>
        <w:t>„</w:t>
      </w:r>
      <w:proofErr w:type="spellStart"/>
      <w:r w:rsidRPr="00D6583F">
        <w:rPr>
          <w:iCs/>
        </w:rPr>
        <w:t>P</w:t>
      </w:r>
      <w:r w:rsidR="00F40549" w:rsidRPr="00D6583F">
        <w:rPr>
          <w:iCs/>
        </w:rPr>
        <w:t>aracetamol-Grindeks</w:t>
      </w:r>
      <w:proofErr w:type="spellEnd"/>
      <w:r w:rsidRPr="00D6583F">
        <w:rPr>
          <w:iCs/>
        </w:rPr>
        <w:t xml:space="preserve"> vartojimas su alkoholiu</w:t>
      </w:r>
      <w:r w:rsidRPr="00DB3CFD">
        <w:rPr>
          <w:i/>
        </w:rPr>
        <w:t>“</w:t>
      </w:r>
      <w:r>
        <w:t xml:space="preserve"> žemiau);</w:t>
      </w:r>
    </w:p>
    <w:p w:rsidR="00D70E39" w:rsidRDefault="00D70E39" w:rsidP="00D70E39">
      <w:pPr>
        <w:pStyle w:val="BTEMEASMCA"/>
        <w:numPr>
          <w:ilvl w:val="0"/>
          <w:numId w:val="2"/>
        </w:numPr>
      </w:pPr>
      <w:r>
        <w:t>jeigu nuolat blogai maitinatės.</w:t>
      </w:r>
    </w:p>
    <w:p w:rsidR="00D70E39" w:rsidRDefault="00D70E39" w:rsidP="00D70E39">
      <w:pPr>
        <w:pStyle w:val="BTEMEASMCA"/>
      </w:pPr>
      <w:r>
        <w:t>Jei abejojate, ar kuri iš aukščiau nurodytų sąlygų Jums tinka, pasitarkite su gydytoju.</w:t>
      </w:r>
    </w:p>
    <w:p w:rsidR="00D70E39" w:rsidRDefault="00D70E39" w:rsidP="00D70E39">
      <w:pPr>
        <w:pStyle w:val="BTEMEASMCA"/>
      </w:pPr>
    </w:p>
    <w:p w:rsidR="00D70E39" w:rsidRPr="00E13EEB" w:rsidRDefault="00D70E39" w:rsidP="00D70E39">
      <w:pPr>
        <w:pStyle w:val="BTEMEASMCA"/>
      </w:pPr>
      <w:r>
        <w:t xml:space="preserve">Jei vaistus nuo skausmo vartojate ilgai </w:t>
      </w:r>
      <w:r w:rsidRPr="00E13EEB">
        <w:t>(</w:t>
      </w:r>
      <w:r w:rsidRPr="00E13EEB">
        <w:sym w:font="Symbol" w:char="F03E"/>
      </w:r>
      <w:r w:rsidRPr="00E13EEB">
        <w:t> 3 mėn.),</w:t>
      </w:r>
      <w:r>
        <w:t xml:space="preserve"> ir juos vartojate</w:t>
      </w:r>
      <w:r w:rsidRPr="00E13EEB">
        <w:t xml:space="preserve"> kas antr</w:t>
      </w:r>
      <w:r>
        <w:t>ą</w:t>
      </w:r>
      <w:r w:rsidRPr="00E13EEB">
        <w:t xml:space="preserve"> par</w:t>
      </w:r>
      <w:r>
        <w:t>ą</w:t>
      </w:r>
      <w:r w:rsidRPr="00E13EEB">
        <w:t xml:space="preserve"> arba dažniau, gali pasireikšti arba sustiprėti galvos skausmas. </w:t>
      </w:r>
      <w:r>
        <w:t xml:space="preserve">Tokiu atveju nevartokite didesnių paracetamolio dozių skausmo malšinimui, ir </w:t>
      </w:r>
      <w:r w:rsidRPr="00E13EEB">
        <w:t>pasitar</w:t>
      </w:r>
      <w:r>
        <w:t>u</w:t>
      </w:r>
      <w:r w:rsidRPr="00E13EEB">
        <w:t xml:space="preserve">s su gydytoju, </w:t>
      </w:r>
      <w:r>
        <w:t>vaistų nuo skausmo</w:t>
      </w:r>
      <w:r w:rsidRPr="00E13EEB">
        <w:t xml:space="preserve"> vartojimą </w:t>
      </w:r>
      <w:r>
        <w:t xml:space="preserve">reikėtų </w:t>
      </w:r>
      <w:r w:rsidRPr="00E13EEB">
        <w:t>nutraukti.</w:t>
      </w:r>
    </w:p>
    <w:p w:rsidR="00D70E39" w:rsidRPr="00E13EEB" w:rsidRDefault="00D70E39" w:rsidP="00D70E39">
      <w:pPr>
        <w:pStyle w:val="BTEMEASMCA"/>
      </w:pPr>
    </w:p>
    <w:p w:rsidR="00D70E39" w:rsidRPr="00E13EEB" w:rsidRDefault="00D70E39" w:rsidP="00D70E39">
      <w:pPr>
        <w:pStyle w:val="BTEMEASMCA"/>
      </w:pPr>
      <w:r w:rsidRPr="00E13EEB">
        <w:t xml:space="preserve">Ilgalaikio gydymo, didelės dozės ar netinkamo </w:t>
      </w:r>
      <w:r>
        <w:t>vaistų nuo skausmo</w:t>
      </w:r>
      <w:r w:rsidRPr="00E13EEB">
        <w:t xml:space="preserve"> vartojimo staigus nutraukimas gali sąlygoti galvos skausmą, nuovargį, raumenų skausmą, nervingumą</w:t>
      </w:r>
      <w:r>
        <w:t>, širdies ritmo sutrikimus, kraujospūdžio pokytį, pasunkėjusį kvėpavimą ar virškinimą, vidurių užkietėjimą, viduriavimą, šlapinimosi sutrikimus, burnos džiūvimą, prakaitavimą, seilėtekį, vyzdžių išsiplėtimą ar susiaurėjimą</w:t>
      </w:r>
      <w:r w:rsidRPr="00E13EEB">
        <w:t xml:space="preserve">. Šie nutraukimo simptomai per kelias paras išnyksta. Tol, kol jie neišnykę, </w:t>
      </w:r>
      <w:r>
        <w:t xml:space="preserve">vaistų nuo skausmo </w:t>
      </w:r>
      <w:r w:rsidRPr="00E13EEB">
        <w:t>vartoti reikia vengti ir be gydytojo patarimo jų vartojimo neatnaujinti.</w:t>
      </w:r>
    </w:p>
    <w:p w:rsidR="00D70E39" w:rsidRDefault="00D70E39" w:rsidP="00D70E39">
      <w:pPr>
        <w:pStyle w:val="BTEMEASMCA"/>
      </w:pPr>
    </w:p>
    <w:p w:rsidR="00D70E39" w:rsidRPr="00DB3CFD" w:rsidRDefault="00D70E39" w:rsidP="00D70E39">
      <w:pPr>
        <w:pStyle w:val="BTEMEASMCA"/>
        <w:rPr>
          <w:b/>
        </w:rPr>
      </w:pPr>
      <w:r w:rsidRPr="00DB3CFD">
        <w:rPr>
          <w:b/>
        </w:rPr>
        <w:t>Vaikams</w:t>
      </w:r>
    </w:p>
    <w:p w:rsidR="00D70E39" w:rsidRDefault="00D70E39" w:rsidP="00D70E39">
      <w:pPr>
        <w:pStyle w:val="BTEMEASMCA"/>
      </w:pPr>
      <w:proofErr w:type="spellStart"/>
      <w:r>
        <w:t>P</w:t>
      </w:r>
      <w:r w:rsidR="0057687D">
        <w:t>aracetamol-Grindeks</w:t>
      </w:r>
      <w:proofErr w:type="spellEnd"/>
      <w:r>
        <w:t xml:space="preserve"> nerekomenduojama vartoti jaunesniems nei 6 metų amžiaus vaikams.</w:t>
      </w:r>
    </w:p>
    <w:p w:rsidR="00D70E39" w:rsidRPr="00373B11" w:rsidRDefault="00D70E39" w:rsidP="00D70E39">
      <w:pPr>
        <w:pStyle w:val="BTEMEASMCA"/>
      </w:pPr>
    </w:p>
    <w:p w:rsidR="00D70E39" w:rsidRPr="00373B11" w:rsidRDefault="00D70E39" w:rsidP="00D70E39">
      <w:pPr>
        <w:pStyle w:val="PI-3EMEASMCA"/>
      </w:pPr>
      <w:r w:rsidRPr="009A3A49">
        <w:t xml:space="preserve">Kiti vaistai ir </w:t>
      </w:r>
      <w:proofErr w:type="spellStart"/>
      <w:r w:rsidRPr="009A3A49">
        <w:t>P</w:t>
      </w:r>
      <w:r w:rsidR="002E0606">
        <w:t>aracetamol-Grindeks</w:t>
      </w:r>
      <w:proofErr w:type="spellEnd"/>
    </w:p>
    <w:p w:rsidR="00D70E39" w:rsidRDefault="00D70E39" w:rsidP="00D70E39">
      <w:pPr>
        <w:pStyle w:val="BTEMEASMCA"/>
      </w:pPr>
      <w:r w:rsidRPr="00373B11">
        <w:t>Jeigu vartojate ar neseniai vartojote kitų vaistų</w:t>
      </w:r>
      <w:r w:rsidRPr="009A3A49">
        <w:t xml:space="preserve"> arba dėl to nesate tikri, apie tai </w:t>
      </w:r>
      <w:r w:rsidRPr="00373B11">
        <w:t>pasakykite gydytojui arba vaistininkui.</w:t>
      </w:r>
      <w:r w:rsidRPr="009A3A49">
        <w:t xml:space="preserve"> </w:t>
      </w:r>
      <w:r>
        <w:t>Ypač svarbu pasakyti gydytojui, jei vartojate bet kurio iš šių vaistų:</w:t>
      </w:r>
    </w:p>
    <w:p w:rsidR="00D70E39" w:rsidRDefault="00D70E39" w:rsidP="00D70E39">
      <w:pPr>
        <w:pStyle w:val="BTEMEASMCA"/>
        <w:numPr>
          <w:ilvl w:val="0"/>
          <w:numId w:val="3"/>
        </w:numPr>
      </w:pPr>
      <w:r>
        <w:t>vaistų, kurie aktyvina kepenų fermentus (</w:t>
      </w:r>
      <w:r w:rsidRPr="001F52EC">
        <w:t>pvz., karbamazepin</w:t>
      </w:r>
      <w:r>
        <w:t>o</w:t>
      </w:r>
      <w:r w:rsidRPr="001F52EC">
        <w:t>, fenobarbitali</w:t>
      </w:r>
      <w:r>
        <w:t>o</w:t>
      </w:r>
      <w:r w:rsidRPr="001F52EC">
        <w:t>, fenitoin</w:t>
      </w:r>
      <w:r>
        <w:t>o</w:t>
      </w:r>
      <w:r w:rsidRPr="001F52EC">
        <w:t>, rifampicin</w:t>
      </w:r>
      <w:r>
        <w:t>o</w:t>
      </w:r>
      <w:r w:rsidRPr="001F52EC">
        <w:t>, jonažolių preparat</w:t>
      </w:r>
      <w:r>
        <w:t>ų), nes gali padidėti toksinis paracetamolio poveikis;</w:t>
      </w:r>
    </w:p>
    <w:p w:rsidR="00D70E39" w:rsidRDefault="00D70E39" w:rsidP="00D70E39">
      <w:pPr>
        <w:pStyle w:val="BTEMEASMCA"/>
        <w:numPr>
          <w:ilvl w:val="0"/>
          <w:numId w:val="3"/>
        </w:numPr>
      </w:pPr>
      <w:r>
        <w:t>probenecido (vartojamo podagrai gydyti), nes gali pakisti paracetamolio šalinimas ir koncentracija kraujo plazmoje;</w:t>
      </w:r>
    </w:p>
    <w:p w:rsidR="00D70E39" w:rsidRDefault="00D70E39" w:rsidP="00D70E39">
      <w:pPr>
        <w:pStyle w:val="BTEMEASMCA"/>
        <w:numPr>
          <w:ilvl w:val="0"/>
          <w:numId w:val="3"/>
        </w:numPr>
      </w:pPr>
      <w:r>
        <w:t>varfarino ar kitų kraują skystinančių preparatų (antikoaguliantų), nes n</w:t>
      </w:r>
      <w:r w:rsidRPr="001F52EC">
        <w:t>uolatos ir ilgai kasdien vartojant paracetamolio</w:t>
      </w:r>
      <w:r>
        <w:t>, gali sustiprėti jų poveikis ir padidėti kraujavimo pavojus. Paracetamolio vartojant retai, toks poveikis nepasireiškia;</w:t>
      </w:r>
    </w:p>
    <w:p w:rsidR="00D70E39" w:rsidRDefault="00D70E39" w:rsidP="00D70E39">
      <w:pPr>
        <w:pStyle w:val="BTEMEASMCA"/>
        <w:numPr>
          <w:ilvl w:val="0"/>
          <w:numId w:val="3"/>
        </w:numPr>
      </w:pPr>
      <w:r>
        <w:t>metoklopramido ar domperidono (vaistų nuo pykinimo ir vėmimo), nes gali sustiprėti paracetamolio poveikis;</w:t>
      </w:r>
    </w:p>
    <w:p w:rsidR="00D70E39" w:rsidRDefault="00D70E39" w:rsidP="00D70E39">
      <w:pPr>
        <w:pStyle w:val="BTEMEASMCA"/>
        <w:numPr>
          <w:ilvl w:val="0"/>
          <w:numId w:val="3"/>
        </w:numPr>
      </w:pPr>
      <w:r>
        <w:t>kolestiramino (vartojamo sumažinti cholesterolio kiekį kraujyje), nes sumažėja paracetamolio pasisavinimas, jei paracetamolio vartota valandą prieš ar po kolestiramino vartojimo;</w:t>
      </w:r>
    </w:p>
    <w:p w:rsidR="00D70E39" w:rsidRDefault="00D70E39" w:rsidP="00D70E39">
      <w:pPr>
        <w:pStyle w:val="BTEMEASMCA"/>
        <w:numPr>
          <w:ilvl w:val="0"/>
          <w:numId w:val="3"/>
        </w:numPr>
      </w:pPr>
      <w:r>
        <w:t>imatinibo (vaisto vėžiui gydyti) vartoti kartu nerekomenduojama;</w:t>
      </w:r>
    </w:p>
    <w:p w:rsidR="00D70E39" w:rsidRDefault="00D70E39" w:rsidP="00D70E39">
      <w:pPr>
        <w:pStyle w:val="BTEMEASMCA"/>
        <w:numPr>
          <w:ilvl w:val="0"/>
          <w:numId w:val="3"/>
        </w:numPr>
      </w:pPr>
      <w:r>
        <w:t>chloramfenikolio (antibakterinio vaisto), nes paracetamolis gali keisti jo poveikį;</w:t>
      </w:r>
    </w:p>
    <w:p w:rsidR="00D70E39" w:rsidRDefault="00D70E39" w:rsidP="00D70E39">
      <w:pPr>
        <w:pStyle w:val="BTEMEASMCA"/>
        <w:numPr>
          <w:ilvl w:val="0"/>
          <w:numId w:val="3"/>
        </w:numPr>
      </w:pPr>
      <w:r>
        <w:t>diflunizalio (nesteroidinio vaisto nuo uždegimo), nes jis gali didinti paracetamolio koncentraciją kraujyje;</w:t>
      </w:r>
    </w:p>
    <w:p w:rsidR="00D70E39" w:rsidRDefault="00D70E39" w:rsidP="00D70E39">
      <w:pPr>
        <w:pStyle w:val="BTEMEASMCA"/>
        <w:numPr>
          <w:ilvl w:val="0"/>
          <w:numId w:val="3"/>
        </w:numPr>
      </w:pPr>
      <w:r>
        <w:t xml:space="preserve">zidovudino (vartojamo ŽIV infekcijai gydyti), nes padidėja neutropenijos (nenormalaus neutrofilų, tam tikros rūšies baltųjų kraujo kūnelių, </w:t>
      </w:r>
      <w:r w:rsidR="007A0560">
        <w:t>skaičiaus</w:t>
      </w:r>
      <w:r>
        <w:t>) rizika;</w:t>
      </w:r>
    </w:p>
    <w:p w:rsidR="00D70E39" w:rsidRDefault="00D70E39" w:rsidP="00D70E39">
      <w:pPr>
        <w:pStyle w:val="BTEMEASMCA"/>
        <w:numPr>
          <w:ilvl w:val="0"/>
          <w:numId w:val="3"/>
        </w:numPr>
      </w:pPr>
      <w:r>
        <w:t>salicilamido (vartojamo skausmo ir karščiavimo malšinimui), nes gali pailgėti paracetamolio pusinės eliminacijos laikas;</w:t>
      </w:r>
    </w:p>
    <w:p w:rsidR="00D70E39" w:rsidRPr="00373B11" w:rsidRDefault="00D70E39" w:rsidP="00D70E39">
      <w:pPr>
        <w:pStyle w:val="BTEMEASMCA"/>
        <w:numPr>
          <w:ilvl w:val="0"/>
          <w:numId w:val="3"/>
        </w:numPr>
      </w:pPr>
      <w:r>
        <w:t>lamotrigino (vartojamo epilepsijai gydyti), nes paracetamolis gali susilpninti jo poveikį.</w:t>
      </w:r>
    </w:p>
    <w:p w:rsidR="00D70E39" w:rsidRDefault="00D70E39" w:rsidP="00D70E39">
      <w:pPr>
        <w:rPr>
          <w:noProof/>
          <w:sz w:val="22"/>
          <w:szCs w:val="22"/>
        </w:rPr>
      </w:pPr>
    </w:p>
    <w:p w:rsidR="00D70E39" w:rsidRPr="00373B11" w:rsidRDefault="00D70E39" w:rsidP="00D70E39">
      <w:pPr>
        <w:rPr>
          <w:noProof/>
          <w:sz w:val="22"/>
          <w:szCs w:val="22"/>
        </w:rPr>
      </w:pPr>
      <w:r>
        <w:rPr>
          <w:noProof/>
          <w:sz w:val="22"/>
          <w:szCs w:val="22"/>
        </w:rPr>
        <w:t xml:space="preserve">Kai vartojate </w:t>
      </w:r>
      <w:proofErr w:type="spellStart"/>
      <w:r w:rsidRPr="00864BEC">
        <w:rPr>
          <w:sz w:val="22"/>
          <w:szCs w:val="22"/>
        </w:rPr>
        <w:t>P</w:t>
      </w:r>
      <w:r w:rsidR="002E0606">
        <w:rPr>
          <w:sz w:val="22"/>
          <w:szCs w:val="22"/>
        </w:rPr>
        <w:t>aracetamol-Grindeks</w:t>
      </w:r>
      <w:proofErr w:type="spellEnd"/>
      <w:r w:rsidRPr="00864BEC">
        <w:rPr>
          <w:sz w:val="22"/>
          <w:szCs w:val="22"/>
        </w:rPr>
        <w:t xml:space="preserve"> 500 mg tablečių, n</w:t>
      </w:r>
      <w:r w:rsidRPr="00746486">
        <w:rPr>
          <w:noProof/>
          <w:sz w:val="22"/>
          <w:szCs w:val="22"/>
        </w:rPr>
        <w:t>evartokite</w:t>
      </w:r>
      <w:r w:rsidRPr="00373B11">
        <w:rPr>
          <w:noProof/>
          <w:sz w:val="22"/>
          <w:szCs w:val="22"/>
        </w:rPr>
        <w:t xml:space="preserve"> </w:t>
      </w:r>
      <w:r>
        <w:rPr>
          <w:noProof/>
          <w:sz w:val="22"/>
          <w:szCs w:val="22"/>
        </w:rPr>
        <w:t>jokių</w:t>
      </w:r>
      <w:r w:rsidRPr="00373B11">
        <w:rPr>
          <w:noProof/>
          <w:sz w:val="22"/>
          <w:szCs w:val="22"/>
        </w:rPr>
        <w:t xml:space="preserve"> kitų vaistų, kurių sudėtyje yra paracetamolio.</w:t>
      </w:r>
    </w:p>
    <w:p w:rsidR="00D70E39" w:rsidRPr="00373B11" w:rsidRDefault="00D70E39" w:rsidP="00D70E39">
      <w:pPr>
        <w:pStyle w:val="BTEMEASMCA"/>
      </w:pPr>
    </w:p>
    <w:p w:rsidR="00D70E39" w:rsidRPr="00373B11" w:rsidRDefault="00D70E39" w:rsidP="00D70E39">
      <w:pPr>
        <w:pStyle w:val="PI-3EMEASMCA"/>
      </w:pPr>
      <w:proofErr w:type="spellStart"/>
      <w:r w:rsidRPr="00373B11">
        <w:t>P</w:t>
      </w:r>
      <w:r w:rsidR="002E0606">
        <w:t>aracetamol-Grindeks</w:t>
      </w:r>
      <w:proofErr w:type="spellEnd"/>
      <w:r w:rsidRPr="00373B11">
        <w:t xml:space="preserve"> vartojimas su </w:t>
      </w:r>
      <w:r>
        <w:t>alkoholiu</w:t>
      </w:r>
    </w:p>
    <w:p w:rsidR="00D70E39" w:rsidRPr="00373B11" w:rsidRDefault="00D70E39" w:rsidP="00D70E39">
      <w:pPr>
        <w:numPr>
          <w:ilvl w:val="12"/>
          <w:numId w:val="0"/>
        </w:numPr>
        <w:tabs>
          <w:tab w:val="left" w:pos="1290"/>
        </w:tabs>
        <w:ind w:right="-2"/>
        <w:rPr>
          <w:noProof/>
          <w:sz w:val="22"/>
          <w:szCs w:val="22"/>
        </w:rPr>
      </w:pPr>
      <w:r w:rsidRPr="00373B11">
        <w:rPr>
          <w:noProof/>
          <w:sz w:val="22"/>
          <w:szCs w:val="22"/>
        </w:rPr>
        <w:t xml:space="preserve">Gydantis paracetamoliu, negalima vartoti alkoholio. Nuolat vartojant alkoholio, didėja toksinio poveikio pavojus, net vartojant </w:t>
      </w:r>
      <w:r>
        <w:rPr>
          <w:noProof/>
          <w:sz w:val="22"/>
          <w:szCs w:val="22"/>
        </w:rPr>
        <w:t>rekomenduojamas</w:t>
      </w:r>
      <w:r w:rsidRPr="00373B11">
        <w:rPr>
          <w:noProof/>
          <w:sz w:val="22"/>
          <w:szCs w:val="22"/>
        </w:rPr>
        <w:t xml:space="preserve"> vaisto dozes.</w:t>
      </w:r>
    </w:p>
    <w:p w:rsidR="00D70E39" w:rsidRPr="00373B11" w:rsidRDefault="00D70E39" w:rsidP="00D70E39">
      <w:pPr>
        <w:pStyle w:val="BTEMEASMCA"/>
      </w:pPr>
    </w:p>
    <w:p w:rsidR="00D70E39" w:rsidRPr="00373B11" w:rsidRDefault="00D70E39" w:rsidP="00D70E39">
      <w:pPr>
        <w:pStyle w:val="PI-3EMEASMCA"/>
      </w:pPr>
      <w:r w:rsidRPr="00373B11">
        <w:lastRenderedPageBreak/>
        <w:t>Nėštumas ir žindymo laikotarpis</w:t>
      </w:r>
    </w:p>
    <w:p w:rsidR="00D70E39" w:rsidRPr="00373B11" w:rsidRDefault="00D70E39" w:rsidP="00D70E39">
      <w:pPr>
        <w:pStyle w:val="BTEMEASMCA"/>
      </w:pPr>
      <w:r w:rsidRPr="009A3A49">
        <w:t>Jeigu esate nėščia, žindote kūdikį, manote, kad galbūt esate nėščia, arba planuojate pastoti, tai prieš vartodama šį vaistą, pasitarkite su gydytoju arba vaistininku</w:t>
      </w:r>
      <w:r>
        <w:t>.</w:t>
      </w:r>
    </w:p>
    <w:p w:rsidR="001D6FE4" w:rsidRPr="002E4DDA" w:rsidRDefault="001D6FE4" w:rsidP="001D6FE4">
      <w:pPr>
        <w:spacing w:line="276" w:lineRule="auto"/>
        <w:rPr>
          <w:rFonts w:eastAsia="Calibri"/>
          <w:sz w:val="22"/>
          <w:szCs w:val="22"/>
        </w:rPr>
      </w:pPr>
      <w:r w:rsidRPr="002E4DDA">
        <w:rPr>
          <w:rFonts w:eastAsia="Calibri"/>
          <w:sz w:val="22"/>
          <w:szCs w:val="22"/>
        </w:rPr>
        <w:t xml:space="preserve">Jei būtina, </w:t>
      </w:r>
      <w:r w:rsidRPr="00BF3097">
        <w:rPr>
          <w:sz w:val="22"/>
          <w:szCs w:val="22"/>
        </w:rPr>
        <w:t>Paracetamol</w:t>
      </w:r>
      <w:r w:rsidRPr="00BF3097">
        <w:rPr>
          <w:sz w:val="22"/>
          <w:szCs w:val="22"/>
        </w:rPr>
        <w:noBreakHyphen/>
        <w:t>Grindeks</w:t>
      </w:r>
      <w:r w:rsidRPr="002E4DDA">
        <w:rPr>
          <w:rFonts w:eastAsia="Calibri"/>
          <w:sz w:val="22"/>
          <w:szCs w:val="22"/>
        </w:rPr>
        <w:t xml:space="preserve">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rsidR="00D70E39" w:rsidRPr="00373B11" w:rsidRDefault="00D70E39" w:rsidP="00D70E39">
      <w:pPr>
        <w:rPr>
          <w:noProof/>
          <w:sz w:val="22"/>
          <w:szCs w:val="22"/>
        </w:rPr>
      </w:pPr>
      <w:r w:rsidRPr="00373B11">
        <w:rPr>
          <w:noProof/>
          <w:sz w:val="22"/>
          <w:szCs w:val="22"/>
        </w:rPr>
        <w:t xml:space="preserve">Vartojant </w:t>
      </w:r>
      <w:r>
        <w:rPr>
          <w:noProof/>
          <w:sz w:val="22"/>
          <w:szCs w:val="22"/>
        </w:rPr>
        <w:t>rekomenduojamas</w:t>
      </w:r>
      <w:r w:rsidRPr="00373B11">
        <w:rPr>
          <w:noProof/>
          <w:sz w:val="22"/>
          <w:szCs w:val="22"/>
        </w:rPr>
        <w:t xml:space="preserve"> paracetamolio dozes, žalingo poveikio nėščiajai ar vaisiui nepastebėta.</w:t>
      </w:r>
    </w:p>
    <w:p w:rsidR="00D70E39" w:rsidRPr="00373B11" w:rsidRDefault="00D70E39" w:rsidP="00D70E39">
      <w:pPr>
        <w:rPr>
          <w:noProof/>
          <w:sz w:val="22"/>
          <w:szCs w:val="22"/>
        </w:rPr>
      </w:pPr>
      <w:r w:rsidRPr="00373B11">
        <w:rPr>
          <w:noProof/>
          <w:sz w:val="22"/>
          <w:szCs w:val="22"/>
        </w:rPr>
        <w:t>Paracetamolio patenka į motinos pieną, tačiau tik kliniškai nereikšmingas kiekis. Turimi duomenys nedraudžia žindyti kūdikio.</w:t>
      </w:r>
    </w:p>
    <w:p w:rsidR="00D70E39" w:rsidRPr="00373B11" w:rsidRDefault="00D70E39" w:rsidP="00D70E39">
      <w:pPr>
        <w:pStyle w:val="BTEMEASMCA"/>
      </w:pPr>
    </w:p>
    <w:p w:rsidR="00D70E39" w:rsidRPr="00373B11" w:rsidRDefault="00D70E39" w:rsidP="00D70E39">
      <w:pPr>
        <w:pStyle w:val="PI-3EMEASMCA"/>
      </w:pPr>
      <w:r w:rsidRPr="00373B11">
        <w:t>Vairavimas ir mechanizmų valdymas</w:t>
      </w:r>
    </w:p>
    <w:p w:rsidR="00D70E39" w:rsidRPr="00373B11" w:rsidRDefault="00D70E39" w:rsidP="00D70E39">
      <w:pPr>
        <w:ind w:left="567" w:hanging="567"/>
        <w:rPr>
          <w:noProof/>
          <w:sz w:val="22"/>
          <w:szCs w:val="22"/>
        </w:rPr>
      </w:pPr>
      <w:r w:rsidRPr="00373B11">
        <w:rPr>
          <w:noProof/>
          <w:sz w:val="22"/>
          <w:szCs w:val="22"/>
        </w:rPr>
        <w:t>P</w:t>
      </w:r>
      <w:r w:rsidR="002E0606">
        <w:rPr>
          <w:noProof/>
          <w:sz w:val="22"/>
          <w:szCs w:val="22"/>
        </w:rPr>
        <w:t>aracetamol-Grindeks</w:t>
      </w:r>
      <w:r w:rsidRPr="00373B11">
        <w:rPr>
          <w:sz w:val="22"/>
          <w:szCs w:val="22"/>
        </w:rPr>
        <w:t xml:space="preserve"> </w:t>
      </w:r>
      <w:r w:rsidRPr="009A3A49">
        <w:rPr>
          <w:sz w:val="22"/>
          <w:szCs w:val="22"/>
        </w:rPr>
        <w:t>gebėjimo vairuoti ir valdyti mechanizmus neveikia</w:t>
      </w:r>
      <w:r>
        <w:rPr>
          <w:sz w:val="22"/>
          <w:szCs w:val="22"/>
        </w:rPr>
        <w:t>.</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78" w:name="_Toc129243141"/>
      <w:bookmarkStart w:id="79" w:name="_Toc129243266"/>
      <w:r w:rsidRPr="00373B11">
        <w:t>3.</w:t>
      </w:r>
      <w:r w:rsidRPr="00373B11">
        <w:tab/>
      </w:r>
      <w:r w:rsidRPr="009A3A49">
        <w:t xml:space="preserve">Kaip vartoti </w:t>
      </w:r>
      <w:proofErr w:type="spellStart"/>
      <w:r w:rsidRPr="009A3A49">
        <w:t>P</w:t>
      </w:r>
      <w:r w:rsidR="00866EAC">
        <w:t>aracetamol-Grindeks</w:t>
      </w:r>
      <w:bookmarkEnd w:id="78"/>
      <w:bookmarkEnd w:id="79"/>
      <w:proofErr w:type="spellEnd"/>
    </w:p>
    <w:p w:rsidR="00D70E39" w:rsidRPr="00373B11" w:rsidRDefault="00D70E39" w:rsidP="00D70E39">
      <w:pPr>
        <w:pStyle w:val="PI-1EMEASMCA"/>
      </w:pPr>
    </w:p>
    <w:p w:rsidR="00D70E39" w:rsidRDefault="00D70E39" w:rsidP="00D70E39">
      <w:pPr>
        <w:pStyle w:val="BTEMEASMCA"/>
      </w:pPr>
      <w:r w:rsidRPr="009A3A49">
        <w:t>Visada vartokite šį vaistą tiksliai kaip aprašyta šiame lapelyje arba kaip nurodė gydytojas</w:t>
      </w:r>
      <w:r w:rsidR="00A80835">
        <w:t>,</w:t>
      </w:r>
      <w:r w:rsidRPr="009A3A49">
        <w:t xml:space="preserve"> arba vaistininkas.</w:t>
      </w:r>
      <w:r w:rsidRPr="00373B11" w:rsidDel="009A3A49">
        <w:t xml:space="preserve"> </w:t>
      </w:r>
      <w:r w:rsidRPr="00373B11">
        <w:t>Jeigu abejojate, kreipkitės į gydytoją arba vaistininką.</w:t>
      </w:r>
    </w:p>
    <w:p w:rsidR="00D70E39" w:rsidRDefault="00D70E39" w:rsidP="00D70E39">
      <w:pPr>
        <w:pStyle w:val="BTEMEASMCA"/>
      </w:pPr>
    </w:p>
    <w:p w:rsidR="00D70E39" w:rsidRDefault="00D70E39" w:rsidP="00D70E39">
      <w:pPr>
        <w:pStyle w:val="BTEMEASMCA"/>
      </w:pPr>
      <w:r w:rsidRPr="009A3A49">
        <w:t>Tabletę reikia nuryti užgeriant pakankamu kiekiu skysčio, nevalgius arba valgio metu. Tabletę galima padalyti į lygias dozes.</w:t>
      </w:r>
    </w:p>
    <w:p w:rsidR="00D70E39" w:rsidRPr="00373B11" w:rsidRDefault="00D70E39" w:rsidP="00D70E39">
      <w:pPr>
        <w:pStyle w:val="BTEMEASMCA"/>
      </w:pPr>
    </w:p>
    <w:p w:rsidR="00D70E39" w:rsidRDefault="00D70E39" w:rsidP="00D70E39">
      <w:pPr>
        <w:rPr>
          <w:noProof/>
          <w:sz w:val="22"/>
          <w:szCs w:val="22"/>
        </w:rPr>
      </w:pPr>
      <w:r w:rsidRPr="00373B11">
        <w:rPr>
          <w:i/>
          <w:noProof/>
          <w:sz w:val="22"/>
          <w:szCs w:val="22"/>
        </w:rPr>
        <w:t>Suaugusi</w:t>
      </w:r>
      <w:r w:rsidR="00BC76DA">
        <w:rPr>
          <w:i/>
          <w:noProof/>
          <w:sz w:val="22"/>
          <w:szCs w:val="22"/>
        </w:rPr>
        <w:t>esi</w:t>
      </w:r>
      <w:r w:rsidRPr="00373B11">
        <w:rPr>
          <w:i/>
          <w:noProof/>
          <w:sz w:val="22"/>
          <w:szCs w:val="22"/>
        </w:rPr>
        <w:t xml:space="preserve">ems, </w:t>
      </w:r>
      <w:r>
        <w:rPr>
          <w:i/>
          <w:noProof/>
          <w:sz w:val="22"/>
          <w:szCs w:val="22"/>
        </w:rPr>
        <w:t xml:space="preserve">taip pat </w:t>
      </w:r>
      <w:r w:rsidRPr="00373B11">
        <w:rPr>
          <w:i/>
          <w:noProof/>
          <w:sz w:val="22"/>
          <w:szCs w:val="22"/>
        </w:rPr>
        <w:t xml:space="preserve">senyviems pacientams </w:t>
      </w:r>
    </w:p>
    <w:p w:rsidR="00D70E39" w:rsidRDefault="00D70E39" w:rsidP="00D70E39">
      <w:pPr>
        <w:rPr>
          <w:noProof/>
          <w:sz w:val="22"/>
          <w:szCs w:val="22"/>
        </w:rPr>
      </w:pPr>
      <w:r w:rsidRPr="009A3A49">
        <w:rPr>
          <w:noProof/>
          <w:sz w:val="22"/>
          <w:szCs w:val="22"/>
        </w:rPr>
        <w:t>Dozė yra nuo 500 mg iki 1 g (1–2 tabletės). Jei reikia, dozę galima kartoti kas 4-6 valandas.  Didžiaus</w:t>
      </w:r>
      <w:r>
        <w:rPr>
          <w:noProof/>
          <w:sz w:val="22"/>
          <w:szCs w:val="22"/>
        </w:rPr>
        <w:t>ia paros dozė – 4 g (8 tabletės</w:t>
      </w:r>
      <w:r w:rsidRPr="009A3A49">
        <w:rPr>
          <w:noProof/>
          <w:sz w:val="22"/>
          <w:szCs w:val="22"/>
        </w:rPr>
        <w:t>) per kelis kartus.</w:t>
      </w:r>
    </w:p>
    <w:p w:rsidR="00D70E39" w:rsidRDefault="00D70E39" w:rsidP="00D70E39">
      <w:pPr>
        <w:rPr>
          <w:noProof/>
          <w:sz w:val="22"/>
          <w:szCs w:val="22"/>
        </w:rPr>
      </w:pPr>
      <w:r w:rsidRPr="00E75340">
        <w:rPr>
          <w:sz w:val="22"/>
          <w:szCs w:val="22"/>
        </w:rPr>
        <w:t xml:space="preserve">Didžiausios </w:t>
      </w:r>
      <w:r>
        <w:rPr>
          <w:sz w:val="22"/>
          <w:szCs w:val="22"/>
        </w:rPr>
        <w:t xml:space="preserve">vienkartinės 1000mg ir </w:t>
      </w:r>
      <w:r w:rsidRPr="00E75340">
        <w:rPr>
          <w:sz w:val="22"/>
          <w:szCs w:val="22"/>
        </w:rPr>
        <w:t xml:space="preserve">paros </w:t>
      </w:r>
      <w:r>
        <w:rPr>
          <w:sz w:val="22"/>
          <w:szCs w:val="22"/>
        </w:rPr>
        <w:t xml:space="preserve">4 g </w:t>
      </w:r>
      <w:r w:rsidRPr="00E75340">
        <w:rPr>
          <w:sz w:val="22"/>
          <w:szCs w:val="22"/>
        </w:rPr>
        <w:t>dozės viršyti negalima, kadangi kyla sunkios kepenų pažaidos</w:t>
      </w:r>
      <w:r>
        <w:rPr>
          <w:sz w:val="22"/>
          <w:szCs w:val="22"/>
        </w:rPr>
        <w:t xml:space="preserve"> rizika</w:t>
      </w:r>
      <w:r w:rsidRPr="00E75340">
        <w:rPr>
          <w:sz w:val="22"/>
          <w:szCs w:val="22"/>
        </w:rPr>
        <w:t>.</w:t>
      </w:r>
    </w:p>
    <w:p w:rsidR="00D70E39" w:rsidRPr="009A3A49" w:rsidRDefault="00D70E39" w:rsidP="00D70E39">
      <w:pPr>
        <w:rPr>
          <w:noProof/>
          <w:sz w:val="22"/>
          <w:szCs w:val="22"/>
        </w:rPr>
      </w:pPr>
      <w:r w:rsidRPr="009A3A49">
        <w:rPr>
          <w:noProof/>
          <w:sz w:val="22"/>
          <w:szCs w:val="22"/>
        </w:rPr>
        <w:t xml:space="preserve">Jei jaučiatės geriau, vaisto vartojimą nutraukite. Jei simptomai išlieka daugiau nei 3 </w:t>
      </w:r>
      <w:r>
        <w:rPr>
          <w:noProof/>
          <w:sz w:val="22"/>
          <w:szCs w:val="22"/>
        </w:rPr>
        <w:t>paras</w:t>
      </w:r>
      <w:r w:rsidRPr="009A3A49">
        <w:rPr>
          <w:noProof/>
          <w:sz w:val="22"/>
          <w:szCs w:val="22"/>
        </w:rPr>
        <w:t xml:space="preserve"> ar jie pasunkėja, pasitarkite su gydytoju.</w:t>
      </w:r>
    </w:p>
    <w:p w:rsidR="00D70E39" w:rsidRPr="009A3A49" w:rsidRDefault="00D70E39" w:rsidP="00D70E39">
      <w:pPr>
        <w:rPr>
          <w:noProof/>
          <w:sz w:val="22"/>
          <w:szCs w:val="22"/>
        </w:rPr>
      </w:pPr>
    </w:p>
    <w:p w:rsidR="00D70E39" w:rsidRPr="00DB3CFD" w:rsidRDefault="00D70E39" w:rsidP="00D70E39">
      <w:pPr>
        <w:rPr>
          <w:i/>
          <w:noProof/>
          <w:sz w:val="22"/>
          <w:szCs w:val="22"/>
        </w:rPr>
      </w:pPr>
      <w:r w:rsidRPr="00DB3CFD">
        <w:rPr>
          <w:i/>
          <w:noProof/>
          <w:sz w:val="22"/>
          <w:szCs w:val="22"/>
        </w:rPr>
        <w:t xml:space="preserve">Pacientams, kurių kepenų </w:t>
      </w:r>
      <w:r>
        <w:rPr>
          <w:i/>
          <w:noProof/>
          <w:sz w:val="22"/>
          <w:szCs w:val="22"/>
        </w:rPr>
        <w:t>ir (</w:t>
      </w:r>
      <w:r w:rsidRPr="00DB3CFD">
        <w:rPr>
          <w:i/>
          <w:noProof/>
          <w:sz w:val="22"/>
          <w:szCs w:val="22"/>
        </w:rPr>
        <w:t>ar</w:t>
      </w:r>
      <w:r>
        <w:rPr>
          <w:i/>
          <w:noProof/>
          <w:sz w:val="22"/>
          <w:szCs w:val="22"/>
        </w:rPr>
        <w:t>ba)</w:t>
      </w:r>
      <w:r w:rsidRPr="00DB3CFD">
        <w:rPr>
          <w:i/>
          <w:noProof/>
          <w:sz w:val="22"/>
          <w:szCs w:val="22"/>
        </w:rPr>
        <w:t xml:space="preserve"> inkstų funkcija sutrikusi</w:t>
      </w:r>
    </w:p>
    <w:p w:rsidR="00D70E39" w:rsidRDefault="00D70E39" w:rsidP="00D70E39">
      <w:pPr>
        <w:rPr>
          <w:noProof/>
          <w:sz w:val="22"/>
          <w:szCs w:val="22"/>
        </w:rPr>
      </w:pPr>
      <w:r w:rsidRPr="009A3A49">
        <w:rPr>
          <w:noProof/>
          <w:sz w:val="22"/>
          <w:szCs w:val="22"/>
        </w:rPr>
        <w:t xml:space="preserve">Pacientams, kurių kepenų </w:t>
      </w:r>
      <w:r>
        <w:rPr>
          <w:noProof/>
          <w:sz w:val="22"/>
          <w:szCs w:val="22"/>
        </w:rPr>
        <w:t>ir (</w:t>
      </w:r>
      <w:r w:rsidRPr="009A3A49">
        <w:rPr>
          <w:noProof/>
          <w:sz w:val="22"/>
          <w:szCs w:val="22"/>
        </w:rPr>
        <w:t>ar</w:t>
      </w:r>
      <w:r>
        <w:rPr>
          <w:noProof/>
          <w:sz w:val="22"/>
          <w:szCs w:val="22"/>
        </w:rPr>
        <w:t>ba)</w:t>
      </w:r>
      <w:r w:rsidRPr="009A3A49">
        <w:rPr>
          <w:noProof/>
          <w:sz w:val="22"/>
          <w:szCs w:val="22"/>
        </w:rPr>
        <w:t xml:space="preserve"> inkstų funkcija sutrikusi, paracetamolio vartoti reikia atsargiai (žr. skyrių </w:t>
      </w:r>
      <w:r w:rsidRPr="00D6583F">
        <w:rPr>
          <w:iCs/>
          <w:noProof/>
          <w:sz w:val="22"/>
          <w:szCs w:val="22"/>
        </w:rPr>
        <w:t>„Įspėjimai ir atsargumo priemonės“</w:t>
      </w:r>
      <w:r w:rsidRPr="009A3A49">
        <w:rPr>
          <w:noProof/>
          <w:sz w:val="22"/>
          <w:szCs w:val="22"/>
        </w:rPr>
        <w:t>).</w:t>
      </w:r>
      <w:r>
        <w:rPr>
          <w:noProof/>
          <w:sz w:val="22"/>
          <w:szCs w:val="22"/>
        </w:rPr>
        <w:t xml:space="preserve"> Jei sergate sunkia kepenų liga</w:t>
      </w:r>
      <w:r w:rsidR="00D33BF8">
        <w:rPr>
          <w:noProof/>
          <w:sz w:val="22"/>
          <w:szCs w:val="22"/>
        </w:rPr>
        <w:t>,</w:t>
      </w:r>
      <w:r>
        <w:rPr>
          <w:noProof/>
          <w:sz w:val="22"/>
          <w:szCs w:val="22"/>
        </w:rPr>
        <w:t xml:space="preserve"> vaisto vartoti negalima.</w:t>
      </w:r>
    </w:p>
    <w:p w:rsidR="00D70E39" w:rsidRPr="009A3A49" w:rsidRDefault="00D70E39" w:rsidP="00D70E39">
      <w:pPr>
        <w:rPr>
          <w:noProof/>
          <w:sz w:val="22"/>
          <w:szCs w:val="22"/>
        </w:rPr>
      </w:pPr>
      <w:r>
        <w:rPr>
          <w:noProof/>
          <w:sz w:val="22"/>
          <w:szCs w:val="22"/>
        </w:rPr>
        <w:t xml:space="preserve">Pacientams, sergantiems alkoholio sukelta kepenų liga, paros dozė neturi viršyti 2 g (4 tablečių). </w:t>
      </w:r>
    </w:p>
    <w:p w:rsidR="00D70E39" w:rsidRPr="009A3A49" w:rsidRDefault="00D70E39" w:rsidP="00D70E39">
      <w:pPr>
        <w:rPr>
          <w:noProof/>
          <w:sz w:val="22"/>
          <w:szCs w:val="22"/>
        </w:rPr>
      </w:pPr>
    </w:p>
    <w:p w:rsidR="00D70E39" w:rsidRPr="009A3A49" w:rsidRDefault="00D70E39" w:rsidP="00D70E39">
      <w:pPr>
        <w:rPr>
          <w:noProof/>
          <w:sz w:val="22"/>
          <w:szCs w:val="22"/>
        </w:rPr>
      </w:pPr>
      <w:r w:rsidRPr="009A3A49">
        <w:rPr>
          <w:noProof/>
          <w:sz w:val="22"/>
          <w:szCs w:val="22"/>
        </w:rPr>
        <w:t>Jei manote, kad P</w:t>
      </w:r>
      <w:r w:rsidR="00866EAC">
        <w:rPr>
          <w:noProof/>
          <w:sz w:val="22"/>
          <w:szCs w:val="22"/>
        </w:rPr>
        <w:t>aracetamol-Grindeks</w:t>
      </w:r>
      <w:r w:rsidRPr="009A3A49">
        <w:rPr>
          <w:noProof/>
          <w:sz w:val="22"/>
          <w:szCs w:val="22"/>
        </w:rPr>
        <w:t xml:space="preserve"> veikia per stipriai ar per silpnai, kreipkitės į gydytoją arba vaistininką.</w:t>
      </w:r>
    </w:p>
    <w:p w:rsidR="00D70E39" w:rsidRPr="009A3A49" w:rsidRDefault="00D70E39" w:rsidP="00D70E39">
      <w:pPr>
        <w:rPr>
          <w:noProof/>
          <w:sz w:val="22"/>
          <w:szCs w:val="22"/>
        </w:rPr>
      </w:pPr>
    </w:p>
    <w:p w:rsidR="00D70E39" w:rsidRPr="00DB3CFD" w:rsidRDefault="00D70E39" w:rsidP="00D70E39">
      <w:pPr>
        <w:rPr>
          <w:b/>
          <w:noProof/>
          <w:sz w:val="22"/>
          <w:szCs w:val="22"/>
        </w:rPr>
      </w:pPr>
      <w:r w:rsidRPr="00DB3CFD">
        <w:rPr>
          <w:b/>
          <w:noProof/>
          <w:sz w:val="22"/>
          <w:szCs w:val="22"/>
        </w:rPr>
        <w:t>Vartojimas vaikams</w:t>
      </w:r>
    </w:p>
    <w:p w:rsidR="00D70E39" w:rsidRDefault="00D70E39" w:rsidP="00D70E39">
      <w:pPr>
        <w:rPr>
          <w:noProof/>
          <w:sz w:val="22"/>
          <w:szCs w:val="22"/>
        </w:rPr>
      </w:pPr>
      <w:r w:rsidRPr="00836AEB">
        <w:rPr>
          <w:noProof/>
          <w:sz w:val="22"/>
          <w:szCs w:val="22"/>
        </w:rPr>
        <w:t xml:space="preserve">Šios vaisto formos </w:t>
      </w:r>
      <w:r>
        <w:rPr>
          <w:noProof/>
          <w:sz w:val="22"/>
          <w:szCs w:val="22"/>
        </w:rPr>
        <w:t xml:space="preserve">(tablečių) </w:t>
      </w:r>
      <w:r w:rsidRPr="00836AEB">
        <w:rPr>
          <w:noProof/>
          <w:sz w:val="22"/>
          <w:szCs w:val="22"/>
        </w:rPr>
        <w:t>nerekomenduojama vartoti jaunesniems kaip 6 metų vaikams.</w:t>
      </w:r>
    </w:p>
    <w:p w:rsidR="00D70E39" w:rsidRDefault="00D70E39" w:rsidP="00D70E39">
      <w:pPr>
        <w:rPr>
          <w:noProof/>
          <w:sz w:val="22"/>
          <w:szCs w:val="22"/>
        </w:rPr>
      </w:pPr>
    </w:p>
    <w:tbl>
      <w:tblPr>
        <w:tblW w:w="0" w:type="auto"/>
        <w:tblLook w:val="04A0" w:firstRow="1" w:lastRow="0" w:firstColumn="1" w:lastColumn="0" w:noHBand="0" w:noVBand="1"/>
      </w:tblPr>
      <w:tblGrid>
        <w:gridCol w:w="3577"/>
        <w:gridCol w:w="5493"/>
      </w:tblGrid>
      <w:tr w:rsidR="00D70E39" w:rsidTr="004C1022">
        <w:tc>
          <w:tcPr>
            <w:tcW w:w="3652" w:type="dxa"/>
          </w:tcPr>
          <w:p w:rsidR="00D70E39" w:rsidRPr="007C7E83" w:rsidRDefault="00D70E39" w:rsidP="004C1022">
            <w:pPr>
              <w:rPr>
                <w:b/>
                <w:noProof/>
                <w:sz w:val="22"/>
                <w:szCs w:val="22"/>
              </w:rPr>
            </w:pPr>
            <w:r w:rsidRPr="007C7E83">
              <w:rPr>
                <w:b/>
                <w:noProof/>
                <w:sz w:val="22"/>
                <w:szCs w:val="22"/>
              </w:rPr>
              <w:t>Amžius</w:t>
            </w:r>
          </w:p>
        </w:tc>
        <w:tc>
          <w:tcPr>
            <w:tcW w:w="5634" w:type="dxa"/>
          </w:tcPr>
          <w:p w:rsidR="00D70E39" w:rsidRPr="007C7E83" w:rsidRDefault="00D70E39" w:rsidP="004C1022">
            <w:pPr>
              <w:rPr>
                <w:b/>
                <w:noProof/>
                <w:sz w:val="22"/>
                <w:szCs w:val="22"/>
              </w:rPr>
            </w:pPr>
            <w:r w:rsidRPr="007C7E83">
              <w:rPr>
                <w:b/>
                <w:noProof/>
                <w:sz w:val="22"/>
                <w:szCs w:val="22"/>
              </w:rPr>
              <w:t>Dozė</w:t>
            </w:r>
          </w:p>
        </w:tc>
      </w:tr>
      <w:tr w:rsidR="00D70E39" w:rsidTr="004C1022">
        <w:tc>
          <w:tcPr>
            <w:tcW w:w="3652" w:type="dxa"/>
          </w:tcPr>
          <w:p w:rsidR="00D70E39" w:rsidRDefault="00D70E39" w:rsidP="004C1022">
            <w:pPr>
              <w:rPr>
                <w:noProof/>
                <w:sz w:val="22"/>
                <w:szCs w:val="22"/>
              </w:rPr>
            </w:pPr>
            <w:r w:rsidRPr="00836AEB">
              <w:rPr>
                <w:noProof/>
                <w:sz w:val="22"/>
                <w:szCs w:val="22"/>
              </w:rPr>
              <w:t>Vaikams nuo 6 iki 10 metų</w:t>
            </w:r>
          </w:p>
        </w:tc>
        <w:tc>
          <w:tcPr>
            <w:tcW w:w="5634" w:type="dxa"/>
          </w:tcPr>
          <w:p w:rsidR="00D70E39" w:rsidRPr="00836AEB" w:rsidRDefault="00D70E39" w:rsidP="004C1022">
            <w:pPr>
              <w:rPr>
                <w:noProof/>
                <w:sz w:val="22"/>
                <w:szCs w:val="22"/>
              </w:rPr>
            </w:pPr>
            <w:r w:rsidRPr="00836AEB">
              <w:rPr>
                <w:noProof/>
                <w:sz w:val="22"/>
                <w:szCs w:val="22"/>
              </w:rPr>
              <w:t>250 mg (½ tabletės) kas 4-6 valandas</w:t>
            </w:r>
            <w:r>
              <w:rPr>
                <w:noProof/>
                <w:sz w:val="22"/>
                <w:szCs w:val="22"/>
              </w:rPr>
              <w:t>, jei reikia</w:t>
            </w:r>
            <w:r w:rsidRPr="00836AEB">
              <w:rPr>
                <w:noProof/>
                <w:sz w:val="22"/>
                <w:szCs w:val="22"/>
              </w:rPr>
              <w:t xml:space="preserve">. </w:t>
            </w:r>
          </w:p>
          <w:p w:rsidR="00D70E39" w:rsidRDefault="00D70E39" w:rsidP="004C1022">
            <w:pPr>
              <w:rPr>
                <w:noProof/>
                <w:sz w:val="22"/>
                <w:szCs w:val="22"/>
              </w:rPr>
            </w:pPr>
            <w:r w:rsidRPr="00836AEB">
              <w:rPr>
                <w:noProof/>
                <w:sz w:val="22"/>
                <w:szCs w:val="22"/>
              </w:rPr>
              <w:t xml:space="preserve">Didžiausia paros dozė yra 1 g (2 tabletės). </w:t>
            </w:r>
          </w:p>
        </w:tc>
      </w:tr>
      <w:tr w:rsidR="00D70E39" w:rsidTr="004C1022">
        <w:tc>
          <w:tcPr>
            <w:tcW w:w="3652" w:type="dxa"/>
          </w:tcPr>
          <w:p w:rsidR="00D70E39" w:rsidRDefault="00D70E39" w:rsidP="004C1022">
            <w:pPr>
              <w:rPr>
                <w:noProof/>
                <w:sz w:val="22"/>
                <w:szCs w:val="22"/>
              </w:rPr>
            </w:pPr>
            <w:r w:rsidRPr="00836AEB">
              <w:rPr>
                <w:noProof/>
                <w:sz w:val="22"/>
                <w:szCs w:val="22"/>
              </w:rPr>
              <w:t>Vaikams nuo 10 iki 12 metų</w:t>
            </w:r>
          </w:p>
        </w:tc>
        <w:tc>
          <w:tcPr>
            <w:tcW w:w="5634" w:type="dxa"/>
          </w:tcPr>
          <w:p w:rsidR="00D70E39" w:rsidRPr="00836AEB" w:rsidRDefault="00D70E39" w:rsidP="004C1022">
            <w:pPr>
              <w:rPr>
                <w:noProof/>
                <w:sz w:val="22"/>
                <w:szCs w:val="22"/>
              </w:rPr>
            </w:pPr>
            <w:r w:rsidRPr="00836AEB">
              <w:rPr>
                <w:noProof/>
                <w:sz w:val="22"/>
                <w:szCs w:val="22"/>
              </w:rPr>
              <w:t>500 mg (1 tabletė)  kas 4-6 valandas</w:t>
            </w:r>
            <w:r w:rsidRPr="00D52B1F">
              <w:rPr>
                <w:noProof/>
                <w:sz w:val="22"/>
                <w:szCs w:val="22"/>
              </w:rPr>
              <w:t xml:space="preserve">, jei reikia. </w:t>
            </w:r>
            <w:r w:rsidRPr="00836AEB">
              <w:rPr>
                <w:noProof/>
                <w:sz w:val="22"/>
                <w:szCs w:val="22"/>
              </w:rPr>
              <w:t xml:space="preserve"> </w:t>
            </w:r>
          </w:p>
          <w:p w:rsidR="00D70E39" w:rsidRDefault="00D70E39" w:rsidP="004C1022">
            <w:pPr>
              <w:rPr>
                <w:noProof/>
                <w:sz w:val="22"/>
                <w:szCs w:val="22"/>
              </w:rPr>
            </w:pPr>
            <w:r w:rsidRPr="00836AEB">
              <w:rPr>
                <w:noProof/>
                <w:sz w:val="22"/>
                <w:szCs w:val="22"/>
              </w:rPr>
              <w:t xml:space="preserve">Didžiausia paros dozė yra 2 g (4 tabletės). </w:t>
            </w:r>
          </w:p>
        </w:tc>
      </w:tr>
      <w:tr w:rsidR="00D70E39" w:rsidTr="004C1022">
        <w:tc>
          <w:tcPr>
            <w:tcW w:w="3652" w:type="dxa"/>
          </w:tcPr>
          <w:p w:rsidR="00D70E39" w:rsidRDefault="00D70E39" w:rsidP="004C1022">
            <w:pPr>
              <w:rPr>
                <w:noProof/>
                <w:sz w:val="22"/>
                <w:szCs w:val="22"/>
              </w:rPr>
            </w:pPr>
            <w:r w:rsidRPr="00836AEB">
              <w:rPr>
                <w:noProof/>
                <w:sz w:val="22"/>
                <w:szCs w:val="22"/>
              </w:rPr>
              <w:t>Vyresniems nei 12 metų vaikams</w:t>
            </w:r>
          </w:p>
        </w:tc>
        <w:tc>
          <w:tcPr>
            <w:tcW w:w="5634" w:type="dxa"/>
          </w:tcPr>
          <w:p w:rsidR="00D70E39" w:rsidRPr="00836AEB" w:rsidRDefault="00D70E39" w:rsidP="004C1022">
            <w:pPr>
              <w:rPr>
                <w:noProof/>
                <w:sz w:val="22"/>
                <w:szCs w:val="22"/>
              </w:rPr>
            </w:pPr>
            <w:r w:rsidRPr="00836AEB">
              <w:rPr>
                <w:noProof/>
                <w:sz w:val="22"/>
                <w:szCs w:val="22"/>
              </w:rPr>
              <w:t>Nuo 500 mg iki 1 g (1-2 tabletės) kas 4-6 valandas</w:t>
            </w:r>
            <w:r w:rsidRPr="00D52B1F">
              <w:rPr>
                <w:noProof/>
                <w:sz w:val="22"/>
                <w:szCs w:val="22"/>
              </w:rPr>
              <w:t xml:space="preserve">, jei reikia. </w:t>
            </w:r>
            <w:r w:rsidRPr="00836AEB">
              <w:rPr>
                <w:noProof/>
                <w:sz w:val="22"/>
                <w:szCs w:val="22"/>
              </w:rPr>
              <w:t xml:space="preserve"> </w:t>
            </w:r>
          </w:p>
          <w:p w:rsidR="00D70E39" w:rsidRDefault="00D70E39" w:rsidP="004C1022">
            <w:pPr>
              <w:rPr>
                <w:noProof/>
                <w:sz w:val="22"/>
                <w:szCs w:val="22"/>
              </w:rPr>
            </w:pPr>
            <w:r w:rsidRPr="00836AEB">
              <w:rPr>
                <w:noProof/>
                <w:sz w:val="22"/>
                <w:szCs w:val="22"/>
              </w:rPr>
              <w:t>Didžiausia paros dozė yra 4 g (8 tabletės).</w:t>
            </w:r>
          </w:p>
        </w:tc>
      </w:tr>
    </w:tbl>
    <w:p w:rsidR="00D70E39" w:rsidRDefault="00D70E39" w:rsidP="00D70E39">
      <w:pPr>
        <w:rPr>
          <w:noProof/>
          <w:sz w:val="22"/>
          <w:szCs w:val="22"/>
        </w:rPr>
      </w:pPr>
    </w:p>
    <w:p w:rsidR="00D70E39" w:rsidRPr="00836AEB" w:rsidRDefault="00D70E39" w:rsidP="00D70E39">
      <w:pPr>
        <w:rPr>
          <w:noProof/>
          <w:sz w:val="22"/>
          <w:szCs w:val="22"/>
        </w:rPr>
      </w:pPr>
      <w:r w:rsidRPr="00836AEB">
        <w:rPr>
          <w:noProof/>
          <w:sz w:val="22"/>
          <w:szCs w:val="22"/>
        </w:rPr>
        <w:t>Tarp dozių turi būti ne trumpesnis nei 4 valandų laiko tarpas.</w:t>
      </w:r>
    </w:p>
    <w:p w:rsidR="00D70E39" w:rsidRPr="00373B11" w:rsidRDefault="00D70E39" w:rsidP="00D70E39">
      <w:pPr>
        <w:rPr>
          <w:noProof/>
          <w:sz w:val="22"/>
          <w:szCs w:val="22"/>
        </w:rPr>
      </w:pPr>
      <w:r w:rsidRPr="00836AEB">
        <w:rPr>
          <w:noProof/>
          <w:sz w:val="22"/>
          <w:szCs w:val="22"/>
        </w:rPr>
        <w:t>Per 24 valandas galima vartoti ne daugiau kaip 4 dozes.</w:t>
      </w:r>
    </w:p>
    <w:p w:rsidR="00D70E39" w:rsidRPr="00373B11" w:rsidRDefault="00D70E39" w:rsidP="00D70E39">
      <w:pPr>
        <w:pStyle w:val="BTEMEASMCA"/>
      </w:pPr>
    </w:p>
    <w:p w:rsidR="00D70E39" w:rsidRPr="00373B11" w:rsidRDefault="00D70E39" w:rsidP="00D70E39">
      <w:pPr>
        <w:pStyle w:val="PI-3EMEASMCA"/>
      </w:pPr>
      <w:r>
        <w:t>Ką daryti p</w:t>
      </w:r>
      <w:r w:rsidRPr="00373B11">
        <w:t xml:space="preserve">avartojus per didelę </w:t>
      </w:r>
      <w:proofErr w:type="spellStart"/>
      <w:r w:rsidRPr="00373B11">
        <w:t>P</w:t>
      </w:r>
      <w:r w:rsidR="004A227D">
        <w:t>aracetamol-Grindeks</w:t>
      </w:r>
      <w:proofErr w:type="spellEnd"/>
      <w:r w:rsidRPr="00373B11">
        <w:t xml:space="preserve"> dozę</w:t>
      </w:r>
      <w:r>
        <w:t>?</w:t>
      </w:r>
    </w:p>
    <w:p w:rsidR="00D70E39" w:rsidRDefault="00D70E39" w:rsidP="00D70E39">
      <w:pPr>
        <w:rPr>
          <w:noProof/>
          <w:sz w:val="22"/>
          <w:szCs w:val="22"/>
        </w:rPr>
      </w:pPr>
      <w:r w:rsidRPr="00373B11">
        <w:rPr>
          <w:noProof/>
          <w:sz w:val="22"/>
          <w:szCs w:val="22"/>
        </w:rPr>
        <w:lastRenderedPageBreak/>
        <w:t xml:space="preserve">Paracetamolio perdozavimo simptomai, pasireiškiantys per pirmąsias 24 valandas, yra: blyškumas, pykinimas, vėmimas, apetito praradimas ir pilvo skausmas. </w:t>
      </w:r>
      <w:r w:rsidRPr="005E66A1">
        <w:rPr>
          <w:noProof/>
          <w:sz w:val="22"/>
          <w:szCs w:val="22"/>
        </w:rPr>
        <w:t xml:space="preserve">Esant sunkiems atvejams, gali pasireikšti ūminis kepenų nepakankamumas, širdies ritmo sutrikimai, kasos uždegimas ir koma. </w:t>
      </w:r>
    </w:p>
    <w:p w:rsidR="00D70E39" w:rsidRDefault="00D70E39" w:rsidP="00D70E39">
      <w:pPr>
        <w:rPr>
          <w:noProof/>
          <w:sz w:val="22"/>
          <w:szCs w:val="22"/>
        </w:rPr>
      </w:pPr>
      <w:r w:rsidRPr="00373B11">
        <w:rPr>
          <w:noProof/>
          <w:sz w:val="22"/>
          <w:szCs w:val="22"/>
        </w:rPr>
        <w:t xml:space="preserve">Pacientams, kuriems yra alkoholio sukeltas kepenų pažeidimas, net ir nesant kepenų cirozės požymių, yra didesnis perdozavimo pavojus. Kepenų pažeidimas gali pasireikšti praėjus 12–48 val. po vaisto vartojimo. </w:t>
      </w:r>
    </w:p>
    <w:p w:rsidR="00D70E39" w:rsidRDefault="00D70E39" w:rsidP="00D70E39">
      <w:pPr>
        <w:rPr>
          <w:noProof/>
          <w:sz w:val="22"/>
          <w:szCs w:val="22"/>
        </w:rPr>
      </w:pPr>
    </w:p>
    <w:p w:rsidR="00D70E39" w:rsidRPr="00373B11" w:rsidRDefault="00D70E39" w:rsidP="00D70E39">
      <w:pPr>
        <w:rPr>
          <w:noProof/>
          <w:sz w:val="22"/>
          <w:szCs w:val="22"/>
        </w:rPr>
      </w:pPr>
      <w:r w:rsidRPr="00373B11">
        <w:rPr>
          <w:noProof/>
          <w:sz w:val="22"/>
          <w:szCs w:val="22"/>
        </w:rPr>
        <w:t xml:space="preserve">Perdozavus vaisto ar įtariant, kad jo gali būti perdozuota, </w:t>
      </w:r>
      <w:r w:rsidRPr="005E66A1">
        <w:rPr>
          <w:noProof/>
          <w:sz w:val="22"/>
          <w:szCs w:val="22"/>
        </w:rPr>
        <w:t xml:space="preserve">dėl uždelsto sunkaus kepenų pažeidimo rizikos, </w:t>
      </w:r>
      <w:r w:rsidRPr="00864BEC">
        <w:rPr>
          <w:noProof/>
          <w:sz w:val="22"/>
          <w:szCs w:val="22"/>
        </w:rPr>
        <w:t>nedelsiant kreipkitės į gydytoją</w:t>
      </w:r>
      <w:r>
        <w:rPr>
          <w:noProof/>
          <w:sz w:val="22"/>
          <w:szCs w:val="22"/>
        </w:rPr>
        <w:t>, n</w:t>
      </w:r>
      <w:r w:rsidRPr="00373B11">
        <w:rPr>
          <w:noProof/>
          <w:sz w:val="22"/>
          <w:szCs w:val="22"/>
        </w:rPr>
        <w:t xml:space="preserve">et jei nėra jokių perdozavimo požymių. </w:t>
      </w:r>
    </w:p>
    <w:p w:rsidR="00D70E39" w:rsidRPr="00373B11" w:rsidRDefault="00D70E39" w:rsidP="00D70E39">
      <w:pPr>
        <w:rPr>
          <w:noProof/>
          <w:sz w:val="22"/>
          <w:szCs w:val="22"/>
        </w:rPr>
      </w:pPr>
      <w:r w:rsidRPr="00373B11">
        <w:rPr>
          <w:noProof/>
          <w:sz w:val="22"/>
          <w:szCs w:val="22"/>
        </w:rPr>
        <w:t xml:space="preserve">Pasiimkite vaisto pakuotę kartu su savimi. </w:t>
      </w:r>
    </w:p>
    <w:p w:rsidR="00D70E39" w:rsidRPr="00373B11" w:rsidRDefault="00D70E39" w:rsidP="00D70E39">
      <w:pPr>
        <w:pStyle w:val="BTEMEASMCA"/>
      </w:pPr>
    </w:p>
    <w:p w:rsidR="00D70E39" w:rsidRPr="00373B11" w:rsidRDefault="00D70E39" w:rsidP="00D70E39">
      <w:pPr>
        <w:pStyle w:val="PI-3EMEASMCA"/>
      </w:pPr>
      <w:r w:rsidRPr="00373B11">
        <w:t xml:space="preserve">Pamiršus pavartoti </w:t>
      </w:r>
      <w:proofErr w:type="spellStart"/>
      <w:r w:rsidRPr="00373B11">
        <w:t>P</w:t>
      </w:r>
      <w:r w:rsidR="002C07C3">
        <w:t>aracetamol-Grindeks</w:t>
      </w:r>
      <w:proofErr w:type="spellEnd"/>
    </w:p>
    <w:p w:rsidR="00D70E39" w:rsidRPr="00373B11" w:rsidRDefault="00D70E39" w:rsidP="00D70E39">
      <w:pPr>
        <w:pStyle w:val="BTEMEASMCA"/>
      </w:pPr>
      <w:r w:rsidRPr="00373B11">
        <w:t>Negalima vartoti dvigubos dozės norint kompensuoti praleistą dozę.</w:t>
      </w:r>
    </w:p>
    <w:p w:rsidR="00D70E39" w:rsidRDefault="00D70E39" w:rsidP="00D70E39">
      <w:pPr>
        <w:pStyle w:val="BTEMEASMCA"/>
      </w:pPr>
    </w:p>
    <w:p w:rsidR="00D70E39" w:rsidRPr="00DB3CFD" w:rsidRDefault="00D70E39" w:rsidP="00D70E39">
      <w:pPr>
        <w:pStyle w:val="BTEMEASMCA"/>
        <w:rPr>
          <w:b/>
        </w:rPr>
      </w:pPr>
      <w:r w:rsidRPr="00DB3CFD">
        <w:rPr>
          <w:b/>
        </w:rPr>
        <w:t xml:space="preserve">Nustojus vartoti </w:t>
      </w:r>
      <w:proofErr w:type="spellStart"/>
      <w:r w:rsidRPr="00DB3CFD">
        <w:rPr>
          <w:b/>
        </w:rPr>
        <w:t>P</w:t>
      </w:r>
      <w:r w:rsidR="002C07C3">
        <w:rPr>
          <w:b/>
        </w:rPr>
        <w:t>aracetamol-Grindeks</w:t>
      </w:r>
      <w:proofErr w:type="spellEnd"/>
    </w:p>
    <w:p w:rsidR="00D70E39" w:rsidRDefault="00D70E39" w:rsidP="00D70E39">
      <w:pPr>
        <w:pStyle w:val="BTEMEASMCA"/>
      </w:pPr>
      <w:r w:rsidRPr="00B34FA1">
        <w:rPr>
          <w:noProof/>
          <w:szCs w:val="24"/>
        </w:rPr>
        <w:t xml:space="preserve">Jeigu kiltų daugiau klausimų dėl šio </w:t>
      </w:r>
      <w:r>
        <w:rPr>
          <w:noProof/>
          <w:szCs w:val="24"/>
        </w:rPr>
        <w:t xml:space="preserve">vaisto vartojimo, kreipkitės į gydytoją </w:t>
      </w:r>
      <w:r w:rsidRPr="00B34FA1">
        <w:rPr>
          <w:noProof/>
          <w:szCs w:val="24"/>
        </w:rPr>
        <w:t>arba</w:t>
      </w:r>
      <w:r>
        <w:rPr>
          <w:noProof/>
          <w:szCs w:val="24"/>
        </w:rPr>
        <w:t xml:space="preserve"> vaistininką.</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80" w:name="_Toc129243142"/>
      <w:bookmarkStart w:id="81" w:name="_Toc129243267"/>
      <w:r w:rsidRPr="00373B11">
        <w:t>4.</w:t>
      </w:r>
      <w:r w:rsidRPr="00373B11">
        <w:tab/>
      </w:r>
      <w:r w:rsidRPr="009A3A49">
        <w:t>Galimas šalutinis poveikis</w:t>
      </w:r>
      <w:bookmarkEnd w:id="80"/>
      <w:bookmarkEnd w:id="81"/>
    </w:p>
    <w:p w:rsidR="00D70E39" w:rsidRPr="00373B11" w:rsidRDefault="00D70E39" w:rsidP="00D70E39">
      <w:pPr>
        <w:pStyle w:val="BTEMEASMCA"/>
      </w:pPr>
    </w:p>
    <w:p w:rsidR="00D70E39" w:rsidRPr="00373B11" w:rsidRDefault="00D70E39" w:rsidP="00D70E39">
      <w:pPr>
        <w:pStyle w:val="BTEMEASMCA"/>
      </w:pPr>
      <w:r>
        <w:t>Šis vaistas</w:t>
      </w:r>
      <w:r w:rsidRPr="00373B11">
        <w:t>, kaip ir visi kiti, gali sukelti šalutinį poveikį, nors jis pasireiškia ne visiems žmonėms.</w:t>
      </w:r>
    </w:p>
    <w:p w:rsidR="00D70E39" w:rsidRDefault="00D70E39" w:rsidP="00D70E39">
      <w:pPr>
        <w:rPr>
          <w:noProof/>
          <w:sz w:val="22"/>
          <w:szCs w:val="22"/>
        </w:rPr>
      </w:pPr>
    </w:p>
    <w:p w:rsidR="00D70E39" w:rsidRDefault="00D70E39" w:rsidP="00D70E39">
      <w:pPr>
        <w:rPr>
          <w:noProof/>
          <w:sz w:val="22"/>
          <w:szCs w:val="22"/>
        </w:rPr>
      </w:pPr>
      <w:r>
        <w:rPr>
          <w:noProof/>
          <w:sz w:val="22"/>
          <w:szCs w:val="22"/>
        </w:rPr>
        <w:t xml:space="preserve">Nedažnas </w:t>
      </w:r>
      <w:r w:rsidRPr="00D52B1F">
        <w:rPr>
          <w:noProof/>
          <w:sz w:val="22"/>
          <w:szCs w:val="22"/>
        </w:rPr>
        <w:t>(gali pasireikšti iki 1 žmogaus iš 100)</w:t>
      </w:r>
    </w:p>
    <w:p w:rsidR="00D70E39" w:rsidRPr="00DB3CFD" w:rsidRDefault="00D70E39" w:rsidP="00D70E39">
      <w:pPr>
        <w:pStyle w:val="Sraopastraipa"/>
        <w:numPr>
          <w:ilvl w:val="0"/>
          <w:numId w:val="6"/>
        </w:numPr>
        <w:rPr>
          <w:noProof/>
          <w:sz w:val="22"/>
          <w:szCs w:val="22"/>
        </w:rPr>
      </w:pPr>
      <w:r w:rsidRPr="00DB3CFD">
        <w:rPr>
          <w:noProof/>
          <w:sz w:val="22"/>
          <w:szCs w:val="22"/>
        </w:rPr>
        <w:t xml:space="preserve">Burnos </w:t>
      </w:r>
      <w:r>
        <w:rPr>
          <w:noProof/>
          <w:sz w:val="22"/>
          <w:szCs w:val="22"/>
        </w:rPr>
        <w:t>džiūvimas</w:t>
      </w:r>
      <w:r w:rsidRPr="00DB3CFD">
        <w:rPr>
          <w:noProof/>
          <w:sz w:val="22"/>
          <w:szCs w:val="22"/>
        </w:rPr>
        <w:t>.</w:t>
      </w:r>
    </w:p>
    <w:p w:rsidR="00D70E39" w:rsidRDefault="00D70E39" w:rsidP="00D70E39">
      <w:pPr>
        <w:rPr>
          <w:noProof/>
          <w:sz w:val="22"/>
          <w:szCs w:val="22"/>
        </w:rPr>
      </w:pPr>
    </w:p>
    <w:p w:rsidR="00D70E39" w:rsidRDefault="00D70E39" w:rsidP="00D70E39">
      <w:pPr>
        <w:rPr>
          <w:noProof/>
          <w:sz w:val="22"/>
          <w:szCs w:val="22"/>
        </w:rPr>
      </w:pPr>
      <w:r>
        <w:rPr>
          <w:noProof/>
          <w:sz w:val="22"/>
          <w:szCs w:val="22"/>
        </w:rPr>
        <w:t xml:space="preserve">Retas </w:t>
      </w:r>
      <w:r w:rsidRPr="00D52B1F">
        <w:rPr>
          <w:noProof/>
          <w:sz w:val="22"/>
          <w:szCs w:val="22"/>
        </w:rPr>
        <w:t>(gali pasireikšti iki 1 žmogaus iš 1000)</w:t>
      </w:r>
    </w:p>
    <w:p w:rsidR="00D70E39" w:rsidRPr="00DB3CFD" w:rsidRDefault="00D70E39" w:rsidP="00D70E39">
      <w:pPr>
        <w:pStyle w:val="Sraopastraipa"/>
        <w:numPr>
          <w:ilvl w:val="0"/>
          <w:numId w:val="6"/>
        </w:numPr>
        <w:rPr>
          <w:noProof/>
          <w:sz w:val="22"/>
          <w:szCs w:val="22"/>
        </w:rPr>
      </w:pPr>
      <w:r w:rsidRPr="00DB3CFD">
        <w:rPr>
          <w:noProof/>
          <w:sz w:val="22"/>
          <w:szCs w:val="22"/>
        </w:rPr>
        <w:t>Galvos skausmas (lėtinis, vaisto vartojant ilgai).</w:t>
      </w:r>
    </w:p>
    <w:p w:rsidR="00D70E39" w:rsidRPr="00DB3CFD" w:rsidRDefault="00D70E39" w:rsidP="00D70E39">
      <w:pPr>
        <w:pStyle w:val="Sraopastraipa"/>
        <w:numPr>
          <w:ilvl w:val="0"/>
          <w:numId w:val="6"/>
        </w:numPr>
        <w:rPr>
          <w:noProof/>
          <w:sz w:val="22"/>
          <w:szCs w:val="22"/>
        </w:rPr>
      </w:pPr>
      <w:r w:rsidRPr="00DB3CFD">
        <w:rPr>
          <w:noProof/>
          <w:sz w:val="22"/>
          <w:szCs w:val="22"/>
        </w:rPr>
        <w:t>Žemas kraujospūdis.</w:t>
      </w:r>
    </w:p>
    <w:p w:rsidR="00D70E39" w:rsidRPr="00DB3CFD" w:rsidRDefault="00D70E39" w:rsidP="00D70E39">
      <w:pPr>
        <w:pStyle w:val="Sraopastraipa"/>
        <w:numPr>
          <w:ilvl w:val="0"/>
          <w:numId w:val="6"/>
        </w:numPr>
        <w:rPr>
          <w:noProof/>
          <w:sz w:val="22"/>
          <w:szCs w:val="22"/>
        </w:rPr>
      </w:pPr>
      <w:r w:rsidRPr="00DB3CFD">
        <w:rPr>
          <w:noProof/>
          <w:sz w:val="22"/>
          <w:szCs w:val="22"/>
        </w:rPr>
        <w:t>Bronchų spazmas (žmonėms su padidėjusiu jautrumu aspirinui ar kitiems nesteroidiniams vaistams nuo uždegimo).</w:t>
      </w:r>
    </w:p>
    <w:p w:rsidR="00D70E39" w:rsidRPr="00DB3CFD" w:rsidRDefault="00D70E39" w:rsidP="00D70E39">
      <w:pPr>
        <w:pStyle w:val="Sraopastraipa"/>
        <w:numPr>
          <w:ilvl w:val="0"/>
          <w:numId w:val="6"/>
        </w:numPr>
        <w:rPr>
          <w:noProof/>
          <w:sz w:val="22"/>
          <w:szCs w:val="22"/>
        </w:rPr>
      </w:pPr>
      <w:r>
        <w:rPr>
          <w:noProof/>
          <w:sz w:val="22"/>
          <w:szCs w:val="22"/>
        </w:rPr>
        <w:t>Cianozė (o</w:t>
      </w:r>
      <w:r w:rsidRPr="00DB3CFD">
        <w:rPr>
          <w:noProof/>
          <w:sz w:val="22"/>
          <w:szCs w:val="22"/>
        </w:rPr>
        <w:t>dos ar gleivinių spalva atrodo mėlyna arba violetinė).</w:t>
      </w:r>
    </w:p>
    <w:p w:rsidR="00D70E39" w:rsidRPr="00DB3CFD" w:rsidRDefault="00D70E39" w:rsidP="00D70E39">
      <w:pPr>
        <w:pStyle w:val="Sraopastraipa"/>
        <w:numPr>
          <w:ilvl w:val="0"/>
          <w:numId w:val="6"/>
        </w:numPr>
        <w:rPr>
          <w:noProof/>
          <w:sz w:val="22"/>
          <w:szCs w:val="22"/>
        </w:rPr>
      </w:pPr>
      <w:r w:rsidRPr="00DB3CFD">
        <w:rPr>
          <w:noProof/>
          <w:sz w:val="22"/>
          <w:szCs w:val="22"/>
        </w:rPr>
        <w:t>Bronchinės astmos pasunkėjimas.</w:t>
      </w:r>
    </w:p>
    <w:p w:rsidR="00D70E39" w:rsidRDefault="00D70E39" w:rsidP="00D70E39">
      <w:pPr>
        <w:pStyle w:val="Sraopastraipa"/>
        <w:numPr>
          <w:ilvl w:val="0"/>
          <w:numId w:val="6"/>
        </w:numPr>
        <w:rPr>
          <w:noProof/>
          <w:sz w:val="22"/>
          <w:szCs w:val="22"/>
        </w:rPr>
      </w:pPr>
      <w:r w:rsidRPr="00DB3CFD">
        <w:rPr>
          <w:noProof/>
          <w:sz w:val="22"/>
          <w:szCs w:val="22"/>
        </w:rPr>
        <w:t xml:space="preserve">Deginimo pojūtis </w:t>
      </w:r>
      <w:r>
        <w:rPr>
          <w:noProof/>
          <w:sz w:val="22"/>
          <w:szCs w:val="22"/>
        </w:rPr>
        <w:t>viršutinėje pilvo dalyje</w:t>
      </w:r>
      <w:r w:rsidRPr="00DB3CFD">
        <w:rPr>
          <w:noProof/>
          <w:sz w:val="22"/>
          <w:szCs w:val="22"/>
        </w:rPr>
        <w:t>.</w:t>
      </w:r>
    </w:p>
    <w:p w:rsidR="00D70E39" w:rsidRDefault="00D70E39" w:rsidP="00D70E39">
      <w:pPr>
        <w:pStyle w:val="Sraopastraipa"/>
        <w:numPr>
          <w:ilvl w:val="0"/>
          <w:numId w:val="6"/>
        </w:numPr>
        <w:rPr>
          <w:noProof/>
          <w:sz w:val="22"/>
          <w:szCs w:val="22"/>
        </w:rPr>
      </w:pPr>
      <w:r>
        <w:rPr>
          <w:noProof/>
          <w:sz w:val="22"/>
          <w:szCs w:val="22"/>
        </w:rPr>
        <w:t>Dilgėlinė.</w:t>
      </w:r>
    </w:p>
    <w:p w:rsidR="00D70E39" w:rsidRPr="00DB3CFD" w:rsidRDefault="00D70E39" w:rsidP="00D70E39">
      <w:pPr>
        <w:pStyle w:val="Sraopastraipa"/>
        <w:numPr>
          <w:ilvl w:val="0"/>
          <w:numId w:val="6"/>
        </w:numPr>
        <w:rPr>
          <w:noProof/>
          <w:sz w:val="22"/>
          <w:szCs w:val="22"/>
        </w:rPr>
      </w:pPr>
      <w:r>
        <w:rPr>
          <w:noProof/>
          <w:sz w:val="22"/>
          <w:szCs w:val="22"/>
        </w:rPr>
        <w:t>Odos paraudimas.</w:t>
      </w:r>
    </w:p>
    <w:p w:rsidR="00D70E39" w:rsidRPr="00DB3CFD" w:rsidRDefault="00D70E39" w:rsidP="00D70E39">
      <w:pPr>
        <w:pStyle w:val="Sraopastraipa"/>
        <w:numPr>
          <w:ilvl w:val="0"/>
          <w:numId w:val="6"/>
        </w:numPr>
        <w:rPr>
          <w:noProof/>
          <w:sz w:val="22"/>
          <w:szCs w:val="22"/>
        </w:rPr>
      </w:pPr>
      <w:r>
        <w:rPr>
          <w:noProof/>
          <w:sz w:val="22"/>
          <w:szCs w:val="22"/>
        </w:rPr>
        <w:t>Drumstas šlapimas</w:t>
      </w:r>
      <w:r w:rsidRPr="00DB3CFD">
        <w:rPr>
          <w:noProof/>
          <w:sz w:val="22"/>
          <w:szCs w:val="22"/>
        </w:rPr>
        <w:t>.</w:t>
      </w:r>
    </w:p>
    <w:p w:rsidR="00D70E39" w:rsidRPr="00DB3CFD" w:rsidRDefault="00D70E39" w:rsidP="00D70E39">
      <w:pPr>
        <w:pStyle w:val="Sraopastraipa"/>
        <w:numPr>
          <w:ilvl w:val="0"/>
          <w:numId w:val="6"/>
        </w:numPr>
        <w:rPr>
          <w:noProof/>
          <w:sz w:val="22"/>
          <w:szCs w:val="22"/>
        </w:rPr>
      </w:pPr>
      <w:r w:rsidRPr="00DB3CFD">
        <w:rPr>
          <w:noProof/>
          <w:sz w:val="22"/>
          <w:szCs w:val="22"/>
        </w:rPr>
        <w:t>Karščiavimas.</w:t>
      </w:r>
    </w:p>
    <w:p w:rsidR="00D70E39" w:rsidRPr="00DB3CFD" w:rsidRDefault="00D70E39" w:rsidP="00D70E39">
      <w:pPr>
        <w:pStyle w:val="Sraopastraipa"/>
        <w:numPr>
          <w:ilvl w:val="0"/>
          <w:numId w:val="6"/>
        </w:numPr>
        <w:rPr>
          <w:noProof/>
          <w:sz w:val="22"/>
          <w:szCs w:val="22"/>
        </w:rPr>
      </w:pPr>
      <w:r w:rsidRPr="00DB3CFD">
        <w:rPr>
          <w:noProof/>
          <w:sz w:val="22"/>
          <w:szCs w:val="22"/>
        </w:rPr>
        <w:t>Bendras negalavimas.</w:t>
      </w:r>
    </w:p>
    <w:p w:rsidR="00D70E39" w:rsidRDefault="00D70E39" w:rsidP="00D70E39">
      <w:pPr>
        <w:rPr>
          <w:noProof/>
          <w:sz w:val="22"/>
          <w:szCs w:val="22"/>
        </w:rPr>
      </w:pPr>
    </w:p>
    <w:p w:rsidR="00D70E39" w:rsidRPr="005E66A1" w:rsidRDefault="00D70E39" w:rsidP="00D70E39">
      <w:pPr>
        <w:rPr>
          <w:noProof/>
          <w:sz w:val="22"/>
          <w:szCs w:val="22"/>
        </w:rPr>
      </w:pPr>
      <w:r w:rsidRPr="00D6583F">
        <w:rPr>
          <w:iCs/>
          <w:noProof/>
          <w:sz w:val="22"/>
          <w:szCs w:val="22"/>
        </w:rPr>
        <w:t>Labai retas</w:t>
      </w:r>
      <w:r w:rsidRPr="005E66A1">
        <w:rPr>
          <w:noProof/>
          <w:sz w:val="22"/>
          <w:szCs w:val="22"/>
        </w:rPr>
        <w:t xml:space="preserve"> (gali pasireikšti iki 1 žmogaus iš 10000)</w:t>
      </w:r>
    </w:p>
    <w:p w:rsidR="00D70E39" w:rsidRPr="00DB3CFD" w:rsidRDefault="00D70E39" w:rsidP="00D70E39">
      <w:pPr>
        <w:pStyle w:val="Sraopastraipa"/>
        <w:numPr>
          <w:ilvl w:val="0"/>
          <w:numId w:val="4"/>
        </w:numPr>
        <w:rPr>
          <w:noProof/>
          <w:sz w:val="22"/>
          <w:szCs w:val="22"/>
        </w:rPr>
      </w:pPr>
      <w:r w:rsidRPr="00DB3CFD">
        <w:rPr>
          <w:noProof/>
          <w:sz w:val="22"/>
          <w:szCs w:val="22"/>
        </w:rPr>
        <w:t>Kraujo sutrikimai</w:t>
      </w:r>
      <w:r>
        <w:rPr>
          <w:noProof/>
          <w:sz w:val="22"/>
          <w:szCs w:val="22"/>
        </w:rPr>
        <w:t>:</w:t>
      </w:r>
    </w:p>
    <w:p w:rsidR="00D70E39" w:rsidRDefault="00D70E39" w:rsidP="00D70E39">
      <w:pPr>
        <w:pStyle w:val="Sraopastraipa"/>
        <w:numPr>
          <w:ilvl w:val="0"/>
          <w:numId w:val="5"/>
        </w:numPr>
        <w:rPr>
          <w:noProof/>
          <w:sz w:val="22"/>
          <w:szCs w:val="22"/>
        </w:rPr>
      </w:pPr>
      <w:r w:rsidRPr="00DB3CFD">
        <w:rPr>
          <w:noProof/>
          <w:sz w:val="22"/>
          <w:szCs w:val="22"/>
        </w:rPr>
        <w:t xml:space="preserve">Trombocitopenija (sumažėjęs trombocitų </w:t>
      </w:r>
      <w:r w:rsidR="00610105">
        <w:rPr>
          <w:noProof/>
          <w:sz w:val="22"/>
          <w:szCs w:val="22"/>
        </w:rPr>
        <w:t>skaičius</w:t>
      </w:r>
      <w:r w:rsidR="00610105" w:rsidRPr="00DB3CFD">
        <w:rPr>
          <w:noProof/>
          <w:sz w:val="22"/>
          <w:szCs w:val="22"/>
        </w:rPr>
        <w:t xml:space="preserve"> </w:t>
      </w:r>
      <w:r w:rsidRPr="00DB3CFD">
        <w:rPr>
          <w:noProof/>
          <w:sz w:val="22"/>
          <w:szCs w:val="22"/>
        </w:rPr>
        <w:t>kraujyje), dėl kurio padidėja kraujavimo rizika. Nubrozdinimai ir sumušimai gali atsirasti dažniau nei įprasta.</w:t>
      </w:r>
    </w:p>
    <w:p w:rsidR="00D70E39" w:rsidRDefault="00D70E39" w:rsidP="00D70E39">
      <w:pPr>
        <w:pStyle w:val="Sraopastraipa"/>
        <w:numPr>
          <w:ilvl w:val="0"/>
          <w:numId w:val="5"/>
        </w:numPr>
        <w:rPr>
          <w:noProof/>
          <w:sz w:val="22"/>
          <w:szCs w:val="22"/>
        </w:rPr>
      </w:pPr>
      <w:r>
        <w:rPr>
          <w:noProof/>
          <w:sz w:val="22"/>
          <w:szCs w:val="22"/>
        </w:rPr>
        <w:t xml:space="preserve">Neutropenija (sumažėjęs tam tikrų baltųjų kraujo kūnelių </w:t>
      </w:r>
      <w:r w:rsidR="00610105">
        <w:rPr>
          <w:noProof/>
          <w:sz w:val="22"/>
          <w:szCs w:val="22"/>
        </w:rPr>
        <w:t>skaičius</w:t>
      </w:r>
      <w:r>
        <w:rPr>
          <w:noProof/>
          <w:sz w:val="22"/>
          <w:szCs w:val="22"/>
        </w:rPr>
        <w:t>).</w:t>
      </w:r>
    </w:p>
    <w:p w:rsidR="00D70E39" w:rsidRDefault="00D70E39" w:rsidP="00D70E39">
      <w:pPr>
        <w:pStyle w:val="Sraopastraipa"/>
        <w:numPr>
          <w:ilvl w:val="0"/>
          <w:numId w:val="5"/>
        </w:numPr>
        <w:rPr>
          <w:noProof/>
          <w:sz w:val="22"/>
          <w:szCs w:val="22"/>
        </w:rPr>
      </w:pPr>
      <w:r>
        <w:rPr>
          <w:noProof/>
          <w:sz w:val="22"/>
          <w:szCs w:val="22"/>
        </w:rPr>
        <w:t xml:space="preserve">Leukopenija (sumažėjęs visų tipų </w:t>
      </w:r>
      <w:r w:rsidRPr="00D172A2">
        <w:rPr>
          <w:noProof/>
          <w:sz w:val="22"/>
          <w:szCs w:val="22"/>
        </w:rPr>
        <w:t xml:space="preserve">baltųjų kraujo kūnelių </w:t>
      </w:r>
      <w:r w:rsidR="00610105">
        <w:rPr>
          <w:noProof/>
          <w:sz w:val="22"/>
          <w:szCs w:val="22"/>
        </w:rPr>
        <w:t>skaičius</w:t>
      </w:r>
      <w:r>
        <w:rPr>
          <w:noProof/>
          <w:sz w:val="22"/>
          <w:szCs w:val="22"/>
        </w:rPr>
        <w:t>). Požymiai yra burnos, dantenų, gerklės ir plaučių infekcijos.</w:t>
      </w:r>
    </w:p>
    <w:p w:rsidR="00D70E39" w:rsidRPr="00DB3CFD" w:rsidRDefault="00D70E39" w:rsidP="00D70E39">
      <w:pPr>
        <w:pStyle w:val="Sraopastraipa"/>
        <w:numPr>
          <w:ilvl w:val="0"/>
          <w:numId w:val="5"/>
        </w:numPr>
        <w:rPr>
          <w:noProof/>
          <w:sz w:val="22"/>
          <w:szCs w:val="22"/>
        </w:rPr>
      </w:pPr>
      <w:r>
        <w:rPr>
          <w:noProof/>
          <w:sz w:val="22"/>
          <w:szCs w:val="22"/>
        </w:rPr>
        <w:t>Pancitopenija (</w:t>
      </w:r>
      <w:r w:rsidRPr="00D172A2">
        <w:rPr>
          <w:noProof/>
          <w:sz w:val="22"/>
          <w:szCs w:val="22"/>
        </w:rPr>
        <w:t xml:space="preserve">sumažėjęs visų kraujo </w:t>
      </w:r>
      <w:r w:rsidR="00610105">
        <w:rPr>
          <w:noProof/>
          <w:sz w:val="22"/>
          <w:szCs w:val="22"/>
        </w:rPr>
        <w:t>ląstelių</w:t>
      </w:r>
      <w:r w:rsidR="00610105" w:rsidRPr="00D172A2">
        <w:rPr>
          <w:noProof/>
          <w:sz w:val="22"/>
          <w:szCs w:val="22"/>
        </w:rPr>
        <w:t xml:space="preserve"> </w:t>
      </w:r>
      <w:r w:rsidR="00610105">
        <w:rPr>
          <w:noProof/>
          <w:sz w:val="22"/>
          <w:szCs w:val="22"/>
        </w:rPr>
        <w:t>skaičius</w:t>
      </w:r>
      <w:r>
        <w:rPr>
          <w:noProof/>
          <w:sz w:val="22"/>
          <w:szCs w:val="22"/>
        </w:rPr>
        <w:t>).</w:t>
      </w:r>
    </w:p>
    <w:p w:rsidR="00D70E39" w:rsidRPr="00DB3CFD" w:rsidRDefault="00D70E39" w:rsidP="00D70E39">
      <w:pPr>
        <w:pStyle w:val="Sraopastraipa"/>
        <w:numPr>
          <w:ilvl w:val="0"/>
          <w:numId w:val="5"/>
        </w:numPr>
        <w:rPr>
          <w:noProof/>
          <w:sz w:val="22"/>
          <w:szCs w:val="22"/>
        </w:rPr>
      </w:pPr>
      <w:r w:rsidRPr="00DB3CFD">
        <w:rPr>
          <w:noProof/>
          <w:sz w:val="22"/>
          <w:szCs w:val="22"/>
        </w:rPr>
        <w:t xml:space="preserve">Agranuliocitozė (ryškus baltųjų kraujo kūnelių </w:t>
      </w:r>
      <w:r w:rsidR="00610105">
        <w:rPr>
          <w:noProof/>
          <w:sz w:val="22"/>
          <w:szCs w:val="22"/>
        </w:rPr>
        <w:t>skaičiaus</w:t>
      </w:r>
      <w:r w:rsidR="00610105" w:rsidRPr="00DB3CFD">
        <w:rPr>
          <w:noProof/>
          <w:sz w:val="22"/>
          <w:szCs w:val="22"/>
        </w:rPr>
        <w:t xml:space="preserve"> </w:t>
      </w:r>
      <w:r w:rsidRPr="00DB3CFD">
        <w:rPr>
          <w:noProof/>
          <w:sz w:val="22"/>
          <w:szCs w:val="22"/>
        </w:rPr>
        <w:t>sumažėjimas). Agranuliocitozės simptomai yra karščiavimas, drebulys, rijimo sutrikimai, skausmas rijimo metu ir gleivinių (pvz., burnos ir nosies ertmės, gerklės, lytinių organų ir išeinamosios angos) pažeidimai. Jei Jūsų bendra būklė pablogėja ar gleivinėje atsiranda skausmingų žaizdelių (ypač burnos ir nosies ertmėje), nedelsiant nutraukite vaisto vartojimą ir kreipkitės į gydytoją.</w:t>
      </w:r>
    </w:p>
    <w:p w:rsidR="00D70E39" w:rsidRDefault="00D70E39" w:rsidP="00D70E39">
      <w:pPr>
        <w:pStyle w:val="Sraopastraipa"/>
        <w:numPr>
          <w:ilvl w:val="0"/>
          <w:numId w:val="4"/>
        </w:numPr>
        <w:rPr>
          <w:noProof/>
          <w:sz w:val="22"/>
          <w:szCs w:val="22"/>
        </w:rPr>
      </w:pPr>
      <w:r>
        <w:rPr>
          <w:noProof/>
          <w:sz w:val="22"/>
          <w:szCs w:val="22"/>
        </w:rPr>
        <w:t>Anafilaksija (sunki alerginė reakcija, kurios metu pasireiškia niežėjimą sukeliantis išbėrimas, dilgėlinė, gerklės patinimas, dusulys ir švokštimas). Tokiu atveju nedelsiant kreipkitės į gydytoją.</w:t>
      </w:r>
    </w:p>
    <w:p w:rsidR="00D70E39" w:rsidRDefault="00D70E39" w:rsidP="00D70E39">
      <w:pPr>
        <w:pStyle w:val="Sraopastraipa"/>
        <w:numPr>
          <w:ilvl w:val="0"/>
          <w:numId w:val="4"/>
        </w:numPr>
        <w:rPr>
          <w:noProof/>
          <w:sz w:val="22"/>
          <w:szCs w:val="22"/>
        </w:rPr>
      </w:pPr>
      <w:r>
        <w:rPr>
          <w:noProof/>
          <w:sz w:val="22"/>
          <w:szCs w:val="22"/>
        </w:rPr>
        <w:t>Dusulys.</w:t>
      </w:r>
    </w:p>
    <w:p w:rsidR="00D70E39" w:rsidRDefault="00D70E39" w:rsidP="00D70E39">
      <w:pPr>
        <w:pStyle w:val="Sraopastraipa"/>
        <w:numPr>
          <w:ilvl w:val="0"/>
          <w:numId w:val="4"/>
        </w:numPr>
        <w:rPr>
          <w:noProof/>
          <w:sz w:val="22"/>
          <w:szCs w:val="22"/>
        </w:rPr>
      </w:pPr>
      <w:r>
        <w:rPr>
          <w:noProof/>
          <w:sz w:val="22"/>
          <w:szCs w:val="22"/>
        </w:rPr>
        <w:t>Kepenų funkcijos sutrikimai, gelta, hepatitas.</w:t>
      </w:r>
    </w:p>
    <w:p w:rsidR="00D70E39" w:rsidRDefault="00D70E39" w:rsidP="00D70E39">
      <w:pPr>
        <w:pStyle w:val="Sraopastraipa"/>
        <w:numPr>
          <w:ilvl w:val="0"/>
          <w:numId w:val="4"/>
        </w:numPr>
        <w:rPr>
          <w:noProof/>
          <w:sz w:val="22"/>
          <w:szCs w:val="22"/>
        </w:rPr>
      </w:pPr>
      <w:r w:rsidRPr="00DB3CFD">
        <w:rPr>
          <w:noProof/>
          <w:sz w:val="22"/>
          <w:szCs w:val="22"/>
        </w:rPr>
        <w:lastRenderedPageBreak/>
        <w:t>Alerginis dermatitas.</w:t>
      </w:r>
    </w:p>
    <w:p w:rsidR="00D70E39" w:rsidRPr="00DB3CFD" w:rsidRDefault="00D70E39" w:rsidP="00D70E39">
      <w:pPr>
        <w:pStyle w:val="Sraopastraipa"/>
        <w:numPr>
          <w:ilvl w:val="0"/>
          <w:numId w:val="4"/>
        </w:numPr>
        <w:rPr>
          <w:noProof/>
          <w:sz w:val="22"/>
          <w:szCs w:val="22"/>
        </w:rPr>
      </w:pPr>
      <w:r>
        <w:rPr>
          <w:noProof/>
          <w:sz w:val="22"/>
          <w:szCs w:val="22"/>
        </w:rPr>
        <w:t>Padidėjusio odos jautrumo reakcijos, įskaitant išbėrimą ir angio</w:t>
      </w:r>
      <w:r w:rsidR="00E26053">
        <w:rPr>
          <w:noProof/>
          <w:sz w:val="22"/>
          <w:szCs w:val="22"/>
        </w:rPr>
        <w:t xml:space="preserve">neurozinę </w:t>
      </w:r>
      <w:r>
        <w:rPr>
          <w:noProof/>
          <w:sz w:val="22"/>
          <w:szCs w:val="22"/>
        </w:rPr>
        <w:t>edemą (apibūdinama staigiu veido odos, gerklės, liežuvio ir rankų tinimu, kartu su niežtinčiu ar skausmingu išbėrimu, dilgėline).</w:t>
      </w:r>
    </w:p>
    <w:p w:rsidR="00D70E39" w:rsidRDefault="00D70E39" w:rsidP="00D70E39">
      <w:pPr>
        <w:rPr>
          <w:noProof/>
          <w:sz w:val="22"/>
          <w:szCs w:val="22"/>
        </w:rPr>
      </w:pPr>
    </w:p>
    <w:p w:rsidR="00D70E39" w:rsidRDefault="00D70E39" w:rsidP="00D70E39">
      <w:pPr>
        <w:rPr>
          <w:noProof/>
          <w:sz w:val="22"/>
          <w:szCs w:val="22"/>
        </w:rPr>
      </w:pPr>
      <w:r>
        <w:rPr>
          <w:noProof/>
          <w:sz w:val="22"/>
          <w:szCs w:val="22"/>
        </w:rPr>
        <w:t>Pranešta apie labai retus sunkios odos reakcijos atvejus.</w:t>
      </w:r>
    </w:p>
    <w:p w:rsidR="00D70E39" w:rsidRDefault="00D70E39" w:rsidP="00D70E39">
      <w:pPr>
        <w:rPr>
          <w:noProof/>
          <w:sz w:val="22"/>
          <w:szCs w:val="22"/>
        </w:rPr>
      </w:pPr>
    </w:p>
    <w:p w:rsidR="00D70E39" w:rsidRDefault="00D70E39" w:rsidP="00D70E39">
      <w:pPr>
        <w:rPr>
          <w:noProof/>
          <w:sz w:val="22"/>
          <w:szCs w:val="22"/>
        </w:rPr>
      </w:pPr>
      <w:r w:rsidRPr="005E66A1">
        <w:rPr>
          <w:noProof/>
          <w:sz w:val="22"/>
          <w:szCs w:val="22"/>
        </w:rPr>
        <w:t>Pranešta apie vieną kepenų nekrozės (sunkaus kepenų pažeidimo) atvejį.</w:t>
      </w:r>
    </w:p>
    <w:p w:rsidR="00D70E39" w:rsidRDefault="00D70E39" w:rsidP="00D70E39">
      <w:pPr>
        <w:rPr>
          <w:noProof/>
          <w:sz w:val="22"/>
          <w:szCs w:val="22"/>
        </w:rPr>
      </w:pPr>
    </w:p>
    <w:p w:rsidR="001D6FE4" w:rsidRPr="000C715F" w:rsidRDefault="001D6FE4" w:rsidP="001D6FE4">
      <w:pPr>
        <w:tabs>
          <w:tab w:val="left" w:pos="567"/>
        </w:tabs>
        <w:rPr>
          <w:b/>
          <w:snapToGrid w:val="0"/>
          <w:sz w:val="22"/>
        </w:rPr>
      </w:pPr>
      <w:r w:rsidRPr="000C715F">
        <w:rPr>
          <w:b/>
          <w:noProof/>
          <w:snapToGrid w:val="0"/>
          <w:sz w:val="22"/>
        </w:rPr>
        <w:t>Pranešimas apie šalutinį poveikį</w:t>
      </w:r>
    </w:p>
    <w:p w:rsidR="001D6FE4" w:rsidRPr="000C715F" w:rsidRDefault="001D6FE4" w:rsidP="001D6FE4">
      <w:pPr>
        <w:tabs>
          <w:tab w:val="left" w:pos="567"/>
        </w:tabs>
        <w:spacing w:line="260" w:lineRule="exact"/>
        <w:ind w:right="-449"/>
        <w:rPr>
          <w:noProof/>
          <w:snapToGrid w:val="0"/>
          <w:sz w:val="22"/>
        </w:rPr>
      </w:pPr>
      <w:r w:rsidRPr="000C715F">
        <w:rPr>
          <w:snapToGrid w:val="0"/>
          <w:sz w:val="22"/>
          <w:szCs w:val="20"/>
        </w:rPr>
        <w:t>Jeigu pasireiškė šalutinis poveikis, įskaitant šiame l</w:t>
      </w:r>
      <w:r>
        <w:rPr>
          <w:snapToGrid w:val="0"/>
          <w:sz w:val="22"/>
          <w:szCs w:val="20"/>
        </w:rPr>
        <w:t>apelyje nenurodytą, pasakykite gydytojui arba</w:t>
      </w:r>
      <w:r w:rsidRPr="000C715F">
        <w:rPr>
          <w:snapToGrid w:val="0"/>
          <w:sz w:val="22"/>
          <w:szCs w:val="20"/>
        </w:rPr>
        <w:t xml:space="preserve"> </w:t>
      </w:r>
      <w:r>
        <w:rPr>
          <w:snapToGrid w:val="0"/>
          <w:sz w:val="22"/>
          <w:szCs w:val="20"/>
        </w:rPr>
        <w:t>vaistininkui.</w:t>
      </w:r>
      <w:r w:rsidR="00B363AE">
        <w:rPr>
          <w:snapToGrid w:val="0"/>
          <w:sz w:val="22"/>
          <w:szCs w:val="20"/>
        </w:rPr>
        <w:t xml:space="preserve"> </w:t>
      </w:r>
      <w:r w:rsidRPr="000C715F">
        <w:rPr>
          <w:snapToGrid w:val="0"/>
          <w:sz w:val="22"/>
          <w:szCs w:val="20"/>
        </w:rPr>
        <w:t>Apie šalutinį poveikį taip pat galite pranešti Valstybinei vaistų kontrolės tarnybai prie Lietuvos Respublikos sveikatos apsaugos ministerijos nemokamu t</w:t>
      </w:r>
      <w:r w:rsidRPr="000C715F">
        <w:rPr>
          <w:snapToGrid w:val="0"/>
          <w:sz w:val="22"/>
          <w:szCs w:val="20"/>
          <w:lang w:eastAsia="zh-CN"/>
        </w:rPr>
        <w:t>elefonu 8 800 73568</w:t>
      </w:r>
      <w:r w:rsidRPr="000C715F">
        <w:rPr>
          <w:snapToGrid w:val="0"/>
          <w:sz w:val="22"/>
          <w:szCs w:val="20"/>
        </w:rPr>
        <w:t xml:space="preserve"> arba užpildyti interneto svetainėje </w:t>
      </w:r>
      <w:hyperlink r:id="rId14" w:history="1">
        <w:r w:rsidRPr="000C715F">
          <w:rPr>
            <w:rFonts w:eastAsia="SimSun"/>
            <w:snapToGrid w:val="0"/>
            <w:color w:val="0000FF"/>
            <w:sz w:val="22"/>
            <w:szCs w:val="20"/>
            <w:u w:val="single"/>
          </w:rPr>
          <w:t>www.vvkt.lt</w:t>
        </w:r>
      </w:hyperlink>
      <w:r w:rsidRPr="000C715F">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0C715F">
        <w:rPr>
          <w:snapToGrid w:val="0"/>
          <w:sz w:val="22"/>
          <w:szCs w:val="20"/>
          <w:lang w:eastAsia="zh-CN"/>
        </w:rPr>
        <w:t xml:space="preserve">nemokamu </w:t>
      </w:r>
      <w:r w:rsidRPr="000C715F">
        <w:rPr>
          <w:snapToGrid w:val="0"/>
          <w:sz w:val="22"/>
          <w:szCs w:val="20"/>
        </w:rPr>
        <w:t>fakso numeriu 8 800 20131</w:t>
      </w:r>
      <w:r w:rsidRPr="000C715F">
        <w:rPr>
          <w:snapToGrid w:val="0"/>
          <w:sz w:val="22"/>
          <w:szCs w:val="20"/>
          <w:lang w:eastAsia="zh-CN"/>
        </w:rPr>
        <w:t xml:space="preserve">, </w:t>
      </w:r>
      <w:r w:rsidRPr="000C715F">
        <w:rPr>
          <w:snapToGrid w:val="0"/>
          <w:sz w:val="22"/>
          <w:szCs w:val="20"/>
        </w:rPr>
        <w:t xml:space="preserve">el. paštu </w:t>
      </w:r>
      <w:hyperlink r:id="rId15" w:history="1">
        <w:r w:rsidRPr="000C715F">
          <w:rPr>
            <w:rFonts w:eastAsia="SimSun"/>
            <w:snapToGrid w:val="0"/>
            <w:color w:val="0000FF"/>
            <w:sz w:val="22"/>
            <w:szCs w:val="20"/>
            <w:u w:val="single"/>
          </w:rPr>
          <w:t>NepageidaujamaR@vvkt.lt</w:t>
        </w:r>
      </w:hyperlink>
      <w:r w:rsidRPr="000C715F">
        <w:rPr>
          <w:snapToGrid w:val="0"/>
          <w:sz w:val="22"/>
          <w:szCs w:val="20"/>
        </w:rPr>
        <w:t xml:space="preserve">, taip pat per Valstybinės vaistų kontrolės tarnybos prie Lietuvos Respublikos sveikatos apsaugos ministerijos interneto svetainę (adresu </w:t>
      </w:r>
      <w:hyperlink r:id="rId16" w:history="1">
        <w:r w:rsidRPr="000C715F">
          <w:rPr>
            <w:rFonts w:eastAsia="SimSun"/>
            <w:snapToGrid w:val="0"/>
            <w:color w:val="0000FF"/>
            <w:sz w:val="22"/>
            <w:szCs w:val="20"/>
            <w:u w:val="single"/>
          </w:rPr>
          <w:t>http://www.vvkt.lt</w:t>
        </w:r>
      </w:hyperlink>
      <w:r w:rsidRPr="000C715F">
        <w:rPr>
          <w:snapToGrid w:val="0"/>
          <w:sz w:val="22"/>
          <w:szCs w:val="20"/>
        </w:rPr>
        <w:t>). Pranešdami apie šalutinį poveikį galite mums padėti gauti daugiau informacijos apie šio vaisto saugumą.</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82" w:name="_Toc129243143"/>
      <w:bookmarkStart w:id="83" w:name="_Toc129243268"/>
      <w:r w:rsidRPr="00373B11">
        <w:t>5.</w:t>
      </w:r>
      <w:r w:rsidRPr="00373B11">
        <w:tab/>
        <w:t>K</w:t>
      </w:r>
      <w:r>
        <w:t>aip laikyti</w:t>
      </w:r>
      <w:r w:rsidRPr="00373B11">
        <w:t xml:space="preserve"> </w:t>
      </w:r>
      <w:proofErr w:type="spellStart"/>
      <w:r w:rsidRPr="00373B11">
        <w:t>P</w:t>
      </w:r>
      <w:r w:rsidR="00C01AC1">
        <w:t>aracetamol-Grindeks</w:t>
      </w:r>
      <w:bookmarkEnd w:id="82"/>
      <w:bookmarkEnd w:id="83"/>
      <w:proofErr w:type="spellEnd"/>
    </w:p>
    <w:p w:rsidR="00D70E39" w:rsidRPr="00373B11" w:rsidRDefault="00D70E39" w:rsidP="00D70E39">
      <w:pPr>
        <w:pStyle w:val="BTEMEASMCA"/>
      </w:pPr>
    </w:p>
    <w:p w:rsidR="00D70E39" w:rsidRPr="00373B11" w:rsidRDefault="00D70E39" w:rsidP="00D70E39">
      <w:pPr>
        <w:numPr>
          <w:ilvl w:val="12"/>
          <w:numId w:val="0"/>
        </w:numPr>
        <w:ind w:right="-2"/>
        <w:rPr>
          <w:noProof/>
          <w:sz w:val="22"/>
          <w:szCs w:val="22"/>
        </w:rPr>
      </w:pPr>
      <w:r w:rsidRPr="00373B11">
        <w:rPr>
          <w:noProof/>
          <w:sz w:val="22"/>
          <w:szCs w:val="22"/>
        </w:rPr>
        <w:t xml:space="preserve">Laikyti ne aukštesnėje kaip 25 </w:t>
      </w:r>
      <w:r w:rsidRPr="00373B11">
        <w:rPr>
          <w:noProof/>
          <w:sz w:val="22"/>
          <w:szCs w:val="22"/>
        </w:rPr>
        <w:sym w:font="Symbol" w:char="F0B0"/>
      </w:r>
      <w:r w:rsidRPr="00373B11">
        <w:rPr>
          <w:noProof/>
          <w:sz w:val="22"/>
          <w:szCs w:val="22"/>
        </w:rPr>
        <w:t>C temperatūroje.</w:t>
      </w:r>
    </w:p>
    <w:p w:rsidR="00D70E39" w:rsidRDefault="00D70E39" w:rsidP="00D70E39">
      <w:pPr>
        <w:pStyle w:val="BTEMEASMCA"/>
      </w:pPr>
      <w:r>
        <w:t>Šį vaistą laikykite vaikams nepastebimoje ir nepasiekiamoje vietoje.</w:t>
      </w:r>
    </w:p>
    <w:p w:rsidR="00D70E39" w:rsidRPr="00373B11" w:rsidRDefault="00D70E39" w:rsidP="00D70E39">
      <w:pPr>
        <w:pStyle w:val="BTEMEASMCA"/>
      </w:pPr>
    </w:p>
    <w:p w:rsidR="00D70E39" w:rsidRDefault="00D70E39" w:rsidP="00D70E39">
      <w:pPr>
        <w:pStyle w:val="BTEMEASMCA"/>
      </w:pPr>
      <w:r w:rsidRPr="00373B11">
        <w:t xml:space="preserve">Ant dėžutės po „Tinka iki“ </w:t>
      </w:r>
      <w:r>
        <w:t xml:space="preserve">ir lizdinės plokštelės </w:t>
      </w:r>
      <w:r w:rsidRPr="00373B11">
        <w:t xml:space="preserve">nurodytam tinkamumo laikui pasibaigus, </w:t>
      </w:r>
      <w:r>
        <w:t>šio vaisto</w:t>
      </w:r>
      <w:r w:rsidRPr="00373B11">
        <w:t xml:space="preserve"> vartoti negalima. Vaistas tinka</w:t>
      </w:r>
      <w:r>
        <w:t>mas</w:t>
      </w:r>
      <w:r w:rsidRPr="00373B11">
        <w:t xml:space="preserve"> vartoti iki paskutinės nurodyto mėnesio dienos.</w:t>
      </w:r>
    </w:p>
    <w:p w:rsidR="00D70E39" w:rsidRPr="00373B11" w:rsidRDefault="00D70E39" w:rsidP="00D70E39">
      <w:pPr>
        <w:pStyle w:val="BTEMEASMCA"/>
      </w:pPr>
    </w:p>
    <w:p w:rsidR="00D70E39" w:rsidRPr="00373B11" w:rsidRDefault="00D70E39" w:rsidP="00D70E39">
      <w:pPr>
        <w:pStyle w:val="BTEMEASMCA"/>
      </w:pPr>
      <w:r w:rsidRPr="00373B11">
        <w:t>Vaistų negalima iš</w:t>
      </w:r>
      <w:r>
        <w:t>mesti</w:t>
      </w:r>
      <w:r w:rsidRPr="00373B11">
        <w:t xml:space="preserve"> į kanalizaciją arba su buitinėmis atliekomis. Kaip </w:t>
      </w:r>
      <w:r>
        <w:t>išmesti</w:t>
      </w:r>
      <w:r w:rsidRPr="00373B11">
        <w:t xml:space="preserve"> nereikalingus vaistus, klauskite vaistininko. Šios priemonės padės apsaugoti aplinką.</w:t>
      </w:r>
    </w:p>
    <w:p w:rsidR="00D70E39" w:rsidRPr="00373B11" w:rsidRDefault="00D70E39" w:rsidP="00D70E39">
      <w:pPr>
        <w:pStyle w:val="BTEMEASMCA"/>
      </w:pPr>
    </w:p>
    <w:p w:rsidR="00D70E39" w:rsidRPr="00373B11" w:rsidRDefault="00D70E39" w:rsidP="00D70E39">
      <w:pPr>
        <w:pStyle w:val="BTEMEASMCA"/>
      </w:pPr>
    </w:p>
    <w:p w:rsidR="00D70E39" w:rsidRPr="00373B11" w:rsidRDefault="00D70E39" w:rsidP="00D70E39">
      <w:pPr>
        <w:pStyle w:val="PI-1EMEASMCA"/>
      </w:pPr>
      <w:bookmarkStart w:id="84" w:name="_Toc129243144"/>
      <w:bookmarkStart w:id="85" w:name="_Toc129243269"/>
      <w:r w:rsidRPr="00373B11">
        <w:t>6.</w:t>
      </w:r>
      <w:r w:rsidRPr="00373B11">
        <w:tab/>
      </w:r>
      <w:r w:rsidRPr="007C7DD6">
        <w:t>Pakuotės turinys ir kita informacija</w:t>
      </w:r>
      <w:bookmarkEnd w:id="84"/>
      <w:bookmarkEnd w:id="85"/>
    </w:p>
    <w:p w:rsidR="00D70E39" w:rsidRPr="00373B11" w:rsidRDefault="00D70E39" w:rsidP="00D70E39">
      <w:pPr>
        <w:pStyle w:val="BTEMEASMCA"/>
      </w:pPr>
    </w:p>
    <w:p w:rsidR="00D70E39" w:rsidRPr="00373B11" w:rsidRDefault="00D70E39" w:rsidP="00D6583F">
      <w:pPr>
        <w:pStyle w:val="PI-3EMEASMCA"/>
      </w:pPr>
      <w:proofErr w:type="spellStart"/>
      <w:r w:rsidRPr="00373B11">
        <w:t>P</w:t>
      </w:r>
      <w:r w:rsidR="006A3FF2">
        <w:t>aracetamol-Grindeks</w:t>
      </w:r>
      <w:proofErr w:type="spellEnd"/>
      <w:r w:rsidRPr="00373B11">
        <w:t xml:space="preserve"> sudėtis</w:t>
      </w:r>
    </w:p>
    <w:p w:rsidR="00D70E39" w:rsidRPr="00373B11" w:rsidRDefault="00D70E39" w:rsidP="00D70E39">
      <w:pPr>
        <w:pStyle w:val="BT-EMEASMCA"/>
      </w:pPr>
      <w:r w:rsidRPr="00373B11">
        <w:t xml:space="preserve">Veiklioji medžiaga yra paracetamolis. </w:t>
      </w:r>
      <w:r w:rsidR="00ED38C8">
        <w:t>Kiekv</w:t>
      </w:r>
      <w:r w:rsidR="00ED38C8" w:rsidRPr="00373B11">
        <w:t xml:space="preserve">ienoje </w:t>
      </w:r>
      <w:r w:rsidRPr="00373B11">
        <w:t>tabletėje yra 500 mg paracetamolio.</w:t>
      </w:r>
    </w:p>
    <w:p w:rsidR="00D70E39" w:rsidRPr="00373B11" w:rsidRDefault="00D70E39" w:rsidP="00D70E39">
      <w:pPr>
        <w:pStyle w:val="BT-EMEASMCA"/>
        <w:rPr>
          <w:noProof/>
        </w:rPr>
      </w:pPr>
      <w:r w:rsidRPr="00373B11">
        <w:t xml:space="preserve">Pagalbinės medžiagos yra </w:t>
      </w:r>
      <w:r>
        <w:t xml:space="preserve">povidonas, </w:t>
      </w:r>
      <w:r w:rsidRPr="00373B11">
        <w:rPr>
          <w:lang w:eastAsia="lt-LT"/>
        </w:rPr>
        <w:t xml:space="preserve">karboksimetilkrakmolo </w:t>
      </w:r>
      <w:r>
        <w:rPr>
          <w:lang w:eastAsia="lt-LT"/>
        </w:rPr>
        <w:t xml:space="preserve">A </w:t>
      </w:r>
      <w:r w:rsidRPr="00373B11">
        <w:rPr>
          <w:lang w:eastAsia="lt-LT"/>
        </w:rPr>
        <w:t xml:space="preserve">natrio druska, </w:t>
      </w:r>
      <w:r w:rsidRPr="00373B11">
        <w:rPr>
          <w:noProof/>
        </w:rPr>
        <w:t>stearino rūgštis, magnio stearatas.</w:t>
      </w:r>
    </w:p>
    <w:p w:rsidR="00D70E39" w:rsidRPr="00373B11" w:rsidRDefault="00D70E39" w:rsidP="00D70E39">
      <w:pPr>
        <w:pStyle w:val="BTEMEASMCA"/>
      </w:pPr>
    </w:p>
    <w:p w:rsidR="00D70E39" w:rsidRPr="00373B11" w:rsidRDefault="00D70E39" w:rsidP="00D70E39">
      <w:pPr>
        <w:pStyle w:val="PI-3EMEASMCA"/>
      </w:pPr>
      <w:proofErr w:type="spellStart"/>
      <w:r w:rsidRPr="00373B11">
        <w:t>P</w:t>
      </w:r>
      <w:r w:rsidR="00585BF5">
        <w:t>aracetamol-Grindeks</w:t>
      </w:r>
      <w:proofErr w:type="spellEnd"/>
      <w:r w:rsidRPr="00373B11">
        <w:t xml:space="preserve"> išvaizda ir kiekis pakuotėje</w:t>
      </w:r>
    </w:p>
    <w:p w:rsidR="00D70E39" w:rsidRPr="00373B11" w:rsidRDefault="00D70E39" w:rsidP="00D70E39">
      <w:pPr>
        <w:numPr>
          <w:ilvl w:val="12"/>
          <w:numId w:val="0"/>
        </w:numPr>
        <w:ind w:right="-2"/>
        <w:rPr>
          <w:noProof/>
          <w:sz w:val="22"/>
          <w:szCs w:val="22"/>
        </w:rPr>
      </w:pPr>
      <w:r w:rsidRPr="00373B11">
        <w:rPr>
          <w:noProof/>
          <w:sz w:val="22"/>
          <w:szCs w:val="22"/>
        </w:rPr>
        <w:t>P</w:t>
      </w:r>
      <w:r w:rsidR="00585BF5">
        <w:rPr>
          <w:noProof/>
          <w:sz w:val="22"/>
          <w:szCs w:val="22"/>
        </w:rPr>
        <w:t>aracetamol-Grindeks</w:t>
      </w:r>
      <w:r w:rsidRPr="00373B11">
        <w:rPr>
          <w:noProof/>
          <w:sz w:val="22"/>
          <w:szCs w:val="22"/>
        </w:rPr>
        <w:t xml:space="preserve"> tabletės yra baltos arba beveik baltos spalvos, </w:t>
      </w:r>
      <w:r>
        <w:rPr>
          <w:noProof/>
          <w:sz w:val="22"/>
          <w:szCs w:val="22"/>
        </w:rPr>
        <w:t xml:space="preserve">apvalios, </w:t>
      </w:r>
      <w:r w:rsidRPr="00373B11">
        <w:rPr>
          <w:noProof/>
          <w:sz w:val="22"/>
          <w:szCs w:val="22"/>
        </w:rPr>
        <w:t xml:space="preserve">plokščios, </w:t>
      </w:r>
      <w:r>
        <w:rPr>
          <w:noProof/>
          <w:sz w:val="22"/>
          <w:szCs w:val="22"/>
        </w:rPr>
        <w:t xml:space="preserve">lygios, </w:t>
      </w:r>
      <w:r w:rsidRPr="00373B11">
        <w:rPr>
          <w:noProof/>
          <w:sz w:val="22"/>
          <w:szCs w:val="22"/>
        </w:rPr>
        <w:t>nuožulniais kraštais su vagele vienoje pusėje.</w:t>
      </w:r>
    </w:p>
    <w:p w:rsidR="00D70E39" w:rsidRDefault="00D70E39" w:rsidP="00D70E39">
      <w:pPr>
        <w:numPr>
          <w:ilvl w:val="12"/>
          <w:numId w:val="0"/>
        </w:numPr>
        <w:ind w:right="-2"/>
        <w:rPr>
          <w:noProof/>
          <w:sz w:val="22"/>
          <w:szCs w:val="22"/>
        </w:rPr>
      </w:pPr>
    </w:p>
    <w:p w:rsidR="00D70E39" w:rsidRPr="00373B11" w:rsidRDefault="00D70E39" w:rsidP="00D70E39">
      <w:pPr>
        <w:numPr>
          <w:ilvl w:val="12"/>
          <w:numId w:val="0"/>
        </w:numPr>
        <w:ind w:right="-2"/>
        <w:rPr>
          <w:noProof/>
          <w:sz w:val="22"/>
          <w:szCs w:val="22"/>
          <w:u w:val="single"/>
        </w:rPr>
      </w:pPr>
      <w:r>
        <w:rPr>
          <w:noProof/>
          <w:sz w:val="22"/>
          <w:szCs w:val="22"/>
        </w:rPr>
        <w:t>Polivinilchlorido (</w:t>
      </w:r>
      <w:r w:rsidRPr="00373B11">
        <w:rPr>
          <w:noProof/>
          <w:sz w:val="22"/>
          <w:szCs w:val="22"/>
        </w:rPr>
        <w:t>PVC</w:t>
      </w:r>
      <w:r>
        <w:rPr>
          <w:noProof/>
          <w:sz w:val="22"/>
          <w:szCs w:val="22"/>
        </w:rPr>
        <w:t>)</w:t>
      </w:r>
      <w:r w:rsidRPr="00373B11">
        <w:rPr>
          <w:noProof/>
          <w:sz w:val="22"/>
          <w:szCs w:val="22"/>
        </w:rPr>
        <w:t>/Aliuminio</w:t>
      </w:r>
      <w:r>
        <w:rPr>
          <w:noProof/>
          <w:sz w:val="22"/>
          <w:szCs w:val="22"/>
        </w:rPr>
        <w:t xml:space="preserve"> folijos</w:t>
      </w:r>
      <w:r w:rsidRPr="00373B11">
        <w:rPr>
          <w:noProof/>
          <w:sz w:val="22"/>
          <w:szCs w:val="22"/>
        </w:rPr>
        <w:t xml:space="preserve"> lizdinėje plokštelėje yra 10 tablečių. Kartono dėžutėje yra 2 lizdinės plokštelės</w:t>
      </w:r>
      <w:r>
        <w:rPr>
          <w:noProof/>
          <w:sz w:val="22"/>
          <w:szCs w:val="22"/>
        </w:rPr>
        <w:t xml:space="preserve"> (20 tablečių)</w:t>
      </w:r>
      <w:r w:rsidRPr="00373B11">
        <w:rPr>
          <w:noProof/>
          <w:sz w:val="22"/>
          <w:szCs w:val="22"/>
        </w:rPr>
        <w:t>.</w:t>
      </w:r>
    </w:p>
    <w:p w:rsidR="00D70E39" w:rsidRPr="00373B11" w:rsidRDefault="00D70E39" w:rsidP="00D70E39">
      <w:pPr>
        <w:pStyle w:val="BTEMEASMCA"/>
      </w:pPr>
    </w:p>
    <w:p w:rsidR="00D70E39" w:rsidRPr="00373B11" w:rsidRDefault="00D70E39" w:rsidP="00D70E39">
      <w:pPr>
        <w:pStyle w:val="PI-3EMEASMCA"/>
      </w:pPr>
      <w:r w:rsidRPr="00373B11">
        <w:t>R</w:t>
      </w:r>
      <w:r w:rsidR="00E30912">
        <w:t>egistruotojas</w:t>
      </w:r>
      <w:r w:rsidRPr="00373B11">
        <w:t xml:space="preserve"> ir gamintojas</w:t>
      </w:r>
    </w:p>
    <w:p w:rsidR="00D70E39" w:rsidRPr="00373B11" w:rsidRDefault="00D70E39" w:rsidP="00D70E39">
      <w:pPr>
        <w:pStyle w:val="BTEMEASMCA"/>
      </w:pPr>
    </w:p>
    <w:p w:rsidR="00D70E39" w:rsidRDefault="00D70E39" w:rsidP="00D70E39">
      <w:pPr>
        <w:jc w:val="both"/>
        <w:rPr>
          <w:sz w:val="22"/>
          <w:szCs w:val="22"/>
        </w:rPr>
      </w:pPr>
      <w:r w:rsidRPr="00373B11">
        <w:rPr>
          <w:sz w:val="22"/>
          <w:szCs w:val="22"/>
        </w:rPr>
        <w:t>AS GRINDEKS</w:t>
      </w:r>
    </w:p>
    <w:p w:rsidR="00D70E39" w:rsidRDefault="00D70E39" w:rsidP="00D70E39">
      <w:pPr>
        <w:jc w:val="both"/>
        <w:rPr>
          <w:sz w:val="22"/>
          <w:szCs w:val="22"/>
        </w:rPr>
      </w:pPr>
      <w:r w:rsidRPr="00373B11">
        <w:rPr>
          <w:sz w:val="22"/>
          <w:szCs w:val="22"/>
        </w:rPr>
        <w:t xml:space="preserve">Krustpils </w:t>
      </w:r>
      <w:r>
        <w:rPr>
          <w:sz w:val="22"/>
          <w:szCs w:val="22"/>
        </w:rPr>
        <w:t xml:space="preserve">iela </w:t>
      </w:r>
      <w:r w:rsidRPr="00373B11">
        <w:rPr>
          <w:sz w:val="22"/>
          <w:szCs w:val="22"/>
        </w:rPr>
        <w:t>53</w:t>
      </w:r>
    </w:p>
    <w:p w:rsidR="00D70E39" w:rsidRDefault="00D70E39" w:rsidP="00D70E39">
      <w:pPr>
        <w:jc w:val="both"/>
        <w:rPr>
          <w:sz w:val="22"/>
          <w:szCs w:val="22"/>
        </w:rPr>
      </w:pPr>
      <w:r w:rsidRPr="00373B11">
        <w:rPr>
          <w:sz w:val="22"/>
          <w:szCs w:val="22"/>
        </w:rPr>
        <w:t>R</w:t>
      </w:r>
      <w:r>
        <w:rPr>
          <w:sz w:val="22"/>
          <w:szCs w:val="22"/>
        </w:rPr>
        <w:t>ī</w:t>
      </w:r>
      <w:r w:rsidRPr="00373B11">
        <w:rPr>
          <w:sz w:val="22"/>
          <w:szCs w:val="22"/>
        </w:rPr>
        <w:t>ga, LV-1057</w:t>
      </w:r>
    </w:p>
    <w:p w:rsidR="00D70E39" w:rsidRPr="00373B11" w:rsidRDefault="00D70E39" w:rsidP="00D70E39">
      <w:pPr>
        <w:jc w:val="both"/>
        <w:rPr>
          <w:sz w:val="22"/>
          <w:szCs w:val="22"/>
        </w:rPr>
      </w:pPr>
      <w:r w:rsidRPr="00373B11">
        <w:rPr>
          <w:sz w:val="22"/>
          <w:szCs w:val="22"/>
        </w:rPr>
        <w:t>Latvija</w:t>
      </w:r>
    </w:p>
    <w:p w:rsidR="00D70E39" w:rsidRPr="00373B11" w:rsidRDefault="00D70E39" w:rsidP="00D70E39">
      <w:pPr>
        <w:pStyle w:val="Pagrindiniotekstotrauka"/>
        <w:ind w:left="0"/>
        <w:rPr>
          <w:lang w:val="lt-LT"/>
        </w:rPr>
      </w:pPr>
      <w:r w:rsidRPr="00373B11">
        <w:rPr>
          <w:lang w:val="lt-LT"/>
        </w:rPr>
        <w:t xml:space="preserve">Tel. +371 </w:t>
      </w:r>
      <w:r>
        <w:rPr>
          <w:lang w:val="lt-LT"/>
        </w:rPr>
        <w:t>6</w:t>
      </w:r>
      <w:r w:rsidRPr="00373B11">
        <w:rPr>
          <w:lang w:val="lt-LT"/>
        </w:rPr>
        <w:t>7083205</w:t>
      </w:r>
    </w:p>
    <w:p w:rsidR="00D70E39" w:rsidRPr="00373B11" w:rsidRDefault="00D70E39" w:rsidP="00D70E39">
      <w:pPr>
        <w:pStyle w:val="Pagrindiniotekstotrauka"/>
        <w:ind w:left="0"/>
        <w:rPr>
          <w:lang w:val="lt-LT"/>
        </w:rPr>
      </w:pPr>
      <w:r w:rsidRPr="00373B11">
        <w:rPr>
          <w:lang w:val="lt-LT"/>
        </w:rPr>
        <w:t>Faks</w:t>
      </w:r>
      <w:r>
        <w:rPr>
          <w:lang w:val="lt-LT"/>
        </w:rPr>
        <w:t>as</w:t>
      </w:r>
      <w:r w:rsidRPr="00373B11">
        <w:rPr>
          <w:lang w:val="lt-LT"/>
        </w:rPr>
        <w:t xml:space="preserve"> +371 </w:t>
      </w:r>
      <w:r>
        <w:rPr>
          <w:lang w:val="lt-LT"/>
        </w:rPr>
        <w:t>6</w:t>
      </w:r>
      <w:r w:rsidRPr="00373B11">
        <w:rPr>
          <w:lang w:val="lt-LT"/>
        </w:rPr>
        <w:t>7083505</w:t>
      </w:r>
    </w:p>
    <w:p w:rsidR="00D70E39" w:rsidRPr="00373B11" w:rsidRDefault="00D70E39" w:rsidP="00D70E39">
      <w:pPr>
        <w:jc w:val="both"/>
        <w:rPr>
          <w:b/>
          <w:noProof/>
          <w:sz w:val="22"/>
          <w:szCs w:val="22"/>
        </w:rPr>
      </w:pPr>
      <w:r w:rsidRPr="00373B11">
        <w:rPr>
          <w:kern w:val="16"/>
          <w:sz w:val="22"/>
          <w:szCs w:val="22"/>
        </w:rPr>
        <w:t xml:space="preserve">El. paštas </w:t>
      </w:r>
      <w:hyperlink r:id="rId17" w:history="1">
        <w:r w:rsidRPr="002E4DDA">
          <w:rPr>
            <w:rStyle w:val="Hipersaitas"/>
            <w:sz w:val="22"/>
            <w:szCs w:val="22"/>
          </w:rPr>
          <w:t>grindeks@grindeks.lv</w:t>
        </w:r>
      </w:hyperlink>
    </w:p>
    <w:p w:rsidR="00D70E39" w:rsidRPr="00373B11" w:rsidRDefault="00D70E39" w:rsidP="00D70E39">
      <w:pPr>
        <w:pStyle w:val="BTEMEASMCA"/>
      </w:pPr>
    </w:p>
    <w:p w:rsidR="00D70E39" w:rsidRPr="00373B11" w:rsidRDefault="00D70E39" w:rsidP="00D70E39">
      <w:pPr>
        <w:pStyle w:val="BTEMEASMCA"/>
      </w:pPr>
      <w:r w:rsidRPr="00373B11">
        <w:lastRenderedPageBreak/>
        <w:t xml:space="preserve">Jeigu apie šį vaistą norite sužinoti daugiau, kreipkitės į vietinį </w:t>
      </w:r>
      <w:r w:rsidR="00E30912">
        <w:t>registruotojo</w:t>
      </w:r>
      <w:r w:rsidRPr="00373B11">
        <w:t xml:space="preserve"> atstovą</w:t>
      </w:r>
      <w:r w:rsidR="00674C33">
        <w:t>.</w:t>
      </w:r>
    </w:p>
    <w:p w:rsidR="00D70E39" w:rsidRPr="00373B11" w:rsidRDefault="00D70E39" w:rsidP="00D70E39">
      <w:pPr>
        <w:rPr>
          <w:sz w:val="22"/>
          <w:szCs w:val="22"/>
        </w:rPr>
      </w:pPr>
    </w:p>
    <w:tbl>
      <w:tblPr>
        <w:tblW w:w="4678" w:type="dxa"/>
        <w:tblInd w:w="-34" w:type="dxa"/>
        <w:tblLayout w:type="fixed"/>
        <w:tblLook w:val="0000" w:firstRow="0" w:lastRow="0" w:firstColumn="0" w:lastColumn="0" w:noHBand="0" w:noVBand="0"/>
      </w:tblPr>
      <w:tblGrid>
        <w:gridCol w:w="4678"/>
      </w:tblGrid>
      <w:tr w:rsidR="00D70E39" w:rsidRPr="00373B11" w:rsidTr="004C1022">
        <w:tc>
          <w:tcPr>
            <w:tcW w:w="4678" w:type="dxa"/>
          </w:tcPr>
          <w:p w:rsidR="00B92BD8" w:rsidRPr="00041CDB" w:rsidRDefault="00B92BD8" w:rsidP="00B92BD8">
            <w:pPr>
              <w:rPr>
                <w:rFonts w:asciiTheme="majorBidi" w:hAnsiTheme="majorBidi" w:cstheme="majorBidi"/>
              </w:rPr>
            </w:pPr>
            <w:r w:rsidRPr="00041CDB">
              <w:rPr>
                <w:rFonts w:asciiTheme="majorBidi" w:hAnsiTheme="majorBidi" w:cstheme="majorBidi"/>
              </w:rPr>
              <w:t>„</w:t>
            </w:r>
            <w:proofErr w:type="spellStart"/>
            <w:r w:rsidRPr="00041CDB">
              <w:rPr>
                <w:rFonts w:asciiTheme="majorBidi" w:hAnsiTheme="majorBidi" w:cstheme="majorBidi"/>
              </w:rPr>
              <w:t>Grindeks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Kalceks</w:t>
            </w:r>
            <w:proofErr w:type="spellEnd"/>
            <w:r w:rsidRPr="00041CDB">
              <w:rPr>
                <w:rFonts w:asciiTheme="majorBidi" w:hAnsiTheme="majorBidi" w:cstheme="majorBidi"/>
              </w:rPr>
              <w:t xml:space="preserve"> Lietuva</w:t>
            </w:r>
            <w:r>
              <w:rPr>
                <w:rFonts w:asciiTheme="majorBidi" w:hAnsiTheme="majorBidi" w:cstheme="majorBidi"/>
              </w:rPr>
              <w:t>“</w:t>
            </w:r>
            <w:r w:rsidRPr="00041CDB">
              <w:rPr>
                <w:rFonts w:asciiTheme="majorBidi" w:hAnsiTheme="majorBidi" w:cstheme="majorBidi"/>
              </w:rPr>
              <w:t xml:space="preserve"> UAB</w:t>
            </w:r>
          </w:p>
          <w:p w:rsidR="00B92BD8" w:rsidRPr="00A80100" w:rsidRDefault="00B92BD8" w:rsidP="00B92BD8">
            <w:r w:rsidRPr="00A80100">
              <w:t>Kalvarijų g. 300</w:t>
            </w:r>
          </w:p>
          <w:p w:rsidR="00B92BD8" w:rsidRPr="00A80100" w:rsidRDefault="00B92BD8" w:rsidP="00B92BD8">
            <w:pPr>
              <w:rPr>
                <w:lang w:eastAsia="lt-LT"/>
              </w:rPr>
            </w:pPr>
            <w:r w:rsidRPr="00A80100">
              <w:t>LT-</w:t>
            </w:r>
            <w:r w:rsidRPr="00A80100">
              <w:rPr>
                <w:lang w:eastAsia="lt-LT"/>
              </w:rPr>
              <w:t>08318 Vilnius</w:t>
            </w:r>
          </w:p>
          <w:p w:rsidR="00D70E39" w:rsidRPr="00373B11" w:rsidRDefault="00B92BD8" w:rsidP="00B92BD8">
            <w:pPr>
              <w:pStyle w:val="BTEMEASMCA"/>
            </w:pPr>
            <w:r w:rsidRPr="00A80100">
              <w:t>Tel. + 370 5 2101401</w:t>
            </w:r>
          </w:p>
        </w:tc>
      </w:tr>
    </w:tbl>
    <w:p w:rsidR="00D70E39" w:rsidRDefault="00D70E39" w:rsidP="00D70E39">
      <w:pPr>
        <w:pStyle w:val="BTEMEASMCA"/>
      </w:pPr>
    </w:p>
    <w:p w:rsidR="00D70E39" w:rsidRPr="00373B11" w:rsidRDefault="00D70E39" w:rsidP="00D70E39">
      <w:pPr>
        <w:pStyle w:val="BTEMEASMCA"/>
      </w:pPr>
    </w:p>
    <w:p w:rsidR="00D70E39" w:rsidRPr="00373B11" w:rsidRDefault="00D70E39" w:rsidP="00D70E39">
      <w:pPr>
        <w:pStyle w:val="BTbEMEASMCA"/>
      </w:pPr>
      <w:r w:rsidRPr="00373B11">
        <w:rPr>
          <w:bCs/>
        </w:rPr>
        <w:t>Šis pakuotės lapelis</w:t>
      </w:r>
      <w:r w:rsidRPr="00373B11">
        <w:t xml:space="preserve"> paskutinį kartą p</w:t>
      </w:r>
      <w:r>
        <w:t xml:space="preserve">eržiūrėtas </w:t>
      </w:r>
      <w:r w:rsidR="00D6583F">
        <w:t>202</w:t>
      </w:r>
      <w:r w:rsidR="00B92BD8">
        <w:t>4-10-16</w:t>
      </w:r>
      <w:r w:rsidR="00D6583F">
        <w:t>.</w:t>
      </w:r>
    </w:p>
    <w:p w:rsidR="00D70E39" w:rsidRDefault="00D70E39" w:rsidP="00D70E39">
      <w:pPr>
        <w:rPr>
          <w:sz w:val="22"/>
          <w:szCs w:val="22"/>
        </w:rPr>
      </w:pPr>
    </w:p>
    <w:p w:rsidR="00D70E39" w:rsidRDefault="00D70E39" w:rsidP="00D70E39">
      <w:pPr>
        <w:rPr>
          <w:sz w:val="22"/>
          <w:szCs w:val="22"/>
        </w:rPr>
      </w:pPr>
    </w:p>
    <w:p w:rsidR="00DE3678" w:rsidRDefault="00D70E39">
      <w:pPr>
        <w:rPr>
          <w:sz w:val="22"/>
          <w:szCs w:val="22"/>
        </w:rPr>
      </w:pPr>
      <w:r w:rsidRPr="00EE2A11">
        <w:rPr>
          <w:sz w:val="22"/>
          <w:szCs w:val="22"/>
        </w:rPr>
        <w:t xml:space="preserve">Išsami informacija apie šį vaistą pateikiama Valstybinės vaistų kontrolės tarnybos prie Lietuvos Respublikos sveikatos apsaugos ministerijos tinklalapyje </w:t>
      </w:r>
      <w:hyperlink r:id="rId18" w:history="1">
        <w:r w:rsidR="00E30912" w:rsidRPr="00C95E96">
          <w:rPr>
            <w:rStyle w:val="Hipersaitas"/>
            <w:sz w:val="22"/>
            <w:szCs w:val="22"/>
          </w:rPr>
          <w:t>http://www.vvkt.lt/</w:t>
        </w:r>
      </w:hyperlink>
      <w:r w:rsidRPr="00EE2A11">
        <w:rPr>
          <w:sz w:val="22"/>
          <w:szCs w:val="22"/>
        </w:rPr>
        <w:t>.</w:t>
      </w:r>
    </w:p>
    <w:p w:rsidR="00B92BD8" w:rsidRDefault="00B92BD8">
      <w:bookmarkStart w:id="86" w:name="_GoBack"/>
      <w:bookmarkEnd w:id="86"/>
    </w:p>
    <w:sectPr w:rsidR="00B92BD8" w:rsidSect="004C1022">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821" w:rsidRDefault="00D57821">
      <w:r>
        <w:separator/>
      </w:r>
    </w:p>
  </w:endnote>
  <w:endnote w:type="continuationSeparator" w:id="0">
    <w:p w:rsidR="00D57821" w:rsidRDefault="00D5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CE">
    <w:altName w:val="Arial"/>
    <w:charset w:val="58"/>
    <w:family w:val="auto"/>
    <w:pitch w:val="variable"/>
    <w:sig w:usb0="00000000"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22" w:rsidRDefault="004C1022" w:rsidP="004C10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4C1022" w:rsidRDefault="004C1022" w:rsidP="004C102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22" w:rsidRPr="00900A31" w:rsidRDefault="004C1022" w:rsidP="004C1022">
    <w:pPr>
      <w:pStyle w:val="Porat"/>
      <w:framePr w:wrap="around" w:vAnchor="text" w:hAnchor="margin" w:xAlign="right" w:y="1"/>
      <w:rPr>
        <w:rStyle w:val="Puslapionumeris"/>
        <w:sz w:val="20"/>
        <w:szCs w:val="20"/>
      </w:rPr>
    </w:pPr>
    <w:r w:rsidRPr="00900A31">
      <w:rPr>
        <w:rStyle w:val="Puslapionumeris"/>
        <w:sz w:val="20"/>
        <w:szCs w:val="20"/>
      </w:rPr>
      <w:fldChar w:fldCharType="begin"/>
    </w:r>
    <w:r w:rsidRPr="00900A31">
      <w:rPr>
        <w:rStyle w:val="Puslapionumeris"/>
        <w:sz w:val="20"/>
        <w:szCs w:val="20"/>
      </w:rPr>
      <w:instrText xml:space="preserve">PAGE  </w:instrText>
    </w:r>
    <w:r w:rsidRPr="00900A31">
      <w:rPr>
        <w:rStyle w:val="Puslapionumeris"/>
        <w:sz w:val="20"/>
        <w:szCs w:val="20"/>
      </w:rPr>
      <w:fldChar w:fldCharType="separate"/>
    </w:r>
    <w:r w:rsidR="00B92BD8">
      <w:rPr>
        <w:rStyle w:val="Puslapionumeris"/>
        <w:noProof/>
        <w:sz w:val="20"/>
        <w:szCs w:val="20"/>
      </w:rPr>
      <w:t>22</w:t>
    </w:r>
    <w:r w:rsidRPr="00900A31">
      <w:rPr>
        <w:rStyle w:val="Puslapionumeris"/>
        <w:sz w:val="20"/>
        <w:szCs w:val="20"/>
      </w:rPr>
      <w:fldChar w:fldCharType="end"/>
    </w:r>
  </w:p>
  <w:p w:rsidR="004C1022" w:rsidRDefault="004C1022" w:rsidP="004C102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821" w:rsidRDefault="00D57821">
      <w:r>
        <w:separator/>
      </w:r>
    </w:p>
  </w:footnote>
  <w:footnote w:type="continuationSeparator" w:id="0">
    <w:p w:rsidR="00D57821" w:rsidRDefault="00D57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F51"/>
    <w:multiLevelType w:val="hybridMultilevel"/>
    <w:tmpl w:val="03F408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4F1450A"/>
    <w:multiLevelType w:val="hybridMultilevel"/>
    <w:tmpl w:val="F0F0EC8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30F02CEA"/>
    <w:multiLevelType w:val="hybridMultilevel"/>
    <w:tmpl w:val="5BF2EEDC"/>
    <w:lvl w:ilvl="0" w:tplc="11C28E1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B1670F"/>
    <w:multiLevelType w:val="hybridMultilevel"/>
    <w:tmpl w:val="03923DF4"/>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AB0AEE"/>
    <w:multiLevelType w:val="hybridMultilevel"/>
    <w:tmpl w:val="0FC8AC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56F73C2"/>
    <w:multiLevelType w:val="hybridMultilevel"/>
    <w:tmpl w:val="3392C354"/>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39"/>
    <w:rsid w:val="00032DFC"/>
    <w:rsid w:val="001A082D"/>
    <w:rsid w:val="001D6FE4"/>
    <w:rsid w:val="001F0D5F"/>
    <w:rsid w:val="002318C4"/>
    <w:rsid w:val="002366DF"/>
    <w:rsid w:val="00296BCA"/>
    <w:rsid w:val="002B3086"/>
    <w:rsid w:val="002C07C3"/>
    <w:rsid w:val="002D4479"/>
    <w:rsid w:val="002E0606"/>
    <w:rsid w:val="002E4DDA"/>
    <w:rsid w:val="00314552"/>
    <w:rsid w:val="00352696"/>
    <w:rsid w:val="0035319D"/>
    <w:rsid w:val="003D4823"/>
    <w:rsid w:val="00400D61"/>
    <w:rsid w:val="004A227D"/>
    <w:rsid w:val="004C1022"/>
    <w:rsid w:val="00505EEF"/>
    <w:rsid w:val="00507EF1"/>
    <w:rsid w:val="0057687D"/>
    <w:rsid w:val="00576D29"/>
    <w:rsid w:val="00585BF5"/>
    <w:rsid w:val="005F0484"/>
    <w:rsid w:val="00610105"/>
    <w:rsid w:val="006216EF"/>
    <w:rsid w:val="006507C3"/>
    <w:rsid w:val="00674C33"/>
    <w:rsid w:val="006A3FF2"/>
    <w:rsid w:val="00711B4B"/>
    <w:rsid w:val="00744CBB"/>
    <w:rsid w:val="00793A92"/>
    <w:rsid w:val="007A0560"/>
    <w:rsid w:val="008375D5"/>
    <w:rsid w:val="00866EAC"/>
    <w:rsid w:val="00892CD3"/>
    <w:rsid w:val="0089566A"/>
    <w:rsid w:val="009B3723"/>
    <w:rsid w:val="009C2254"/>
    <w:rsid w:val="009F60C5"/>
    <w:rsid w:val="00A208F8"/>
    <w:rsid w:val="00A209B2"/>
    <w:rsid w:val="00A23732"/>
    <w:rsid w:val="00A80835"/>
    <w:rsid w:val="00A97F84"/>
    <w:rsid w:val="00AB3D3D"/>
    <w:rsid w:val="00AD0712"/>
    <w:rsid w:val="00AF2ED9"/>
    <w:rsid w:val="00B363AE"/>
    <w:rsid w:val="00B5083E"/>
    <w:rsid w:val="00B65A56"/>
    <w:rsid w:val="00B730DF"/>
    <w:rsid w:val="00B92BD8"/>
    <w:rsid w:val="00BC76DA"/>
    <w:rsid w:val="00C01AC1"/>
    <w:rsid w:val="00C13664"/>
    <w:rsid w:val="00C150CF"/>
    <w:rsid w:val="00C87550"/>
    <w:rsid w:val="00CA7891"/>
    <w:rsid w:val="00D33BF8"/>
    <w:rsid w:val="00D37C76"/>
    <w:rsid w:val="00D57821"/>
    <w:rsid w:val="00D6583F"/>
    <w:rsid w:val="00D70E39"/>
    <w:rsid w:val="00D961B6"/>
    <w:rsid w:val="00DB4BC9"/>
    <w:rsid w:val="00DC63D1"/>
    <w:rsid w:val="00DE3678"/>
    <w:rsid w:val="00DE5964"/>
    <w:rsid w:val="00E26053"/>
    <w:rsid w:val="00E30912"/>
    <w:rsid w:val="00E31E6A"/>
    <w:rsid w:val="00ED38C8"/>
    <w:rsid w:val="00F40549"/>
    <w:rsid w:val="00FE5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EE02C6"/>
  <w15:chartTrackingRefBased/>
  <w15:docId w15:val="{07BE7CEF-DBFF-46E0-91EF-FB3CD75E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0E39"/>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D70E39"/>
    <w:pPr>
      <w:keepNext/>
      <w:keepLines/>
      <w:spacing w:before="480"/>
      <w:outlineLvl w:val="0"/>
    </w:pPr>
    <w:rPr>
      <w:rFonts w:ascii="Cambria" w:hAnsi="Cambria"/>
      <w:b/>
      <w:bCs/>
      <w:color w:val="345A8A"/>
      <w:sz w:val="32"/>
      <w:szCs w:val="32"/>
    </w:rPr>
  </w:style>
  <w:style w:type="paragraph" w:styleId="Antrat2">
    <w:name w:val="heading 2"/>
    <w:basedOn w:val="prastasis"/>
    <w:next w:val="prastasis"/>
    <w:link w:val="Antrat2Diagrama"/>
    <w:uiPriority w:val="9"/>
    <w:semiHidden/>
    <w:unhideWhenUsed/>
    <w:qFormat/>
    <w:rsid w:val="00D70E3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D70E39"/>
    <w:pPr>
      <w:keepNext/>
      <w:keepLines/>
      <w:spacing w:before="200"/>
      <w:outlineLvl w:val="2"/>
    </w:pPr>
    <w:rPr>
      <w:rFonts w:ascii="Cambria" w:hAnsi="Cambria"/>
      <w:b/>
      <w:bCs/>
      <w:color w:val="4F81BD"/>
    </w:rPr>
  </w:style>
  <w:style w:type="paragraph" w:styleId="Antrat8">
    <w:name w:val="heading 8"/>
    <w:basedOn w:val="prastasis"/>
    <w:next w:val="prastasis"/>
    <w:link w:val="Antrat8Diagrama"/>
    <w:uiPriority w:val="99"/>
    <w:qFormat/>
    <w:rsid w:val="00D70E39"/>
    <w:pPr>
      <w:keepNext/>
      <w:tabs>
        <w:tab w:val="left" w:pos="567"/>
      </w:tabs>
      <w:spacing w:line="260" w:lineRule="exact"/>
      <w:ind w:left="567" w:hanging="567"/>
      <w:jc w:val="both"/>
      <w:outlineLvl w:val="7"/>
    </w:pPr>
    <w:rPr>
      <w:rFonts w:eastAsia="SimSun"/>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D70E39"/>
    <w:rPr>
      <w:rFonts w:ascii="Cambria" w:eastAsia="Times New Roman" w:hAnsi="Cambria" w:cs="Times New Roman"/>
      <w:b/>
      <w:bCs/>
      <w:color w:val="345A8A"/>
      <w:sz w:val="32"/>
      <w:szCs w:val="32"/>
      <w:lang w:val="lt-LT"/>
    </w:rPr>
  </w:style>
  <w:style w:type="character" w:customStyle="1" w:styleId="Antrat2Diagrama">
    <w:name w:val="Antraštė 2 Diagrama"/>
    <w:link w:val="Antrat2"/>
    <w:uiPriority w:val="9"/>
    <w:semiHidden/>
    <w:rsid w:val="00D70E39"/>
    <w:rPr>
      <w:rFonts w:ascii="Cambria" w:eastAsia="Times New Roman" w:hAnsi="Cambria" w:cs="Times New Roman"/>
      <w:b/>
      <w:bCs/>
      <w:color w:val="4F81BD"/>
      <w:sz w:val="26"/>
      <w:szCs w:val="26"/>
      <w:lang w:val="lt-LT"/>
    </w:rPr>
  </w:style>
  <w:style w:type="character" w:customStyle="1" w:styleId="Antrat3Diagrama">
    <w:name w:val="Antraštė 3 Diagrama"/>
    <w:link w:val="Antrat3"/>
    <w:uiPriority w:val="9"/>
    <w:semiHidden/>
    <w:rsid w:val="00D70E39"/>
    <w:rPr>
      <w:rFonts w:ascii="Cambria" w:eastAsia="Times New Roman" w:hAnsi="Cambria" w:cs="Times New Roman"/>
      <w:b/>
      <w:bCs/>
      <w:color w:val="4F81BD"/>
      <w:sz w:val="24"/>
      <w:szCs w:val="24"/>
      <w:lang w:val="lt-LT"/>
    </w:rPr>
  </w:style>
  <w:style w:type="character" w:customStyle="1" w:styleId="Antrat8Diagrama">
    <w:name w:val="Antraštė 8 Diagrama"/>
    <w:link w:val="Antrat8"/>
    <w:uiPriority w:val="99"/>
    <w:rsid w:val="00D70E39"/>
    <w:rPr>
      <w:rFonts w:ascii="Times New Roman" w:eastAsia="SimSun" w:hAnsi="Times New Roman" w:cs="Times New Roman"/>
      <w:b/>
      <w:i/>
      <w:szCs w:val="20"/>
      <w:lang w:val="en-GB"/>
    </w:rPr>
  </w:style>
  <w:style w:type="character" w:styleId="Hipersaitas">
    <w:name w:val="Hyperlink"/>
    <w:uiPriority w:val="99"/>
    <w:rsid w:val="00D70E39"/>
    <w:rPr>
      <w:color w:val="0000FF"/>
      <w:u w:val="single"/>
    </w:rPr>
  </w:style>
  <w:style w:type="paragraph" w:customStyle="1" w:styleId="PI-1EMEASMCA">
    <w:name w:val="PI-1 EMEA_SMCA"/>
    <w:basedOn w:val="Antrat2"/>
    <w:autoRedefine/>
    <w:rsid w:val="00D70E39"/>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D70E3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D70E39"/>
    <w:rPr>
      <w:rFonts w:ascii="Times New Roman" w:eastAsia="Times New Roman" w:hAnsi="Times New Roman" w:cs="Times New Roman"/>
      <w:b/>
      <w:noProof/>
      <w:lang w:val="lt-LT"/>
    </w:rPr>
  </w:style>
  <w:style w:type="paragraph" w:customStyle="1" w:styleId="PI-2EMEASMCA">
    <w:name w:val="PI-2 EMEA_SMCA"/>
    <w:basedOn w:val="Antrat3"/>
    <w:autoRedefine/>
    <w:rsid w:val="00D70E39"/>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D70E39"/>
    <w:rPr>
      <w:sz w:val="22"/>
      <w:szCs w:val="22"/>
    </w:rPr>
  </w:style>
  <w:style w:type="character" w:customStyle="1" w:styleId="BTEMEASMCAChar">
    <w:name w:val="BT EMEA_SMCA Char"/>
    <w:link w:val="BTEMEASMCA"/>
    <w:rsid w:val="00D70E39"/>
    <w:rPr>
      <w:rFonts w:ascii="Times New Roman" w:eastAsia="Times New Roman" w:hAnsi="Times New Roman" w:cs="Times New Roman"/>
      <w:lang w:val="lt-LT"/>
    </w:rPr>
  </w:style>
  <w:style w:type="paragraph" w:customStyle="1" w:styleId="TTEMEASMCA">
    <w:name w:val="TT EMEA_SMCA"/>
    <w:basedOn w:val="Antrat1"/>
    <w:link w:val="TTEMEASMCAChar"/>
    <w:autoRedefine/>
    <w:rsid w:val="00D70E39"/>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D70E39"/>
    <w:rPr>
      <w:rFonts w:ascii="Times New Roman" w:eastAsia="Times New Roman" w:hAnsi="Times New Roman" w:cs="Times New Roman"/>
      <w:b/>
      <w:caps/>
    </w:rPr>
  </w:style>
  <w:style w:type="paragraph" w:customStyle="1" w:styleId="BTAnIIEMEASMCA">
    <w:name w:val="BT(AnII) EMEA_SMCA"/>
    <w:basedOn w:val="Debesliotekstas"/>
    <w:autoRedefine/>
    <w:rsid w:val="00D70E39"/>
    <w:pPr>
      <w:tabs>
        <w:tab w:val="left" w:pos="1701"/>
      </w:tabs>
      <w:ind w:left="1701" w:hanging="567"/>
    </w:pPr>
    <w:rPr>
      <w:rFonts w:ascii="Times New Roman" w:hAnsi="Times New Roman" w:cs="Tahoma"/>
      <w:b/>
      <w:sz w:val="22"/>
      <w:szCs w:val="22"/>
      <w:lang w:val="en-GB"/>
    </w:rPr>
  </w:style>
  <w:style w:type="paragraph" w:styleId="Debesliotekstas">
    <w:name w:val="Balloon Text"/>
    <w:basedOn w:val="prastasis"/>
    <w:link w:val="DebesliotekstasDiagrama"/>
    <w:uiPriority w:val="99"/>
    <w:semiHidden/>
    <w:unhideWhenUsed/>
    <w:rsid w:val="00D70E39"/>
    <w:rPr>
      <w:rFonts w:ascii="Lucida Grande CE" w:hAnsi="Lucida Grande CE" w:cs="Lucida Grande CE"/>
      <w:sz w:val="18"/>
      <w:szCs w:val="18"/>
    </w:rPr>
  </w:style>
  <w:style w:type="character" w:customStyle="1" w:styleId="DebesliotekstasDiagrama">
    <w:name w:val="Debesėlio tekstas Diagrama"/>
    <w:link w:val="Debesliotekstas"/>
    <w:uiPriority w:val="99"/>
    <w:semiHidden/>
    <w:rsid w:val="00D70E39"/>
    <w:rPr>
      <w:rFonts w:ascii="Lucida Grande CE" w:eastAsia="Times New Roman" w:hAnsi="Lucida Grande CE" w:cs="Lucida Grande CE"/>
      <w:sz w:val="18"/>
      <w:szCs w:val="18"/>
      <w:lang w:val="lt-LT"/>
    </w:rPr>
  </w:style>
  <w:style w:type="paragraph" w:customStyle="1" w:styleId="BT-EMEASMCA">
    <w:name w:val="BT- EMEA_SMCA"/>
    <w:basedOn w:val="BTEMEASMCA"/>
    <w:autoRedefine/>
    <w:rsid w:val="00D70E39"/>
    <w:pPr>
      <w:numPr>
        <w:numId w:val="1"/>
      </w:numPr>
    </w:pPr>
  </w:style>
  <w:style w:type="paragraph" w:customStyle="1" w:styleId="PI-3EMEASMCA">
    <w:name w:val="PI-3 EMEA_SMCA"/>
    <w:basedOn w:val="prastasis"/>
    <w:autoRedefine/>
    <w:rsid w:val="00D70E39"/>
    <w:pPr>
      <w:spacing w:line="220" w:lineRule="exact"/>
    </w:pPr>
    <w:rPr>
      <w:b/>
      <w:bCs/>
      <w:sz w:val="22"/>
      <w:szCs w:val="22"/>
    </w:rPr>
  </w:style>
  <w:style w:type="paragraph" w:customStyle="1" w:styleId="BTbEMEASMCA">
    <w:name w:val="BT(b) EMEA_SMCA"/>
    <w:basedOn w:val="BTEMEASMCA"/>
    <w:autoRedefine/>
    <w:rsid w:val="00D70E39"/>
    <w:rPr>
      <w:b/>
    </w:rPr>
  </w:style>
  <w:style w:type="paragraph" w:customStyle="1" w:styleId="BTbeEMEASMCA">
    <w:name w:val="BT(be) EMEA_SMCA"/>
    <w:basedOn w:val="BTEMEASMCA"/>
    <w:autoRedefine/>
    <w:rsid w:val="00D70E39"/>
    <w:pPr>
      <w:jc w:val="center"/>
    </w:pPr>
    <w:rPr>
      <w:b/>
    </w:rPr>
  </w:style>
  <w:style w:type="paragraph" w:customStyle="1" w:styleId="BTeEMEASMCA">
    <w:name w:val="BT(e) EMEA_SMCA"/>
    <w:basedOn w:val="BTEMEASMCA"/>
    <w:autoRedefine/>
    <w:rsid w:val="00D70E39"/>
    <w:pPr>
      <w:jc w:val="center"/>
    </w:pPr>
  </w:style>
  <w:style w:type="paragraph" w:customStyle="1" w:styleId="BTuEMEASMCA">
    <w:name w:val="BT(u) EMEA_SMCA"/>
    <w:basedOn w:val="BTEMEASMCA"/>
    <w:autoRedefine/>
    <w:rsid w:val="00D70E39"/>
    <w:rPr>
      <w:u w:val="single"/>
    </w:rPr>
  </w:style>
  <w:style w:type="paragraph" w:customStyle="1" w:styleId="EMEAEnBodyText">
    <w:name w:val="EMEA En Body Text"/>
    <w:basedOn w:val="prastasis"/>
    <w:rsid w:val="00D70E39"/>
    <w:pPr>
      <w:spacing w:before="120" w:after="120"/>
      <w:jc w:val="both"/>
    </w:pPr>
    <w:rPr>
      <w:sz w:val="22"/>
      <w:szCs w:val="20"/>
      <w:lang w:val="en-US"/>
    </w:rPr>
  </w:style>
  <w:style w:type="paragraph" w:styleId="Pagrindiniotekstotrauka">
    <w:name w:val="Body Text Indent"/>
    <w:basedOn w:val="prastasis"/>
    <w:link w:val="PagrindiniotekstotraukaDiagrama"/>
    <w:rsid w:val="00D70E39"/>
    <w:pPr>
      <w:autoSpaceDE w:val="0"/>
      <w:autoSpaceDN w:val="0"/>
      <w:adjustRightInd w:val="0"/>
      <w:ind w:left="720"/>
      <w:jc w:val="both"/>
    </w:pPr>
    <w:rPr>
      <w:sz w:val="22"/>
      <w:szCs w:val="22"/>
      <w:lang w:val="en-GB" w:eastAsia="en-GB"/>
    </w:rPr>
  </w:style>
  <w:style w:type="character" w:customStyle="1" w:styleId="PagrindiniotekstotraukaDiagrama">
    <w:name w:val="Pagrindinio teksto įtrauka Diagrama"/>
    <w:link w:val="Pagrindiniotekstotrauka"/>
    <w:rsid w:val="00D70E39"/>
    <w:rPr>
      <w:rFonts w:ascii="Times New Roman" w:eastAsia="Times New Roman" w:hAnsi="Times New Roman" w:cs="Times New Roman"/>
      <w:lang w:val="en-GB" w:eastAsia="en-GB"/>
    </w:rPr>
  </w:style>
  <w:style w:type="paragraph" w:styleId="Antrats">
    <w:name w:val="header"/>
    <w:basedOn w:val="prastasis"/>
    <w:link w:val="AntratsDiagrama"/>
    <w:rsid w:val="00D70E39"/>
    <w:pPr>
      <w:tabs>
        <w:tab w:val="left" w:pos="567"/>
        <w:tab w:val="center" w:pos="4153"/>
        <w:tab w:val="right" w:pos="8306"/>
      </w:tabs>
    </w:pPr>
    <w:rPr>
      <w:rFonts w:ascii="Helvetica" w:hAnsi="Helvetica"/>
      <w:sz w:val="20"/>
      <w:szCs w:val="20"/>
      <w:lang w:val="en-GB"/>
    </w:rPr>
  </w:style>
  <w:style w:type="character" w:customStyle="1" w:styleId="AntratsDiagrama">
    <w:name w:val="Antraštės Diagrama"/>
    <w:link w:val="Antrats"/>
    <w:rsid w:val="00D70E39"/>
    <w:rPr>
      <w:rFonts w:ascii="Helvetica" w:eastAsia="Times New Roman" w:hAnsi="Helvetica" w:cs="Times New Roman"/>
      <w:sz w:val="20"/>
      <w:szCs w:val="20"/>
      <w:lang w:val="en-GB"/>
    </w:rPr>
  </w:style>
  <w:style w:type="paragraph" w:styleId="Porat">
    <w:name w:val="footer"/>
    <w:basedOn w:val="prastasis"/>
    <w:link w:val="PoratDiagrama"/>
    <w:rsid w:val="00D70E39"/>
    <w:pPr>
      <w:tabs>
        <w:tab w:val="center" w:pos="4819"/>
        <w:tab w:val="right" w:pos="9638"/>
      </w:tabs>
    </w:pPr>
  </w:style>
  <w:style w:type="character" w:customStyle="1" w:styleId="PoratDiagrama">
    <w:name w:val="Poraštė Diagrama"/>
    <w:link w:val="Porat"/>
    <w:rsid w:val="00D70E39"/>
    <w:rPr>
      <w:rFonts w:ascii="Times New Roman" w:eastAsia="Times New Roman" w:hAnsi="Times New Roman" w:cs="Times New Roman"/>
      <w:sz w:val="24"/>
      <w:szCs w:val="24"/>
      <w:lang w:val="lt-LT"/>
    </w:rPr>
  </w:style>
  <w:style w:type="character" w:styleId="Puslapionumeris">
    <w:name w:val="page number"/>
    <w:basedOn w:val="Numatytasispastraiposriftas"/>
    <w:rsid w:val="00D70E39"/>
  </w:style>
  <w:style w:type="paragraph" w:styleId="Komentarotekstas">
    <w:name w:val="annotation text"/>
    <w:basedOn w:val="prastasis"/>
    <w:link w:val="KomentarotekstasDiagrama"/>
    <w:uiPriority w:val="99"/>
    <w:unhideWhenUsed/>
    <w:rsid w:val="00D70E39"/>
  </w:style>
  <w:style w:type="character" w:customStyle="1" w:styleId="KomentarotekstasDiagrama">
    <w:name w:val="Komentaro tekstas Diagrama"/>
    <w:link w:val="Komentarotekstas"/>
    <w:uiPriority w:val="99"/>
    <w:rsid w:val="00D70E39"/>
    <w:rPr>
      <w:rFonts w:ascii="Times New Roman" w:eastAsia="Times New Roman" w:hAnsi="Times New Roman" w:cs="Times New Roman"/>
      <w:sz w:val="24"/>
      <w:szCs w:val="24"/>
      <w:lang w:val="lt-LT"/>
    </w:rPr>
  </w:style>
  <w:style w:type="character" w:customStyle="1" w:styleId="KomentarotemaDiagrama">
    <w:name w:val="Komentaro tema Diagrama"/>
    <w:link w:val="Komentarotema"/>
    <w:uiPriority w:val="99"/>
    <w:semiHidden/>
    <w:rsid w:val="00D70E39"/>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D70E39"/>
    <w:rPr>
      <w:b/>
      <w:bCs/>
      <w:sz w:val="20"/>
      <w:szCs w:val="20"/>
    </w:rPr>
  </w:style>
  <w:style w:type="paragraph" w:styleId="Paprastasistekstas">
    <w:name w:val="Plain Text"/>
    <w:basedOn w:val="prastasis"/>
    <w:link w:val="PaprastasistekstasDiagrama"/>
    <w:uiPriority w:val="99"/>
    <w:rsid w:val="00D70E39"/>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D70E39"/>
    <w:rPr>
      <w:rFonts w:ascii="Courier New" w:eastAsia="SimSun" w:hAnsi="Courier New" w:cs="Times New Roman"/>
      <w:sz w:val="20"/>
      <w:szCs w:val="20"/>
    </w:rPr>
  </w:style>
  <w:style w:type="paragraph" w:styleId="Sraopastraipa">
    <w:name w:val="List Paragraph"/>
    <w:basedOn w:val="prastasis"/>
    <w:uiPriority w:val="34"/>
    <w:qFormat/>
    <w:rsid w:val="00D70E39"/>
    <w:pPr>
      <w:ind w:left="720"/>
      <w:contextualSpacing/>
    </w:pPr>
  </w:style>
  <w:style w:type="table" w:styleId="Lentelstinklelis">
    <w:name w:val="Table Grid"/>
    <w:basedOn w:val="prastojilentel"/>
    <w:uiPriority w:val="59"/>
    <w:rsid w:val="00D70E39"/>
    <w:rPr>
      <w:rFonts w:ascii="Times New Roman" w:eastAsia="Times New Roman" w:hAnsi="Times New Roman"/>
      <w:lang w:val="cs-CZ"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1.png"/><Relationship Id="rId18"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mailto:grindeks@grindeks.lv"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indeks@grindeks.lv"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93E9C-0CDC-4FC4-8691-9BC06BE6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21077</Words>
  <Characters>12014</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33025</CharactersWithSpaces>
  <SharedDoc>false</SharedDoc>
  <HLinks>
    <vt:vector size="60" baseType="variant">
      <vt:variant>
        <vt:i4>7077950</vt:i4>
      </vt:variant>
      <vt:variant>
        <vt:i4>27</vt:i4>
      </vt:variant>
      <vt:variant>
        <vt:i4>0</vt:i4>
      </vt:variant>
      <vt:variant>
        <vt:i4>5</vt:i4>
      </vt:variant>
      <vt:variant>
        <vt:lpwstr>http://www.vvkt.lt/</vt:lpwstr>
      </vt:variant>
      <vt:variant>
        <vt:lpwstr/>
      </vt:variant>
      <vt:variant>
        <vt:i4>4522095</vt:i4>
      </vt:variant>
      <vt:variant>
        <vt:i4>24</vt:i4>
      </vt:variant>
      <vt:variant>
        <vt:i4>0</vt:i4>
      </vt:variant>
      <vt:variant>
        <vt:i4>5</vt:i4>
      </vt:variant>
      <vt:variant>
        <vt:lpwstr>mailto:grindeks@grindeks.lv</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4522095</vt:i4>
      </vt:variant>
      <vt:variant>
        <vt:i4>9</vt:i4>
      </vt:variant>
      <vt:variant>
        <vt:i4>0</vt:i4>
      </vt:variant>
      <vt:variant>
        <vt:i4>5</vt:i4>
      </vt:variant>
      <vt:variant>
        <vt:lpwstr>mailto:grindeks@grindeks.lv</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3</cp:revision>
  <dcterms:created xsi:type="dcterms:W3CDTF">2024-10-24T12:30:00Z</dcterms:created>
  <dcterms:modified xsi:type="dcterms:W3CDTF">2024-10-24T12:31:00Z</dcterms:modified>
</cp:coreProperties>
</file>