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45" w:rsidRPr="004C6D22" w:rsidRDefault="00271745" w:rsidP="00271745">
      <w:pPr>
        <w:tabs>
          <w:tab w:val="left" w:pos="567"/>
        </w:tabs>
        <w:rPr>
          <w:rFonts w:ascii="Times New Roman" w:hAnsi="Times New Roman"/>
          <w:b/>
          <w:sz w:val="22"/>
          <w:szCs w:val="22"/>
          <w:lang w:val="lt-LT"/>
        </w:rPr>
      </w:pPr>
    </w:p>
    <w:p w:rsidR="00271745" w:rsidRPr="004C6D22" w:rsidRDefault="00271745" w:rsidP="00271745">
      <w:pPr>
        <w:pStyle w:val="Pagrindinistekstas"/>
        <w:rPr>
          <w:rFonts w:ascii="Times New Roman" w:hAnsi="Times New Roman" w:cs="Times New Roman"/>
          <w:color w:val="auto"/>
          <w:szCs w:val="22"/>
          <w:lang w:val="lt-LT"/>
        </w:rPr>
      </w:pPr>
    </w:p>
    <w:p w:rsidR="00271745" w:rsidRPr="004C6D22" w:rsidRDefault="00271745" w:rsidP="00271745">
      <w:pPr>
        <w:pStyle w:val="Pagrindinistekstas"/>
        <w:rPr>
          <w:rFonts w:ascii="Times New Roman" w:hAnsi="Times New Roman" w:cs="Times New Roman"/>
          <w:color w:val="auto"/>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3925F1">
      <w:pPr>
        <w:pStyle w:val="BTEMEASMCA"/>
      </w:pPr>
    </w:p>
    <w:p w:rsidR="00271745" w:rsidRPr="004C6D22" w:rsidRDefault="00271745" w:rsidP="003D6EBC">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TTEMEASMCA"/>
        <w:rPr>
          <w:rFonts w:ascii="Times New Roman" w:hAnsi="Times New Roman" w:cs="Times New Roman"/>
          <w:lang w:val="lt-LT"/>
        </w:rPr>
      </w:pPr>
      <w:bookmarkStart w:id="0" w:name="_Toc129243221"/>
      <w:bookmarkStart w:id="1" w:name="_Toc129243096"/>
      <w:r w:rsidRPr="004C6D22">
        <w:rPr>
          <w:rFonts w:ascii="Times New Roman" w:hAnsi="Times New Roman" w:cs="Times New Roman"/>
          <w:lang w:val="lt-LT"/>
        </w:rPr>
        <w:t>I PRIEDAS</w:t>
      </w:r>
      <w:bookmarkEnd w:id="0"/>
      <w:bookmarkEnd w:id="1"/>
    </w:p>
    <w:p w:rsidR="00271745" w:rsidRPr="004C6D22" w:rsidRDefault="00271745" w:rsidP="003925F1">
      <w:pPr>
        <w:pStyle w:val="BTEMEASMCA"/>
      </w:pPr>
    </w:p>
    <w:p w:rsidR="00271745" w:rsidRPr="004C6D22" w:rsidRDefault="00271745" w:rsidP="00271745">
      <w:pPr>
        <w:pStyle w:val="TTEMEASMCA"/>
        <w:rPr>
          <w:rFonts w:ascii="Times New Roman" w:hAnsi="Times New Roman" w:cs="Times New Roman"/>
          <w:lang w:val="lt-LT"/>
        </w:rPr>
      </w:pPr>
      <w:bookmarkStart w:id="2" w:name="_Toc129243222"/>
      <w:bookmarkStart w:id="3" w:name="_Toc129243097"/>
      <w:r w:rsidRPr="004C6D22">
        <w:rPr>
          <w:rFonts w:ascii="Times New Roman" w:hAnsi="Times New Roman" w:cs="Times New Roman"/>
          <w:lang w:val="lt-LT"/>
        </w:rPr>
        <w:t>PREPARATO CHARAKTERISTIKŲ SANTRAUKA</w:t>
      </w:r>
      <w:bookmarkEnd w:id="2"/>
      <w:bookmarkEnd w:id="3"/>
    </w:p>
    <w:p w:rsidR="00271745" w:rsidRPr="004C6D22" w:rsidRDefault="00271745" w:rsidP="00271745">
      <w:pPr>
        <w:pStyle w:val="PI-1EMEASMCA"/>
        <w:rPr>
          <w:lang w:val="lt-LT"/>
        </w:rPr>
      </w:pPr>
      <w:r w:rsidRPr="004C6D22">
        <w:rPr>
          <w:b w:val="0"/>
          <w:bCs/>
          <w:iCs/>
          <w:lang w:val="lt-LT"/>
        </w:rPr>
        <w:br w:type="page"/>
      </w:r>
      <w:bookmarkStart w:id="4" w:name="_Toc129243223"/>
      <w:bookmarkStart w:id="5" w:name="_Toc129243098"/>
      <w:r w:rsidRPr="004C6D22">
        <w:rPr>
          <w:lang w:val="lt-LT"/>
        </w:rPr>
        <w:lastRenderedPageBreak/>
        <w:t>1.</w:t>
      </w:r>
      <w:r w:rsidRPr="004C6D22">
        <w:rPr>
          <w:lang w:val="lt-LT"/>
        </w:rPr>
        <w:tab/>
        <w:t>VAISTINIO PREPARATO PAVADINIMAS</w:t>
      </w:r>
      <w:bookmarkEnd w:id="4"/>
      <w:bookmarkEnd w:id="5"/>
    </w:p>
    <w:p w:rsidR="00271745" w:rsidRPr="004C6D22" w:rsidRDefault="00271745" w:rsidP="003925F1">
      <w:pPr>
        <w:pStyle w:val="BTEMEASMCA"/>
      </w:pPr>
    </w:p>
    <w:p w:rsidR="00271745" w:rsidRPr="004C6D22" w:rsidRDefault="00271745" w:rsidP="00271745">
      <w:pPr>
        <w:rPr>
          <w:rFonts w:ascii="Times New Roman" w:hAnsi="Times New Roman"/>
          <w:sz w:val="22"/>
          <w:szCs w:val="22"/>
          <w:lang w:val="lt-LT"/>
        </w:rPr>
      </w:pPr>
      <w:bookmarkStart w:id="6" w:name="OLE_LINK1"/>
      <w:r w:rsidRPr="004C6D22">
        <w:rPr>
          <w:rFonts w:ascii="Times New Roman" w:hAnsi="Times New Roman"/>
          <w:sz w:val="22"/>
          <w:szCs w:val="22"/>
          <w:lang w:val="lt-LT"/>
        </w:rPr>
        <w:t>NANTARID 100 mg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200 mg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300 mg plėvele dengtos tabletės</w:t>
      </w:r>
    </w:p>
    <w:bookmarkEnd w:id="6"/>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EMEASMCA"/>
        <w:rPr>
          <w:lang w:val="lt-LT"/>
        </w:rPr>
      </w:pPr>
      <w:bookmarkStart w:id="7" w:name="_Toc129243224"/>
      <w:bookmarkStart w:id="8" w:name="_Toc129243099"/>
      <w:r w:rsidRPr="004C6D22">
        <w:rPr>
          <w:lang w:val="lt-LT"/>
        </w:rPr>
        <w:t>2.</w:t>
      </w:r>
      <w:r w:rsidRPr="004C6D22">
        <w:rPr>
          <w:lang w:val="lt-LT"/>
        </w:rPr>
        <w:tab/>
        <w:t>KOKYBINĖ IR KIEKYBINĖ SUDĖTIS</w:t>
      </w:r>
      <w:bookmarkEnd w:id="7"/>
      <w:bookmarkEnd w:id="8"/>
    </w:p>
    <w:p w:rsidR="00271745" w:rsidRPr="004C6D22" w:rsidRDefault="00271745" w:rsidP="003925F1">
      <w:pPr>
        <w:pStyle w:val="BTEMEASMCA"/>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100 mg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Kiekvienoje plėvele dengtoje tabletėje yra 100 mg kvetiapino (kvetiapino fumarato pavidalu).</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Pagalbinė medžiaga, kurios poveikis žinomas: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Vienoje tabletėje yra 4 mg laktozės monohidrato.</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200 mg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Kiekvienoje plėvele dengtoje tabletėje yra 200 mg kvetiapino (kvetiapino fumarato pavidalu).</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Pagalbinė medžiaga, kurios poveikis žinomas: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Vienoje tabletėje yra 8 mg laktozės monohidrato.</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300 mg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Kiekvienoje plėvele dengtoje tabletėje yra 300 mg kvetiapino (kvetiapino fumarato pavidalu). </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Pagalbinė medžiaga, kurios poveikis žinomas: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Vienoje tabletėje yra 12 mg laktozės monohidrato.</w:t>
      </w:r>
    </w:p>
    <w:p w:rsidR="00271745" w:rsidRPr="004C6D22" w:rsidRDefault="00271745" w:rsidP="003925F1">
      <w:pPr>
        <w:pStyle w:val="BTEMEASMCA"/>
      </w:pPr>
    </w:p>
    <w:p w:rsidR="00271745" w:rsidRPr="004C6D22" w:rsidRDefault="00271745" w:rsidP="003D6EBC">
      <w:pPr>
        <w:pStyle w:val="BTEMEASMCA"/>
      </w:pPr>
      <w:r w:rsidRPr="004C6D22">
        <w:t>Visos pagalbinės medžiagos išvardytos 6.1 skyriuje.</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EMEASMCA"/>
        <w:rPr>
          <w:lang w:val="lt-LT"/>
        </w:rPr>
      </w:pPr>
      <w:bookmarkStart w:id="9" w:name="_Toc129243225"/>
      <w:bookmarkStart w:id="10" w:name="_Toc129243100"/>
      <w:r w:rsidRPr="004C6D22">
        <w:rPr>
          <w:lang w:val="lt-LT"/>
        </w:rPr>
        <w:t>3.</w:t>
      </w:r>
      <w:r w:rsidRPr="004C6D22">
        <w:rPr>
          <w:lang w:val="lt-LT"/>
        </w:rPr>
        <w:tab/>
        <w:t>FARMACINĖ FORMA</w:t>
      </w:r>
      <w:bookmarkEnd w:id="9"/>
      <w:bookmarkEnd w:id="10"/>
    </w:p>
    <w:p w:rsidR="00271745" w:rsidRPr="004C6D22" w:rsidRDefault="00271745" w:rsidP="003925F1">
      <w:pPr>
        <w:pStyle w:val="BTEMEASMCA"/>
      </w:pPr>
    </w:p>
    <w:p w:rsidR="00271745" w:rsidRPr="004C6D22" w:rsidRDefault="00271745" w:rsidP="003D6EBC">
      <w:pPr>
        <w:pStyle w:val="BTEMEASMCA"/>
      </w:pPr>
      <w:r w:rsidRPr="004C6D22">
        <w:t>Plėvele dengta tabletė</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100 mg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Geltonos, apvalios, abipus išgaubtos, plėvele dengtos tabletės, vienoje jų pusėje yra laužimo vagelė*.</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200 mg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Baltos, apvalios, abipus išgaubtos, plėvele dengtos tabletės.</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300 mg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Baltos, kapsulės formos, plėvele dengtos tabletės, vienoje jų pusėje yra laužimo vagelė*.</w:t>
      </w:r>
    </w:p>
    <w:p w:rsidR="00271745" w:rsidRPr="004C6D22" w:rsidRDefault="00271745" w:rsidP="003925F1">
      <w:pPr>
        <w:pStyle w:val="BTEMEASMCA"/>
      </w:pPr>
    </w:p>
    <w:p w:rsidR="00271745" w:rsidRPr="004C6D22" w:rsidRDefault="00271745" w:rsidP="003D6EBC">
      <w:pPr>
        <w:pStyle w:val="BTEMEASMCA"/>
      </w:pPr>
      <w:r w:rsidRPr="004C6D22">
        <w:t>* Tabletę galima padalyti į lygias dozes.</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EMEASMCA"/>
        <w:rPr>
          <w:lang w:val="lt-LT"/>
        </w:rPr>
      </w:pPr>
      <w:bookmarkStart w:id="11" w:name="_Toc129243226"/>
      <w:bookmarkStart w:id="12" w:name="_Toc129243101"/>
      <w:r w:rsidRPr="004C6D22">
        <w:rPr>
          <w:lang w:val="lt-LT"/>
        </w:rPr>
        <w:t>4.</w:t>
      </w:r>
      <w:r w:rsidRPr="004C6D22">
        <w:rPr>
          <w:lang w:val="lt-LT"/>
        </w:rPr>
        <w:tab/>
        <w:t>KLINIKINĖ INFORMACIJA</w:t>
      </w:r>
      <w:bookmarkEnd w:id="11"/>
      <w:bookmarkEnd w:id="12"/>
    </w:p>
    <w:p w:rsidR="00271745" w:rsidRPr="004C6D22" w:rsidRDefault="00271745" w:rsidP="003925F1">
      <w:pPr>
        <w:pStyle w:val="BTEMEASMCA"/>
      </w:pPr>
    </w:p>
    <w:p w:rsidR="00271745" w:rsidRPr="004C6D22" w:rsidRDefault="00271745" w:rsidP="00D411AD">
      <w:pPr>
        <w:pStyle w:val="PI-2EMEASMCA"/>
      </w:pPr>
      <w:bookmarkStart w:id="13" w:name="_Toc129243227"/>
      <w:bookmarkStart w:id="14" w:name="_Toc129243102"/>
      <w:r w:rsidRPr="004C6D22">
        <w:t>4.1</w:t>
      </w:r>
      <w:r w:rsidRPr="004C6D22">
        <w:tab/>
        <w:t>Terapinės indikacijos</w:t>
      </w:r>
      <w:bookmarkEnd w:id="13"/>
      <w:bookmarkEnd w:id="14"/>
    </w:p>
    <w:p w:rsidR="00607540" w:rsidRPr="004C6D22" w:rsidRDefault="00607540" w:rsidP="00607540">
      <w:pPr>
        <w:pStyle w:val="Default"/>
        <w:rPr>
          <w:sz w:val="22"/>
          <w:szCs w:val="22"/>
        </w:rPr>
      </w:pPr>
    </w:p>
    <w:p w:rsidR="00607540" w:rsidRPr="004C6D22" w:rsidRDefault="00607540" w:rsidP="00607540">
      <w:pPr>
        <w:pStyle w:val="Default"/>
        <w:rPr>
          <w:sz w:val="22"/>
          <w:szCs w:val="22"/>
        </w:rPr>
      </w:pPr>
      <w:r w:rsidRPr="004C6D22">
        <w:rPr>
          <w:sz w:val="22"/>
          <w:szCs w:val="22"/>
        </w:rPr>
        <w:t xml:space="preserve">NANTARID vartojamas: </w:t>
      </w:r>
    </w:p>
    <w:p w:rsidR="00607540" w:rsidRPr="004C6D22" w:rsidRDefault="00CF4CAB" w:rsidP="00CF4CAB">
      <w:pPr>
        <w:pStyle w:val="Default"/>
        <w:rPr>
          <w:sz w:val="22"/>
          <w:szCs w:val="22"/>
        </w:rPr>
      </w:pPr>
      <w:r w:rsidRPr="004C6D22">
        <w:rPr>
          <w:sz w:val="22"/>
          <w:szCs w:val="22"/>
          <w:lang w:val="lt-LT"/>
        </w:rPr>
        <w:lastRenderedPageBreak/>
        <w:t>Š</w:t>
      </w:r>
      <w:r w:rsidR="00607540" w:rsidRPr="004C6D22">
        <w:rPr>
          <w:sz w:val="22"/>
          <w:szCs w:val="22"/>
        </w:rPr>
        <w:t>izofrenij</w:t>
      </w:r>
      <w:r w:rsidR="00AB228D" w:rsidRPr="004C6D22">
        <w:rPr>
          <w:sz w:val="22"/>
          <w:szCs w:val="22"/>
        </w:rPr>
        <w:t>os</w:t>
      </w:r>
      <w:r w:rsidR="00607540" w:rsidRPr="004C6D22">
        <w:rPr>
          <w:sz w:val="22"/>
          <w:szCs w:val="22"/>
        </w:rPr>
        <w:t xml:space="preserve"> gydy</w:t>
      </w:r>
      <w:r w:rsidR="00AB228D" w:rsidRPr="004C6D22">
        <w:rPr>
          <w:sz w:val="22"/>
          <w:szCs w:val="22"/>
        </w:rPr>
        <w:t>mui</w:t>
      </w:r>
      <w:r w:rsidR="004043B9" w:rsidRPr="004C6D22">
        <w:rPr>
          <w:sz w:val="22"/>
          <w:szCs w:val="22"/>
        </w:rPr>
        <w:t>.</w:t>
      </w:r>
      <w:r w:rsidR="00607540" w:rsidRPr="004C6D22">
        <w:rPr>
          <w:sz w:val="22"/>
          <w:szCs w:val="22"/>
        </w:rPr>
        <w:t xml:space="preserve"> </w:t>
      </w:r>
    </w:p>
    <w:p w:rsidR="00CF4CAB" w:rsidRPr="004C6D22" w:rsidRDefault="00CF4CAB" w:rsidP="00CF4CAB">
      <w:pPr>
        <w:pStyle w:val="Default"/>
        <w:rPr>
          <w:sz w:val="22"/>
          <w:szCs w:val="22"/>
        </w:rPr>
      </w:pPr>
      <w:r w:rsidRPr="004C6D22">
        <w:rPr>
          <w:sz w:val="22"/>
          <w:szCs w:val="22"/>
        </w:rPr>
        <w:t>B</w:t>
      </w:r>
      <w:r w:rsidR="00607540" w:rsidRPr="004C6D22">
        <w:rPr>
          <w:sz w:val="22"/>
          <w:szCs w:val="22"/>
        </w:rPr>
        <w:t xml:space="preserve">ipoliniam sutrikimui gydyti apimant: </w:t>
      </w:r>
    </w:p>
    <w:p w:rsidR="00607540" w:rsidRPr="004C6D22" w:rsidRDefault="00607540" w:rsidP="003304AE">
      <w:pPr>
        <w:pStyle w:val="Default"/>
        <w:numPr>
          <w:ilvl w:val="0"/>
          <w:numId w:val="9"/>
        </w:numPr>
        <w:rPr>
          <w:sz w:val="22"/>
          <w:szCs w:val="22"/>
        </w:rPr>
      </w:pPr>
      <w:r w:rsidRPr="004C6D22">
        <w:rPr>
          <w:sz w:val="22"/>
          <w:szCs w:val="22"/>
        </w:rPr>
        <w:t xml:space="preserve">bipoliniu sutrikimu sergančių pacientų vidutinius ir sunkius manijos epizodus; </w:t>
      </w:r>
    </w:p>
    <w:p w:rsidR="00607540" w:rsidRPr="004C6D22" w:rsidRDefault="00607540" w:rsidP="003304AE">
      <w:pPr>
        <w:pStyle w:val="Default"/>
        <w:numPr>
          <w:ilvl w:val="0"/>
          <w:numId w:val="9"/>
        </w:numPr>
        <w:rPr>
          <w:sz w:val="22"/>
          <w:szCs w:val="22"/>
        </w:rPr>
      </w:pPr>
      <w:r w:rsidRPr="004C6D22">
        <w:rPr>
          <w:sz w:val="22"/>
          <w:szCs w:val="22"/>
        </w:rPr>
        <w:t xml:space="preserve">bipoliniu sutrikimu sergančių pacientų didžiosios depresijos epizodus; </w:t>
      </w:r>
    </w:p>
    <w:p w:rsidR="00607540" w:rsidRPr="004C6D22" w:rsidRDefault="00607540" w:rsidP="003304AE">
      <w:pPr>
        <w:pStyle w:val="Default"/>
        <w:numPr>
          <w:ilvl w:val="0"/>
          <w:numId w:val="9"/>
        </w:numPr>
        <w:rPr>
          <w:sz w:val="22"/>
          <w:szCs w:val="22"/>
        </w:rPr>
      </w:pPr>
      <w:proofErr w:type="gramStart"/>
      <w:r w:rsidRPr="004C6D22">
        <w:rPr>
          <w:sz w:val="22"/>
          <w:szCs w:val="22"/>
        </w:rPr>
        <w:t>bipoliniu</w:t>
      </w:r>
      <w:proofErr w:type="gramEnd"/>
      <w:r w:rsidRPr="004C6D22">
        <w:rPr>
          <w:sz w:val="22"/>
          <w:szCs w:val="22"/>
        </w:rPr>
        <w:t xml:space="preserve"> sutrikimu sergančių pacientų, kuriems kvetiapinas buvo veiksmingas anksčiau, manijos ar depresijos epizodų atkryčio profilaktiką. </w:t>
      </w:r>
    </w:p>
    <w:p w:rsidR="00607540" w:rsidRPr="004C6D22" w:rsidRDefault="00607540" w:rsidP="00607540">
      <w:pPr>
        <w:pStyle w:val="Default"/>
        <w:rPr>
          <w:sz w:val="22"/>
          <w:szCs w:val="22"/>
        </w:rPr>
      </w:pPr>
    </w:p>
    <w:p w:rsidR="00607540" w:rsidRPr="004C6D22" w:rsidRDefault="00607540" w:rsidP="00607540">
      <w:pPr>
        <w:pStyle w:val="Default"/>
        <w:rPr>
          <w:sz w:val="22"/>
          <w:szCs w:val="22"/>
        </w:rPr>
      </w:pPr>
    </w:p>
    <w:p w:rsidR="00271745" w:rsidRPr="004C6D22" w:rsidRDefault="00271745" w:rsidP="003925F1">
      <w:pPr>
        <w:pStyle w:val="BTEMEASMCA"/>
      </w:pPr>
    </w:p>
    <w:p w:rsidR="00271745" w:rsidRPr="004C6D22" w:rsidRDefault="00271745" w:rsidP="00D411AD">
      <w:pPr>
        <w:pStyle w:val="PI-2EMEASMCA"/>
      </w:pPr>
      <w:bookmarkStart w:id="15" w:name="_Toc129243228"/>
      <w:bookmarkStart w:id="16" w:name="_Toc129243103"/>
      <w:r w:rsidRPr="004C6D22">
        <w:t>4.2</w:t>
      </w:r>
      <w:r w:rsidRPr="004C6D22">
        <w:tab/>
        <w:t>Dozavimas ir vartojimo metodas</w:t>
      </w:r>
      <w:bookmarkEnd w:id="15"/>
      <w:bookmarkEnd w:id="16"/>
    </w:p>
    <w:p w:rsidR="00271745" w:rsidRPr="004C6D22" w:rsidRDefault="00271745" w:rsidP="003925F1">
      <w:pPr>
        <w:pStyle w:val="BTEMEASMCA"/>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Dozavimas</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Dozavimas kiekvienai indikacijai skiriasi. Dėl to būtina užtikrinti, kad pacientas gautų aiškią informaciją apie jo ligai skirtą dozavimą.</w:t>
      </w:r>
    </w:p>
    <w:p w:rsidR="00271745" w:rsidRPr="004C6D22" w:rsidRDefault="00271745" w:rsidP="00271745">
      <w:pPr>
        <w:rPr>
          <w:rFonts w:ascii="Times New Roman" w:hAnsi="Times New Roman"/>
          <w:i/>
          <w:sz w:val="22"/>
          <w:szCs w:val="22"/>
          <w:lang w:val="lt-LT"/>
        </w:rPr>
      </w:pPr>
    </w:p>
    <w:p w:rsidR="00271745" w:rsidRPr="004C6D22" w:rsidRDefault="00271745" w:rsidP="00271745">
      <w:pPr>
        <w:rPr>
          <w:rFonts w:ascii="Times New Roman" w:hAnsi="Times New Roman"/>
          <w:i/>
          <w:sz w:val="22"/>
          <w:szCs w:val="22"/>
          <w:u w:val="single"/>
          <w:lang w:val="lt-LT"/>
        </w:rPr>
      </w:pPr>
      <w:r w:rsidRPr="004C6D22">
        <w:rPr>
          <w:rFonts w:ascii="Times New Roman" w:hAnsi="Times New Roman"/>
          <w:i/>
          <w:sz w:val="22"/>
          <w:szCs w:val="22"/>
          <w:u w:val="single"/>
          <w:lang w:val="lt-LT"/>
        </w:rPr>
        <w:t>Suaugusieji</w:t>
      </w:r>
    </w:p>
    <w:p w:rsidR="00271745" w:rsidRPr="004C6D22" w:rsidRDefault="00271745" w:rsidP="00271745">
      <w:pPr>
        <w:rPr>
          <w:rFonts w:ascii="Times New Roman" w:hAnsi="Times New Roman"/>
          <w:i/>
          <w:sz w:val="22"/>
          <w:szCs w:val="22"/>
          <w:lang w:val="lt-LT"/>
        </w:rPr>
      </w:pPr>
      <w:r w:rsidRPr="004C6D22">
        <w:rPr>
          <w:rFonts w:ascii="Times New Roman" w:hAnsi="Times New Roman"/>
          <w:i/>
          <w:sz w:val="22"/>
          <w:szCs w:val="22"/>
          <w:lang w:val="lt-LT"/>
        </w:rPr>
        <w:t>Šizofrenijos gydymas</w:t>
      </w:r>
    </w:p>
    <w:p w:rsidR="00271745" w:rsidRPr="004C6D22" w:rsidRDefault="00607540" w:rsidP="00271745">
      <w:pPr>
        <w:rPr>
          <w:rFonts w:ascii="Times New Roman" w:hAnsi="Times New Roman"/>
          <w:sz w:val="22"/>
          <w:szCs w:val="22"/>
          <w:lang w:val="lt-LT"/>
        </w:rPr>
      </w:pPr>
      <w:r w:rsidRPr="004C6D22">
        <w:rPr>
          <w:rFonts w:ascii="Times New Roman" w:hAnsi="Times New Roman"/>
          <w:sz w:val="22"/>
          <w:szCs w:val="22"/>
          <w:lang w:val="lt-LT"/>
        </w:rPr>
        <w:t xml:space="preserve">Šizofrenijai gydyti NANTARID skiriama 2 kartus per parą. </w:t>
      </w:r>
      <w:r w:rsidR="00271745" w:rsidRPr="004C6D22">
        <w:rPr>
          <w:rFonts w:ascii="Times New Roman" w:hAnsi="Times New Roman"/>
          <w:sz w:val="22"/>
          <w:szCs w:val="22"/>
          <w:lang w:val="lt-LT"/>
        </w:rPr>
        <w:t>Pirmas keturias gydymo dienas vartojamos tokios paros dozės: pirmą dieną – 50 mg, antrą – 100 mg, trečią – 200 mg, ketvirtą – 300 mg. Vėliau dozė palaipsniui didinama iki įprastinės veiksmingos, dažniausiai 300</w:t>
      </w:r>
      <w:r w:rsidR="00271745" w:rsidRPr="004C6D22">
        <w:rPr>
          <w:rFonts w:ascii="Times New Roman" w:hAnsi="Times New Roman"/>
          <w:sz w:val="22"/>
          <w:szCs w:val="22"/>
          <w:lang w:val="lt-LT"/>
        </w:rPr>
        <w:noBreakHyphen/>
        <w:t>450 mg paros dozės. Atsižvelgiant į organizmo reakciją į gydymą bei vaistinio preparato toleravimą, pacientui galima skirti individualią 150-750 mg paros dozę.</w:t>
      </w:r>
    </w:p>
    <w:p w:rsidR="00FF335B" w:rsidRPr="004C6D22" w:rsidRDefault="00FF335B" w:rsidP="00271745">
      <w:pPr>
        <w:rPr>
          <w:rFonts w:ascii="Times New Roman" w:hAnsi="Times New Roman"/>
          <w:b/>
          <w:bCs/>
          <w:sz w:val="22"/>
          <w:szCs w:val="22"/>
        </w:rPr>
      </w:pPr>
    </w:p>
    <w:p w:rsidR="00271745" w:rsidRPr="004C6D22" w:rsidRDefault="00FF335B" w:rsidP="00271745">
      <w:pPr>
        <w:rPr>
          <w:rFonts w:ascii="Times New Roman" w:hAnsi="Times New Roman"/>
          <w:i/>
          <w:sz w:val="22"/>
          <w:szCs w:val="22"/>
          <w:u w:val="single"/>
          <w:lang w:val="lt-LT"/>
        </w:rPr>
      </w:pPr>
      <w:r w:rsidRPr="004C6D22">
        <w:rPr>
          <w:rFonts w:ascii="Times New Roman" w:hAnsi="Times New Roman"/>
          <w:bCs/>
          <w:i/>
          <w:sz w:val="22"/>
          <w:szCs w:val="22"/>
        </w:rPr>
        <w:t>Bipoliniu sutrikimu sergančių pacientų vidutinių ir sunkių manijos epizodų gydymas</w:t>
      </w:r>
    </w:p>
    <w:p w:rsidR="00271745" w:rsidRPr="004C6D22" w:rsidRDefault="00FF335B" w:rsidP="00271745">
      <w:pPr>
        <w:rPr>
          <w:rFonts w:ascii="Times New Roman" w:hAnsi="Times New Roman"/>
          <w:sz w:val="22"/>
          <w:szCs w:val="22"/>
          <w:lang w:val="lt-LT"/>
        </w:rPr>
      </w:pPr>
      <w:r w:rsidRPr="004C6D22">
        <w:rPr>
          <w:rFonts w:ascii="Times New Roman" w:hAnsi="Times New Roman"/>
          <w:sz w:val="22"/>
          <w:szCs w:val="22"/>
          <w:lang w:val="lt-LT"/>
        </w:rPr>
        <w:t xml:space="preserve">Bipoliniu sutrikimu sergančių pacientų manijos epizodams gydyti NANTARID skiriama 2 kartus per parą. </w:t>
      </w:r>
      <w:r w:rsidR="00271745" w:rsidRPr="004C6D22">
        <w:rPr>
          <w:rFonts w:ascii="Times New Roman" w:hAnsi="Times New Roman"/>
          <w:sz w:val="22"/>
          <w:szCs w:val="22"/>
          <w:lang w:val="lt-LT"/>
        </w:rPr>
        <w:t>Pirmas keturias gydymo dienas vartojamos tokios paros dozės: pirmą parą – 100 mg, antrą – 200 mg, trečią – 300 mg, ketvirtą – 400 mg. Toliau dozę galima dar padidinti ir šeštą gydymo dieną vartoti 800 mg paros dozę, bet per parą dozės negalima didinti daugiau nei po 200 mg.</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Atsižvelgiant į organizmo reakciją į gydymą bei vaistinio preparato toleravimą, pacientui galima skirti individualią nuo 200 iki 800 mg paros dozę. Įprastinė veiksminga paros dozė – 400</w:t>
      </w:r>
      <w:r w:rsidRPr="004C6D22">
        <w:rPr>
          <w:rFonts w:ascii="Times New Roman" w:hAnsi="Times New Roman"/>
          <w:sz w:val="22"/>
          <w:szCs w:val="22"/>
          <w:lang w:val="lt-LT"/>
        </w:rPr>
        <w:noBreakHyphen/>
        <w:t>800 mg.</w:t>
      </w:r>
    </w:p>
    <w:p w:rsidR="00271745" w:rsidRPr="004C6D22" w:rsidRDefault="00271745" w:rsidP="00271745">
      <w:pPr>
        <w:rPr>
          <w:rFonts w:ascii="Times New Roman" w:hAnsi="Times New Roman"/>
          <w:sz w:val="22"/>
          <w:szCs w:val="22"/>
          <w:lang w:val="lt-LT"/>
        </w:rPr>
      </w:pPr>
    </w:p>
    <w:p w:rsidR="00271745" w:rsidRPr="004C6D22" w:rsidRDefault="004B3E9B" w:rsidP="00271745">
      <w:pPr>
        <w:rPr>
          <w:rFonts w:ascii="Times New Roman" w:hAnsi="Times New Roman"/>
          <w:bCs/>
          <w:sz w:val="22"/>
          <w:szCs w:val="22"/>
          <w:lang w:val="lt-LT"/>
        </w:rPr>
      </w:pPr>
      <w:r w:rsidRPr="004C6D22">
        <w:rPr>
          <w:rFonts w:ascii="Times New Roman" w:hAnsi="Times New Roman"/>
          <w:bCs/>
          <w:i/>
          <w:sz w:val="22"/>
          <w:szCs w:val="22"/>
          <w:lang w:val="lt-LT"/>
        </w:rPr>
        <w:t>Bipoliniu sutrikimu sergančių pacientų didžiosios depresijos epizodų gydymas</w:t>
      </w:r>
      <w:r w:rsidR="00271745" w:rsidRPr="004C6D22">
        <w:rPr>
          <w:rFonts w:ascii="Times New Roman" w:hAnsi="Times New Roman"/>
          <w:bCs/>
          <w:sz w:val="22"/>
          <w:szCs w:val="22"/>
          <w:lang w:val="lt-LT"/>
        </w:rPr>
        <w:t>:</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reikia vartoti 1 kartą per parą, prieš miegą. Paros dozė pirmąsias 4 gydymo dienas turi būti tokia: pirmą dieną – 50 mg, antrą – 100 mg, trečią – 200 mg ir ketvirtą – 300 mg. Rekomenduojama paros dozė yra 300 mg.</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Klinikinių tyrimų metu 600 mg paros dozę vartojusiems pacientams nenustatyta geresnio poveikio negu vartojusiems 300 mg dozę (žr. 5.1 skyrių), tačiau atskiriems pacientams 600 mg dozė gali sukelti palankesnį poveikį. Gydymą didesnėmis kaip 300 mg dozėmis gali pradėti tik gydytojai, turintys bipolinio sutrikimo gydymo patirties. Klinikiniai tyrimai taip pat parodė, kad esant toleravimo problemų atskiriems pacientams galima svarstyti paros dozės sumažinimo iki ne mažesnės kaip 200 mg galimybę.</w:t>
      </w:r>
    </w:p>
    <w:p w:rsidR="00271745" w:rsidRPr="004C6D22" w:rsidRDefault="00271745" w:rsidP="00271745">
      <w:pPr>
        <w:rPr>
          <w:rFonts w:ascii="Times New Roman" w:hAnsi="Times New Roman"/>
          <w:bCs/>
          <w:sz w:val="22"/>
          <w:szCs w:val="22"/>
          <w:u w:val="single"/>
          <w:lang w:val="lt-LT"/>
        </w:rPr>
      </w:pPr>
    </w:p>
    <w:p w:rsidR="00271745" w:rsidRPr="004C6D22" w:rsidRDefault="004B3E9B" w:rsidP="00271745">
      <w:pPr>
        <w:rPr>
          <w:rFonts w:ascii="Times New Roman" w:hAnsi="Times New Roman"/>
          <w:bCs/>
          <w:sz w:val="22"/>
          <w:szCs w:val="22"/>
          <w:u w:val="single"/>
          <w:lang w:val="lt-LT"/>
        </w:rPr>
      </w:pPr>
      <w:r w:rsidRPr="004C6D22">
        <w:rPr>
          <w:rFonts w:ascii="Times New Roman" w:hAnsi="Times New Roman"/>
          <w:bCs/>
          <w:i/>
          <w:sz w:val="22"/>
          <w:szCs w:val="22"/>
          <w:lang w:val="lt-LT"/>
        </w:rPr>
        <w:t>Bipolinio sutrikimo atkryčių profilaktika</w:t>
      </w:r>
      <w:r w:rsidRPr="004C6D22">
        <w:rPr>
          <w:rFonts w:ascii="Times New Roman" w:hAnsi="Times New Roman"/>
          <w:b/>
          <w:bCs/>
          <w:sz w:val="22"/>
          <w:szCs w:val="22"/>
          <w:lang w:val="lt-LT"/>
        </w:rPr>
        <w:t xml:space="preserve"> </w:t>
      </w:r>
      <w:r w:rsidR="00271745" w:rsidRPr="004C6D22">
        <w:rPr>
          <w:rFonts w:ascii="Times New Roman" w:hAnsi="Times New Roman"/>
          <w:sz w:val="22"/>
          <w:szCs w:val="22"/>
          <w:lang w:val="lt-LT"/>
        </w:rPr>
        <w:t>:</w:t>
      </w:r>
    </w:p>
    <w:p w:rsidR="00271745" w:rsidRPr="004C6D22" w:rsidRDefault="00271745" w:rsidP="00271745">
      <w:pPr>
        <w:rPr>
          <w:rFonts w:ascii="Times New Roman" w:hAnsi="Times New Roman"/>
          <w:bCs/>
          <w:sz w:val="22"/>
          <w:szCs w:val="22"/>
          <w:lang w:val="lt-LT"/>
        </w:rPr>
      </w:pPr>
      <w:r w:rsidRPr="004C6D22">
        <w:rPr>
          <w:rFonts w:ascii="Times New Roman" w:hAnsi="Times New Roman"/>
          <w:bCs/>
          <w:sz w:val="22"/>
          <w:szCs w:val="22"/>
          <w:lang w:val="lt-LT"/>
        </w:rPr>
        <w:t>Bipolinio sutrikimo manijos, mišraus ar depresijos epizodo atkryčio profilaktikai pacientai, kurių bipolinio sutrikimo pradiniam gydymui buvo veiksmingas kvetiapinas, turi toliau vartoti tą pačią dozę. Ją galima koreguoti, priklausomai nuo individualios klinikinės reakcijos ir individualaus toleravimo, 300 - 800 mg per parą ribose (paros dozė išgeriama per 2 kartus). Palaikomajam gydymui svarbu vartoti mažiausią veiksmingą dozę.</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i/>
          <w:sz w:val="22"/>
          <w:szCs w:val="22"/>
          <w:u w:val="single"/>
          <w:lang w:val="lt-LT"/>
        </w:rPr>
      </w:pPr>
      <w:r w:rsidRPr="004C6D22">
        <w:rPr>
          <w:rFonts w:ascii="Times New Roman" w:hAnsi="Times New Roman"/>
          <w:i/>
          <w:sz w:val="22"/>
          <w:szCs w:val="22"/>
          <w:u w:val="single"/>
          <w:lang w:val="lt-LT"/>
        </w:rPr>
        <w:t>Senyvi</w:t>
      </w:r>
      <w:r w:rsidR="004B3E9B" w:rsidRPr="004C6D22">
        <w:rPr>
          <w:rFonts w:ascii="Times New Roman" w:hAnsi="Times New Roman"/>
          <w:i/>
          <w:sz w:val="22"/>
          <w:szCs w:val="22"/>
          <w:u w:val="single"/>
          <w:lang w:val="lt-LT"/>
        </w:rPr>
        <w:t>ems</w:t>
      </w:r>
      <w:r w:rsidRPr="004C6D22">
        <w:rPr>
          <w:rFonts w:ascii="Times New Roman" w:hAnsi="Times New Roman"/>
          <w:i/>
          <w:sz w:val="22"/>
          <w:szCs w:val="22"/>
          <w:u w:val="single"/>
          <w:lang w:val="lt-LT"/>
        </w:rPr>
        <w:t xml:space="preserve"> pacienta</w:t>
      </w:r>
      <w:r w:rsidR="004B3E9B" w:rsidRPr="004C6D22">
        <w:rPr>
          <w:rFonts w:ascii="Times New Roman" w:hAnsi="Times New Roman"/>
          <w:i/>
          <w:sz w:val="22"/>
          <w:szCs w:val="22"/>
          <w:u w:val="single"/>
          <w:lang w:val="lt-LT"/>
        </w:rPr>
        <w:t>ms</w:t>
      </w:r>
      <w:r w:rsidRPr="004C6D22">
        <w:rPr>
          <w:rFonts w:ascii="Times New Roman" w:hAnsi="Times New Roman"/>
          <w:i/>
          <w:sz w:val="22"/>
          <w:szCs w:val="22"/>
          <w:u w:val="single"/>
          <w:lang w:val="lt-LT"/>
        </w:rPr>
        <w:t xml:space="preserve"> </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Senyviems pacientams</w:t>
      </w:r>
      <w:r w:rsidR="00B46573" w:rsidRPr="004C6D22">
        <w:rPr>
          <w:rFonts w:ascii="Times New Roman" w:hAnsi="Times New Roman" w:cs="Times New Roman"/>
          <w:color w:val="auto"/>
          <w:szCs w:val="22"/>
          <w:lang w:val="lt-LT"/>
        </w:rPr>
        <w:t xml:space="preserve"> </w:t>
      </w:r>
      <w:r w:rsidR="004B3E9B" w:rsidRPr="004C6D22">
        <w:rPr>
          <w:rFonts w:ascii="Times New Roman" w:hAnsi="Times New Roman" w:cs="Times New Roman"/>
          <w:color w:val="auto"/>
          <w:szCs w:val="22"/>
          <w:lang w:val="lt-LT"/>
        </w:rPr>
        <w:t>NANTARID</w:t>
      </w:r>
      <w:r w:rsidRPr="004C6D22">
        <w:rPr>
          <w:rFonts w:ascii="Times New Roman" w:hAnsi="Times New Roman" w:cs="Times New Roman"/>
          <w:color w:val="auto"/>
          <w:szCs w:val="22"/>
          <w:lang w:val="lt-LT"/>
        </w:rPr>
        <w:t xml:space="preserve">, kaip ir kitų vaistų nuo psichozės, reikia vartoti atsargiai, ypač gydymo pradžioje. </w:t>
      </w:r>
      <w:r w:rsidR="004B3E9B" w:rsidRPr="004C6D22">
        <w:rPr>
          <w:rFonts w:ascii="Times New Roman" w:hAnsi="Times New Roman" w:cs="Times New Roman"/>
          <w:color w:val="auto"/>
          <w:szCs w:val="22"/>
          <w:lang w:val="lt-LT"/>
        </w:rPr>
        <w:t>D</w:t>
      </w:r>
      <w:r w:rsidRPr="004C6D22">
        <w:rPr>
          <w:rFonts w:ascii="Times New Roman" w:hAnsi="Times New Roman" w:cs="Times New Roman"/>
          <w:color w:val="auto"/>
          <w:szCs w:val="22"/>
          <w:lang w:val="lt-LT"/>
        </w:rPr>
        <w:t xml:space="preserve">ozę gali tekti didinti lėčiau ir iki mažesnės terapinės paros dozės negu jaunesniems </w:t>
      </w:r>
      <w:r w:rsidRPr="004C6D22">
        <w:rPr>
          <w:rFonts w:ascii="Times New Roman" w:hAnsi="Times New Roman" w:cs="Times New Roman"/>
          <w:color w:val="auto"/>
          <w:szCs w:val="22"/>
          <w:lang w:val="lt-LT"/>
        </w:rPr>
        <w:lastRenderedPageBreak/>
        <w:t>pacientams, priklausomai nuo individualios klinikinės reakcijos ir vaistinio preparato individualaus toleravimo. Senyvų žmonių organizme kvetiapino vidutinis plazminis klirensas būna 30</w:t>
      </w:r>
      <w:r w:rsidRPr="004C6D22">
        <w:rPr>
          <w:rFonts w:ascii="Times New Roman" w:hAnsi="Times New Roman" w:cs="Times New Roman"/>
          <w:color w:val="auto"/>
          <w:szCs w:val="22"/>
          <w:lang w:val="lt-LT"/>
        </w:rPr>
        <w:noBreakHyphen/>
        <w:t>50% mažesnis negu jaunesnių.</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Veiksmingumas ir saugumas vyresniems kaip 65 metų pacientams, ištiktiems bipolinio sutrikimo depresijos epizodų, netirti.</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i/>
          <w:color w:val="auto"/>
          <w:szCs w:val="22"/>
          <w:u w:val="single"/>
          <w:lang w:val="lt-LT"/>
        </w:rPr>
      </w:pPr>
      <w:r w:rsidRPr="004C6D22">
        <w:rPr>
          <w:rFonts w:ascii="Times New Roman" w:hAnsi="Times New Roman" w:cs="Times New Roman"/>
          <w:i/>
          <w:color w:val="auto"/>
          <w:szCs w:val="22"/>
          <w:u w:val="single"/>
          <w:lang w:val="lt-LT"/>
        </w:rPr>
        <w:t>Vaikų populiacija</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 xml:space="preserve">Vaikams ir paaugliams iki 18 metų </w:t>
      </w:r>
      <w:r w:rsidR="004B3E9B" w:rsidRPr="004C6D22">
        <w:rPr>
          <w:rFonts w:ascii="Times New Roman" w:hAnsi="Times New Roman" w:cs="Times New Roman"/>
          <w:color w:val="auto"/>
          <w:szCs w:val="22"/>
          <w:lang w:val="lt-LT"/>
        </w:rPr>
        <w:t xml:space="preserve">NANTARID </w:t>
      </w:r>
      <w:r w:rsidRPr="004C6D22">
        <w:rPr>
          <w:rFonts w:ascii="Times New Roman" w:hAnsi="Times New Roman" w:cs="Times New Roman"/>
          <w:color w:val="auto"/>
          <w:szCs w:val="22"/>
          <w:lang w:val="lt-LT"/>
        </w:rPr>
        <w:t>vartoti nerekomenduojama, kadangi duomenų apie vaistinio preparato vartojimą šiai amžiaus grupei nepakanka. Turimi placebu kontroliuojamų klinikinių tyrimų duomenys pateikiami 4.4, 4.8, 5.1 ir 5.2 skyriuose.</w:t>
      </w:r>
    </w:p>
    <w:p w:rsidR="00271745" w:rsidRPr="004C6D22" w:rsidRDefault="00271745" w:rsidP="00271745">
      <w:pPr>
        <w:pStyle w:val="Pagrindinistekstas"/>
        <w:jc w:val="left"/>
        <w:rPr>
          <w:rFonts w:ascii="Times New Roman" w:hAnsi="Times New Roman" w:cs="Times New Roman"/>
          <w:i/>
          <w:color w:val="auto"/>
          <w:szCs w:val="22"/>
          <w:lang w:val="lt-LT"/>
        </w:rPr>
      </w:pPr>
    </w:p>
    <w:p w:rsidR="00271745" w:rsidRPr="004C6D22" w:rsidRDefault="00271745" w:rsidP="00271745">
      <w:pPr>
        <w:pStyle w:val="Pagrindinistekstas"/>
        <w:jc w:val="left"/>
        <w:rPr>
          <w:rFonts w:ascii="Times New Roman" w:hAnsi="Times New Roman" w:cs="Times New Roman"/>
          <w:i/>
          <w:color w:val="auto"/>
          <w:szCs w:val="22"/>
          <w:u w:val="single"/>
          <w:lang w:val="lt-LT"/>
        </w:rPr>
      </w:pPr>
      <w:r w:rsidRPr="004C6D22">
        <w:rPr>
          <w:rFonts w:ascii="Times New Roman" w:hAnsi="Times New Roman" w:cs="Times New Roman"/>
          <w:i/>
          <w:color w:val="auto"/>
          <w:szCs w:val="22"/>
          <w:u w:val="single"/>
          <w:lang w:val="lt-LT"/>
        </w:rPr>
        <w:t xml:space="preserve">Pacientams, kurių inkstų funkcija sutrikusi </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Pacientams, sergantiems inkstų nepakankamumu, dozės koreguoti nereikia.</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i/>
          <w:color w:val="auto"/>
          <w:szCs w:val="22"/>
          <w:u w:val="single"/>
          <w:lang w:val="lt-LT"/>
        </w:rPr>
      </w:pPr>
      <w:r w:rsidRPr="004C6D22">
        <w:rPr>
          <w:rFonts w:ascii="Times New Roman" w:hAnsi="Times New Roman" w:cs="Times New Roman"/>
          <w:i/>
          <w:color w:val="auto"/>
          <w:szCs w:val="22"/>
          <w:u w:val="single"/>
          <w:lang w:val="lt-LT"/>
        </w:rPr>
        <w:t xml:space="preserve">Pacientams, kurių kepenų funkcija sutrikusi </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 xml:space="preserve">Didelė kvetiapino dalis metabolizuojama kepenyse, todėl pacientams, kuriems diagnozuotas kepenų nepakankamumas, kvetiapino skiriama atsargiai, ypač gydymo pradžioje. Kepenų nepakankamumu sergantiems pacientams iš pradžių skiriama 25 mg  per parą. </w:t>
      </w:r>
      <w:r w:rsidR="00C360CF" w:rsidRPr="004C6D22">
        <w:rPr>
          <w:rFonts w:ascii="Times New Roman" w:hAnsi="Times New Roman" w:cs="Times New Roman"/>
          <w:color w:val="auto"/>
          <w:szCs w:val="22"/>
          <w:lang w:val="lt-LT"/>
        </w:rPr>
        <w:t>V</w:t>
      </w:r>
      <w:r w:rsidR="00C97667" w:rsidRPr="004C6D22">
        <w:rPr>
          <w:rFonts w:ascii="Times New Roman" w:hAnsi="Times New Roman" w:cs="Times New Roman"/>
          <w:color w:val="auto"/>
          <w:szCs w:val="22"/>
          <w:lang w:val="lt-LT"/>
        </w:rPr>
        <w:t>ė</w:t>
      </w:r>
      <w:r w:rsidR="00C360CF" w:rsidRPr="004C6D22">
        <w:rPr>
          <w:rFonts w:ascii="Times New Roman" w:hAnsi="Times New Roman" w:cs="Times New Roman"/>
          <w:color w:val="auto"/>
          <w:szCs w:val="22"/>
          <w:lang w:val="lt-LT"/>
        </w:rPr>
        <w:t>liau</w:t>
      </w:r>
      <w:r w:rsidR="00B46573" w:rsidRPr="004C6D22">
        <w:rPr>
          <w:rFonts w:ascii="Times New Roman" w:hAnsi="Times New Roman" w:cs="Times New Roman"/>
          <w:color w:val="auto"/>
          <w:szCs w:val="22"/>
          <w:lang w:val="lt-LT"/>
        </w:rPr>
        <w:t xml:space="preserve"> </w:t>
      </w:r>
      <w:r w:rsidR="00C360CF" w:rsidRPr="004C6D22">
        <w:rPr>
          <w:rFonts w:ascii="Times New Roman" w:hAnsi="Times New Roman" w:cs="Times New Roman"/>
          <w:color w:val="auto"/>
          <w:szCs w:val="22"/>
          <w:lang w:val="lt-LT"/>
        </w:rPr>
        <w:t>d</w:t>
      </w:r>
      <w:r w:rsidRPr="004C6D22">
        <w:rPr>
          <w:rFonts w:ascii="Times New Roman" w:hAnsi="Times New Roman" w:cs="Times New Roman"/>
          <w:color w:val="auto"/>
          <w:szCs w:val="22"/>
          <w:lang w:val="lt-LT"/>
        </w:rPr>
        <w:t>oz</w:t>
      </w:r>
      <w:r w:rsidR="00C360CF" w:rsidRPr="004C6D22">
        <w:rPr>
          <w:rFonts w:ascii="Times New Roman" w:hAnsi="Times New Roman" w:cs="Times New Roman"/>
          <w:color w:val="auto"/>
          <w:szCs w:val="22"/>
          <w:lang w:val="lt-LT"/>
        </w:rPr>
        <w:t>ė</w:t>
      </w:r>
      <w:r w:rsidRPr="004C6D22">
        <w:rPr>
          <w:rFonts w:ascii="Times New Roman" w:hAnsi="Times New Roman" w:cs="Times New Roman"/>
          <w:color w:val="auto"/>
          <w:szCs w:val="22"/>
          <w:lang w:val="lt-LT"/>
        </w:rPr>
        <w:t xml:space="preserve"> didin</w:t>
      </w:r>
      <w:r w:rsidR="00C360CF" w:rsidRPr="004C6D22">
        <w:rPr>
          <w:rFonts w:ascii="Times New Roman" w:hAnsi="Times New Roman" w:cs="Times New Roman"/>
          <w:color w:val="auto"/>
          <w:szCs w:val="22"/>
          <w:lang w:val="lt-LT"/>
        </w:rPr>
        <w:t>ama</w:t>
      </w:r>
      <w:r w:rsidRPr="004C6D22">
        <w:rPr>
          <w:rFonts w:ascii="Times New Roman" w:hAnsi="Times New Roman" w:cs="Times New Roman"/>
          <w:color w:val="auto"/>
          <w:szCs w:val="22"/>
          <w:lang w:val="lt-LT"/>
        </w:rPr>
        <w:t xml:space="preserve"> po 25- 50 mg per parą iki veiksmingos, priklausomai nuo individualios klinikinės reakcijos ir vaistinio preparato individualaus toleravimo. Kadangi vartojant NANTARID neįmanoma gauti 25 mg dozės, pacientams, kurių kepenų funkcija sutrikusi, reikia vartoti kitų gamintojų 25 mg stiprumo kvetiapino vaistinių preparatų.</w:t>
      </w:r>
    </w:p>
    <w:p w:rsidR="00271745" w:rsidRPr="004C6D22" w:rsidRDefault="00271745" w:rsidP="00271745">
      <w:pPr>
        <w:rPr>
          <w:rFonts w:ascii="Times New Roman" w:hAnsi="Times New Roman"/>
          <w:sz w:val="22"/>
          <w:szCs w:val="22"/>
          <w:lang w:val="lt-LT"/>
        </w:rPr>
      </w:pPr>
    </w:p>
    <w:p w:rsidR="00271745" w:rsidRPr="004C6D22" w:rsidRDefault="00271745" w:rsidP="003925F1">
      <w:pPr>
        <w:pStyle w:val="BTEMEASMCA"/>
      </w:pPr>
      <w:r w:rsidRPr="004C6D22">
        <w:t>Vartojimo metodas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NANTARID </w:t>
      </w:r>
      <w:r w:rsidR="002F0E07" w:rsidRPr="004C6D22">
        <w:rPr>
          <w:rFonts w:ascii="Times New Roman" w:hAnsi="Times New Roman"/>
          <w:sz w:val="22"/>
          <w:szCs w:val="22"/>
          <w:lang w:val="lt-LT"/>
        </w:rPr>
        <w:t xml:space="preserve">galima </w:t>
      </w:r>
      <w:r w:rsidRPr="004C6D22">
        <w:rPr>
          <w:rFonts w:ascii="Times New Roman" w:hAnsi="Times New Roman"/>
          <w:sz w:val="22"/>
          <w:szCs w:val="22"/>
          <w:lang w:val="lt-LT"/>
        </w:rPr>
        <w:t>gerti valgio metu arba nevalgius.</w:t>
      </w:r>
    </w:p>
    <w:p w:rsidR="00271745" w:rsidRPr="004C6D22" w:rsidRDefault="00271745" w:rsidP="003925F1">
      <w:pPr>
        <w:pStyle w:val="BTEMEASMCA"/>
      </w:pPr>
    </w:p>
    <w:p w:rsidR="00271745" w:rsidRPr="004C6D22" w:rsidRDefault="00271745" w:rsidP="00D411AD">
      <w:pPr>
        <w:pStyle w:val="PI-2EMEASMCA"/>
      </w:pPr>
      <w:bookmarkStart w:id="17" w:name="_Toc129243229"/>
      <w:bookmarkStart w:id="18" w:name="_Toc129243104"/>
      <w:r w:rsidRPr="004C6D22">
        <w:t>4.3</w:t>
      </w:r>
      <w:r w:rsidRPr="004C6D22">
        <w:tab/>
        <w:t>Kontraindikacijos</w:t>
      </w:r>
      <w:bookmarkEnd w:id="17"/>
      <w:bookmarkEnd w:id="18"/>
    </w:p>
    <w:p w:rsidR="00271745" w:rsidRPr="004C6D22" w:rsidRDefault="00271745" w:rsidP="003925F1">
      <w:pPr>
        <w:pStyle w:val="BTEMEASMCA"/>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Padidėjęs jautrumas veikliajai arba bet kuriai pagalbinei 6.1 skyriuje nurodytai medžiagai.</w:t>
      </w:r>
    </w:p>
    <w:p w:rsidR="00271745" w:rsidRPr="004C6D22" w:rsidRDefault="00271745" w:rsidP="003925F1">
      <w:pPr>
        <w:pStyle w:val="BTEMEASMCA"/>
      </w:pPr>
      <w:r w:rsidRPr="004C6D22">
        <w:t>Draudžiama vartoti kartu su citochromo P450-3A4 inhibitoriais, pvz., ŽIV proteazių inhibitoriais, priešgrybeliniais azolo preparatais, eritromicinu, klaritromicinu ir nefazodonu (žr. 4.5 skyrių).</w:t>
      </w:r>
    </w:p>
    <w:p w:rsidR="00271745" w:rsidRPr="004C6D22" w:rsidRDefault="00271745" w:rsidP="003D6EBC">
      <w:pPr>
        <w:pStyle w:val="BTEMEASMCA"/>
      </w:pPr>
    </w:p>
    <w:p w:rsidR="00271745" w:rsidRPr="004C6D22" w:rsidRDefault="00271745" w:rsidP="00D411AD">
      <w:pPr>
        <w:pStyle w:val="PI-2EMEASMCA"/>
      </w:pPr>
      <w:bookmarkStart w:id="19" w:name="_Toc129243230"/>
      <w:bookmarkStart w:id="20" w:name="_Toc129243105"/>
      <w:r w:rsidRPr="004C6D22">
        <w:t>4.4</w:t>
      </w:r>
      <w:r w:rsidRPr="004C6D22">
        <w:tab/>
        <w:t>Specialūs įspėjimai ir atsargumo priemonės</w:t>
      </w:r>
      <w:bookmarkEnd w:id="19"/>
      <w:bookmarkEnd w:id="20"/>
    </w:p>
    <w:p w:rsidR="00271745" w:rsidRPr="004C6D22" w:rsidRDefault="00271745" w:rsidP="00271745">
      <w:pPr>
        <w:rPr>
          <w:rFonts w:ascii="Times New Roman" w:eastAsia="MS Mincho" w:hAnsi="Times New Roman"/>
          <w:sz w:val="22"/>
          <w:szCs w:val="22"/>
          <w:lang w:val="lt-LT"/>
        </w:rPr>
      </w:pPr>
    </w:p>
    <w:p w:rsidR="00271745" w:rsidRPr="004C6D22" w:rsidRDefault="00C360CF" w:rsidP="00271745">
      <w:pPr>
        <w:rPr>
          <w:rFonts w:ascii="Times New Roman" w:eastAsia="MS Mincho" w:hAnsi="Times New Roman"/>
          <w:sz w:val="22"/>
          <w:szCs w:val="22"/>
          <w:lang w:val="lt-LT"/>
        </w:rPr>
      </w:pPr>
      <w:r w:rsidRPr="004C6D22">
        <w:rPr>
          <w:rFonts w:ascii="Times New Roman" w:eastAsia="MS Mincho" w:hAnsi="Times New Roman"/>
          <w:sz w:val="22"/>
          <w:szCs w:val="22"/>
          <w:lang w:val="lt-LT"/>
        </w:rPr>
        <w:t xml:space="preserve">NANTARID </w:t>
      </w:r>
      <w:r w:rsidR="00271745" w:rsidRPr="004C6D22">
        <w:rPr>
          <w:rFonts w:ascii="Times New Roman" w:eastAsia="MS Mincho" w:hAnsi="Times New Roman"/>
          <w:sz w:val="22"/>
          <w:szCs w:val="22"/>
          <w:lang w:val="lt-LT"/>
        </w:rPr>
        <w:t>turi keletą indikacijų, todėl jo saugumą reikia vertinti atsižvelgiant į konkretaus paciento diagnozę ir jo vartojamą dozę.</w:t>
      </w:r>
    </w:p>
    <w:p w:rsidR="00271745" w:rsidRPr="004C6D22" w:rsidRDefault="00271745" w:rsidP="00271745">
      <w:pPr>
        <w:pStyle w:val="Pagrindinistekstas"/>
        <w:jc w:val="left"/>
        <w:rPr>
          <w:rFonts w:ascii="Times New Roman" w:eastAsia="Times New Roman" w:hAnsi="Times New Roman" w:cs="Times New Roman"/>
          <w:i/>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u w:val="single"/>
          <w:lang w:val="lt-LT"/>
        </w:rPr>
      </w:pPr>
      <w:r w:rsidRPr="004C6D22">
        <w:rPr>
          <w:rFonts w:ascii="Times New Roman" w:hAnsi="Times New Roman" w:cs="Times New Roman"/>
          <w:color w:val="auto"/>
          <w:szCs w:val="22"/>
          <w:u w:val="single"/>
          <w:lang w:val="lt-LT"/>
        </w:rPr>
        <w:t>Vaikų populiacija</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Vaikams ir paaugliams iki 18 metų kvetiapino vartoti nerekomenduojama, kadangi duomenų šiai amžiaus grupei nepakanka. Klinikiniai tyrimai parodė panašų saugumo pobūdį kaip suaugusiems (žr. 4.8 skyrių), tačiau kai kurių nepageidaujamų reiškinių (padidėjęs apetitas, padidėjusi prolaktino koncentracija serume</w:t>
      </w:r>
      <w:r w:rsidR="00341E13" w:rsidRPr="004C6D22">
        <w:rPr>
          <w:rFonts w:ascii="Times New Roman" w:hAnsi="Times New Roman" w:cs="Times New Roman"/>
          <w:color w:val="auto"/>
          <w:szCs w:val="22"/>
          <w:lang w:val="lt-LT"/>
        </w:rPr>
        <w:t>,</w:t>
      </w:r>
      <w:r w:rsidRPr="004C6D22">
        <w:rPr>
          <w:rFonts w:ascii="Times New Roman" w:hAnsi="Times New Roman" w:cs="Times New Roman"/>
          <w:color w:val="auto"/>
          <w:szCs w:val="22"/>
          <w:lang w:val="lt-LT"/>
        </w:rPr>
        <w:t xml:space="preserve"> </w:t>
      </w:r>
      <w:r w:rsidR="00341E13" w:rsidRPr="004C6D22">
        <w:rPr>
          <w:rFonts w:ascii="Times New Roman" w:hAnsi="Times New Roman" w:cs="Times New Roman"/>
          <w:color w:val="auto"/>
          <w:szCs w:val="22"/>
          <w:lang w:val="lt-LT"/>
        </w:rPr>
        <w:t xml:space="preserve">vėmimas, rinitas, sinkopė) jiems pasireiškė dažniau, kai kurie (ekstrapiramidiniai simptomai ir dirglumas) gali turėti kitokią reikšmę, </w:t>
      </w:r>
      <w:r w:rsidRPr="004C6D22">
        <w:rPr>
          <w:rFonts w:ascii="Times New Roman" w:hAnsi="Times New Roman" w:cs="Times New Roman"/>
          <w:color w:val="auto"/>
          <w:szCs w:val="22"/>
          <w:lang w:val="lt-LT"/>
        </w:rPr>
        <w:t>o vieno iš jų (kraujospūdžio padidėjimo) anksčiau su suaugusiaisiais atliktų tyrimų metu nebuvo nustatyta. Taip pat gauta pranešimų apie vaikų ir paauglių skydliaukės funkcijos rodmenų pokyčius.</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 xml:space="preserve">Ilgalaikio (ilgesnės kaip 26 sav. trukmės) gydymo saugumas augimo ir brendimo požiūriu netirtas, taip pat nežinomas ilgalaikis poveikis pažintinės funkcijos ir elgesio vystymuisi. </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lastRenderedPageBreak/>
        <w:t>Placebu kontroliuojamų klinikinių tyrimų metu vaikams ir paaugliams, sirgusiems šizofrenija</w:t>
      </w:r>
      <w:r w:rsidR="00341E13" w:rsidRPr="004C6D22">
        <w:rPr>
          <w:rFonts w:ascii="Times New Roman" w:hAnsi="Times New Roman" w:cs="Times New Roman"/>
          <w:color w:val="auto"/>
          <w:szCs w:val="22"/>
          <w:lang w:val="lt-LT"/>
        </w:rPr>
        <w:t>,</w:t>
      </w:r>
      <w:r w:rsidRPr="004C6D22">
        <w:rPr>
          <w:rFonts w:ascii="Times New Roman" w:hAnsi="Times New Roman" w:cs="Times New Roman"/>
          <w:color w:val="auto"/>
          <w:szCs w:val="22"/>
          <w:lang w:val="lt-LT"/>
        </w:rPr>
        <w:t xml:space="preserve"> bipolinio sutrikimo manijos faze</w:t>
      </w:r>
      <w:r w:rsidR="00341E13" w:rsidRPr="004C6D22">
        <w:rPr>
          <w:rFonts w:ascii="Times New Roman" w:hAnsi="Times New Roman" w:cs="Times New Roman"/>
          <w:color w:val="auto"/>
          <w:szCs w:val="22"/>
          <w:lang w:val="lt-LT"/>
        </w:rPr>
        <w:t xml:space="preserve"> ir bipolinio sutrikimo depresijos faze</w:t>
      </w:r>
      <w:r w:rsidRPr="004C6D22">
        <w:rPr>
          <w:rFonts w:ascii="Times New Roman" w:hAnsi="Times New Roman" w:cs="Times New Roman"/>
          <w:color w:val="auto"/>
          <w:szCs w:val="22"/>
          <w:lang w:val="lt-LT"/>
        </w:rPr>
        <w:t>, ekstrapiramidinių simptomų dažniau pasireiškė vartojant kvetiapiną negu vartojant placebą (žr. 4.8 skyrių).</w:t>
      </w:r>
    </w:p>
    <w:p w:rsidR="00271745" w:rsidRPr="004C6D22" w:rsidRDefault="00271745" w:rsidP="00271745">
      <w:pPr>
        <w:pStyle w:val="Pagrindinistekstas"/>
        <w:jc w:val="left"/>
        <w:rPr>
          <w:rFonts w:ascii="Times New Roman" w:hAnsi="Times New Roman" w:cs="Times New Roman"/>
          <w:i/>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u w:val="single"/>
          <w:lang w:val="lt-LT"/>
        </w:rPr>
      </w:pPr>
      <w:r w:rsidRPr="004C6D22">
        <w:rPr>
          <w:rFonts w:ascii="Times New Roman" w:hAnsi="Times New Roman" w:cs="Times New Roman"/>
          <w:color w:val="auto"/>
          <w:szCs w:val="22"/>
          <w:u w:val="single"/>
          <w:lang w:val="lt-LT"/>
        </w:rPr>
        <w:t>Savižudybė, mintys apie ją arba klinikinis pasunkėjimas</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Bipoliniu sutrikimu sergančių pacientų depresija yra susijusi su padidėjusia minčių apie savižudybę, savęs susižalojimo ir savižudybės (su savižudybe susijusių reiškinių) rizika. Ši rizika išlieka padidėjusi tol, kol pasireiškia reikšminga remisija. Kelias pirmąsias gydymo savaites ar net ilgiau pagerėjimo gali nebūti, todėl pacientą reikia atidžiai stebėti, kol pagerėjimas pasireikš. Bendros klinikinės patirties duomenimis, ankstyvųjų sveikimo stadijų metu savižudybės pavojus gali būti didesnis.</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Be to, dėl su gydoma liga susijusių žinomų rizikos veiksnių gydytojas turi atsižvelgti į su savižudybe susijusių reiškinių pavojų staiga nutraukus kvetiapino vartojimą.</w:t>
      </w:r>
    </w:p>
    <w:p w:rsidR="00271745" w:rsidRPr="004C6D22" w:rsidRDefault="00271745" w:rsidP="00271745">
      <w:pPr>
        <w:rPr>
          <w:rFonts w:ascii="Times New Roman" w:eastAsia="MS Mincho" w:hAnsi="Times New Roman"/>
          <w:sz w:val="22"/>
          <w:szCs w:val="22"/>
          <w:lang w:val="lt-LT"/>
        </w:rPr>
      </w:pPr>
    </w:p>
    <w:p w:rsidR="00271745" w:rsidRPr="004C6D22" w:rsidRDefault="00271745" w:rsidP="00271745">
      <w:pPr>
        <w:rPr>
          <w:rFonts w:ascii="Times New Roman" w:eastAsia="MS Mincho" w:hAnsi="Times New Roman"/>
          <w:sz w:val="22"/>
          <w:szCs w:val="22"/>
          <w:lang w:val="lt-LT"/>
        </w:rPr>
      </w:pPr>
      <w:r w:rsidRPr="004C6D22">
        <w:rPr>
          <w:rFonts w:ascii="Times New Roman" w:eastAsia="MS Mincho" w:hAnsi="Times New Roman"/>
          <w:sz w:val="22"/>
          <w:szCs w:val="22"/>
          <w:lang w:val="lt-LT"/>
        </w:rPr>
        <w:t>Su savižudybe susijusių reiškinių riziką taip pat gali didinti kitos psichikos ligos, kurioms gydyti skiriamas kvetiapinas. Be to, šiomis ligomis ir didžiuoju depresiniu sutrikimu pacientas gali sirgti vienu metu.</w:t>
      </w:r>
    </w:p>
    <w:p w:rsidR="00271745" w:rsidRPr="004C6D22" w:rsidRDefault="00271745" w:rsidP="00271745">
      <w:pPr>
        <w:rPr>
          <w:rFonts w:ascii="Times New Roman" w:eastAsia="MS Mincho" w:hAnsi="Times New Roman"/>
          <w:sz w:val="22"/>
          <w:szCs w:val="22"/>
          <w:lang w:val="lt-LT"/>
        </w:rPr>
      </w:pPr>
      <w:r w:rsidRPr="004C6D22">
        <w:rPr>
          <w:rFonts w:ascii="Times New Roman" w:eastAsia="MS Mincho" w:hAnsi="Times New Roman"/>
          <w:sz w:val="22"/>
          <w:szCs w:val="22"/>
          <w:lang w:val="lt-LT"/>
        </w:rPr>
        <w:t>Dėl to gydant kitais psichikos sutrikimais sergančius pacientus reikia imtis tokių pačių atsargumo priemonių kaip ir gydant sergančius didžiuoju depresiniu sutrikimu.</w:t>
      </w:r>
    </w:p>
    <w:p w:rsidR="00271745" w:rsidRPr="004C6D22" w:rsidRDefault="00271745" w:rsidP="00271745">
      <w:pPr>
        <w:rPr>
          <w:rFonts w:ascii="Times New Roman" w:eastAsia="MS Mincho" w:hAnsi="Times New Roman"/>
          <w:sz w:val="22"/>
          <w:szCs w:val="22"/>
          <w:lang w:val="lt-LT"/>
        </w:rPr>
      </w:pPr>
    </w:p>
    <w:p w:rsidR="00271745" w:rsidRPr="004C6D22" w:rsidRDefault="00271745" w:rsidP="00271745">
      <w:pPr>
        <w:rPr>
          <w:rFonts w:ascii="Times New Roman" w:eastAsia="MS Mincho" w:hAnsi="Times New Roman"/>
          <w:sz w:val="22"/>
          <w:szCs w:val="22"/>
          <w:lang w:val="lt-LT"/>
        </w:rPr>
      </w:pPr>
      <w:r w:rsidRPr="004C6D22">
        <w:rPr>
          <w:rFonts w:ascii="Times New Roman" w:eastAsia="MS Mincho" w:hAnsi="Times New Roman"/>
          <w:sz w:val="22"/>
          <w:szCs w:val="22"/>
          <w:lang w:val="lt-LT"/>
        </w:rPr>
        <w:t>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metaanalizė parodė didesnę jaunesnių kaip 25 metų pacientų savižudiško elgesio riziką vartojant antidepresantus negu vartojant placebą.</w:t>
      </w:r>
    </w:p>
    <w:p w:rsidR="00271745" w:rsidRPr="004C6D22" w:rsidRDefault="00271745" w:rsidP="00271745">
      <w:pPr>
        <w:rPr>
          <w:rFonts w:ascii="Times New Roman" w:eastAsia="MS Mincho" w:hAnsi="Times New Roman"/>
          <w:sz w:val="22"/>
          <w:szCs w:val="22"/>
          <w:lang w:val="lt-LT"/>
        </w:rPr>
      </w:pPr>
    </w:p>
    <w:p w:rsidR="00271745" w:rsidRPr="004C6D22" w:rsidRDefault="00271745" w:rsidP="00271745">
      <w:pPr>
        <w:rPr>
          <w:rFonts w:ascii="Times New Roman" w:eastAsia="MS Mincho" w:hAnsi="Times New Roman"/>
          <w:sz w:val="22"/>
          <w:szCs w:val="22"/>
          <w:lang w:val="lt-LT"/>
        </w:rPr>
      </w:pPr>
      <w:r w:rsidRPr="004C6D22">
        <w:rPr>
          <w:rFonts w:ascii="Times New Roman" w:eastAsia="MS Mincho" w:hAnsi="Times New Roman"/>
          <w:sz w:val="22"/>
          <w:szCs w:val="22"/>
          <w:lang w:val="lt-LT"/>
        </w:rPr>
        <w:t>Šiuo vaistiniu preparatu gydomus pacientus, ypač tuos, kuriems nustatyta didelė rizika, reikia atidžiai stebėti, ypač pradedant gydymą ir pakeitus dozę. Pacientus ir jų globėjus reikia perspėti, kad stebėtų, ar nepasunkėjo liga, nepasireiškė savižudiškas elgesys, neatsirado minčių apie savižudybę ar neįprastų elgesio pokyčių, o pastebėję tokių simptomų – nedelsdami kreiptųsi į gydytoją.</w:t>
      </w:r>
    </w:p>
    <w:p w:rsidR="00271745" w:rsidRPr="004C6D22" w:rsidRDefault="00271745" w:rsidP="00271745">
      <w:pPr>
        <w:rPr>
          <w:rFonts w:ascii="Times New Roman" w:eastAsia="MS Mincho" w:hAnsi="Times New Roman"/>
          <w:sz w:val="22"/>
          <w:szCs w:val="22"/>
          <w:lang w:val="lt-LT"/>
        </w:rPr>
      </w:pPr>
    </w:p>
    <w:p w:rsidR="00271745" w:rsidRPr="004C6D22" w:rsidRDefault="00271745" w:rsidP="00271745">
      <w:pPr>
        <w:pStyle w:val="Pagrindinistekstas"/>
        <w:jc w:val="left"/>
        <w:rPr>
          <w:rFonts w:ascii="Times New Roman" w:eastAsia="Times New Roman" w:hAnsi="Times New Roman" w:cs="Times New Roman"/>
          <w:color w:val="auto"/>
          <w:szCs w:val="22"/>
          <w:lang w:val="lt-LT"/>
        </w:rPr>
      </w:pPr>
      <w:r w:rsidRPr="004C6D22">
        <w:rPr>
          <w:rFonts w:ascii="Times New Roman" w:eastAsia="MS Mincho" w:hAnsi="Times New Roman" w:cs="Times New Roman"/>
          <w:color w:val="auto"/>
          <w:szCs w:val="22"/>
          <w:lang w:val="lt-LT"/>
        </w:rPr>
        <w:t>Trumpalaikiai placebu kontroliuojami klinikiniai tyrimai, kuriuose dalyvavo bipolinio sutrikimo didžiųjų depresijos epizodų ištikti pacientai, parodė didesnę su savižudybe susijusių reiškinių riziką jauniems (iki 25 metų) suaugusiems pacientams vartojant kvetiapiną negu vartojant placebą (atitinkamai 3% ir 0%).</w:t>
      </w:r>
    </w:p>
    <w:p w:rsidR="000262E5" w:rsidRPr="004C6D22" w:rsidRDefault="000262E5" w:rsidP="000262E5">
      <w:pPr>
        <w:pStyle w:val="Default"/>
        <w:rPr>
          <w:b/>
          <w:bCs/>
          <w:sz w:val="22"/>
          <w:szCs w:val="22"/>
          <w:lang w:val="lt-LT"/>
        </w:rPr>
      </w:pPr>
    </w:p>
    <w:p w:rsidR="000262E5" w:rsidRPr="004C6D22" w:rsidRDefault="000262E5" w:rsidP="000262E5">
      <w:pPr>
        <w:pStyle w:val="Default"/>
        <w:rPr>
          <w:sz w:val="22"/>
          <w:szCs w:val="22"/>
          <w:u w:val="single"/>
          <w:lang w:val="lt-LT"/>
        </w:rPr>
      </w:pPr>
      <w:r w:rsidRPr="004C6D22">
        <w:rPr>
          <w:bCs/>
          <w:sz w:val="22"/>
          <w:szCs w:val="22"/>
          <w:u w:val="single"/>
          <w:lang w:val="lt-LT"/>
        </w:rPr>
        <w:t xml:space="preserve">Metabolizmo sutrikimų rizika </w:t>
      </w:r>
    </w:p>
    <w:p w:rsidR="00271745" w:rsidRPr="004C6D22" w:rsidRDefault="000262E5" w:rsidP="000262E5">
      <w:pPr>
        <w:pStyle w:val="Pagrindinistekstas"/>
        <w:jc w:val="left"/>
        <w:rPr>
          <w:rFonts w:ascii="Times New Roman" w:hAnsi="Times New Roman" w:cs="Times New Roman"/>
          <w:i/>
          <w:color w:val="auto"/>
          <w:szCs w:val="22"/>
          <w:lang w:val="lt-LT"/>
        </w:rPr>
      </w:pPr>
      <w:r w:rsidRPr="004C6D22">
        <w:rPr>
          <w:rFonts w:ascii="Times New Roman" w:hAnsi="Times New Roman" w:cs="Times New Roman"/>
          <w:color w:val="auto"/>
          <w:szCs w:val="22"/>
          <w:lang w:val="lt-LT"/>
        </w:rPr>
        <w:t xml:space="preserve">Atsižvelgiant į klinikinių tyrimų metu nustatytą metabolizmo rodiklių (įskaitant kūno svorio, gliukozės </w:t>
      </w:r>
      <w:r w:rsidR="00B46573" w:rsidRPr="004C6D22">
        <w:rPr>
          <w:rFonts w:ascii="Times New Roman" w:hAnsi="Times New Roman" w:cs="Times New Roman"/>
          <w:color w:val="auto"/>
          <w:szCs w:val="22"/>
          <w:lang w:val="lt-LT"/>
        </w:rPr>
        <w:t>(</w:t>
      </w:r>
      <w:r w:rsidRPr="004C6D22">
        <w:rPr>
          <w:rFonts w:ascii="Times New Roman" w:hAnsi="Times New Roman" w:cs="Times New Roman"/>
          <w:color w:val="auto"/>
          <w:szCs w:val="22"/>
          <w:lang w:val="lt-LT"/>
        </w:rPr>
        <w:t>žr. „Hiperglikemija</w:t>
      </w:r>
      <w:r w:rsidR="00B46573" w:rsidRPr="004C6D22">
        <w:rPr>
          <w:rFonts w:ascii="Times New Roman" w:hAnsi="Times New Roman" w:cs="Times New Roman"/>
          <w:color w:val="auto"/>
          <w:szCs w:val="22"/>
          <w:lang w:val="lt-LT"/>
        </w:rPr>
        <w:t xml:space="preserve">“) </w:t>
      </w:r>
      <w:r w:rsidRPr="004C6D22">
        <w:rPr>
          <w:rFonts w:ascii="Times New Roman" w:hAnsi="Times New Roman" w:cs="Times New Roman"/>
          <w:color w:val="auto"/>
          <w:szCs w:val="22"/>
          <w:lang w:val="lt-LT"/>
        </w:rPr>
        <w:t>ir lipidų koncentracijos kraujyje) pablogėjimo riziką, šiuos rodiklius reikia ištirti prieš pradedant gydyti ir reguliariai kontroliuoti jų pokyčius gydymo metu. Jeigu šie rodikliai pablogėtų, juos būtina koreguoti pagal klinikinį poreikį (taip pat žr. 4.8 skyrių).</w:t>
      </w:r>
    </w:p>
    <w:p w:rsidR="000262E5" w:rsidRPr="004C6D22" w:rsidRDefault="000262E5" w:rsidP="00271745">
      <w:pPr>
        <w:pStyle w:val="Pagrindinistekstas"/>
        <w:jc w:val="left"/>
        <w:rPr>
          <w:rFonts w:ascii="Times New Roman" w:hAnsi="Times New Roman" w:cs="Times New Roman"/>
          <w:color w:val="auto"/>
          <w:szCs w:val="22"/>
          <w:u w:val="single"/>
          <w:lang w:val="lt-LT"/>
        </w:rPr>
      </w:pPr>
    </w:p>
    <w:p w:rsidR="00271745" w:rsidRPr="004C6D22" w:rsidRDefault="00271745" w:rsidP="00271745">
      <w:pPr>
        <w:pStyle w:val="Pagrindinistekstas"/>
        <w:jc w:val="left"/>
        <w:rPr>
          <w:rFonts w:ascii="Times New Roman" w:hAnsi="Times New Roman" w:cs="Times New Roman"/>
          <w:color w:val="auto"/>
          <w:szCs w:val="22"/>
          <w:u w:val="single"/>
          <w:lang w:val="lt-LT"/>
        </w:rPr>
      </w:pPr>
      <w:r w:rsidRPr="004C6D22">
        <w:rPr>
          <w:rFonts w:ascii="Times New Roman" w:hAnsi="Times New Roman" w:cs="Times New Roman"/>
          <w:color w:val="auto"/>
          <w:szCs w:val="22"/>
          <w:u w:val="single"/>
          <w:lang w:val="lt-LT"/>
        </w:rPr>
        <w:t>Ekstrapiramidiniai simptomai</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Placebu kontroliuojamų klinikinių tyrimų metu suaugusiems pacientams, vartojusiems kvetiapiną nuo bipolinio sutrikimo didžiosios depresijos epizodų, ekstrapiramidinių simptomų pasireiškė dažniau negu vartojusiems placebą (žr. 4.8 ir 5.1 skyrius).</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Vartojant kvetiapiną gali pasireikšti akatizija, kuriai būdingas nemalonus ar varginantis nenustygimas vietoje ir poreikis judėti, dažnai taip pat išnyksta gebėjimas ramiai sėdėti ar stovėti. Šių sutrikimų pasireiškimo tikimybė būna didžiausia pirmąsias kelias gydymo savaites. Pasireiškus tokių simptomų, dozės didinimas gali būti kenksmingas.</w:t>
      </w:r>
    </w:p>
    <w:p w:rsidR="00271745" w:rsidRPr="004C6D22" w:rsidRDefault="00271745" w:rsidP="00271745">
      <w:pPr>
        <w:pStyle w:val="Pagrindinistekstas"/>
        <w:jc w:val="left"/>
        <w:rPr>
          <w:rFonts w:ascii="Times New Roman" w:hAnsi="Times New Roman" w:cs="Times New Roman"/>
          <w:i/>
          <w:color w:val="auto"/>
          <w:szCs w:val="22"/>
          <w:lang w:val="lt-LT"/>
        </w:rPr>
      </w:pPr>
    </w:p>
    <w:p w:rsidR="00271745" w:rsidRPr="004C6D22" w:rsidRDefault="00271745" w:rsidP="00271745">
      <w:pPr>
        <w:rPr>
          <w:rFonts w:ascii="Times New Roman" w:eastAsia="MS Mincho" w:hAnsi="Times New Roman"/>
          <w:bCs/>
          <w:iCs/>
          <w:sz w:val="22"/>
          <w:szCs w:val="22"/>
          <w:u w:val="single"/>
          <w:lang w:val="lt-LT"/>
        </w:rPr>
      </w:pPr>
      <w:r w:rsidRPr="004C6D22">
        <w:rPr>
          <w:rFonts w:ascii="Times New Roman" w:eastAsia="MS Mincho" w:hAnsi="Times New Roman"/>
          <w:bCs/>
          <w:iCs/>
          <w:sz w:val="22"/>
          <w:szCs w:val="22"/>
          <w:u w:val="single"/>
          <w:lang w:val="lt-LT"/>
        </w:rPr>
        <w:lastRenderedPageBreak/>
        <w:t>Vėlyvoji diskinezija</w:t>
      </w:r>
    </w:p>
    <w:p w:rsidR="00271745" w:rsidRPr="004C6D22" w:rsidRDefault="00271745" w:rsidP="00271745">
      <w:pPr>
        <w:pStyle w:val="Pagrindinistekstas"/>
        <w:jc w:val="left"/>
        <w:rPr>
          <w:rFonts w:ascii="Times New Roman" w:eastAsia="MS Mincho" w:hAnsi="Times New Roman" w:cs="Times New Roman"/>
          <w:color w:val="auto"/>
          <w:szCs w:val="22"/>
          <w:lang w:val="lt-LT"/>
        </w:rPr>
      </w:pPr>
      <w:r w:rsidRPr="004C6D22">
        <w:rPr>
          <w:rFonts w:ascii="Times New Roman" w:eastAsia="MS Mincho" w:hAnsi="Times New Roman" w:cs="Times New Roman"/>
          <w:color w:val="auto"/>
          <w:szCs w:val="22"/>
          <w:lang w:val="lt-LT"/>
        </w:rPr>
        <w:t>Pasireiškus vėlyvosios diskinezijos požymių ir simptomų, svarstytinas kvetiapino dozės mažinimo ar jo vartojimo nutraukimo tikslingumas. Pažymėtina, kad nutraukus gydymą vėlyvosios diskinezijos simptomai gali pasunkėti ar net prasidėti (žr. 4.8 skyrių).</w:t>
      </w:r>
    </w:p>
    <w:p w:rsidR="00271745" w:rsidRPr="004C6D22" w:rsidRDefault="00271745" w:rsidP="00271745">
      <w:pPr>
        <w:rPr>
          <w:rFonts w:ascii="Times New Roman" w:hAnsi="Times New Roman"/>
          <w:b/>
          <w:bCs/>
          <w:i/>
          <w:iCs/>
          <w:sz w:val="22"/>
          <w:szCs w:val="22"/>
          <w:lang w:val="lt-LT"/>
        </w:rPr>
      </w:pPr>
    </w:p>
    <w:p w:rsidR="00271745" w:rsidRPr="004C6D22" w:rsidRDefault="00271745" w:rsidP="00271745">
      <w:pPr>
        <w:rPr>
          <w:rFonts w:ascii="Times New Roman" w:eastAsia="MS Mincho" w:hAnsi="Times New Roman"/>
          <w:bCs/>
          <w:iCs/>
          <w:sz w:val="22"/>
          <w:szCs w:val="22"/>
          <w:u w:val="single"/>
          <w:lang w:val="lt-LT" w:eastAsia="ja-JP"/>
        </w:rPr>
      </w:pPr>
      <w:r w:rsidRPr="004C6D22">
        <w:rPr>
          <w:rFonts w:ascii="Times New Roman" w:eastAsia="MS Mincho" w:hAnsi="Times New Roman"/>
          <w:bCs/>
          <w:iCs/>
          <w:sz w:val="22"/>
          <w:szCs w:val="22"/>
          <w:u w:val="single"/>
          <w:lang w:val="lt-LT"/>
        </w:rPr>
        <w:t xml:space="preserve">Mieguistumas ir </w:t>
      </w:r>
      <w:r w:rsidRPr="004C6D22">
        <w:rPr>
          <w:rFonts w:ascii="Times New Roman" w:eastAsia="MS Mincho" w:hAnsi="Times New Roman"/>
          <w:bCs/>
          <w:iCs/>
          <w:sz w:val="22"/>
          <w:szCs w:val="22"/>
          <w:u w:val="single"/>
          <w:lang w:val="lt-LT" w:eastAsia="ja-JP"/>
        </w:rPr>
        <w:t>svaigulys</w:t>
      </w:r>
    </w:p>
    <w:p w:rsidR="00271745" w:rsidRPr="004C6D22" w:rsidRDefault="00271745" w:rsidP="00271745">
      <w:pPr>
        <w:rPr>
          <w:rFonts w:ascii="Times New Roman" w:eastAsia="MS Mincho" w:hAnsi="Times New Roman"/>
          <w:sz w:val="22"/>
          <w:szCs w:val="22"/>
          <w:lang w:val="lt-LT"/>
        </w:rPr>
      </w:pPr>
      <w:r w:rsidRPr="004C6D22">
        <w:rPr>
          <w:rFonts w:ascii="Times New Roman" w:eastAsia="MS Mincho" w:hAnsi="Times New Roman"/>
          <w:sz w:val="22"/>
          <w:szCs w:val="22"/>
          <w:lang w:val="lt-LT"/>
        </w:rPr>
        <w:t>Vartojant kvetiapiną gali pasireikšti mieguistumas ir susijusių simptomų, pvz., sedacija (žr. 4.8 skyrių). Bipolinės depresijos gydymo klinikinių tyrimų metu mieguistumas dažniausiai pasireikšdavo per pirmąsias 3 gydymo dienas ir būdavo nuo lengvo iki vidutinio. Jeigu pacientas jaučia didelį mieguistumą, jam gali reikėti dažnesnio kontakto su gydytoju bent 2 savaites nuo mieguistumo pasireiškimo arba kol jis palengvės, taip pat gali tekti svarstyti gydymo nutraukimo tikslingumą.</w:t>
      </w:r>
    </w:p>
    <w:p w:rsidR="000262E5" w:rsidRPr="004C6D22" w:rsidRDefault="000262E5" w:rsidP="00271745">
      <w:pPr>
        <w:rPr>
          <w:rFonts w:ascii="Times New Roman" w:hAnsi="Times New Roman"/>
          <w:b/>
          <w:bCs/>
          <w:sz w:val="22"/>
          <w:szCs w:val="22"/>
          <w:lang w:val="lt-LT"/>
        </w:rPr>
      </w:pPr>
    </w:p>
    <w:p w:rsidR="00271745" w:rsidRPr="004C6D22" w:rsidRDefault="000262E5" w:rsidP="00271745">
      <w:pPr>
        <w:rPr>
          <w:rFonts w:ascii="Times New Roman" w:eastAsia="MS Mincho" w:hAnsi="Times New Roman"/>
          <w:sz w:val="22"/>
          <w:szCs w:val="22"/>
          <w:lang w:val="lt-LT"/>
        </w:rPr>
      </w:pPr>
      <w:r w:rsidRPr="004C6D22">
        <w:rPr>
          <w:rFonts w:ascii="Times New Roman" w:hAnsi="Times New Roman"/>
          <w:bCs/>
          <w:sz w:val="22"/>
          <w:szCs w:val="22"/>
          <w:lang w:val="lt-LT"/>
        </w:rPr>
        <w:t>Ortostatinė hipotenzija</w:t>
      </w:r>
    </w:p>
    <w:p w:rsidR="00271745" w:rsidRPr="004C6D22" w:rsidRDefault="00271745" w:rsidP="00271745">
      <w:pPr>
        <w:pStyle w:val="Pagrindinistekstas"/>
        <w:jc w:val="left"/>
        <w:rPr>
          <w:rFonts w:ascii="Times New Roman" w:eastAsia="MS Mincho" w:hAnsi="Times New Roman" w:cs="Times New Roman"/>
          <w:color w:val="auto"/>
          <w:szCs w:val="22"/>
          <w:lang w:val="lt-LT"/>
        </w:rPr>
      </w:pPr>
      <w:r w:rsidRPr="004C6D22">
        <w:rPr>
          <w:rFonts w:ascii="Times New Roman" w:eastAsia="MS Mincho" w:hAnsi="Times New Roman" w:cs="Times New Roman"/>
          <w:color w:val="auto"/>
          <w:szCs w:val="22"/>
          <w:lang w:val="lt-LT"/>
        </w:rPr>
        <w:t xml:space="preserve">Vartojant kvetiapiną gali pasireikšti ortostatinė hipotenzija ir su ja susijęs </w:t>
      </w:r>
      <w:r w:rsidRPr="004C6D22">
        <w:rPr>
          <w:rFonts w:ascii="Times New Roman" w:eastAsia="MS Mincho" w:hAnsi="Times New Roman" w:cs="Times New Roman"/>
          <w:color w:val="auto"/>
          <w:szCs w:val="22"/>
          <w:lang w:val="lt-LT" w:eastAsia="ja-JP"/>
        </w:rPr>
        <w:t xml:space="preserve">svaigulys </w:t>
      </w:r>
      <w:r w:rsidRPr="004C6D22">
        <w:rPr>
          <w:rFonts w:ascii="Times New Roman" w:eastAsia="MS Mincho" w:hAnsi="Times New Roman" w:cs="Times New Roman"/>
          <w:color w:val="auto"/>
          <w:szCs w:val="22"/>
          <w:lang w:val="lt-LT"/>
        </w:rPr>
        <w:t>(žr. 4.8 skyrių) (dažniausiai pradiniu dozės didinimo laikotarpiu, kaip ir mieguistumas). Dėl šių sutrikimų gali padidėti netyčinio susižalojimo (pvz., pargriuvus) rizika, ypač senyviems žmonėms, todėl pacientams reikia patarti būti atsargiems, kol pripras prie galimo šio vaistinio preparato poveikio.</w:t>
      </w:r>
    </w:p>
    <w:p w:rsidR="00271745" w:rsidRPr="004C6D22" w:rsidRDefault="00271745" w:rsidP="00271745">
      <w:pPr>
        <w:rPr>
          <w:rFonts w:ascii="Times New Roman" w:hAnsi="Times New Roman"/>
          <w:sz w:val="22"/>
          <w:szCs w:val="22"/>
          <w:lang w:val="lt-LT"/>
        </w:rPr>
      </w:pPr>
    </w:p>
    <w:p w:rsidR="00B00FFE" w:rsidRPr="004C6D22" w:rsidRDefault="00271745" w:rsidP="00B00FFE">
      <w:pPr>
        <w:pStyle w:val="Default"/>
        <w:rPr>
          <w:sz w:val="22"/>
          <w:szCs w:val="22"/>
          <w:lang w:val="lt-LT"/>
        </w:rPr>
      </w:pPr>
      <w:r w:rsidRPr="004C6D22">
        <w:rPr>
          <w:color w:val="auto"/>
          <w:sz w:val="22"/>
          <w:szCs w:val="22"/>
          <w:lang w:val="lt-LT"/>
        </w:rPr>
        <w:t xml:space="preserve">Ligoniams, kurie serga širdies ir kraujagyslių ar smegenų kraujagyslių ligomis arba yra kitokių būklių, dėl kurių gali pasireikšti hipotenzija, kvetiapiną vartoti reikia atsargiai. </w:t>
      </w:r>
      <w:r w:rsidR="00B00FFE" w:rsidRPr="004C6D22">
        <w:rPr>
          <w:sz w:val="22"/>
          <w:szCs w:val="22"/>
          <w:lang w:val="lt-LT"/>
        </w:rPr>
        <w:t xml:space="preserve">Pasireiškus ortostatinei </w:t>
      </w:r>
    </w:p>
    <w:p w:rsidR="00B00FFE" w:rsidRPr="004C6D22" w:rsidRDefault="00B00FFE" w:rsidP="00B00FFE">
      <w:pPr>
        <w:pStyle w:val="Default"/>
        <w:rPr>
          <w:color w:val="auto"/>
          <w:sz w:val="22"/>
          <w:szCs w:val="22"/>
          <w:lang w:val="lt-LT"/>
        </w:rPr>
      </w:pPr>
    </w:p>
    <w:p w:rsidR="00B00FFE" w:rsidRPr="004C6D22" w:rsidRDefault="00B00FFE" w:rsidP="00B00FFE">
      <w:pPr>
        <w:pStyle w:val="Default"/>
        <w:rPr>
          <w:color w:val="auto"/>
          <w:sz w:val="22"/>
          <w:szCs w:val="22"/>
          <w:lang w:val="lt-LT"/>
        </w:rPr>
      </w:pPr>
    </w:p>
    <w:p w:rsidR="00B00FFE" w:rsidRPr="004C6D22" w:rsidRDefault="00B00FFE" w:rsidP="00B00FFE">
      <w:pPr>
        <w:pStyle w:val="Default"/>
        <w:pageBreakBefore/>
        <w:rPr>
          <w:color w:val="auto"/>
          <w:sz w:val="22"/>
          <w:szCs w:val="22"/>
          <w:lang w:val="lt-LT"/>
        </w:rPr>
      </w:pPr>
      <w:r w:rsidRPr="004C6D22">
        <w:rPr>
          <w:color w:val="auto"/>
          <w:sz w:val="22"/>
          <w:szCs w:val="22"/>
          <w:lang w:val="lt-LT"/>
        </w:rPr>
        <w:lastRenderedPageBreak/>
        <w:t xml:space="preserve">hipotenzijai, svarstytinas tikslingumas sumažinti dozę arba ją didinti lėčiau, ypač jeigu pacientas serga širdies ir kraujagyslių liga. </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Traukuliai</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Kontroliuojamų klinikinių tyrimų metu traukulių dažnis kvetiapiną ir placebą vartojusiems pacientams nesiskyrė. Duomenų apie traukulių atsiradimą pacientams, kuriems anksčiau yra buvę traukulių, neturima. Visgi pacientams, kuriems buvo traukulių, kaip ir kitus vaistinius preparatus nuo psichozės, vartoti rekomenduojama atsargiai (žr. 4.8 skyrių).</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Piktybinis neurolepsinis sindromas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Piktybinis neurolepsinis sindromas buvo siejamas su gydymu nuo psichozės, įskaitant kvetiapiną (žr. 4.8 skyrių). Jis pasireiškia tokiais klinikiniais simptomais: hipertermija, sąmonės sutrikimu, raumenų sąstingiu, autonominės nervų sistemos nestabilumu, kreatinino fosfokinazės koncentracijos padidėjimu. Tokiais atvejais reikia nutraukti kvetiapino vartojimą ir skirti atitinkamą gydymą.</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Sunki neutropenija</w:t>
      </w:r>
      <w:r w:rsidR="00B00FFE" w:rsidRPr="004C6D22">
        <w:rPr>
          <w:rFonts w:ascii="Times New Roman" w:hAnsi="Times New Roman"/>
          <w:sz w:val="22"/>
          <w:szCs w:val="22"/>
          <w:u w:val="single"/>
          <w:lang w:val="lt-LT"/>
        </w:rPr>
        <w:t xml:space="preserve"> ir agranulocitozė</w:t>
      </w:r>
    </w:p>
    <w:p w:rsidR="00271745" w:rsidRPr="004C6D22" w:rsidRDefault="00B00FFE"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Kvetiapino klinikinių tyrimų metu gauta pranešimų apie sunkią neutropeniją (neutrofilų &lt; 0,5 × 10</w:t>
      </w:r>
      <w:r w:rsidRPr="004C6D22">
        <w:rPr>
          <w:rFonts w:ascii="Times New Roman" w:hAnsi="Times New Roman" w:cs="Times New Roman"/>
          <w:color w:val="auto"/>
          <w:position w:val="8"/>
          <w:szCs w:val="22"/>
          <w:vertAlign w:val="superscript"/>
          <w:lang w:val="lt-LT"/>
        </w:rPr>
        <w:t>9</w:t>
      </w:r>
      <w:r w:rsidRPr="004C6D22">
        <w:rPr>
          <w:rFonts w:ascii="Times New Roman" w:hAnsi="Times New Roman" w:cs="Times New Roman"/>
          <w:color w:val="auto"/>
          <w:szCs w:val="22"/>
          <w:lang w:val="lt-LT"/>
        </w:rPr>
        <w:t>/l). D</w:t>
      </w:r>
      <w:r w:rsidR="00271745" w:rsidRPr="004C6D22">
        <w:rPr>
          <w:rFonts w:ascii="Times New Roman" w:hAnsi="Times New Roman" w:cs="Times New Roman"/>
          <w:color w:val="auto"/>
          <w:szCs w:val="22"/>
          <w:lang w:val="lt-LT"/>
        </w:rPr>
        <w:t xml:space="preserve">auguma atvejų </w:t>
      </w:r>
      <w:r w:rsidRPr="004C6D22">
        <w:rPr>
          <w:rFonts w:ascii="Times New Roman" w:hAnsi="Times New Roman" w:cs="Times New Roman"/>
          <w:color w:val="auto"/>
          <w:szCs w:val="22"/>
          <w:lang w:val="lt-LT"/>
        </w:rPr>
        <w:t xml:space="preserve">ji pasireiškė </w:t>
      </w:r>
      <w:r w:rsidR="00271745" w:rsidRPr="004C6D22">
        <w:rPr>
          <w:rFonts w:ascii="Times New Roman" w:hAnsi="Times New Roman" w:cs="Times New Roman"/>
          <w:color w:val="auto"/>
          <w:szCs w:val="22"/>
          <w:lang w:val="lt-LT"/>
        </w:rPr>
        <w:t xml:space="preserve"> po kelių šio vaistinio preparato vartojimo mėnesių. Aiškaus jos ryšio su doze nenustatyta. </w:t>
      </w:r>
      <w:r w:rsidR="0061393A" w:rsidRPr="004C6D22">
        <w:rPr>
          <w:rFonts w:ascii="Times New Roman" w:hAnsi="Times New Roman" w:cs="Times New Roman"/>
          <w:color w:val="auto"/>
          <w:szCs w:val="22"/>
          <w:lang w:val="lt-LT"/>
        </w:rPr>
        <w:t xml:space="preserve">Vaistinį preparatą pateikus į rinką, gauta pranešimų apie mirties atvejus. </w:t>
      </w:r>
      <w:r w:rsidR="00271745" w:rsidRPr="004C6D22">
        <w:rPr>
          <w:rFonts w:ascii="Times New Roman" w:hAnsi="Times New Roman" w:cs="Times New Roman"/>
          <w:color w:val="auto"/>
          <w:szCs w:val="22"/>
          <w:lang w:val="lt-LT"/>
        </w:rPr>
        <w:t>Galimi neutropenijos rizikos veiksniai yra mažas leukocitų skaičius iki gydymo ir vaistinių preparatų anksčiau sukelta neutropenija</w:t>
      </w:r>
      <w:r w:rsidR="0061393A" w:rsidRPr="004C6D22">
        <w:rPr>
          <w:rFonts w:ascii="Times New Roman" w:hAnsi="Times New Roman" w:cs="Times New Roman"/>
          <w:color w:val="auto"/>
          <w:szCs w:val="22"/>
          <w:lang w:val="lt-LT"/>
        </w:rPr>
        <w:t>, tačiau keli neutropenijos atvejai užfiksuoti ir jų nebuvus</w:t>
      </w:r>
      <w:r w:rsidR="00271745" w:rsidRPr="004C6D22">
        <w:rPr>
          <w:rFonts w:ascii="Times New Roman" w:hAnsi="Times New Roman" w:cs="Times New Roman"/>
          <w:color w:val="auto"/>
          <w:szCs w:val="22"/>
          <w:lang w:val="lt-LT"/>
        </w:rPr>
        <w:t xml:space="preserve">. Jeigu neutrofilų skaičius yra &lt; 1 </w:t>
      </w:r>
      <w:r w:rsidR="00271745" w:rsidRPr="004C6D22">
        <w:rPr>
          <w:rFonts w:ascii="Times New Roman" w:hAnsi="Times New Roman" w:cs="Times New Roman"/>
          <w:color w:val="auto"/>
          <w:szCs w:val="22"/>
          <w:lang w:val="lt-LT"/>
        </w:rPr>
        <w:sym w:font="Symbol" w:char="F0B4"/>
      </w:r>
      <w:r w:rsidR="00271745" w:rsidRPr="004C6D22">
        <w:rPr>
          <w:rFonts w:ascii="Times New Roman" w:hAnsi="Times New Roman" w:cs="Times New Roman"/>
          <w:color w:val="auto"/>
          <w:szCs w:val="22"/>
          <w:lang w:val="lt-LT"/>
        </w:rPr>
        <w:t xml:space="preserve"> 10</w:t>
      </w:r>
      <w:r w:rsidR="00271745" w:rsidRPr="004C6D22">
        <w:rPr>
          <w:rFonts w:ascii="Times New Roman" w:hAnsi="Times New Roman" w:cs="Times New Roman"/>
          <w:color w:val="auto"/>
          <w:szCs w:val="22"/>
          <w:vertAlign w:val="superscript"/>
          <w:lang w:val="lt-LT"/>
        </w:rPr>
        <w:t>9</w:t>
      </w:r>
      <w:r w:rsidR="00271745" w:rsidRPr="004C6D22">
        <w:rPr>
          <w:rFonts w:ascii="Times New Roman" w:hAnsi="Times New Roman" w:cs="Times New Roman"/>
          <w:color w:val="auto"/>
          <w:szCs w:val="22"/>
          <w:lang w:val="lt-LT"/>
        </w:rPr>
        <w:t xml:space="preserve">/l, reikia nutraukti kvetiapino vartojimą, stebėti pacientą dėl galimų infekcijos požymių ir simptomų bei kartoti neutrofilų skaičiaus tyrimus, kol jų pasidarys &gt; 1,5 </w:t>
      </w:r>
      <w:r w:rsidR="00271745" w:rsidRPr="004C6D22">
        <w:rPr>
          <w:rFonts w:ascii="Times New Roman" w:hAnsi="Times New Roman" w:cs="Times New Roman"/>
          <w:color w:val="auto"/>
          <w:szCs w:val="22"/>
          <w:lang w:val="lt-LT"/>
        </w:rPr>
        <w:sym w:font="Symbol" w:char="F0B4"/>
      </w:r>
      <w:r w:rsidR="00271745" w:rsidRPr="004C6D22">
        <w:rPr>
          <w:rFonts w:ascii="Times New Roman" w:hAnsi="Times New Roman" w:cs="Times New Roman"/>
          <w:color w:val="auto"/>
          <w:szCs w:val="22"/>
          <w:lang w:val="lt-LT"/>
        </w:rPr>
        <w:t xml:space="preserve"> 10</w:t>
      </w:r>
      <w:r w:rsidR="00271745" w:rsidRPr="004C6D22">
        <w:rPr>
          <w:rFonts w:ascii="Times New Roman" w:hAnsi="Times New Roman" w:cs="Times New Roman"/>
          <w:color w:val="auto"/>
          <w:szCs w:val="22"/>
          <w:vertAlign w:val="superscript"/>
          <w:lang w:val="lt-LT"/>
        </w:rPr>
        <w:t>9</w:t>
      </w:r>
      <w:r w:rsidR="00271745" w:rsidRPr="004C6D22">
        <w:rPr>
          <w:rFonts w:ascii="Times New Roman" w:hAnsi="Times New Roman" w:cs="Times New Roman"/>
          <w:color w:val="auto"/>
          <w:szCs w:val="22"/>
          <w:lang w:val="lt-LT"/>
        </w:rPr>
        <w:t>/l) (žr. 5.1 skyrių).</w:t>
      </w:r>
    </w:p>
    <w:p w:rsidR="0061393A" w:rsidRPr="004C6D22" w:rsidRDefault="0061393A" w:rsidP="0061393A">
      <w:pPr>
        <w:pStyle w:val="Default"/>
        <w:rPr>
          <w:sz w:val="22"/>
          <w:szCs w:val="22"/>
          <w:lang w:val="lt-LT"/>
        </w:rPr>
      </w:pPr>
    </w:p>
    <w:p w:rsidR="0061393A" w:rsidRPr="004C6D22" w:rsidRDefault="0061393A" w:rsidP="0061393A">
      <w:pPr>
        <w:pStyle w:val="Default"/>
        <w:rPr>
          <w:sz w:val="22"/>
          <w:szCs w:val="22"/>
          <w:lang w:val="lt-LT"/>
        </w:rPr>
      </w:pPr>
      <w:r w:rsidRPr="004C6D22">
        <w:rPr>
          <w:sz w:val="22"/>
          <w:szCs w:val="22"/>
          <w:lang w:val="lt-LT"/>
        </w:rPr>
        <w:t xml:space="preserve">Į neutropenijos galimybę reikia atsižvelgti, jeigu pasireiškia infekcija ir karščiavimas, ypač nesant aiškios šių sutrikimų priežasties. Juos reikia gydyti pagal klinikinį poreikį. </w:t>
      </w:r>
    </w:p>
    <w:p w:rsidR="0061393A" w:rsidRPr="004C6D22" w:rsidRDefault="0061393A" w:rsidP="0061393A">
      <w:pPr>
        <w:pStyle w:val="Default"/>
        <w:rPr>
          <w:sz w:val="22"/>
          <w:szCs w:val="22"/>
          <w:lang w:val="lt-LT"/>
        </w:rPr>
      </w:pPr>
    </w:p>
    <w:p w:rsidR="0061393A" w:rsidRPr="004C6D22" w:rsidRDefault="0061393A" w:rsidP="0061393A">
      <w:pPr>
        <w:pStyle w:val="Default"/>
        <w:rPr>
          <w:sz w:val="22"/>
          <w:szCs w:val="22"/>
          <w:lang w:val="lt-LT"/>
        </w:rPr>
      </w:pPr>
      <w:r w:rsidRPr="004C6D22">
        <w:rPr>
          <w:sz w:val="22"/>
          <w:szCs w:val="22"/>
          <w:lang w:val="lt-LT"/>
        </w:rPr>
        <w:t xml:space="preserve">Pacientus reikia perspėti, kad nedelsdami praneštų, jeigu vartojant NANTARID pasireikštų agranulocitozei ar infekcijai būdingų požymių arba simptomų (pvz., karščiavimas, silpnumas, letargija arba </w:t>
      </w:r>
      <w:r w:rsidR="00722696" w:rsidRPr="004C6D22">
        <w:rPr>
          <w:sz w:val="22"/>
          <w:szCs w:val="22"/>
          <w:lang w:val="lt-LT"/>
        </w:rPr>
        <w:t>gerklės skausmas</w:t>
      </w:r>
      <w:r w:rsidRPr="004C6D22">
        <w:rPr>
          <w:sz w:val="22"/>
          <w:szCs w:val="22"/>
          <w:lang w:val="lt-LT"/>
        </w:rPr>
        <w:t xml:space="preserve">). Tokiems pacientams reikia nedelsiant ištirti leukocitų ir absoliutų neutrofilų skaičių, ypač jei aiškios infekcijos priežasties nėra. </w:t>
      </w:r>
    </w:p>
    <w:p w:rsidR="0061393A" w:rsidRPr="004C6D22" w:rsidRDefault="0061393A"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Sąveika su kitais vaistiniais preparatais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Taip pat žr. 4.5 skyrių.</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Kvetiapiną vartojant kartu su stipriai veikiančiais kepenų fermentų induktoriais (pvz., karbamazepinu ar fenitoinu), ženkliai sumažėja kvetiapino plazmos koncentracija ir tai gali turėti įtakos gydymo kvetiapinu veiksmingumui.</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Kepenų fermentų induktorius vartojantiems pacientams kvetiapino skiriama tik tuomet, kai, gydytojo nuomone, šio vaisto palankus poveikis viršija pavojų, kylantį nutraukus kepenų fermentų induktoriaus vartojimą. Svarbu, kad kepenų induktoriaus dozė būtų keičiama tik palaipsniui, o prireikus jis būtų pakeistas kepenų fermentų neindukuojančiu vaistu (pvz., natrio valproatu).</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eastAsia="MS Mincho" w:hAnsi="Times New Roman"/>
          <w:bCs/>
          <w:iCs/>
          <w:sz w:val="22"/>
          <w:szCs w:val="22"/>
          <w:u w:val="single"/>
          <w:lang w:val="lt-LT"/>
        </w:rPr>
      </w:pPr>
      <w:r w:rsidRPr="004C6D22">
        <w:rPr>
          <w:rFonts w:ascii="Times New Roman" w:eastAsia="MS Mincho" w:hAnsi="Times New Roman"/>
          <w:bCs/>
          <w:iCs/>
          <w:sz w:val="22"/>
          <w:szCs w:val="22"/>
          <w:u w:val="single"/>
          <w:lang w:val="lt-LT"/>
        </w:rPr>
        <w:t>Svoris</w:t>
      </w:r>
    </w:p>
    <w:p w:rsidR="00271745" w:rsidRPr="004C6D22" w:rsidRDefault="00271745" w:rsidP="00271745">
      <w:pPr>
        <w:pStyle w:val="Pagrindinistekstas"/>
        <w:jc w:val="left"/>
        <w:rPr>
          <w:rFonts w:ascii="Times New Roman" w:eastAsia="MS Mincho" w:hAnsi="Times New Roman" w:cs="Times New Roman"/>
          <w:color w:val="auto"/>
          <w:szCs w:val="22"/>
          <w:lang w:val="lt-LT"/>
        </w:rPr>
      </w:pPr>
      <w:r w:rsidRPr="004C6D22">
        <w:rPr>
          <w:rFonts w:ascii="Times New Roman" w:eastAsia="MS Mincho" w:hAnsi="Times New Roman" w:cs="Times New Roman"/>
          <w:color w:val="auto"/>
          <w:szCs w:val="22"/>
          <w:lang w:val="lt-LT"/>
        </w:rPr>
        <w:t>Gauta pranešimų apie kvetiapiną vartojančių pacientų svorio prieaugį. Svorį reikia kontroliuoti ir koreguoti tinkamomis klinikinėmis priemonėmis atsižvelgiant į vaistinių preparatų nuo psichozės vartojimo rekomendacijas (žr. 4.8 ir 5.1 skyrius).</w:t>
      </w:r>
    </w:p>
    <w:p w:rsidR="00271745" w:rsidRPr="004C6D22" w:rsidRDefault="00271745" w:rsidP="00271745">
      <w:pPr>
        <w:pStyle w:val="Pagrindinistekstas"/>
        <w:jc w:val="left"/>
        <w:rPr>
          <w:rFonts w:ascii="Times New Roman" w:eastAsia="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u w:val="single"/>
          <w:lang w:val="lt-LT"/>
        </w:rPr>
      </w:pPr>
      <w:r w:rsidRPr="004C6D22">
        <w:rPr>
          <w:rFonts w:ascii="Times New Roman" w:hAnsi="Times New Roman" w:cs="Times New Roman"/>
          <w:color w:val="auto"/>
          <w:szCs w:val="22"/>
          <w:u w:val="single"/>
          <w:lang w:val="lt-LT"/>
        </w:rPr>
        <w:t>Hiperglikemija</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 xml:space="preserve">Aprašyta retų atvejų, kai, vartojant kvetiapino, pasireiškė hiperglikemija ir (arba) pasireiškė ar pasunkėjo diabetas (buvo net atvejų, kai pasireiškė ketoacidozė ar koma ir ištiko mirtis, žr. 4.8 skyrių). Kai kuriais </w:t>
      </w:r>
      <w:r w:rsidRPr="004C6D22">
        <w:rPr>
          <w:rFonts w:ascii="Times New Roman" w:hAnsi="Times New Roman" w:cs="Times New Roman"/>
          <w:color w:val="auto"/>
          <w:szCs w:val="22"/>
          <w:lang w:val="lt-LT"/>
        </w:rPr>
        <w:lastRenderedPageBreak/>
        <w:t>atvejais prieš tai buvo gauta pranešimų apie svorio prieaugį (tai gali būti rizikos veiksnys). Pacientui rekomenduojamas atitinkamas klinikinis stebėjimas, atsižvelgiant į vaistinių preparatų nuo psichozės vartojimo rekomendacijas. Vaistinius preparatus nuo psichozės, įskaitant kvetiapiną, vartojančius pacientus reikia stebėti dėl galimų hiperglikemijos požymių ir simptomų (polidipsijos, poliurijos, polifagijos ir silpnumo). Jei pacientas serga cukriniu diabetu arba yra šios ligos rizikos veiksnių, tai reikia reguliariai tikrinti, ar nepablogėjo gliukozės koncentracijos kraujyje reguliavimas. Be to, pacientą reikia reguliariai sverti.</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Lipidai</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Kvetiapino klinikinių tyrimų metu pastebėta trigliceridų, mažo tankio lipoproteinų ir bendro cholesterolio koncentracijos padidėjimo bei didelio tankio lipoproteinų koncentracijos sumažėjimo atvejų (žr. 4.8 skyrių). Lipidų koncentracijos pokyčius reikia koreguoti įprastiniais gydymo metodais.</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QT intervalo pailgėjimas</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Vartojant kvetiapiną klinikinių tyrimų metu ir pagal</w:t>
      </w:r>
      <w:r w:rsidR="00722696" w:rsidRPr="004C6D22">
        <w:rPr>
          <w:rFonts w:ascii="Times New Roman" w:hAnsi="Times New Roman" w:cs="Times New Roman"/>
          <w:color w:val="auto"/>
          <w:szCs w:val="22"/>
          <w:lang w:val="lt-LT"/>
        </w:rPr>
        <w:t xml:space="preserve"> </w:t>
      </w:r>
      <w:r w:rsidR="0061393A" w:rsidRPr="004C6D22">
        <w:rPr>
          <w:rFonts w:ascii="Times New Roman" w:hAnsi="Times New Roman" w:cs="Times New Roman"/>
          <w:color w:val="auto"/>
          <w:szCs w:val="22"/>
          <w:lang w:val="lt-LT"/>
        </w:rPr>
        <w:t>PCS</w:t>
      </w:r>
      <w:r w:rsidRPr="004C6D22">
        <w:rPr>
          <w:rFonts w:ascii="Times New Roman" w:hAnsi="Times New Roman" w:cs="Times New Roman"/>
          <w:color w:val="auto"/>
          <w:szCs w:val="22"/>
          <w:lang w:val="lt-LT"/>
        </w:rPr>
        <w:t xml:space="preserve">, nuolatinio absoliutaus QT intervalo pailgėjimo nepastebėta. Pateikus kvetiapiną į rinką, pailgėjęs QT pastebėtas vartojant šį vaistinį preparatą terapinėmis dozėmis (žr. 4.8 skyrių) ir jo perdozavus (žr. 4.9 skyrių). </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Kartu su QT intervalą ilginančiais vaistais kvetiapino (kaip ir kitų vaistų nuo psichozės) skiriama atsargiai pacientams, kurie serga širdies ir kraujagyslių ligomis, arba kurių šeimos nariams nustatytas pailgėjęs QT. Be to, kvetiapino atsargiai skiriama kartu su koreguot¹ QT interval¹ ilginančiais vaistiniais preparatais ir neuroleptikais, ypač jeigu pacientas senyvas, serga paveldimu ilgo QT sindromu, staziniu širdies nepakankamumu arba širdies hipertrofija, taip pat kai sumažėjusi kalio ar magnio koncentracija kraujyje. (žr. 4.5 skyrių).</w:t>
      </w:r>
    </w:p>
    <w:p w:rsidR="00B16C20" w:rsidRPr="004C6D22" w:rsidRDefault="00B16C20" w:rsidP="002924DF">
      <w:pPr>
        <w:pStyle w:val="Default"/>
        <w:rPr>
          <w:bCs/>
          <w:sz w:val="22"/>
          <w:szCs w:val="22"/>
          <w:lang w:val="lt-LT"/>
        </w:rPr>
      </w:pPr>
    </w:p>
    <w:p w:rsidR="002924DF" w:rsidRPr="004C6D22" w:rsidRDefault="002924DF" w:rsidP="002924DF">
      <w:pPr>
        <w:pStyle w:val="Default"/>
        <w:rPr>
          <w:sz w:val="22"/>
          <w:szCs w:val="22"/>
          <w:u w:val="single"/>
          <w:lang w:val="lt-LT"/>
        </w:rPr>
      </w:pPr>
      <w:r w:rsidRPr="004C6D22">
        <w:rPr>
          <w:bCs/>
          <w:sz w:val="22"/>
          <w:szCs w:val="22"/>
          <w:u w:val="single"/>
          <w:lang w:val="lt-LT"/>
        </w:rPr>
        <w:t xml:space="preserve">Kardiomiopatija ir miokarditas </w:t>
      </w:r>
    </w:p>
    <w:p w:rsidR="002924DF" w:rsidRPr="004C6D22" w:rsidRDefault="002924DF" w:rsidP="002924DF">
      <w:pPr>
        <w:pStyle w:val="Default"/>
        <w:spacing w:after="240"/>
        <w:rPr>
          <w:sz w:val="22"/>
          <w:szCs w:val="22"/>
          <w:lang w:val="lt-LT"/>
        </w:rPr>
      </w:pPr>
      <w:r w:rsidRPr="004C6D22">
        <w:rPr>
          <w:sz w:val="22"/>
          <w:szCs w:val="22"/>
          <w:lang w:val="lt-LT"/>
        </w:rPr>
        <w:t xml:space="preserve">Klinikinių tyrimų metu ir kvetiapiną pateikus į rinką gauta pranešimų apie kardiomiopatiją ir miokarditą, tačiau priežastinio ryšio nenustatyta. Įtarus kardiomiopatiją arba miokarditą, kvetiapino vartojimo tikslingumą reikia įvertinti pakartotinai. </w:t>
      </w:r>
    </w:p>
    <w:p w:rsidR="00271745" w:rsidRPr="004C6D22" w:rsidRDefault="00271745" w:rsidP="00271745">
      <w:pPr>
        <w:pStyle w:val="Pagrindinistekstas"/>
        <w:jc w:val="left"/>
        <w:rPr>
          <w:rFonts w:ascii="Times New Roman" w:hAnsi="Times New Roman" w:cs="Times New Roman"/>
          <w:color w:val="auto"/>
          <w:szCs w:val="22"/>
          <w:u w:val="single"/>
          <w:lang w:val="lt-LT"/>
        </w:rPr>
      </w:pPr>
      <w:r w:rsidRPr="004C6D22">
        <w:rPr>
          <w:rFonts w:ascii="Times New Roman" w:hAnsi="Times New Roman" w:cs="Times New Roman"/>
          <w:color w:val="auto"/>
          <w:szCs w:val="22"/>
          <w:u w:val="single"/>
          <w:lang w:val="lt-LT"/>
        </w:rPr>
        <w:t>Nutraukimas</w:t>
      </w:r>
    </w:p>
    <w:p w:rsidR="00271745" w:rsidRPr="004C6D22" w:rsidRDefault="00271745" w:rsidP="00271745">
      <w:pPr>
        <w:rPr>
          <w:rFonts w:ascii="Times New Roman" w:eastAsia="MS Mincho" w:hAnsi="Times New Roman"/>
          <w:sz w:val="22"/>
          <w:szCs w:val="22"/>
          <w:lang w:val="lt-LT"/>
        </w:rPr>
      </w:pPr>
      <w:r w:rsidRPr="004C6D22">
        <w:rPr>
          <w:rFonts w:ascii="Times New Roman" w:hAnsi="Times New Roman"/>
          <w:sz w:val="22"/>
          <w:szCs w:val="22"/>
          <w:lang w:val="lt-LT"/>
        </w:rPr>
        <w:t>Staigiai nutraukus kvetiapino vartojimą, pasireiškė tokie ūminio nutraukimo simptomai: nemiga, pykinimas, galvos skausmas, viduriavimas, vėmimas, galvos svaigimas ir irzlumas. Taigi šio vaistinio preparato vartojimą rekomenduojama baigti palaipsniui,</w:t>
      </w:r>
      <w:r w:rsidRPr="004C6D22">
        <w:rPr>
          <w:rFonts w:ascii="Times New Roman" w:eastAsia="MS Mincho" w:hAnsi="Times New Roman"/>
          <w:sz w:val="22"/>
          <w:szCs w:val="22"/>
          <w:lang w:val="lt-LT"/>
        </w:rPr>
        <w:t xml:space="preserve"> ne greičiau kaip per 1</w:t>
      </w:r>
      <w:r w:rsidRPr="004C6D22">
        <w:rPr>
          <w:rFonts w:ascii="Times New Roman" w:eastAsia="MS Mincho" w:hAnsi="Times New Roman"/>
          <w:sz w:val="22"/>
          <w:szCs w:val="22"/>
          <w:lang w:val="lt-LT"/>
        </w:rPr>
        <w:noBreakHyphen/>
        <w:t>2 savaites (žr. 4.8 skyrių).</w:t>
      </w:r>
    </w:p>
    <w:p w:rsidR="00271745" w:rsidRPr="004C6D22" w:rsidRDefault="00271745" w:rsidP="00271745">
      <w:pPr>
        <w:rPr>
          <w:rFonts w:ascii="Times New Roman" w:hAnsi="Times New Roman"/>
          <w:i/>
          <w:sz w:val="22"/>
          <w:szCs w:val="22"/>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Senyvi pacientai, sergantys su demencija susijusia psichoze</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Su demencija susijusiai psichozei gydyti kvetiapinas neregistruotas.</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Klinikinių atsitiktinių imčių placebu kontroliuojamųjų kai kurių atipinių vaistinių preparatų nuo psichozės tyrimų, kuriuose dalyvavo demencija sergantys žmonės, duomenimis, maždaug tris kartus padidėjo nepageidaujamų smegenų kraujagyslių reiškinių rizika. Tokio rizikos padidėjimo mechanizmas nežinomas. Negalima atmesti tikimybės, kad ši rizika didėja ir vartojant kitų vaistinių preparatų nuo psichozės bei kitų grupių pacientams. Pacientus, kuriems yra insulto rizikos veiksnių, kvetiapinu gydyti reikia atsargiai.</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Metaanalizės duomenimis, senyviems pacientams, sergantiems su demencija susijusia psichoze, gydomiems atipiniais vaistiniais preparatais nuo psichozės, yra didesnė mirties rizika, palyginti su vartojančiais placebą. Visgi dviejų 10 savaičių trukmės placebu kontroliuojamųjų kvetiapino tyrimų toje pačioje populiacijoje (n = 710) duomenimis (amžiaus vidurkis – 83 metai, ribos nuo 56 iki 99 metų), kvetiapinu gydomų pacientų mirtingumas buvo 5,5%, palyginti su 3,2% placebo grupėje. Šio tyrimo metu </w:t>
      </w:r>
      <w:r w:rsidRPr="004C6D22">
        <w:rPr>
          <w:rFonts w:ascii="Times New Roman" w:hAnsi="Times New Roman"/>
          <w:sz w:val="22"/>
          <w:szCs w:val="22"/>
          <w:lang w:val="lt-LT"/>
        </w:rPr>
        <w:lastRenderedPageBreak/>
        <w:t>pacientai mirė dėl įvairių priežasčių, būdingų šiai populiacijai. Minėti duomenys neįrodo, kad gydymas kvetiapinu siejasi su senyvų pacientų, sergančių demencija, mirtimi.</w:t>
      </w:r>
    </w:p>
    <w:p w:rsidR="00271745" w:rsidRPr="004C6D22" w:rsidRDefault="00271745" w:rsidP="00271745">
      <w:pPr>
        <w:rPr>
          <w:rFonts w:ascii="Times New Roman" w:hAnsi="Times New Roman"/>
          <w:sz w:val="22"/>
          <w:szCs w:val="22"/>
          <w:u w:val="single"/>
          <w:lang w:val="lt-LT"/>
        </w:rPr>
      </w:pPr>
    </w:p>
    <w:p w:rsidR="00271745" w:rsidRPr="004C6D22" w:rsidRDefault="00271745" w:rsidP="00271745">
      <w:pPr>
        <w:rPr>
          <w:rFonts w:ascii="Times New Roman" w:hAnsi="Times New Roman"/>
          <w:bCs/>
          <w:sz w:val="22"/>
          <w:szCs w:val="22"/>
          <w:u w:val="single"/>
          <w:lang w:val="lt-LT"/>
        </w:rPr>
      </w:pPr>
      <w:r w:rsidRPr="004C6D22">
        <w:rPr>
          <w:rFonts w:ascii="Times New Roman" w:hAnsi="Times New Roman"/>
          <w:bCs/>
          <w:sz w:val="22"/>
          <w:szCs w:val="22"/>
          <w:u w:val="single"/>
          <w:lang w:val="lt-LT"/>
        </w:rPr>
        <w:t>Disfagija</w:t>
      </w:r>
    </w:p>
    <w:p w:rsidR="00271745" w:rsidRPr="004C6D22" w:rsidRDefault="00271745" w:rsidP="00271745">
      <w:pPr>
        <w:pStyle w:val="Pagrindinistekstas"/>
        <w:jc w:val="left"/>
        <w:rPr>
          <w:rFonts w:ascii="Times New Roman" w:hAnsi="Times New Roman" w:cs="Times New Roman"/>
          <w:bCs/>
          <w:color w:val="auto"/>
          <w:szCs w:val="22"/>
          <w:lang w:val="lt-LT"/>
        </w:rPr>
      </w:pPr>
      <w:r w:rsidRPr="004C6D22">
        <w:rPr>
          <w:rFonts w:ascii="Times New Roman" w:hAnsi="Times New Roman" w:cs="Times New Roman"/>
          <w:bCs/>
          <w:color w:val="auto"/>
          <w:szCs w:val="22"/>
          <w:lang w:val="lt-LT"/>
        </w:rPr>
        <w:t>Gauta pranešimų apie disfagiją (žr. 4.8 skyrių) ir aspiraciją vartojant kvetiapiną. Priežastinio ryšio su aspiracine pneumonija nenustatyta, tačiau esant jos rizikai kvetiapino skiriama atsargiai.</w:t>
      </w:r>
    </w:p>
    <w:p w:rsidR="002924DF" w:rsidRPr="004C6D22" w:rsidRDefault="002924DF" w:rsidP="002924DF">
      <w:pPr>
        <w:pStyle w:val="Default"/>
        <w:rPr>
          <w:b/>
          <w:bCs/>
          <w:sz w:val="22"/>
          <w:szCs w:val="22"/>
        </w:rPr>
      </w:pPr>
    </w:p>
    <w:p w:rsidR="002924DF" w:rsidRPr="004C6D22" w:rsidRDefault="002924DF" w:rsidP="002924DF">
      <w:pPr>
        <w:pStyle w:val="Default"/>
        <w:rPr>
          <w:sz w:val="22"/>
          <w:szCs w:val="22"/>
          <w:u w:val="single"/>
        </w:rPr>
      </w:pPr>
      <w:r w:rsidRPr="004C6D22">
        <w:rPr>
          <w:bCs/>
          <w:sz w:val="22"/>
          <w:szCs w:val="22"/>
          <w:u w:val="single"/>
        </w:rPr>
        <w:t xml:space="preserve">Vidurių užkietėjimas ir žarnų obstrukcija </w:t>
      </w:r>
    </w:p>
    <w:p w:rsidR="002924DF" w:rsidRPr="004C6D22" w:rsidRDefault="002924DF" w:rsidP="002924DF">
      <w:pPr>
        <w:pStyle w:val="Default"/>
        <w:rPr>
          <w:color w:val="auto"/>
          <w:sz w:val="22"/>
          <w:szCs w:val="22"/>
        </w:rPr>
      </w:pPr>
      <w:proofErr w:type="gramStart"/>
      <w:r w:rsidRPr="004C6D22">
        <w:rPr>
          <w:sz w:val="22"/>
          <w:szCs w:val="22"/>
        </w:rPr>
        <w:t>Vidurių užkietėjimas yra žarnų obstrukcijos rizikos veiksnys.</w:t>
      </w:r>
      <w:proofErr w:type="gramEnd"/>
      <w:r w:rsidRPr="004C6D22">
        <w:rPr>
          <w:sz w:val="22"/>
          <w:szCs w:val="22"/>
        </w:rPr>
        <w:t xml:space="preserve"> </w:t>
      </w:r>
      <w:proofErr w:type="gramStart"/>
      <w:r w:rsidRPr="004C6D22">
        <w:rPr>
          <w:sz w:val="22"/>
          <w:szCs w:val="22"/>
        </w:rPr>
        <w:t>Gauta pranešimų apie vidurių užkietėjimą ir žarnų obstrukciją, pasireiškusius vartojant kvetiapino (žr. 4.8 skyrių).</w:t>
      </w:r>
      <w:proofErr w:type="gramEnd"/>
      <w:r w:rsidRPr="004C6D22">
        <w:rPr>
          <w:sz w:val="22"/>
          <w:szCs w:val="22"/>
        </w:rPr>
        <w:t xml:space="preserve"> </w:t>
      </w:r>
      <w:proofErr w:type="gramStart"/>
      <w:r w:rsidRPr="004C6D22">
        <w:rPr>
          <w:sz w:val="22"/>
          <w:szCs w:val="22"/>
        </w:rPr>
        <w:t xml:space="preserve">Tarp šių pranešimų yra ir mirties atvejų, įvykusių buvus didesnei žarnų obstrukcijos rizikai, t.y. kartu daugelį žarnų peristaltiką lėtinančių vaistų vartojusiems ir (arba) galėjusiems nepranešti apie pasireiškusius </w:t>
      </w:r>
      <w:r w:rsidRPr="004C6D22">
        <w:rPr>
          <w:color w:val="auto"/>
          <w:sz w:val="22"/>
          <w:szCs w:val="22"/>
        </w:rPr>
        <w:t>vidurių užkietėjimo simptomus pacientams.</w:t>
      </w:r>
      <w:proofErr w:type="gramEnd"/>
      <w:r w:rsidRPr="004C6D22">
        <w:rPr>
          <w:color w:val="auto"/>
          <w:sz w:val="22"/>
          <w:szCs w:val="22"/>
        </w:rPr>
        <w:t xml:space="preserve"> </w:t>
      </w:r>
      <w:proofErr w:type="gramStart"/>
      <w:r w:rsidRPr="004C6D22">
        <w:rPr>
          <w:color w:val="auto"/>
          <w:sz w:val="22"/>
          <w:szCs w:val="22"/>
        </w:rPr>
        <w:t>Pasireiškus žarnų obstrukcijai arba nepraeinamumui, pacientą reikia atidžiai stebėti ir skubiai gydyti.</w:t>
      </w:r>
      <w:proofErr w:type="gramEnd"/>
    </w:p>
    <w:p w:rsidR="00271745" w:rsidRPr="004C6D22" w:rsidRDefault="00271745" w:rsidP="002924DF">
      <w:pPr>
        <w:rPr>
          <w:rFonts w:ascii="Times New Roman" w:hAnsi="Times New Roman"/>
          <w:sz w:val="22"/>
          <w:szCs w:val="22"/>
          <w:u w:val="single"/>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Venų tromboembolija (VTE)</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Vartojusiems antipsichotinius vaistus buvo pastebėti venų tromboembolijos (VTE) atvejai. Kadangi antipsichotikais gydomi pacientai dažnai turi įgytų VTE rizikos veiksnių, todėl reikia nustatyti visus galimus rizikos veiksnius prieš pradedant gydymą kvetiapinu ir gydymo metu bei imtis profilaktikos priemonių.</w:t>
      </w:r>
    </w:p>
    <w:p w:rsidR="00271745" w:rsidRPr="004C6D22" w:rsidRDefault="00271745" w:rsidP="00271745">
      <w:pPr>
        <w:rPr>
          <w:rFonts w:ascii="Times New Roman" w:hAnsi="Times New Roman"/>
          <w:i/>
          <w:sz w:val="22"/>
          <w:szCs w:val="22"/>
          <w:u w:val="single"/>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Pankreatitas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Klinikinių tyrimų metu ir šį vaistinį preparatą pateikus į rinką, gauta pranešimų apie pankreatito atvejus. Nors pankreatito rizikos veiksnių buvo nustatyta ne visais pateikus į rinką praneštais atvejais, tačiau daugelis pacientų jų turėjo – tai buvo padidėjusi trigliceridų koncentracija (žr. 4.4 skyrių), tulžies pūslės akmenys, alkoholinių gėrimų vartojimas.</w:t>
      </w:r>
    </w:p>
    <w:p w:rsidR="00271745" w:rsidRPr="004C6D22" w:rsidRDefault="00271745" w:rsidP="00271745">
      <w:pPr>
        <w:rPr>
          <w:rFonts w:ascii="Times New Roman" w:hAnsi="Times New Roman"/>
          <w:sz w:val="22"/>
          <w:szCs w:val="22"/>
          <w:u w:val="single"/>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 xml:space="preserve">Papildoma informacija </w:t>
      </w:r>
    </w:p>
    <w:p w:rsidR="00271745" w:rsidRPr="004C6D22" w:rsidRDefault="00271745" w:rsidP="003925F1">
      <w:pPr>
        <w:pStyle w:val="BTEMEASMCA"/>
      </w:pPr>
      <w:r w:rsidRPr="004C6D22">
        <w:t xml:space="preserve">Ūminių vidutinio sunkumo ir sunkių manijos epizodų gydymo kvetiapinu ir divalproeksu ar ličio preparatų deriniu tyrimų duomenų turima nedaug; visgi, toks kombinuotas gydymas buvo gerai toleruojamas (žr. 4.8 ir 5.1 skyrių). Tyrimų duomenimis, papildomas gydomasis poveikis pasireiškė trečią gydymo savaitę. </w:t>
      </w:r>
      <w:bookmarkStart w:id="21" w:name="_Toc129243231"/>
      <w:bookmarkStart w:id="22" w:name="_Toc129243106"/>
    </w:p>
    <w:p w:rsidR="00271745" w:rsidRPr="004C6D22" w:rsidRDefault="00271745" w:rsidP="00271745">
      <w:pPr>
        <w:rPr>
          <w:rFonts w:ascii="Times New Roman" w:hAnsi="Times New Roman"/>
          <w:i/>
          <w:sz w:val="22"/>
          <w:szCs w:val="22"/>
          <w:lang w:val="lt-LT"/>
        </w:rPr>
      </w:pPr>
    </w:p>
    <w:p w:rsidR="00271745" w:rsidRPr="004C6D22" w:rsidRDefault="00271745" w:rsidP="00271745">
      <w:pPr>
        <w:pStyle w:val="Pavadinimas"/>
        <w:jc w:val="left"/>
        <w:rPr>
          <w:rFonts w:ascii="Times New Roman" w:hAnsi="Times New Roman"/>
          <w:sz w:val="22"/>
          <w:szCs w:val="22"/>
          <w:u w:val="single"/>
          <w:lang w:val="lt-LT"/>
        </w:rPr>
      </w:pPr>
      <w:r w:rsidRPr="004C6D22">
        <w:rPr>
          <w:rFonts w:ascii="Times New Roman" w:hAnsi="Times New Roman"/>
          <w:sz w:val="22"/>
          <w:szCs w:val="22"/>
          <w:u w:val="single"/>
          <w:lang w:val="lt-LT"/>
        </w:rPr>
        <w:t>Kvetiapino tabletėse yra laktozės.</w:t>
      </w:r>
    </w:p>
    <w:p w:rsidR="00271745" w:rsidRPr="004C6D22" w:rsidRDefault="00271745" w:rsidP="00271745">
      <w:pPr>
        <w:pStyle w:val="Pavadinimas"/>
        <w:jc w:val="left"/>
        <w:rPr>
          <w:rFonts w:ascii="Times New Roman" w:hAnsi="Times New Roman"/>
          <w:sz w:val="22"/>
          <w:szCs w:val="22"/>
          <w:lang w:val="lt-LT"/>
        </w:rPr>
      </w:pPr>
      <w:r w:rsidRPr="004C6D22">
        <w:rPr>
          <w:rFonts w:ascii="Times New Roman" w:hAnsi="Times New Roman"/>
          <w:sz w:val="22"/>
          <w:szCs w:val="22"/>
          <w:lang w:val="lt-LT"/>
        </w:rPr>
        <w:t xml:space="preserve">Šio preparato negalima vartoti pacientams, kuriems yra retas paveldimas galaktozės netoleravimas, Lapp laktazės deficitas ar gliukozės-galaktozės malabsorbcija. </w:t>
      </w:r>
    </w:p>
    <w:p w:rsidR="00271745" w:rsidRPr="004C6D22" w:rsidRDefault="00271745" w:rsidP="00D411AD">
      <w:pPr>
        <w:pStyle w:val="PI-2EMEASMCA"/>
      </w:pPr>
    </w:p>
    <w:p w:rsidR="00271745" w:rsidRPr="004C6D22" w:rsidRDefault="00271745" w:rsidP="00C97667">
      <w:pPr>
        <w:pStyle w:val="PI-2EMEASMCA"/>
      </w:pPr>
      <w:r w:rsidRPr="004C6D22">
        <w:t>4.5</w:t>
      </w:r>
      <w:r w:rsidRPr="004C6D22">
        <w:tab/>
        <w:t>Sąveika su kitais vaistiniais preparatais ir kitokia sąveika</w:t>
      </w:r>
      <w:bookmarkEnd w:id="21"/>
      <w:bookmarkEnd w:id="22"/>
    </w:p>
    <w:p w:rsidR="00271745" w:rsidRPr="004C6D22" w:rsidRDefault="00271745" w:rsidP="003925F1">
      <w:pPr>
        <w:pStyle w:val="BTEMEASMCA"/>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Atsižvelgiant į pagrindinį kvetiapino poveikį CNS, kartu su kitais centrinio veikimo vaistiniais preparatais ir alkoholiniais gėrimais vartojamas atsargiai.</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CYP3A4 yra pagrindinis nuo citochromo P450 priklausomo kvetiapino metabolizmo fermentas.</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Sąveikos tyrimų, atliktų su sveikais savanoriais, duomenimis, pavartojus 25 mg kvetiapino kartu su CYP3A4 inhibitoriumi ketokonazolu, kvetiapino AUC padidėjo 5-8 kartus. Tuo remiantis, draudžiama vartoti kvetiapino kartu su CYP3A4 inhibitoriais. Vartojant kvetiapino, nerekomenduojama vartoti greipfrutų sulčių.</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 xml:space="preserve">Daugelio dozių tyrimo metu tirta iki kepenų fermentų induktoriaus karbamazepino ir kartu su juo vartojamo kvetiapino farmakokinetika. Kartu vartojant karbamazepiną, reikšmingai padidėjo kvetiapino klirensas, vidutiniškai 13 % sumažėjo jo sisteminė ekspozicija (plotas po koncentracijos kreive, AUC), </w:t>
      </w:r>
      <w:r w:rsidRPr="004C6D22">
        <w:rPr>
          <w:rFonts w:ascii="Times New Roman" w:hAnsi="Times New Roman" w:cs="Times New Roman"/>
          <w:color w:val="auto"/>
          <w:szCs w:val="22"/>
          <w:lang w:val="lt-LT"/>
        </w:rPr>
        <w:lastRenderedPageBreak/>
        <w:t xml:space="preserve">tačiau poveikis kai kuriems pacientams buvo stipresnis. Dėl sąveikos su karbamazepinu gali sumažėti kvetiapino koncentracija plazmoje. Tai gali turėti įtakos gydymo kvetiapinu veiksmingumui.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Kvetiapino vartojant kartu su kitu mikrosominių fermentų induktoriumi – fenitoinu, kvetiapino klirensas ženkliai padidėja - maždaug 450 proc. Pacientams, kurie vartoja kepenų fermentų aktyvumą didinančių vaistinių preparatų, kvetiapino galima skirti tik tuomet, jei gydytojas nusprendžia, jog gydymo galima nauda bus didesnė nei gydymo kepenų fermentų aktyvumą didinančiais vaistiniais preparatais nutraukimo rizika. Svarbu gydymą fermentų aktyvumą didinančiais vaistiniais preparatais keisti palaipsniui. Jei reikia, šie preparatai gali būti pakeisti kepenų fermentų aktyvumo nedidinančiais preparatais (pvz., natrio valproatu) (žr. 4.4 skyrių).</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Kartu vartojami antidepresantai imipraminas (CYP2D6 inhibitorius) ar fluoksetinas (CYP3A4 ir CYP2D6 inhibitorius) reikšmingos įtakos kvetiapino farmakokinetikai neturi.</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Kartu vartojami vaistai nuo psichozės risperidonas ir haloperidolis reikšmingos įtakos kvetiapino farmakokinetikai neturi. Kartu vartojamas tioridazinas didina kvetiapino klirensą maždaug 70 proc.</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 xml:space="preserve">Kartu vartojamas cimetidinas kvetiapino farmakokinetikos neveikia. </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Ličio farmakokinetikos kartu vartojamas kvetiapinas neveikia.</w:t>
      </w:r>
    </w:p>
    <w:p w:rsidR="002924DF" w:rsidRPr="004C6D22" w:rsidRDefault="002924DF" w:rsidP="002924DF">
      <w:pPr>
        <w:pStyle w:val="Default"/>
        <w:rPr>
          <w:sz w:val="22"/>
          <w:szCs w:val="22"/>
        </w:rPr>
      </w:pPr>
    </w:p>
    <w:p w:rsidR="002924DF" w:rsidRPr="004C6D22" w:rsidRDefault="002924DF" w:rsidP="002924DF">
      <w:pPr>
        <w:pStyle w:val="Default"/>
        <w:rPr>
          <w:sz w:val="22"/>
          <w:szCs w:val="22"/>
        </w:rPr>
      </w:pPr>
      <w:proofErr w:type="gramStart"/>
      <w:r w:rsidRPr="004C6D22">
        <w:rPr>
          <w:sz w:val="22"/>
          <w:szCs w:val="22"/>
        </w:rPr>
        <w:t xml:space="preserve">6 savaičių trukmės atsitiktinės atrankos tyrimo metu palyginus ličio ir </w:t>
      </w:r>
      <w:r w:rsidR="004712D1" w:rsidRPr="004C6D22">
        <w:rPr>
          <w:sz w:val="22"/>
          <w:szCs w:val="22"/>
          <w:lang w:val="lt-LT"/>
        </w:rPr>
        <w:t>pailginto atpalaidavimo formos</w:t>
      </w:r>
      <w:r w:rsidR="004712D1" w:rsidRPr="004C6D22">
        <w:rPr>
          <w:sz w:val="22"/>
          <w:szCs w:val="22"/>
        </w:rPr>
        <w:t xml:space="preserve"> kvetiapino</w:t>
      </w:r>
      <w:r w:rsidR="004712D1" w:rsidRPr="004C6D22">
        <w:rPr>
          <w:sz w:val="22"/>
          <w:szCs w:val="22"/>
          <w:lang w:val="lt-LT"/>
        </w:rPr>
        <w:t xml:space="preserve"> </w:t>
      </w:r>
      <w:r w:rsidRPr="004C6D22">
        <w:rPr>
          <w:sz w:val="22"/>
          <w:szCs w:val="22"/>
        </w:rPr>
        <w:t xml:space="preserve">derinio poveikį ūmine manija sergantiems suaugusiems pacientams su placebo ir </w:t>
      </w:r>
      <w:r w:rsidR="004712D1" w:rsidRPr="004C6D22">
        <w:rPr>
          <w:sz w:val="22"/>
          <w:szCs w:val="22"/>
          <w:lang w:val="lt-LT"/>
        </w:rPr>
        <w:t>pailginto atpalaidavimo formos</w:t>
      </w:r>
      <w:r w:rsidR="004712D1" w:rsidRPr="004C6D22">
        <w:rPr>
          <w:sz w:val="22"/>
          <w:szCs w:val="22"/>
        </w:rPr>
        <w:t xml:space="preserve"> </w:t>
      </w:r>
      <w:r w:rsidRPr="004C6D22">
        <w:rPr>
          <w:sz w:val="22"/>
          <w:szCs w:val="22"/>
        </w:rPr>
        <w:t>kvetiapino derinio poveikiu, papildomo gydymo ličiu grupės pacientams dažniau negu papildomo gydymo placebu grupės užfiksuota ekstrapiramidinių sutrikimų (ypač tremoras), mieguistumas ir svorio prieaugis (žr. 5.1 skyrių).</w:t>
      </w:r>
      <w:proofErr w:type="gramEnd"/>
      <w:r w:rsidRPr="004C6D22">
        <w:rPr>
          <w:sz w:val="22"/>
          <w:szCs w:val="22"/>
        </w:rPr>
        <w:t xml:space="preserve"> </w:t>
      </w:r>
    </w:p>
    <w:p w:rsidR="002924DF" w:rsidRPr="004C6D22" w:rsidRDefault="002924DF"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Kartu vartojant natrio valproatą ir kvetiapiną, natrio valproato ir kvetiapino farmakokinetika kliniškai reikšmingai nepakito. Retrospektyviojo vaikų ir paauglių, vartojusių valproato, kvetiapino arba jų abiejų, tyrimo metu leukopenija ir neutropenija šių vaistinių preparatų derinio grupės pacientams pasireiškė dažniau negu bet kurios monoterapijos grupės.</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Formalių sąveikos su dažnai vartojamas širdies ir kraujagyslių sistemą veikiančiais vaistiniais preparatais tyrimų neatlikta.</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Kartu su vaistiniais preparatais, kurie trikdo elektrolitų pusiausvyrą arba ilgina QT intervalą, kvetiapino skiriama atsargiai.</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Gauta pranešimų apie klaidingai teigiamus metadono ir triciklių antidepresantų imunofermentinių tyrimų duomenis kvetiapiną vartojantiems pacientams. Abejotinus imunofermentinių tyrimų duomenis rekomenduojama patvirtinti tinkamais chromatografiniais metodais.</w:t>
      </w:r>
    </w:p>
    <w:p w:rsidR="00271745" w:rsidRPr="004C6D22" w:rsidRDefault="00271745" w:rsidP="00D411AD">
      <w:pPr>
        <w:pStyle w:val="PI-2EMEASMCA"/>
      </w:pPr>
      <w:bookmarkStart w:id="23" w:name="_Toc129243232"/>
      <w:bookmarkStart w:id="24" w:name="_Toc129243107"/>
    </w:p>
    <w:p w:rsidR="00271745" w:rsidRPr="004C6D22" w:rsidRDefault="00271745" w:rsidP="00C97667">
      <w:pPr>
        <w:pStyle w:val="PI-2EMEASMCA"/>
      </w:pPr>
      <w:r w:rsidRPr="004C6D22">
        <w:t>4.6</w:t>
      </w:r>
      <w:r w:rsidRPr="004C6D22">
        <w:tab/>
        <w:t>Vaisingumas, nėštumo ir žindymo laikotarpis</w:t>
      </w:r>
      <w:bookmarkEnd w:id="23"/>
      <w:bookmarkEnd w:id="24"/>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Nėštumas</w:t>
      </w:r>
    </w:p>
    <w:p w:rsidR="00B97852" w:rsidRPr="004C6D22" w:rsidRDefault="00B97852" w:rsidP="00B97852">
      <w:pPr>
        <w:pStyle w:val="Default"/>
        <w:rPr>
          <w:sz w:val="22"/>
          <w:szCs w:val="22"/>
          <w:lang w:val="lt-LT"/>
        </w:rPr>
      </w:pPr>
      <w:r w:rsidRPr="004C6D22">
        <w:rPr>
          <w:i/>
          <w:iCs/>
          <w:sz w:val="22"/>
          <w:szCs w:val="22"/>
          <w:lang w:val="lt-LT"/>
        </w:rPr>
        <w:t xml:space="preserve">Pirmasis trimestras </w:t>
      </w:r>
    </w:p>
    <w:p w:rsidR="00B97852" w:rsidRPr="004C6D22" w:rsidRDefault="00B97852" w:rsidP="00B97852">
      <w:pPr>
        <w:rPr>
          <w:rFonts w:ascii="Times New Roman" w:hAnsi="Times New Roman"/>
          <w:sz w:val="22"/>
          <w:szCs w:val="22"/>
          <w:lang w:val="lt-LT"/>
        </w:rPr>
      </w:pPr>
      <w:r w:rsidRPr="004C6D22">
        <w:rPr>
          <w:rFonts w:ascii="Times New Roman" w:hAnsi="Times New Roman"/>
          <w:sz w:val="22"/>
          <w:szCs w:val="22"/>
          <w:lang w:val="lt-LT"/>
        </w:rPr>
        <w:t>Nedidelis kiekis publikuotų duomenų (</w:t>
      </w:r>
      <w:r w:rsidRPr="004C6D22">
        <w:rPr>
          <w:rFonts w:ascii="Times New Roman" w:hAnsi="Times New Roman"/>
          <w:sz w:val="22"/>
          <w:szCs w:val="22"/>
          <w:u w:val="single"/>
          <w:lang w:val="lt-LT"/>
        </w:rPr>
        <w:t xml:space="preserve">apie 300 – 1000 nėštumų </w:t>
      </w:r>
      <w:r w:rsidR="00D31C91" w:rsidRPr="004C6D22">
        <w:rPr>
          <w:rFonts w:ascii="Times New Roman" w:hAnsi="Times New Roman"/>
          <w:sz w:val="22"/>
          <w:szCs w:val="22"/>
          <w:u w:val="single"/>
          <w:lang w:val="lt-LT"/>
        </w:rPr>
        <w:t>baigčių</w:t>
      </w:r>
      <w:r w:rsidRPr="004C6D22">
        <w:rPr>
          <w:rFonts w:ascii="Times New Roman" w:hAnsi="Times New Roman"/>
          <w:sz w:val="22"/>
          <w:szCs w:val="22"/>
          <w:lang w:val="lt-LT"/>
        </w:rPr>
        <w:t>), įskaitant atskirus pranešimus ir kelis stebėjimo tyrimus, kvetiapino sukeliamo</w:t>
      </w:r>
      <w:r w:rsidR="00D31C91" w:rsidRPr="004C6D22">
        <w:rPr>
          <w:rFonts w:ascii="Times New Roman" w:hAnsi="Times New Roman"/>
          <w:sz w:val="22"/>
          <w:szCs w:val="22"/>
          <w:lang w:val="lt-LT"/>
        </w:rPr>
        <w:t>s</w:t>
      </w:r>
      <w:r w:rsidRPr="004C6D22">
        <w:rPr>
          <w:rFonts w:ascii="Times New Roman" w:hAnsi="Times New Roman"/>
          <w:sz w:val="22"/>
          <w:szCs w:val="22"/>
          <w:lang w:val="lt-LT"/>
        </w:rPr>
        <w:t xml:space="preserve"> apsigimimų rizikos padidėjimo nerodo. Vis dėlto</w:t>
      </w:r>
      <w:r w:rsidR="00D31C91" w:rsidRPr="004C6D22">
        <w:rPr>
          <w:rFonts w:ascii="Times New Roman" w:hAnsi="Times New Roman"/>
          <w:sz w:val="22"/>
          <w:szCs w:val="22"/>
          <w:lang w:val="lt-LT"/>
        </w:rPr>
        <w:t>,</w:t>
      </w:r>
      <w:r w:rsidRPr="004C6D22">
        <w:rPr>
          <w:rFonts w:ascii="Times New Roman" w:hAnsi="Times New Roman"/>
          <w:sz w:val="22"/>
          <w:szCs w:val="22"/>
          <w:lang w:val="lt-LT"/>
        </w:rPr>
        <w:t xml:space="preserve"> visi turimi duomenys daryti tvirtų išvadų neleidžia. Su gyvūnais atlikti tyrimai parodė toksinį poveikį reprodukcijai (žr. 5.3 skyrių).</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Taigi nėštumo metu kvetiapino skiriama tik tada, kai laukiamas gydomasis poveikis yra didesnis už galimą pavojų.</w:t>
      </w:r>
    </w:p>
    <w:p w:rsidR="00271745" w:rsidRPr="004C6D22" w:rsidRDefault="00271745" w:rsidP="00271745">
      <w:pPr>
        <w:pStyle w:val="Pagrindinistekstas"/>
        <w:jc w:val="left"/>
        <w:rPr>
          <w:rFonts w:ascii="Times New Roman" w:hAnsi="Times New Roman" w:cs="Times New Roman"/>
          <w:color w:val="auto"/>
          <w:szCs w:val="22"/>
          <w:lang w:val="lt-LT"/>
        </w:rPr>
      </w:pPr>
    </w:p>
    <w:p w:rsidR="00B97852" w:rsidRPr="004C6D22" w:rsidRDefault="00B97852" w:rsidP="00271745">
      <w:pPr>
        <w:pStyle w:val="Pagrindinistekstas"/>
        <w:jc w:val="left"/>
        <w:rPr>
          <w:rFonts w:ascii="Times New Roman" w:hAnsi="Times New Roman" w:cs="Times New Roman"/>
          <w:i/>
          <w:color w:val="auto"/>
          <w:szCs w:val="22"/>
          <w:u w:val="single"/>
          <w:lang w:val="lt-LT"/>
        </w:rPr>
      </w:pPr>
      <w:r w:rsidRPr="004C6D22">
        <w:rPr>
          <w:rFonts w:ascii="Times New Roman" w:hAnsi="Times New Roman" w:cs="Times New Roman"/>
          <w:i/>
          <w:color w:val="auto"/>
          <w:szCs w:val="22"/>
          <w:u w:val="single"/>
          <w:lang w:val="lt-LT"/>
        </w:rPr>
        <w:t>Trečiasis trimestras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Naujagimiams, kurių motinos vartojo antipsichozinių vaistinių preparatų (įskaitant kvetiapiną) trečiojo nėštumo trimestro metu, gresia nepageidaujamas poveikis, įskaitant ekstrapiramidinius ir (arba) nutraukimo simptomus, kurių sunkumas ir trukmė po gimimo gali būti skirtingi. Gauta pranešimų apie ažitaciją, hipertoniją, hipotoniją, tremorą, mieguistumą, kvėpavimo sutrikimą ar maitinimo sutrikimą. Taigi, tokiems naujagimiams būtina atidi stebėsena.</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u w:val="single"/>
          <w:lang w:val="lt-LT"/>
        </w:rPr>
      </w:pPr>
      <w:r w:rsidRPr="004C6D22">
        <w:rPr>
          <w:rFonts w:ascii="Times New Roman" w:hAnsi="Times New Roman" w:cs="Times New Roman"/>
          <w:color w:val="auto"/>
          <w:szCs w:val="22"/>
          <w:u w:val="single"/>
          <w:lang w:val="lt-LT"/>
        </w:rPr>
        <w:t>Žindymas</w:t>
      </w:r>
    </w:p>
    <w:p w:rsidR="00336782" w:rsidRPr="004C6D22" w:rsidRDefault="00336782" w:rsidP="00336782">
      <w:pPr>
        <w:pStyle w:val="Default"/>
        <w:rPr>
          <w:sz w:val="22"/>
          <w:szCs w:val="22"/>
          <w:lang w:val="lt-LT"/>
        </w:rPr>
      </w:pPr>
    </w:p>
    <w:p w:rsidR="00336782" w:rsidRPr="004C6D22" w:rsidRDefault="00336782" w:rsidP="00336782">
      <w:pPr>
        <w:pStyle w:val="Default"/>
        <w:rPr>
          <w:sz w:val="22"/>
          <w:szCs w:val="22"/>
          <w:lang w:val="lt-LT"/>
        </w:rPr>
      </w:pPr>
      <w:r w:rsidRPr="004C6D22">
        <w:rPr>
          <w:sz w:val="22"/>
          <w:szCs w:val="22"/>
          <w:lang w:val="lt-LT"/>
        </w:rPr>
        <w:t xml:space="preserve">Remiantis labai nedideliu publikuotų pranešimų apie kvetiapino išskyrimą į moters pieną duomenų kiekiu, informacija apie terapinėmis dozėmis vartojamo kvetiapino išskyrimą yra prieštaringa. Nesant tvirtų duomenų būtina nuspręsti, ar nutraukti žindymą, ar NANTARID vartojimą atsižvelgiant į žindymo naudą kūdikiui ir gydymo naudą motinai. </w:t>
      </w:r>
    </w:p>
    <w:p w:rsidR="00336782" w:rsidRPr="004C6D22" w:rsidRDefault="00336782" w:rsidP="00336782">
      <w:pPr>
        <w:pStyle w:val="Default"/>
        <w:rPr>
          <w:sz w:val="22"/>
          <w:szCs w:val="22"/>
          <w:u w:val="single"/>
          <w:lang w:val="lt-LT"/>
        </w:rPr>
      </w:pPr>
    </w:p>
    <w:p w:rsidR="00336782" w:rsidRPr="004C6D22" w:rsidRDefault="00336782" w:rsidP="00336782">
      <w:pPr>
        <w:pStyle w:val="Default"/>
        <w:rPr>
          <w:sz w:val="22"/>
          <w:szCs w:val="22"/>
        </w:rPr>
      </w:pPr>
      <w:r w:rsidRPr="004C6D22">
        <w:rPr>
          <w:sz w:val="22"/>
          <w:szCs w:val="22"/>
          <w:u w:val="single"/>
        </w:rPr>
        <w:t xml:space="preserve">Vaisingumas </w:t>
      </w:r>
    </w:p>
    <w:p w:rsidR="00336782" w:rsidRPr="004C6D22" w:rsidRDefault="00336782" w:rsidP="00336782">
      <w:pPr>
        <w:pStyle w:val="Default"/>
        <w:rPr>
          <w:sz w:val="22"/>
          <w:szCs w:val="22"/>
        </w:rPr>
      </w:pPr>
      <w:proofErr w:type="gramStart"/>
      <w:r w:rsidRPr="004C6D22">
        <w:rPr>
          <w:sz w:val="22"/>
          <w:szCs w:val="22"/>
        </w:rPr>
        <w:t>Kvetiapino poveikis žmogaus vaisingumui netirtas.</w:t>
      </w:r>
      <w:proofErr w:type="gramEnd"/>
      <w:r w:rsidRPr="004C6D22">
        <w:rPr>
          <w:sz w:val="22"/>
          <w:szCs w:val="22"/>
        </w:rPr>
        <w:t xml:space="preserve"> </w:t>
      </w:r>
      <w:proofErr w:type="gramStart"/>
      <w:r w:rsidRPr="004C6D22">
        <w:rPr>
          <w:sz w:val="22"/>
          <w:szCs w:val="22"/>
        </w:rPr>
        <w:t>Žiurkėms nustatytas su padidėjusia prolaktino koncentracija susijęs poveikis, tačiau tiesioginės reikšmės žmonėms jis neturi (žr. 5.3 skyrių).</w:t>
      </w:r>
      <w:proofErr w:type="gramEnd"/>
      <w:r w:rsidRPr="004C6D22">
        <w:rPr>
          <w:sz w:val="22"/>
          <w:szCs w:val="22"/>
        </w:rPr>
        <w:t xml:space="preserve"> </w:t>
      </w:r>
    </w:p>
    <w:p w:rsidR="00D31C91" w:rsidRPr="004C6D22" w:rsidRDefault="00D31C91" w:rsidP="00336782">
      <w:pPr>
        <w:pStyle w:val="Default"/>
        <w:rPr>
          <w:sz w:val="22"/>
          <w:szCs w:val="22"/>
        </w:rPr>
      </w:pPr>
    </w:p>
    <w:p w:rsidR="00271745" w:rsidRPr="004C6D22" w:rsidRDefault="00271745" w:rsidP="00D411AD">
      <w:pPr>
        <w:pStyle w:val="PI-2EMEASMCA"/>
      </w:pPr>
      <w:bookmarkStart w:id="25" w:name="_Toc129243233"/>
      <w:bookmarkStart w:id="26" w:name="_Toc129243108"/>
      <w:r w:rsidRPr="004C6D22">
        <w:t>4.7</w:t>
      </w:r>
      <w:r w:rsidRPr="004C6D22">
        <w:tab/>
        <w:t>Poveikis gebėjimui vairuoti ir valdyti mechanizmus</w:t>
      </w:r>
      <w:bookmarkEnd w:id="25"/>
      <w:bookmarkEnd w:id="26"/>
    </w:p>
    <w:p w:rsidR="00271745" w:rsidRPr="004C6D22" w:rsidRDefault="00271745" w:rsidP="003925F1">
      <w:pPr>
        <w:pStyle w:val="BTEMEASMCA"/>
      </w:pPr>
    </w:p>
    <w:p w:rsidR="00271745" w:rsidRPr="004C6D22" w:rsidRDefault="00271745" w:rsidP="003D6EBC">
      <w:pPr>
        <w:pStyle w:val="BTEMEASMCA"/>
      </w:pPr>
      <w:r w:rsidRPr="004C6D22">
        <w:t xml:space="preserve">Atsižvelgiant į pagrindinį kvetiapino poveikį CNS, gali sutrikti budrumo reikalaujantys gebėjimai. </w:t>
      </w:r>
    </w:p>
    <w:p w:rsidR="00271745" w:rsidRPr="004C6D22" w:rsidRDefault="00271745">
      <w:pPr>
        <w:pStyle w:val="BTEMEASMCA"/>
      </w:pPr>
      <w:r w:rsidRPr="004C6D22">
        <w:t>Todėl pacientams reikia patarti, kad jie nevairuotų ir nevaldytų mechanizmų, kol jų individuali reakcija į kvetiapiną nežinoma.</w:t>
      </w:r>
    </w:p>
    <w:p w:rsidR="00271745" w:rsidRPr="004C6D22" w:rsidRDefault="00271745">
      <w:pPr>
        <w:pStyle w:val="BTEMEASMCA"/>
      </w:pPr>
    </w:p>
    <w:p w:rsidR="00271745" w:rsidRPr="004C6D22" w:rsidRDefault="00271745" w:rsidP="00D411AD">
      <w:pPr>
        <w:pStyle w:val="PI-2EMEASMCA"/>
      </w:pPr>
      <w:bookmarkStart w:id="27" w:name="_Toc129243234"/>
      <w:bookmarkStart w:id="28" w:name="_Toc129243109"/>
      <w:r w:rsidRPr="004C6D22">
        <w:t>4.8</w:t>
      </w:r>
      <w:r w:rsidRPr="004C6D22">
        <w:tab/>
        <w:t>Nepageidaujamas poveikis</w:t>
      </w:r>
      <w:bookmarkEnd w:id="27"/>
      <w:bookmarkEnd w:id="28"/>
    </w:p>
    <w:p w:rsidR="00271745" w:rsidRPr="004C6D22" w:rsidRDefault="00271745" w:rsidP="00271745">
      <w:pPr>
        <w:pStyle w:val="Pagrindinistekstas"/>
        <w:jc w:val="left"/>
        <w:rPr>
          <w:rFonts w:ascii="Times New Roman" w:hAnsi="Times New Roman" w:cs="Times New Roman"/>
          <w:color w:val="auto"/>
          <w:szCs w:val="22"/>
          <w:lang w:val="lt-LT"/>
        </w:rPr>
      </w:pPr>
    </w:p>
    <w:p w:rsidR="00336782" w:rsidRPr="004C6D22" w:rsidRDefault="00271745" w:rsidP="00336782">
      <w:pPr>
        <w:pStyle w:val="Default"/>
        <w:rPr>
          <w:sz w:val="22"/>
          <w:szCs w:val="22"/>
          <w:lang w:val="lt-LT"/>
        </w:rPr>
      </w:pPr>
      <w:r w:rsidRPr="004C6D22">
        <w:rPr>
          <w:color w:val="auto"/>
          <w:sz w:val="22"/>
          <w:szCs w:val="22"/>
          <w:lang w:val="lt-LT"/>
        </w:rPr>
        <w:t xml:space="preserve">Dažniausios kvetiapino nepageidaujamos reakcijos </w:t>
      </w:r>
      <w:r w:rsidR="00336782" w:rsidRPr="004C6D22">
        <w:rPr>
          <w:sz w:val="22"/>
          <w:szCs w:val="22"/>
          <w:lang w:val="lt-LT"/>
        </w:rPr>
        <w:t xml:space="preserve">(≥ 10 %) </w:t>
      </w:r>
      <w:r w:rsidRPr="004C6D22">
        <w:rPr>
          <w:color w:val="auto"/>
          <w:sz w:val="22"/>
          <w:szCs w:val="22"/>
          <w:lang w:val="lt-LT"/>
        </w:rPr>
        <w:t xml:space="preserve">yra mieguistumas, galvos svaigimas, </w:t>
      </w:r>
      <w:r w:rsidR="00336782" w:rsidRPr="004C6D22">
        <w:rPr>
          <w:color w:val="auto"/>
          <w:sz w:val="22"/>
          <w:szCs w:val="22"/>
          <w:lang w:val="lt-LT"/>
        </w:rPr>
        <w:t xml:space="preserve">galvos skausmas, </w:t>
      </w:r>
      <w:r w:rsidRPr="004C6D22">
        <w:rPr>
          <w:color w:val="auto"/>
          <w:sz w:val="22"/>
          <w:szCs w:val="22"/>
          <w:lang w:val="lt-LT"/>
        </w:rPr>
        <w:t xml:space="preserve">burnos džiūvimas, </w:t>
      </w:r>
      <w:r w:rsidR="00336782" w:rsidRPr="004C6D22">
        <w:rPr>
          <w:sz w:val="22"/>
          <w:szCs w:val="22"/>
          <w:lang w:val="lt-LT"/>
        </w:rPr>
        <w:t xml:space="preserve"> nutraukimo simptomai, padidėjusi trigliceridų koncentracija serume, padidėjusi bendrojo (ypač MTL) cholesterolio koncentracija, sumažėjusi DTL cholesterolio koncentracija, svorio prieaugis, sumažėjusi hemoglobino koncentracija ir ekstrapiramidiniai simptomai. </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 xml:space="preserve">Nepageidaujamų reakcijų, pasireiškusių vartojant kvetiapiną, dažnis nurodomas žemiau pateikiamoje lentelėje </w:t>
      </w:r>
      <w:r w:rsidR="00C97667" w:rsidRPr="004C6D22">
        <w:rPr>
          <w:rFonts w:ascii="Times New Roman" w:hAnsi="Times New Roman" w:cs="Times New Roman"/>
          <w:color w:val="auto"/>
          <w:szCs w:val="22"/>
          <w:lang w:val="lt-LT"/>
        </w:rPr>
        <w:t>(1 lentelė)</w:t>
      </w:r>
      <w:r w:rsidR="005B580F" w:rsidRPr="004C6D22">
        <w:rPr>
          <w:rFonts w:ascii="Times New Roman" w:hAnsi="Times New Roman" w:cs="Times New Roman"/>
          <w:color w:val="auto"/>
          <w:szCs w:val="22"/>
          <w:lang w:val="lt-LT"/>
        </w:rPr>
        <w:t xml:space="preserve"> </w:t>
      </w:r>
      <w:r w:rsidRPr="004C6D22">
        <w:rPr>
          <w:rFonts w:ascii="Times New Roman" w:hAnsi="Times New Roman" w:cs="Times New Roman"/>
          <w:color w:val="auto"/>
          <w:szCs w:val="22"/>
          <w:lang w:val="lt-LT"/>
        </w:rPr>
        <w:t>laikantis Medicinos mokslų tarptautinių organizacijų tarybos (CIOMS) rekomendacijų (CIOMS III darbo grupė, 1995).</w:t>
      </w:r>
    </w:p>
    <w:p w:rsidR="00D00641" w:rsidRPr="004C6D22" w:rsidRDefault="00D00641" w:rsidP="00D00641">
      <w:pPr>
        <w:pStyle w:val="Default"/>
        <w:rPr>
          <w:bCs/>
          <w:sz w:val="22"/>
          <w:szCs w:val="22"/>
          <w:lang w:val="lt-LT"/>
        </w:rPr>
      </w:pPr>
    </w:p>
    <w:p w:rsidR="00D00641" w:rsidRPr="004C6D22" w:rsidRDefault="00D00641" w:rsidP="00D00641">
      <w:pPr>
        <w:pStyle w:val="Default"/>
        <w:rPr>
          <w:sz w:val="22"/>
          <w:szCs w:val="22"/>
        </w:rPr>
      </w:pPr>
      <w:proofErr w:type="gramStart"/>
      <w:r w:rsidRPr="004C6D22">
        <w:rPr>
          <w:bCs/>
          <w:sz w:val="22"/>
          <w:szCs w:val="22"/>
        </w:rPr>
        <w:t>1 lentelė.</w:t>
      </w:r>
      <w:proofErr w:type="gramEnd"/>
      <w:r w:rsidRPr="004C6D22">
        <w:rPr>
          <w:bCs/>
          <w:sz w:val="22"/>
          <w:szCs w:val="22"/>
        </w:rPr>
        <w:t xml:space="preserve"> Su kvetiapino vartojimu susijusios NRV </w:t>
      </w:r>
    </w:p>
    <w:p w:rsidR="00D00641" w:rsidRPr="004C6D22" w:rsidRDefault="00D00641" w:rsidP="00D00641">
      <w:pPr>
        <w:pStyle w:val="Pagrindinistekstas"/>
        <w:rPr>
          <w:rFonts w:ascii="Times New Roman" w:hAnsi="Times New Roman" w:cs="Times New Roman"/>
          <w:bCs/>
          <w:szCs w:val="22"/>
        </w:rPr>
      </w:pPr>
    </w:p>
    <w:p w:rsidR="00271745" w:rsidRPr="004C6D22" w:rsidRDefault="005B580F" w:rsidP="00D00641">
      <w:pPr>
        <w:pStyle w:val="Pagrindinistekstas"/>
        <w:rPr>
          <w:rFonts w:ascii="Times New Roman" w:hAnsi="Times New Roman" w:cs="Times New Roman"/>
          <w:bCs/>
          <w:color w:val="auto"/>
          <w:szCs w:val="22"/>
        </w:rPr>
      </w:pPr>
      <w:r w:rsidRPr="004C6D22">
        <w:rPr>
          <w:rFonts w:ascii="Times New Roman" w:hAnsi="Times New Roman" w:cs="Times New Roman"/>
          <w:bCs/>
          <w:color w:val="auto"/>
          <w:szCs w:val="22"/>
        </w:rPr>
        <w:t xml:space="preserve">Nepageidaujamo poveikio </w:t>
      </w:r>
      <w:r w:rsidR="00D00641" w:rsidRPr="004C6D22">
        <w:rPr>
          <w:rFonts w:ascii="Times New Roman" w:hAnsi="Times New Roman" w:cs="Times New Roman"/>
          <w:bCs/>
          <w:color w:val="auto"/>
          <w:szCs w:val="22"/>
        </w:rPr>
        <w:t xml:space="preserve">dažnis apibūdinamas taip: labai dažnas (≥ 1/10), dažnas (nuo ≥ 1/100 iki &lt; 1/10), nedažnas (nuo ≥ 1/1 000 iki &lt; 1/100), retas (nuo ≥ 1/10 000 iki &lt; 1/1 000), labai retas (&lt; 1/10 000) ir dažnis nežinomas (negali būti </w:t>
      </w:r>
      <w:r w:rsidRPr="004C6D22">
        <w:rPr>
          <w:rFonts w:ascii="Times New Roman" w:hAnsi="Times New Roman" w:cs="Times New Roman"/>
          <w:bCs/>
          <w:color w:val="auto"/>
          <w:szCs w:val="22"/>
        </w:rPr>
        <w:t xml:space="preserve">apskaičiuotas </w:t>
      </w:r>
      <w:r w:rsidR="00D00641" w:rsidRPr="004C6D22">
        <w:rPr>
          <w:rFonts w:ascii="Times New Roman" w:hAnsi="Times New Roman" w:cs="Times New Roman"/>
          <w:bCs/>
          <w:color w:val="auto"/>
          <w:szCs w:val="22"/>
        </w:rPr>
        <w:t>pagal turimus duomenis).</w:t>
      </w:r>
    </w:p>
    <w:tbl>
      <w:tblPr>
        <w:tblStyle w:val="Lentelstinklelis"/>
        <w:tblW w:w="10348" w:type="dxa"/>
        <w:tblInd w:w="-147" w:type="dxa"/>
        <w:tblLayout w:type="fixed"/>
        <w:tblLook w:val="04A0" w:firstRow="1" w:lastRow="0" w:firstColumn="1" w:lastColumn="0" w:noHBand="0" w:noVBand="1"/>
      </w:tblPr>
      <w:tblGrid>
        <w:gridCol w:w="1333"/>
        <w:gridCol w:w="1361"/>
        <w:gridCol w:w="1559"/>
        <w:gridCol w:w="1564"/>
        <w:gridCol w:w="1696"/>
        <w:gridCol w:w="1276"/>
        <w:gridCol w:w="1559"/>
      </w:tblGrid>
      <w:tr w:rsidR="007B0100" w:rsidRPr="004C6D22" w:rsidTr="003304AE">
        <w:tc>
          <w:tcPr>
            <w:tcW w:w="1333" w:type="dxa"/>
          </w:tcPr>
          <w:tbl>
            <w:tblPr>
              <w:tblW w:w="0" w:type="auto"/>
              <w:tblBorders>
                <w:top w:val="nil"/>
                <w:left w:val="nil"/>
                <w:bottom w:val="nil"/>
                <w:right w:val="nil"/>
              </w:tblBorders>
              <w:tblLayout w:type="fixed"/>
              <w:tblLook w:val="0000" w:firstRow="0" w:lastRow="0" w:firstColumn="0" w:lastColumn="0" w:noHBand="0" w:noVBand="0"/>
            </w:tblPr>
            <w:tblGrid>
              <w:gridCol w:w="970"/>
            </w:tblGrid>
            <w:tr w:rsidR="003B6329" w:rsidRPr="004C6D22" w:rsidTr="007B0100">
              <w:trPr>
                <w:trHeight w:val="247"/>
              </w:trPr>
              <w:tc>
                <w:tcPr>
                  <w:tcW w:w="970" w:type="dxa"/>
                </w:tcPr>
                <w:p w:rsidR="00D00641" w:rsidRPr="004C6D22" w:rsidRDefault="00D00641" w:rsidP="009E08A4">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b/>
                      <w:bCs/>
                      <w:sz w:val="22"/>
                      <w:szCs w:val="22"/>
                      <w:lang w:val="en-US"/>
                    </w:rPr>
                    <w:t xml:space="preserve">Organų sistemų </w:t>
                  </w:r>
                  <w:r w:rsidR="009E08A4" w:rsidRPr="004C6D22">
                    <w:rPr>
                      <w:rFonts w:ascii="Times New Roman" w:eastAsiaTheme="minorHAnsi" w:hAnsi="Times New Roman"/>
                      <w:b/>
                      <w:bCs/>
                      <w:sz w:val="22"/>
                      <w:szCs w:val="22"/>
                      <w:lang w:val="en-US"/>
                    </w:rPr>
                    <w:t xml:space="preserve">klasės </w:t>
                  </w:r>
                </w:p>
              </w:tc>
            </w:tr>
          </w:tbl>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Default"/>
              <w:jc w:val="both"/>
              <w:rPr>
                <w:color w:val="auto"/>
                <w:sz w:val="22"/>
                <w:szCs w:val="22"/>
              </w:rPr>
            </w:pPr>
            <w:r w:rsidRPr="004C6D22">
              <w:rPr>
                <w:b/>
                <w:bCs/>
                <w:color w:val="auto"/>
                <w:sz w:val="22"/>
                <w:szCs w:val="22"/>
              </w:rPr>
              <w:t xml:space="preserve">Labai dažnai </w:t>
            </w:r>
          </w:p>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Default"/>
              <w:jc w:val="both"/>
              <w:rPr>
                <w:color w:val="auto"/>
                <w:sz w:val="22"/>
                <w:szCs w:val="22"/>
              </w:rPr>
            </w:pPr>
            <w:r w:rsidRPr="004C6D22">
              <w:rPr>
                <w:b/>
                <w:bCs/>
                <w:color w:val="auto"/>
                <w:sz w:val="22"/>
                <w:szCs w:val="22"/>
              </w:rPr>
              <w:t xml:space="preserve">Dažnai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D00641" w:rsidRPr="004C6D22" w:rsidRDefault="00D00641" w:rsidP="00D00641">
            <w:pPr>
              <w:pStyle w:val="Default"/>
              <w:jc w:val="both"/>
              <w:rPr>
                <w:color w:val="auto"/>
                <w:sz w:val="22"/>
                <w:szCs w:val="22"/>
              </w:rPr>
            </w:pPr>
            <w:r w:rsidRPr="004C6D22">
              <w:rPr>
                <w:b/>
                <w:bCs/>
                <w:color w:val="auto"/>
                <w:sz w:val="22"/>
                <w:szCs w:val="22"/>
              </w:rPr>
              <w:t xml:space="preserve">Nedažnai </w:t>
            </w:r>
          </w:p>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D00641" w:rsidP="00D00641">
            <w:pPr>
              <w:pStyle w:val="Default"/>
              <w:jc w:val="both"/>
              <w:rPr>
                <w:color w:val="auto"/>
                <w:sz w:val="22"/>
                <w:szCs w:val="22"/>
              </w:rPr>
            </w:pPr>
            <w:r w:rsidRPr="004C6D22">
              <w:rPr>
                <w:b/>
                <w:bCs/>
                <w:color w:val="auto"/>
                <w:sz w:val="22"/>
                <w:szCs w:val="22"/>
              </w:rPr>
              <w:t xml:space="preserve">Retai </w:t>
            </w:r>
          </w:p>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D00641" w:rsidRPr="004C6D22" w:rsidRDefault="00D00641" w:rsidP="00D00641">
            <w:pPr>
              <w:pStyle w:val="Default"/>
              <w:jc w:val="both"/>
              <w:rPr>
                <w:color w:val="auto"/>
                <w:sz w:val="22"/>
                <w:szCs w:val="22"/>
              </w:rPr>
            </w:pPr>
            <w:r w:rsidRPr="004C6D22">
              <w:rPr>
                <w:b/>
                <w:bCs/>
                <w:color w:val="auto"/>
                <w:sz w:val="22"/>
                <w:szCs w:val="22"/>
              </w:rPr>
              <w:t xml:space="preserve">Labai retai </w:t>
            </w:r>
          </w:p>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Default"/>
              <w:jc w:val="both"/>
              <w:rPr>
                <w:color w:val="auto"/>
                <w:sz w:val="22"/>
                <w:szCs w:val="22"/>
              </w:rPr>
            </w:pPr>
            <w:r w:rsidRPr="004C6D22">
              <w:rPr>
                <w:b/>
                <w:bCs/>
                <w:color w:val="auto"/>
                <w:sz w:val="22"/>
                <w:szCs w:val="22"/>
              </w:rPr>
              <w:t xml:space="preserve">Dažnis nežinomas </w:t>
            </w:r>
          </w:p>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D00641" w:rsidRPr="004C6D22" w:rsidRDefault="00D00641" w:rsidP="00D00641">
            <w:pPr>
              <w:pStyle w:val="Default"/>
              <w:jc w:val="both"/>
              <w:rPr>
                <w:color w:val="auto"/>
                <w:sz w:val="22"/>
                <w:szCs w:val="22"/>
              </w:rPr>
            </w:pPr>
            <w:r w:rsidRPr="004C6D22">
              <w:rPr>
                <w:i/>
                <w:iCs/>
                <w:color w:val="auto"/>
                <w:sz w:val="22"/>
                <w:szCs w:val="22"/>
              </w:rPr>
              <w:t xml:space="preserve">Kraujo ir limfinės sistemos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Default"/>
              <w:jc w:val="both"/>
              <w:rPr>
                <w:color w:val="auto"/>
                <w:sz w:val="22"/>
                <w:szCs w:val="22"/>
              </w:rPr>
            </w:pPr>
            <w:r w:rsidRPr="004C6D22">
              <w:rPr>
                <w:color w:val="auto"/>
                <w:sz w:val="22"/>
                <w:szCs w:val="22"/>
              </w:rPr>
              <w:t xml:space="preserve">Sumažėjusi hemoglobino koncentracija </w:t>
            </w:r>
            <w:r w:rsidRPr="004C6D22">
              <w:rPr>
                <w:color w:val="auto"/>
                <w:position w:val="8"/>
                <w:sz w:val="22"/>
                <w:szCs w:val="22"/>
                <w:vertAlign w:val="superscript"/>
              </w:rPr>
              <w:t xml:space="preserve">22 </w:t>
            </w:r>
          </w:p>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7B0100" w:rsidRPr="004C6D22" w:rsidRDefault="00D00641" w:rsidP="00D00641">
            <w:pPr>
              <w:pStyle w:val="Default"/>
              <w:jc w:val="both"/>
              <w:rPr>
                <w:color w:val="auto"/>
                <w:position w:val="8"/>
                <w:sz w:val="22"/>
                <w:szCs w:val="22"/>
                <w:vertAlign w:val="superscript"/>
                <w:lang w:val="lt-LT"/>
              </w:rPr>
            </w:pPr>
            <w:r w:rsidRPr="004C6D22">
              <w:rPr>
                <w:color w:val="auto"/>
                <w:sz w:val="22"/>
                <w:szCs w:val="22"/>
                <w:lang w:val="lt-LT"/>
              </w:rPr>
              <w:t>Leukopenija</w:t>
            </w:r>
            <w:r w:rsidR="007B0100" w:rsidRPr="004C6D22">
              <w:rPr>
                <w:color w:val="auto"/>
                <w:sz w:val="22"/>
                <w:szCs w:val="22"/>
                <w:lang w:val="lt-LT"/>
              </w:rPr>
              <w:t>,</w:t>
            </w:r>
            <w:r w:rsidR="007B0100" w:rsidRPr="004C6D22">
              <w:rPr>
                <w:color w:val="auto"/>
                <w:position w:val="8"/>
                <w:sz w:val="22"/>
                <w:szCs w:val="22"/>
                <w:vertAlign w:val="superscript"/>
                <w:lang w:val="lt-LT"/>
              </w:rPr>
              <w:t>1, 2</w:t>
            </w:r>
            <w:r w:rsidR="005F19CD" w:rsidRPr="004C6D22">
              <w:rPr>
                <w:color w:val="auto"/>
                <w:position w:val="8"/>
                <w:sz w:val="22"/>
                <w:szCs w:val="22"/>
                <w:vertAlign w:val="superscript"/>
                <w:lang w:val="lt-LT"/>
              </w:rPr>
              <w:t>8</w:t>
            </w:r>
          </w:p>
          <w:p w:rsidR="00D00641" w:rsidRPr="004C6D22" w:rsidRDefault="00D00641" w:rsidP="00D00641">
            <w:pPr>
              <w:pStyle w:val="Default"/>
              <w:jc w:val="both"/>
              <w:rPr>
                <w:color w:val="auto"/>
                <w:sz w:val="22"/>
                <w:szCs w:val="22"/>
                <w:lang w:val="lt-LT"/>
              </w:rPr>
            </w:pPr>
            <w:r w:rsidRPr="004C6D22">
              <w:rPr>
                <w:color w:val="auto"/>
                <w:sz w:val="22"/>
                <w:szCs w:val="22"/>
                <w:lang w:val="lt-LT"/>
              </w:rPr>
              <w:t xml:space="preserve">sumažėjęs neutrofilų kiekis, padidėjęs eozinofilų </w:t>
            </w:r>
            <w:r w:rsidRPr="004C6D22">
              <w:rPr>
                <w:color w:val="auto"/>
                <w:sz w:val="22"/>
                <w:szCs w:val="22"/>
                <w:lang w:val="lt-LT"/>
              </w:rPr>
              <w:lastRenderedPageBreak/>
              <w:t xml:space="preserve">kiekis </w:t>
            </w:r>
            <w:r w:rsidRPr="004C6D22">
              <w:rPr>
                <w:color w:val="auto"/>
                <w:position w:val="8"/>
                <w:sz w:val="22"/>
                <w:szCs w:val="22"/>
                <w:vertAlign w:val="superscript"/>
                <w:lang w:val="lt-LT"/>
              </w:rPr>
              <w:t xml:space="preserve">27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tbl>
            <w:tblPr>
              <w:tblW w:w="0" w:type="auto"/>
              <w:tblBorders>
                <w:top w:val="nil"/>
                <w:left w:val="nil"/>
                <w:bottom w:val="nil"/>
                <w:right w:val="nil"/>
              </w:tblBorders>
              <w:tblLayout w:type="fixed"/>
              <w:tblLook w:val="0000" w:firstRow="0" w:lastRow="0" w:firstColumn="0" w:lastColumn="0" w:noHBand="0" w:noVBand="0"/>
            </w:tblPr>
            <w:tblGrid>
              <w:gridCol w:w="1699"/>
            </w:tblGrid>
            <w:tr w:rsidR="003B6329" w:rsidRPr="004C6D22" w:rsidTr="007B0100">
              <w:trPr>
                <w:trHeight w:val="590"/>
              </w:trPr>
              <w:tc>
                <w:tcPr>
                  <w:tcW w:w="1699" w:type="dxa"/>
                </w:tcPr>
                <w:p w:rsidR="007B0100" w:rsidRPr="004C6D22" w:rsidRDefault="007B0100" w:rsidP="007B0100">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lastRenderedPageBreak/>
                    <w:t xml:space="preserve">Trombocitopenija, anemija, sumažėjęs trombocitų kiekis </w:t>
                  </w:r>
                  <w:r w:rsidRPr="004C6D22">
                    <w:rPr>
                      <w:rFonts w:ascii="Times New Roman" w:eastAsiaTheme="minorHAnsi" w:hAnsi="Times New Roman"/>
                      <w:position w:val="8"/>
                      <w:sz w:val="22"/>
                      <w:szCs w:val="22"/>
                      <w:vertAlign w:val="superscript"/>
                      <w:lang w:val="en-US"/>
                    </w:rPr>
                    <w:t xml:space="preserve">13 </w:t>
                  </w:r>
                </w:p>
              </w:tc>
            </w:tr>
          </w:tbl>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7B0100" w:rsidRPr="004C6D22" w:rsidRDefault="007B0100" w:rsidP="007B0100">
            <w:pPr>
              <w:pStyle w:val="Default"/>
              <w:jc w:val="both"/>
              <w:rPr>
                <w:color w:val="auto"/>
                <w:sz w:val="22"/>
                <w:szCs w:val="22"/>
              </w:rPr>
            </w:pPr>
            <w:r w:rsidRPr="004C6D22">
              <w:rPr>
                <w:color w:val="auto"/>
                <w:sz w:val="22"/>
                <w:szCs w:val="22"/>
              </w:rPr>
              <w:t xml:space="preserve">Agranulocitozė </w:t>
            </w:r>
            <w:r w:rsidRPr="004C6D22">
              <w:rPr>
                <w:color w:val="auto"/>
                <w:position w:val="8"/>
                <w:sz w:val="22"/>
                <w:szCs w:val="22"/>
                <w:vertAlign w:val="superscript"/>
              </w:rPr>
              <w:t xml:space="preserve">26 </w:t>
            </w:r>
          </w:p>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7B0100" w:rsidRPr="004C6D22" w:rsidRDefault="007B0100" w:rsidP="007B0100">
            <w:pPr>
              <w:pStyle w:val="Default"/>
              <w:jc w:val="both"/>
              <w:rPr>
                <w:color w:val="auto"/>
                <w:sz w:val="22"/>
                <w:szCs w:val="22"/>
              </w:rPr>
            </w:pPr>
            <w:r w:rsidRPr="004C6D22">
              <w:rPr>
                <w:color w:val="auto"/>
                <w:sz w:val="22"/>
                <w:szCs w:val="22"/>
              </w:rPr>
              <w:t xml:space="preserve">Neutropenija </w:t>
            </w:r>
            <w:r w:rsidRPr="004C6D22">
              <w:rPr>
                <w:color w:val="auto"/>
                <w:position w:val="8"/>
                <w:sz w:val="22"/>
                <w:szCs w:val="22"/>
                <w:vertAlign w:val="superscript"/>
              </w:rPr>
              <w:t xml:space="preserve">1 </w:t>
            </w:r>
          </w:p>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7B0100" w:rsidRPr="004C6D22" w:rsidRDefault="007B0100" w:rsidP="007B0100">
            <w:pPr>
              <w:pStyle w:val="Default"/>
              <w:jc w:val="both"/>
              <w:rPr>
                <w:color w:val="auto"/>
                <w:sz w:val="22"/>
                <w:szCs w:val="22"/>
              </w:rPr>
            </w:pPr>
            <w:r w:rsidRPr="004C6D22">
              <w:rPr>
                <w:i/>
                <w:iCs/>
                <w:color w:val="auto"/>
                <w:sz w:val="22"/>
                <w:szCs w:val="22"/>
              </w:rPr>
              <w:lastRenderedPageBreak/>
              <w:t xml:space="preserve">Imuninės sistemos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7B0100" w:rsidRPr="004C6D22" w:rsidRDefault="007B0100" w:rsidP="007B0100">
            <w:pPr>
              <w:pStyle w:val="Default"/>
              <w:jc w:val="both"/>
              <w:rPr>
                <w:color w:val="auto"/>
                <w:sz w:val="22"/>
                <w:szCs w:val="22"/>
              </w:rPr>
            </w:pPr>
            <w:r w:rsidRPr="004C6D22">
              <w:rPr>
                <w:color w:val="auto"/>
                <w:sz w:val="22"/>
                <w:szCs w:val="22"/>
              </w:rPr>
              <w:t xml:space="preserve">Padidėjęs jautrumas (įskaitant odos alergines reakcijas) </w:t>
            </w:r>
          </w:p>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7B0100" w:rsidRPr="004C6D22" w:rsidRDefault="007B0100" w:rsidP="007B0100">
            <w:pPr>
              <w:pStyle w:val="Default"/>
              <w:jc w:val="both"/>
              <w:rPr>
                <w:color w:val="auto"/>
                <w:sz w:val="22"/>
                <w:szCs w:val="22"/>
              </w:rPr>
            </w:pPr>
            <w:r w:rsidRPr="004C6D22">
              <w:rPr>
                <w:color w:val="auto"/>
                <w:sz w:val="22"/>
                <w:szCs w:val="22"/>
              </w:rPr>
              <w:t xml:space="preserve">Anafilaksinė reakcija </w:t>
            </w:r>
            <w:r w:rsidRPr="004C6D22">
              <w:rPr>
                <w:color w:val="auto"/>
                <w:position w:val="8"/>
                <w:sz w:val="22"/>
                <w:szCs w:val="22"/>
                <w:vertAlign w:val="superscript"/>
              </w:rPr>
              <w:t xml:space="preserve">5 </w:t>
            </w:r>
          </w:p>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7B0100" w:rsidRPr="004C6D22" w:rsidRDefault="007B0100" w:rsidP="007B0100">
            <w:pPr>
              <w:pStyle w:val="Default"/>
              <w:jc w:val="both"/>
              <w:rPr>
                <w:color w:val="auto"/>
                <w:sz w:val="22"/>
                <w:szCs w:val="22"/>
              </w:rPr>
            </w:pPr>
            <w:r w:rsidRPr="004C6D22">
              <w:rPr>
                <w:i/>
                <w:iCs/>
                <w:color w:val="auto"/>
                <w:sz w:val="22"/>
                <w:szCs w:val="22"/>
              </w:rPr>
              <w:t xml:space="preserve">Endokrininiai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4D036C" w:rsidRPr="004C6D22" w:rsidRDefault="004D036C" w:rsidP="004D036C">
            <w:pPr>
              <w:pStyle w:val="Default"/>
              <w:spacing w:after="240"/>
              <w:jc w:val="both"/>
              <w:rPr>
                <w:color w:val="auto"/>
                <w:sz w:val="22"/>
                <w:szCs w:val="22"/>
                <w:lang w:val="lt-LT"/>
              </w:rPr>
            </w:pPr>
            <w:r w:rsidRPr="004C6D22">
              <w:rPr>
                <w:color w:val="auto"/>
                <w:sz w:val="22"/>
                <w:szCs w:val="22"/>
                <w:lang w:val="lt-LT"/>
              </w:rPr>
              <w:t xml:space="preserve">Hiperprolaktinemija </w:t>
            </w:r>
            <w:r w:rsidRPr="004C6D22">
              <w:rPr>
                <w:color w:val="auto"/>
                <w:position w:val="8"/>
                <w:sz w:val="22"/>
                <w:szCs w:val="22"/>
                <w:vertAlign w:val="superscript"/>
                <w:lang w:val="lt-LT"/>
              </w:rPr>
              <w:t>15</w:t>
            </w:r>
            <w:r w:rsidRPr="004C6D22">
              <w:rPr>
                <w:color w:val="auto"/>
                <w:sz w:val="22"/>
                <w:szCs w:val="22"/>
                <w:lang w:val="lt-LT"/>
              </w:rPr>
              <w:t>, sumažėjusi bendro T</w:t>
            </w:r>
            <w:r w:rsidRPr="004C6D22">
              <w:rPr>
                <w:color w:val="auto"/>
                <w:sz w:val="22"/>
                <w:szCs w:val="22"/>
                <w:vertAlign w:val="subscript"/>
                <w:lang w:val="lt-LT"/>
              </w:rPr>
              <w:t>4</w:t>
            </w:r>
            <w:r w:rsidRPr="004C6D22">
              <w:rPr>
                <w:color w:val="auto"/>
                <w:sz w:val="22"/>
                <w:szCs w:val="22"/>
                <w:lang w:val="lt-LT"/>
              </w:rPr>
              <w:t xml:space="preserve"> </w:t>
            </w:r>
            <w:r w:rsidRPr="004C6D22">
              <w:rPr>
                <w:color w:val="auto"/>
                <w:position w:val="8"/>
                <w:sz w:val="22"/>
                <w:szCs w:val="22"/>
                <w:vertAlign w:val="superscript"/>
                <w:lang w:val="lt-LT"/>
              </w:rPr>
              <w:t>24</w:t>
            </w:r>
            <w:r w:rsidRPr="004C6D22">
              <w:rPr>
                <w:color w:val="auto"/>
                <w:sz w:val="22"/>
                <w:szCs w:val="22"/>
                <w:lang w:val="lt-LT"/>
              </w:rPr>
              <w:t>, sumažėjusi laisvo T</w:t>
            </w:r>
            <w:r w:rsidRPr="004C6D22">
              <w:rPr>
                <w:color w:val="auto"/>
                <w:sz w:val="22"/>
                <w:szCs w:val="22"/>
                <w:vertAlign w:val="subscript"/>
                <w:lang w:val="lt-LT"/>
              </w:rPr>
              <w:t>4</w:t>
            </w:r>
            <w:r w:rsidRPr="004C6D22">
              <w:rPr>
                <w:color w:val="auto"/>
                <w:sz w:val="22"/>
                <w:szCs w:val="22"/>
                <w:lang w:val="lt-LT"/>
              </w:rPr>
              <w:t xml:space="preserve"> </w:t>
            </w:r>
            <w:r w:rsidRPr="004C6D22">
              <w:rPr>
                <w:color w:val="auto"/>
                <w:position w:val="8"/>
                <w:sz w:val="22"/>
                <w:szCs w:val="22"/>
                <w:vertAlign w:val="superscript"/>
                <w:lang w:val="lt-LT"/>
              </w:rPr>
              <w:t>24</w:t>
            </w:r>
            <w:r w:rsidRPr="004C6D22">
              <w:rPr>
                <w:color w:val="auto"/>
                <w:sz w:val="22"/>
                <w:szCs w:val="22"/>
                <w:lang w:val="lt-LT"/>
              </w:rPr>
              <w:t>, sumažėjusi bendro T</w:t>
            </w:r>
            <w:r w:rsidRPr="004C6D22">
              <w:rPr>
                <w:color w:val="auto"/>
                <w:sz w:val="22"/>
                <w:szCs w:val="22"/>
                <w:vertAlign w:val="subscript"/>
                <w:lang w:val="lt-LT"/>
              </w:rPr>
              <w:t>3</w:t>
            </w:r>
            <w:r w:rsidRPr="004C6D22">
              <w:rPr>
                <w:color w:val="auto"/>
                <w:sz w:val="22"/>
                <w:szCs w:val="22"/>
                <w:lang w:val="lt-LT"/>
              </w:rPr>
              <w:t xml:space="preserve"> </w:t>
            </w:r>
            <w:r w:rsidRPr="004C6D22">
              <w:rPr>
                <w:color w:val="auto"/>
                <w:position w:val="8"/>
                <w:sz w:val="22"/>
                <w:szCs w:val="22"/>
                <w:vertAlign w:val="superscript"/>
                <w:lang w:val="lt-LT"/>
              </w:rPr>
              <w:t>24</w:t>
            </w:r>
            <w:r w:rsidRPr="004C6D22">
              <w:rPr>
                <w:color w:val="auto"/>
                <w:sz w:val="22"/>
                <w:szCs w:val="22"/>
                <w:lang w:val="lt-LT"/>
              </w:rPr>
              <w:t>, padidėjusi TSH</w:t>
            </w:r>
            <w:r w:rsidRPr="004C6D22">
              <w:rPr>
                <w:color w:val="auto"/>
                <w:position w:val="8"/>
                <w:sz w:val="22"/>
                <w:szCs w:val="22"/>
                <w:vertAlign w:val="superscript"/>
                <w:lang w:val="lt-LT"/>
              </w:rPr>
              <w:t xml:space="preserve">24 </w:t>
            </w:r>
            <w:r w:rsidRPr="004C6D22">
              <w:rPr>
                <w:color w:val="auto"/>
                <w:sz w:val="22"/>
                <w:szCs w:val="22"/>
                <w:lang w:val="lt-LT"/>
              </w:rPr>
              <w:t xml:space="preserve">koncentracija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4D036C" w:rsidRPr="004C6D22" w:rsidRDefault="004D036C" w:rsidP="004D036C">
            <w:pPr>
              <w:pStyle w:val="Default"/>
              <w:jc w:val="both"/>
              <w:rPr>
                <w:color w:val="auto"/>
                <w:sz w:val="22"/>
                <w:szCs w:val="22"/>
              </w:rPr>
            </w:pPr>
            <w:r w:rsidRPr="004C6D22">
              <w:rPr>
                <w:color w:val="auto"/>
                <w:sz w:val="22"/>
                <w:szCs w:val="22"/>
              </w:rPr>
              <w:t>Sumažėjusi laisvo T</w:t>
            </w:r>
            <w:r w:rsidRPr="004C6D22">
              <w:rPr>
                <w:color w:val="auto"/>
                <w:sz w:val="22"/>
                <w:szCs w:val="22"/>
                <w:vertAlign w:val="subscript"/>
              </w:rPr>
              <w:t>3</w:t>
            </w:r>
            <w:r w:rsidRPr="004C6D22">
              <w:rPr>
                <w:color w:val="auto"/>
                <w:sz w:val="22"/>
                <w:szCs w:val="22"/>
              </w:rPr>
              <w:t xml:space="preserve"> </w:t>
            </w:r>
            <w:r w:rsidRPr="004C6D22">
              <w:rPr>
                <w:color w:val="auto"/>
                <w:position w:val="8"/>
                <w:sz w:val="22"/>
                <w:szCs w:val="22"/>
                <w:vertAlign w:val="superscript"/>
              </w:rPr>
              <w:t xml:space="preserve">24 </w:t>
            </w:r>
            <w:r w:rsidRPr="004C6D22">
              <w:rPr>
                <w:color w:val="auto"/>
                <w:sz w:val="22"/>
                <w:szCs w:val="22"/>
              </w:rPr>
              <w:t xml:space="preserve">koncentracija, hipotirozė </w:t>
            </w:r>
            <w:r w:rsidRPr="004C6D22">
              <w:rPr>
                <w:color w:val="auto"/>
                <w:position w:val="8"/>
                <w:sz w:val="22"/>
                <w:szCs w:val="22"/>
                <w:vertAlign w:val="superscript"/>
              </w:rPr>
              <w:t xml:space="preserve">21 </w:t>
            </w:r>
          </w:p>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4D036C" w:rsidRPr="004C6D22" w:rsidRDefault="004D036C" w:rsidP="004D036C">
            <w:pPr>
              <w:pStyle w:val="Default"/>
              <w:jc w:val="both"/>
              <w:rPr>
                <w:color w:val="auto"/>
                <w:sz w:val="22"/>
                <w:szCs w:val="22"/>
              </w:rPr>
            </w:pPr>
            <w:r w:rsidRPr="004C6D22">
              <w:rPr>
                <w:color w:val="auto"/>
                <w:sz w:val="22"/>
                <w:szCs w:val="22"/>
              </w:rPr>
              <w:t xml:space="preserve">Sutrikusi antidiurezinio hormono sekrecija </w:t>
            </w:r>
          </w:p>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B369BA" w:rsidRPr="004C6D22" w:rsidRDefault="00B369BA" w:rsidP="00B369BA">
            <w:pPr>
              <w:pStyle w:val="Default"/>
              <w:jc w:val="both"/>
              <w:rPr>
                <w:color w:val="auto"/>
                <w:sz w:val="22"/>
                <w:szCs w:val="22"/>
              </w:rPr>
            </w:pPr>
            <w:r w:rsidRPr="004C6D22">
              <w:rPr>
                <w:i/>
                <w:iCs/>
                <w:color w:val="auto"/>
                <w:sz w:val="22"/>
                <w:szCs w:val="22"/>
              </w:rPr>
              <w:t xml:space="preserve">Metabolizmo ir mitybos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B369BA" w:rsidRPr="004C6D22" w:rsidRDefault="00B369BA" w:rsidP="00B369BA">
            <w:pPr>
              <w:pStyle w:val="Default"/>
              <w:spacing w:after="240"/>
              <w:jc w:val="both"/>
              <w:rPr>
                <w:color w:val="auto"/>
                <w:sz w:val="22"/>
                <w:szCs w:val="22"/>
              </w:rPr>
            </w:pPr>
            <w:r w:rsidRPr="004C6D22">
              <w:rPr>
                <w:color w:val="auto"/>
                <w:sz w:val="22"/>
                <w:szCs w:val="22"/>
              </w:rPr>
              <w:t xml:space="preserve">Padidėjusi trigliceridų koncentracija serume </w:t>
            </w:r>
            <w:r w:rsidRPr="004C6D22">
              <w:rPr>
                <w:color w:val="auto"/>
                <w:position w:val="8"/>
                <w:sz w:val="22"/>
                <w:szCs w:val="22"/>
                <w:vertAlign w:val="superscript"/>
              </w:rPr>
              <w:t>10,30</w:t>
            </w:r>
            <w:r w:rsidRPr="004C6D22">
              <w:rPr>
                <w:color w:val="auto"/>
                <w:sz w:val="22"/>
                <w:szCs w:val="22"/>
              </w:rPr>
              <w:t xml:space="preserve">, padidėjusi bendro (ypač MTL) cholesterolio koncentracija </w:t>
            </w:r>
            <w:r w:rsidRPr="004C6D22">
              <w:rPr>
                <w:color w:val="auto"/>
                <w:position w:val="8"/>
                <w:sz w:val="22"/>
                <w:szCs w:val="22"/>
                <w:vertAlign w:val="superscript"/>
              </w:rPr>
              <w:t>11, 30</w:t>
            </w:r>
            <w:r w:rsidRPr="004C6D22">
              <w:rPr>
                <w:color w:val="auto"/>
                <w:sz w:val="22"/>
                <w:szCs w:val="22"/>
              </w:rPr>
              <w:t xml:space="preserve">, sumažėjusi DTL cholesterolio koncentracija </w:t>
            </w:r>
            <w:r w:rsidRPr="004C6D22">
              <w:rPr>
                <w:color w:val="auto"/>
                <w:position w:val="8"/>
                <w:sz w:val="22"/>
                <w:szCs w:val="22"/>
                <w:vertAlign w:val="superscript"/>
              </w:rPr>
              <w:t>17, 30</w:t>
            </w:r>
            <w:r w:rsidRPr="004C6D22">
              <w:rPr>
                <w:color w:val="auto"/>
                <w:sz w:val="22"/>
                <w:szCs w:val="22"/>
              </w:rPr>
              <w:t xml:space="preserve">, svorio prieaugis </w:t>
            </w:r>
            <w:r w:rsidRPr="004C6D22">
              <w:rPr>
                <w:color w:val="auto"/>
                <w:position w:val="8"/>
                <w:sz w:val="22"/>
                <w:szCs w:val="22"/>
                <w:vertAlign w:val="superscript"/>
              </w:rPr>
              <w:t xml:space="preserve">8, 30 </w:t>
            </w:r>
          </w:p>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B369BA" w:rsidRPr="004C6D22" w:rsidRDefault="00B369BA" w:rsidP="00B369BA">
            <w:pPr>
              <w:pStyle w:val="Default"/>
              <w:jc w:val="both"/>
              <w:rPr>
                <w:color w:val="auto"/>
                <w:sz w:val="22"/>
                <w:szCs w:val="22"/>
                <w:lang w:val="lt-LT"/>
              </w:rPr>
            </w:pPr>
            <w:r w:rsidRPr="004C6D22">
              <w:rPr>
                <w:color w:val="auto"/>
                <w:sz w:val="22"/>
                <w:szCs w:val="22"/>
                <w:lang w:val="lt-LT"/>
              </w:rPr>
              <w:t xml:space="preserve">Padidėjęs apetitas, padidėjusi gliukozės koncentracija kraujyje (iki hiperglikemijos) </w:t>
            </w:r>
            <w:r w:rsidRPr="004C6D22">
              <w:rPr>
                <w:color w:val="auto"/>
                <w:position w:val="8"/>
                <w:sz w:val="22"/>
                <w:szCs w:val="22"/>
                <w:vertAlign w:val="superscript"/>
                <w:lang w:val="lt-LT"/>
              </w:rPr>
              <w:t xml:space="preserve">6, 30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B369BA" w:rsidRPr="004C6D22" w:rsidRDefault="00B369BA" w:rsidP="00B369BA">
            <w:pPr>
              <w:pStyle w:val="Default"/>
              <w:jc w:val="both"/>
              <w:rPr>
                <w:color w:val="auto"/>
                <w:sz w:val="22"/>
                <w:szCs w:val="22"/>
              </w:rPr>
            </w:pPr>
            <w:r w:rsidRPr="004C6D22">
              <w:rPr>
                <w:color w:val="auto"/>
                <w:sz w:val="22"/>
                <w:szCs w:val="22"/>
              </w:rPr>
              <w:t xml:space="preserve">Hiponatremija </w:t>
            </w:r>
            <w:r w:rsidRPr="004C6D22">
              <w:rPr>
                <w:color w:val="auto"/>
                <w:position w:val="8"/>
                <w:sz w:val="22"/>
                <w:szCs w:val="22"/>
                <w:vertAlign w:val="superscript"/>
              </w:rPr>
              <w:t>19</w:t>
            </w:r>
            <w:r w:rsidRPr="004C6D22">
              <w:rPr>
                <w:color w:val="auto"/>
                <w:sz w:val="22"/>
                <w:szCs w:val="22"/>
              </w:rPr>
              <w:t xml:space="preserve">, cukrinis diabetas </w:t>
            </w:r>
            <w:r w:rsidRPr="004C6D22">
              <w:rPr>
                <w:color w:val="auto"/>
                <w:position w:val="8"/>
                <w:sz w:val="22"/>
                <w:szCs w:val="22"/>
                <w:vertAlign w:val="superscript"/>
              </w:rPr>
              <w:t xml:space="preserve">1,5 </w:t>
            </w:r>
          </w:p>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B369BA" w:rsidRPr="004C6D22" w:rsidRDefault="00B369BA" w:rsidP="00B369BA">
            <w:pPr>
              <w:pStyle w:val="Default"/>
              <w:jc w:val="both"/>
              <w:rPr>
                <w:color w:val="auto"/>
                <w:sz w:val="22"/>
                <w:szCs w:val="22"/>
              </w:rPr>
            </w:pPr>
            <w:r w:rsidRPr="004C6D22">
              <w:rPr>
                <w:color w:val="auto"/>
                <w:sz w:val="22"/>
                <w:szCs w:val="22"/>
              </w:rPr>
              <w:t xml:space="preserve">Metabolinis sindromas </w:t>
            </w:r>
            <w:r w:rsidRPr="004C6D22">
              <w:rPr>
                <w:color w:val="auto"/>
                <w:position w:val="8"/>
                <w:sz w:val="22"/>
                <w:szCs w:val="22"/>
                <w:vertAlign w:val="superscript"/>
              </w:rPr>
              <w:t xml:space="preserve">29 </w:t>
            </w:r>
          </w:p>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B369BA" w:rsidRPr="004C6D22" w:rsidRDefault="00B369BA" w:rsidP="00B369BA">
            <w:pPr>
              <w:pStyle w:val="Default"/>
              <w:jc w:val="both"/>
              <w:rPr>
                <w:color w:val="auto"/>
                <w:sz w:val="22"/>
                <w:szCs w:val="22"/>
              </w:rPr>
            </w:pPr>
            <w:r w:rsidRPr="004C6D22">
              <w:rPr>
                <w:color w:val="auto"/>
                <w:sz w:val="22"/>
                <w:szCs w:val="22"/>
              </w:rPr>
              <w:t xml:space="preserve">Pasunkėjęs esamas diabetas </w:t>
            </w:r>
          </w:p>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B369BA" w:rsidRPr="004C6D22" w:rsidRDefault="00B369BA" w:rsidP="00B369BA">
            <w:pPr>
              <w:pStyle w:val="Default"/>
              <w:jc w:val="both"/>
              <w:rPr>
                <w:color w:val="auto"/>
                <w:sz w:val="22"/>
                <w:szCs w:val="22"/>
              </w:rPr>
            </w:pPr>
            <w:r w:rsidRPr="004C6D22">
              <w:rPr>
                <w:i/>
                <w:iCs/>
                <w:color w:val="auto"/>
                <w:sz w:val="22"/>
                <w:szCs w:val="22"/>
              </w:rPr>
              <w:t xml:space="preserve">Psichikos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B369BA" w:rsidRPr="004C6D22" w:rsidRDefault="00B369BA" w:rsidP="00B369BA">
            <w:pPr>
              <w:pStyle w:val="Default"/>
              <w:jc w:val="both"/>
              <w:rPr>
                <w:color w:val="auto"/>
                <w:sz w:val="22"/>
                <w:szCs w:val="22"/>
              </w:rPr>
            </w:pPr>
            <w:r w:rsidRPr="004C6D22">
              <w:rPr>
                <w:color w:val="auto"/>
                <w:sz w:val="22"/>
                <w:szCs w:val="22"/>
              </w:rPr>
              <w:t xml:space="preserve">Nenormalūs sapnai ir košmarai, savižudiškos mintys ir elgesys </w:t>
            </w:r>
            <w:r w:rsidRPr="004C6D22">
              <w:rPr>
                <w:color w:val="auto"/>
                <w:position w:val="8"/>
                <w:sz w:val="22"/>
                <w:szCs w:val="22"/>
                <w:vertAlign w:val="superscript"/>
              </w:rPr>
              <w:t xml:space="preserve">20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B369BA" w:rsidRPr="004C6D22" w:rsidRDefault="00B369BA" w:rsidP="00B369BA">
            <w:pPr>
              <w:pStyle w:val="Default"/>
              <w:jc w:val="both"/>
              <w:rPr>
                <w:color w:val="auto"/>
                <w:sz w:val="22"/>
                <w:szCs w:val="22"/>
                <w:lang w:val="lt-LT"/>
              </w:rPr>
            </w:pPr>
            <w:r w:rsidRPr="004C6D22">
              <w:rPr>
                <w:color w:val="auto"/>
                <w:sz w:val="22"/>
                <w:szCs w:val="22"/>
                <w:lang w:val="lt-LT"/>
              </w:rPr>
              <w:t xml:space="preserve">Somnambulizmas ir susijusios reakcijos, pvz., kalbėjimas miegant ir su miegu susijęs </w:t>
            </w:r>
            <w:r w:rsidRPr="004C6D22">
              <w:rPr>
                <w:color w:val="auto"/>
                <w:sz w:val="22"/>
                <w:szCs w:val="22"/>
                <w:lang w:val="lt-LT"/>
              </w:rPr>
              <w:lastRenderedPageBreak/>
              <w:t xml:space="preserve">valgymo sutrikimas </w:t>
            </w:r>
          </w:p>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B369BA" w:rsidRPr="004C6D22" w:rsidRDefault="00B369BA" w:rsidP="00B369BA">
            <w:pPr>
              <w:pStyle w:val="Default"/>
              <w:jc w:val="both"/>
              <w:rPr>
                <w:color w:val="auto"/>
                <w:sz w:val="22"/>
                <w:szCs w:val="22"/>
              </w:rPr>
            </w:pPr>
            <w:r w:rsidRPr="004C6D22">
              <w:rPr>
                <w:i/>
                <w:iCs/>
                <w:color w:val="auto"/>
                <w:sz w:val="22"/>
                <w:szCs w:val="22"/>
              </w:rPr>
              <w:lastRenderedPageBreak/>
              <w:t xml:space="preserve">Nervų sistemos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B369BA" w:rsidRPr="004C6D22" w:rsidRDefault="00B369BA" w:rsidP="00B369BA">
            <w:pPr>
              <w:pStyle w:val="Default"/>
              <w:jc w:val="both"/>
              <w:rPr>
                <w:color w:val="auto"/>
                <w:sz w:val="22"/>
                <w:szCs w:val="22"/>
              </w:rPr>
            </w:pPr>
            <w:r w:rsidRPr="004C6D22">
              <w:rPr>
                <w:color w:val="auto"/>
                <w:sz w:val="22"/>
                <w:szCs w:val="22"/>
              </w:rPr>
              <w:t xml:space="preserve">Galvos svaigimas </w:t>
            </w:r>
            <w:r w:rsidRPr="004C6D22">
              <w:rPr>
                <w:color w:val="auto"/>
                <w:position w:val="8"/>
                <w:sz w:val="22"/>
                <w:szCs w:val="22"/>
                <w:vertAlign w:val="superscript"/>
              </w:rPr>
              <w:t>4, 16</w:t>
            </w:r>
            <w:r w:rsidRPr="004C6D22">
              <w:rPr>
                <w:color w:val="auto"/>
                <w:sz w:val="22"/>
                <w:szCs w:val="22"/>
              </w:rPr>
              <w:t xml:space="preserve">, mieguistumas </w:t>
            </w:r>
            <w:r w:rsidRPr="004C6D22">
              <w:rPr>
                <w:color w:val="auto"/>
                <w:position w:val="8"/>
                <w:sz w:val="22"/>
                <w:szCs w:val="22"/>
                <w:vertAlign w:val="superscript"/>
              </w:rPr>
              <w:t>2, 16</w:t>
            </w:r>
            <w:r w:rsidRPr="004C6D22">
              <w:rPr>
                <w:color w:val="auto"/>
                <w:sz w:val="22"/>
                <w:szCs w:val="22"/>
              </w:rPr>
              <w:t xml:space="preserve">, galvos skausmas, ekstrapiramidiniai simptomai </w:t>
            </w:r>
            <w:r w:rsidRPr="004C6D22">
              <w:rPr>
                <w:color w:val="auto"/>
                <w:position w:val="8"/>
                <w:sz w:val="22"/>
                <w:szCs w:val="22"/>
                <w:vertAlign w:val="superscript"/>
              </w:rPr>
              <w:t xml:space="preserve">1, 21 </w:t>
            </w:r>
          </w:p>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B369BA" w:rsidRPr="004C6D22" w:rsidRDefault="00B369BA" w:rsidP="00B369BA">
            <w:pPr>
              <w:pStyle w:val="Default"/>
              <w:jc w:val="both"/>
              <w:rPr>
                <w:color w:val="auto"/>
                <w:sz w:val="22"/>
                <w:szCs w:val="22"/>
              </w:rPr>
            </w:pPr>
            <w:r w:rsidRPr="004C6D22">
              <w:rPr>
                <w:color w:val="auto"/>
                <w:sz w:val="22"/>
                <w:szCs w:val="22"/>
              </w:rPr>
              <w:t xml:space="preserve">Dizartrija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B369BA" w:rsidRPr="004C6D22" w:rsidRDefault="00B369BA" w:rsidP="00B369BA">
            <w:pPr>
              <w:pStyle w:val="Default"/>
              <w:jc w:val="both"/>
              <w:rPr>
                <w:color w:val="auto"/>
                <w:sz w:val="22"/>
                <w:szCs w:val="22"/>
                <w:lang w:val="lt-LT"/>
              </w:rPr>
            </w:pPr>
            <w:r w:rsidRPr="004C6D22">
              <w:rPr>
                <w:color w:val="auto"/>
                <w:sz w:val="22"/>
                <w:szCs w:val="22"/>
                <w:lang w:val="lt-LT"/>
              </w:rPr>
              <w:t xml:space="preserve">Traukuliai </w:t>
            </w:r>
            <w:r w:rsidRPr="004C6D22">
              <w:rPr>
                <w:color w:val="auto"/>
                <w:position w:val="8"/>
                <w:sz w:val="22"/>
                <w:szCs w:val="22"/>
                <w:vertAlign w:val="superscript"/>
                <w:lang w:val="lt-LT"/>
              </w:rPr>
              <w:t>1</w:t>
            </w:r>
            <w:r w:rsidRPr="004C6D22">
              <w:rPr>
                <w:color w:val="auto"/>
                <w:sz w:val="22"/>
                <w:szCs w:val="22"/>
                <w:lang w:val="lt-LT"/>
              </w:rPr>
              <w:t xml:space="preserve">, neramių kojų sindromas, vėlyvoji diskinezija </w:t>
            </w:r>
            <w:r w:rsidRPr="004C6D22">
              <w:rPr>
                <w:color w:val="auto"/>
                <w:position w:val="8"/>
                <w:sz w:val="22"/>
                <w:szCs w:val="22"/>
                <w:vertAlign w:val="superscript"/>
                <w:lang w:val="lt-LT"/>
              </w:rPr>
              <w:t>1, 5</w:t>
            </w:r>
            <w:r w:rsidRPr="004C6D22">
              <w:rPr>
                <w:color w:val="auto"/>
                <w:sz w:val="22"/>
                <w:szCs w:val="22"/>
                <w:lang w:val="lt-LT"/>
              </w:rPr>
              <w:t xml:space="preserve">, sinkopė </w:t>
            </w:r>
            <w:r w:rsidRPr="004C6D22">
              <w:rPr>
                <w:color w:val="auto"/>
                <w:position w:val="8"/>
                <w:sz w:val="22"/>
                <w:szCs w:val="22"/>
                <w:vertAlign w:val="superscript"/>
                <w:lang w:val="lt-LT"/>
              </w:rPr>
              <w:t xml:space="preserve">4, 16 </w:t>
            </w:r>
          </w:p>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B369BA" w:rsidRPr="004C6D22" w:rsidRDefault="00B369BA" w:rsidP="00B369BA">
            <w:pPr>
              <w:pStyle w:val="Default"/>
              <w:jc w:val="both"/>
              <w:rPr>
                <w:color w:val="auto"/>
                <w:sz w:val="22"/>
                <w:szCs w:val="22"/>
              </w:rPr>
            </w:pPr>
            <w:r w:rsidRPr="004C6D22">
              <w:rPr>
                <w:i/>
                <w:iCs/>
                <w:color w:val="auto"/>
                <w:sz w:val="22"/>
                <w:szCs w:val="22"/>
              </w:rPr>
              <w:t xml:space="preserve">Širdies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B369BA" w:rsidRPr="004C6D22" w:rsidRDefault="00B369BA" w:rsidP="00B369BA">
            <w:pPr>
              <w:pStyle w:val="Default"/>
              <w:jc w:val="both"/>
              <w:rPr>
                <w:color w:val="auto"/>
                <w:sz w:val="22"/>
                <w:szCs w:val="22"/>
              </w:rPr>
            </w:pPr>
            <w:r w:rsidRPr="004C6D22">
              <w:rPr>
                <w:color w:val="auto"/>
                <w:sz w:val="22"/>
                <w:szCs w:val="22"/>
              </w:rPr>
              <w:t xml:space="preserve">Tachikardija </w:t>
            </w:r>
            <w:r w:rsidRPr="004C6D22">
              <w:rPr>
                <w:color w:val="auto"/>
                <w:position w:val="8"/>
                <w:sz w:val="22"/>
                <w:szCs w:val="22"/>
                <w:vertAlign w:val="superscript"/>
              </w:rPr>
              <w:t>4</w:t>
            </w:r>
            <w:r w:rsidRPr="004C6D22">
              <w:rPr>
                <w:color w:val="auto"/>
                <w:sz w:val="22"/>
                <w:szCs w:val="22"/>
              </w:rPr>
              <w:t xml:space="preserve">, palpitacija </w:t>
            </w:r>
            <w:r w:rsidRPr="004C6D22">
              <w:rPr>
                <w:color w:val="auto"/>
                <w:position w:val="8"/>
                <w:sz w:val="22"/>
                <w:szCs w:val="22"/>
                <w:vertAlign w:val="superscript"/>
              </w:rPr>
              <w:t xml:space="preserve">23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B369BA" w:rsidRPr="004C6D22" w:rsidRDefault="00B369BA" w:rsidP="00B369BA">
            <w:pPr>
              <w:pStyle w:val="Default"/>
              <w:jc w:val="both"/>
              <w:rPr>
                <w:color w:val="auto"/>
                <w:sz w:val="22"/>
                <w:szCs w:val="22"/>
              </w:rPr>
            </w:pPr>
            <w:r w:rsidRPr="004C6D22">
              <w:rPr>
                <w:color w:val="auto"/>
                <w:sz w:val="22"/>
                <w:szCs w:val="22"/>
              </w:rPr>
              <w:t xml:space="preserve">Pailgėjęs QT </w:t>
            </w:r>
            <w:r w:rsidRPr="004C6D22">
              <w:rPr>
                <w:color w:val="auto"/>
                <w:position w:val="8"/>
                <w:sz w:val="22"/>
                <w:szCs w:val="22"/>
                <w:vertAlign w:val="superscript"/>
              </w:rPr>
              <w:t>1,12,18</w:t>
            </w:r>
            <w:r w:rsidRPr="004C6D22">
              <w:rPr>
                <w:color w:val="auto"/>
                <w:sz w:val="22"/>
                <w:szCs w:val="22"/>
              </w:rPr>
              <w:t xml:space="preserve">, bradikardija </w:t>
            </w:r>
            <w:r w:rsidRPr="004C6D22">
              <w:rPr>
                <w:color w:val="auto"/>
                <w:position w:val="8"/>
                <w:sz w:val="22"/>
                <w:szCs w:val="22"/>
                <w:vertAlign w:val="superscript"/>
              </w:rPr>
              <w:t xml:space="preserve">32 </w:t>
            </w:r>
          </w:p>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EF4891" w:rsidRPr="004C6D22" w:rsidRDefault="00EF4891" w:rsidP="00EF4891">
            <w:pPr>
              <w:pStyle w:val="Default"/>
              <w:jc w:val="both"/>
              <w:rPr>
                <w:color w:val="auto"/>
                <w:sz w:val="22"/>
                <w:szCs w:val="22"/>
              </w:rPr>
            </w:pPr>
            <w:r w:rsidRPr="004C6D22">
              <w:rPr>
                <w:i/>
                <w:iCs/>
                <w:color w:val="auto"/>
                <w:sz w:val="22"/>
                <w:szCs w:val="22"/>
              </w:rPr>
              <w:t xml:space="preserve">Akių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EF4891" w:rsidRPr="004C6D22" w:rsidRDefault="00EF4891" w:rsidP="00EF4891">
            <w:pPr>
              <w:pStyle w:val="Default"/>
              <w:jc w:val="both"/>
              <w:rPr>
                <w:color w:val="auto"/>
                <w:sz w:val="22"/>
                <w:szCs w:val="22"/>
              </w:rPr>
            </w:pPr>
            <w:r w:rsidRPr="004C6D22">
              <w:rPr>
                <w:color w:val="auto"/>
                <w:sz w:val="22"/>
                <w:szCs w:val="22"/>
              </w:rPr>
              <w:t xml:space="preserve">Neryškus </w:t>
            </w:r>
          </w:p>
          <w:p w:rsidR="00D00641" w:rsidRPr="004C6D22" w:rsidRDefault="00EF4891" w:rsidP="00D00641">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matymas</w:t>
            </w:r>
          </w:p>
        </w:tc>
        <w:tc>
          <w:tcPr>
            <w:tcW w:w="1564" w:type="dxa"/>
          </w:tcPr>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EF4891" w:rsidRPr="004C6D22" w:rsidRDefault="00EF4891" w:rsidP="00EF4891">
            <w:pPr>
              <w:pStyle w:val="Default"/>
              <w:jc w:val="both"/>
              <w:rPr>
                <w:color w:val="auto"/>
                <w:sz w:val="22"/>
                <w:szCs w:val="22"/>
              </w:rPr>
            </w:pPr>
            <w:r w:rsidRPr="004C6D22">
              <w:rPr>
                <w:i/>
                <w:iCs/>
                <w:color w:val="auto"/>
                <w:sz w:val="22"/>
                <w:szCs w:val="22"/>
              </w:rPr>
              <w:t xml:space="preserve">Kraujagyslių </w:t>
            </w:r>
          </w:p>
          <w:p w:rsidR="00D00641" w:rsidRPr="004C6D22" w:rsidRDefault="00EF4891" w:rsidP="00D00641">
            <w:pPr>
              <w:pStyle w:val="Pagrindinistekstas"/>
              <w:rPr>
                <w:rFonts w:ascii="Times New Roman" w:hAnsi="Times New Roman" w:cs="Times New Roman"/>
                <w:i/>
                <w:color w:val="auto"/>
                <w:szCs w:val="22"/>
                <w:lang w:val="lt-LT"/>
              </w:rPr>
            </w:pPr>
            <w:r w:rsidRPr="004C6D22">
              <w:rPr>
                <w:rFonts w:ascii="Times New Roman" w:hAnsi="Times New Roman" w:cs="Times New Roman"/>
                <w:i/>
                <w:color w:val="auto"/>
                <w:szCs w:val="22"/>
                <w:lang w:val="lt-LT"/>
              </w:rPr>
              <w:t>sutrikimai</w:t>
            </w: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EF4891" w:rsidRPr="004C6D22" w:rsidRDefault="00EF4891" w:rsidP="00EF4891">
            <w:pPr>
              <w:pStyle w:val="Default"/>
              <w:spacing w:after="240"/>
              <w:jc w:val="both"/>
              <w:rPr>
                <w:color w:val="auto"/>
                <w:sz w:val="22"/>
                <w:szCs w:val="22"/>
              </w:rPr>
            </w:pPr>
            <w:r w:rsidRPr="004C6D22">
              <w:rPr>
                <w:color w:val="auto"/>
                <w:sz w:val="22"/>
                <w:szCs w:val="22"/>
              </w:rPr>
              <w:t xml:space="preserve">Ortostatinė hipotenzija </w:t>
            </w:r>
            <w:r w:rsidRPr="004C6D22">
              <w:rPr>
                <w:color w:val="auto"/>
                <w:position w:val="8"/>
                <w:sz w:val="22"/>
                <w:szCs w:val="22"/>
                <w:vertAlign w:val="superscript"/>
              </w:rPr>
              <w:t xml:space="preserve">4,16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EF4891" w:rsidRPr="004C6D22" w:rsidRDefault="00EF4891" w:rsidP="00EF4891">
            <w:pPr>
              <w:pStyle w:val="Default"/>
              <w:jc w:val="both"/>
              <w:rPr>
                <w:color w:val="auto"/>
                <w:sz w:val="22"/>
                <w:szCs w:val="22"/>
              </w:rPr>
            </w:pPr>
            <w:r w:rsidRPr="004C6D22">
              <w:rPr>
                <w:color w:val="auto"/>
                <w:sz w:val="22"/>
                <w:szCs w:val="22"/>
              </w:rPr>
              <w:t xml:space="preserve">Venų tromboembolija </w:t>
            </w:r>
            <w:r w:rsidRPr="004C6D22">
              <w:rPr>
                <w:color w:val="auto"/>
                <w:position w:val="8"/>
                <w:sz w:val="22"/>
                <w:szCs w:val="22"/>
                <w:vertAlign w:val="superscript"/>
              </w:rPr>
              <w:t xml:space="preserve">1 </w:t>
            </w:r>
          </w:p>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EF4891" w:rsidRPr="004C6D22" w:rsidRDefault="00EF4891" w:rsidP="00EF4891">
            <w:pPr>
              <w:pStyle w:val="Default"/>
              <w:jc w:val="both"/>
              <w:rPr>
                <w:color w:val="auto"/>
                <w:sz w:val="22"/>
                <w:szCs w:val="22"/>
              </w:rPr>
            </w:pPr>
            <w:r w:rsidRPr="004C6D22">
              <w:rPr>
                <w:i/>
                <w:iCs/>
                <w:color w:val="auto"/>
                <w:sz w:val="22"/>
                <w:szCs w:val="22"/>
              </w:rPr>
              <w:t xml:space="preserve">Kvėpavimo sistemos, krūtinės ląstos ir tarpuplaučio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EF4891" w:rsidRPr="004C6D22" w:rsidRDefault="00EF4891" w:rsidP="00EF4891">
            <w:pPr>
              <w:pStyle w:val="Default"/>
              <w:jc w:val="both"/>
              <w:rPr>
                <w:color w:val="auto"/>
                <w:sz w:val="22"/>
                <w:szCs w:val="22"/>
              </w:rPr>
            </w:pPr>
            <w:r w:rsidRPr="004C6D22">
              <w:rPr>
                <w:color w:val="auto"/>
                <w:sz w:val="22"/>
                <w:szCs w:val="22"/>
              </w:rPr>
              <w:t xml:space="preserve">Dusulys </w:t>
            </w:r>
            <w:r w:rsidRPr="004C6D22">
              <w:rPr>
                <w:color w:val="auto"/>
                <w:position w:val="8"/>
                <w:sz w:val="22"/>
                <w:szCs w:val="22"/>
                <w:vertAlign w:val="superscript"/>
              </w:rPr>
              <w:t xml:space="preserve">23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EF4891" w:rsidRPr="004C6D22" w:rsidRDefault="00EF4891" w:rsidP="00EF4891">
            <w:pPr>
              <w:pStyle w:val="Default"/>
              <w:jc w:val="both"/>
              <w:rPr>
                <w:color w:val="auto"/>
                <w:sz w:val="22"/>
                <w:szCs w:val="22"/>
              </w:rPr>
            </w:pPr>
            <w:r w:rsidRPr="004C6D22">
              <w:rPr>
                <w:color w:val="auto"/>
                <w:sz w:val="22"/>
                <w:szCs w:val="22"/>
              </w:rPr>
              <w:t xml:space="preserve">Sloga </w:t>
            </w:r>
          </w:p>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D00641" w:rsidP="003304AE">
            <w:pPr>
              <w:pStyle w:val="Default"/>
              <w:jc w:val="both"/>
              <w:rPr>
                <w:color w:val="auto"/>
                <w:sz w:val="22"/>
                <w:szCs w:val="22"/>
                <w:lang w:val="lt-LT"/>
              </w:rPr>
            </w:pPr>
          </w:p>
        </w:tc>
        <w:tc>
          <w:tcPr>
            <w:tcW w:w="1276" w:type="dxa"/>
          </w:tcPr>
          <w:p w:rsidR="00D00641" w:rsidRPr="004C6D22" w:rsidRDefault="00D00641" w:rsidP="003304AE">
            <w:pPr>
              <w:pStyle w:val="Default"/>
              <w:jc w:val="both"/>
              <w:rPr>
                <w:color w:val="auto"/>
                <w:sz w:val="22"/>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EF4891" w:rsidRPr="004C6D22" w:rsidRDefault="00EF4891" w:rsidP="00EF4891">
            <w:pPr>
              <w:pStyle w:val="Default"/>
              <w:spacing w:after="240"/>
              <w:jc w:val="both"/>
              <w:rPr>
                <w:color w:val="auto"/>
                <w:sz w:val="22"/>
                <w:szCs w:val="22"/>
              </w:rPr>
            </w:pPr>
            <w:r w:rsidRPr="004C6D22">
              <w:rPr>
                <w:i/>
                <w:iCs/>
                <w:color w:val="auto"/>
                <w:sz w:val="22"/>
                <w:szCs w:val="22"/>
              </w:rPr>
              <w:t xml:space="preserve">Virškinimo trakto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EF4891" w:rsidP="00D00641">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Sausa burna</w:t>
            </w:r>
          </w:p>
        </w:tc>
        <w:tc>
          <w:tcPr>
            <w:tcW w:w="1559" w:type="dxa"/>
          </w:tcPr>
          <w:p w:rsidR="00EF4891" w:rsidRPr="004C6D22" w:rsidRDefault="00EF4891" w:rsidP="00EF4891">
            <w:pPr>
              <w:pStyle w:val="Default"/>
              <w:jc w:val="both"/>
              <w:rPr>
                <w:color w:val="auto"/>
                <w:sz w:val="22"/>
                <w:szCs w:val="22"/>
              </w:rPr>
            </w:pPr>
            <w:r w:rsidRPr="004C6D22">
              <w:rPr>
                <w:color w:val="auto"/>
                <w:sz w:val="22"/>
                <w:szCs w:val="22"/>
              </w:rPr>
              <w:t xml:space="preserve">Vidurių užkietėjimas, dispepsija, vėmimas </w:t>
            </w:r>
            <w:r w:rsidRPr="004C6D22">
              <w:rPr>
                <w:color w:val="auto"/>
                <w:position w:val="8"/>
                <w:sz w:val="22"/>
                <w:szCs w:val="22"/>
                <w:vertAlign w:val="superscript"/>
              </w:rPr>
              <w:t xml:space="preserve">25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5F19CD" w:rsidRPr="004C6D22" w:rsidRDefault="005F19CD" w:rsidP="005F19CD">
            <w:pPr>
              <w:pStyle w:val="Default"/>
              <w:jc w:val="both"/>
              <w:rPr>
                <w:color w:val="auto"/>
                <w:sz w:val="22"/>
                <w:szCs w:val="22"/>
              </w:rPr>
            </w:pPr>
            <w:r w:rsidRPr="004C6D22">
              <w:rPr>
                <w:color w:val="auto"/>
                <w:sz w:val="22"/>
                <w:szCs w:val="22"/>
              </w:rPr>
              <w:t xml:space="preserve">Disfagija </w:t>
            </w:r>
            <w:r w:rsidRPr="004C6D22">
              <w:rPr>
                <w:color w:val="auto"/>
                <w:position w:val="8"/>
                <w:sz w:val="22"/>
                <w:szCs w:val="22"/>
                <w:vertAlign w:val="superscript"/>
              </w:rPr>
              <w:t xml:space="preserve">7 </w:t>
            </w:r>
          </w:p>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5F19CD" w:rsidRPr="004C6D22" w:rsidRDefault="005F19CD" w:rsidP="005F19CD">
            <w:pPr>
              <w:pStyle w:val="Default"/>
              <w:jc w:val="both"/>
              <w:rPr>
                <w:color w:val="auto"/>
                <w:sz w:val="22"/>
                <w:szCs w:val="22"/>
              </w:rPr>
            </w:pPr>
            <w:r w:rsidRPr="004C6D22">
              <w:rPr>
                <w:color w:val="auto"/>
                <w:sz w:val="22"/>
                <w:szCs w:val="22"/>
              </w:rPr>
              <w:t xml:space="preserve">Pankreatitas </w:t>
            </w:r>
            <w:r w:rsidRPr="004C6D22">
              <w:rPr>
                <w:color w:val="auto"/>
                <w:position w:val="8"/>
                <w:sz w:val="22"/>
                <w:szCs w:val="22"/>
                <w:vertAlign w:val="superscript"/>
              </w:rPr>
              <w:t>1</w:t>
            </w:r>
            <w:r w:rsidRPr="004C6D22">
              <w:rPr>
                <w:color w:val="auto"/>
                <w:sz w:val="22"/>
                <w:szCs w:val="22"/>
              </w:rPr>
              <w:t xml:space="preserve">, žarnų užsikimšimas ar nepraeinamumas </w:t>
            </w:r>
          </w:p>
          <w:p w:rsidR="00D00641" w:rsidRPr="004C6D22" w:rsidRDefault="00D00641" w:rsidP="007C2F58">
            <w:pPr>
              <w:pStyle w:val="Default"/>
              <w:jc w:val="both"/>
              <w:rPr>
                <w:color w:val="auto"/>
                <w:sz w:val="22"/>
                <w:szCs w:val="22"/>
                <w:lang w:val="lt-LT"/>
              </w:rPr>
            </w:pPr>
          </w:p>
        </w:tc>
        <w:tc>
          <w:tcPr>
            <w:tcW w:w="1276" w:type="dxa"/>
          </w:tcPr>
          <w:p w:rsidR="00D00641" w:rsidRPr="004C6D22" w:rsidRDefault="00D00641" w:rsidP="007C2F58">
            <w:pPr>
              <w:pStyle w:val="Default"/>
              <w:jc w:val="both"/>
              <w:rPr>
                <w:color w:val="auto"/>
                <w:sz w:val="22"/>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EF4891" w:rsidRPr="004C6D22" w:rsidRDefault="00EF4891" w:rsidP="00EF4891">
            <w:pPr>
              <w:pStyle w:val="Default"/>
              <w:jc w:val="both"/>
              <w:rPr>
                <w:color w:val="auto"/>
                <w:sz w:val="22"/>
                <w:szCs w:val="22"/>
              </w:rPr>
            </w:pPr>
            <w:r w:rsidRPr="004C6D22">
              <w:rPr>
                <w:i/>
                <w:iCs/>
                <w:color w:val="auto"/>
                <w:sz w:val="22"/>
                <w:szCs w:val="22"/>
              </w:rPr>
              <w:t xml:space="preserve">Kepenų, tulžies pūslės ir latakų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EF4891" w:rsidRPr="004C6D22" w:rsidRDefault="00EF4891" w:rsidP="00EF4891">
            <w:pPr>
              <w:pStyle w:val="Default"/>
              <w:jc w:val="both"/>
              <w:rPr>
                <w:color w:val="auto"/>
                <w:sz w:val="22"/>
                <w:szCs w:val="22"/>
              </w:rPr>
            </w:pPr>
            <w:r w:rsidRPr="004C6D22">
              <w:rPr>
                <w:color w:val="auto"/>
                <w:sz w:val="22"/>
                <w:szCs w:val="22"/>
              </w:rPr>
              <w:t xml:space="preserve">Padidėjusi alanino aminotransferazės (ALT) </w:t>
            </w:r>
            <w:r w:rsidRPr="004C6D22">
              <w:rPr>
                <w:color w:val="auto"/>
                <w:position w:val="8"/>
                <w:sz w:val="22"/>
                <w:szCs w:val="22"/>
                <w:vertAlign w:val="superscript"/>
              </w:rPr>
              <w:t>3</w:t>
            </w:r>
            <w:r w:rsidRPr="004C6D22">
              <w:rPr>
                <w:color w:val="auto"/>
                <w:sz w:val="22"/>
                <w:szCs w:val="22"/>
              </w:rPr>
              <w:t xml:space="preserve">, padidėjusi gama-GT koncentracija serume </w:t>
            </w:r>
            <w:r w:rsidRPr="004C6D22">
              <w:rPr>
                <w:color w:val="auto"/>
                <w:position w:val="8"/>
                <w:sz w:val="22"/>
                <w:szCs w:val="22"/>
                <w:vertAlign w:val="superscript"/>
              </w:rPr>
              <w:t xml:space="preserve">3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E06133" w:rsidRPr="004C6D22" w:rsidRDefault="00E06133" w:rsidP="00E06133">
            <w:pPr>
              <w:pStyle w:val="Default"/>
              <w:jc w:val="both"/>
              <w:rPr>
                <w:color w:val="auto"/>
                <w:sz w:val="22"/>
                <w:szCs w:val="22"/>
              </w:rPr>
            </w:pPr>
            <w:r w:rsidRPr="004C6D22">
              <w:rPr>
                <w:color w:val="auto"/>
                <w:sz w:val="22"/>
                <w:szCs w:val="22"/>
              </w:rPr>
              <w:t xml:space="preserve">Padidėjusi aspartato aminotransfe-razės (AST) koncentracija serume </w:t>
            </w:r>
            <w:r w:rsidRPr="004C6D22">
              <w:rPr>
                <w:color w:val="auto"/>
                <w:position w:val="8"/>
                <w:sz w:val="22"/>
                <w:szCs w:val="22"/>
                <w:vertAlign w:val="superscript"/>
              </w:rPr>
              <w:t xml:space="preserve">3 </w:t>
            </w:r>
          </w:p>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E06133" w:rsidRPr="004C6D22" w:rsidRDefault="00E06133" w:rsidP="00E06133">
            <w:pPr>
              <w:pStyle w:val="Default"/>
              <w:jc w:val="both"/>
              <w:rPr>
                <w:color w:val="auto"/>
                <w:sz w:val="22"/>
                <w:szCs w:val="22"/>
              </w:rPr>
            </w:pPr>
            <w:r w:rsidRPr="004C6D22">
              <w:rPr>
                <w:color w:val="auto"/>
                <w:sz w:val="22"/>
                <w:szCs w:val="22"/>
              </w:rPr>
              <w:t xml:space="preserve">Gelta </w:t>
            </w:r>
            <w:r w:rsidRPr="004C6D22">
              <w:rPr>
                <w:color w:val="auto"/>
                <w:position w:val="8"/>
                <w:sz w:val="22"/>
                <w:szCs w:val="22"/>
                <w:vertAlign w:val="superscript"/>
              </w:rPr>
              <w:t>5</w:t>
            </w:r>
            <w:r w:rsidRPr="004C6D22">
              <w:rPr>
                <w:color w:val="auto"/>
                <w:sz w:val="22"/>
                <w:szCs w:val="22"/>
              </w:rPr>
              <w:t xml:space="preserve">, hepatitas </w:t>
            </w:r>
          </w:p>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E06133" w:rsidRPr="004C6D22" w:rsidRDefault="00E06133" w:rsidP="00E06133">
            <w:pPr>
              <w:pStyle w:val="Default"/>
              <w:jc w:val="both"/>
              <w:rPr>
                <w:color w:val="auto"/>
                <w:sz w:val="22"/>
                <w:szCs w:val="22"/>
              </w:rPr>
            </w:pPr>
            <w:r w:rsidRPr="004C6D22">
              <w:rPr>
                <w:i/>
                <w:iCs/>
                <w:color w:val="auto"/>
                <w:sz w:val="22"/>
                <w:szCs w:val="22"/>
              </w:rPr>
              <w:lastRenderedPageBreak/>
              <w:t xml:space="preserve">Odos ir poodinio audinio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E06133" w:rsidRPr="004C6D22" w:rsidRDefault="00E06133" w:rsidP="00E06133">
            <w:pPr>
              <w:pStyle w:val="Default"/>
              <w:jc w:val="both"/>
              <w:rPr>
                <w:color w:val="auto"/>
                <w:sz w:val="22"/>
                <w:szCs w:val="22"/>
              </w:rPr>
            </w:pPr>
            <w:r w:rsidRPr="004C6D22">
              <w:rPr>
                <w:color w:val="auto"/>
                <w:sz w:val="22"/>
                <w:szCs w:val="22"/>
              </w:rPr>
              <w:t xml:space="preserve">Angioedema </w:t>
            </w:r>
            <w:r w:rsidRPr="004C6D22">
              <w:rPr>
                <w:color w:val="auto"/>
                <w:position w:val="8"/>
                <w:sz w:val="22"/>
                <w:szCs w:val="22"/>
                <w:vertAlign w:val="superscript"/>
              </w:rPr>
              <w:t>5</w:t>
            </w:r>
            <w:r w:rsidRPr="004C6D22">
              <w:rPr>
                <w:color w:val="auto"/>
                <w:sz w:val="22"/>
                <w:szCs w:val="22"/>
              </w:rPr>
              <w:t xml:space="preserve">, Stevens-Johnson sindromas </w:t>
            </w:r>
            <w:r w:rsidRPr="004C6D22">
              <w:rPr>
                <w:color w:val="auto"/>
                <w:position w:val="8"/>
                <w:sz w:val="22"/>
                <w:szCs w:val="22"/>
                <w:vertAlign w:val="superscript"/>
              </w:rPr>
              <w:t xml:space="preserve">5 </w:t>
            </w:r>
          </w:p>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E06133" w:rsidRPr="004C6D22" w:rsidRDefault="00E06133" w:rsidP="00E06133">
            <w:pPr>
              <w:pStyle w:val="Default"/>
              <w:jc w:val="both"/>
              <w:rPr>
                <w:color w:val="auto"/>
                <w:sz w:val="22"/>
                <w:szCs w:val="22"/>
              </w:rPr>
            </w:pPr>
            <w:r w:rsidRPr="004C6D22">
              <w:rPr>
                <w:color w:val="auto"/>
                <w:sz w:val="22"/>
                <w:szCs w:val="22"/>
              </w:rPr>
              <w:t xml:space="preserve">Toksinė epidermio nekrolizė, daugiaformė eritema </w:t>
            </w:r>
          </w:p>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E06133" w:rsidRPr="004C6D22" w:rsidRDefault="00E06133" w:rsidP="00E06133">
            <w:pPr>
              <w:pStyle w:val="Default"/>
              <w:jc w:val="both"/>
              <w:rPr>
                <w:color w:val="auto"/>
                <w:sz w:val="22"/>
                <w:szCs w:val="22"/>
              </w:rPr>
            </w:pPr>
            <w:r w:rsidRPr="004C6D22">
              <w:rPr>
                <w:i/>
                <w:iCs/>
                <w:color w:val="auto"/>
                <w:sz w:val="22"/>
                <w:szCs w:val="22"/>
              </w:rPr>
              <w:t xml:space="preserve">Skeleto, raumenų ir jungiamojo audinio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E06133" w:rsidRPr="004C6D22" w:rsidRDefault="00E06133" w:rsidP="00E06133">
            <w:pPr>
              <w:pStyle w:val="Default"/>
              <w:jc w:val="both"/>
              <w:rPr>
                <w:color w:val="auto"/>
                <w:sz w:val="22"/>
                <w:szCs w:val="22"/>
              </w:rPr>
            </w:pPr>
            <w:r w:rsidRPr="004C6D22">
              <w:rPr>
                <w:color w:val="auto"/>
                <w:sz w:val="22"/>
                <w:szCs w:val="22"/>
              </w:rPr>
              <w:t xml:space="preserve">Rabdomiolizė </w:t>
            </w:r>
          </w:p>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E06133" w:rsidRPr="004C6D22" w:rsidRDefault="00E06133" w:rsidP="00E06133">
            <w:pPr>
              <w:pStyle w:val="Default"/>
              <w:jc w:val="both"/>
              <w:rPr>
                <w:color w:val="auto"/>
                <w:sz w:val="22"/>
                <w:szCs w:val="22"/>
              </w:rPr>
            </w:pPr>
            <w:r w:rsidRPr="004C6D22">
              <w:rPr>
                <w:i/>
                <w:iCs/>
                <w:color w:val="auto"/>
                <w:sz w:val="22"/>
                <w:szCs w:val="22"/>
              </w:rPr>
              <w:t xml:space="preserve">Inkstų ir šlapimo takų </w:t>
            </w:r>
          </w:p>
          <w:p w:rsidR="00D00641" w:rsidRPr="004C6D22" w:rsidRDefault="00E06133" w:rsidP="00D00641">
            <w:pPr>
              <w:pStyle w:val="Pagrindinistekstas"/>
              <w:rPr>
                <w:rFonts w:ascii="Times New Roman" w:hAnsi="Times New Roman" w:cs="Times New Roman"/>
                <w:i/>
                <w:color w:val="auto"/>
                <w:szCs w:val="22"/>
                <w:lang w:val="lt-LT"/>
              </w:rPr>
            </w:pPr>
            <w:r w:rsidRPr="004C6D22">
              <w:rPr>
                <w:rFonts w:ascii="Times New Roman" w:hAnsi="Times New Roman" w:cs="Times New Roman"/>
                <w:i/>
                <w:color w:val="auto"/>
                <w:szCs w:val="22"/>
                <w:lang w:val="lt-LT"/>
              </w:rPr>
              <w:t>sutrikimai</w:t>
            </w: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E06133" w:rsidRPr="004C6D22" w:rsidRDefault="00E06133" w:rsidP="00E06133">
            <w:pPr>
              <w:pStyle w:val="Default"/>
              <w:jc w:val="both"/>
              <w:rPr>
                <w:color w:val="auto"/>
                <w:sz w:val="22"/>
                <w:szCs w:val="22"/>
              </w:rPr>
            </w:pPr>
            <w:r w:rsidRPr="004C6D22">
              <w:rPr>
                <w:color w:val="auto"/>
                <w:sz w:val="22"/>
                <w:szCs w:val="22"/>
              </w:rPr>
              <w:t xml:space="preserve">Šlapimo susilaikymas </w:t>
            </w:r>
          </w:p>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E06133" w:rsidRPr="004C6D22" w:rsidRDefault="00E06133" w:rsidP="00E06133">
            <w:pPr>
              <w:pStyle w:val="Default"/>
              <w:jc w:val="both"/>
              <w:rPr>
                <w:color w:val="auto"/>
                <w:sz w:val="22"/>
                <w:szCs w:val="22"/>
              </w:rPr>
            </w:pPr>
            <w:r w:rsidRPr="004C6D22">
              <w:rPr>
                <w:i/>
                <w:iCs/>
                <w:color w:val="auto"/>
                <w:sz w:val="22"/>
                <w:szCs w:val="22"/>
              </w:rPr>
              <w:t xml:space="preserve">Būklės nėštumo, pogimdyminiu ir perinataliniu </w:t>
            </w:r>
          </w:p>
          <w:p w:rsidR="00D00641" w:rsidRPr="004C6D22" w:rsidRDefault="00E06133" w:rsidP="00D00641">
            <w:pPr>
              <w:pStyle w:val="Pagrindinistekstas"/>
              <w:rPr>
                <w:rFonts w:ascii="Times New Roman" w:hAnsi="Times New Roman" w:cs="Times New Roman"/>
                <w:i/>
                <w:color w:val="auto"/>
                <w:szCs w:val="22"/>
                <w:lang w:val="lt-LT"/>
              </w:rPr>
            </w:pPr>
            <w:r w:rsidRPr="004C6D22">
              <w:rPr>
                <w:rFonts w:ascii="Times New Roman" w:hAnsi="Times New Roman" w:cs="Times New Roman"/>
                <w:i/>
                <w:color w:val="auto"/>
                <w:szCs w:val="22"/>
                <w:lang w:val="lt-LT"/>
              </w:rPr>
              <w:t>laikotarpiu</w:t>
            </w: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E06133" w:rsidRPr="004C6D22" w:rsidRDefault="00E06133" w:rsidP="00E06133">
            <w:pPr>
              <w:pStyle w:val="Default"/>
              <w:jc w:val="both"/>
              <w:rPr>
                <w:color w:val="auto"/>
                <w:sz w:val="22"/>
                <w:szCs w:val="22"/>
              </w:rPr>
            </w:pPr>
            <w:r w:rsidRPr="004C6D22">
              <w:rPr>
                <w:color w:val="auto"/>
                <w:sz w:val="22"/>
                <w:szCs w:val="22"/>
              </w:rPr>
              <w:t xml:space="preserve">Vaistinio preparato nutraukimo sindromas naujagimiui </w:t>
            </w:r>
            <w:r w:rsidRPr="004C6D22">
              <w:rPr>
                <w:color w:val="auto"/>
                <w:position w:val="8"/>
                <w:sz w:val="22"/>
                <w:szCs w:val="22"/>
                <w:vertAlign w:val="superscript"/>
              </w:rPr>
              <w:t xml:space="preserve">31 </w:t>
            </w:r>
          </w:p>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E06133" w:rsidRPr="004C6D22" w:rsidRDefault="00E06133" w:rsidP="00E06133">
            <w:pPr>
              <w:pStyle w:val="Default"/>
              <w:spacing w:after="240"/>
              <w:jc w:val="both"/>
              <w:rPr>
                <w:color w:val="auto"/>
                <w:sz w:val="22"/>
                <w:szCs w:val="22"/>
              </w:rPr>
            </w:pPr>
            <w:r w:rsidRPr="004C6D22">
              <w:rPr>
                <w:i/>
                <w:iCs/>
                <w:color w:val="auto"/>
                <w:sz w:val="22"/>
                <w:szCs w:val="22"/>
              </w:rPr>
              <w:t xml:space="preserve">Lytinės sistemos ir krūties sutrikimai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E06133" w:rsidRPr="004C6D22" w:rsidRDefault="00E06133" w:rsidP="00E06133">
            <w:pPr>
              <w:pStyle w:val="Default"/>
              <w:jc w:val="both"/>
              <w:rPr>
                <w:color w:val="auto"/>
                <w:sz w:val="22"/>
                <w:szCs w:val="22"/>
              </w:rPr>
            </w:pPr>
            <w:r w:rsidRPr="004C6D22">
              <w:rPr>
                <w:color w:val="auto"/>
                <w:sz w:val="22"/>
                <w:szCs w:val="22"/>
              </w:rPr>
              <w:t xml:space="preserve">Lytinė disfunkcija </w:t>
            </w:r>
          </w:p>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E06133" w:rsidRPr="004C6D22" w:rsidRDefault="00E06133" w:rsidP="00E06133">
            <w:pPr>
              <w:pStyle w:val="Default"/>
              <w:jc w:val="both"/>
              <w:rPr>
                <w:color w:val="auto"/>
                <w:sz w:val="22"/>
                <w:szCs w:val="22"/>
              </w:rPr>
            </w:pPr>
            <w:r w:rsidRPr="004C6D22">
              <w:rPr>
                <w:color w:val="auto"/>
                <w:sz w:val="22"/>
                <w:szCs w:val="22"/>
              </w:rPr>
              <w:t xml:space="preserve">Priapizmas, galaktorėja, padidėjusios krūtys, sutrikusios menstruacijos </w:t>
            </w:r>
          </w:p>
          <w:p w:rsidR="00D00641" w:rsidRPr="004C6D22" w:rsidRDefault="00D00641" w:rsidP="00D00641">
            <w:pPr>
              <w:pStyle w:val="Pagrindinistekstas"/>
              <w:rPr>
                <w:rFonts w:ascii="Times New Roman" w:hAnsi="Times New Roman" w:cs="Times New Roman"/>
                <w:color w:val="auto"/>
                <w:szCs w:val="22"/>
                <w:lang w:val="lt-LT"/>
              </w:rPr>
            </w:pP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E06133" w:rsidRPr="004C6D22" w:rsidRDefault="00E06133" w:rsidP="00E06133">
            <w:pPr>
              <w:pStyle w:val="Default"/>
              <w:jc w:val="both"/>
              <w:rPr>
                <w:color w:val="auto"/>
                <w:sz w:val="22"/>
                <w:szCs w:val="22"/>
              </w:rPr>
            </w:pPr>
            <w:r w:rsidRPr="004C6D22">
              <w:rPr>
                <w:i/>
                <w:iCs/>
                <w:color w:val="auto"/>
                <w:sz w:val="22"/>
                <w:szCs w:val="22"/>
              </w:rPr>
              <w:t>Bendrieji sutrikimai ir vartojimo vietos pažeidimai</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E06133" w:rsidRPr="004C6D22" w:rsidRDefault="00E06133" w:rsidP="00E06133">
            <w:pPr>
              <w:pStyle w:val="Default"/>
              <w:jc w:val="both"/>
              <w:rPr>
                <w:color w:val="auto"/>
                <w:sz w:val="22"/>
                <w:szCs w:val="22"/>
              </w:rPr>
            </w:pPr>
            <w:r w:rsidRPr="004C6D22">
              <w:rPr>
                <w:color w:val="auto"/>
                <w:sz w:val="22"/>
                <w:szCs w:val="22"/>
              </w:rPr>
              <w:t xml:space="preserve">Nutraukimo simptomai </w:t>
            </w:r>
            <w:r w:rsidRPr="004C6D22">
              <w:rPr>
                <w:color w:val="auto"/>
                <w:position w:val="8"/>
                <w:sz w:val="22"/>
                <w:szCs w:val="22"/>
                <w:vertAlign w:val="superscript"/>
              </w:rPr>
              <w:t xml:space="preserve">1,9 </w:t>
            </w:r>
          </w:p>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E06133" w:rsidRPr="004C6D22" w:rsidRDefault="00E06133" w:rsidP="00E06133">
            <w:pPr>
              <w:pStyle w:val="Default"/>
              <w:jc w:val="both"/>
              <w:rPr>
                <w:color w:val="auto"/>
                <w:sz w:val="22"/>
                <w:szCs w:val="22"/>
              </w:rPr>
            </w:pPr>
            <w:r w:rsidRPr="004C6D22">
              <w:rPr>
                <w:color w:val="auto"/>
                <w:sz w:val="22"/>
                <w:szCs w:val="22"/>
              </w:rPr>
              <w:t xml:space="preserve">Lengva astenija, periferinė edema, irzlumas, karščiavimas </w:t>
            </w:r>
          </w:p>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A23E96" w:rsidRPr="004C6D22" w:rsidRDefault="00A23E96" w:rsidP="00A23E96">
            <w:pPr>
              <w:pStyle w:val="Default"/>
              <w:jc w:val="both"/>
              <w:rPr>
                <w:color w:val="auto"/>
                <w:sz w:val="22"/>
                <w:szCs w:val="22"/>
              </w:rPr>
            </w:pPr>
            <w:r w:rsidRPr="004C6D22">
              <w:rPr>
                <w:color w:val="auto"/>
                <w:sz w:val="22"/>
                <w:szCs w:val="22"/>
              </w:rPr>
              <w:t xml:space="preserve">Neurolepsinis piktybinis sindromas </w:t>
            </w:r>
            <w:r w:rsidRPr="004C6D22">
              <w:rPr>
                <w:color w:val="auto"/>
                <w:position w:val="8"/>
                <w:sz w:val="22"/>
                <w:szCs w:val="22"/>
                <w:vertAlign w:val="superscript"/>
              </w:rPr>
              <w:t>1</w:t>
            </w:r>
            <w:r w:rsidRPr="004C6D22">
              <w:rPr>
                <w:color w:val="auto"/>
                <w:sz w:val="22"/>
                <w:szCs w:val="22"/>
              </w:rPr>
              <w:t xml:space="preserve">, </w:t>
            </w:r>
          </w:p>
          <w:p w:rsidR="00D00641" w:rsidRPr="004C6D22" w:rsidRDefault="00A23E96" w:rsidP="00D00641">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hipotermija</w:t>
            </w: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r w:rsidR="007B0100" w:rsidRPr="004C6D22" w:rsidTr="003304AE">
        <w:tc>
          <w:tcPr>
            <w:tcW w:w="1333" w:type="dxa"/>
          </w:tcPr>
          <w:p w:rsidR="00A23E96" w:rsidRPr="004C6D22" w:rsidRDefault="00A23E96" w:rsidP="00A23E96">
            <w:pPr>
              <w:pStyle w:val="Default"/>
              <w:jc w:val="both"/>
              <w:rPr>
                <w:color w:val="auto"/>
                <w:sz w:val="22"/>
                <w:szCs w:val="22"/>
              </w:rPr>
            </w:pPr>
            <w:r w:rsidRPr="004C6D22">
              <w:rPr>
                <w:i/>
                <w:iCs/>
                <w:color w:val="auto"/>
                <w:sz w:val="22"/>
                <w:szCs w:val="22"/>
              </w:rPr>
              <w:t xml:space="preserve">Tyrimai </w:t>
            </w:r>
          </w:p>
          <w:p w:rsidR="00D00641" w:rsidRPr="004C6D22" w:rsidRDefault="00D00641" w:rsidP="00D00641">
            <w:pPr>
              <w:pStyle w:val="Pagrindinistekstas"/>
              <w:rPr>
                <w:rFonts w:ascii="Times New Roman" w:hAnsi="Times New Roman" w:cs="Times New Roman"/>
                <w:color w:val="auto"/>
                <w:szCs w:val="22"/>
                <w:lang w:val="lt-LT"/>
              </w:rPr>
            </w:pPr>
          </w:p>
        </w:tc>
        <w:tc>
          <w:tcPr>
            <w:tcW w:w="1361"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64" w:type="dxa"/>
          </w:tcPr>
          <w:p w:rsidR="00D00641" w:rsidRPr="004C6D22" w:rsidRDefault="00D00641" w:rsidP="00D00641">
            <w:pPr>
              <w:pStyle w:val="Pagrindinistekstas"/>
              <w:rPr>
                <w:rFonts w:ascii="Times New Roman" w:hAnsi="Times New Roman" w:cs="Times New Roman"/>
                <w:color w:val="auto"/>
                <w:szCs w:val="22"/>
                <w:lang w:val="lt-LT"/>
              </w:rPr>
            </w:pPr>
          </w:p>
        </w:tc>
        <w:tc>
          <w:tcPr>
            <w:tcW w:w="1696" w:type="dxa"/>
          </w:tcPr>
          <w:p w:rsidR="00D00641" w:rsidRPr="004C6D22" w:rsidRDefault="00A23E96" w:rsidP="00A23E96">
            <w:pPr>
              <w:pStyle w:val="Default"/>
              <w:spacing w:after="240"/>
              <w:jc w:val="both"/>
              <w:rPr>
                <w:color w:val="auto"/>
                <w:sz w:val="22"/>
                <w:szCs w:val="22"/>
              </w:rPr>
            </w:pPr>
            <w:r w:rsidRPr="004C6D22">
              <w:rPr>
                <w:color w:val="auto"/>
                <w:sz w:val="22"/>
                <w:szCs w:val="22"/>
              </w:rPr>
              <w:t xml:space="preserve">Padidėjusi kreatino kinazės koncentracija kraujyje </w:t>
            </w:r>
            <w:r w:rsidRPr="004C6D22">
              <w:rPr>
                <w:color w:val="auto"/>
                <w:position w:val="8"/>
                <w:sz w:val="22"/>
                <w:szCs w:val="22"/>
                <w:vertAlign w:val="superscript"/>
              </w:rPr>
              <w:t xml:space="preserve">14 </w:t>
            </w:r>
          </w:p>
        </w:tc>
        <w:tc>
          <w:tcPr>
            <w:tcW w:w="1276" w:type="dxa"/>
          </w:tcPr>
          <w:p w:rsidR="00D00641" w:rsidRPr="004C6D22" w:rsidRDefault="00D00641" w:rsidP="00D00641">
            <w:pPr>
              <w:pStyle w:val="Pagrindinistekstas"/>
              <w:rPr>
                <w:rFonts w:ascii="Times New Roman" w:hAnsi="Times New Roman" w:cs="Times New Roman"/>
                <w:color w:val="auto"/>
                <w:szCs w:val="22"/>
                <w:lang w:val="lt-LT"/>
              </w:rPr>
            </w:pPr>
          </w:p>
        </w:tc>
        <w:tc>
          <w:tcPr>
            <w:tcW w:w="1559" w:type="dxa"/>
          </w:tcPr>
          <w:p w:rsidR="00D00641" w:rsidRPr="004C6D22" w:rsidRDefault="00D00641" w:rsidP="00D00641">
            <w:pPr>
              <w:pStyle w:val="Pagrindinistekstas"/>
              <w:rPr>
                <w:rFonts w:ascii="Times New Roman" w:hAnsi="Times New Roman" w:cs="Times New Roman"/>
                <w:color w:val="auto"/>
                <w:szCs w:val="22"/>
                <w:lang w:val="lt-LT"/>
              </w:rPr>
            </w:pPr>
          </w:p>
        </w:tc>
      </w:tr>
    </w:tbl>
    <w:p w:rsidR="00D00641" w:rsidRPr="004C6D22" w:rsidRDefault="00D00641" w:rsidP="00D00641">
      <w:pPr>
        <w:pStyle w:val="Pagrindinistekstas"/>
        <w:rPr>
          <w:rFonts w:ascii="Times New Roman" w:hAnsi="Times New Roman" w:cs="Times New Roman"/>
          <w:color w:val="auto"/>
          <w:szCs w:val="22"/>
          <w:lang w:val="lt-LT"/>
        </w:rPr>
      </w:pPr>
    </w:p>
    <w:p w:rsidR="00271745" w:rsidRPr="004C6D22" w:rsidRDefault="00271745" w:rsidP="00271745">
      <w:pPr>
        <w:pStyle w:val="Pagrindinistekstas"/>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bookmarkStart w:id="29" w:name="_Toc129243235"/>
      <w:bookmarkStart w:id="30" w:name="_Toc129243110"/>
      <w:r w:rsidRPr="004C6D22">
        <w:rPr>
          <w:rFonts w:ascii="Times New Roman" w:hAnsi="Times New Roman" w:cs="Times New Roman"/>
          <w:color w:val="auto"/>
          <w:szCs w:val="22"/>
          <w:vertAlign w:val="superscript"/>
          <w:lang w:val="lt-LT"/>
        </w:rPr>
        <w:t>1</w:t>
      </w:r>
      <w:r w:rsidRPr="004C6D22">
        <w:rPr>
          <w:rFonts w:ascii="Times New Roman" w:hAnsi="Times New Roman" w:cs="Times New Roman"/>
          <w:color w:val="auto"/>
          <w:szCs w:val="22"/>
          <w:lang w:val="lt-LT"/>
        </w:rPr>
        <w:t xml:space="preserve"> Žr. 4.4 skyrių.</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2</w:t>
      </w:r>
      <w:r w:rsidRPr="004C6D22">
        <w:rPr>
          <w:rFonts w:ascii="Times New Roman" w:hAnsi="Times New Roman" w:cs="Times New Roman"/>
          <w:color w:val="auto"/>
          <w:szCs w:val="22"/>
          <w:lang w:val="lt-LT"/>
        </w:rPr>
        <w:t xml:space="preserve"> Gali pasireikšti mieguistumas, ypač pirmosiomis gydymo savaitėmis, toliau vartojant kvetiapiną, jis dažniausiai praeina.</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3</w:t>
      </w:r>
      <w:r w:rsidRPr="004C6D22">
        <w:rPr>
          <w:rFonts w:ascii="Times New Roman" w:hAnsi="Times New Roman" w:cs="Times New Roman"/>
          <w:color w:val="auto"/>
          <w:szCs w:val="22"/>
          <w:lang w:val="lt-LT"/>
        </w:rPr>
        <w:t xml:space="preserve"> Kai kurių kvetiapiną vartojančių pacientų serume nustatomas besimptomis transaminazių (ALT, AST) ar GGT koncentracijos padidėjimas (bet kuriuo metu tris kartus ir daugiau viršijanti didžiausią leistiną ribą)  Kvetiapiną vartojant toliau, šių fermentų koncentracijos paprastai su</w:t>
      </w:r>
      <w:r w:rsidRPr="004C6D22">
        <w:rPr>
          <w:rFonts w:ascii="Times New Roman" w:hAnsi="Times New Roman" w:cs="Times New Roman"/>
          <w:color w:val="auto"/>
          <w:szCs w:val="22"/>
          <w:lang w:val="lt-LT"/>
        </w:rPr>
        <w:softHyphen/>
        <w:t>nor</w:t>
      </w:r>
      <w:r w:rsidRPr="004C6D22">
        <w:rPr>
          <w:rFonts w:ascii="Times New Roman" w:hAnsi="Times New Roman" w:cs="Times New Roman"/>
          <w:color w:val="auto"/>
          <w:szCs w:val="22"/>
          <w:lang w:val="lt-LT"/>
        </w:rPr>
        <w:softHyphen/>
        <w:t>malėja.</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lastRenderedPageBreak/>
        <w:t>4</w:t>
      </w:r>
      <w:r w:rsidRPr="004C6D22">
        <w:rPr>
          <w:rFonts w:ascii="Times New Roman" w:hAnsi="Times New Roman" w:cs="Times New Roman"/>
          <w:color w:val="auto"/>
          <w:szCs w:val="22"/>
          <w:lang w:val="lt-LT"/>
        </w:rPr>
        <w:t xml:space="preserve">Kvetiapinas (kaip ir kiti </w:t>
      </w:r>
      <w:r w:rsidRPr="004C6D22">
        <w:rPr>
          <w:rFonts w:ascii="Times New Roman" w:hAnsi="Times New Roman" w:cs="Times New Roman"/>
          <w:color w:val="auto"/>
          <w:szCs w:val="22"/>
          <w:lang w:val="lt-LT"/>
        </w:rPr>
        <w:sym w:font="Symbol" w:char="F061"/>
      </w:r>
      <w:r w:rsidRPr="004C6D22">
        <w:rPr>
          <w:rFonts w:ascii="Times New Roman" w:hAnsi="Times New Roman" w:cs="Times New Roman"/>
          <w:color w:val="auto"/>
          <w:szCs w:val="22"/>
          <w:vertAlign w:val="subscript"/>
          <w:lang w:val="lt-LT"/>
        </w:rPr>
        <w:t>1</w:t>
      </w:r>
      <w:r w:rsidRPr="004C6D22">
        <w:rPr>
          <w:rFonts w:ascii="Times New Roman" w:hAnsi="Times New Roman" w:cs="Times New Roman"/>
          <w:color w:val="auto"/>
          <w:szCs w:val="22"/>
          <w:lang w:val="lt-LT"/>
        </w:rPr>
        <w:t xml:space="preserve"> adrenoreceptorius blokuojantys vaistai nuo psichozės) dažnai gali sukelti ortostatinę hipotenziją, pasireiškiančią galvos svaigimu, taip pat tachikardiją ir kai kuriems pacientams - sinkopę, ypač pradiniu dozės didinimo laikotarpiu (žr. 4.4 skyrių).</w:t>
      </w:r>
    </w:p>
    <w:p w:rsidR="00271745" w:rsidRPr="004C6D22" w:rsidRDefault="00A23E96"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5</w:t>
      </w:r>
      <w:r w:rsidR="00271745" w:rsidRPr="004C6D22">
        <w:rPr>
          <w:rFonts w:ascii="Times New Roman" w:hAnsi="Times New Roman" w:cs="Times New Roman"/>
          <w:color w:val="auto"/>
          <w:szCs w:val="22"/>
          <w:lang w:val="lt-LT"/>
        </w:rPr>
        <w:t>Šių nepageidaujamų reakcijų dažnis apskaičiuotas remiantis tik duomenimis, gautais patiekus į rinką kvetiapino greito atpalaidavimo formas.</w:t>
      </w:r>
    </w:p>
    <w:p w:rsidR="00271745" w:rsidRPr="004C6D22" w:rsidRDefault="00A23E96"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6</w:t>
      </w:r>
      <w:r w:rsidR="00271745" w:rsidRPr="004C6D22">
        <w:rPr>
          <w:rFonts w:ascii="Times New Roman" w:hAnsi="Times New Roman" w:cs="Times New Roman"/>
          <w:color w:val="auto"/>
          <w:szCs w:val="22"/>
          <w:lang w:val="lt-LT"/>
        </w:rPr>
        <w:t xml:space="preserve">Bent vieną kartą nustatyta gliukozės koncentracija kraujyje nevalgius </w:t>
      </w:r>
      <w:r w:rsidR="00271745" w:rsidRPr="004C6D22">
        <w:rPr>
          <w:rFonts w:ascii="Times New Roman" w:hAnsi="Times New Roman" w:cs="Times New Roman"/>
          <w:color w:val="auto"/>
          <w:szCs w:val="22"/>
          <w:lang w:val="lt-LT"/>
        </w:rPr>
        <w:sym w:font="Symbol" w:char="F0B3"/>
      </w:r>
      <w:r w:rsidR="00271745" w:rsidRPr="004C6D22">
        <w:rPr>
          <w:rFonts w:ascii="Times New Roman" w:hAnsi="Times New Roman" w:cs="Times New Roman"/>
          <w:color w:val="auto"/>
          <w:szCs w:val="22"/>
          <w:lang w:val="lt-LT"/>
        </w:rPr>
        <w:t> 126 mg/dl (</w:t>
      </w:r>
      <w:r w:rsidR="00271745" w:rsidRPr="004C6D22">
        <w:rPr>
          <w:rFonts w:ascii="Times New Roman" w:hAnsi="Times New Roman" w:cs="Times New Roman"/>
          <w:color w:val="auto"/>
          <w:szCs w:val="22"/>
          <w:lang w:val="lt-LT"/>
        </w:rPr>
        <w:sym w:font="Symbol" w:char="F0B3"/>
      </w:r>
      <w:r w:rsidR="00271745" w:rsidRPr="004C6D22">
        <w:rPr>
          <w:rFonts w:ascii="Times New Roman" w:hAnsi="Times New Roman" w:cs="Times New Roman"/>
          <w:color w:val="auto"/>
          <w:szCs w:val="22"/>
          <w:lang w:val="lt-LT"/>
        </w:rPr>
        <w:t xml:space="preserve"> 7 mmol/l) arba kitu laiku </w:t>
      </w:r>
      <w:r w:rsidR="00271745" w:rsidRPr="004C6D22">
        <w:rPr>
          <w:rFonts w:ascii="Times New Roman" w:hAnsi="Times New Roman" w:cs="Times New Roman"/>
          <w:color w:val="auto"/>
          <w:szCs w:val="22"/>
          <w:lang w:val="lt-LT"/>
        </w:rPr>
        <w:sym w:font="Symbol" w:char="F0B3"/>
      </w:r>
      <w:r w:rsidR="00271745" w:rsidRPr="004C6D22">
        <w:rPr>
          <w:rFonts w:ascii="Times New Roman" w:hAnsi="Times New Roman" w:cs="Times New Roman"/>
          <w:color w:val="auto"/>
          <w:szCs w:val="22"/>
          <w:lang w:val="lt-LT"/>
        </w:rPr>
        <w:t> 200 mg/dl (</w:t>
      </w:r>
      <w:r w:rsidR="00271745" w:rsidRPr="004C6D22">
        <w:rPr>
          <w:rFonts w:ascii="Times New Roman" w:hAnsi="Times New Roman" w:cs="Times New Roman"/>
          <w:color w:val="auto"/>
          <w:szCs w:val="22"/>
          <w:lang w:val="lt-LT"/>
        </w:rPr>
        <w:sym w:font="Symbol" w:char="F0B3"/>
      </w:r>
      <w:r w:rsidR="00271745" w:rsidRPr="004C6D22">
        <w:rPr>
          <w:rFonts w:ascii="Times New Roman" w:hAnsi="Times New Roman" w:cs="Times New Roman"/>
          <w:color w:val="auto"/>
          <w:szCs w:val="22"/>
          <w:lang w:val="lt-LT"/>
        </w:rPr>
        <w:t> 11,1 mmol/l).</w:t>
      </w:r>
    </w:p>
    <w:p w:rsidR="00271745" w:rsidRPr="004C6D22" w:rsidRDefault="00A23E96"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7</w:t>
      </w:r>
      <w:r w:rsidR="00271745" w:rsidRPr="004C6D22">
        <w:rPr>
          <w:rFonts w:ascii="Times New Roman" w:hAnsi="Times New Roman" w:cs="Times New Roman"/>
          <w:color w:val="auto"/>
          <w:szCs w:val="22"/>
          <w:lang w:val="lt-LT"/>
        </w:rPr>
        <w:t>Vartojant kvetiapiną, disfagija pasireiškė dažniau nei vartojant placebą tik bipolinės depresijos klinikinių tyrimų metu.</w:t>
      </w:r>
    </w:p>
    <w:p w:rsidR="00271745" w:rsidRPr="004C6D22" w:rsidRDefault="00A23E96"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8</w:t>
      </w:r>
      <w:r w:rsidR="00271745" w:rsidRPr="004C6D22">
        <w:rPr>
          <w:rFonts w:ascii="Times New Roman" w:hAnsi="Times New Roman" w:cs="Times New Roman"/>
          <w:color w:val="auto"/>
          <w:szCs w:val="22"/>
          <w:lang w:val="lt-LT"/>
        </w:rPr>
        <w:t>Skaičiuojant atvejus, kai kūno svoris priaugo &gt; 7 % palyginus su buvusiu iki gydymo. Suaugusie</w:t>
      </w:r>
      <w:r w:rsidR="005F19CD" w:rsidRPr="004C6D22">
        <w:rPr>
          <w:rFonts w:ascii="Times New Roman" w:hAnsi="Times New Roman" w:cs="Times New Roman"/>
          <w:color w:val="auto"/>
          <w:szCs w:val="22"/>
          <w:lang w:val="lt-LT"/>
        </w:rPr>
        <w:t>sie</w:t>
      </w:r>
      <w:r w:rsidR="00271745" w:rsidRPr="004C6D22">
        <w:rPr>
          <w:rFonts w:ascii="Times New Roman" w:hAnsi="Times New Roman" w:cs="Times New Roman"/>
          <w:color w:val="auto"/>
          <w:szCs w:val="22"/>
          <w:lang w:val="lt-LT"/>
        </w:rPr>
        <w:t>ms dažniausiai pasireiškia pirmosiomis gydymo savaitėmis.</w:t>
      </w:r>
    </w:p>
    <w:p w:rsidR="00271745" w:rsidRPr="004C6D22" w:rsidRDefault="00A23E96" w:rsidP="00271745">
      <w:pPr>
        <w:rPr>
          <w:rFonts w:ascii="Times New Roman" w:hAnsi="Times New Roman"/>
          <w:bCs/>
          <w:sz w:val="22"/>
          <w:szCs w:val="22"/>
          <w:lang w:val="lt-LT"/>
        </w:rPr>
      </w:pPr>
      <w:r w:rsidRPr="004C6D22">
        <w:rPr>
          <w:rFonts w:ascii="Times New Roman" w:hAnsi="Times New Roman"/>
          <w:bCs/>
          <w:sz w:val="22"/>
          <w:szCs w:val="22"/>
          <w:vertAlign w:val="superscript"/>
          <w:lang w:val="lt-LT"/>
        </w:rPr>
        <w:t>9</w:t>
      </w:r>
      <w:r w:rsidR="00271745" w:rsidRPr="004C6D22">
        <w:rPr>
          <w:rFonts w:ascii="Times New Roman" w:hAnsi="Times New Roman"/>
          <w:bCs/>
          <w:sz w:val="22"/>
          <w:szCs w:val="22"/>
          <w:lang w:val="lt-LT"/>
        </w:rPr>
        <w:t xml:space="preserve">Trumpalaikių placebu kontroliuojamų monoterapijos klinikinių tyrimų metu vertinant nutraukimo simptomus, </w:t>
      </w:r>
      <w:r w:rsidR="00271745" w:rsidRPr="004C6D22">
        <w:rPr>
          <w:rFonts w:ascii="Times New Roman" w:hAnsi="Times New Roman"/>
          <w:sz w:val="22"/>
          <w:szCs w:val="22"/>
          <w:lang w:val="lt-LT"/>
        </w:rPr>
        <w:t xml:space="preserve"> dažniausiai pastebėta nemiga, pykinimas, galvos skausmas, viduriavimas, vėmimas, galvos svaigimas ir irzlumas. Šių reakcijų dažnis reikšmingai sumažėjo per savaitę po vaistinio preparato vartojimo nutraukimo.</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1</w:t>
      </w:r>
      <w:r w:rsidR="00A23E96" w:rsidRPr="004C6D22">
        <w:rPr>
          <w:rFonts w:ascii="Times New Roman" w:hAnsi="Times New Roman" w:cs="Times New Roman"/>
          <w:color w:val="auto"/>
          <w:szCs w:val="22"/>
          <w:vertAlign w:val="superscript"/>
          <w:lang w:val="lt-LT"/>
        </w:rPr>
        <w:t>0</w:t>
      </w:r>
      <w:r w:rsidRPr="004C6D22">
        <w:rPr>
          <w:rFonts w:ascii="Times New Roman" w:hAnsi="Times New Roman" w:cs="Times New Roman"/>
          <w:color w:val="auto"/>
          <w:szCs w:val="22"/>
          <w:vertAlign w:val="superscript"/>
          <w:lang w:val="lt-LT"/>
        </w:rPr>
        <w:t xml:space="preserve"> </w:t>
      </w:r>
      <w:r w:rsidRPr="004C6D22">
        <w:rPr>
          <w:rFonts w:ascii="Times New Roman" w:hAnsi="Times New Roman" w:cs="Times New Roman"/>
          <w:color w:val="auto"/>
          <w:szCs w:val="22"/>
          <w:lang w:val="lt-LT"/>
        </w:rPr>
        <w:t>Bent vieną kartą nustatyta trigliceridų koncentracija ≥ 200 mg/dl (</w:t>
      </w:r>
      <w:r w:rsidRPr="004C6D22">
        <w:rPr>
          <w:rFonts w:ascii="Times New Roman" w:hAnsi="Times New Roman" w:cs="Times New Roman"/>
          <w:color w:val="auto"/>
          <w:szCs w:val="22"/>
          <w:lang w:val="lt-LT"/>
        </w:rPr>
        <w:sym w:font="Symbol" w:char="F0B3"/>
      </w:r>
      <w:r w:rsidRPr="004C6D22">
        <w:rPr>
          <w:rFonts w:ascii="Times New Roman" w:hAnsi="Times New Roman" w:cs="Times New Roman"/>
          <w:color w:val="auto"/>
          <w:szCs w:val="22"/>
          <w:lang w:val="lt-LT"/>
        </w:rPr>
        <w:t> 2,258 mmol/l) (18 metų ir vyresniems pacientams) arba ≥ 150 mg/dl (≥ 1,694 mmol/l) (jaunesniems kaip 18 metų pacientams).</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1</w:t>
      </w:r>
      <w:r w:rsidR="00A23E96" w:rsidRPr="004C6D22">
        <w:rPr>
          <w:rFonts w:ascii="Times New Roman" w:hAnsi="Times New Roman" w:cs="Times New Roman"/>
          <w:color w:val="auto"/>
          <w:szCs w:val="22"/>
          <w:vertAlign w:val="superscript"/>
          <w:lang w:val="lt-LT"/>
        </w:rPr>
        <w:t>1</w:t>
      </w:r>
      <w:r w:rsidRPr="004C6D22">
        <w:rPr>
          <w:rFonts w:ascii="Times New Roman" w:hAnsi="Times New Roman" w:cs="Times New Roman"/>
          <w:color w:val="auto"/>
          <w:szCs w:val="22"/>
          <w:vertAlign w:val="superscript"/>
          <w:lang w:val="lt-LT"/>
        </w:rPr>
        <w:t xml:space="preserve"> </w:t>
      </w:r>
      <w:r w:rsidRPr="004C6D22">
        <w:rPr>
          <w:rFonts w:ascii="Times New Roman" w:hAnsi="Times New Roman" w:cs="Times New Roman"/>
          <w:color w:val="auto"/>
          <w:szCs w:val="22"/>
          <w:lang w:val="lt-LT"/>
        </w:rPr>
        <w:t>Bent vieną kartą nustatyta cholesterolio koncentracija ≥ 240 mg/dl (</w:t>
      </w:r>
      <w:r w:rsidRPr="004C6D22">
        <w:rPr>
          <w:rFonts w:ascii="Times New Roman" w:hAnsi="Times New Roman" w:cs="Times New Roman"/>
          <w:color w:val="auto"/>
          <w:szCs w:val="22"/>
          <w:lang w:val="lt-LT"/>
        </w:rPr>
        <w:sym w:font="Symbol" w:char="F0B3"/>
      </w:r>
      <w:r w:rsidRPr="004C6D22">
        <w:rPr>
          <w:rFonts w:ascii="Times New Roman" w:hAnsi="Times New Roman" w:cs="Times New Roman"/>
          <w:color w:val="auto"/>
          <w:szCs w:val="22"/>
          <w:lang w:val="lt-LT"/>
        </w:rPr>
        <w:t> 6,2064 mmol/l) (18 metų ir vyresniems pacientams) arba ≥ 150 mg/dl (≥ 5,172 mmol/l) (jaunesniems kaip 18 metų pacientams). Labai dažnai nustatyta MTL cholesterolio koncentracija ≥ 30 mg/dl (≥ 0,769 mmol/l). Vidutinis pokytis pacientams, kuriems ji padidėjo, buvo 41,7 mg/dl (≥ 1,07 mmol/l).</w:t>
      </w:r>
    </w:p>
    <w:p w:rsidR="00271745" w:rsidRPr="004C6D22" w:rsidRDefault="00271745" w:rsidP="00271745">
      <w:pPr>
        <w:rPr>
          <w:rFonts w:ascii="Times New Roman" w:hAnsi="Times New Roman"/>
          <w:bCs/>
          <w:sz w:val="22"/>
          <w:szCs w:val="22"/>
          <w:lang w:val="lt-LT"/>
        </w:rPr>
      </w:pPr>
      <w:r w:rsidRPr="004C6D22">
        <w:rPr>
          <w:rFonts w:ascii="Times New Roman" w:hAnsi="Times New Roman"/>
          <w:sz w:val="22"/>
          <w:szCs w:val="22"/>
          <w:vertAlign w:val="superscript"/>
          <w:lang w:val="lt-LT"/>
        </w:rPr>
        <w:t>1</w:t>
      </w:r>
      <w:r w:rsidR="00A23E96" w:rsidRPr="004C6D22">
        <w:rPr>
          <w:rFonts w:ascii="Times New Roman" w:hAnsi="Times New Roman"/>
          <w:sz w:val="22"/>
          <w:szCs w:val="22"/>
          <w:vertAlign w:val="superscript"/>
          <w:lang w:val="lt-LT"/>
        </w:rPr>
        <w:t>2</w:t>
      </w:r>
      <w:r w:rsidRPr="004C6D22">
        <w:rPr>
          <w:rFonts w:ascii="Times New Roman" w:hAnsi="Times New Roman"/>
          <w:sz w:val="22"/>
          <w:szCs w:val="22"/>
          <w:vertAlign w:val="superscript"/>
          <w:lang w:val="lt-LT"/>
        </w:rPr>
        <w:t xml:space="preserve"> </w:t>
      </w:r>
      <w:r w:rsidRPr="004C6D22">
        <w:rPr>
          <w:rFonts w:ascii="Times New Roman" w:hAnsi="Times New Roman"/>
          <w:sz w:val="22"/>
          <w:szCs w:val="22"/>
          <w:lang w:val="lt-LT"/>
        </w:rPr>
        <w:t>Žr. tekstą žemiau.</w:t>
      </w:r>
    </w:p>
    <w:p w:rsidR="00271745" w:rsidRPr="004C6D22" w:rsidRDefault="00271745" w:rsidP="00271745">
      <w:pPr>
        <w:rPr>
          <w:rFonts w:ascii="Times New Roman" w:hAnsi="Times New Roman"/>
          <w:bCs/>
          <w:sz w:val="22"/>
          <w:szCs w:val="22"/>
          <w:lang w:val="lt-LT"/>
        </w:rPr>
      </w:pPr>
      <w:r w:rsidRPr="004C6D22">
        <w:rPr>
          <w:rFonts w:ascii="Times New Roman" w:hAnsi="Times New Roman"/>
          <w:sz w:val="22"/>
          <w:szCs w:val="22"/>
          <w:vertAlign w:val="superscript"/>
          <w:lang w:val="lt-LT"/>
        </w:rPr>
        <w:t>1</w:t>
      </w:r>
      <w:r w:rsidR="00A23E96" w:rsidRPr="004C6D22">
        <w:rPr>
          <w:rFonts w:ascii="Times New Roman" w:hAnsi="Times New Roman"/>
          <w:sz w:val="22"/>
          <w:szCs w:val="22"/>
          <w:vertAlign w:val="superscript"/>
          <w:lang w:val="lt-LT"/>
        </w:rPr>
        <w:t>3</w:t>
      </w:r>
      <w:r w:rsidRPr="004C6D22">
        <w:rPr>
          <w:rFonts w:ascii="Times New Roman" w:hAnsi="Times New Roman"/>
          <w:sz w:val="22"/>
          <w:szCs w:val="22"/>
          <w:vertAlign w:val="superscript"/>
          <w:lang w:val="lt-LT"/>
        </w:rPr>
        <w:t xml:space="preserve"> </w:t>
      </w:r>
      <w:r w:rsidRPr="004C6D22">
        <w:rPr>
          <w:rFonts w:ascii="Times New Roman" w:hAnsi="Times New Roman"/>
          <w:bCs/>
          <w:sz w:val="22"/>
          <w:szCs w:val="22"/>
          <w:lang w:val="lt-LT"/>
        </w:rPr>
        <w:t>Bent vieną kartą nustatytas trombocitų kiekis ≤ 100 x 10</w:t>
      </w:r>
      <w:r w:rsidRPr="004C6D22">
        <w:rPr>
          <w:rFonts w:ascii="Times New Roman" w:hAnsi="Times New Roman"/>
          <w:bCs/>
          <w:sz w:val="22"/>
          <w:szCs w:val="22"/>
          <w:vertAlign w:val="superscript"/>
          <w:lang w:val="lt-LT"/>
        </w:rPr>
        <w:t>9</w:t>
      </w:r>
      <w:r w:rsidRPr="004C6D22">
        <w:rPr>
          <w:rFonts w:ascii="Times New Roman" w:hAnsi="Times New Roman"/>
          <w:bCs/>
          <w:sz w:val="22"/>
          <w:szCs w:val="22"/>
          <w:lang w:val="lt-LT"/>
        </w:rPr>
        <w:t xml:space="preserve"> litre.</w:t>
      </w:r>
    </w:p>
    <w:p w:rsidR="00271745" w:rsidRPr="004C6D22" w:rsidRDefault="00271745" w:rsidP="00271745">
      <w:pPr>
        <w:rPr>
          <w:rFonts w:ascii="Times New Roman" w:hAnsi="Times New Roman"/>
          <w:b/>
          <w:bCs/>
          <w:sz w:val="22"/>
          <w:szCs w:val="22"/>
          <w:lang w:val="lt-LT"/>
        </w:rPr>
      </w:pPr>
      <w:r w:rsidRPr="004C6D22">
        <w:rPr>
          <w:rFonts w:ascii="Times New Roman" w:hAnsi="Times New Roman"/>
          <w:sz w:val="22"/>
          <w:szCs w:val="22"/>
          <w:vertAlign w:val="superscript"/>
          <w:lang w:val="lt-LT"/>
        </w:rPr>
        <w:t>1</w:t>
      </w:r>
      <w:r w:rsidR="00A23E96" w:rsidRPr="004C6D22">
        <w:rPr>
          <w:rFonts w:ascii="Times New Roman" w:hAnsi="Times New Roman"/>
          <w:sz w:val="22"/>
          <w:szCs w:val="22"/>
          <w:vertAlign w:val="superscript"/>
          <w:lang w:val="lt-LT"/>
        </w:rPr>
        <w:t>4</w:t>
      </w:r>
      <w:r w:rsidRPr="004C6D22">
        <w:rPr>
          <w:rFonts w:ascii="Times New Roman" w:hAnsi="Times New Roman"/>
          <w:bCs/>
          <w:sz w:val="22"/>
          <w:szCs w:val="22"/>
          <w:lang w:val="lt-LT"/>
        </w:rPr>
        <w:t>Remiantis klinikinių tyrimų metu gautais pranešimais apie kreatino kinazės koncentracijos kraujyje padidėjimą kaip nepageidaujamą reiškinį, nesusijusį su piktybiniu neurolepsiniu sindromu.</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vertAlign w:val="superscript"/>
          <w:lang w:val="lt-LT"/>
        </w:rPr>
        <w:t>1</w:t>
      </w:r>
      <w:r w:rsidR="00A23E96" w:rsidRPr="004C6D22">
        <w:rPr>
          <w:rFonts w:ascii="Times New Roman" w:hAnsi="Times New Roman"/>
          <w:sz w:val="22"/>
          <w:szCs w:val="22"/>
          <w:vertAlign w:val="superscript"/>
          <w:lang w:val="lt-LT"/>
        </w:rPr>
        <w:t>5</w:t>
      </w:r>
      <w:r w:rsidRPr="004C6D22">
        <w:rPr>
          <w:rFonts w:ascii="Times New Roman" w:hAnsi="Times New Roman"/>
          <w:sz w:val="22"/>
          <w:szCs w:val="22"/>
          <w:vertAlign w:val="superscript"/>
          <w:lang w:val="lt-LT"/>
        </w:rPr>
        <w:t xml:space="preserve"> </w:t>
      </w:r>
      <w:r w:rsidRPr="004C6D22">
        <w:rPr>
          <w:rFonts w:ascii="Times New Roman" w:hAnsi="Times New Roman"/>
          <w:sz w:val="22"/>
          <w:szCs w:val="22"/>
          <w:lang w:val="lt-LT"/>
        </w:rPr>
        <w:t>Bet kuriuo laiku nustatyta prolaktino koncentracija vyresniems kaip 18 metų pacientams vyrams &gt; 20 </w:t>
      </w:r>
      <w:r w:rsidRPr="004C6D22">
        <w:rPr>
          <w:rFonts w:ascii="Times New Roman" w:hAnsi="Times New Roman"/>
          <w:sz w:val="22"/>
          <w:szCs w:val="22"/>
          <w:lang w:val="lt-LT"/>
        </w:rPr>
        <w:sym w:font="Symbol" w:char="F06D"/>
      </w:r>
      <w:r w:rsidRPr="004C6D22">
        <w:rPr>
          <w:rFonts w:ascii="Times New Roman" w:hAnsi="Times New Roman"/>
          <w:sz w:val="22"/>
          <w:szCs w:val="22"/>
          <w:lang w:val="lt-LT"/>
        </w:rPr>
        <w:t xml:space="preserve">g/l (&gt; 869,56 pmol/l), moterims &gt; 30 </w:t>
      </w:r>
      <w:r w:rsidRPr="004C6D22">
        <w:rPr>
          <w:rFonts w:ascii="Times New Roman" w:hAnsi="Times New Roman"/>
          <w:sz w:val="22"/>
          <w:szCs w:val="22"/>
          <w:lang w:val="lt-LT"/>
        </w:rPr>
        <w:sym w:font="Symbol" w:char="F06D"/>
      </w:r>
      <w:r w:rsidRPr="004C6D22">
        <w:rPr>
          <w:rFonts w:ascii="Times New Roman" w:hAnsi="Times New Roman"/>
          <w:sz w:val="22"/>
          <w:szCs w:val="22"/>
          <w:lang w:val="lt-LT"/>
        </w:rPr>
        <w:t>g/l (&gt; 1304,34 pmol/l).</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vertAlign w:val="superscript"/>
          <w:lang w:val="lt-LT"/>
        </w:rPr>
        <w:t>1</w:t>
      </w:r>
      <w:r w:rsidR="00A23E96" w:rsidRPr="004C6D22">
        <w:rPr>
          <w:rFonts w:ascii="Times New Roman" w:hAnsi="Times New Roman"/>
          <w:sz w:val="22"/>
          <w:szCs w:val="22"/>
          <w:vertAlign w:val="superscript"/>
          <w:lang w:val="lt-LT"/>
        </w:rPr>
        <w:t>6</w:t>
      </w:r>
      <w:r w:rsidRPr="004C6D22">
        <w:rPr>
          <w:rFonts w:ascii="Times New Roman" w:hAnsi="Times New Roman"/>
          <w:sz w:val="22"/>
          <w:szCs w:val="22"/>
          <w:vertAlign w:val="superscript"/>
          <w:lang w:val="lt-LT"/>
        </w:rPr>
        <w:t xml:space="preserve"> </w:t>
      </w:r>
      <w:r w:rsidRPr="004C6D22">
        <w:rPr>
          <w:rFonts w:ascii="Times New Roman" w:hAnsi="Times New Roman"/>
          <w:sz w:val="22"/>
          <w:szCs w:val="22"/>
          <w:lang w:val="lt-LT"/>
        </w:rPr>
        <w:t>Dėl to pacientas gali pargriūti.</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vertAlign w:val="superscript"/>
          <w:lang w:val="lt-LT"/>
        </w:rPr>
        <w:t>1</w:t>
      </w:r>
      <w:r w:rsidR="00A23E96" w:rsidRPr="004C6D22">
        <w:rPr>
          <w:rFonts w:ascii="Times New Roman" w:hAnsi="Times New Roman"/>
          <w:sz w:val="22"/>
          <w:szCs w:val="22"/>
          <w:vertAlign w:val="superscript"/>
          <w:lang w:val="lt-LT"/>
        </w:rPr>
        <w:t>7</w:t>
      </w:r>
      <w:r w:rsidRPr="004C6D22">
        <w:rPr>
          <w:rFonts w:ascii="Times New Roman" w:hAnsi="Times New Roman"/>
          <w:sz w:val="22"/>
          <w:szCs w:val="22"/>
          <w:vertAlign w:val="superscript"/>
          <w:lang w:val="lt-LT"/>
        </w:rPr>
        <w:t xml:space="preserve"> </w:t>
      </w:r>
      <w:r w:rsidRPr="004C6D22">
        <w:rPr>
          <w:rFonts w:ascii="Times New Roman" w:hAnsi="Times New Roman"/>
          <w:sz w:val="22"/>
          <w:szCs w:val="22"/>
          <w:lang w:val="lt-LT"/>
        </w:rPr>
        <w:t>Bet kuriuo laiku nustatyta DTL cholesterolio koncentracija vyrams &lt; 40 mg/dl (1,025 mmol/l), moterims &lt; 50 mg/dl (1,282 mmol/l).</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vertAlign w:val="superscript"/>
          <w:lang w:val="lt-LT"/>
        </w:rPr>
        <w:t>1</w:t>
      </w:r>
      <w:r w:rsidR="00A23E96" w:rsidRPr="004C6D22">
        <w:rPr>
          <w:rFonts w:ascii="Times New Roman" w:hAnsi="Times New Roman"/>
          <w:sz w:val="22"/>
          <w:szCs w:val="22"/>
          <w:vertAlign w:val="superscript"/>
          <w:lang w:val="lt-LT"/>
        </w:rPr>
        <w:t>8</w:t>
      </w:r>
      <w:r w:rsidRPr="004C6D22">
        <w:rPr>
          <w:rFonts w:ascii="Times New Roman" w:hAnsi="Times New Roman"/>
          <w:sz w:val="22"/>
          <w:szCs w:val="22"/>
          <w:vertAlign w:val="superscript"/>
          <w:lang w:val="lt-LT"/>
        </w:rPr>
        <w:t xml:space="preserve"> </w:t>
      </w:r>
      <w:r w:rsidRPr="004C6D22">
        <w:rPr>
          <w:rFonts w:ascii="Times New Roman" w:hAnsi="Times New Roman"/>
          <w:sz w:val="22"/>
          <w:szCs w:val="22"/>
          <w:lang w:val="lt-LT"/>
        </w:rPr>
        <w:t>Įskaičiuoti pacientai, kurių koreguotas QT intervalas, buvęs &lt; 450 ms. trukmės, pailgėjo ≥ 30 ms. ir pasidarė ≥ 450 ms. Placebu kontroliuojamų kvetiapino tyrimų metu vidutinis pokytis ir pacientų, kuriems nustatytas klinikai reikšmingas pailgėjimas, procentas kvetiapino ir placebo grupėse buvo panašus.</w:t>
      </w:r>
    </w:p>
    <w:p w:rsidR="00271745" w:rsidRPr="004C6D22" w:rsidRDefault="00A23E96"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19</w:t>
      </w:r>
      <w:r w:rsidR="00271745" w:rsidRPr="004C6D22">
        <w:rPr>
          <w:rFonts w:ascii="Times New Roman" w:hAnsi="Times New Roman" w:cs="Times New Roman"/>
          <w:color w:val="auto"/>
          <w:szCs w:val="22"/>
          <w:lang w:val="lt-LT"/>
        </w:rPr>
        <w:t>Bent vieną kartą nustatytas nukrypimas nuo</w:t>
      </w:r>
      <w:r w:rsidR="00271745" w:rsidRPr="004C6D22">
        <w:rPr>
          <w:rFonts w:ascii="Times New Roman" w:hAnsi="Times New Roman" w:cs="Times New Roman"/>
          <w:color w:val="auto"/>
          <w:szCs w:val="22"/>
          <w:lang w:val="lt-LT" w:eastAsia="lt-LT"/>
        </w:rPr>
        <w:t xml:space="preserve"> &gt;132 mmol/l iki &lt;132 mmol/l.</w:t>
      </w:r>
    </w:p>
    <w:p w:rsidR="00271745" w:rsidRPr="004C6D22" w:rsidRDefault="00A23E96" w:rsidP="00271745">
      <w:pPr>
        <w:rPr>
          <w:rFonts w:ascii="Times New Roman" w:hAnsi="Times New Roman"/>
          <w:sz w:val="22"/>
          <w:szCs w:val="22"/>
          <w:lang w:val="lt-LT"/>
        </w:rPr>
      </w:pPr>
      <w:r w:rsidRPr="004C6D22">
        <w:rPr>
          <w:rFonts w:ascii="Times New Roman" w:hAnsi="Times New Roman"/>
          <w:sz w:val="22"/>
          <w:szCs w:val="22"/>
          <w:vertAlign w:val="superscript"/>
          <w:lang w:val="lt-LT"/>
        </w:rPr>
        <w:t>20</w:t>
      </w:r>
      <w:r w:rsidR="00271745" w:rsidRPr="004C6D22">
        <w:rPr>
          <w:rFonts w:ascii="Times New Roman" w:hAnsi="Times New Roman"/>
          <w:sz w:val="22"/>
          <w:szCs w:val="22"/>
          <w:lang w:val="lt-LT"/>
        </w:rPr>
        <w:t>Pranešimų apie mintis apie savižudybę ir savižudišką elgesį gauta vartojant Kvetiapino XR ar netrukus po jo vartojimo (žr. 4.4 ir 5.1 skyrius).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vertAlign w:val="superscript"/>
          <w:lang w:val="lt-LT"/>
        </w:rPr>
        <w:t>2</w:t>
      </w:r>
      <w:r w:rsidR="00A23E96" w:rsidRPr="004C6D22">
        <w:rPr>
          <w:rFonts w:ascii="Times New Roman" w:hAnsi="Times New Roman"/>
          <w:sz w:val="22"/>
          <w:szCs w:val="22"/>
          <w:vertAlign w:val="superscript"/>
          <w:lang w:val="lt-LT"/>
        </w:rPr>
        <w:t>1</w:t>
      </w:r>
      <w:r w:rsidRPr="004C6D22">
        <w:rPr>
          <w:rFonts w:ascii="Times New Roman" w:hAnsi="Times New Roman"/>
          <w:sz w:val="22"/>
          <w:szCs w:val="22"/>
          <w:vertAlign w:val="superscript"/>
          <w:lang w:val="lt-LT"/>
        </w:rPr>
        <w:t xml:space="preserve"> </w:t>
      </w:r>
      <w:r w:rsidRPr="004C6D22">
        <w:rPr>
          <w:rFonts w:ascii="Times New Roman" w:hAnsi="Times New Roman"/>
          <w:sz w:val="22"/>
          <w:szCs w:val="22"/>
          <w:lang w:val="lt-LT"/>
        </w:rPr>
        <w:t>Žr. 5.1 skyrių.</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vertAlign w:val="superscript"/>
          <w:lang w:val="lt-LT"/>
        </w:rPr>
        <w:t>2</w:t>
      </w:r>
      <w:r w:rsidR="00A23E96" w:rsidRPr="004C6D22">
        <w:rPr>
          <w:rFonts w:ascii="Times New Roman" w:hAnsi="Times New Roman"/>
          <w:sz w:val="22"/>
          <w:szCs w:val="22"/>
          <w:vertAlign w:val="superscript"/>
          <w:lang w:val="lt-LT"/>
        </w:rPr>
        <w:t>2</w:t>
      </w:r>
      <w:r w:rsidRPr="004C6D22">
        <w:rPr>
          <w:rFonts w:ascii="Times New Roman" w:hAnsi="Times New Roman"/>
          <w:sz w:val="22"/>
          <w:szCs w:val="22"/>
          <w:vertAlign w:val="superscript"/>
          <w:lang w:val="lt-LT"/>
        </w:rPr>
        <w:t xml:space="preserve"> </w:t>
      </w:r>
      <w:r w:rsidRPr="004C6D22">
        <w:rPr>
          <w:rFonts w:ascii="Times New Roman" w:hAnsi="Times New Roman"/>
          <w:sz w:val="22"/>
          <w:szCs w:val="22"/>
          <w:lang w:val="lt-LT"/>
        </w:rPr>
        <w:t xml:space="preserve"> Visų tyrimų, įskaitant atvirus jų tęsinius, metu sumažėjusi hemoglobino koncentracija (≤ 13 g/dl [8,07 mmol/l] vyrams, ≤ 12 g/dl [7,45 mmol/l] moterims) bent kartą nustatyta 11 % kvetiapino vartojusių pacientų.  Vidutinis didžiausias hemoglobino koncentracijos sumažėjimas, bet kuriuo laiku nustatytas šiems pacientams, buvo 1,5 g/dl.</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2</w:t>
      </w:r>
      <w:r w:rsidR="00A23E96" w:rsidRPr="004C6D22">
        <w:rPr>
          <w:rFonts w:ascii="Times New Roman" w:hAnsi="Times New Roman" w:cs="Times New Roman"/>
          <w:color w:val="auto"/>
          <w:szCs w:val="22"/>
          <w:vertAlign w:val="superscript"/>
          <w:lang w:val="lt-LT"/>
        </w:rPr>
        <w:t>3</w:t>
      </w:r>
      <w:r w:rsidRPr="004C6D22">
        <w:rPr>
          <w:rFonts w:ascii="Times New Roman" w:hAnsi="Times New Roman" w:cs="Times New Roman"/>
          <w:color w:val="auto"/>
          <w:szCs w:val="22"/>
          <w:lang w:val="lt-LT"/>
        </w:rPr>
        <w:t xml:space="preserve"> Gautų pranešimų duomenimis, dažnai kartu būdavo tachikardija, galvos svaigimas, ortostatinė hipotenzija ir (arba) širdies ar kvėpavimo takų liga.</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2</w:t>
      </w:r>
      <w:r w:rsidR="00A23E96" w:rsidRPr="004C6D22">
        <w:rPr>
          <w:rFonts w:ascii="Times New Roman" w:hAnsi="Times New Roman" w:cs="Times New Roman"/>
          <w:color w:val="auto"/>
          <w:szCs w:val="22"/>
          <w:vertAlign w:val="superscript"/>
          <w:lang w:val="lt-LT"/>
        </w:rPr>
        <w:t>4</w:t>
      </w:r>
      <w:r w:rsidRPr="004C6D22">
        <w:rPr>
          <w:rFonts w:ascii="Times New Roman" w:hAnsi="Times New Roman" w:cs="Times New Roman"/>
          <w:color w:val="auto"/>
          <w:szCs w:val="22"/>
          <w:lang w:val="lt-LT"/>
        </w:rPr>
        <w:t>Visų klinikinių tyrimų metu užfiksuoti potencialiai reikšmingi klinikai nukrypimai, kai koncentracija iki gydymo buvo normali. Bendrojo T</w:t>
      </w:r>
      <w:r w:rsidRPr="004C6D22">
        <w:rPr>
          <w:rFonts w:ascii="Times New Roman" w:hAnsi="Times New Roman" w:cs="Times New Roman"/>
          <w:color w:val="auto"/>
          <w:szCs w:val="22"/>
          <w:vertAlign w:val="subscript"/>
          <w:lang w:val="lt-LT"/>
        </w:rPr>
        <w:t>4</w:t>
      </w:r>
      <w:r w:rsidRPr="004C6D22">
        <w:rPr>
          <w:rFonts w:ascii="Times New Roman" w:hAnsi="Times New Roman" w:cs="Times New Roman"/>
          <w:color w:val="auto"/>
          <w:szCs w:val="22"/>
          <w:lang w:val="lt-LT"/>
        </w:rPr>
        <w:t>, laisvojo T</w:t>
      </w:r>
      <w:r w:rsidRPr="004C6D22">
        <w:rPr>
          <w:rFonts w:ascii="Times New Roman" w:hAnsi="Times New Roman" w:cs="Times New Roman"/>
          <w:color w:val="auto"/>
          <w:szCs w:val="22"/>
          <w:vertAlign w:val="subscript"/>
          <w:lang w:val="lt-LT"/>
        </w:rPr>
        <w:t>4</w:t>
      </w:r>
      <w:r w:rsidRPr="004C6D22">
        <w:rPr>
          <w:rFonts w:ascii="Times New Roman" w:hAnsi="Times New Roman" w:cs="Times New Roman"/>
          <w:color w:val="auto"/>
          <w:szCs w:val="22"/>
          <w:lang w:val="lt-LT"/>
        </w:rPr>
        <w:t>, bendrojo T</w:t>
      </w:r>
      <w:r w:rsidRPr="004C6D22">
        <w:rPr>
          <w:rFonts w:ascii="Times New Roman" w:hAnsi="Times New Roman" w:cs="Times New Roman"/>
          <w:color w:val="auto"/>
          <w:szCs w:val="22"/>
          <w:vertAlign w:val="subscript"/>
          <w:lang w:val="lt-LT"/>
        </w:rPr>
        <w:t>3</w:t>
      </w:r>
      <w:r w:rsidRPr="004C6D22">
        <w:rPr>
          <w:rFonts w:ascii="Times New Roman" w:hAnsi="Times New Roman" w:cs="Times New Roman"/>
          <w:color w:val="auto"/>
          <w:szCs w:val="22"/>
          <w:lang w:val="lt-LT"/>
        </w:rPr>
        <w:t xml:space="preserve"> ir laisvojo T</w:t>
      </w:r>
      <w:r w:rsidRPr="004C6D22">
        <w:rPr>
          <w:rFonts w:ascii="Times New Roman" w:hAnsi="Times New Roman" w:cs="Times New Roman"/>
          <w:color w:val="auto"/>
          <w:szCs w:val="22"/>
          <w:vertAlign w:val="subscript"/>
          <w:lang w:val="lt-LT"/>
        </w:rPr>
        <w:t>3</w:t>
      </w:r>
      <w:r w:rsidRPr="004C6D22">
        <w:rPr>
          <w:rFonts w:ascii="Times New Roman" w:hAnsi="Times New Roman" w:cs="Times New Roman"/>
          <w:color w:val="auto"/>
          <w:szCs w:val="22"/>
          <w:lang w:val="lt-LT"/>
        </w:rPr>
        <w:t xml:space="preserve"> nukrypimais laikyta bet kuriuo metu nustatyta mažesnė kaip 0,8 x apatinė normos riba (pmol/l) koncentracija, TTH – didesnė kaip 5 mIU/l koncentracija.</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2</w:t>
      </w:r>
      <w:r w:rsidR="00A23E96" w:rsidRPr="004C6D22">
        <w:rPr>
          <w:rFonts w:ascii="Times New Roman" w:hAnsi="Times New Roman" w:cs="Times New Roman"/>
          <w:color w:val="auto"/>
          <w:szCs w:val="22"/>
          <w:vertAlign w:val="superscript"/>
          <w:lang w:val="lt-LT"/>
        </w:rPr>
        <w:t>5</w:t>
      </w:r>
      <w:r w:rsidRPr="004C6D22">
        <w:rPr>
          <w:rFonts w:ascii="Times New Roman" w:hAnsi="Times New Roman" w:cs="Times New Roman"/>
          <w:color w:val="auto"/>
          <w:szCs w:val="22"/>
          <w:lang w:val="lt-LT"/>
        </w:rPr>
        <w:t>Remiantis padidėjusio vėmimo dažnio senyviems</w:t>
      </w:r>
      <w:r w:rsidRPr="004C6D22">
        <w:rPr>
          <w:rFonts w:ascii="Times New Roman" w:hAnsi="Times New Roman" w:cs="Times New Roman"/>
          <w:color w:val="auto"/>
          <w:szCs w:val="22"/>
          <w:vertAlign w:val="superscript"/>
          <w:lang w:val="lt-LT"/>
        </w:rPr>
        <w:t xml:space="preserve"> </w:t>
      </w:r>
      <w:r w:rsidRPr="004C6D22">
        <w:rPr>
          <w:rFonts w:ascii="Times New Roman" w:hAnsi="Times New Roman" w:cs="Times New Roman"/>
          <w:color w:val="auto"/>
          <w:szCs w:val="22"/>
          <w:lang w:val="lt-LT"/>
        </w:rPr>
        <w:t>pacientams (vyresniems kaip 65 metų) duomenimis.</w:t>
      </w:r>
    </w:p>
    <w:p w:rsidR="00672312" w:rsidRPr="004C6D22" w:rsidRDefault="00672312" w:rsidP="007C2F58">
      <w:pPr>
        <w:pStyle w:val="Default"/>
        <w:rPr>
          <w:sz w:val="22"/>
          <w:szCs w:val="22"/>
          <w:lang w:val="lt-LT"/>
        </w:rPr>
      </w:pPr>
      <w:r w:rsidRPr="004C6D22">
        <w:rPr>
          <w:position w:val="8"/>
          <w:sz w:val="22"/>
          <w:szCs w:val="22"/>
          <w:vertAlign w:val="superscript"/>
          <w:lang w:val="lt-LT"/>
        </w:rPr>
        <w:lastRenderedPageBreak/>
        <w:t xml:space="preserve">26 </w:t>
      </w:r>
      <w:r w:rsidRPr="004C6D22">
        <w:rPr>
          <w:sz w:val="22"/>
          <w:szCs w:val="22"/>
          <w:lang w:val="lt-LT"/>
        </w:rPr>
        <w:t>Visų kvetiapino klinikinių tyrimų metu užfiksuoti neutrofilų skaičiaus pokyčiai, kai iki gydymo jų buvo ≥ 1,5 x 10</w:t>
      </w:r>
      <w:r w:rsidRPr="004C6D22">
        <w:rPr>
          <w:position w:val="8"/>
          <w:sz w:val="22"/>
          <w:szCs w:val="22"/>
          <w:vertAlign w:val="superscript"/>
          <w:lang w:val="lt-LT"/>
        </w:rPr>
        <w:t>9</w:t>
      </w:r>
      <w:r w:rsidRPr="004C6D22">
        <w:rPr>
          <w:sz w:val="22"/>
          <w:szCs w:val="22"/>
          <w:lang w:val="lt-LT"/>
        </w:rPr>
        <w:t>/l, bet kuriuo laiku gydant rasta &lt; 0,5 x 10</w:t>
      </w:r>
      <w:r w:rsidRPr="004C6D22">
        <w:rPr>
          <w:position w:val="8"/>
          <w:sz w:val="22"/>
          <w:szCs w:val="22"/>
          <w:vertAlign w:val="superscript"/>
          <w:lang w:val="lt-LT"/>
        </w:rPr>
        <w:t>9</w:t>
      </w:r>
      <w:r w:rsidRPr="004C6D22">
        <w:rPr>
          <w:sz w:val="22"/>
          <w:szCs w:val="22"/>
          <w:lang w:val="lt-LT"/>
        </w:rPr>
        <w:t>/l, nustatyta ryški neutropenija (&lt; 0,5 x 10</w:t>
      </w:r>
      <w:r w:rsidRPr="004C6D22">
        <w:rPr>
          <w:position w:val="8"/>
          <w:sz w:val="22"/>
          <w:szCs w:val="22"/>
          <w:vertAlign w:val="superscript"/>
          <w:lang w:val="lt-LT"/>
        </w:rPr>
        <w:t>9</w:t>
      </w:r>
      <w:r w:rsidRPr="004C6D22">
        <w:rPr>
          <w:sz w:val="22"/>
          <w:szCs w:val="22"/>
          <w:lang w:val="lt-LT"/>
        </w:rPr>
        <w:t>/l) ir infekcija (žr. 4.4 skyrių)</w:t>
      </w:r>
    </w:p>
    <w:p w:rsidR="004C7A83" w:rsidRPr="004C6D22" w:rsidRDefault="00672312" w:rsidP="009E08A4">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position w:val="8"/>
          <w:szCs w:val="22"/>
          <w:vertAlign w:val="superscript"/>
          <w:lang w:val="lt-LT"/>
        </w:rPr>
        <w:t>27</w:t>
      </w:r>
      <w:r w:rsidRPr="004C6D22">
        <w:rPr>
          <w:rFonts w:ascii="Times New Roman" w:hAnsi="Times New Roman" w:cs="Times New Roman"/>
          <w:position w:val="8"/>
          <w:szCs w:val="22"/>
          <w:vertAlign w:val="superscript"/>
          <w:lang w:val="lt-LT"/>
        </w:rPr>
        <w:t xml:space="preserve"> </w:t>
      </w:r>
      <w:r w:rsidR="004C7A83" w:rsidRPr="004C6D22">
        <w:rPr>
          <w:rFonts w:ascii="Times New Roman" w:hAnsi="Times New Roman" w:cs="Times New Roman"/>
          <w:color w:val="auto"/>
          <w:szCs w:val="22"/>
          <w:lang w:val="lt-LT"/>
        </w:rPr>
        <w:t>Visų klinikinių tyrimų metu bet kuriuo laiku užfiksuoti potencialiai reikšmingi klinikai nukrypimai, kai koncentracija iki gydymo buvo normali. Eozinofilų nukrypimai &gt;1x 10</w:t>
      </w:r>
      <w:r w:rsidR="004C7A83" w:rsidRPr="004C6D22">
        <w:rPr>
          <w:rFonts w:ascii="Times New Roman" w:hAnsi="Times New Roman" w:cs="Times New Roman"/>
          <w:color w:val="auto"/>
          <w:szCs w:val="22"/>
          <w:vertAlign w:val="superscript"/>
          <w:lang w:val="lt-LT"/>
        </w:rPr>
        <w:t>9</w:t>
      </w:r>
      <w:r w:rsidR="004C7A83" w:rsidRPr="004C6D22">
        <w:rPr>
          <w:rFonts w:ascii="Times New Roman" w:hAnsi="Times New Roman" w:cs="Times New Roman"/>
          <w:color w:val="auto"/>
          <w:szCs w:val="22"/>
          <w:lang w:val="lt-LT"/>
        </w:rPr>
        <w:t>/l bet kuriuo metu.</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2</w:t>
      </w:r>
      <w:r w:rsidR="004C7A83" w:rsidRPr="004C6D22">
        <w:rPr>
          <w:rFonts w:ascii="Times New Roman" w:hAnsi="Times New Roman" w:cs="Times New Roman"/>
          <w:color w:val="auto"/>
          <w:szCs w:val="22"/>
          <w:vertAlign w:val="superscript"/>
          <w:lang w:val="lt-LT"/>
        </w:rPr>
        <w:t>8</w:t>
      </w:r>
      <w:r w:rsidRPr="004C6D22">
        <w:rPr>
          <w:rFonts w:ascii="Times New Roman" w:hAnsi="Times New Roman" w:cs="Times New Roman"/>
          <w:color w:val="auto"/>
          <w:szCs w:val="22"/>
          <w:lang w:val="lt-LT"/>
        </w:rPr>
        <w:t>Visų klinikinių tyrimų metu užfiksuoti potencialiai reikšmingi klinikai nukrypimai, kai koncentracija iki gydymo buvo normali. Neutrofilų nukrypimai ≤ 3x10</w:t>
      </w:r>
      <w:r w:rsidRPr="004C6D22">
        <w:rPr>
          <w:rFonts w:ascii="Times New Roman" w:hAnsi="Times New Roman" w:cs="Times New Roman"/>
          <w:color w:val="auto"/>
          <w:szCs w:val="22"/>
          <w:vertAlign w:val="superscript"/>
          <w:lang w:val="lt-LT"/>
        </w:rPr>
        <w:t>9</w:t>
      </w:r>
      <w:r w:rsidRPr="004C6D22">
        <w:rPr>
          <w:rFonts w:ascii="Times New Roman" w:hAnsi="Times New Roman" w:cs="Times New Roman"/>
          <w:color w:val="auto"/>
          <w:szCs w:val="22"/>
          <w:lang w:val="lt-LT"/>
        </w:rPr>
        <w:t>/l bet kuriuo metu.</w:t>
      </w:r>
    </w:p>
    <w:p w:rsidR="00271745" w:rsidRPr="004C6D22" w:rsidRDefault="004C7A83" w:rsidP="00271745">
      <w:pPr>
        <w:pStyle w:val="Pagrindinistekstas"/>
        <w:jc w:val="left"/>
        <w:rPr>
          <w:rFonts w:ascii="Times New Roman" w:hAnsi="Times New Roman" w:cs="Times New Roman"/>
          <w:bCs/>
          <w:color w:val="auto"/>
          <w:szCs w:val="22"/>
          <w:lang w:val="lt-LT"/>
        </w:rPr>
      </w:pPr>
      <w:r w:rsidRPr="004C6D22">
        <w:rPr>
          <w:rFonts w:ascii="Times New Roman" w:hAnsi="Times New Roman" w:cs="Times New Roman"/>
          <w:color w:val="auto"/>
          <w:szCs w:val="22"/>
          <w:vertAlign w:val="superscript"/>
          <w:lang w:val="lt-LT"/>
        </w:rPr>
        <w:t>29</w:t>
      </w:r>
      <w:r w:rsidR="00271745" w:rsidRPr="004C6D22">
        <w:rPr>
          <w:rFonts w:ascii="Times New Roman" w:hAnsi="Times New Roman" w:cs="Times New Roman"/>
          <w:bCs/>
          <w:color w:val="auto"/>
          <w:szCs w:val="22"/>
          <w:lang w:val="lt-LT"/>
        </w:rPr>
        <w:t>Remiantis visų kvetiapino klinikinių tyrimų metu gautais pranešimais apie metabolinį sindromą.</w:t>
      </w:r>
    </w:p>
    <w:p w:rsidR="00271745" w:rsidRPr="004C6D22" w:rsidRDefault="00271745" w:rsidP="00271745">
      <w:pPr>
        <w:pStyle w:val="Pagrindinistekstas"/>
        <w:jc w:val="left"/>
        <w:rPr>
          <w:rFonts w:ascii="Times New Roman" w:hAnsi="Times New Roman" w:cs="Times New Roman"/>
          <w:bCs/>
          <w:color w:val="auto"/>
          <w:szCs w:val="22"/>
          <w:lang w:val="lt-LT"/>
        </w:rPr>
      </w:pPr>
      <w:r w:rsidRPr="004C6D22">
        <w:rPr>
          <w:rFonts w:ascii="Times New Roman" w:hAnsi="Times New Roman" w:cs="Times New Roman"/>
          <w:color w:val="auto"/>
          <w:szCs w:val="22"/>
          <w:vertAlign w:val="superscript"/>
          <w:lang w:val="lt-LT"/>
        </w:rPr>
        <w:t>3</w:t>
      </w:r>
      <w:r w:rsidR="004C7A83" w:rsidRPr="004C6D22">
        <w:rPr>
          <w:rFonts w:ascii="Times New Roman" w:hAnsi="Times New Roman" w:cs="Times New Roman"/>
          <w:color w:val="auto"/>
          <w:szCs w:val="22"/>
          <w:vertAlign w:val="superscript"/>
          <w:lang w:val="lt-LT"/>
        </w:rPr>
        <w:t>0</w:t>
      </w:r>
      <w:r w:rsidRPr="004C6D22">
        <w:rPr>
          <w:rFonts w:ascii="Times New Roman" w:hAnsi="Times New Roman" w:cs="Times New Roman"/>
          <w:color w:val="auto"/>
          <w:szCs w:val="22"/>
          <w:lang w:val="lt-LT"/>
        </w:rPr>
        <w:t xml:space="preserve"> Klinikiniuose tyrimuose kai kuriems pacientams stebėtas metabolinio sindromo daugiau nei vieno metabolinio sindromo faktoriaus (svorio, lipidų ir gliukozės koncentracijos kraujyje) pablogėjimas.  </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3</w:t>
      </w:r>
      <w:r w:rsidR="004C7A83" w:rsidRPr="004C6D22">
        <w:rPr>
          <w:rFonts w:ascii="Times New Roman" w:hAnsi="Times New Roman" w:cs="Times New Roman"/>
          <w:color w:val="auto"/>
          <w:szCs w:val="22"/>
          <w:vertAlign w:val="superscript"/>
          <w:lang w:val="lt-LT"/>
        </w:rPr>
        <w:t>1</w:t>
      </w:r>
      <w:r w:rsidRPr="004C6D22">
        <w:rPr>
          <w:rFonts w:ascii="Times New Roman" w:hAnsi="Times New Roman" w:cs="Times New Roman"/>
          <w:color w:val="auto"/>
          <w:szCs w:val="22"/>
          <w:lang w:val="lt-LT"/>
        </w:rPr>
        <w:t xml:space="preserve"> Žr.4.6 skyrių.</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vertAlign w:val="superscript"/>
          <w:lang w:val="lt-LT"/>
        </w:rPr>
        <w:t>3</w:t>
      </w:r>
      <w:r w:rsidR="00C8589F" w:rsidRPr="004C6D22">
        <w:rPr>
          <w:rFonts w:ascii="Times New Roman" w:hAnsi="Times New Roman" w:cs="Times New Roman"/>
          <w:color w:val="auto"/>
          <w:szCs w:val="22"/>
          <w:vertAlign w:val="superscript"/>
          <w:lang w:val="lt-LT"/>
        </w:rPr>
        <w:t>2</w:t>
      </w:r>
      <w:r w:rsidRPr="004C6D22">
        <w:rPr>
          <w:rFonts w:ascii="Times New Roman" w:hAnsi="Times New Roman" w:cs="Times New Roman"/>
          <w:color w:val="auto"/>
          <w:szCs w:val="22"/>
          <w:vertAlign w:val="superscript"/>
          <w:lang w:val="lt-LT"/>
        </w:rPr>
        <w:t xml:space="preserve"> </w:t>
      </w:r>
      <w:r w:rsidRPr="004C6D22">
        <w:rPr>
          <w:rFonts w:ascii="Times New Roman" w:hAnsi="Times New Roman" w:cs="Times New Roman"/>
          <w:color w:val="auto"/>
          <w:szCs w:val="22"/>
          <w:lang w:val="lt-LT"/>
        </w:rPr>
        <w:t>Gali pasireikšti iš karto pradėjus gydymą ar šiek tiek vėliau ir būti susijusi su hipotenzija ir (arba) sinkope. Dažnis apskaičiuotas pagal bradikardijos ir su ja susijusių nepageidaujamų reiškinių pranešimus visų kvetiapino klinikinių tyrimų metu.</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rPr>
          <w:rFonts w:ascii="Times New Roman" w:hAnsi="Times New Roman"/>
          <w:bCs/>
          <w:sz w:val="22"/>
          <w:szCs w:val="22"/>
          <w:lang w:val="lt-LT"/>
        </w:rPr>
      </w:pPr>
      <w:r w:rsidRPr="004C6D22">
        <w:rPr>
          <w:rFonts w:ascii="Times New Roman" w:hAnsi="Times New Roman"/>
          <w:bCs/>
          <w:sz w:val="22"/>
          <w:szCs w:val="22"/>
          <w:lang w:val="lt-LT"/>
        </w:rPr>
        <w:t xml:space="preserve">Aprašyta atvejų, kai vartojant neuroleptikus pailgėjo QT intervalas, pasireiškė skilvelių aritmija, ištiko staigi mirtis dėl neaiškios priežasties, sustojo širdis, prasidėjo </w:t>
      </w:r>
      <w:r w:rsidRPr="004C6D22">
        <w:rPr>
          <w:rFonts w:ascii="Times New Roman" w:hAnsi="Times New Roman"/>
          <w:bCs/>
          <w:i/>
          <w:sz w:val="22"/>
          <w:szCs w:val="22"/>
          <w:lang w:val="lt-LT"/>
        </w:rPr>
        <w:t>torsades de pointes</w:t>
      </w:r>
      <w:r w:rsidRPr="004C6D22">
        <w:rPr>
          <w:rFonts w:ascii="Times New Roman" w:hAnsi="Times New Roman"/>
          <w:bCs/>
          <w:sz w:val="22"/>
          <w:szCs w:val="22"/>
          <w:lang w:val="lt-LT"/>
        </w:rPr>
        <w:t xml:space="preserve"> tipo aritmija. Tokie poveikiai laikomi būdingais šiai vaistinių preparatų grupei.</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u w:val="single"/>
          <w:lang w:val="lt-LT"/>
        </w:rPr>
        <w:t>Vaikų populiacija</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Vaikams ir paaugliams būdingos tokios pačios NRV kaip aukščiau aprašytos suaugusiems. Žemiau pateikiamoje lentelėje nurodytos NRV, kurių vaikams ir paaugliams (10</w:t>
      </w:r>
      <w:r w:rsidRPr="004C6D22">
        <w:rPr>
          <w:rFonts w:ascii="Times New Roman" w:hAnsi="Times New Roman"/>
          <w:sz w:val="22"/>
          <w:szCs w:val="22"/>
          <w:lang w:val="lt-LT"/>
        </w:rPr>
        <w:noBreakHyphen/>
        <w:t>17 metų) pasireiškia dažniau negu suaugusiems, ir tos, kurių suaugusiems nenustatyta.</w:t>
      </w:r>
    </w:p>
    <w:p w:rsidR="00271745" w:rsidRPr="004C6D22" w:rsidRDefault="00271745" w:rsidP="00271745">
      <w:pPr>
        <w:rPr>
          <w:rFonts w:ascii="Times New Roman" w:hAnsi="Times New Roman"/>
          <w:sz w:val="22"/>
          <w:szCs w:val="22"/>
          <w:lang w:val="lt-LT"/>
        </w:rPr>
      </w:pPr>
    </w:p>
    <w:p w:rsidR="00C8589F" w:rsidRPr="004C6D22" w:rsidRDefault="00C8589F" w:rsidP="00C8589F">
      <w:pPr>
        <w:pStyle w:val="Default"/>
        <w:spacing w:after="140"/>
        <w:rPr>
          <w:sz w:val="22"/>
          <w:szCs w:val="22"/>
          <w:lang w:val="lt-LT"/>
        </w:rPr>
      </w:pPr>
      <w:r w:rsidRPr="004C6D22">
        <w:rPr>
          <w:bCs/>
          <w:sz w:val="22"/>
          <w:szCs w:val="22"/>
          <w:lang w:val="lt-LT"/>
        </w:rPr>
        <w:t xml:space="preserve">2 lentelė. Su kvetiapino vartojimu susijusios NRV vaikams ir paaugliams, kurių jiems pasireiškė dažniau negu suaugusiesiems, arba kurių suaugusiesiems nenustatyta </w:t>
      </w:r>
    </w:p>
    <w:p w:rsidR="00271745" w:rsidRPr="004C6D22" w:rsidRDefault="009E08A4" w:rsidP="00C8589F">
      <w:pPr>
        <w:rPr>
          <w:rFonts w:ascii="Times New Roman" w:hAnsi="Times New Roman"/>
          <w:sz w:val="22"/>
          <w:szCs w:val="22"/>
          <w:lang w:val="lt-LT"/>
        </w:rPr>
      </w:pPr>
      <w:r w:rsidRPr="004C6D22">
        <w:rPr>
          <w:rFonts w:ascii="Times New Roman" w:hAnsi="Times New Roman"/>
          <w:sz w:val="22"/>
          <w:szCs w:val="22"/>
          <w:lang w:val="lt-LT"/>
        </w:rPr>
        <w:t xml:space="preserve">Nepageidaujamo poveikio </w:t>
      </w:r>
      <w:r w:rsidR="00C8589F" w:rsidRPr="004C6D22">
        <w:rPr>
          <w:rFonts w:ascii="Times New Roman" w:hAnsi="Times New Roman"/>
          <w:sz w:val="22"/>
          <w:szCs w:val="22"/>
          <w:lang w:val="lt-LT"/>
        </w:rPr>
        <w:t xml:space="preserve"> dažnis apibūdinamas taip: labai dažnas (≥ 1/10), dažnas (nuo ≥ 1/100 iki &lt; 1/10), nedažnas (nuo ≥ 1/1 000 iki &lt; 1/100), retas (nuo ≥ 1/10 000 iki &lt; 1/1000) ir labai retas (&lt; 1/10 000).</w:t>
      </w:r>
    </w:p>
    <w:p w:rsidR="00C8589F" w:rsidRPr="004C6D22" w:rsidRDefault="00C8589F" w:rsidP="00C8589F">
      <w:pPr>
        <w:rPr>
          <w:rFonts w:ascii="Times New Roman" w:hAnsi="Times New Roman"/>
          <w:sz w:val="22"/>
          <w:szCs w:val="22"/>
          <w:lang w:val="lt-LT"/>
        </w:rPr>
      </w:pPr>
    </w:p>
    <w:p w:rsidR="00C8589F" w:rsidRPr="004C6D22" w:rsidRDefault="00C8589F" w:rsidP="00C8589F">
      <w:pPr>
        <w:rPr>
          <w:rFonts w:ascii="Times New Roman" w:hAnsi="Times New Roman"/>
          <w:sz w:val="22"/>
          <w:szCs w:val="22"/>
          <w:lang w:val="lt-LT"/>
        </w:rPr>
      </w:pPr>
    </w:p>
    <w:p w:rsidR="00C8589F" w:rsidRPr="004C6D22" w:rsidRDefault="00C8589F" w:rsidP="00C8589F">
      <w:pPr>
        <w:rPr>
          <w:rFonts w:ascii="Times New Roman" w:hAnsi="Times New Roman"/>
          <w:sz w:val="22"/>
          <w:szCs w:val="22"/>
          <w:lang w:val="lt-LT"/>
        </w:rPr>
      </w:pPr>
    </w:p>
    <w:p w:rsidR="00C8589F" w:rsidRPr="004C6D22" w:rsidRDefault="00C8589F" w:rsidP="00C8589F">
      <w:pPr>
        <w:rPr>
          <w:rFonts w:ascii="Times New Roman" w:hAnsi="Times New Roman"/>
          <w:sz w:val="22"/>
          <w:szCs w:val="22"/>
          <w:lang w:val="lt-LT"/>
        </w:rPr>
      </w:pPr>
    </w:p>
    <w:tbl>
      <w:tblPr>
        <w:tblStyle w:val="Lentelstinklelis"/>
        <w:tblW w:w="0" w:type="auto"/>
        <w:tblLook w:val="04A0" w:firstRow="1" w:lastRow="0" w:firstColumn="1" w:lastColumn="0" w:noHBand="0" w:noVBand="1"/>
      </w:tblPr>
      <w:tblGrid>
        <w:gridCol w:w="3116"/>
        <w:gridCol w:w="3117"/>
        <w:gridCol w:w="3117"/>
      </w:tblGrid>
      <w:tr w:rsidR="00C8589F" w:rsidRPr="004C6D22" w:rsidTr="00C8589F">
        <w:tc>
          <w:tcPr>
            <w:tcW w:w="3116" w:type="dxa"/>
          </w:tcPr>
          <w:tbl>
            <w:tblPr>
              <w:tblW w:w="0" w:type="auto"/>
              <w:tblBorders>
                <w:top w:val="nil"/>
                <w:left w:val="nil"/>
                <w:bottom w:val="nil"/>
                <w:right w:val="nil"/>
              </w:tblBorders>
              <w:tblLook w:val="0000" w:firstRow="0" w:lastRow="0" w:firstColumn="0" w:lastColumn="0" w:noHBand="0" w:noVBand="0"/>
            </w:tblPr>
            <w:tblGrid>
              <w:gridCol w:w="2331"/>
            </w:tblGrid>
            <w:tr w:rsidR="00C8589F" w:rsidRPr="004C6D22">
              <w:trPr>
                <w:trHeight w:val="147"/>
              </w:trPr>
              <w:tc>
                <w:tcPr>
                  <w:tcW w:w="0" w:type="auto"/>
                </w:tcPr>
                <w:p w:rsidR="00C8589F" w:rsidRPr="004C6D22" w:rsidRDefault="00C8589F" w:rsidP="009E08A4">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b/>
                      <w:bCs/>
                      <w:color w:val="000000"/>
                      <w:sz w:val="22"/>
                      <w:szCs w:val="22"/>
                      <w:lang w:val="en-US"/>
                    </w:rPr>
                    <w:t xml:space="preserve">Organų sistemų </w:t>
                  </w:r>
                  <w:r w:rsidR="009E08A4" w:rsidRPr="004C6D22">
                    <w:rPr>
                      <w:rFonts w:ascii="Times New Roman" w:eastAsiaTheme="minorHAnsi" w:hAnsi="Times New Roman"/>
                      <w:b/>
                      <w:bCs/>
                      <w:color w:val="000000"/>
                      <w:sz w:val="22"/>
                      <w:szCs w:val="22"/>
                      <w:lang w:val="en-US"/>
                    </w:rPr>
                    <w:t>klasės</w:t>
                  </w:r>
                </w:p>
              </w:tc>
            </w:tr>
          </w:tbl>
          <w:p w:rsidR="00C8589F" w:rsidRPr="004C6D22" w:rsidRDefault="00C8589F" w:rsidP="00C8589F">
            <w:pPr>
              <w:rPr>
                <w:rFonts w:ascii="Times New Roman" w:hAnsi="Times New Roman"/>
                <w:sz w:val="22"/>
                <w:szCs w:val="22"/>
                <w:lang w:val="lt-LT"/>
              </w:rPr>
            </w:pPr>
          </w:p>
        </w:tc>
        <w:tc>
          <w:tcPr>
            <w:tcW w:w="3117" w:type="dxa"/>
          </w:tcPr>
          <w:p w:rsidR="00C8589F" w:rsidRPr="004C6D22" w:rsidRDefault="00C8589F" w:rsidP="00C8589F">
            <w:pPr>
              <w:pStyle w:val="Default"/>
              <w:rPr>
                <w:sz w:val="22"/>
                <w:szCs w:val="22"/>
              </w:rPr>
            </w:pPr>
            <w:r w:rsidRPr="004C6D22">
              <w:rPr>
                <w:b/>
                <w:bCs/>
                <w:sz w:val="22"/>
                <w:szCs w:val="22"/>
              </w:rPr>
              <w:t xml:space="preserve">Labai </w:t>
            </w:r>
            <w:r w:rsidR="009E08A4" w:rsidRPr="004C6D22">
              <w:rPr>
                <w:b/>
                <w:bCs/>
                <w:sz w:val="22"/>
                <w:szCs w:val="22"/>
              </w:rPr>
              <w:t xml:space="preserve">dažnas </w:t>
            </w:r>
          </w:p>
          <w:p w:rsidR="00C8589F" w:rsidRPr="004C6D22" w:rsidRDefault="00C8589F" w:rsidP="00C8589F">
            <w:pPr>
              <w:rPr>
                <w:rFonts w:ascii="Times New Roman" w:hAnsi="Times New Roman"/>
                <w:sz w:val="22"/>
                <w:szCs w:val="22"/>
                <w:lang w:val="lt-LT"/>
              </w:rPr>
            </w:pPr>
          </w:p>
        </w:tc>
        <w:tc>
          <w:tcPr>
            <w:tcW w:w="3117" w:type="dxa"/>
          </w:tcPr>
          <w:p w:rsidR="00C8589F" w:rsidRPr="004C6D22" w:rsidRDefault="009E08A4" w:rsidP="00C8589F">
            <w:pPr>
              <w:pStyle w:val="Default"/>
              <w:rPr>
                <w:sz w:val="22"/>
                <w:szCs w:val="22"/>
              </w:rPr>
            </w:pPr>
            <w:r w:rsidRPr="004C6D22">
              <w:rPr>
                <w:b/>
                <w:bCs/>
                <w:sz w:val="22"/>
                <w:szCs w:val="22"/>
              </w:rPr>
              <w:t xml:space="preserve">Dažnas </w:t>
            </w:r>
          </w:p>
          <w:p w:rsidR="00C8589F" w:rsidRPr="004C6D22" w:rsidRDefault="00C8589F" w:rsidP="00C8589F">
            <w:pPr>
              <w:rPr>
                <w:rFonts w:ascii="Times New Roman" w:hAnsi="Times New Roman"/>
                <w:sz w:val="22"/>
                <w:szCs w:val="22"/>
                <w:lang w:val="lt-LT"/>
              </w:rPr>
            </w:pPr>
          </w:p>
        </w:tc>
      </w:tr>
      <w:tr w:rsidR="00C8589F" w:rsidRPr="004C6D22" w:rsidTr="00C8589F">
        <w:tc>
          <w:tcPr>
            <w:tcW w:w="3116" w:type="dxa"/>
          </w:tcPr>
          <w:p w:rsidR="00C8589F" w:rsidRPr="004C6D22" w:rsidRDefault="00C8589F" w:rsidP="00C8589F">
            <w:pPr>
              <w:pStyle w:val="Default"/>
              <w:spacing w:after="240"/>
              <w:rPr>
                <w:sz w:val="22"/>
                <w:szCs w:val="22"/>
              </w:rPr>
            </w:pPr>
            <w:r w:rsidRPr="004C6D22">
              <w:rPr>
                <w:i/>
                <w:iCs/>
                <w:sz w:val="22"/>
                <w:szCs w:val="22"/>
              </w:rPr>
              <w:t xml:space="preserve">Endokrininiai sutrikimai </w:t>
            </w:r>
          </w:p>
        </w:tc>
        <w:tc>
          <w:tcPr>
            <w:tcW w:w="3117" w:type="dxa"/>
          </w:tcPr>
          <w:p w:rsidR="00C8589F" w:rsidRPr="004C6D22" w:rsidRDefault="00C8589F" w:rsidP="00C8589F">
            <w:pPr>
              <w:pStyle w:val="Default"/>
              <w:rPr>
                <w:sz w:val="22"/>
                <w:szCs w:val="22"/>
              </w:rPr>
            </w:pPr>
            <w:r w:rsidRPr="004C6D22">
              <w:rPr>
                <w:sz w:val="22"/>
                <w:szCs w:val="22"/>
              </w:rPr>
              <w:t xml:space="preserve">Padidėjusi prolaktino koncentracija </w:t>
            </w:r>
            <w:r w:rsidRPr="004C6D22">
              <w:rPr>
                <w:position w:val="8"/>
                <w:sz w:val="22"/>
                <w:szCs w:val="22"/>
                <w:vertAlign w:val="superscript"/>
              </w:rPr>
              <w:t xml:space="preserve">1 </w:t>
            </w:r>
          </w:p>
          <w:p w:rsidR="00C8589F" w:rsidRPr="004C6D22" w:rsidRDefault="00C8589F" w:rsidP="00C8589F">
            <w:pPr>
              <w:rPr>
                <w:rFonts w:ascii="Times New Roman" w:hAnsi="Times New Roman"/>
                <w:sz w:val="22"/>
                <w:szCs w:val="22"/>
                <w:lang w:val="lt-LT"/>
              </w:rPr>
            </w:pPr>
          </w:p>
        </w:tc>
        <w:tc>
          <w:tcPr>
            <w:tcW w:w="3117" w:type="dxa"/>
          </w:tcPr>
          <w:p w:rsidR="00C8589F" w:rsidRPr="004C6D22" w:rsidRDefault="00C8589F" w:rsidP="00C8589F">
            <w:pPr>
              <w:rPr>
                <w:rFonts w:ascii="Times New Roman" w:hAnsi="Times New Roman"/>
                <w:sz w:val="22"/>
                <w:szCs w:val="22"/>
                <w:lang w:val="lt-LT"/>
              </w:rPr>
            </w:pPr>
          </w:p>
        </w:tc>
      </w:tr>
      <w:tr w:rsidR="00C8589F" w:rsidRPr="004C6D22" w:rsidTr="00C8589F">
        <w:tc>
          <w:tcPr>
            <w:tcW w:w="3116" w:type="dxa"/>
          </w:tcPr>
          <w:p w:rsidR="00C8589F" w:rsidRPr="004C6D22" w:rsidRDefault="00C8589F" w:rsidP="00C8589F">
            <w:pPr>
              <w:pStyle w:val="Default"/>
              <w:rPr>
                <w:sz w:val="22"/>
                <w:szCs w:val="22"/>
              </w:rPr>
            </w:pPr>
            <w:r w:rsidRPr="004C6D22">
              <w:rPr>
                <w:i/>
                <w:iCs/>
                <w:sz w:val="22"/>
                <w:szCs w:val="22"/>
              </w:rPr>
              <w:t xml:space="preserve">Metabolizmo ir mitybos sutrikimai </w:t>
            </w:r>
          </w:p>
          <w:p w:rsidR="00C8589F" w:rsidRPr="004C6D22" w:rsidRDefault="00C8589F" w:rsidP="00C8589F">
            <w:pPr>
              <w:rPr>
                <w:rFonts w:ascii="Times New Roman" w:hAnsi="Times New Roman"/>
                <w:sz w:val="22"/>
                <w:szCs w:val="22"/>
                <w:lang w:val="lt-LT"/>
              </w:rPr>
            </w:pPr>
          </w:p>
        </w:tc>
        <w:tc>
          <w:tcPr>
            <w:tcW w:w="3117" w:type="dxa"/>
          </w:tcPr>
          <w:p w:rsidR="00C8589F" w:rsidRPr="004C6D22" w:rsidRDefault="00C8589F" w:rsidP="00C8589F">
            <w:pPr>
              <w:pStyle w:val="Default"/>
              <w:rPr>
                <w:sz w:val="22"/>
                <w:szCs w:val="22"/>
              </w:rPr>
            </w:pPr>
            <w:r w:rsidRPr="004C6D22">
              <w:rPr>
                <w:sz w:val="22"/>
                <w:szCs w:val="22"/>
              </w:rPr>
              <w:t>Padidėjęs apetitas</w:t>
            </w:r>
          </w:p>
        </w:tc>
        <w:tc>
          <w:tcPr>
            <w:tcW w:w="3117" w:type="dxa"/>
          </w:tcPr>
          <w:p w:rsidR="00C8589F" w:rsidRPr="004C6D22" w:rsidRDefault="00C8589F" w:rsidP="00C8589F">
            <w:pPr>
              <w:rPr>
                <w:rFonts w:ascii="Times New Roman" w:hAnsi="Times New Roman"/>
                <w:sz w:val="22"/>
                <w:szCs w:val="22"/>
                <w:lang w:val="lt-LT"/>
              </w:rPr>
            </w:pPr>
          </w:p>
        </w:tc>
      </w:tr>
      <w:tr w:rsidR="00C8589F" w:rsidRPr="004C6D22" w:rsidTr="00C8589F">
        <w:tc>
          <w:tcPr>
            <w:tcW w:w="3116" w:type="dxa"/>
          </w:tcPr>
          <w:p w:rsidR="00C8589F" w:rsidRPr="004C6D22" w:rsidRDefault="00C8589F" w:rsidP="003304AE">
            <w:pPr>
              <w:pStyle w:val="Default"/>
              <w:spacing w:after="240"/>
              <w:rPr>
                <w:sz w:val="22"/>
                <w:szCs w:val="22"/>
              </w:rPr>
            </w:pPr>
            <w:r w:rsidRPr="004C6D22">
              <w:rPr>
                <w:i/>
                <w:iCs/>
                <w:sz w:val="22"/>
                <w:szCs w:val="22"/>
              </w:rPr>
              <w:t xml:space="preserve">Nervų sistemos sutrikimai </w:t>
            </w:r>
          </w:p>
        </w:tc>
        <w:tc>
          <w:tcPr>
            <w:tcW w:w="3117" w:type="dxa"/>
          </w:tcPr>
          <w:p w:rsidR="00C8589F" w:rsidRPr="004C6D22" w:rsidRDefault="00C8589F" w:rsidP="003304AE">
            <w:pPr>
              <w:pStyle w:val="Default"/>
              <w:rPr>
                <w:sz w:val="22"/>
                <w:szCs w:val="22"/>
              </w:rPr>
            </w:pPr>
            <w:r w:rsidRPr="004C6D22">
              <w:rPr>
                <w:sz w:val="22"/>
                <w:szCs w:val="22"/>
              </w:rPr>
              <w:t xml:space="preserve">Ekstrapiramidiniai simptomai </w:t>
            </w:r>
            <w:r w:rsidRPr="004C6D22">
              <w:rPr>
                <w:position w:val="8"/>
                <w:sz w:val="22"/>
                <w:szCs w:val="22"/>
                <w:vertAlign w:val="superscript"/>
              </w:rPr>
              <w:t xml:space="preserve">3,4 </w:t>
            </w:r>
          </w:p>
        </w:tc>
        <w:tc>
          <w:tcPr>
            <w:tcW w:w="3117" w:type="dxa"/>
          </w:tcPr>
          <w:p w:rsidR="0068726C" w:rsidRPr="004C6D22" w:rsidRDefault="0068726C" w:rsidP="0068726C">
            <w:pPr>
              <w:pStyle w:val="Default"/>
              <w:rPr>
                <w:sz w:val="22"/>
                <w:szCs w:val="22"/>
              </w:rPr>
            </w:pPr>
            <w:r w:rsidRPr="004C6D22">
              <w:rPr>
                <w:sz w:val="22"/>
                <w:szCs w:val="22"/>
              </w:rPr>
              <w:t xml:space="preserve">Sinkopė </w:t>
            </w:r>
          </w:p>
          <w:p w:rsidR="00C8589F" w:rsidRPr="004C6D22" w:rsidRDefault="00C8589F" w:rsidP="00C8589F">
            <w:pPr>
              <w:rPr>
                <w:rFonts w:ascii="Times New Roman" w:hAnsi="Times New Roman"/>
                <w:sz w:val="22"/>
                <w:szCs w:val="22"/>
                <w:lang w:val="lt-LT"/>
              </w:rPr>
            </w:pPr>
          </w:p>
        </w:tc>
      </w:tr>
      <w:tr w:rsidR="00C8589F" w:rsidRPr="004C6D22" w:rsidTr="00C8589F">
        <w:tc>
          <w:tcPr>
            <w:tcW w:w="3116" w:type="dxa"/>
          </w:tcPr>
          <w:tbl>
            <w:tblPr>
              <w:tblW w:w="0" w:type="auto"/>
              <w:tblBorders>
                <w:top w:val="nil"/>
                <w:left w:val="nil"/>
                <w:bottom w:val="nil"/>
                <w:right w:val="nil"/>
              </w:tblBorders>
              <w:tblLook w:val="0000" w:firstRow="0" w:lastRow="0" w:firstColumn="0" w:lastColumn="0" w:noHBand="0" w:noVBand="0"/>
            </w:tblPr>
            <w:tblGrid>
              <w:gridCol w:w="2313"/>
            </w:tblGrid>
            <w:tr w:rsidR="003B6329" w:rsidRPr="004C6D22">
              <w:trPr>
                <w:trHeight w:val="146"/>
              </w:trPr>
              <w:tc>
                <w:tcPr>
                  <w:tcW w:w="0" w:type="auto"/>
                </w:tcPr>
                <w:p w:rsidR="003B6329" w:rsidRPr="004C6D22" w:rsidRDefault="003B6329" w:rsidP="003B6329">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i/>
                      <w:iCs/>
                      <w:color w:val="000000"/>
                      <w:sz w:val="22"/>
                      <w:szCs w:val="22"/>
                      <w:lang w:val="en-US"/>
                    </w:rPr>
                    <w:t xml:space="preserve">Kraujagyslių sutrikimai </w:t>
                  </w:r>
                </w:p>
              </w:tc>
            </w:tr>
          </w:tbl>
          <w:p w:rsidR="00C8589F" w:rsidRPr="004C6D22" w:rsidRDefault="00C8589F" w:rsidP="003304AE">
            <w:pPr>
              <w:pStyle w:val="Default"/>
              <w:spacing w:after="240"/>
              <w:rPr>
                <w:sz w:val="22"/>
                <w:szCs w:val="22"/>
              </w:rPr>
            </w:pPr>
          </w:p>
        </w:tc>
        <w:tc>
          <w:tcPr>
            <w:tcW w:w="3117" w:type="dxa"/>
          </w:tcPr>
          <w:p w:rsidR="003B6329" w:rsidRPr="004C6D22" w:rsidRDefault="003B6329" w:rsidP="003B6329">
            <w:pPr>
              <w:pStyle w:val="Default"/>
              <w:rPr>
                <w:sz w:val="22"/>
                <w:szCs w:val="22"/>
              </w:rPr>
            </w:pPr>
            <w:r w:rsidRPr="004C6D22">
              <w:rPr>
                <w:sz w:val="22"/>
                <w:szCs w:val="22"/>
              </w:rPr>
              <w:t xml:space="preserve">Padidėjęs kraujospūdis </w:t>
            </w:r>
            <w:r w:rsidRPr="004C6D22">
              <w:rPr>
                <w:position w:val="8"/>
                <w:sz w:val="22"/>
                <w:szCs w:val="22"/>
                <w:vertAlign w:val="superscript"/>
              </w:rPr>
              <w:t xml:space="preserve">2 </w:t>
            </w:r>
          </w:p>
          <w:p w:rsidR="00C8589F" w:rsidRPr="004C6D22" w:rsidRDefault="00C8589F" w:rsidP="00C8589F">
            <w:pPr>
              <w:rPr>
                <w:rFonts w:ascii="Times New Roman" w:hAnsi="Times New Roman"/>
                <w:sz w:val="22"/>
                <w:szCs w:val="22"/>
                <w:lang w:val="lt-LT"/>
              </w:rPr>
            </w:pPr>
          </w:p>
        </w:tc>
        <w:tc>
          <w:tcPr>
            <w:tcW w:w="3117" w:type="dxa"/>
          </w:tcPr>
          <w:p w:rsidR="00C8589F" w:rsidRPr="004C6D22" w:rsidRDefault="00C8589F" w:rsidP="003304AE">
            <w:pPr>
              <w:pStyle w:val="Default"/>
              <w:rPr>
                <w:sz w:val="22"/>
                <w:szCs w:val="22"/>
                <w:lang w:val="lt-LT"/>
              </w:rPr>
            </w:pPr>
          </w:p>
        </w:tc>
      </w:tr>
      <w:tr w:rsidR="00C8589F" w:rsidRPr="004C6D22" w:rsidTr="00C8589F">
        <w:tc>
          <w:tcPr>
            <w:tcW w:w="3116" w:type="dxa"/>
          </w:tcPr>
          <w:p w:rsidR="00C8589F" w:rsidRPr="004C6D22" w:rsidRDefault="0068726C" w:rsidP="003304AE">
            <w:pPr>
              <w:pStyle w:val="Default"/>
              <w:rPr>
                <w:sz w:val="22"/>
                <w:szCs w:val="22"/>
              </w:rPr>
            </w:pPr>
            <w:r w:rsidRPr="004C6D22">
              <w:rPr>
                <w:i/>
                <w:iCs/>
                <w:sz w:val="22"/>
                <w:szCs w:val="22"/>
              </w:rPr>
              <w:t>Kvėpavimo sistemos, krūtinės ląstos ir tarpuplaučio sutrikimai</w:t>
            </w:r>
          </w:p>
        </w:tc>
        <w:tc>
          <w:tcPr>
            <w:tcW w:w="3117" w:type="dxa"/>
          </w:tcPr>
          <w:p w:rsidR="00C8589F" w:rsidRPr="004C6D22" w:rsidRDefault="00C8589F" w:rsidP="003304AE">
            <w:pPr>
              <w:pStyle w:val="Default"/>
              <w:rPr>
                <w:sz w:val="22"/>
                <w:szCs w:val="22"/>
              </w:rPr>
            </w:pPr>
          </w:p>
        </w:tc>
        <w:tc>
          <w:tcPr>
            <w:tcW w:w="3117" w:type="dxa"/>
          </w:tcPr>
          <w:p w:rsidR="00C8589F" w:rsidRPr="004C6D22" w:rsidRDefault="0068726C" w:rsidP="00C8589F">
            <w:pPr>
              <w:rPr>
                <w:rFonts w:ascii="Times New Roman" w:hAnsi="Times New Roman"/>
                <w:sz w:val="22"/>
                <w:szCs w:val="22"/>
                <w:lang w:val="lt-LT"/>
              </w:rPr>
            </w:pPr>
            <w:r w:rsidRPr="004C6D22">
              <w:rPr>
                <w:rFonts w:ascii="Times New Roman" w:hAnsi="Times New Roman"/>
                <w:sz w:val="22"/>
                <w:szCs w:val="22"/>
                <w:lang w:val="lt-LT"/>
              </w:rPr>
              <w:t>Sloga</w:t>
            </w:r>
          </w:p>
        </w:tc>
      </w:tr>
      <w:tr w:rsidR="00C8589F" w:rsidRPr="004C6D22" w:rsidTr="00C8589F">
        <w:tc>
          <w:tcPr>
            <w:tcW w:w="3116" w:type="dxa"/>
          </w:tcPr>
          <w:p w:rsidR="00C8589F" w:rsidRPr="004C6D22" w:rsidRDefault="0068726C" w:rsidP="003304AE">
            <w:pPr>
              <w:pStyle w:val="Default"/>
              <w:spacing w:after="240"/>
              <w:rPr>
                <w:sz w:val="22"/>
                <w:szCs w:val="22"/>
              </w:rPr>
            </w:pPr>
            <w:r w:rsidRPr="004C6D22">
              <w:rPr>
                <w:i/>
                <w:iCs/>
                <w:sz w:val="22"/>
                <w:szCs w:val="22"/>
              </w:rPr>
              <w:lastRenderedPageBreak/>
              <w:t>Virškinimo trakto sutrikimai</w:t>
            </w:r>
          </w:p>
        </w:tc>
        <w:tc>
          <w:tcPr>
            <w:tcW w:w="3117" w:type="dxa"/>
          </w:tcPr>
          <w:p w:rsidR="00C8589F" w:rsidRPr="004C6D22" w:rsidRDefault="0068726C" w:rsidP="00C8589F">
            <w:pPr>
              <w:rPr>
                <w:rFonts w:ascii="Times New Roman" w:hAnsi="Times New Roman"/>
                <w:sz w:val="22"/>
                <w:szCs w:val="22"/>
                <w:lang w:val="lt-LT"/>
              </w:rPr>
            </w:pPr>
            <w:r w:rsidRPr="004C6D22">
              <w:rPr>
                <w:rFonts w:ascii="Times New Roman" w:hAnsi="Times New Roman"/>
                <w:sz w:val="22"/>
                <w:szCs w:val="22"/>
              </w:rPr>
              <w:t>Vėmimas</w:t>
            </w:r>
          </w:p>
        </w:tc>
        <w:tc>
          <w:tcPr>
            <w:tcW w:w="3117" w:type="dxa"/>
          </w:tcPr>
          <w:p w:rsidR="00C8589F" w:rsidRPr="004C6D22" w:rsidRDefault="00C8589F" w:rsidP="003304AE">
            <w:pPr>
              <w:pStyle w:val="Default"/>
              <w:rPr>
                <w:sz w:val="22"/>
                <w:szCs w:val="22"/>
                <w:lang w:val="lt-LT"/>
              </w:rPr>
            </w:pPr>
          </w:p>
        </w:tc>
      </w:tr>
      <w:tr w:rsidR="00C8589F" w:rsidRPr="004C6D22" w:rsidTr="00C8589F">
        <w:tc>
          <w:tcPr>
            <w:tcW w:w="3116" w:type="dxa"/>
          </w:tcPr>
          <w:p w:rsidR="00C8589F" w:rsidRPr="004C6D22" w:rsidRDefault="0068726C" w:rsidP="00C8589F">
            <w:pPr>
              <w:rPr>
                <w:rFonts w:ascii="Times New Roman" w:hAnsi="Times New Roman"/>
                <w:sz w:val="22"/>
                <w:szCs w:val="22"/>
                <w:lang w:val="lt-LT"/>
              </w:rPr>
            </w:pPr>
            <w:r w:rsidRPr="004C6D22">
              <w:rPr>
                <w:rFonts w:ascii="Times New Roman" w:hAnsi="Times New Roman"/>
                <w:i/>
                <w:iCs/>
                <w:sz w:val="22"/>
                <w:szCs w:val="22"/>
              </w:rPr>
              <w:t>Bendrieji sutrikimai ir vartojimo vietos pažeidimai</w:t>
            </w:r>
          </w:p>
        </w:tc>
        <w:tc>
          <w:tcPr>
            <w:tcW w:w="3117" w:type="dxa"/>
          </w:tcPr>
          <w:p w:rsidR="00C8589F" w:rsidRPr="004C6D22" w:rsidRDefault="00C8589F" w:rsidP="00C8589F">
            <w:pPr>
              <w:rPr>
                <w:rFonts w:ascii="Times New Roman" w:hAnsi="Times New Roman"/>
                <w:sz w:val="22"/>
                <w:szCs w:val="22"/>
                <w:lang w:val="lt-LT"/>
              </w:rPr>
            </w:pPr>
          </w:p>
        </w:tc>
        <w:tc>
          <w:tcPr>
            <w:tcW w:w="3117" w:type="dxa"/>
          </w:tcPr>
          <w:p w:rsidR="0068726C" w:rsidRPr="004C6D22" w:rsidRDefault="0068726C" w:rsidP="0068726C">
            <w:pPr>
              <w:pStyle w:val="Default"/>
              <w:rPr>
                <w:sz w:val="22"/>
                <w:szCs w:val="22"/>
              </w:rPr>
            </w:pPr>
            <w:r w:rsidRPr="004C6D22">
              <w:rPr>
                <w:sz w:val="22"/>
                <w:szCs w:val="22"/>
              </w:rPr>
              <w:t xml:space="preserve">Irzlumas </w:t>
            </w:r>
            <w:r w:rsidRPr="004C6D22">
              <w:rPr>
                <w:position w:val="8"/>
                <w:sz w:val="22"/>
                <w:szCs w:val="22"/>
                <w:vertAlign w:val="superscript"/>
              </w:rPr>
              <w:t xml:space="preserve">3 </w:t>
            </w:r>
          </w:p>
          <w:p w:rsidR="00C8589F" w:rsidRPr="004C6D22" w:rsidRDefault="00C8589F" w:rsidP="00C8589F">
            <w:pPr>
              <w:rPr>
                <w:rFonts w:ascii="Times New Roman" w:hAnsi="Times New Roman"/>
                <w:sz w:val="22"/>
                <w:szCs w:val="22"/>
                <w:lang w:val="lt-LT"/>
              </w:rPr>
            </w:pPr>
          </w:p>
        </w:tc>
      </w:tr>
    </w:tbl>
    <w:p w:rsidR="00C8589F" w:rsidRPr="004C6D22" w:rsidRDefault="00C8589F" w:rsidP="00C8589F">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vertAlign w:val="superscript"/>
          <w:lang w:val="lt-LT"/>
        </w:rPr>
        <w:t>1</w:t>
      </w:r>
      <w:r w:rsidRPr="004C6D22">
        <w:rPr>
          <w:rFonts w:ascii="Times New Roman" w:hAnsi="Times New Roman"/>
          <w:sz w:val="22"/>
          <w:szCs w:val="22"/>
          <w:lang w:val="lt-LT"/>
        </w:rPr>
        <w:t xml:space="preserve"> Bet kuriuo laiku pacientams iki 18 metų nustatyta prolaktino koncentracija: &gt; 20 μg/l (&gt; 869,56 pmol/l) berniukams, &gt; 26 μg/l (&gt; 1130,428 pmol/l) mergaitėms. Mažiau kaip 1% pacientų nustatyta prolaktino koncentracija &gt; 100 μg/l.</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vertAlign w:val="superscript"/>
          <w:lang w:val="lt-LT"/>
        </w:rPr>
        <w:t>2</w:t>
      </w:r>
      <w:r w:rsidRPr="004C6D22">
        <w:rPr>
          <w:rFonts w:ascii="Times New Roman" w:hAnsi="Times New Roman"/>
          <w:sz w:val="22"/>
          <w:szCs w:val="22"/>
          <w:lang w:val="lt-LT"/>
        </w:rPr>
        <w:t xml:space="preserve"> Dviejų trumpalaikių (3</w:t>
      </w:r>
      <w:r w:rsidRPr="004C6D22">
        <w:rPr>
          <w:rFonts w:ascii="Times New Roman" w:hAnsi="Times New Roman"/>
          <w:sz w:val="22"/>
          <w:szCs w:val="22"/>
          <w:lang w:val="lt-LT"/>
        </w:rPr>
        <w:noBreakHyphen/>
        <w:t>6 savaičių trukmės) placebu kontroliuojamų tyrimų, atliktų su vaikais ir paaugliais, metu bet kuriuo laiku nustatytas padidėjimas virš kliniškai reikšmingos ribos, adaptuotos pagal Nacionalinių sveikatos institutų kriterijus, arba &gt; 20 mmHg (sistolinis) ar &gt; 10 mmHg (diastolinis).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vertAlign w:val="superscript"/>
          <w:lang w:val="lt-LT"/>
        </w:rPr>
        <w:t>3</w:t>
      </w:r>
      <w:r w:rsidRPr="004C6D22">
        <w:rPr>
          <w:rFonts w:ascii="Times New Roman" w:hAnsi="Times New Roman"/>
          <w:sz w:val="22"/>
          <w:szCs w:val="22"/>
          <w:lang w:val="lt-LT"/>
        </w:rPr>
        <w:t xml:space="preserve"> </w:t>
      </w:r>
      <w:r w:rsidR="003B6329" w:rsidRPr="004C6D22">
        <w:rPr>
          <w:rFonts w:ascii="Times New Roman" w:hAnsi="Times New Roman"/>
          <w:sz w:val="22"/>
          <w:szCs w:val="22"/>
          <w:lang w:val="lt-LT"/>
        </w:rPr>
        <w:t>Pastaba: irzlumo pasireiškimo dažnis atitinka nustatytą suaugusie</w:t>
      </w:r>
      <w:r w:rsidR="009E08A4" w:rsidRPr="004C6D22">
        <w:rPr>
          <w:rFonts w:ascii="Times New Roman" w:hAnsi="Times New Roman"/>
          <w:sz w:val="22"/>
          <w:szCs w:val="22"/>
          <w:lang w:val="lt-LT"/>
        </w:rPr>
        <w:t>sie</w:t>
      </w:r>
      <w:r w:rsidR="003B6329" w:rsidRPr="004C6D22">
        <w:rPr>
          <w:rFonts w:ascii="Times New Roman" w:hAnsi="Times New Roman"/>
          <w:sz w:val="22"/>
          <w:szCs w:val="22"/>
          <w:lang w:val="lt-LT"/>
        </w:rPr>
        <w:t xml:space="preserve">ms, tačiau jo klinikinė reikšmė vaikams ir paaugliams gali būti kitokia. </w:t>
      </w:r>
    </w:p>
    <w:p w:rsidR="003B6329" w:rsidRPr="004C6D22" w:rsidRDefault="00271745" w:rsidP="003B6329">
      <w:pPr>
        <w:rPr>
          <w:rFonts w:ascii="Times New Roman" w:hAnsi="Times New Roman"/>
          <w:sz w:val="22"/>
          <w:szCs w:val="22"/>
          <w:lang w:val="lt-LT"/>
        </w:rPr>
      </w:pPr>
      <w:r w:rsidRPr="004C6D22">
        <w:rPr>
          <w:rFonts w:ascii="Times New Roman" w:hAnsi="Times New Roman"/>
          <w:sz w:val="22"/>
          <w:szCs w:val="22"/>
          <w:vertAlign w:val="superscript"/>
          <w:lang w:val="lt-LT"/>
        </w:rPr>
        <w:t>4</w:t>
      </w:r>
      <w:r w:rsidRPr="004C6D22">
        <w:rPr>
          <w:rFonts w:ascii="Times New Roman" w:hAnsi="Times New Roman"/>
          <w:sz w:val="22"/>
          <w:szCs w:val="22"/>
          <w:lang w:val="lt-LT"/>
        </w:rPr>
        <w:t xml:space="preserve"> </w:t>
      </w:r>
      <w:r w:rsidR="003B6329" w:rsidRPr="004C6D22">
        <w:rPr>
          <w:rFonts w:ascii="Times New Roman" w:hAnsi="Times New Roman"/>
          <w:sz w:val="22"/>
          <w:szCs w:val="22"/>
          <w:lang w:val="lt-LT"/>
        </w:rPr>
        <w:t>Žr. 5.1 skyrių.</w:t>
      </w:r>
    </w:p>
    <w:p w:rsidR="003B6329" w:rsidRPr="004C6D22" w:rsidRDefault="003B6329" w:rsidP="003B6329">
      <w:pPr>
        <w:autoSpaceDE w:val="0"/>
        <w:autoSpaceDN w:val="0"/>
        <w:adjustRightInd w:val="0"/>
        <w:jc w:val="both"/>
        <w:rPr>
          <w:rFonts w:ascii="Times New Roman" w:hAnsi="Times New Roman"/>
          <w:noProof/>
          <w:sz w:val="22"/>
          <w:szCs w:val="22"/>
          <w:u w:val="single"/>
          <w:lang w:val="lt-LT"/>
        </w:rPr>
      </w:pPr>
    </w:p>
    <w:p w:rsidR="003B6329" w:rsidRPr="004C6D22" w:rsidRDefault="003B6329" w:rsidP="003B6329">
      <w:pPr>
        <w:autoSpaceDE w:val="0"/>
        <w:autoSpaceDN w:val="0"/>
        <w:adjustRightInd w:val="0"/>
        <w:jc w:val="both"/>
        <w:rPr>
          <w:rFonts w:ascii="Times New Roman" w:hAnsi="Times New Roman"/>
          <w:sz w:val="22"/>
          <w:szCs w:val="22"/>
          <w:u w:val="single"/>
          <w:lang w:val="lt-LT"/>
        </w:rPr>
      </w:pPr>
      <w:r w:rsidRPr="004C6D22">
        <w:rPr>
          <w:rFonts w:ascii="Times New Roman" w:hAnsi="Times New Roman"/>
          <w:noProof/>
          <w:sz w:val="22"/>
          <w:szCs w:val="22"/>
          <w:u w:val="single"/>
          <w:lang w:val="lt-LT"/>
        </w:rPr>
        <w:t>Pranešimas apie įtariamas nepageidaujamas reakcijas</w:t>
      </w:r>
    </w:p>
    <w:p w:rsidR="003B6329" w:rsidRPr="004C6D22" w:rsidRDefault="003B6329" w:rsidP="003B6329">
      <w:pPr>
        <w:autoSpaceDE w:val="0"/>
        <w:autoSpaceDN w:val="0"/>
        <w:adjustRightInd w:val="0"/>
        <w:jc w:val="both"/>
        <w:rPr>
          <w:rFonts w:ascii="Times New Roman" w:hAnsi="Times New Roman"/>
          <w:noProof/>
          <w:sz w:val="22"/>
          <w:szCs w:val="22"/>
          <w:lang w:val="lt-LT"/>
        </w:rPr>
      </w:pPr>
      <w:r w:rsidRPr="004C6D22">
        <w:rPr>
          <w:rFonts w:ascii="Times New Roman" w:hAnsi="Times New Roman"/>
          <w:noProof/>
          <w:sz w:val="22"/>
          <w:szCs w:val="22"/>
          <w:lang w:val="lt-LT"/>
        </w:rPr>
        <w:t>Svarbu pranešti apie įtariamas nepageidaujamas reakcijas, pastebėtas po vaistinio preparato pateikimo į rinką, nes tai leidžia nuolat stebėti vaistinio preparato naudos ir rizikos santykį.</w:t>
      </w:r>
      <w:r w:rsidRPr="004C6D22">
        <w:rPr>
          <w:rFonts w:ascii="Times New Roman" w:hAnsi="Times New Roman"/>
          <w:sz w:val="22"/>
          <w:szCs w:val="22"/>
          <w:lang w:val="lt-LT"/>
        </w:rPr>
        <w:t xml:space="preserve"> </w:t>
      </w:r>
      <w:r w:rsidRPr="004C6D22">
        <w:rPr>
          <w:rFonts w:ascii="Times New Roman" w:hAnsi="Times New Roman"/>
          <w:noProof/>
          <w:sz w:val="22"/>
          <w:szCs w:val="22"/>
          <w:lang w:val="lt-LT"/>
        </w:rPr>
        <w:t>Sveikatos priežiūros specialistai turi pranešti apie bet kokias įtariamas nepageidaujamas reakcijas, užpildę interneto svetainėje http://</w:t>
      </w:r>
      <w:hyperlink r:id="rId7" w:history="1">
        <w:r w:rsidRPr="004C6D22">
          <w:rPr>
            <w:rStyle w:val="Hipersaitas"/>
            <w:rFonts w:eastAsia="SimSun"/>
            <w:noProof/>
            <w:sz w:val="22"/>
            <w:szCs w:val="22"/>
            <w:lang w:val="lt-LT"/>
          </w:rPr>
          <w:t>www.vvkt.lt</w:t>
        </w:r>
      </w:hyperlink>
      <w:r w:rsidRPr="004C6D22">
        <w:rPr>
          <w:rFonts w:ascii="Times New Roman" w:hAnsi="Times New Roman"/>
          <w:noProof/>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4C6D22">
          <w:rPr>
            <w:rStyle w:val="Hipersaitas"/>
            <w:rFonts w:eastAsia="SimSun"/>
            <w:noProof/>
            <w:sz w:val="22"/>
            <w:szCs w:val="22"/>
            <w:lang w:val="lt-LT"/>
          </w:rPr>
          <w:t>NepageidaujamaR@vvkt.lt</w:t>
        </w:r>
      </w:hyperlink>
      <w:r w:rsidRPr="004C6D22">
        <w:rPr>
          <w:rFonts w:ascii="Times New Roman" w:hAnsi="Times New Roman"/>
          <w:noProof/>
          <w:sz w:val="22"/>
          <w:szCs w:val="22"/>
          <w:lang w:val="lt-LT"/>
        </w:rPr>
        <w:t>.</w:t>
      </w:r>
    </w:p>
    <w:p w:rsidR="00271745" w:rsidRPr="004C6D22" w:rsidRDefault="00271745" w:rsidP="00271745">
      <w:pPr>
        <w:pStyle w:val="Pagrindinistekstas"/>
        <w:rPr>
          <w:rFonts w:ascii="Times New Roman" w:hAnsi="Times New Roman" w:cs="Times New Roman"/>
          <w:color w:val="auto"/>
          <w:szCs w:val="22"/>
          <w:vertAlign w:val="superscript"/>
          <w:lang w:val="lt-LT"/>
        </w:rPr>
      </w:pPr>
    </w:p>
    <w:p w:rsidR="00271745" w:rsidRPr="004C6D22" w:rsidRDefault="00271745" w:rsidP="00D411AD">
      <w:pPr>
        <w:pStyle w:val="PI-2EMEASMCA"/>
      </w:pPr>
      <w:r w:rsidRPr="004C6D22">
        <w:t>4.9</w:t>
      </w:r>
      <w:r w:rsidRPr="004C6D22">
        <w:tab/>
        <w:t>Perdozavimas</w:t>
      </w:r>
      <w:bookmarkEnd w:id="29"/>
      <w:bookmarkEnd w:id="30"/>
    </w:p>
    <w:p w:rsidR="003B6329" w:rsidRPr="004C6D22" w:rsidRDefault="003B6329" w:rsidP="003B6329">
      <w:pPr>
        <w:autoSpaceDE w:val="0"/>
        <w:autoSpaceDN w:val="0"/>
        <w:adjustRightInd w:val="0"/>
        <w:spacing w:after="140"/>
        <w:rPr>
          <w:rFonts w:ascii="Times New Roman" w:eastAsiaTheme="minorHAnsi" w:hAnsi="Times New Roman"/>
          <w:color w:val="000000"/>
          <w:sz w:val="22"/>
          <w:szCs w:val="22"/>
          <w:lang w:val="lt-LT"/>
        </w:rPr>
      </w:pPr>
    </w:p>
    <w:p w:rsidR="003B6329" w:rsidRPr="004C6D22" w:rsidRDefault="003B6329" w:rsidP="003B6329">
      <w:pPr>
        <w:autoSpaceDE w:val="0"/>
        <w:autoSpaceDN w:val="0"/>
        <w:adjustRightInd w:val="0"/>
        <w:spacing w:after="140"/>
        <w:rPr>
          <w:rFonts w:ascii="Times New Roman" w:eastAsiaTheme="minorHAnsi" w:hAnsi="Times New Roman"/>
          <w:i/>
          <w:color w:val="000000"/>
          <w:sz w:val="22"/>
          <w:szCs w:val="22"/>
          <w:lang w:val="lt-LT"/>
        </w:rPr>
      </w:pPr>
      <w:r w:rsidRPr="004C6D22">
        <w:rPr>
          <w:rFonts w:ascii="Times New Roman" w:eastAsiaTheme="minorHAnsi" w:hAnsi="Times New Roman"/>
          <w:i/>
          <w:color w:val="000000"/>
          <w:sz w:val="22"/>
          <w:szCs w:val="22"/>
          <w:lang w:val="lt-LT"/>
        </w:rPr>
        <w:t xml:space="preserve">Simptomai </w:t>
      </w:r>
    </w:p>
    <w:p w:rsidR="003B6329" w:rsidRPr="004C6D22" w:rsidRDefault="003B6329" w:rsidP="003B6329">
      <w:pPr>
        <w:autoSpaceDE w:val="0"/>
        <w:autoSpaceDN w:val="0"/>
        <w:adjustRightInd w:val="0"/>
        <w:spacing w:after="140"/>
        <w:rPr>
          <w:rFonts w:ascii="Times New Roman" w:eastAsiaTheme="minorHAnsi" w:hAnsi="Times New Roman"/>
          <w:color w:val="000000"/>
          <w:sz w:val="22"/>
          <w:szCs w:val="22"/>
          <w:lang w:val="lt-LT"/>
        </w:rPr>
      </w:pPr>
      <w:r w:rsidRPr="004C6D22">
        <w:rPr>
          <w:rFonts w:ascii="Times New Roman" w:eastAsiaTheme="minorHAnsi" w:hAnsi="Times New Roman"/>
          <w:color w:val="000000"/>
          <w:sz w:val="22"/>
          <w:szCs w:val="22"/>
          <w:lang w:val="lt-LT"/>
        </w:rPr>
        <w:t xml:space="preserve">Dauguma pastebėtų simptomų ir požymių (mieguistumas, sedacija, tachikardija, hipotenzija) buvo sustiprėjusio veikliosios medžiagos farmakologinio poveikio pasekmės. </w:t>
      </w:r>
    </w:p>
    <w:p w:rsidR="003B6329" w:rsidRPr="004C6D22" w:rsidRDefault="003B6329" w:rsidP="003B6329">
      <w:pPr>
        <w:autoSpaceDE w:val="0"/>
        <w:autoSpaceDN w:val="0"/>
        <w:adjustRightInd w:val="0"/>
        <w:spacing w:after="140"/>
        <w:rPr>
          <w:rFonts w:ascii="Times New Roman" w:eastAsiaTheme="minorHAnsi" w:hAnsi="Times New Roman"/>
          <w:color w:val="000000"/>
          <w:sz w:val="22"/>
          <w:szCs w:val="22"/>
          <w:lang w:val="lt-LT"/>
        </w:rPr>
      </w:pPr>
      <w:r w:rsidRPr="004C6D22">
        <w:rPr>
          <w:rFonts w:ascii="Times New Roman" w:eastAsiaTheme="minorHAnsi" w:hAnsi="Times New Roman"/>
          <w:color w:val="000000"/>
          <w:sz w:val="22"/>
          <w:szCs w:val="22"/>
          <w:lang w:val="lt-LT"/>
        </w:rPr>
        <w:t xml:space="preserve">Perdozavus gali pailgėti QT intervalas, prasidėti traukuliai, ištikti epilepsinė būklė, </w:t>
      </w:r>
      <w:r w:rsidR="00857856" w:rsidRPr="004C6D22">
        <w:rPr>
          <w:rFonts w:ascii="Times New Roman" w:eastAsiaTheme="minorHAnsi" w:hAnsi="Times New Roman"/>
          <w:color w:val="000000"/>
          <w:sz w:val="22"/>
          <w:szCs w:val="22"/>
          <w:lang w:val="lt-LT"/>
        </w:rPr>
        <w:t>išsi</w:t>
      </w:r>
      <w:r w:rsidRPr="004C6D22">
        <w:rPr>
          <w:rFonts w:ascii="Times New Roman" w:eastAsiaTheme="minorHAnsi" w:hAnsi="Times New Roman"/>
          <w:color w:val="000000"/>
          <w:sz w:val="22"/>
          <w:szCs w:val="22"/>
          <w:lang w:val="lt-LT"/>
        </w:rPr>
        <w:t>vy</w:t>
      </w:r>
      <w:r w:rsidR="00857856" w:rsidRPr="004C6D22">
        <w:rPr>
          <w:rFonts w:ascii="Times New Roman" w:eastAsiaTheme="minorHAnsi" w:hAnsi="Times New Roman"/>
          <w:color w:val="000000"/>
          <w:sz w:val="22"/>
          <w:szCs w:val="22"/>
          <w:lang w:val="lt-LT"/>
        </w:rPr>
        <w:t>sty</w:t>
      </w:r>
      <w:r w:rsidRPr="004C6D22">
        <w:rPr>
          <w:rFonts w:ascii="Times New Roman" w:eastAsiaTheme="minorHAnsi" w:hAnsi="Times New Roman"/>
          <w:color w:val="000000"/>
          <w:sz w:val="22"/>
          <w:szCs w:val="22"/>
          <w:lang w:val="lt-LT"/>
        </w:rPr>
        <w:t>ti rabdomiolizė, susilpnėti kvėpavimas, susilaikyti šlapimas, sutrikti orientacija, pasireikšti delyras ir (ar</w:t>
      </w:r>
      <w:r w:rsidR="00857856" w:rsidRPr="004C6D22">
        <w:rPr>
          <w:rFonts w:ascii="Times New Roman" w:eastAsiaTheme="minorHAnsi" w:hAnsi="Times New Roman"/>
          <w:color w:val="000000"/>
          <w:sz w:val="22"/>
          <w:szCs w:val="22"/>
          <w:lang w:val="lt-LT"/>
        </w:rPr>
        <w:t>ba</w:t>
      </w:r>
      <w:r w:rsidRPr="004C6D22">
        <w:rPr>
          <w:rFonts w:ascii="Times New Roman" w:eastAsiaTheme="minorHAnsi" w:hAnsi="Times New Roman"/>
          <w:color w:val="000000"/>
          <w:sz w:val="22"/>
          <w:szCs w:val="22"/>
          <w:lang w:val="lt-LT"/>
        </w:rPr>
        <w:t xml:space="preserve">) ažitacija, ištikti koma ir mirtis. Pacientams, sergantiems sunkiomis širdies ir kraujagyslių sistemos ligomis, perdozavimo sukeliamų sutrikimų pavojus gali būti didesnis (žr. 4.4 skyriuje „Ortostatinė hipotenzija“). </w:t>
      </w:r>
    </w:p>
    <w:p w:rsidR="00857856" w:rsidRPr="004C6D22" w:rsidRDefault="0010033A" w:rsidP="00271745">
      <w:pPr>
        <w:pStyle w:val="Pagrindinistekstas"/>
        <w:jc w:val="left"/>
        <w:rPr>
          <w:rFonts w:ascii="Times New Roman" w:hAnsi="Times New Roman" w:cs="Times New Roman"/>
          <w:bCs/>
          <w:i/>
          <w:color w:val="000000"/>
          <w:szCs w:val="22"/>
          <w:lang w:val="en-US"/>
        </w:rPr>
      </w:pPr>
      <w:r w:rsidRPr="004C6D22">
        <w:rPr>
          <w:rFonts w:ascii="Times New Roman" w:hAnsi="Times New Roman" w:cs="Times New Roman"/>
          <w:bCs/>
          <w:i/>
          <w:color w:val="000000"/>
          <w:szCs w:val="22"/>
          <w:lang w:val="en-US"/>
        </w:rPr>
        <w:t xml:space="preserve">Perdozavimo gydymas </w:t>
      </w:r>
    </w:p>
    <w:p w:rsidR="0010033A"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 xml:space="preserve">Specifinio priešnuodžio kvetiapinui nėra. Įvykus sunkiam apsinuodijimui, reikia atsižvelgti į kelių vaistų pavartojimo galimybę ir intensyviai gydyti: užtikrinti bei palaikyti kvėpavimo takų praeinamumą, pakankamą oksigenaciją ir plaučių ventiliaciją, stebėti bei palaikyti širdies ir kraujagyslių sistemos veiklą. </w:t>
      </w:r>
    </w:p>
    <w:p w:rsidR="0010033A" w:rsidRPr="004C6D22" w:rsidRDefault="0010033A" w:rsidP="00271745">
      <w:pPr>
        <w:pStyle w:val="Pagrindinistekstas"/>
        <w:jc w:val="left"/>
        <w:rPr>
          <w:rFonts w:ascii="Times New Roman" w:hAnsi="Times New Roman" w:cs="Times New Roman"/>
          <w:color w:val="auto"/>
          <w:szCs w:val="22"/>
          <w:lang w:val="lt-LT"/>
        </w:rPr>
      </w:pPr>
    </w:p>
    <w:p w:rsidR="0010033A" w:rsidRPr="004C6D22" w:rsidRDefault="0010033A" w:rsidP="0010033A">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lt-LT"/>
        </w:rPr>
        <w:t xml:space="preserve">Publikuotais duomenimis, delyrą, ažitaciją ir aiškų anticholinerginį sindromą galima gydyti fizostigminu (1-2 mg nuolat registruojant EKG). </w:t>
      </w:r>
      <w:r w:rsidRPr="004C6D22">
        <w:rPr>
          <w:rFonts w:ascii="Times New Roman" w:eastAsiaTheme="minorHAnsi" w:hAnsi="Times New Roman"/>
          <w:color w:val="000000"/>
          <w:sz w:val="22"/>
          <w:szCs w:val="22"/>
          <w:lang w:val="en-US"/>
        </w:rPr>
        <w:t xml:space="preserve">Vis dėlto </w:t>
      </w:r>
      <w:proofErr w:type="gramStart"/>
      <w:r w:rsidRPr="004C6D22">
        <w:rPr>
          <w:rFonts w:ascii="Times New Roman" w:eastAsiaTheme="minorHAnsi" w:hAnsi="Times New Roman"/>
          <w:color w:val="000000"/>
          <w:sz w:val="22"/>
          <w:szCs w:val="22"/>
          <w:lang w:val="en-US"/>
        </w:rPr>
        <w:t>tai</w:t>
      </w:r>
      <w:proofErr w:type="gramEnd"/>
      <w:r w:rsidRPr="004C6D22">
        <w:rPr>
          <w:rFonts w:ascii="Times New Roman" w:eastAsiaTheme="minorHAnsi" w:hAnsi="Times New Roman"/>
          <w:color w:val="000000"/>
          <w:sz w:val="22"/>
          <w:szCs w:val="22"/>
          <w:lang w:val="en-US"/>
        </w:rPr>
        <w:t xml:space="preserve"> nėra rekomenduojamas standartinis gydymas, nes fizostigminas gali bloginti širdies laidumą. </w:t>
      </w:r>
      <w:proofErr w:type="gramStart"/>
      <w:r w:rsidRPr="004C6D22">
        <w:rPr>
          <w:rFonts w:ascii="Times New Roman" w:eastAsiaTheme="minorHAnsi" w:hAnsi="Times New Roman"/>
          <w:color w:val="000000"/>
          <w:sz w:val="22"/>
          <w:szCs w:val="22"/>
          <w:lang w:val="en-US"/>
        </w:rPr>
        <w:t>Fizostigmino galima skirti tik kai nėra EKG pokyčių.</w:t>
      </w:r>
      <w:proofErr w:type="gramEnd"/>
      <w:r w:rsidRPr="004C6D22">
        <w:rPr>
          <w:rFonts w:ascii="Times New Roman" w:eastAsiaTheme="minorHAnsi" w:hAnsi="Times New Roman"/>
          <w:color w:val="000000"/>
          <w:sz w:val="22"/>
          <w:szCs w:val="22"/>
          <w:lang w:val="en-US"/>
        </w:rPr>
        <w:t xml:space="preserve"> Jeigu yra </w:t>
      </w:r>
      <w:proofErr w:type="gramStart"/>
      <w:r w:rsidRPr="004C6D22">
        <w:rPr>
          <w:rFonts w:ascii="Times New Roman" w:eastAsiaTheme="minorHAnsi" w:hAnsi="Times New Roman"/>
          <w:color w:val="000000"/>
          <w:sz w:val="22"/>
          <w:szCs w:val="22"/>
          <w:lang w:val="en-US"/>
        </w:rPr>
        <w:t xml:space="preserve">širdies </w:t>
      </w:r>
      <w:r w:rsidR="00E15473" w:rsidRPr="004C6D22">
        <w:rPr>
          <w:rFonts w:ascii="Times New Roman" w:eastAsiaTheme="minorHAnsi" w:hAnsi="Times New Roman"/>
          <w:color w:val="000000"/>
          <w:sz w:val="22"/>
          <w:szCs w:val="22"/>
          <w:lang w:val="en-US"/>
        </w:rPr>
        <w:t xml:space="preserve"> </w:t>
      </w:r>
      <w:r w:rsidR="00857856" w:rsidRPr="004C6D22">
        <w:rPr>
          <w:rFonts w:ascii="Times New Roman" w:eastAsiaTheme="minorHAnsi" w:hAnsi="Times New Roman"/>
          <w:color w:val="000000"/>
          <w:sz w:val="22"/>
          <w:szCs w:val="22"/>
          <w:lang w:val="en-US"/>
        </w:rPr>
        <w:t>ritmo</w:t>
      </w:r>
      <w:proofErr w:type="gramEnd"/>
      <w:r w:rsidR="00857856" w:rsidRPr="004C6D22">
        <w:rPr>
          <w:rFonts w:ascii="Times New Roman" w:eastAsiaTheme="minorHAnsi" w:hAnsi="Times New Roman"/>
          <w:color w:val="000000"/>
          <w:sz w:val="22"/>
          <w:szCs w:val="22"/>
          <w:lang w:val="en-US"/>
        </w:rPr>
        <w:t xml:space="preserve"> sutrikimas</w:t>
      </w:r>
      <w:r w:rsidRPr="004C6D22">
        <w:rPr>
          <w:rFonts w:ascii="Times New Roman" w:eastAsiaTheme="minorHAnsi" w:hAnsi="Times New Roman"/>
          <w:color w:val="000000"/>
          <w:sz w:val="22"/>
          <w:szCs w:val="22"/>
          <w:lang w:val="en-US"/>
        </w:rPr>
        <w:t xml:space="preserve">, bet kurio laipsnio atrioventrikulinė blokada arba išsiplėtęs QRS intervalas, fizostigmino skirti negalima. </w:t>
      </w:r>
    </w:p>
    <w:p w:rsidR="0010033A" w:rsidRPr="004C6D22" w:rsidRDefault="0010033A" w:rsidP="0010033A">
      <w:pPr>
        <w:pStyle w:val="Pagrindinistekstas"/>
        <w:jc w:val="left"/>
        <w:rPr>
          <w:rFonts w:ascii="Times New Roman" w:hAnsi="Times New Roman" w:cs="Times New Roman"/>
          <w:color w:val="000000"/>
          <w:szCs w:val="22"/>
          <w:lang w:val="en-US"/>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Rezorbcijos trikdymo perdozavus poveikis netirtas, tačiau gali būti tikslinga plauti skrandį (jei įmanoma, per valandą po perdozavimo), taip pat gali būti tikslinga duoti gerti aktyvintosios anglies.</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lastRenderedPageBreak/>
        <w:t>Perdozavus kvetiapino pasireiškusią refraktorinę hipotenziją reikia atitinkamai gydyti, t.y. skirti skysčių į veną ir (arba) simpatomimetikų, tačiau netinka epinefrinas ir dopaminas, kadangi kvetiapinui užblokavus alfa receptorius gali pasunkėti hipotenzija dėl beta receptorių stimuliavimo.</w:t>
      </w:r>
    </w:p>
    <w:p w:rsidR="00271745" w:rsidRPr="004C6D22" w:rsidRDefault="00271745" w:rsidP="00271745">
      <w:pPr>
        <w:pStyle w:val="Pagrindinistekstas"/>
        <w:jc w:val="left"/>
        <w:rPr>
          <w:rFonts w:ascii="Times New Roman" w:hAnsi="Times New Roman" w:cs="Times New Roman"/>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Pacientui, kol atsigaus, reikia atidžios gydytojo priežiūros ir stebėjimo.</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EMEASMCA"/>
        <w:rPr>
          <w:lang w:val="lt-LT"/>
        </w:rPr>
      </w:pPr>
      <w:bookmarkStart w:id="31" w:name="_Toc129243236"/>
      <w:bookmarkStart w:id="32" w:name="_Toc129243111"/>
      <w:r w:rsidRPr="004C6D22">
        <w:rPr>
          <w:lang w:val="lt-LT"/>
        </w:rPr>
        <w:t>5.</w:t>
      </w:r>
      <w:r w:rsidRPr="004C6D22">
        <w:rPr>
          <w:lang w:val="lt-LT"/>
        </w:rPr>
        <w:tab/>
        <w:t>FARMAKOLOGINĖS SAVYBĖS</w:t>
      </w:r>
      <w:bookmarkEnd w:id="31"/>
      <w:bookmarkEnd w:id="32"/>
    </w:p>
    <w:p w:rsidR="00271745" w:rsidRPr="004C6D22" w:rsidRDefault="00271745" w:rsidP="003925F1">
      <w:pPr>
        <w:pStyle w:val="BTEMEASMCA"/>
      </w:pPr>
    </w:p>
    <w:p w:rsidR="00271745" w:rsidRPr="004C6D22" w:rsidRDefault="00271745" w:rsidP="00D411AD">
      <w:pPr>
        <w:pStyle w:val="PI-2EMEASMCA"/>
      </w:pPr>
      <w:bookmarkStart w:id="33" w:name="_Toc129243237"/>
      <w:bookmarkStart w:id="34" w:name="_Toc129243112"/>
      <w:r w:rsidRPr="004C6D22">
        <w:t>5.1</w:t>
      </w:r>
      <w:r w:rsidRPr="004C6D22">
        <w:tab/>
        <w:t>Farmakodinaminės savybės</w:t>
      </w:r>
      <w:bookmarkEnd w:id="33"/>
      <w:bookmarkEnd w:id="34"/>
    </w:p>
    <w:p w:rsidR="00271745" w:rsidRPr="004C6D22" w:rsidRDefault="00271745" w:rsidP="003925F1">
      <w:pPr>
        <w:pStyle w:val="BTEMEASMCA"/>
      </w:pPr>
    </w:p>
    <w:p w:rsidR="00271745" w:rsidRPr="004C6D22" w:rsidRDefault="00271745" w:rsidP="003D6EBC">
      <w:pPr>
        <w:pStyle w:val="BTEMEASMCA"/>
      </w:pPr>
      <w:r w:rsidRPr="004C6D22">
        <w:t>Farmakoterapinė grupė – vaistiniai preparatai nuo psichozės, ATC kodas – N05A H04</w:t>
      </w:r>
    </w:p>
    <w:p w:rsidR="00271745" w:rsidRPr="004C6D22" w:rsidRDefault="00271745" w:rsidP="00271745">
      <w:pPr>
        <w:pStyle w:val="Pagrindinistekstas"/>
        <w:jc w:val="left"/>
        <w:rPr>
          <w:rFonts w:ascii="Times New Roman" w:hAnsi="Times New Roman" w:cs="Times New Roman"/>
          <w:i/>
          <w:color w:val="auto"/>
          <w:szCs w:val="22"/>
          <w:lang w:val="lt-LT"/>
        </w:rPr>
      </w:pPr>
    </w:p>
    <w:p w:rsidR="00271745" w:rsidRPr="004C6D22" w:rsidRDefault="00271745" w:rsidP="00271745">
      <w:pPr>
        <w:pStyle w:val="Pagrindinistekstas"/>
        <w:jc w:val="left"/>
        <w:rPr>
          <w:rFonts w:ascii="Times New Roman" w:hAnsi="Times New Roman" w:cs="Times New Roman"/>
          <w:color w:val="auto"/>
          <w:szCs w:val="22"/>
          <w:u w:val="single"/>
          <w:lang w:val="lt-LT"/>
        </w:rPr>
      </w:pPr>
      <w:r w:rsidRPr="004C6D22">
        <w:rPr>
          <w:rFonts w:ascii="Times New Roman" w:hAnsi="Times New Roman" w:cs="Times New Roman"/>
          <w:color w:val="auto"/>
          <w:szCs w:val="22"/>
          <w:u w:val="single"/>
          <w:lang w:val="lt-LT"/>
        </w:rPr>
        <w:t>Veikimo mechanizmas</w:t>
      </w:r>
    </w:p>
    <w:p w:rsidR="00CF47EA" w:rsidRPr="004C6D22" w:rsidRDefault="00271745" w:rsidP="00CF47EA">
      <w:pPr>
        <w:pStyle w:val="Default"/>
        <w:spacing w:after="140"/>
        <w:rPr>
          <w:sz w:val="22"/>
          <w:szCs w:val="22"/>
        </w:rPr>
      </w:pPr>
      <w:r w:rsidRPr="004C6D22">
        <w:rPr>
          <w:sz w:val="22"/>
          <w:szCs w:val="22"/>
          <w:lang w:val="lt-LT"/>
        </w:rPr>
        <w:t>Kvetiapinas yra netipinis vaistas nuo psichozės</w:t>
      </w:r>
      <w:r w:rsidRPr="004C6D22">
        <w:rPr>
          <w:bCs/>
          <w:sz w:val="22"/>
          <w:szCs w:val="22"/>
          <w:lang w:val="lt-LT"/>
        </w:rPr>
        <w:t xml:space="preserve"> Nepakitęs kvetiapinas ir norkvetiapinas (aktyvus metabolitas, randamas žmogaus plazmoje)</w:t>
      </w:r>
      <w:r w:rsidRPr="004C6D22">
        <w:rPr>
          <w:sz w:val="22"/>
          <w:szCs w:val="22"/>
          <w:lang w:val="lt-LT"/>
        </w:rPr>
        <w:t xml:space="preserve"> sąveikauja su daugelio neuromediatorių receptoriais. Kvetiapinas </w:t>
      </w:r>
      <w:r w:rsidRPr="004C6D22">
        <w:rPr>
          <w:bCs/>
          <w:sz w:val="22"/>
          <w:szCs w:val="22"/>
          <w:lang w:val="lt-LT"/>
        </w:rPr>
        <w:t xml:space="preserve">ir norkvetiapinas turi afinitetą </w:t>
      </w:r>
      <w:r w:rsidRPr="004C6D22">
        <w:rPr>
          <w:sz w:val="22"/>
          <w:szCs w:val="22"/>
          <w:lang w:val="lt-LT"/>
        </w:rPr>
        <w:t>smegenų serotonino (5HT</w:t>
      </w:r>
      <w:r w:rsidRPr="004C6D22">
        <w:rPr>
          <w:sz w:val="22"/>
          <w:szCs w:val="22"/>
          <w:vertAlign w:val="subscript"/>
          <w:lang w:val="lt-LT"/>
        </w:rPr>
        <w:t>2</w:t>
      </w:r>
      <w:r w:rsidRPr="004C6D22">
        <w:rPr>
          <w:sz w:val="22"/>
          <w:szCs w:val="22"/>
          <w:lang w:val="lt-LT"/>
        </w:rPr>
        <w:t xml:space="preserve">) </w:t>
      </w:r>
      <w:r w:rsidRPr="004C6D22">
        <w:rPr>
          <w:bCs/>
          <w:sz w:val="22"/>
          <w:szCs w:val="22"/>
          <w:lang w:val="lt-LT"/>
        </w:rPr>
        <w:t>bei</w:t>
      </w:r>
      <w:r w:rsidRPr="004C6D22">
        <w:rPr>
          <w:sz w:val="22"/>
          <w:szCs w:val="22"/>
          <w:lang w:val="lt-LT"/>
        </w:rPr>
        <w:t xml:space="preserve"> dopamino D</w:t>
      </w:r>
      <w:r w:rsidRPr="004C6D22">
        <w:rPr>
          <w:sz w:val="22"/>
          <w:szCs w:val="22"/>
          <w:vertAlign w:val="subscript"/>
          <w:lang w:val="lt-LT"/>
        </w:rPr>
        <w:t>1</w:t>
      </w:r>
      <w:r w:rsidRPr="004C6D22">
        <w:rPr>
          <w:sz w:val="22"/>
          <w:szCs w:val="22"/>
          <w:lang w:val="lt-LT"/>
        </w:rPr>
        <w:t xml:space="preserve"> ir D</w:t>
      </w:r>
      <w:r w:rsidRPr="004C6D22">
        <w:rPr>
          <w:sz w:val="22"/>
          <w:szCs w:val="22"/>
          <w:vertAlign w:val="subscript"/>
          <w:lang w:val="lt-LT"/>
        </w:rPr>
        <w:t>2</w:t>
      </w:r>
      <w:r w:rsidRPr="004C6D22">
        <w:rPr>
          <w:sz w:val="22"/>
          <w:szCs w:val="22"/>
          <w:lang w:val="lt-LT"/>
        </w:rPr>
        <w:t xml:space="preserve"> receptoriams. Manoma, kad </w:t>
      </w:r>
      <w:r w:rsidRPr="004C6D22">
        <w:rPr>
          <w:bCs/>
          <w:sz w:val="22"/>
          <w:szCs w:val="22"/>
          <w:lang w:val="lt-LT"/>
        </w:rPr>
        <w:t>toks antagonizmo receptoriams derinys, kai selektyvumas</w:t>
      </w:r>
      <w:r w:rsidRPr="004C6D22">
        <w:rPr>
          <w:sz w:val="22"/>
          <w:szCs w:val="22"/>
          <w:lang w:val="lt-LT"/>
        </w:rPr>
        <w:t xml:space="preserve"> 5HT2 receptoriams </w:t>
      </w:r>
      <w:r w:rsidRPr="004C6D22">
        <w:rPr>
          <w:bCs/>
          <w:sz w:val="22"/>
          <w:szCs w:val="22"/>
          <w:lang w:val="lt-LT"/>
        </w:rPr>
        <w:t xml:space="preserve">yra didesnis negu D2, įtakoja klinikines antipsichozines savybes ir silpną nepageidaujamą poveikį ekstrapiramidinei sistemai. </w:t>
      </w:r>
      <w:r w:rsidR="00CF47EA" w:rsidRPr="004C6D22">
        <w:rPr>
          <w:sz w:val="22"/>
          <w:szCs w:val="22"/>
          <w:lang w:val="lt-LT"/>
        </w:rPr>
        <w:t xml:space="preserve"> Kvetiapinas ir norkvetiapinas neturi pastebimo afiniteto benzodiazepinų receptoriams, tačiau turi didelį afinitetą histaminerginiams ir adrenerginiams alfa</w:t>
      </w:r>
      <w:r w:rsidR="00CF47EA" w:rsidRPr="004C6D22">
        <w:rPr>
          <w:position w:val="-8"/>
          <w:sz w:val="22"/>
          <w:szCs w:val="22"/>
          <w:vertAlign w:val="subscript"/>
          <w:lang w:val="lt-LT"/>
        </w:rPr>
        <w:t xml:space="preserve">1 </w:t>
      </w:r>
      <w:r w:rsidR="00CF47EA" w:rsidRPr="004C6D22">
        <w:rPr>
          <w:sz w:val="22"/>
          <w:szCs w:val="22"/>
          <w:lang w:val="lt-LT"/>
        </w:rPr>
        <w:t>receptoriams, vidutinį afinitetą adrenerginiams alfa</w:t>
      </w:r>
      <w:r w:rsidR="00CF47EA" w:rsidRPr="004C6D22">
        <w:rPr>
          <w:position w:val="-8"/>
          <w:sz w:val="22"/>
          <w:szCs w:val="22"/>
          <w:vertAlign w:val="subscript"/>
          <w:lang w:val="lt-LT"/>
        </w:rPr>
        <w:t xml:space="preserve">2 </w:t>
      </w:r>
      <w:r w:rsidR="00CF47EA" w:rsidRPr="004C6D22">
        <w:rPr>
          <w:sz w:val="22"/>
          <w:szCs w:val="22"/>
          <w:lang w:val="lt-LT"/>
        </w:rPr>
        <w:t xml:space="preserve">receptoriams bei vidutinį ar didelį afinitetą kelių porūšių muskarino receptoriams. </w:t>
      </w:r>
      <w:proofErr w:type="gramStart"/>
      <w:r w:rsidR="00CF47EA" w:rsidRPr="004C6D22">
        <w:rPr>
          <w:sz w:val="22"/>
          <w:szCs w:val="22"/>
        </w:rPr>
        <w:t>Įtakos kvetiapino terapiniam antidepresiniam veiksmingumui gali turėti norkvetiapino sukeliamas norepinefrino nešiklio slopinimas ir dalinis agonizmas 5HT</w:t>
      </w:r>
      <w:r w:rsidR="00857856" w:rsidRPr="004C6D22">
        <w:rPr>
          <w:sz w:val="22"/>
          <w:szCs w:val="22"/>
          <w:vertAlign w:val="subscript"/>
        </w:rPr>
        <w:t>1</w:t>
      </w:r>
      <w:r w:rsidR="00857856" w:rsidRPr="004C6D22">
        <w:rPr>
          <w:sz w:val="22"/>
          <w:szCs w:val="22"/>
        </w:rPr>
        <w:t>A</w:t>
      </w:r>
      <w:r w:rsidR="00CF47EA" w:rsidRPr="004C6D22">
        <w:rPr>
          <w:sz w:val="22"/>
          <w:szCs w:val="22"/>
        </w:rPr>
        <w:t>.</w:t>
      </w:r>
      <w:proofErr w:type="gramEnd"/>
      <w:r w:rsidR="00CF47EA" w:rsidRPr="004C6D22">
        <w:rPr>
          <w:sz w:val="22"/>
          <w:szCs w:val="22"/>
        </w:rPr>
        <w:t xml:space="preserve"> </w:t>
      </w:r>
    </w:p>
    <w:p w:rsidR="00CF47EA" w:rsidRPr="004C6D22" w:rsidRDefault="00CF47EA" w:rsidP="00CF47EA">
      <w:pPr>
        <w:autoSpaceDE w:val="0"/>
        <w:autoSpaceDN w:val="0"/>
        <w:adjustRightInd w:val="0"/>
        <w:rPr>
          <w:rFonts w:ascii="Times New Roman" w:eastAsiaTheme="minorHAnsi" w:hAnsi="Times New Roman"/>
          <w:sz w:val="22"/>
          <w:szCs w:val="22"/>
          <w:lang w:val="en-US"/>
        </w:rPr>
      </w:pPr>
    </w:p>
    <w:p w:rsidR="00271745" w:rsidRPr="004C6D22" w:rsidRDefault="00271745" w:rsidP="00271745">
      <w:pPr>
        <w:tabs>
          <w:tab w:val="left" w:pos="0"/>
          <w:tab w:val="left" w:pos="8496"/>
        </w:tabs>
        <w:suppressAutoHyphens/>
        <w:ind w:left="34" w:hanging="34"/>
        <w:rPr>
          <w:rFonts w:ascii="Times New Roman" w:hAnsi="Times New Roman"/>
          <w:b/>
          <w:sz w:val="22"/>
          <w:szCs w:val="22"/>
          <w:lang w:val="lt-LT"/>
        </w:rPr>
      </w:pPr>
    </w:p>
    <w:p w:rsidR="00271745" w:rsidRPr="004C6D22" w:rsidRDefault="00271745" w:rsidP="00271745">
      <w:pPr>
        <w:pStyle w:val="Pagrindinistekstas"/>
        <w:jc w:val="left"/>
        <w:rPr>
          <w:rFonts w:ascii="Times New Roman" w:hAnsi="Times New Roman" w:cs="Times New Roman"/>
          <w:color w:val="auto"/>
          <w:szCs w:val="22"/>
          <w:u w:val="single"/>
          <w:lang w:val="lt-LT"/>
        </w:rPr>
      </w:pPr>
      <w:r w:rsidRPr="004C6D22">
        <w:rPr>
          <w:rFonts w:ascii="Times New Roman" w:hAnsi="Times New Roman" w:cs="Times New Roman"/>
          <w:color w:val="auto"/>
          <w:szCs w:val="22"/>
          <w:u w:val="single"/>
          <w:lang w:val="lt-LT"/>
        </w:rPr>
        <w:t>Farmakodinaminis poveikis</w:t>
      </w:r>
    </w:p>
    <w:p w:rsidR="00271745" w:rsidRPr="004C6D22" w:rsidRDefault="00271745" w:rsidP="00271745">
      <w:pPr>
        <w:pStyle w:val="Pagrindinistekstas"/>
        <w:jc w:val="left"/>
        <w:rPr>
          <w:rFonts w:ascii="Times New Roman" w:hAnsi="Times New Roman" w:cs="Times New Roman"/>
          <w:i/>
          <w:color w:val="auto"/>
          <w:szCs w:val="22"/>
          <w:lang w:val="lt-LT"/>
        </w:rPr>
      </w:pPr>
      <w:r w:rsidRPr="004C6D22">
        <w:rPr>
          <w:rFonts w:ascii="Times New Roman" w:hAnsi="Times New Roman" w:cs="Times New Roman"/>
          <w:color w:val="auto"/>
          <w:szCs w:val="22"/>
          <w:lang w:val="lt-LT"/>
        </w:rPr>
        <w:t>Kvetiapino veiksmingumą rodo ir antipsichozinio veikimo mėginiai, pvz., vengimo sąlyginio reflekso. Kvetiapinas taip pat blokuoja dopamino agonistų veikimą, vertinamą pagal elgesio arba elektrofiziologinius pokyčius, ir didina dopamino metabolitų koncentracijas (tai yra D</w:t>
      </w:r>
      <w:r w:rsidRPr="004C6D22">
        <w:rPr>
          <w:rFonts w:ascii="Times New Roman" w:hAnsi="Times New Roman" w:cs="Times New Roman"/>
          <w:color w:val="auto"/>
          <w:szCs w:val="22"/>
          <w:vertAlign w:val="subscript"/>
          <w:lang w:val="lt-LT"/>
        </w:rPr>
        <w:t>2</w:t>
      </w:r>
      <w:r w:rsidRPr="004C6D22">
        <w:rPr>
          <w:rFonts w:ascii="Times New Roman" w:hAnsi="Times New Roman" w:cs="Times New Roman"/>
          <w:color w:val="auto"/>
          <w:szCs w:val="22"/>
          <w:lang w:val="lt-LT"/>
        </w:rPr>
        <w:t xml:space="preserve"> receptorių blokavimo neurocheminis rodmuo. </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Atliekant nepageidaujamo poveikio ekstrapiramidinei sistemai ikiklinikinius tyrimus, nustatytas netipinio (kitokio negu standartinių vaistų nuo psichozės) pobūdžio kvetiapino veikimas. Ilgai vartojamas kvetiapinas per didelio dopamino D</w:t>
      </w:r>
      <w:r w:rsidRPr="004C6D22">
        <w:rPr>
          <w:rFonts w:ascii="Times New Roman" w:hAnsi="Times New Roman" w:cs="Times New Roman"/>
          <w:color w:val="auto"/>
          <w:szCs w:val="22"/>
          <w:vertAlign w:val="subscript"/>
          <w:lang w:val="lt-LT"/>
        </w:rPr>
        <w:t>2</w:t>
      </w:r>
      <w:r w:rsidRPr="004C6D22">
        <w:rPr>
          <w:rFonts w:ascii="Times New Roman" w:hAnsi="Times New Roman" w:cs="Times New Roman"/>
          <w:color w:val="auto"/>
          <w:szCs w:val="22"/>
          <w:lang w:val="lt-LT"/>
        </w:rPr>
        <w:t xml:space="preserve"> receptorių jautrumo nesukelia. D</w:t>
      </w:r>
      <w:r w:rsidRPr="004C6D22">
        <w:rPr>
          <w:rFonts w:ascii="Times New Roman" w:hAnsi="Times New Roman" w:cs="Times New Roman"/>
          <w:color w:val="auto"/>
          <w:szCs w:val="22"/>
          <w:vertAlign w:val="subscript"/>
          <w:lang w:val="lt-LT"/>
        </w:rPr>
        <w:t>2</w:t>
      </w:r>
      <w:r w:rsidRPr="004C6D22">
        <w:rPr>
          <w:rFonts w:ascii="Times New Roman" w:hAnsi="Times New Roman" w:cs="Times New Roman"/>
          <w:color w:val="auto"/>
          <w:szCs w:val="22"/>
          <w:lang w:val="lt-LT"/>
        </w:rPr>
        <w:t xml:space="preserve"> receptorius blokuojančios kvetiapino dozės sukelia tik silpną katalepsiją. Ilgai vartojamas kvetiapinas selektyviai veikia limbinę sistemą, sukeldamas depoliarizacinę mezolimbinės (bet ne nigrostriatinės) sistemos dopamino turinčių neuronų blokadą. Trumpai ir ilgai vartojamas kvetiapinas sukelia minimalų distonijas skatinantį poveikį haloperidoliu įjautrintoms ar anksčiau negavusioms vaistų </w:t>
      </w:r>
      <w:r w:rsidRPr="004C6D22">
        <w:rPr>
          <w:rFonts w:ascii="Times New Roman" w:hAnsi="Times New Roman" w:cs="Times New Roman"/>
          <w:i/>
          <w:color w:val="auto"/>
          <w:szCs w:val="22"/>
          <w:lang w:val="lt-LT"/>
        </w:rPr>
        <w:t>Cebus</w:t>
      </w:r>
      <w:r w:rsidRPr="004C6D22">
        <w:rPr>
          <w:rFonts w:ascii="Times New Roman" w:hAnsi="Times New Roman" w:cs="Times New Roman"/>
          <w:color w:val="auto"/>
          <w:szCs w:val="22"/>
          <w:lang w:val="lt-LT"/>
        </w:rPr>
        <w:t xml:space="preserve"> beždžionėms</w:t>
      </w:r>
      <w:r w:rsidR="00CF47EA" w:rsidRPr="004C6D22">
        <w:rPr>
          <w:rFonts w:ascii="Times New Roman" w:hAnsi="Times New Roman" w:cs="Times New Roman"/>
          <w:color w:val="auto"/>
          <w:szCs w:val="22"/>
          <w:lang w:val="lt-LT"/>
        </w:rPr>
        <w:t xml:space="preserve"> (žr. 4.8 skyrių)</w:t>
      </w:r>
      <w:r w:rsidRPr="004C6D22">
        <w:rPr>
          <w:rFonts w:ascii="Times New Roman" w:hAnsi="Times New Roman" w:cs="Times New Roman"/>
          <w:color w:val="auto"/>
          <w:szCs w:val="22"/>
          <w:lang w:val="lt-LT"/>
        </w:rPr>
        <w:t xml:space="preserve">. </w:t>
      </w:r>
    </w:p>
    <w:p w:rsidR="00EA4838" w:rsidRPr="004C6D22" w:rsidRDefault="00EA4838" w:rsidP="00271745">
      <w:pPr>
        <w:pStyle w:val="Pagrindinistekstas"/>
        <w:jc w:val="left"/>
        <w:rPr>
          <w:rFonts w:ascii="Times New Roman" w:hAnsi="Times New Roman" w:cs="Times New Roman"/>
          <w:color w:val="auto"/>
          <w:szCs w:val="22"/>
          <w:u w:val="single"/>
          <w:lang w:val="lt-LT"/>
        </w:rPr>
      </w:pPr>
    </w:p>
    <w:p w:rsidR="00B42640" w:rsidRPr="004C6D22" w:rsidRDefault="00271745" w:rsidP="007C2F58">
      <w:pPr>
        <w:pStyle w:val="Pagrindinistekstas"/>
        <w:jc w:val="left"/>
        <w:rPr>
          <w:rFonts w:ascii="Times New Roman" w:hAnsi="Times New Roman" w:cs="Times New Roman"/>
          <w:szCs w:val="22"/>
          <w:lang w:val="lt-LT"/>
        </w:rPr>
      </w:pPr>
      <w:r w:rsidRPr="004C6D22">
        <w:rPr>
          <w:rFonts w:ascii="Times New Roman" w:hAnsi="Times New Roman" w:cs="Times New Roman"/>
          <w:color w:val="auto"/>
          <w:szCs w:val="22"/>
          <w:u w:val="single"/>
          <w:lang w:val="lt-LT"/>
        </w:rPr>
        <w:t>Klinikinis veiksmingumas</w:t>
      </w:r>
    </w:p>
    <w:p w:rsidR="00010403" w:rsidRPr="004C6D22" w:rsidRDefault="00010403" w:rsidP="00010403">
      <w:pPr>
        <w:autoSpaceDE w:val="0"/>
        <w:autoSpaceDN w:val="0"/>
        <w:adjustRightInd w:val="0"/>
        <w:spacing w:after="140"/>
        <w:rPr>
          <w:rFonts w:ascii="Times New Roman" w:eastAsiaTheme="minorHAnsi" w:hAnsi="Times New Roman"/>
          <w:color w:val="000000"/>
          <w:sz w:val="22"/>
          <w:szCs w:val="22"/>
          <w:lang w:val="lt-LT"/>
        </w:rPr>
      </w:pPr>
      <w:r w:rsidRPr="004C6D22">
        <w:rPr>
          <w:rFonts w:ascii="Times New Roman" w:eastAsiaTheme="minorHAnsi" w:hAnsi="Times New Roman"/>
          <w:color w:val="000000"/>
          <w:sz w:val="22"/>
          <w:szCs w:val="22"/>
          <w:lang w:val="lt-LT"/>
        </w:rPr>
        <w:t xml:space="preserve">Šizofrenija </w:t>
      </w:r>
    </w:p>
    <w:p w:rsidR="00010403" w:rsidRPr="004C6D22" w:rsidRDefault="00010403" w:rsidP="00010403">
      <w:pPr>
        <w:autoSpaceDE w:val="0"/>
        <w:autoSpaceDN w:val="0"/>
        <w:adjustRightInd w:val="0"/>
        <w:spacing w:after="140"/>
        <w:rPr>
          <w:rFonts w:ascii="Times New Roman" w:eastAsiaTheme="minorHAnsi" w:hAnsi="Times New Roman"/>
          <w:color w:val="000000"/>
          <w:sz w:val="22"/>
          <w:szCs w:val="22"/>
          <w:lang w:val="lt-LT"/>
        </w:rPr>
      </w:pPr>
      <w:r w:rsidRPr="004C6D22">
        <w:rPr>
          <w:rFonts w:ascii="Times New Roman" w:eastAsiaTheme="minorHAnsi" w:hAnsi="Times New Roman"/>
          <w:color w:val="000000"/>
          <w:sz w:val="22"/>
          <w:szCs w:val="22"/>
          <w:lang w:val="lt-LT"/>
        </w:rPr>
        <w:t xml:space="preserve">Trys placebu kontroliuojami klinikiniai tyrimai, kurių metu šizofrenija sergantys pacientai vartojo įvairias kvetiapino dozes, neparodė skirtingo ekstrapiramidinių sutrikimų pasireiškimo ar būtinybės skirti anticholinerginių vaistinių preparatų dažnio vartojant jo ir placebo. Placebu kontroliuojamas tyrimas, kurio metu vertintas fiksuotų kvetiapino dozių (75-750 mg per parą) poveikis, skirtingo ekstrapiramidinių sutrikimų pasireiškimo ar būtinybės skirti anticholinerginių vaistinių preparatų dažnio taip pat neparodė. Ilgalaikis </w:t>
      </w:r>
      <w:r w:rsidR="00352733" w:rsidRPr="004C6D22">
        <w:rPr>
          <w:rFonts w:ascii="Times New Roman" w:eastAsiaTheme="minorHAnsi" w:hAnsi="Times New Roman"/>
          <w:color w:val="000000"/>
          <w:sz w:val="22"/>
          <w:szCs w:val="22"/>
          <w:lang w:val="lt-LT"/>
        </w:rPr>
        <w:t xml:space="preserve">greito atpalaidavimo formų </w:t>
      </w:r>
      <w:r w:rsidR="00B2671E" w:rsidRPr="004C6D22">
        <w:rPr>
          <w:rFonts w:ascii="Times New Roman" w:eastAsiaTheme="minorHAnsi" w:hAnsi="Times New Roman"/>
          <w:color w:val="000000"/>
          <w:sz w:val="22"/>
          <w:szCs w:val="22"/>
          <w:lang w:val="lt-LT"/>
        </w:rPr>
        <w:t xml:space="preserve">kvetiapino </w:t>
      </w:r>
      <w:r w:rsidRPr="004C6D22">
        <w:rPr>
          <w:rFonts w:ascii="Times New Roman" w:eastAsiaTheme="minorHAnsi" w:hAnsi="Times New Roman"/>
          <w:color w:val="000000"/>
          <w:sz w:val="22"/>
          <w:szCs w:val="22"/>
          <w:lang w:val="lt-LT"/>
        </w:rPr>
        <w:t xml:space="preserve">veiksmingumas šizofrenijos atkryčių profilaktikai aklais klinikiniais tyrimais nepatikrintas. Vis dėlto atvirų tyrimų metu kvetiapinas buvo veiksmingas šizofrenija sergančių pacientų, kuriems pasireiškė palanki pradinė reakcija į gydymą, būklės klinikiniam pagerėjimui </w:t>
      </w:r>
      <w:r w:rsidRPr="004C6D22">
        <w:rPr>
          <w:rFonts w:ascii="Times New Roman" w:eastAsiaTheme="minorHAnsi" w:hAnsi="Times New Roman"/>
          <w:color w:val="000000"/>
          <w:sz w:val="22"/>
          <w:szCs w:val="22"/>
          <w:lang w:val="lt-LT"/>
        </w:rPr>
        <w:lastRenderedPageBreak/>
        <w:t xml:space="preserve">palaikyti tęsiant gydymą – tai rodo šio vaistinio preparato, vartojamo ilgai, tam tikro veiksmingumo galimybę. </w:t>
      </w:r>
    </w:p>
    <w:p w:rsidR="00B2671E" w:rsidRPr="004C6D22" w:rsidRDefault="00B2671E" w:rsidP="00010403">
      <w:pPr>
        <w:autoSpaceDE w:val="0"/>
        <w:autoSpaceDN w:val="0"/>
        <w:adjustRightInd w:val="0"/>
        <w:spacing w:after="140"/>
        <w:rPr>
          <w:rFonts w:ascii="Times New Roman" w:eastAsiaTheme="minorHAnsi" w:hAnsi="Times New Roman"/>
          <w:color w:val="000000"/>
          <w:sz w:val="22"/>
          <w:szCs w:val="22"/>
          <w:lang w:val="lt-LT"/>
        </w:rPr>
      </w:pPr>
    </w:p>
    <w:p w:rsidR="00010403" w:rsidRPr="004C6D22" w:rsidRDefault="00010403" w:rsidP="00010403">
      <w:pPr>
        <w:autoSpaceDE w:val="0"/>
        <w:autoSpaceDN w:val="0"/>
        <w:adjustRightInd w:val="0"/>
        <w:spacing w:after="140"/>
        <w:rPr>
          <w:rFonts w:ascii="Times New Roman" w:eastAsiaTheme="minorHAnsi" w:hAnsi="Times New Roman"/>
          <w:color w:val="000000"/>
          <w:sz w:val="22"/>
          <w:szCs w:val="22"/>
          <w:lang w:val="lt-LT"/>
        </w:rPr>
      </w:pPr>
      <w:r w:rsidRPr="004C6D22">
        <w:rPr>
          <w:rFonts w:ascii="Times New Roman" w:eastAsiaTheme="minorHAnsi" w:hAnsi="Times New Roman"/>
          <w:color w:val="000000"/>
          <w:sz w:val="22"/>
          <w:szCs w:val="22"/>
          <w:lang w:val="lt-LT"/>
        </w:rPr>
        <w:t xml:space="preserve">Bipolinis sutrikimas </w:t>
      </w:r>
    </w:p>
    <w:p w:rsidR="00010403" w:rsidRPr="004C6D22" w:rsidRDefault="00010403" w:rsidP="00010403">
      <w:pPr>
        <w:autoSpaceDE w:val="0"/>
        <w:autoSpaceDN w:val="0"/>
        <w:adjustRightInd w:val="0"/>
        <w:spacing w:after="140"/>
        <w:rPr>
          <w:rFonts w:ascii="Times New Roman" w:eastAsiaTheme="minorHAnsi" w:hAnsi="Times New Roman"/>
          <w:color w:val="000000"/>
          <w:sz w:val="22"/>
          <w:szCs w:val="22"/>
          <w:lang w:val="lt-LT"/>
        </w:rPr>
      </w:pPr>
      <w:r w:rsidRPr="004C6D22">
        <w:rPr>
          <w:rFonts w:ascii="Times New Roman" w:eastAsiaTheme="minorHAnsi" w:hAnsi="Times New Roman"/>
          <w:color w:val="000000"/>
          <w:sz w:val="22"/>
          <w:szCs w:val="22"/>
          <w:lang w:val="lt-LT"/>
        </w:rPr>
        <w:t xml:space="preserve">Atlikti 4 placebu kontroliuojami klinikiniai tyrimai, kurių metu vertintas </w:t>
      </w:r>
      <w:r w:rsidR="00B2671E" w:rsidRPr="004C6D22">
        <w:rPr>
          <w:rFonts w:ascii="Times New Roman" w:eastAsiaTheme="minorHAnsi" w:hAnsi="Times New Roman"/>
          <w:color w:val="000000"/>
          <w:sz w:val="22"/>
          <w:szCs w:val="22"/>
          <w:lang w:val="lt-LT"/>
        </w:rPr>
        <w:t xml:space="preserve">kvetiapino </w:t>
      </w:r>
      <w:r w:rsidRPr="004C6D22">
        <w:rPr>
          <w:rFonts w:ascii="Times New Roman" w:eastAsiaTheme="minorHAnsi" w:hAnsi="Times New Roman"/>
          <w:color w:val="000000"/>
          <w:sz w:val="22"/>
          <w:szCs w:val="22"/>
          <w:lang w:val="lt-LT"/>
        </w:rPr>
        <w:t xml:space="preserve">iki 800 mg paros dozių poveikis gydant vidutinio sunkumo ir sunkius manijos epizodus. Dviejų iš jų metu </w:t>
      </w:r>
      <w:r w:rsidR="00B2671E" w:rsidRPr="004C6D22">
        <w:rPr>
          <w:rFonts w:ascii="Times New Roman" w:eastAsiaTheme="minorHAnsi" w:hAnsi="Times New Roman"/>
          <w:color w:val="000000"/>
          <w:sz w:val="22"/>
          <w:szCs w:val="22"/>
          <w:lang w:val="lt-LT"/>
        </w:rPr>
        <w:t xml:space="preserve">kvetiapinas </w:t>
      </w:r>
      <w:r w:rsidRPr="004C6D22">
        <w:rPr>
          <w:rFonts w:ascii="Times New Roman" w:eastAsiaTheme="minorHAnsi" w:hAnsi="Times New Roman"/>
          <w:color w:val="000000"/>
          <w:sz w:val="22"/>
          <w:szCs w:val="22"/>
          <w:lang w:val="lt-LT"/>
        </w:rPr>
        <w:t xml:space="preserve">vartotas monoterapijai, kitų dviejų – kartu su ličiu arba divalproeksu. Ekstrapiramidinių sutrikimų pasireiškimo ar būtinybės skirti anticholinerginių vaistų dažnio skirtumų vartojant </w:t>
      </w:r>
      <w:r w:rsidR="00B2671E" w:rsidRPr="004C6D22">
        <w:rPr>
          <w:rFonts w:ascii="Times New Roman" w:eastAsiaTheme="minorHAnsi" w:hAnsi="Times New Roman"/>
          <w:color w:val="000000"/>
          <w:sz w:val="22"/>
          <w:szCs w:val="22"/>
          <w:lang w:val="lt-LT"/>
        </w:rPr>
        <w:t xml:space="preserve">kvetiapiną </w:t>
      </w:r>
      <w:r w:rsidRPr="004C6D22">
        <w:rPr>
          <w:rFonts w:ascii="Times New Roman" w:eastAsiaTheme="minorHAnsi" w:hAnsi="Times New Roman"/>
          <w:color w:val="000000"/>
          <w:sz w:val="22"/>
          <w:szCs w:val="22"/>
          <w:lang w:val="lt-LT"/>
        </w:rPr>
        <w:t xml:space="preserve">ir placebą nenustatyta. </w:t>
      </w:r>
    </w:p>
    <w:p w:rsidR="00010403" w:rsidRPr="004C6D22" w:rsidRDefault="00010403" w:rsidP="00010403">
      <w:pPr>
        <w:autoSpaceDE w:val="0"/>
        <w:autoSpaceDN w:val="0"/>
        <w:adjustRightInd w:val="0"/>
        <w:spacing w:after="140"/>
        <w:rPr>
          <w:rFonts w:ascii="Times New Roman" w:eastAsiaTheme="minorHAnsi" w:hAnsi="Times New Roman"/>
          <w:color w:val="000000"/>
          <w:sz w:val="22"/>
          <w:szCs w:val="22"/>
          <w:lang w:val="lt-LT"/>
        </w:rPr>
      </w:pPr>
      <w:r w:rsidRPr="004C6D22">
        <w:rPr>
          <w:rFonts w:ascii="Times New Roman" w:eastAsiaTheme="minorHAnsi" w:hAnsi="Times New Roman"/>
          <w:color w:val="000000"/>
          <w:sz w:val="22"/>
          <w:szCs w:val="22"/>
          <w:lang w:val="lt-LT"/>
        </w:rPr>
        <w:t xml:space="preserve">2 monoterapijos klinikiniai tyrimai parodė geresnį už placebo </w:t>
      </w:r>
      <w:r w:rsidR="00B2671E" w:rsidRPr="004C6D22">
        <w:rPr>
          <w:rFonts w:ascii="Times New Roman" w:eastAsiaTheme="minorHAnsi" w:hAnsi="Times New Roman"/>
          <w:color w:val="000000"/>
          <w:sz w:val="22"/>
          <w:szCs w:val="22"/>
          <w:lang w:val="lt-LT"/>
        </w:rPr>
        <w:t xml:space="preserve">kvetiapino </w:t>
      </w:r>
      <w:r w:rsidRPr="004C6D22">
        <w:rPr>
          <w:rFonts w:ascii="Times New Roman" w:eastAsiaTheme="minorHAnsi" w:hAnsi="Times New Roman"/>
          <w:color w:val="000000"/>
          <w:sz w:val="22"/>
          <w:szCs w:val="22"/>
          <w:lang w:val="lt-LT"/>
        </w:rPr>
        <w:t xml:space="preserve">veiksmingumą vidutinio sunkumo ir sunkių manijos epizodų simptomams, kurie buvo vertinami po 3 ir 12 savaičių, palengvinti. Ilgalaikių </w:t>
      </w:r>
      <w:r w:rsidR="00B2671E" w:rsidRPr="004C6D22">
        <w:rPr>
          <w:rFonts w:ascii="Times New Roman" w:eastAsiaTheme="minorHAnsi" w:hAnsi="Times New Roman"/>
          <w:color w:val="000000"/>
          <w:sz w:val="22"/>
          <w:szCs w:val="22"/>
          <w:lang w:val="lt-LT"/>
        </w:rPr>
        <w:t xml:space="preserve">kvetiapino </w:t>
      </w:r>
      <w:r w:rsidRPr="004C6D22">
        <w:rPr>
          <w:rFonts w:ascii="Times New Roman" w:eastAsiaTheme="minorHAnsi" w:hAnsi="Times New Roman"/>
          <w:color w:val="000000"/>
          <w:sz w:val="22"/>
          <w:szCs w:val="22"/>
          <w:lang w:val="lt-LT"/>
        </w:rPr>
        <w:t xml:space="preserve">veiksmingumo vėlesnių manijos ar depresijos epizodų profilaktikai tyrimų duomenų nėra. </w:t>
      </w:r>
      <w:r w:rsidR="00B2671E" w:rsidRPr="004C6D22">
        <w:rPr>
          <w:rFonts w:ascii="Times New Roman" w:eastAsiaTheme="minorHAnsi" w:hAnsi="Times New Roman"/>
          <w:color w:val="000000"/>
          <w:sz w:val="22"/>
          <w:szCs w:val="22"/>
          <w:lang w:val="lt-LT"/>
        </w:rPr>
        <w:t xml:space="preserve">Kvetiapino </w:t>
      </w:r>
      <w:r w:rsidRPr="004C6D22">
        <w:rPr>
          <w:rFonts w:ascii="Times New Roman" w:eastAsiaTheme="minorHAnsi" w:hAnsi="Times New Roman"/>
          <w:color w:val="000000"/>
          <w:sz w:val="22"/>
          <w:szCs w:val="22"/>
          <w:lang w:val="lt-LT"/>
        </w:rPr>
        <w:t xml:space="preserve">vartojimo kartu su divalproeksu ar ličiu ūminiams vidutinio sunkumo ir sunkiems manijoms epizodams gydyti duomenų, gautų po 3 ir 6 savaičių, yra nedaug, tačiau sudėtinis gydymas jais buvo toleruojamas gerai. Gauti duomenys rodo suminį poveikį po 3 savaičių, tačiau kitas tyrimas suminio poveikio po 6 savaičių neparodė. </w:t>
      </w:r>
    </w:p>
    <w:p w:rsidR="00010403" w:rsidRPr="004C6D22" w:rsidRDefault="00010403" w:rsidP="00010403">
      <w:pPr>
        <w:autoSpaceDE w:val="0"/>
        <w:autoSpaceDN w:val="0"/>
        <w:adjustRightInd w:val="0"/>
        <w:spacing w:after="140"/>
        <w:rPr>
          <w:rFonts w:ascii="Times New Roman" w:eastAsiaTheme="minorHAnsi" w:hAnsi="Times New Roman"/>
          <w:color w:val="000000"/>
          <w:sz w:val="22"/>
          <w:szCs w:val="22"/>
          <w:lang w:val="lt-LT"/>
        </w:rPr>
      </w:pPr>
      <w:r w:rsidRPr="004C6D22">
        <w:rPr>
          <w:rFonts w:ascii="Times New Roman" w:eastAsiaTheme="minorHAnsi" w:hAnsi="Times New Roman"/>
          <w:color w:val="000000"/>
          <w:sz w:val="22"/>
          <w:szCs w:val="22"/>
          <w:lang w:val="lt-LT"/>
        </w:rPr>
        <w:t xml:space="preserve">Pacientams, kuriems </w:t>
      </w:r>
      <w:r w:rsidR="00B2671E" w:rsidRPr="004C6D22">
        <w:rPr>
          <w:rFonts w:ascii="Times New Roman" w:eastAsiaTheme="minorHAnsi" w:hAnsi="Times New Roman"/>
          <w:color w:val="000000"/>
          <w:sz w:val="22"/>
          <w:szCs w:val="22"/>
          <w:lang w:val="lt-LT"/>
        </w:rPr>
        <w:t xml:space="preserve">kvetiapinas </w:t>
      </w:r>
      <w:r w:rsidRPr="004C6D22">
        <w:rPr>
          <w:rFonts w:ascii="Times New Roman" w:eastAsiaTheme="minorHAnsi" w:hAnsi="Times New Roman"/>
          <w:color w:val="000000"/>
          <w:sz w:val="22"/>
          <w:szCs w:val="22"/>
          <w:lang w:val="lt-LT"/>
        </w:rPr>
        <w:t xml:space="preserve">buvo veiksmingas, vidutinė paros dozė paskutinę savaitę buvo apie 600 mg, maždaug 85 % iš jų vartojo 400-800 mg. </w:t>
      </w:r>
    </w:p>
    <w:p w:rsidR="00010403" w:rsidRPr="004C6D22" w:rsidRDefault="00010403" w:rsidP="00010403">
      <w:pPr>
        <w:autoSpaceDE w:val="0"/>
        <w:autoSpaceDN w:val="0"/>
        <w:adjustRightInd w:val="0"/>
        <w:spacing w:after="140"/>
        <w:rPr>
          <w:rFonts w:ascii="Times New Roman" w:eastAsiaTheme="minorHAnsi" w:hAnsi="Times New Roman"/>
          <w:color w:val="000000"/>
          <w:sz w:val="22"/>
          <w:szCs w:val="22"/>
          <w:lang w:val="lt-LT"/>
        </w:rPr>
      </w:pPr>
      <w:r w:rsidRPr="004C6D22">
        <w:rPr>
          <w:rFonts w:ascii="Times New Roman" w:eastAsiaTheme="minorHAnsi" w:hAnsi="Times New Roman"/>
          <w:color w:val="000000"/>
          <w:sz w:val="22"/>
          <w:szCs w:val="22"/>
          <w:lang w:val="lt-LT"/>
        </w:rPr>
        <w:t xml:space="preserve">Atlikti keturi 8 savaičių trukmės klinikiniai tyrimai, kuriuose dalyvavo I ar II tipo bipolinio sutrikimo vidutinio sunkumo ir sunkių depresijos epizodų patyrę pacientai. </w:t>
      </w:r>
      <w:r w:rsidR="00B2671E" w:rsidRPr="004C6D22">
        <w:rPr>
          <w:rFonts w:ascii="Times New Roman" w:eastAsiaTheme="minorHAnsi" w:hAnsi="Times New Roman"/>
          <w:color w:val="000000"/>
          <w:sz w:val="22"/>
          <w:szCs w:val="22"/>
          <w:lang w:val="lt-LT"/>
        </w:rPr>
        <w:t xml:space="preserve">Kvetiapino </w:t>
      </w:r>
      <w:r w:rsidR="00AE6A48" w:rsidRPr="004C6D22">
        <w:rPr>
          <w:rFonts w:ascii="Times New Roman" w:eastAsiaTheme="minorHAnsi" w:hAnsi="Times New Roman"/>
          <w:color w:val="000000"/>
          <w:sz w:val="22"/>
          <w:szCs w:val="22"/>
          <w:lang w:val="lt-LT"/>
        </w:rPr>
        <w:t xml:space="preserve">greito atpalaidavimo formos </w:t>
      </w:r>
      <w:r w:rsidRPr="004C6D22">
        <w:rPr>
          <w:rFonts w:ascii="Times New Roman" w:eastAsiaTheme="minorHAnsi" w:hAnsi="Times New Roman"/>
          <w:color w:val="000000"/>
          <w:sz w:val="22"/>
          <w:szCs w:val="22"/>
          <w:lang w:val="lt-LT"/>
        </w:rPr>
        <w:t xml:space="preserve">300 mg ir 600 mg dozių poveikis buvo reikšmingai palankesnis negu placebo vertinant pagal vidutinį pagerėjimą pagal MADRS skalę ir reakciją, apibūdinamą kaip MADRS bendrojo rodmens pagerėjimas bent 50% palyginus su buvusiu iki gydymo. Poveikio dydžio skirtumų 300 mg ir 600 mg </w:t>
      </w:r>
      <w:r w:rsidR="00AE6A48" w:rsidRPr="004C6D22">
        <w:rPr>
          <w:rFonts w:ascii="Times New Roman" w:eastAsiaTheme="minorHAnsi" w:hAnsi="Times New Roman"/>
          <w:color w:val="000000"/>
          <w:sz w:val="22"/>
          <w:szCs w:val="22"/>
          <w:lang w:val="lt-LT"/>
        </w:rPr>
        <w:t xml:space="preserve">greito atpalaidavimo formos </w:t>
      </w:r>
      <w:r w:rsidR="00B2671E" w:rsidRPr="004C6D22">
        <w:rPr>
          <w:rFonts w:ascii="Times New Roman" w:eastAsiaTheme="minorHAnsi" w:hAnsi="Times New Roman"/>
          <w:color w:val="000000"/>
          <w:sz w:val="22"/>
          <w:szCs w:val="22"/>
          <w:lang w:val="lt-LT"/>
        </w:rPr>
        <w:t xml:space="preserve">kvetiapino </w:t>
      </w:r>
      <w:r w:rsidRPr="004C6D22">
        <w:rPr>
          <w:rFonts w:ascii="Times New Roman" w:eastAsiaTheme="minorHAnsi" w:hAnsi="Times New Roman"/>
          <w:color w:val="000000"/>
          <w:sz w:val="22"/>
          <w:szCs w:val="22"/>
          <w:lang w:val="lt-LT"/>
        </w:rPr>
        <w:t xml:space="preserve">dozes vartojusiems pacientams nenustatyta. </w:t>
      </w:r>
    </w:p>
    <w:p w:rsidR="00010403" w:rsidRPr="004C6D22" w:rsidRDefault="00010403" w:rsidP="00B42640">
      <w:pPr>
        <w:autoSpaceDE w:val="0"/>
        <w:autoSpaceDN w:val="0"/>
        <w:adjustRightInd w:val="0"/>
        <w:spacing w:after="140"/>
        <w:rPr>
          <w:rFonts w:ascii="Times New Roman" w:eastAsiaTheme="minorHAnsi" w:hAnsi="Times New Roman"/>
          <w:sz w:val="22"/>
          <w:szCs w:val="22"/>
          <w:lang w:val="lt-LT"/>
        </w:rPr>
      </w:pPr>
      <w:r w:rsidRPr="004C6D22">
        <w:rPr>
          <w:rFonts w:ascii="Times New Roman" w:eastAsiaTheme="minorHAnsi" w:hAnsi="Times New Roman"/>
          <w:sz w:val="22"/>
          <w:szCs w:val="22"/>
          <w:lang w:val="lt-LT"/>
        </w:rPr>
        <w:t xml:space="preserve">Šių dviejų tyrimų tęstinė fazė parodė, kad pacientų, kuriems buvo veiksminga </w:t>
      </w:r>
      <w:r w:rsidR="00AE6A48" w:rsidRPr="004C6D22">
        <w:rPr>
          <w:rFonts w:ascii="Times New Roman" w:eastAsiaTheme="minorHAnsi" w:hAnsi="Times New Roman"/>
          <w:sz w:val="22"/>
          <w:szCs w:val="22"/>
          <w:lang w:val="lt-LT"/>
        </w:rPr>
        <w:t xml:space="preserve">greito atpalaidavimo formos </w:t>
      </w:r>
      <w:r w:rsidR="00B2671E" w:rsidRPr="004C6D22">
        <w:rPr>
          <w:rFonts w:ascii="Times New Roman" w:eastAsiaTheme="minorHAnsi" w:hAnsi="Times New Roman"/>
          <w:sz w:val="22"/>
          <w:szCs w:val="22"/>
          <w:lang w:val="lt-LT"/>
        </w:rPr>
        <w:t xml:space="preserve">kvetiapino </w:t>
      </w:r>
      <w:r w:rsidRPr="004C6D22">
        <w:rPr>
          <w:rFonts w:ascii="Times New Roman" w:eastAsiaTheme="minorHAnsi" w:hAnsi="Times New Roman"/>
          <w:sz w:val="22"/>
          <w:szCs w:val="22"/>
          <w:lang w:val="lt-LT"/>
        </w:rPr>
        <w:t xml:space="preserve">300 arba 600 mg dozė, ilgalaikis gydymas šiuo vaistiniu preparatu yra veiksmingesnis negu placebu depresijos (bet ne manijos) simptomų požiūriu. </w:t>
      </w:r>
    </w:p>
    <w:p w:rsidR="00010403" w:rsidRPr="004C6D22" w:rsidRDefault="00010403" w:rsidP="00010403">
      <w:pPr>
        <w:pStyle w:val="Default"/>
        <w:spacing w:after="140"/>
        <w:rPr>
          <w:sz w:val="22"/>
          <w:szCs w:val="22"/>
        </w:rPr>
      </w:pPr>
      <w:r w:rsidRPr="004C6D22">
        <w:rPr>
          <w:sz w:val="22"/>
          <w:szCs w:val="22"/>
          <w:lang w:val="lt-LT"/>
        </w:rPr>
        <w:t xml:space="preserve">Atlikti 2 atkryčio profilaktikos tyrimai, kurių metu vertintas </w:t>
      </w:r>
      <w:r w:rsidR="00B2671E" w:rsidRPr="004C6D22">
        <w:rPr>
          <w:sz w:val="22"/>
          <w:szCs w:val="22"/>
          <w:lang w:val="lt-LT"/>
        </w:rPr>
        <w:t xml:space="preserve">kvetiapino </w:t>
      </w:r>
      <w:r w:rsidRPr="004C6D22">
        <w:rPr>
          <w:sz w:val="22"/>
          <w:szCs w:val="22"/>
          <w:lang w:val="lt-LT"/>
        </w:rPr>
        <w:t xml:space="preserve">derinio su nuotaikos stabilizatoriais poveikis pacientams, anksčiau patyrusiems manijos, depresijos ir mišrių nuotaikos sutrikimų epizodų. </w:t>
      </w:r>
      <w:r w:rsidR="00B2671E" w:rsidRPr="004C6D22">
        <w:rPr>
          <w:sz w:val="22"/>
          <w:szCs w:val="22"/>
          <w:lang w:val="lt-LT"/>
        </w:rPr>
        <w:t xml:space="preserve">Kvetiapino </w:t>
      </w:r>
      <w:r w:rsidRPr="004C6D22">
        <w:rPr>
          <w:sz w:val="22"/>
          <w:szCs w:val="22"/>
          <w:lang w:val="lt-LT"/>
        </w:rPr>
        <w:t xml:space="preserve">derinio su nuotaikos stabilizatoriais poveikis buvo pranašesnis negu nuotaikos stabilizatorių monoterapija pagal laikotarpio iki bet kurio nuotaikos sutrikimo (manijos, depresijos arba mišraus) atkryčio pailgėjimą. </w:t>
      </w:r>
      <w:r w:rsidR="00B2671E" w:rsidRPr="004C6D22">
        <w:rPr>
          <w:sz w:val="22"/>
          <w:szCs w:val="22"/>
        </w:rPr>
        <w:t xml:space="preserve">Kvetiapinas </w:t>
      </w:r>
      <w:r w:rsidRPr="004C6D22">
        <w:rPr>
          <w:sz w:val="22"/>
          <w:szCs w:val="22"/>
        </w:rPr>
        <w:t>vartotas 2 kartus per parą (</w:t>
      </w:r>
      <w:proofErr w:type="gramStart"/>
      <w:r w:rsidRPr="004C6D22">
        <w:rPr>
          <w:sz w:val="22"/>
          <w:szCs w:val="22"/>
        </w:rPr>
        <w:t>paros</w:t>
      </w:r>
      <w:proofErr w:type="gramEnd"/>
      <w:r w:rsidRPr="004C6D22">
        <w:rPr>
          <w:sz w:val="22"/>
          <w:szCs w:val="22"/>
        </w:rPr>
        <w:t xml:space="preserve"> dozė buvo 400-800 mg) kartu su ličiu arba valproatu. </w:t>
      </w:r>
    </w:p>
    <w:p w:rsidR="00010403" w:rsidRPr="004C6D22" w:rsidRDefault="00010403" w:rsidP="00010403">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color w:val="000000"/>
          <w:sz w:val="22"/>
          <w:szCs w:val="22"/>
          <w:lang w:val="en-US"/>
        </w:rPr>
        <w:t xml:space="preserve">6 savaičių trukmės atsitiktinės atrankos tyrimo metu ličio ir </w:t>
      </w:r>
      <w:r w:rsidR="004712D1" w:rsidRPr="004C6D22">
        <w:rPr>
          <w:rFonts w:ascii="Times New Roman" w:hAnsi="Times New Roman"/>
          <w:sz w:val="22"/>
          <w:szCs w:val="22"/>
          <w:lang w:val="lt-LT"/>
        </w:rPr>
        <w:t>pailginto atpalaidavimo formos</w:t>
      </w:r>
      <w:r w:rsidR="004712D1" w:rsidRPr="004C6D22">
        <w:rPr>
          <w:rFonts w:ascii="Times New Roman" w:hAnsi="Times New Roman"/>
          <w:sz w:val="22"/>
          <w:szCs w:val="22"/>
        </w:rPr>
        <w:t xml:space="preserve"> </w:t>
      </w:r>
      <w:r w:rsidR="00B2671E" w:rsidRPr="004C6D22">
        <w:rPr>
          <w:rFonts w:ascii="Times New Roman" w:eastAsiaTheme="minorHAnsi" w:hAnsi="Times New Roman"/>
          <w:color w:val="000000"/>
          <w:sz w:val="22"/>
          <w:szCs w:val="22"/>
          <w:lang w:val="en-US"/>
        </w:rPr>
        <w:t xml:space="preserve">kvetiapino </w:t>
      </w:r>
      <w:r w:rsidRPr="004C6D22">
        <w:rPr>
          <w:rFonts w:ascii="Times New Roman" w:eastAsiaTheme="minorHAnsi" w:hAnsi="Times New Roman"/>
          <w:color w:val="000000"/>
          <w:sz w:val="22"/>
          <w:szCs w:val="22"/>
          <w:lang w:val="en-US"/>
        </w:rPr>
        <w:t xml:space="preserve">derinio poveikį ūmine manija sergantiems suaugusiems pacientams palyginus su placebo ir </w:t>
      </w:r>
      <w:r w:rsidR="004712D1" w:rsidRPr="004C6D22">
        <w:rPr>
          <w:rFonts w:ascii="Times New Roman" w:hAnsi="Times New Roman"/>
          <w:sz w:val="22"/>
          <w:szCs w:val="22"/>
          <w:lang w:val="lt-LT"/>
        </w:rPr>
        <w:t>pailginto atpalaidavimo formos</w:t>
      </w:r>
      <w:r w:rsidR="004712D1" w:rsidRPr="004C6D22">
        <w:rPr>
          <w:rFonts w:ascii="Times New Roman" w:hAnsi="Times New Roman"/>
          <w:sz w:val="22"/>
          <w:szCs w:val="22"/>
        </w:rPr>
        <w:t xml:space="preserve"> </w:t>
      </w:r>
      <w:r w:rsidR="00B2671E" w:rsidRPr="004C6D22">
        <w:rPr>
          <w:rFonts w:ascii="Times New Roman" w:eastAsiaTheme="minorHAnsi" w:hAnsi="Times New Roman"/>
          <w:color w:val="000000"/>
          <w:sz w:val="22"/>
          <w:szCs w:val="22"/>
          <w:lang w:val="en-US"/>
        </w:rPr>
        <w:t xml:space="preserve">kvetiapino </w:t>
      </w:r>
      <w:r w:rsidRPr="004C6D22">
        <w:rPr>
          <w:rFonts w:ascii="Times New Roman" w:eastAsiaTheme="minorHAnsi" w:hAnsi="Times New Roman"/>
          <w:color w:val="000000"/>
          <w:sz w:val="22"/>
          <w:szCs w:val="22"/>
          <w:lang w:val="en-US"/>
        </w:rPr>
        <w:t>derinio poveikiu nustatyta, kad vidutinio pagerėjimo pagal YMRS skalę skirtumas tarp papildomo gydymo ličiu ir placebu grupių pacientų buvo 2</w:t>
      </w:r>
      <w:proofErr w:type="gramStart"/>
      <w:r w:rsidRPr="004C6D22">
        <w:rPr>
          <w:rFonts w:ascii="Times New Roman" w:eastAsiaTheme="minorHAnsi" w:hAnsi="Times New Roman"/>
          <w:color w:val="000000"/>
          <w:sz w:val="22"/>
          <w:szCs w:val="22"/>
          <w:lang w:val="en-US"/>
        </w:rPr>
        <w:t>,8</w:t>
      </w:r>
      <w:proofErr w:type="gramEnd"/>
      <w:r w:rsidRPr="004C6D22">
        <w:rPr>
          <w:rFonts w:ascii="Times New Roman" w:eastAsiaTheme="minorHAnsi" w:hAnsi="Times New Roman"/>
          <w:color w:val="000000"/>
          <w:sz w:val="22"/>
          <w:szCs w:val="22"/>
          <w:lang w:val="en-US"/>
        </w:rPr>
        <w:t xml:space="preserve"> balo. </w:t>
      </w:r>
      <w:proofErr w:type="gramStart"/>
      <w:r w:rsidRPr="004C6D22">
        <w:rPr>
          <w:rFonts w:ascii="Times New Roman" w:eastAsiaTheme="minorHAnsi" w:hAnsi="Times New Roman"/>
          <w:color w:val="000000"/>
          <w:sz w:val="22"/>
          <w:szCs w:val="22"/>
          <w:lang w:val="en-US"/>
        </w:rPr>
        <w:t>Atsakas (YMRS rodiklio pagerėjimas bent 50% palyginus su pradiniu) papildomo gydymo ličiu grupės pacientams pasireiškė 11 % dažniau negu placebo (atitinkamai 79 % ir 68 %).</w:t>
      </w:r>
      <w:proofErr w:type="gramEnd"/>
    </w:p>
    <w:p w:rsidR="00052FE6" w:rsidRPr="004C6D22" w:rsidRDefault="00052FE6" w:rsidP="00010403">
      <w:pPr>
        <w:autoSpaceDE w:val="0"/>
        <w:autoSpaceDN w:val="0"/>
        <w:adjustRightInd w:val="0"/>
        <w:spacing w:after="140"/>
        <w:rPr>
          <w:rFonts w:ascii="Times New Roman" w:eastAsiaTheme="minorHAnsi" w:hAnsi="Times New Roman"/>
          <w:color w:val="000000"/>
          <w:sz w:val="22"/>
          <w:szCs w:val="22"/>
          <w:lang w:val="en-US"/>
        </w:rPr>
      </w:pPr>
    </w:p>
    <w:p w:rsidR="00010403" w:rsidRPr="004C6D22" w:rsidRDefault="00010403" w:rsidP="00010403">
      <w:pPr>
        <w:autoSpaceDE w:val="0"/>
        <w:autoSpaceDN w:val="0"/>
        <w:adjustRightInd w:val="0"/>
        <w:spacing w:after="14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Vienas ilgalaikis (iki 2 metų trukmės gydymo) tyrimas, kurio metu vertintas veiksmingumas atkryčio profilaktikai manijos, depresijos ir mišrių nuotaikos sutrikimų epizodų patyrusiems pacientams, parodė, kad kvetiapinas yra pranašesnis už placebą pagal laikotarpio iki bet kurio nuotaikos sutrikimo (manijos, depresijos, mišraus), susijusio su I tipo bipoliniu sutrikimu, atkryčio pailgėjimą. Nuotaikos sutrikimo reiškinių pasireiškė 91 (22</w:t>
      </w:r>
      <w:proofErr w:type="gramStart"/>
      <w:r w:rsidRPr="004C6D22">
        <w:rPr>
          <w:rFonts w:ascii="Times New Roman" w:eastAsiaTheme="minorHAnsi" w:hAnsi="Times New Roman"/>
          <w:color w:val="000000"/>
          <w:sz w:val="22"/>
          <w:szCs w:val="22"/>
          <w:lang w:val="en-US"/>
        </w:rPr>
        <w:t>,5</w:t>
      </w:r>
      <w:proofErr w:type="gramEnd"/>
      <w:r w:rsidRPr="004C6D22">
        <w:rPr>
          <w:rFonts w:ascii="Times New Roman" w:eastAsiaTheme="minorHAnsi" w:hAnsi="Times New Roman"/>
          <w:color w:val="000000"/>
          <w:sz w:val="22"/>
          <w:szCs w:val="22"/>
          <w:lang w:val="en-US"/>
        </w:rPr>
        <w:t xml:space="preserve"> %) kvetiapino grupės, 208 (51,5 %) placebo grupės ir 95 (26,1 %) ličio </w:t>
      </w:r>
      <w:r w:rsidRPr="004C6D22">
        <w:rPr>
          <w:rFonts w:ascii="Times New Roman" w:eastAsiaTheme="minorHAnsi" w:hAnsi="Times New Roman"/>
          <w:color w:val="000000"/>
          <w:sz w:val="22"/>
          <w:szCs w:val="22"/>
          <w:lang w:val="en-US"/>
        </w:rPr>
        <w:lastRenderedPageBreak/>
        <w:t xml:space="preserve">grupės pacientų. </w:t>
      </w:r>
      <w:proofErr w:type="gramStart"/>
      <w:r w:rsidRPr="004C6D22">
        <w:rPr>
          <w:rFonts w:ascii="Times New Roman" w:eastAsiaTheme="minorHAnsi" w:hAnsi="Times New Roman"/>
          <w:color w:val="000000"/>
          <w:sz w:val="22"/>
          <w:szCs w:val="22"/>
          <w:lang w:val="en-US"/>
        </w:rPr>
        <w:t>Palyginus pacientų, kuriems buvo veiksmingas kvetiapinas, tolesnio gydymo duomenis nebuvo nustatyta, kad kvetiapino pakeitimas ličiu pailgintų laikotarpį iki nuotaikos sutrikimo reiškinio atsinaujinimo.</w:t>
      </w:r>
      <w:proofErr w:type="gramEnd"/>
      <w:r w:rsidRPr="004C6D22">
        <w:rPr>
          <w:rFonts w:ascii="Times New Roman" w:eastAsiaTheme="minorHAnsi" w:hAnsi="Times New Roman"/>
          <w:color w:val="000000"/>
          <w:sz w:val="22"/>
          <w:szCs w:val="22"/>
          <w:lang w:val="en-US"/>
        </w:rPr>
        <w:t xml:space="preserve"> </w:t>
      </w:r>
    </w:p>
    <w:p w:rsidR="00010403" w:rsidRPr="004C6D22" w:rsidRDefault="00010403" w:rsidP="00A707E3">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color w:val="000000"/>
          <w:sz w:val="22"/>
          <w:szCs w:val="22"/>
          <w:lang w:val="en-US"/>
        </w:rPr>
        <w:t xml:space="preserve">Klinikiniais tyrimais įrodyta, kad 2 kartus per parą vartojamas </w:t>
      </w:r>
      <w:r w:rsidR="00A707E3" w:rsidRPr="004C6D22">
        <w:rPr>
          <w:rFonts w:ascii="Times New Roman" w:eastAsiaTheme="minorHAnsi" w:hAnsi="Times New Roman"/>
          <w:color w:val="000000"/>
          <w:sz w:val="22"/>
          <w:szCs w:val="22"/>
          <w:lang w:val="en-US"/>
        </w:rPr>
        <w:t xml:space="preserve">kvetiapinas </w:t>
      </w:r>
      <w:r w:rsidRPr="004C6D22">
        <w:rPr>
          <w:rFonts w:ascii="Times New Roman" w:eastAsiaTheme="minorHAnsi" w:hAnsi="Times New Roman"/>
          <w:color w:val="000000"/>
          <w:sz w:val="22"/>
          <w:szCs w:val="22"/>
          <w:lang w:val="en-US"/>
        </w:rPr>
        <w:t>yra veiksmingas nuo šizofrenijos ir manijos, nors kvetiapino farmakokinetinis pusinis periodas yra apie 7 val. Tą taip pat pagrindžia pozitronų emisijos tomografijos tyrimo duomenys, kurie rodo, kad prie 5HT</w:t>
      </w:r>
      <w:r w:rsidRPr="004C6D22">
        <w:rPr>
          <w:rFonts w:ascii="Times New Roman" w:eastAsiaTheme="minorHAnsi" w:hAnsi="Times New Roman"/>
          <w:color w:val="000000"/>
          <w:position w:val="-8"/>
          <w:sz w:val="22"/>
          <w:szCs w:val="22"/>
          <w:vertAlign w:val="subscript"/>
          <w:lang w:val="en-US"/>
        </w:rPr>
        <w:t xml:space="preserve">2 </w:t>
      </w:r>
      <w:r w:rsidRPr="004C6D22">
        <w:rPr>
          <w:rFonts w:ascii="Times New Roman" w:eastAsiaTheme="minorHAnsi" w:hAnsi="Times New Roman"/>
          <w:color w:val="000000"/>
          <w:sz w:val="22"/>
          <w:szCs w:val="22"/>
          <w:lang w:val="en-US"/>
        </w:rPr>
        <w:t>ir D</w:t>
      </w:r>
      <w:r w:rsidRPr="004C6D22">
        <w:rPr>
          <w:rFonts w:ascii="Times New Roman" w:eastAsiaTheme="minorHAnsi" w:hAnsi="Times New Roman"/>
          <w:color w:val="000000"/>
          <w:position w:val="-8"/>
          <w:sz w:val="22"/>
          <w:szCs w:val="22"/>
          <w:vertAlign w:val="subscript"/>
          <w:lang w:val="en-US"/>
        </w:rPr>
        <w:t xml:space="preserve">2 </w:t>
      </w:r>
      <w:r w:rsidRPr="004C6D22">
        <w:rPr>
          <w:rFonts w:ascii="Times New Roman" w:eastAsiaTheme="minorHAnsi" w:hAnsi="Times New Roman"/>
          <w:color w:val="000000"/>
          <w:sz w:val="22"/>
          <w:szCs w:val="22"/>
          <w:lang w:val="en-US"/>
        </w:rPr>
        <w:t>receptorių kvetiapinas būna prisijungęs iki 12 val. Didesnių kaip 800 mg paros dozių saugumas ir veiksmingumas netirtas.</w:t>
      </w:r>
    </w:p>
    <w:p w:rsidR="00010403" w:rsidRPr="004C6D22" w:rsidRDefault="00010403" w:rsidP="00010403">
      <w:pPr>
        <w:autoSpaceDE w:val="0"/>
        <w:autoSpaceDN w:val="0"/>
        <w:adjustRightInd w:val="0"/>
        <w:rPr>
          <w:rFonts w:ascii="Times New Roman" w:eastAsiaTheme="minorHAnsi" w:hAnsi="Times New Roman"/>
          <w:sz w:val="22"/>
          <w:szCs w:val="22"/>
          <w:lang w:val="en-US"/>
        </w:rPr>
      </w:pPr>
    </w:p>
    <w:p w:rsidR="00271745" w:rsidRPr="004C6D22" w:rsidRDefault="00271745" w:rsidP="003304AE">
      <w:pPr>
        <w:tabs>
          <w:tab w:val="left" w:pos="567"/>
        </w:tabs>
        <w:spacing w:line="260" w:lineRule="exact"/>
        <w:rPr>
          <w:rFonts w:ascii="Times New Roman" w:hAnsi="Times New Roman"/>
          <w:sz w:val="22"/>
          <w:szCs w:val="22"/>
          <w:lang w:val="lt-LT"/>
        </w:rPr>
      </w:pPr>
    </w:p>
    <w:p w:rsidR="00271745" w:rsidRPr="004C6D22" w:rsidRDefault="00271745" w:rsidP="00271745">
      <w:pPr>
        <w:rPr>
          <w:rFonts w:ascii="Times New Roman" w:hAnsi="Times New Roman"/>
          <w:i/>
          <w:sz w:val="22"/>
          <w:szCs w:val="22"/>
          <w:u w:val="single"/>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u w:val="single"/>
          <w:lang w:val="lt-LT"/>
        </w:rPr>
        <w:t>Klinikinis saugumas</w:t>
      </w:r>
    </w:p>
    <w:p w:rsidR="00D8207B" w:rsidRPr="004C6D22" w:rsidRDefault="00D8207B" w:rsidP="00D8207B">
      <w:pPr>
        <w:pStyle w:val="Default"/>
        <w:spacing w:after="140"/>
        <w:rPr>
          <w:sz w:val="22"/>
          <w:szCs w:val="22"/>
          <w:lang w:val="lt-LT"/>
        </w:rPr>
      </w:pPr>
      <w:r w:rsidRPr="004C6D22">
        <w:rPr>
          <w:sz w:val="22"/>
          <w:szCs w:val="22"/>
          <w:lang w:val="lt-LT"/>
        </w:rPr>
        <w:t xml:space="preserve">Trumpalaikių placebu kontroliuojamų klinikinių tyrimų, kuriuose dalyvavo šizofrenija ir bipolinio sutrikimo manijos faze sirgę pacientai, metu suminis ekstrapiramidinių simptomų pasireiškimo dažnis vartojant kvetiapino ir placebo buvo panašus (šizofrenija sergantiems pacientams 7,8 % vartojant kvetiapino ir 8% vartojant placebo, bipolinio sutrikimo manijos faze sergantiems pacientams atitinkamai – 11,2 % ir 11,4 %). Trumpalaikių placebu kontroliuojamų klinikinių tyrimų, kuriuose dalyvavo didžiuoju depresiniu sutrikimu ir bipolinio sutrikimo depresijos faze sirgę pacientai, metu ekstrapiramidinių simptomų vartojant kvetiapino pasireiškė dažniau negu vartojant placebo. Trumpalaikių placebu kontroliuojamų klinikinių tyrimų, kuriuose dalyvavo bipolinio sutrikimo depresijos faze sirgę pacientai, metu suminis ekstrapiramidinių simptomų pasireiškimo dažnis vartojant kvetiapino buvo 8,9 %, vartojant placebo – 3,8 %. Trumpalaikių placebu kontroliuojamų monoterapijos klinikinių tyrimų metu ekstrapiramidinių simptomų iš viso pasireiškė 5,4 % </w:t>
      </w:r>
      <w:r w:rsidR="004712D1" w:rsidRPr="004C6D22">
        <w:rPr>
          <w:sz w:val="22"/>
          <w:szCs w:val="22"/>
          <w:lang w:val="lt-LT"/>
        </w:rPr>
        <w:t xml:space="preserve">pailginto atpalaidavimo formos </w:t>
      </w:r>
      <w:r w:rsidR="00A707E3" w:rsidRPr="004C6D22">
        <w:rPr>
          <w:sz w:val="22"/>
          <w:szCs w:val="22"/>
          <w:lang w:val="lt-LT"/>
        </w:rPr>
        <w:t xml:space="preserve">kvetiapiną </w:t>
      </w:r>
      <w:r w:rsidRPr="004C6D22">
        <w:rPr>
          <w:sz w:val="22"/>
          <w:szCs w:val="22"/>
          <w:lang w:val="lt-LT"/>
        </w:rPr>
        <w:t xml:space="preserve">ir 3,2 % placebo vartojusių pacientų, sirgusių didžiuoju depresijos sutrikimu. Trumpalaikio placebu kontroliuojamo monoterapijos klinikinio tyrimo, kuriame dalyvavo didžiuoju depresiniu sutrikimu sirgę senyvo amžiaus pacientai, metu suminis ekstrapiramidinių simptomų pasireiškimo dažnis vartojant </w:t>
      </w:r>
      <w:r w:rsidR="00A103D9" w:rsidRPr="004C6D22">
        <w:rPr>
          <w:sz w:val="22"/>
          <w:szCs w:val="22"/>
          <w:lang w:val="lt-LT"/>
        </w:rPr>
        <w:t xml:space="preserve">pailginto atpalaidavimo formos </w:t>
      </w:r>
      <w:r w:rsidR="00A707E3" w:rsidRPr="004C6D22">
        <w:rPr>
          <w:sz w:val="22"/>
          <w:szCs w:val="22"/>
          <w:lang w:val="lt-LT"/>
        </w:rPr>
        <w:t xml:space="preserve">kvetiapiną </w:t>
      </w:r>
      <w:r w:rsidRPr="004C6D22">
        <w:rPr>
          <w:sz w:val="22"/>
          <w:szCs w:val="22"/>
          <w:lang w:val="lt-LT"/>
        </w:rPr>
        <w:t xml:space="preserve">buvo 9 %, vartojant placebo – 2,3 %. Nė vienas nepageidaujamas reiškinys (pvz., akatizija, ekstrapiramidiniai sutrikimai, tremoras, diskinezija, distonija, nenustygimas, nevalingi raumenų susitraukimai, psichomotorinis hiperaktyvumas, raumenų stingulys) nepasireiškė daugiau kaip 4 % jokios grupės pacientų, sirgusių bipolinio sutrikimo depresijos faze ar didžiuoju depresiniu sutrikimu. </w:t>
      </w:r>
    </w:p>
    <w:p w:rsidR="00371B75" w:rsidRPr="004C6D22" w:rsidRDefault="00D8207B" w:rsidP="00371B75">
      <w:pPr>
        <w:pStyle w:val="Default"/>
        <w:spacing w:after="140"/>
        <w:rPr>
          <w:sz w:val="22"/>
          <w:szCs w:val="22"/>
          <w:lang w:val="lt-LT"/>
        </w:rPr>
      </w:pPr>
      <w:r w:rsidRPr="004C6D22">
        <w:rPr>
          <w:sz w:val="22"/>
          <w:szCs w:val="22"/>
          <w:lang w:val="lt-LT"/>
        </w:rPr>
        <w:t>Trumpalaikių (3-8 savaičių) fiksuotos dozės (50-800 mg per parą) placebu kontroliuojamų tyrimų metu 50 mg kvetiapino per parą vartoję pacientai priaugo vidutiniškai 0,8 kg, vartoję 600 mg – 1,4 kg,</w:t>
      </w:r>
      <w:r w:rsidR="00371B75" w:rsidRPr="004C6D22">
        <w:rPr>
          <w:sz w:val="22"/>
          <w:szCs w:val="22"/>
          <w:lang w:val="lt-LT"/>
        </w:rPr>
        <w:t xml:space="preserve"> vartoję 800 mg – mažiau, o vartoję placebo – 0,2 kg svorio. 7 % ar daugiau kūno svorio priaugo 5,3% 50 mg kvetiapino per parą, 15,5 % 400 mg kvetiapino per parą (600 mg ar 800 mg kvetiapino per parą vartojusių pacientų procentinė dalis buvo mažesnė) ir 3,7 % placebo vartojusių pacientų. </w:t>
      </w:r>
    </w:p>
    <w:p w:rsidR="00371B75" w:rsidRPr="004C6D22" w:rsidRDefault="00371B75" w:rsidP="00371B75">
      <w:pPr>
        <w:pStyle w:val="Default"/>
        <w:spacing w:after="140"/>
        <w:rPr>
          <w:sz w:val="22"/>
          <w:szCs w:val="22"/>
          <w:lang w:val="lt-LT"/>
        </w:rPr>
      </w:pPr>
      <w:r w:rsidRPr="004C6D22">
        <w:rPr>
          <w:sz w:val="22"/>
          <w:szCs w:val="22"/>
          <w:lang w:val="lt-LT"/>
        </w:rPr>
        <w:t xml:space="preserve">6 savaičių trukmės atsitiktinės atrankos tyrimo metu ličio ir </w:t>
      </w:r>
      <w:r w:rsidR="00A103D9" w:rsidRPr="004C6D22">
        <w:rPr>
          <w:sz w:val="22"/>
          <w:szCs w:val="22"/>
          <w:lang w:val="lt-LT"/>
        </w:rPr>
        <w:t xml:space="preserve">pailginto atpalaidavimo formos </w:t>
      </w:r>
      <w:r w:rsidR="00A707E3" w:rsidRPr="004C6D22">
        <w:rPr>
          <w:sz w:val="22"/>
          <w:szCs w:val="22"/>
          <w:lang w:val="lt-LT"/>
        </w:rPr>
        <w:t xml:space="preserve">kvetiapino </w:t>
      </w:r>
      <w:r w:rsidRPr="004C6D22">
        <w:rPr>
          <w:sz w:val="22"/>
          <w:szCs w:val="22"/>
          <w:lang w:val="lt-LT"/>
        </w:rPr>
        <w:t xml:space="preserve">derinio poveikį ūmine manija sergantiems suaugusiems pacientams lyginant su placebo ir </w:t>
      </w:r>
      <w:r w:rsidR="00A103D9" w:rsidRPr="004C6D22">
        <w:rPr>
          <w:sz w:val="22"/>
          <w:szCs w:val="22"/>
          <w:lang w:val="lt-LT"/>
        </w:rPr>
        <w:t xml:space="preserve">pailginto atpalaidavimo formos </w:t>
      </w:r>
      <w:r w:rsidR="00A707E3" w:rsidRPr="004C6D22">
        <w:rPr>
          <w:sz w:val="22"/>
          <w:szCs w:val="22"/>
          <w:lang w:val="lt-LT"/>
        </w:rPr>
        <w:t xml:space="preserve">kvetiapino </w:t>
      </w:r>
      <w:r w:rsidRPr="004C6D22">
        <w:rPr>
          <w:sz w:val="22"/>
          <w:szCs w:val="22"/>
          <w:lang w:val="lt-LT"/>
        </w:rPr>
        <w:t xml:space="preserve">derinio poveikiu, nepageidaujamų reiškinių patyrė daugiau (63 %) </w:t>
      </w:r>
      <w:r w:rsidR="00A103D9" w:rsidRPr="004C6D22">
        <w:rPr>
          <w:sz w:val="22"/>
          <w:szCs w:val="22"/>
          <w:lang w:val="lt-LT"/>
        </w:rPr>
        <w:t xml:space="preserve">pailginto atpalaidavimo formos </w:t>
      </w:r>
      <w:r w:rsidR="00A707E3" w:rsidRPr="004C6D22">
        <w:rPr>
          <w:sz w:val="22"/>
          <w:szCs w:val="22"/>
          <w:lang w:val="lt-LT"/>
        </w:rPr>
        <w:t xml:space="preserve">kvetiapiną </w:t>
      </w:r>
      <w:r w:rsidRPr="004C6D22">
        <w:rPr>
          <w:sz w:val="22"/>
          <w:szCs w:val="22"/>
          <w:lang w:val="lt-LT"/>
        </w:rPr>
        <w:t xml:space="preserve">ir litį vartojusių pacientų negu vartojusių </w:t>
      </w:r>
      <w:r w:rsidR="00A103D9" w:rsidRPr="004C6D22">
        <w:rPr>
          <w:sz w:val="22"/>
          <w:szCs w:val="22"/>
          <w:lang w:val="lt-LT"/>
        </w:rPr>
        <w:t xml:space="preserve">pailginto atpalaidavimo formos </w:t>
      </w:r>
      <w:r w:rsidR="00A707E3" w:rsidRPr="004C6D22">
        <w:rPr>
          <w:sz w:val="22"/>
          <w:szCs w:val="22"/>
          <w:lang w:val="lt-LT"/>
        </w:rPr>
        <w:t xml:space="preserve">kvetiapiną </w:t>
      </w:r>
      <w:r w:rsidRPr="004C6D22">
        <w:rPr>
          <w:sz w:val="22"/>
          <w:szCs w:val="22"/>
          <w:lang w:val="lt-LT"/>
        </w:rPr>
        <w:t xml:space="preserve">ir placebą (48 %). Gautais saugumo duomenimis, ekstrapiramidinių simptomų papildomo gydymo ličiu grupės pacientams (16,8 %) pasireiškė dažniau negu placebo (6,6 %) (dažniausiai tai buvo drebulys, užfiksuotas 15,6 % ličio ir 4,9 % placebo grupės pacientų). Mieguistumas taip pat dažniau pasireiškė gydymo </w:t>
      </w:r>
      <w:r w:rsidR="00A103D9" w:rsidRPr="004C6D22">
        <w:rPr>
          <w:sz w:val="22"/>
          <w:szCs w:val="22"/>
          <w:lang w:val="lt-LT"/>
        </w:rPr>
        <w:t xml:space="preserve">pailginto atpalaidavimo formos </w:t>
      </w:r>
      <w:r w:rsidR="00A707E3" w:rsidRPr="004C6D22">
        <w:rPr>
          <w:sz w:val="22"/>
          <w:szCs w:val="22"/>
          <w:lang w:val="lt-LT"/>
        </w:rPr>
        <w:t xml:space="preserve">kvetiapinu </w:t>
      </w:r>
      <w:r w:rsidRPr="004C6D22">
        <w:rPr>
          <w:sz w:val="22"/>
          <w:szCs w:val="22"/>
          <w:lang w:val="lt-LT"/>
        </w:rPr>
        <w:t xml:space="preserve">ir papildomai ličiu grupės pacientams (12,7 %) negu </w:t>
      </w:r>
      <w:r w:rsidR="00A103D9" w:rsidRPr="004C6D22">
        <w:rPr>
          <w:sz w:val="22"/>
          <w:szCs w:val="22"/>
          <w:lang w:val="lt-LT"/>
        </w:rPr>
        <w:t xml:space="preserve">pailginto atpalaidavimo formos </w:t>
      </w:r>
      <w:r w:rsidR="00A707E3" w:rsidRPr="004C6D22">
        <w:rPr>
          <w:sz w:val="22"/>
          <w:szCs w:val="22"/>
          <w:lang w:val="lt-LT"/>
        </w:rPr>
        <w:t xml:space="preserve">kvetiapinu </w:t>
      </w:r>
      <w:r w:rsidRPr="004C6D22">
        <w:rPr>
          <w:sz w:val="22"/>
          <w:szCs w:val="22"/>
          <w:lang w:val="lt-LT"/>
        </w:rPr>
        <w:t xml:space="preserve">ir placebo (5,5 %). Be to, gydymo laikotarpiu ≥ 7% svorio priaugo daugiau papildomo gydymo ličiu grupės pacientų (8,0 %) negu placebo (4,7 %). </w:t>
      </w:r>
    </w:p>
    <w:p w:rsidR="00371B75" w:rsidRPr="004C6D22" w:rsidRDefault="00371B75" w:rsidP="00371B75">
      <w:pPr>
        <w:pStyle w:val="Default"/>
        <w:spacing w:before="280" w:after="220"/>
        <w:rPr>
          <w:sz w:val="22"/>
          <w:szCs w:val="22"/>
          <w:lang w:val="lt-LT"/>
        </w:rPr>
      </w:pPr>
      <w:r w:rsidRPr="004C6D22">
        <w:rPr>
          <w:sz w:val="22"/>
          <w:szCs w:val="22"/>
          <w:lang w:val="lt-LT"/>
        </w:rPr>
        <w:lastRenderedPageBreak/>
        <w:t xml:space="preserve">Ilgesnės trukmės atkryčio profilaktikos tyrimai turėjo 4-36 savaičių atvirąjį periodą, kurio metu pacientai vartojo kvetiapino, ir paskesnį atsitiktinės atrankos nutraukimo laikotarpį, kurio metu pacientai buvo atsitiktinai atrinkti vartoti kvetiapino arba placebo. Vartoti kvetiapino atrinkti pacientai per atvirąjį periodą priaugo vidutiniškai 2,56 kg, o iki randomizuoto periodo 48-os savaitės pabaigos – 3,22 kg (palyginus su svoriu atvirojo periodo pradžioje). Vartoti placebo atrinkti pacientai per atvirąjį periodą priaugo vidutiniškai 2,39 kg, o iki randomizuoto periodo 48-os savaitės pabaigos – 0,89 kg (palyginus su svoriu atvirojo periodo pradžioje). </w:t>
      </w:r>
    </w:p>
    <w:p w:rsidR="00371B75" w:rsidRPr="004C6D22" w:rsidRDefault="00371B75" w:rsidP="00371B75">
      <w:pPr>
        <w:pStyle w:val="Default"/>
        <w:spacing w:after="140"/>
        <w:rPr>
          <w:sz w:val="22"/>
          <w:szCs w:val="22"/>
          <w:lang w:val="lt-LT"/>
        </w:rPr>
      </w:pPr>
      <w:r w:rsidRPr="004C6D22">
        <w:rPr>
          <w:sz w:val="22"/>
          <w:szCs w:val="22"/>
          <w:lang w:val="lt-LT"/>
        </w:rPr>
        <w:t xml:space="preserve">Placebu kontroliuojamų senyvų su demencija susijusia psichoze sergančių pacientų tyrimų metu nepageidaujamų smegenų kraujagyslių reiškinių dažnis 100 paciento metų vartojus kvetiapino nebuvo didesnis negu vartojus placebo. </w:t>
      </w:r>
    </w:p>
    <w:p w:rsidR="00271745" w:rsidRPr="004C6D22" w:rsidRDefault="00271745" w:rsidP="00D8207B">
      <w:pPr>
        <w:rPr>
          <w:rFonts w:ascii="Times New Roman" w:hAnsi="Times New Roman"/>
          <w:sz w:val="22"/>
          <w:szCs w:val="22"/>
          <w:lang w:val="lt-LT"/>
        </w:rPr>
      </w:pPr>
      <w:r w:rsidRPr="004C6D22">
        <w:rPr>
          <w:rFonts w:ascii="Times New Roman" w:hAnsi="Times New Roman"/>
          <w:sz w:val="22"/>
          <w:szCs w:val="22"/>
          <w:lang w:val="lt-LT"/>
        </w:rPr>
        <w:t>Trumpalaikių placebu kontroliuojamų monoterapijos klinikinių tyrimų metu mažiau kaip 1,5</w:t>
      </w:r>
      <w:r w:rsidR="006930E0" w:rsidRPr="004C6D22">
        <w:rPr>
          <w:rFonts w:ascii="Times New Roman" w:hAnsi="Times New Roman"/>
          <w:sz w:val="22"/>
          <w:szCs w:val="22"/>
          <w:lang w:val="lt-LT"/>
        </w:rPr>
        <w:t>x</w:t>
      </w:r>
      <w:r w:rsidR="001826E7" w:rsidRPr="004C6D22">
        <w:rPr>
          <w:rFonts w:ascii="Times New Roman" w:hAnsi="Times New Roman"/>
          <w:sz w:val="22"/>
          <w:szCs w:val="22"/>
          <w:lang w:val="lt-LT"/>
        </w:rPr>
        <w:t xml:space="preserve"> </w:t>
      </w:r>
      <w:r w:rsidRPr="004C6D22">
        <w:rPr>
          <w:rFonts w:ascii="Times New Roman" w:hAnsi="Times New Roman"/>
          <w:sz w:val="22"/>
          <w:szCs w:val="22"/>
          <w:lang w:val="lt-LT"/>
        </w:rPr>
        <w:t>10</w:t>
      </w:r>
      <w:r w:rsidRPr="004C6D22">
        <w:rPr>
          <w:rFonts w:ascii="Times New Roman" w:hAnsi="Times New Roman"/>
          <w:sz w:val="22"/>
          <w:szCs w:val="22"/>
          <w:vertAlign w:val="superscript"/>
          <w:lang w:val="lt-LT"/>
        </w:rPr>
        <w:t>9</w:t>
      </w:r>
      <w:r w:rsidRPr="004C6D22">
        <w:rPr>
          <w:rFonts w:ascii="Times New Roman" w:hAnsi="Times New Roman"/>
          <w:sz w:val="22"/>
          <w:szCs w:val="22"/>
          <w:lang w:val="lt-LT"/>
        </w:rPr>
        <w:t xml:space="preserve">/l neutrofilų bent kartą rasta 1,9% </w:t>
      </w:r>
      <w:r w:rsidR="001826E7" w:rsidRPr="004C6D22">
        <w:rPr>
          <w:rFonts w:ascii="Times New Roman" w:hAnsi="Times New Roman"/>
          <w:sz w:val="22"/>
          <w:szCs w:val="22"/>
          <w:lang w:val="lt-LT"/>
        </w:rPr>
        <w:t xml:space="preserve">kvetiapino </w:t>
      </w:r>
      <w:r w:rsidRPr="004C6D22">
        <w:rPr>
          <w:rFonts w:ascii="Times New Roman" w:hAnsi="Times New Roman"/>
          <w:sz w:val="22"/>
          <w:szCs w:val="22"/>
          <w:lang w:val="lt-LT"/>
        </w:rPr>
        <w:t>vartojusių ir 1,</w:t>
      </w:r>
      <w:r w:rsidR="001826E7" w:rsidRPr="004C6D22">
        <w:rPr>
          <w:rFonts w:ascii="Times New Roman" w:hAnsi="Times New Roman"/>
          <w:sz w:val="22"/>
          <w:szCs w:val="22"/>
          <w:lang w:val="lt-LT"/>
        </w:rPr>
        <w:t>5</w:t>
      </w:r>
      <w:r w:rsidRPr="004C6D22">
        <w:rPr>
          <w:rFonts w:ascii="Times New Roman" w:hAnsi="Times New Roman"/>
          <w:sz w:val="22"/>
          <w:szCs w:val="22"/>
          <w:lang w:val="lt-LT"/>
        </w:rPr>
        <w:t>% placebą vartojusių pacientų (skaičiuojant tik tuos, kuriems iki gydymo neutrofilų buvo ≥ 1,5</w:t>
      </w:r>
      <w:r w:rsidR="006930E0" w:rsidRPr="004C6D22">
        <w:rPr>
          <w:rFonts w:ascii="Times New Roman" w:hAnsi="Times New Roman"/>
          <w:sz w:val="22"/>
          <w:szCs w:val="22"/>
          <w:lang w:val="lt-LT"/>
        </w:rPr>
        <w:t xml:space="preserve">x </w:t>
      </w:r>
      <w:r w:rsidRPr="004C6D22">
        <w:rPr>
          <w:rFonts w:ascii="Times New Roman" w:hAnsi="Times New Roman"/>
          <w:sz w:val="22"/>
          <w:szCs w:val="22"/>
          <w:lang w:val="lt-LT"/>
        </w:rPr>
        <w:t>10</w:t>
      </w:r>
      <w:r w:rsidRPr="004C6D22">
        <w:rPr>
          <w:rFonts w:ascii="Times New Roman" w:hAnsi="Times New Roman"/>
          <w:sz w:val="22"/>
          <w:szCs w:val="22"/>
          <w:vertAlign w:val="superscript"/>
          <w:lang w:val="lt-LT"/>
        </w:rPr>
        <w:t>9</w:t>
      </w:r>
      <w:r w:rsidRPr="004C6D22">
        <w:rPr>
          <w:rFonts w:ascii="Times New Roman" w:hAnsi="Times New Roman"/>
          <w:sz w:val="22"/>
          <w:szCs w:val="22"/>
          <w:lang w:val="lt-LT"/>
        </w:rPr>
        <w:t>/l), nuo &gt; 0,5 iki &lt; 1 x 10</w:t>
      </w:r>
      <w:r w:rsidRPr="004C6D22">
        <w:rPr>
          <w:rFonts w:ascii="Times New Roman" w:hAnsi="Times New Roman"/>
          <w:sz w:val="22"/>
          <w:szCs w:val="22"/>
          <w:vertAlign w:val="superscript"/>
          <w:lang w:val="lt-LT"/>
        </w:rPr>
        <w:t>9</w:t>
      </w:r>
      <w:r w:rsidRPr="004C6D22">
        <w:rPr>
          <w:rFonts w:ascii="Times New Roman" w:hAnsi="Times New Roman"/>
          <w:sz w:val="22"/>
          <w:szCs w:val="22"/>
          <w:lang w:val="lt-LT"/>
        </w:rPr>
        <w:t>/l – po 0,2 % kvetiapiną ir placebą vartojusių pacientų. Visų klinikinių tyrimų (</w:t>
      </w:r>
      <w:r w:rsidR="001826E7" w:rsidRPr="004C6D22">
        <w:rPr>
          <w:rFonts w:ascii="Times New Roman" w:hAnsi="Times New Roman"/>
          <w:sz w:val="22"/>
          <w:szCs w:val="22"/>
          <w:lang w:val="lt-LT"/>
        </w:rPr>
        <w:t xml:space="preserve">placebu </w:t>
      </w:r>
      <w:r w:rsidRPr="004C6D22">
        <w:rPr>
          <w:rFonts w:ascii="Times New Roman" w:hAnsi="Times New Roman"/>
          <w:sz w:val="22"/>
          <w:szCs w:val="22"/>
          <w:lang w:val="lt-LT"/>
        </w:rPr>
        <w:t xml:space="preserve">kontroliuojamų, atvirų ir su </w:t>
      </w:r>
      <w:r w:rsidR="001826E7" w:rsidRPr="004C6D22">
        <w:rPr>
          <w:rFonts w:ascii="Times New Roman" w:hAnsi="Times New Roman"/>
          <w:sz w:val="22"/>
          <w:szCs w:val="22"/>
          <w:lang w:val="lt-LT"/>
        </w:rPr>
        <w:t xml:space="preserve">lyginamuoju vaistiniu preparatu) metu pacientams, </w:t>
      </w:r>
      <w:r w:rsidRPr="004C6D22">
        <w:rPr>
          <w:rFonts w:ascii="Times New Roman" w:hAnsi="Times New Roman"/>
          <w:sz w:val="22"/>
          <w:szCs w:val="22"/>
          <w:lang w:val="lt-LT"/>
        </w:rPr>
        <w:t>, kurių kraujyje iki šio vaisto vartojimo neutrofilų buvo ≥ 1,5</w:t>
      </w:r>
      <w:r w:rsidR="006930E0" w:rsidRPr="004C6D22">
        <w:rPr>
          <w:rFonts w:ascii="Times New Roman" w:hAnsi="Times New Roman"/>
          <w:sz w:val="22"/>
          <w:szCs w:val="22"/>
          <w:lang w:val="lt-LT"/>
        </w:rPr>
        <w:t xml:space="preserve">x </w:t>
      </w:r>
      <w:r w:rsidRPr="004C6D22">
        <w:rPr>
          <w:rFonts w:ascii="Times New Roman" w:hAnsi="Times New Roman"/>
          <w:sz w:val="22"/>
          <w:szCs w:val="22"/>
          <w:lang w:val="lt-LT"/>
        </w:rPr>
        <w:t>10</w:t>
      </w:r>
      <w:r w:rsidRPr="004C6D22">
        <w:rPr>
          <w:rFonts w:ascii="Times New Roman" w:hAnsi="Times New Roman"/>
          <w:sz w:val="22"/>
          <w:szCs w:val="22"/>
          <w:vertAlign w:val="superscript"/>
          <w:lang w:val="lt-LT"/>
        </w:rPr>
        <w:t>9</w:t>
      </w:r>
      <w:r w:rsidRPr="004C6D22">
        <w:rPr>
          <w:rFonts w:ascii="Times New Roman" w:hAnsi="Times New Roman"/>
          <w:sz w:val="22"/>
          <w:szCs w:val="22"/>
          <w:lang w:val="lt-LT"/>
        </w:rPr>
        <w:t xml:space="preserve">/l) metu, </w:t>
      </w:r>
      <w:r w:rsidR="001826E7" w:rsidRPr="004C6D22">
        <w:rPr>
          <w:rFonts w:ascii="Times New Roman" w:hAnsi="Times New Roman"/>
          <w:sz w:val="22"/>
          <w:szCs w:val="22"/>
          <w:lang w:val="lt-LT"/>
        </w:rPr>
        <w:t xml:space="preserve">vėliau vartojus kvetiapino </w:t>
      </w:r>
      <w:r w:rsidRPr="004C6D22">
        <w:rPr>
          <w:rFonts w:ascii="Times New Roman" w:hAnsi="Times New Roman"/>
          <w:sz w:val="22"/>
          <w:szCs w:val="22"/>
          <w:lang w:val="lt-LT"/>
        </w:rPr>
        <w:t>mažiau kaip 0,5</w:t>
      </w:r>
      <w:r w:rsidR="006930E0" w:rsidRPr="004C6D22">
        <w:rPr>
          <w:rFonts w:ascii="Times New Roman" w:hAnsi="Times New Roman"/>
          <w:sz w:val="22"/>
          <w:szCs w:val="22"/>
          <w:lang w:val="lt-LT"/>
        </w:rPr>
        <w:t xml:space="preserve">x </w:t>
      </w:r>
      <w:r w:rsidRPr="004C6D22">
        <w:rPr>
          <w:rFonts w:ascii="Times New Roman" w:hAnsi="Times New Roman"/>
          <w:sz w:val="22"/>
          <w:szCs w:val="22"/>
          <w:lang w:val="lt-LT"/>
        </w:rPr>
        <w:t>10</w:t>
      </w:r>
      <w:r w:rsidRPr="004C6D22">
        <w:rPr>
          <w:rFonts w:ascii="Times New Roman" w:hAnsi="Times New Roman"/>
          <w:sz w:val="22"/>
          <w:szCs w:val="22"/>
          <w:vertAlign w:val="superscript"/>
          <w:lang w:val="lt-LT"/>
        </w:rPr>
        <w:t>9</w:t>
      </w:r>
      <w:r w:rsidRPr="004C6D22">
        <w:rPr>
          <w:rFonts w:ascii="Times New Roman" w:hAnsi="Times New Roman"/>
          <w:sz w:val="22"/>
          <w:szCs w:val="22"/>
          <w:lang w:val="lt-LT"/>
        </w:rPr>
        <w:t>/l neutrofilų bent kartą rasta 0,</w:t>
      </w:r>
      <w:r w:rsidR="001826E7" w:rsidRPr="004C6D22">
        <w:rPr>
          <w:rFonts w:ascii="Times New Roman" w:hAnsi="Times New Roman"/>
          <w:sz w:val="22"/>
          <w:szCs w:val="22"/>
          <w:lang w:val="lt-LT"/>
        </w:rPr>
        <w:t>29</w:t>
      </w:r>
      <w:r w:rsidRPr="004C6D22">
        <w:rPr>
          <w:rFonts w:ascii="Times New Roman" w:hAnsi="Times New Roman"/>
          <w:sz w:val="22"/>
          <w:szCs w:val="22"/>
          <w:lang w:val="lt-LT"/>
        </w:rPr>
        <w:t>%</w:t>
      </w:r>
      <w:r w:rsidR="001826E7" w:rsidRPr="004C6D22">
        <w:rPr>
          <w:rFonts w:ascii="Times New Roman" w:hAnsi="Times New Roman"/>
          <w:sz w:val="22"/>
          <w:szCs w:val="22"/>
          <w:lang w:val="lt-LT"/>
        </w:rPr>
        <w:t xml:space="preserve">, o </w:t>
      </w:r>
      <w:r w:rsidRPr="004C6D22">
        <w:rPr>
          <w:rFonts w:ascii="Times New Roman" w:hAnsi="Times New Roman"/>
          <w:sz w:val="22"/>
          <w:szCs w:val="22"/>
          <w:lang w:val="lt-LT"/>
        </w:rPr>
        <w:t xml:space="preserve"> </w:t>
      </w:r>
      <w:r w:rsidR="001826E7" w:rsidRPr="004C6D22">
        <w:rPr>
          <w:rFonts w:ascii="Times New Roman" w:hAnsi="Times New Roman"/>
          <w:sz w:val="22"/>
          <w:szCs w:val="22"/>
          <w:lang w:val="lt-LT"/>
        </w:rPr>
        <w:t>&lt; 0,5 x 10</w:t>
      </w:r>
      <w:r w:rsidR="001826E7" w:rsidRPr="004C6D22">
        <w:rPr>
          <w:rFonts w:ascii="Times New Roman" w:hAnsi="Times New Roman"/>
          <w:sz w:val="22"/>
          <w:szCs w:val="22"/>
          <w:vertAlign w:val="superscript"/>
          <w:lang w:val="lt-LT"/>
        </w:rPr>
        <w:t>9</w:t>
      </w:r>
      <w:r w:rsidR="001826E7" w:rsidRPr="004C6D22">
        <w:rPr>
          <w:rFonts w:ascii="Times New Roman" w:hAnsi="Times New Roman"/>
          <w:sz w:val="22"/>
          <w:szCs w:val="22"/>
          <w:lang w:val="lt-LT"/>
        </w:rPr>
        <w:t xml:space="preserve">/l – 0,21 %. </w:t>
      </w:r>
    </w:p>
    <w:p w:rsidR="00371B75" w:rsidRPr="004C6D22" w:rsidRDefault="00371B75" w:rsidP="003304AE">
      <w:pPr>
        <w:pStyle w:val="Default"/>
        <w:spacing w:after="140"/>
        <w:rPr>
          <w:sz w:val="22"/>
          <w:szCs w:val="22"/>
          <w:lang w:val="lt-LT"/>
        </w:rPr>
      </w:pPr>
    </w:p>
    <w:p w:rsidR="00371B75" w:rsidRPr="004C6D22" w:rsidRDefault="00371B75" w:rsidP="007C2F58">
      <w:pPr>
        <w:pStyle w:val="Default"/>
        <w:contextualSpacing/>
        <w:rPr>
          <w:sz w:val="22"/>
          <w:szCs w:val="22"/>
          <w:lang w:val="lt-LT"/>
        </w:rPr>
      </w:pPr>
      <w:r w:rsidRPr="004C6D22">
        <w:rPr>
          <w:sz w:val="22"/>
          <w:szCs w:val="22"/>
          <w:lang w:val="lt-LT"/>
        </w:rPr>
        <w:t>Vartojant kvetiapino, priklausomai nuo dozės sumažėdavo skydliaukės hormonų koncentracijos. TSH koncentracijos pokyčių užfiksuota 3,2 % kvetiapino ir 2,7 % placebo vartojusių pacientų. Reciprokinių, potencialiai reikšmingų klinikai T</w:t>
      </w:r>
      <w:r w:rsidRPr="004C6D22">
        <w:rPr>
          <w:position w:val="-8"/>
          <w:sz w:val="22"/>
          <w:szCs w:val="22"/>
          <w:vertAlign w:val="subscript"/>
          <w:lang w:val="lt-LT"/>
        </w:rPr>
        <w:t xml:space="preserve">3 </w:t>
      </w:r>
      <w:r w:rsidRPr="004C6D22">
        <w:rPr>
          <w:sz w:val="22"/>
          <w:szCs w:val="22"/>
          <w:lang w:val="lt-LT"/>
        </w:rPr>
        <w:t>ar T</w:t>
      </w:r>
      <w:r w:rsidRPr="004C6D22">
        <w:rPr>
          <w:position w:val="-8"/>
          <w:sz w:val="22"/>
          <w:szCs w:val="22"/>
          <w:vertAlign w:val="subscript"/>
          <w:lang w:val="lt-LT"/>
        </w:rPr>
        <w:t xml:space="preserve">4 </w:t>
      </w:r>
      <w:r w:rsidRPr="004C6D22">
        <w:rPr>
          <w:sz w:val="22"/>
          <w:szCs w:val="22"/>
          <w:lang w:val="lt-LT"/>
        </w:rPr>
        <w:t xml:space="preserve">ir kartu TSH koncentracijos pokylių šių tyrimų metu pasitaikė retai, o pastebėtieji jų pokyčiai nebuvo susiję su klinikiniais hipotirozės simptomais. </w:t>
      </w:r>
    </w:p>
    <w:p w:rsidR="00957E1C" w:rsidRPr="004C6D22" w:rsidRDefault="00371B75" w:rsidP="001826E7">
      <w:pPr>
        <w:contextualSpacing/>
        <w:rPr>
          <w:rFonts w:ascii="Times New Roman" w:hAnsi="Times New Roman"/>
          <w:sz w:val="22"/>
          <w:szCs w:val="22"/>
          <w:lang w:val="lt-LT"/>
        </w:rPr>
      </w:pPr>
      <w:r w:rsidRPr="004C6D22">
        <w:rPr>
          <w:rFonts w:ascii="Times New Roman" w:hAnsi="Times New Roman"/>
          <w:sz w:val="22"/>
          <w:szCs w:val="22"/>
          <w:lang w:val="lt-LT"/>
        </w:rPr>
        <w:t>Bendrojo ir laisvojo T</w:t>
      </w:r>
      <w:r w:rsidRPr="004C6D22">
        <w:rPr>
          <w:rFonts w:ascii="Times New Roman" w:hAnsi="Times New Roman"/>
          <w:position w:val="-8"/>
          <w:sz w:val="22"/>
          <w:szCs w:val="22"/>
          <w:vertAlign w:val="subscript"/>
          <w:lang w:val="lt-LT"/>
        </w:rPr>
        <w:t xml:space="preserve">4 </w:t>
      </w:r>
      <w:r w:rsidRPr="004C6D22">
        <w:rPr>
          <w:rFonts w:ascii="Times New Roman" w:hAnsi="Times New Roman"/>
          <w:sz w:val="22"/>
          <w:szCs w:val="22"/>
          <w:lang w:val="lt-LT"/>
        </w:rPr>
        <w:t>koncentracijos ryškiausiai sumažėdavo per pirmąsias 6 kvetiapino vartojimo savaites, ilgalaikio gydymo metu jos toliau nemažėdavo. Maždaug 2/3 atvejų kvetiapino poveikis bendrojo ir laisvojo T</w:t>
      </w:r>
      <w:r w:rsidRPr="004C6D22">
        <w:rPr>
          <w:rFonts w:ascii="Times New Roman" w:hAnsi="Times New Roman"/>
          <w:position w:val="-8"/>
          <w:sz w:val="22"/>
          <w:szCs w:val="22"/>
          <w:vertAlign w:val="subscript"/>
          <w:lang w:val="lt-LT"/>
        </w:rPr>
        <w:t xml:space="preserve">4 </w:t>
      </w:r>
      <w:r w:rsidRPr="004C6D22">
        <w:rPr>
          <w:rFonts w:ascii="Times New Roman" w:hAnsi="Times New Roman"/>
          <w:sz w:val="22"/>
          <w:szCs w:val="22"/>
          <w:lang w:val="lt-LT"/>
        </w:rPr>
        <w:t>koncentracijoms išnyko jo vartojimą nutraukus (nepriklausomai nuo jo</w:t>
      </w:r>
      <w:r w:rsidR="00957E1C" w:rsidRPr="004C6D22">
        <w:rPr>
          <w:rFonts w:ascii="Times New Roman" w:hAnsi="Times New Roman"/>
          <w:sz w:val="22"/>
          <w:szCs w:val="22"/>
          <w:lang w:val="lt-LT"/>
        </w:rPr>
        <w:t xml:space="preserve"> trukmės). </w:t>
      </w:r>
    </w:p>
    <w:p w:rsidR="001826E7" w:rsidRPr="004C6D22" w:rsidRDefault="001826E7" w:rsidP="001826E7">
      <w:pPr>
        <w:contextualSpacing/>
        <w:rPr>
          <w:rFonts w:ascii="Times New Roman" w:hAnsi="Times New Roman"/>
          <w:sz w:val="22"/>
          <w:szCs w:val="22"/>
          <w:lang w:val="lt-LT"/>
        </w:rPr>
      </w:pPr>
    </w:p>
    <w:p w:rsidR="00271745" w:rsidRPr="004C6D22" w:rsidRDefault="00271745" w:rsidP="001826E7">
      <w:pPr>
        <w:rPr>
          <w:rFonts w:ascii="Times New Roman" w:hAnsi="Times New Roman"/>
          <w:sz w:val="22"/>
          <w:szCs w:val="22"/>
          <w:u w:val="single"/>
          <w:lang w:val="lt-LT"/>
        </w:rPr>
      </w:pPr>
      <w:r w:rsidRPr="004C6D22">
        <w:rPr>
          <w:rFonts w:ascii="Times New Roman" w:hAnsi="Times New Roman"/>
          <w:sz w:val="22"/>
          <w:szCs w:val="22"/>
          <w:u w:val="single"/>
          <w:lang w:val="lt-LT"/>
        </w:rPr>
        <w:t>Katarakta, lęšiuko drumstis</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 xml:space="preserve">Klinikinio tyrimo metu lyginant potencialų kataraktą sukeliantį </w:t>
      </w:r>
      <w:r w:rsidR="00371B75" w:rsidRPr="004C6D22">
        <w:rPr>
          <w:rFonts w:ascii="Times New Roman" w:hAnsi="Times New Roman" w:cs="Times New Roman"/>
          <w:color w:val="auto"/>
          <w:szCs w:val="22"/>
          <w:lang w:val="lt-LT"/>
        </w:rPr>
        <w:t>k</w:t>
      </w:r>
      <w:r w:rsidRPr="004C6D22">
        <w:rPr>
          <w:rFonts w:ascii="Times New Roman" w:hAnsi="Times New Roman" w:cs="Times New Roman"/>
          <w:color w:val="auto"/>
          <w:szCs w:val="22"/>
          <w:lang w:val="lt-LT"/>
        </w:rPr>
        <w:t xml:space="preserve">vetiapino (200-800 mg per parą) ir risperidono (2-8 mg per parą) poveikį šizofrenija ar šizoafektiniu sutrikimu sergantiems pacientams nustatyta, kad bent 21 mėn. </w:t>
      </w:r>
      <w:r w:rsidR="00A707E3" w:rsidRPr="004C6D22">
        <w:rPr>
          <w:rFonts w:ascii="Times New Roman" w:hAnsi="Times New Roman" w:cs="Times New Roman"/>
          <w:color w:val="auto"/>
          <w:szCs w:val="22"/>
          <w:lang w:val="lt-LT"/>
        </w:rPr>
        <w:t>k</w:t>
      </w:r>
      <w:r w:rsidRPr="004C6D22">
        <w:rPr>
          <w:rFonts w:ascii="Times New Roman" w:hAnsi="Times New Roman" w:cs="Times New Roman"/>
          <w:color w:val="auto"/>
          <w:szCs w:val="22"/>
          <w:lang w:val="lt-LT"/>
        </w:rPr>
        <w:t>vetiapino vartojusių pacientų, kurių lęšiuko drumsties laipsnis padidėjo, dalis (4 %) nebuvo didesnė negu tiek pat laiko vartojusių risperidono (10%).</w:t>
      </w:r>
    </w:p>
    <w:p w:rsidR="00271745" w:rsidRPr="004C6D22" w:rsidRDefault="00271745" w:rsidP="00271745">
      <w:pPr>
        <w:pStyle w:val="Pagrindinistekstas"/>
        <w:rPr>
          <w:rFonts w:ascii="Times New Roman" w:hAnsi="Times New Roman" w:cs="Times New Roman"/>
          <w:color w:val="auto"/>
          <w:szCs w:val="22"/>
          <w:lang w:val="lt-LT"/>
        </w:rPr>
      </w:pPr>
    </w:p>
    <w:p w:rsidR="00271745" w:rsidRPr="004C6D22" w:rsidRDefault="00271745" w:rsidP="00271745">
      <w:pPr>
        <w:pStyle w:val="Pagrindinistekstas"/>
        <w:rPr>
          <w:rFonts w:ascii="Times New Roman" w:hAnsi="Times New Roman" w:cs="Times New Roman"/>
          <w:color w:val="auto"/>
          <w:szCs w:val="22"/>
          <w:u w:val="single"/>
          <w:lang w:val="lt-LT"/>
        </w:rPr>
      </w:pPr>
      <w:r w:rsidRPr="004C6D22">
        <w:rPr>
          <w:rFonts w:ascii="Times New Roman" w:hAnsi="Times New Roman" w:cs="Times New Roman"/>
          <w:color w:val="auto"/>
          <w:szCs w:val="22"/>
          <w:u w:val="single"/>
          <w:lang w:val="lt-LT"/>
        </w:rPr>
        <w:t>Vaikų populiacija</w:t>
      </w:r>
    </w:p>
    <w:p w:rsidR="003B03A4" w:rsidRPr="004C6D22" w:rsidRDefault="003B03A4" w:rsidP="003304AE">
      <w:pPr>
        <w:pStyle w:val="Pagrindinistekstas"/>
        <w:jc w:val="left"/>
        <w:rPr>
          <w:rFonts w:ascii="Times New Roman" w:hAnsi="Times New Roman" w:cs="Times New Roman"/>
          <w:szCs w:val="22"/>
          <w:u w:val="single"/>
          <w:lang w:val="lt-LT"/>
        </w:rPr>
      </w:pPr>
      <w:r w:rsidRPr="004C6D22">
        <w:rPr>
          <w:rFonts w:ascii="Times New Roman" w:hAnsi="Times New Roman" w:cs="Times New Roman"/>
          <w:color w:val="auto"/>
          <w:szCs w:val="22"/>
          <w:u w:val="single"/>
          <w:lang w:val="lt-LT"/>
        </w:rPr>
        <w:t>Klinikinis veiksmingumas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Kvetiapino veiksmingumas ir saugumas manijai gydyti tirti atliekant 3 savaičių trukmės placebu kontroliuojamą tyrimą (n = 284, dalyvavo 10</w:t>
      </w:r>
      <w:r w:rsidRPr="004C6D22">
        <w:rPr>
          <w:rFonts w:ascii="Times New Roman" w:hAnsi="Times New Roman"/>
          <w:sz w:val="22"/>
          <w:szCs w:val="22"/>
          <w:lang w:val="lt-LT"/>
        </w:rPr>
        <w:noBreakHyphen/>
        <w:t>17 metų pacientai iš JAV). Apie 45 % tyrime dalyvavusių pacientų taip pat buvo diagnozuotas dėmesio trūkumo hiperaktyvumo sutrikimas. Be to, atliktas 6 savaičių trukmės placebu kontroliuojamas šizofrenijos gydymo tyrimas (n = 222, dalyvavo 13</w:t>
      </w:r>
      <w:r w:rsidRPr="004C6D22">
        <w:rPr>
          <w:rFonts w:ascii="Times New Roman" w:hAnsi="Times New Roman"/>
          <w:sz w:val="22"/>
          <w:szCs w:val="22"/>
          <w:lang w:val="lt-LT"/>
        </w:rPr>
        <w:noBreakHyphen/>
        <w:t>17 metų pacientai). Į abu tyrimus nebuvo įtraukiami pacientai, turėję žinomų kvetiapino neveiksmingumo rizikos veiksnių. Gydymas kvetiapino buvo pradedamas nuo 50 mg per parą, antrą dieną dozė buvo didinama iki 100 mg per parą, vėliau – iki tikslinės (manija sergantiems pacientams – 400</w:t>
      </w:r>
      <w:r w:rsidRPr="004C6D22">
        <w:rPr>
          <w:rFonts w:ascii="Times New Roman" w:hAnsi="Times New Roman"/>
          <w:sz w:val="22"/>
          <w:szCs w:val="22"/>
          <w:lang w:val="lt-LT"/>
        </w:rPr>
        <w:noBreakHyphen/>
        <w:t>600 mg per parą, sergantiems šizofrenija – 400</w:t>
      </w:r>
      <w:r w:rsidRPr="004C6D22">
        <w:rPr>
          <w:rFonts w:ascii="Times New Roman" w:hAnsi="Times New Roman"/>
          <w:sz w:val="22"/>
          <w:szCs w:val="22"/>
          <w:lang w:val="lt-LT"/>
        </w:rPr>
        <w:noBreakHyphen/>
        <w:t>800 mg per parą) pridedant po 100 mg per parą, o paros dozę padalijant į 2</w:t>
      </w:r>
      <w:r w:rsidRPr="004C6D22">
        <w:rPr>
          <w:rFonts w:ascii="Times New Roman" w:hAnsi="Times New Roman"/>
          <w:sz w:val="22"/>
          <w:szCs w:val="22"/>
          <w:lang w:val="lt-LT"/>
        </w:rPr>
        <w:noBreakHyphen/>
        <w:t xml:space="preserve">3 vienkartines. </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Manijos tyrimo metu YMRS (</w:t>
      </w:r>
      <w:r w:rsidRPr="004C6D22">
        <w:rPr>
          <w:rFonts w:ascii="Times New Roman" w:hAnsi="Times New Roman"/>
          <w:i/>
          <w:sz w:val="22"/>
          <w:szCs w:val="22"/>
          <w:lang w:val="lt-LT"/>
        </w:rPr>
        <w:t>Young Mania Rating Scale</w:t>
      </w:r>
      <w:r w:rsidRPr="004C6D22">
        <w:rPr>
          <w:rFonts w:ascii="Times New Roman" w:hAnsi="Times New Roman"/>
          <w:sz w:val="22"/>
          <w:szCs w:val="22"/>
          <w:lang w:val="lt-LT"/>
        </w:rPr>
        <w:t xml:space="preserve"> – jauno amžiaus pacientų manijos vertinimo skalė) bendrojo rodmens (aktyvus gydymas minus placebas) mažiausių kvadratų metodu apskaičiuoto vidutinio pokyčio, palyginus su buvusiu iki gydymo, skirtumas vartojant 400 mg Kvetiapino per parą buvo –5,21, o vartojant 600 mg Kvetiapino per parą –6,56. Atsakas (YMRS pagerėjimas ≥ 50 %) </w:t>
      </w:r>
      <w:r w:rsidRPr="004C6D22">
        <w:rPr>
          <w:rFonts w:ascii="Times New Roman" w:hAnsi="Times New Roman"/>
          <w:sz w:val="22"/>
          <w:szCs w:val="22"/>
          <w:lang w:val="lt-LT"/>
        </w:rPr>
        <w:lastRenderedPageBreak/>
        <w:t xml:space="preserve">pasireiškė 64 % 400 mg Kvetiapino per parą, 58% 600 mg Kvetiapino per parą ir 37 % placebą vartojusių pacientų. </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Šizofrenijos tyrimo metu PANSS (</w:t>
      </w:r>
      <w:r w:rsidRPr="004C6D22">
        <w:rPr>
          <w:rFonts w:ascii="Times New Roman" w:hAnsi="Times New Roman"/>
          <w:i/>
          <w:sz w:val="22"/>
          <w:szCs w:val="22"/>
          <w:lang w:val="lt-LT"/>
        </w:rPr>
        <w:t>Positive and Negative Syndrome Scale</w:t>
      </w:r>
      <w:r w:rsidRPr="004C6D22">
        <w:rPr>
          <w:rFonts w:ascii="Times New Roman" w:hAnsi="Times New Roman"/>
          <w:sz w:val="22"/>
          <w:szCs w:val="22"/>
          <w:lang w:val="lt-LT"/>
        </w:rPr>
        <w:t xml:space="preserve"> – pozityvių ir negatyvių sindromų skalė) bendrojo rodmens (aktyvus gydymas minus placebas) mažiausių kvadratų metodu apskaičiuoto vidutinio pokyčio, palyginus su buvusiu iki gydymo, skirtumas vartojant 400 mg Kvetiapino per parą buvo –8,16, o vartojant 800 mg Kvetiapino per parą –9,29. Nei maža (400 mg per parą), nei didelė (800 mg per parą) kvetiapino dozė nesukėlė geresnio negu placebas poveikio vertinant pagal procentą pacientų, kuriems pasireiškė atsakas, apibūdintas kaip PANSS bendrojo rodmens sumažėjimas ≥ 30 %. Vis dėlto pažymėtina, kad didesnės dozės manijos ir šizofrenijos gydymo grupėse atsakas pasireiškė mažesniam pacientų skaičiui.</w:t>
      </w:r>
    </w:p>
    <w:p w:rsidR="00A103D9" w:rsidRPr="004C6D22" w:rsidRDefault="00A103D9" w:rsidP="00271745">
      <w:pPr>
        <w:rPr>
          <w:rFonts w:ascii="Times New Roman" w:hAnsi="Times New Roman"/>
          <w:sz w:val="22"/>
          <w:szCs w:val="22"/>
          <w:lang w:val="lt-LT"/>
        </w:rPr>
      </w:pPr>
    </w:p>
    <w:p w:rsidR="00271745" w:rsidRPr="004C6D22" w:rsidRDefault="00A103D9" w:rsidP="00271745">
      <w:pPr>
        <w:rPr>
          <w:rFonts w:ascii="Times New Roman" w:hAnsi="Times New Roman"/>
          <w:sz w:val="22"/>
          <w:szCs w:val="22"/>
          <w:lang w:val="lt-LT"/>
        </w:rPr>
      </w:pPr>
      <w:r w:rsidRPr="004C6D22">
        <w:rPr>
          <w:rFonts w:ascii="Times New Roman" w:hAnsi="Times New Roman"/>
          <w:sz w:val="22"/>
          <w:szCs w:val="22"/>
          <w:lang w:val="lt-LT"/>
        </w:rPr>
        <w:t>Trečias trumpalaikis placebu kontroliuojamas pailgino atpalaidavimo formos kvetiapino monoterapijos tyrimas neįrodė veiksmingumo bipolinio sutrikimo depresijos faze sergantiems 10-17 metų vaikams ir paaugliams.</w:t>
      </w:r>
    </w:p>
    <w:p w:rsidR="00A103D9" w:rsidRPr="004C6D22" w:rsidRDefault="00A103D9"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Duomenų apie poveikio palaikymą ar atkryčio profilaktiką šios amžiaus grupės pacientams nėra.</w:t>
      </w:r>
    </w:p>
    <w:p w:rsidR="00C70311" w:rsidRPr="004C6D22" w:rsidRDefault="00C70311" w:rsidP="003304AE">
      <w:pPr>
        <w:pStyle w:val="Default"/>
        <w:ind w:left="567" w:hanging="568"/>
        <w:rPr>
          <w:sz w:val="22"/>
          <w:szCs w:val="22"/>
          <w:u w:val="single"/>
          <w:lang w:val="lt-LT"/>
        </w:rPr>
      </w:pPr>
    </w:p>
    <w:p w:rsidR="00C70311" w:rsidRPr="004C6D22" w:rsidRDefault="00C70311" w:rsidP="003304AE">
      <w:pPr>
        <w:pStyle w:val="Default"/>
        <w:ind w:left="567" w:hanging="568"/>
        <w:rPr>
          <w:sz w:val="22"/>
          <w:szCs w:val="22"/>
        </w:rPr>
      </w:pPr>
      <w:r w:rsidRPr="004C6D22">
        <w:rPr>
          <w:sz w:val="22"/>
          <w:szCs w:val="22"/>
          <w:u w:val="single"/>
        </w:rPr>
        <w:t xml:space="preserve">Klinikinis saugumas </w:t>
      </w:r>
    </w:p>
    <w:p w:rsidR="00C70311" w:rsidRPr="004C6D22" w:rsidRDefault="00C70311" w:rsidP="003304AE">
      <w:pPr>
        <w:pStyle w:val="Default"/>
        <w:ind w:left="567" w:hanging="568"/>
        <w:rPr>
          <w:sz w:val="22"/>
          <w:szCs w:val="22"/>
        </w:rPr>
      </w:pPr>
      <w:r w:rsidRPr="004C6D22">
        <w:rPr>
          <w:sz w:val="22"/>
          <w:szCs w:val="22"/>
        </w:rPr>
        <w:t xml:space="preserve">Atliekant aukščiau aprašytus trumpalaikius pediatrinius kvetiapino tyrimus, ekstrapiramidinių simptomų </w:t>
      </w:r>
    </w:p>
    <w:p w:rsidR="00C70311" w:rsidRPr="004C6D22" w:rsidRDefault="00C70311" w:rsidP="003304AE">
      <w:pPr>
        <w:pStyle w:val="Default"/>
        <w:ind w:left="567" w:hanging="568"/>
        <w:rPr>
          <w:sz w:val="22"/>
          <w:szCs w:val="22"/>
        </w:rPr>
      </w:pPr>
      <w:proofErr w:type="gramStart"/>
      <w:r w:rsidRPr="004C6D22">
        <w:rPr>
          <w:sz w:val="22"/>
          <w:szCs w:val="22"/>
        </w:rPr>
        <w:t>pasireiškė</w:t>
      </w:r>
      <w:proofErr w:type="gramEnd"/>
      <w:r w:rsidRPr="004C6D22">
        <w:rPr>
          <w:sz w:val="22"/>
          <w:szCs w:val="22"/>
        </w:rPr>
        <w:t xml:space="preserve">: šizofrenijos tyrimo metu – 12,9 % ir 5,3 %, bipolinio sutrikimo manijos fazės tyrimo metu – </w:t>
      </w:r>
    </w:p>
    <w:p w:rsidR="00C70311" w:rsidRPr="004C6D22" w:rsidRDefault="00C70311" w:rsidP="003304AE">
      <w:pPr>
        <w:pStyle w:val="Default"/>
        <w:rPr>
          <w:sz w:val="22"/>
          <w:szCs w:val="22"/>
        </w:rPr>
      </w:pPr>
      <w:r w:rsidRPr="004C6D22">
        <w:rPr>
          <w:sz w:val="22"/>
          <w:szCs w:val="22"/>
        </w:rPr>
        <w:t>3</w:t>
      </w:r>
      <w:proofErr w:type="gramStart"/>
      <w:r w:rsidRPr="004C6D22">
        <w:rPr>
          <w:sz w:val="22"/>
          <w:szCs w:val="22"/>
        </w:rPr>
        <w:t>,6</w:t>
      </w:r>
      <w:proofErr w:type="gramEnd"/>
      <w:r w:rsidRPr="004C6D22">
        <w:rPr>
          <w:sz w:val="22"/>
          <w:szCs w:val="22"/>
        </w:rPr>
        <w:t xml:space="preserve"> % ir 1,1 %, o bipolinio sutrikimo depresijos fazės tyrimo metu – atitinkamai 1,1% kvetiapino ir 0 % </w:t>
      </w:r>
    </w:p>
    <w:p w:rsidR="00C70311" w:rsidRPr="004C6D22" w:rsidRDefault="00C70311" w:rsidP="003304AE">
      <w:pPr>
        <w:pStyle w:val="Default"/>
        <w:ind w:left="567" w:hanging="568"/>
        <w:rPr>
          <w:sz w:val="22"/>
          <w:szCs w:val="22"/>
        </w:rPr>
      </w:pPr>
      <w:proofErr w:type="gramStart"/>
      <w:r w:rsidRPr="004C6D22">
        <w:rPr>
          <w:sz w:val="22"/>
          <w:szCs w:val="22"/>
        </w:rPr>
        <w:t>placebo</w:t>
      </w:r>
      <w:proofErr w:type="gramEnd"/>
      <w:r w:rsidRPr="004C6D22">
        <w:rPr>
          <w:sz w:val="22"/>
          <w:szCs w:val="22"/>
        </w:rPr>
        <w:t xml:space="preserve"> grupės pacientų. Šizofrenijos ir bipolinio sutrikimo manijos fazės tyrimų metu ≥ 7 % svorio, </w:t>
      </w:r>
    </w:p>
    <w:p w:rsidR="00C70311" w:rsidRPr="004C6D22" w:rsidRDefault="00C70311" w:rsidP="003304AE">
      <w:pPr>
        <w:pStyle w:val="Default"/>
        <w:ind w:left="567" w:hanging="568"/>
        <w:rPr>
          <w:sz w:val="22"/>
          <w:szCs w:val="22"/>
        </w:rPr>
      </w:pPr>
      <w:proofErr w:type="gramStart"/>
      <w:r w:rsidRPr="004C6D22">
        <w:rPr>
          <w:sz w:val="22"/>
          <w:szCs w:val="22"/>
        </w:rPr>
        <w:t>palyginus</w:t>
      </w:r>
      <w:proofErr w:type="gramEnd"/>
      <w:r w:rsidRPr="004C6D22">
        <w:rPr>
          <w:sz w:val="22"/>
          <w:szCs w:val="22"/>
        </w:rPr>
        <w:t xml:space="preserve"> su pradiniu, priaugo 17 % ir 2,5 %, o bipolinio sutrikimo depresijos fazės tyrimo metu – </w:t>
      </w:r>
    </w:p>
    <w:p w:rsidR="00C70311" w:rsidRPr="004C6D22" w:rsidRDefault="00C70311" w:rsidP="003304AE">
      <w:pPr>
        <w:pStyle w:val="Default"/>
        <w:ind w:left="567" w:hanging="568"/>
        <w:rPr>
          <w:sz w:val="22"/>
          <w:szCs w:val="22"/>
        </w:rPr>
      </w:pPr>
      <w:proofErr w:type="gramStart"/>
      <w:r w:rsidRPr="004C6D22">
        <w:rPr>
          <w:sz w:val="22"/>
          <w:szCs w:val="22"/>
        </w:rPr>
        <w:t>atitinkamai</w:t>
      </w:r>
      <w:proofErr w:type="gramEnd"/>
      <w:r w:rsidRPr="004C6D22">
        <w:rPr>
          <w:sz w:val="22"/>
          <w:szCs w:val="22"/>
        </w:rPr>
        <w:t xml:space="preserve"> 12,5 % kvetiapino ir 6 % placebo grupės pacientų. Su savižudybe susijusių reiškinių </w:t>
      </w:r>
    </w:p>
    <w:p w:rsidR="00C70311" w:rsidRPr="004C6D22" w:rsidRDefault="00C70311" w:rsidP="003304AE">
      <w:pPr>
        <w:pStyle w:val="Default"/>
        <w:ind w:left="567" w:hanging="568"/>
        <w:rPr>
          <w:sz w:val="22"/>
          <w:szCs w:val="22"/>
        </w:rPr>
      </w:pPr>
      <w:proofErr w:type="gramStart"/>
      <w:r w:rsidRPr="004C6D22">
        <w:rPr>
          <w:sz w:val="22"/>
          <w:szCs w:val="22"/>
        </w:rPr>
        <w:t>šizofrenijos</w:t>
      </w:r>
      <w:proofErr w:type="gramEnd"/>
      <w:r w:rsidRPr="004C6D22">
        <w:rPr>
          <w:sz w:val="22"/>
          <w:szCs w:val="22"/>
        </w:rPr>
        <w:t xml:space="preserve"> tyrimo metu patyrė 1,4 % ir 1,3 %, bipolinio sutrikimo manijos fazės tyrimo metu – 1,0 % ir </w:t>
      </w:r>
    </w:p>
    <w:p w:rsidR="00C70311" w:rsidRPr="004C6D22" w:rsidRDefault="00C70311" w:rsidP="003304AE">
      <w:pPr>
        <w:pStyle w:val="Default"/>
        <w:ind w:left="567" w:hanging="568"/>
        <w:rPr>
          <w:sz w:val="22"/>
          <w:szCs w:val="22"/>
        </w:rPr>
      </w:pPr>
      <w:r w:rsidRPr="004C6D22">
        <w:rPr>
          <w:sz w:val="22"/>
          <w:szCs w:val="22"/>
        </w:rPr>
        <w:t>0 %, o bipolinio sutrikimo depresijos fazės tyrimo metu – atitinkamai 1</w:t>
      </w:r>
      <w:proofErr w:type="gramStart"/>
      <w:r w:rsidRPr="004C6D22">
        <w:rPr>
          <w:sz w:val="22"/>
          <w:szCs w:val="22"/>
        </w:rPr>
        <w:t>,1</w:t>
      </w:r>
      <w:proofErr w:type="gramEnd"/>
      <w:r w:rsidRPr="004C6D22">
        <w:rPr>
          <w:sz w:val="22"/>
          <w:szCs w:val="22"/>
        </w:rPr>
        <w:t xml:space="preserve">% kvetiapino ir 0 % placebo </w:t>
      </w:r>
    </w:p>
    <w:p w:rsidR="00C70311" w:rsidRPr="004C6D22" w:rsidRDefault="00C70311" w:rsidP="003304AE">
      <w:pPr>
        <w:pStyle w:val="Default"/>
        <w:ind w:left="567" w:hanging="568"/>
        <w:rPr>
          <w:sz w:val="22"/>
          <w:szCs w:val="22"/>
        </w:rPr>
      </w:pPr>
      <w:proofErr w:type="gramStart"/>
      <w:r w:rsidRPr="004C6D22">
        <w:rPr>
          <w:sz w:val="22"/>
          <w:szCs w:val="22"/>
        </w:rPr>
        <w:t>grupės</w:t>
      </w:r>
      <w:proofErr w:type="gramEnd"/>
      <w:r w:rsidRPr="004C6D22">
        <w:rPr>
          <w:sz w:val="22"/>
          <w:szCs w:val="22"/>
        </w:rPr>
        <w:t xml:space="preserve"> pacientų. Pastarojo tyrimo ilgalaikės tęstinės stebėjimo fazės metu buvo dar 2 tokie reiškiniai 2 </w:t>
      </w:r>
    </w:p>
    <w:p w:rsidR="00C70311" w:rsidRPr="004C6D22" w:rsidRDefault="00C70311" w:rsidP="003304AE">
      <w:pPr>
        <w:pStyle w:val="Default"/>
        <w:ind w:left="567" w:hanging="568"/>
        <w:rPr>
          <w:sz w:val="22"/>
          <w:szCs w:val="22"/>
        </w:rPr>
      </w:pPr>
      <w:proofErr w:type="gramStart"/>
      <w:r w:rsidRPr="004C6D22">
        <w:rPr>
          <w:sz w:val="22"/>
          <w:szCs w:val="22"/>
        </w:rPr>
        <w:t>pacientams</w:t>
      </w:r>
      <w:proofErr w:type="gramEnd"/>
      <w:r w:rsidRPr="004C6D22">
        <w:rPr>
          <w:sz w:val="22"/>
          <w:szCs w:val="22"/>
        </w:rPr>
        <w:t xml:space="preserve">, iš kurių vienas tuo metu vartojo kvetiapiną. </w:t>
      </w:r>
    </w:p>
    <w:p w:rsidR="00C70311" w:rsidRPr="004C6D22" w:rsidRDefault="00C70311" w:rsidP="003304AE">
      <w:pPr>
        <w:pStyle w:val="Default"/>
        <w:ind w:left="567" w:hanging="568"/>
        <w:rPr>
          <w:sz w:val="22"/>
          <w:szCs w:val="22"/>
          <w:u w:val="single"/>
        </w:rPr>
      </w:pPr>
    </w:p>
    <w:p w:rsidR="00C70311" w:rsidRPr="004C6D22" w:rsidRDefault="00C70311" w:rsidP="003304AE">
      <w:pPr>
        <w:pStyle w:val="Default"/>
        <w:ind w:left="567" w:hanging="568"/>
        <w:rPr>
          <w:sz w:val="22"/>
          <w:szCs w:val="22"/>
        </w:rPr>
      </w:pPr>
      <w:r w:rsidRPr="004C6D22">
        <w:rPr>
          <w:sz w:val="22"/>
          <w:szCs w:val="22"/>
          <w:u w:val="single"/>
        </w:rPr>
        <w:t xml:space="preserve">Ilgalaikis saugumas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Papildomų saugumo duomenų gauta tęsiant trumpalaikių tyrimų metu pradėtą gydymą (pacientų n = 380) 26 savaičių trukmės atviro tyrimo metu. Kvetiapino paros dozė jo metu buvo koreguojama 400-800 mg ribose. Gauta pranešimų apie vaikams ir paaugliams padidėjusį kraujospūdį. Be to, vaikams ir paaugliams dažniau negu suaugusiems pacientams nustatytas padidėjęs apetitas, ekstrapiramidinių simptomų ir padidėjusi prolaktino koncentracija serume (žr. 4.4 ir 4.8 skyrius).</w:t>
      </w:r>
      <w:r w:rsidR="005972F8" w:rsidRPr="004C6D22">
        <w:rPr>
          <w:rFonts w:ascii="Times New Roman" w:hAnsi="Times New Roman"/>
          <w:sz w:val="22"/>
          <w:szCs w:val="22"/>
          <w:lang w:val="lt-LT"/>
        </w:rPr>
        <w:t xml:space="preserve"> Vertinant svorio prieaugį, klinikai reikšmingu laikytas pagal normalų ilgalaikį augimą koreguotas kūno masės indekso padidėjimas, sudaręs bent 0,5 standartinio nuokrypio. Šį kriterijų atitiko 18,3 % pacientų, bent 26 savaites vartojusių kvetiapiną.</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p>
    <w:p w:rsidR="00271745" w:rsidRPr="004C6D22" w:rsidRDefault="00271745" w:rsidP="003925F1">
      <w:pPr>
        <w:pStyle w:val="BTEMEASMCA"/>
      </w:pPr>
    </w:p>
    <w:p w:rsidR="00271745" w:rsidRPr="004C6D22" w:rsidRDefault="00271745" w:rsidP="00D411AD">
      <w:pPr>
        <w:pStyle w:val="PI-2EMEASMCA"/>
      </w:pPr>
      <w:bookmarkStart w:id="35" w:name="_Toc129243238"/>
      <w:bookmarkStart w:id="36" w:name="_Toc129243113"/>
      <w:r w:rsidRPr="004C6D22">
        <w:t>5.2</w:t>
      </w:r>
      <w:r w:rsidRPr="004C6D22">
        <w:tab/>
        <w:t>Farmakokinetinės savybės</w:t>
      </w:r>
      <w:bookmarkEnd w:id="35"/>
      <w:bookmarkEnd w:id="36"/>
    </w:p>
    <w:p w:rsidR="00271745" w:rsidRPr="004C6D22" w:rsidRDefault="00271745" w:rsidP="003925F1">
      <w:pPr>
        <w:pStyle w:val="BTEMEASMCA"/>
      </w:pPr>
    </w:p>
    <w:p w:rsidR="005972F8" w:rsidRPr="004C6D22" w:rsidRDefault="005972F8" w:rsidP="003D6EBC">
      <w:pPr>
        <w:pStyle w:val="BTEMEASMCA"/>
      </w:pPr>
      <w:r w:rsidRPr="004C6D22">
        <w:t>Absorbcija</w:t>
      </w:r>
    </w:p>
    <w:p w:rsidR="005972F8" w:rsidRPr="004C6D22" w:rsidRDefault="00271745" w:rsidP="003304AE">
      <w:pPr>
        <w:pStyle w:val="Default"/>
        <w:rPr>
          <w:sz w:val="22"/>
          <w:szCs w:val="22"/>
          <w:lang w:val="lt-LT"/>
        </w:rPr>
      </w:pPr>
      <w:r w:rsidRPr="004C6D22">
        <w:rPr>
          <w:color w:val="auto"/>
          <w:sz w:val="22"/>
          <w:szCs w:val="22"/>
          <w:lang w:val="lt-LT"/>
        </w:rPr>
        <w:t xml:space="preserve">Išgertas kvetiapinas gerai </w:t>
      </w:r>
      <w:r w:rsidR="005972F8" w:rsidRPr="004C6D22">
        <w:rPr>
          <w:color w:val="auto"/>
          <w:sz w:val="22"/>
          <w:szCs w:val="22"/>
          <w:lang w:val="lt-LT"/>
        </w:rPr>
        <w:t>abs</w:t>
      </w:r>
      <w:r w:rsidRPr="004C6D22">
        <w:rPr>
          <w:color w:val="auto"/>
          <w:sz w:val="22"/>
          <w:szCs w:val="22"/>
          <w:lang w:val="lt-LT"/>
        </w:rPr>
        <w:t xml:space="preserve">orbuojamas ir ekstensyviai metabolizuojamas. </w:t>
      </w:r>
      <w:r w:rsidR="005972F8" w:rsidRPr="004C6D22">
        <w:rPr>
          <w:sz w:val="22"/>
          <w:szCs w:val="22"/>
          <w:lang w:val="lt-LT"/>
        </w:rPr>
        <w:t xml:space="preserve">Maistas neturi reikšmingos įtakos kvetiapino biologiniam prieinamumui. Aktyvaus metabolito norkvetiapino didžiausia pusiausvyrinė molinė koncentracija sudaro 35 % atitinkamos kvetiapino koncentracijos. Vartojant registruotas dozes, kvetiapino ir norkvetiapino farmakokinetika būna tiesinė. </w:t>
      </w:r>
    </w:p>
    <w:p w:rsidR="00120A1A" w:rsidRPr="004C6D22" w:rsidRDefault="00120A1A" w:rsidP="005972F8">
      <w:pPr>
        <w:pStyle w:val="Default"/>
        <w:rPr>
          <w:sz w:val="22"/>
          <w:szCs w:val="22"/>
          <w:u w:val="single"/>
          <w:lang w:val="lt-LT"/>
        </w:rPr>
      </w:pPr>
    </w:p>
    <w:p w:rsidR="005972F8" w:rsidRPr="004C6D22" w:rsidRDefault="005972F8" w:rsidP="005972F8">
      <w:pPr>
        <w:pStyle w:val="Default"/>
        <w:rPr>
          <w:sz w:val="22"/>
          <w:szCs w:val="22"/>
          <w:u w:val="single"/>
          <w:lang w:val="lt-LT"/>
        </w:rPr>
      </w:pPr>
      <w:r w:rsidRPr="004C6D22">
        <w:rPr>
          <w:sz w:val="22"/>
          <w:szCs w:val="22"/>
          <w:u w:val="single"/>
          <w:lang w:val="lt-LT"/>
        </w:rPr>
        <w:t xml:space="preserve">Pasiskirstymas </w:t>
      </w:r>
    </w:p>
    <w:p w:rsidR="00A6147B" w:rsidRPr="004C6D22" w:rsidRDefault="005972F8" w:rsidP="003304AE">
      <w:pPr>
        <w:pStyle w:val="Default"/>
        <w:rPr>
          <w:color w:val="auto"/>
          <w:sz w:val="22"/>
          <w:szCs w:val="22"/>
          <w:u w:val="single"/>
          <w:lang w:val="lt-LT"/>
        </w:rPr>
      </w:pPr>
      <w:r w:rsidRPr="004C6D22">
        <w:rPr>
          <w:sz w:val="22"/>
          <w:szCs w:val="22"/>
          <w:lang w:val="lt-LT"/>
        </w:rPr>
        <w:lastRenderedPageBreak/>
        <w:t>Maždaug 83% kvetiapino būna prisijungusio prie plazmos baltymų.</w:t>
      </w:r>
      <w:r w:rsidR="00120A1A" w:rsidRPr="004C6D22">
        <w:rPr>
          <w:color w:val="auto"/>
          <w:sz w:val="22"/>
          <w:szCs w:val="22"/>
          <w:u w:val="single"/>
          <w:lang w:val="lt-LT"/>
        </w:rPr>
        <w:t xml:space="preserve"> </w:t>
      </w:r>
    </w:p>
    <w:p w:rsidR="00A6147B" w:rsidRPr="004C6D22" w:rsidRDefault="00A6147B" w:rsidP="003304AE">
      <w:pPr>
        <w:pStyle w:val="Default"/>
        <w:rPr>
          <w:color w:val="auto"/>
          <w:sz w:val="22"/>
          <w:szCs w:val="22"/>
          <w:u w:val="single"/>
          <w:lang w:val="lt-LT"/>
        </w:rPr>
      </w:pPr>
    </w:p>
    <w:p w:rsidR="00361733" w:rsidRPr="004C6D22" w:rsidRDefault="005972F8" w:rsidP="005972F8">
      <w:pPr>
        <w:pStyle w:val="Default"/>
        <w:rPr>
          <w:color w:val="auto"/>
          <w:sz w:val="22"/>
          <w:szCs w:val="22"/>
        </w:rPr>
      </w:pPr>
      <w:r w:rsidRPr="004C6D22">
        <w:rPr>
          <w:color w:val="auto"/>
          <w:sz w:val="22"/>
          <w:szCs w:val="22"/>
          <w:u w:val="single"/>
        </w:rPr>
        <w:t>Biotransformacija</w:t>
      </w:r>
    </w:p>
    <w:p w:rsidR="00A6147B" w:rsidRPr="004C6D22" w:rsidRDefault="005972F8" w:rsidP="005972F8">
      <w:pPr>
        <w:pStyle w:val="Default"/>
        <w:rPr>
          <w:color w:val="auto"/>
          <w:sz w:val="22"/>
          <w:szCs w:val="22"/>
        </w:rPr>
      </w:pPr>
      <w:proofErr w:type="gramStart"/>
      <w:r w:rsidRPr="004C6D22">
        <w:rPr>
          <w:color w:val="auto"/>
          <w:sz w:val="22"/>
          <w:szCs w:val="22"/>
        </w:rPr>
        <w:t>Kvetiapinas ekstensyviai metabolizuojamas kepenyse.</w:t>
      </w:r>
      <w:proofErr w:type="gramEnd"/>
      <w:r w:rsidRPr="004C6D22">
        <w:rPr>
          <w:color w:val="auto"/>
          <w:sz w:val="22"/>
          <w:szCs w:val="22"/>
        </w:rPr>
        <w:t xml:space="preserve"> </w:t>
      </w:r>
      <w:proofErr w:type="gramStart"/>
      <w:r w:rsidRPr="004C6D22">
        <w:rPr>
          <w:color w:val="auto"/>
          <w:sz w:val="22"/>
          <w:szCs w:val="22"/>
        </w:rPr>
        <w:t>Pavartojus radioaktyviu izotopu žymėto kvetiapino, nepakitęs vaistas išmatose ir šlapime sudaro mažiau kaip 5 %.</w:t>
      </w:r>
      <w:proofErr w:type="gramEnd"/>
      <w:r w:rsidRPr="004C6D22">
        <w:rPr>
          <w:color w:val="auto"/>
          <w:sz w:val="22"/>
          <w:szCs w:val="22"/>
        </w:rPr>
        <w:t xml:space="preserve"> </w:t>
      </w:r>
      <w:proofErr w:type="gramStart"/>
      <w:r w:rsidRPr="004C6D22">
        <w:rPr>
          <w:color w:val="auto"/>
          <w:sz w:val="22"/>
          <w:szCs w:val="22"/>
        </w:rPr>
        <w:t xml:space="preserve">Tyrimais </w:t>
      </w:r>
      <w:r w:rsidRPr="004C6D22">
        <w:rPr>
          <w:i/>
          <w:iCs/>
          <w:color w:val="auto"/>
          <w:sz w:val="22"/>
          <w:szCs w:val="22"/>
        </w:rPr>
        <w:t xml:space="preserve">in vitro </w:t>
      </w:r>
      <w:r w:rsidRPr="004C6D22">
        <w:rPr>
          <w:color w:val="auto"/>
          <w:sz w:val="22"/>
          <w:szCs w:val="22"/>
        </w:rPr>
        <w:t>nustatyta, kad pagrindinis nuo citochromo P450 priklausomo kvetiapino metabolizmo fermentas yra CYP3A4.</w:t>
      </w:r>
      <w:proofErr w:type="gramEnd"/>
      <w:r w:rsidRPr="004C6D22">
        <w:rPr>
          <w:color w:val="auto"/>
          <w:sz w:val="22"/>
          <w:szCs w:val="22"/>
        </w:rPr>
        <w:t xml:space="preserve"> </w:t>
      </w:r>
      <w:proofErr w:type="gramStart"/>
      <w:r w:rsidRPr="004C6D22">
        <w:rPr>
          <w:color w:val="auto"/>
          <w:sz w:val="22"/>
          <w:szCs w:val="22"/>
        </w:rPr>
        <w:t>Daugiausia norkvetiapino susidaro ir eliminuojama veikiant CYP3A4.</w:t>
      </w:r>
      <w:proofErr w:type="gramEnd"/>
    </w:p>
    <w:p w:rsidR="005972F8" w:rsidRPr="004C6D22" w:rsidRDefault="005972F8" w:rsidP="005972F8">
      <w:pPr>
        <w:pStyle w:val="Default"/>
        <w:rPr>
          <w:color w:val="auto"/>
          <w:sz w:val="22"/>
          <w:szCs w:val="22"/>
        </w:rPr>
      </w:pPr>
      <w:r w:rsidRPr="004C6D22">
        <w:rPr>
          <w:color w:val="auto"/>
          <w:sz w:val="22"/>
          <w:szCs w:val="22"/>
        </w:rPr>
        <w:t xml:space="preserve"> </w:t>
      </w:r>
    </w:p>
    <w:p w:rsidR="005972F8" w:rsidRPr="004C6D22" w:rsidRDefault="005972F8" w:rsidP="005972F8">
      <w:pPr>
        <w:pStyle w:val="Default"/>
        <w:rPr>
          <w:color w:val="auto"/>
          <w:sz w:val="22"/>
          <w:szCs w:val="22"/>
        </w:rPr>
      </w:pPr>
      <w:proofErr w:type="gramStart"/>
      <w:r w:rsidRPr="004C6D22">
        <w:rPr>
          <w:color w:val="auto"/>
          <w:sz w:val="22"/>
          <w:szCs w:val="22"/>
        </w:rPr>
        <w:t>Maždaug 73 % radioaktyvumo randama šlapime, 21</w:t>
      </w:r>
      <w:r w:rsidR="00A6147B" w:rsidRPr="004C6D22">
        <w:rPr>
          <w:color w:val="auto"/>
          <w:sz w:val="22"/>
          <w:szCs w:val="22"/>
        </w:rPr>
        <w:t xml:space="preserve"> </w:t>
      </w:r>
      <w:r w:rsidRPr="004C6D22">
        <w:rPr>
          <w:color w:val="auto"/>
          <w:sz w:val="22"/>
          <w:szCs w:val="22"/>
        </w:rPr>
        <w:t>% – išmatose.</w:t>
      </w:r>
      <w:proofErr w:type="gramEnd"/>
      <w:r w:rsidRPr="004C6D22">
        <w:rPr>
          <w:color w:val="auto"/>
          <w:sz w:val="22"/>
          <w:szCs w:val="22"/>
        </w:rPr>
        <w:t xml:space="preserve"> </w:t>
      </w:r>
    </w:p>
    <w:p w:rsidR="00A6147B" w:rsidRPr="004C6D22" w:rsidRDefault="00A6147B" w:rsidP="005972F8">
      <w:pPr>
        <w:pStyle w:val="Default"/>
        <w:rPr>
          <w:color w:val="auto"/>
          <w:sz w:val="22"/>
          <w:szCs w:val="22"/>
        </w:rPr>
      </w:pPr>
    </w:p>
    <w:p w:rsidR="005972F8" w:rsidRPr="004C6D22" w:rsidRDefault="005972F8" w:rsidP="005972F8">
      <w:pPr>
        <w:pStyle w:val="Default"/>
        <w:rPr>
          <w:color w:val="auto"/>
          <w:sz w:val="22"/>
          <w:szCs w:val="22"/>
        </w:rPr>
      </w:pPr>
      <w:r w:rsidRPr="004C6D22">
        <w:rPr>
          <w:color w:val="auto"/>
          <w:sz w:val="22"/>
          <w:szCs w:val="22"/>
        </w:rPr>
        <w:t xml:space="preserve">Nustatyta, kad kvetiapinas ir keli jo metabolitai (įskaitant norkvetiapiną) silpnai slopina žmogaus citochromo P450 izofermentus 1A2, 2C9, 2C19, 2D6 ir 3A4 </w:t>
      </w:r>
      <w:r w:rsidRPr="004C6D22">
        <w:rPr>
          <w:i/>
          <w:iCs/>
          <w:color w:val="auto"/>
          <w:sz w:val="22"/>
          <w:szCs w:val="22"/>
        </w:rPr>
        <w:t>in vitro</w:t>
      </w:r>
      <w:r w:rsidRPr="004C6D22">
        <w:rPr>
          <w:color w:val="auto"/>
          <w:sz w:val="22"/>
          <w:szCs w:val="22"/>
        </w:rPr>
        <w:t xml:space="preserve">, bet tik kai koncentracijos maždaug 5-50 kartų viršija susidarančias žmogui vartojant 300-800 mg per parą. </w:t>
      </w:r>
      <w:proofErr w:type="gramStart"/>
      <w:r w:rsidRPr="004C6D22">
        <w:rPr>
          <w:color w:val="auto"/>
          <w:sz w:val="22"/>
          <w:szCs w:val="22"/>
        </w:rPr>
        <w:t xml:space="preserve">Remiantis šių tyrimų </w:t>
      </w:r>
      <w:r w:rsidRPr="004C6D22">
        <w:rPr>
          <w:i/>
          <w:iCs/>
          <w:color w:val="auto"/>
          <w:sz w:val="22"/>
          <w:szCs w:val="22"/>
        </w:rPr>
        <w:t xml:space="preserve">in vitro </w:t>
      </w:r>
      <w:r w:rsidRPr="004C6D22">
        <w:rPr>
          <w:color w:val="auto"/>
          <w:sz w:val="22"/>
          <w:szCs w:val="22"/>
        </w:rPr>
        <w:t>duomenimis, nereikėtų tikėtis, kad kartu vartojamas kvetiapinas kliniškai reikšmingai slopintų nuo citochromo P450 priklausomą kitų vaistų metabolizmą.</w:t>
      </w:r>
      <w:proofErr w:type="gramEnd"/>
      <w:r w:rsidRPr="004C6D22">
        <w:rPr>
          <w:color w:val="auto"/>
          <w:sz w:val="22"/>
          <w:szCs w:val="22"/>
        </w:rPr>
        <w:t xml:space="preserve"> </w:t>
      </w:r>
      <w:proofErr w:type="gramStart"/>
      <w:r w:rsidRPr="004C6D22">
        <w:rPr>
          <w:color w:val="auto"/>
          <w:sz w:val="22"/>
          <w:szCs w:val="22"/>
        </w:rPr>
        <w:t>Tyrimų su gyvūnais duomenimis, citochromo P450 izofermentus kvetiapinas gali indukuoti.</w:t>
      </w:r>
      <w:proofErr w:type="gramEnd"/>
      <w:r w:rsidRPr="004C6D22">
        <w:rPr>
          <w:color w:val="auto"/>
          <w:sz w:val="22"/>
          <w:szCs w:val="22"/>
        </w:rPr>
        <w:t xml:space="preserve"> </w:t>
      </w:r>
      <w:proofErr w:type="gramStart"/>
      <w:r w:rsidRPr="004C6D22">
        <w:rPr>
          <w:color w:val="auto"/>
          <w:sz w:val="22"/>
          <w:szCs w:val="22"/>
        </w:rPr>
        <w:t>Vis dėlto atliekant specialų sąveikos psichoze sergančių pacientų organizme tyrimą, citochromo P450 izofermentų aktyvumo padidėjimo vartojant kvetiapino nenustatyta.</w:t>
      </w:r>
      <w:proofErr w:type="gramEnd"/>
      <w:r w:rsidRPr="004C6D22">
        <w:rPr>
          <w:color w:val="auto"/>
          <w:sz w:val="22"/>
          <w:szCs w:val="22"/>
        </w:rPr>
        <w:t xml:space="preserve"> </w:t>
      </w:r>
    </w:p>
    <w:p w:rsidR="00A47339" w:rsidRPr="004C6D22" w:rsidRDefault="00A47339" w:rsidP="005972F8">
      <w:pPr>
        <w:pStyle w:val="Default"/>
        <w:rPr>
          <w:color w:val="auto"/>
          <w:sz w:val="22"/>
          <w:szCs w:val="22"/>
        </w:rPr>
      </w:pPr>
    </w:p>
    <w:p w:rsidR="005972F8" w:rsidRPr="004C6D22" w:rsidRDefault="005972F8" w:rsidP="005972F8">
      <w:pPr>
        <w:pStyle w:val="Default"/>
        <w:rPr>
          <w:color w:val="auto"/>
          <w:sz w:val="22"/>
          <w:szCs w:val="22"/>
          <w:u w:val="single"/>
        </w:rPr>
      </w:pPr>
      <w:r w:rsidRPr="004C6D22">
        <w:rPr>
          <w:color w:val="auto"/>
          <w:sz w:val="22"/>
          <w:szCs w:val="22"/>
          <w:u w:val="single"/>
        </w:rPr>
        <w:t xml:space="preserve">Eliminacija </w:t>
      </w:r>
    </w:p>
    <w:p w:rsidR="005972F8" w:rsidRPr="004C6D22" w:rsidRDefault="005972F8" w:rsidP="005972F8">
      <w:pPr>
        <w:pStyle w:val="Default"/>
        <w:rPr>
          <w:color w:val="auto"/>
          <w:sz w:val="22"/>
          <w:szCs w:val="22"/>
        </w:rPr>
      </w:pPr>
      <w:r w:rsidRPr="004C6D22">
        <w:rPr>
          <w:color w:val="auto"/>
          <w:sz w:val="22"/>
          <w:szCs w:val="22"/>
        </w:rPr>
        <w:t xml:space="preserve">Kvetiapino pusinis eliminacijos periodas yra apie 7 val., norkvetiapino – apie 12 val. Vidutinė laisvojo kvetiapino ir jo aktyvaus metabolito žmogaus plazmoje norkvetiapino molinė dozės dalis, išskiriama su šlapimu, yra mažesnė kaip 5 %. </w:t>
      </w:r>
    </w:p>
    <w:p w:rsidR="00A47339" w:rsidRPr="004C6D22" w:rsidRDefault="00A47339" w:rsidP="005972F8">
      <w:pPr>
        <w:pStyle w:val="Default"/>
        <w:rPr>
          <w:color w:val="auto"/>
          <w:sz w:val="22"/>
          <w:szCs w:val="22"/>
        </w:rPr>
      </w:pPr>
    </w:p>
    <w:p w:rsidR="00A47339" w:rsidRPr="004C6D22" w:rsidRDefault="00A47339" w:rsidP="005972F8">
      <w:pPr>
        <w:pStyle w:val="Default"/>
        <w:rPr>
          <w:color w:val="auto"/>
          <w:sz w:val="22"/>
          <w:szCs w:val="22"/>
          <w:u w:val="single"/>
        </w:rPr>
      </w:pPr>
      <w:r w:rsidRPr="004C6D22">
        <w:rPr>
          <w:color w:val="auto"/>
          <w:sz w:val="22"/>
          <w:szCs w:val="22"/>
          <w:u w:val="single"/>
        </w:rPr>
        <w:t>Ypatingos populiacijos</w:t>
      </w:r>
    </w:p>
    <w:p w:rsidR="00A47339" w:rsidRPr="004C6D22" w:rsidRDefault="00A47339" w:rsidP="005972F8">
      <w:pPr>
        <w:pStyle w:val="Default"/>
        <w:rPr>
          <w:color w:val="auto"/>
          <w:sz w:val="22"/>
          <w:szCs w:val="22"/>
        </w:rPr>
      </w:pPr>
    </w:p>
    <w:p w:rsidR="005972F8" w:rsidRPr="004C6D22" w:rsidRDefault="005972F8" w:rsidP="005972F8">
      <w:pPr>
        <w:pStyle w:val="Default"/>
        <w:rPr>
          <w:color w:val="auto"/>
          <w:sz w:val="22"/>
          <w:szCs w:val="22"/>
          <w:u w:val="single"/>
        </w:rPr>
      </w:pPr>
      <w:r w:rsidRPr="004C6D22">
        <w:rPr>
          <w:color w:val="auto"/>
          <w:sz w:val="22"/>
          <w:szCs w:val="22"/>
          <w:u w:val="single"/>
        </w:rPr>
        <w:t xml:space="preserve">Lytis </w:t>
      </w:r>
    </w:p>
    <w:p w:rsidR="005972F8" w:rsidRPr="004C6D22" w:rsidRDefault="005972F8" w:rsidP="005972F8">
      <w:pPr>
        <w:pStyle w:val="Default"/>
        <w:rPr>
          <w:color w:val="auto"/>
          <w:sz w:val="22"/>
          <w:szCs w:val="22"/>
        </w:rPr>
      </w:pPr>
      <w:proofErr w:type="gramStart"/>
      <w:r w:rsidRPr="004C6D22">
        <w:rPr>
          <w:color w:val="auto"/>
          <w:sz w:val="22"/>
          <w:szCs w:val="22"/>
        </w:rPr>
        <w:t>Kvetiapino farmakokinetika vyrų ir moterų organizme nesiskiria.</w:t>
      </w:r>
      <w:proofErr w:type="gramEnd"/>
      <w:r w:rsidRPr="004C6D22">
        <w:rPr>
          <w:color w:val="auto"/>
          <w:sz w:val="22"/>
          <w:szCs w:val="22"/>
        </w:rPr>
        <w:t xml:space="preserve"> </w:t>
      </w:r>
    </w:p>
    <w:p w:rsidR="00A47339" w:rsidRPr="004C6D22" w:rsidRDefault="00A47339" w:rsidP="005972F8">
      <w:pPr>
        <w:pStyle w:val="Default"/>
        <w:rPr>
          <w:color w:val="auto"/>
          <w:sz w:val="22"/>
          <w:szCs w:val="22"/>
        </w:rPr>
      </w:pPr>
    </w:p>
    <w:p w:rsidR="005972F8" w:rsidRPr="004C6D22" w:rsidRDefault="005972F8" w:rsidP="005972F8">
      <w:pPr>
        <w:pStyle w:val="Default"/>
        <w:rPr>
          <w:color w:val="auto"/>
          <w:sz w:val="22"/>
          <w:szCs w:val="22"/>
          <w:u w:val="single"/>
        </w:rPr>
      </w:pPr>
      <w:r w:rsidRPr="004C6D22">
        <w:rPr>
          <w:color w:val="auto"/>
          <w:sz w:val="22"/>
          <w:szCs w:val="22"/>
          <w:u w:val="single"/>
        </w:rPr>
        <w:t xml:space="preserve">Senyvas amžius </w:t>
      </w:r>
    </w:p>
    <w:p w:rsidR="005972F8" w:rsidRPr="004C6D22" w:rsidRDefault="005972F8" w:rsidP="005972F8">
      <w:pPr>
        <w:pStyle w:val="Default"/>
        <w:rPr>
          <w:color w:val="auto"/>
          <w:sz w:val="22"/>
          <w:szCs w:val="22"/>
        </w:rPr>
      </w:pPr>
      <w:proofErr w:type="gramStart"/>
      <w:r w:rsidRPr="004C6D22">
        <w:rPr>
          <w:color w:val="auto"/>
          <w:sz w:val="22"/>
          <w:szCs w:val="22"/>
        </w:rPr>
        <w:t>Vidutinis kvetiapino klirensas senyvų žmonių organizme yra maždaug 30-50 % mažesnis negu 18-65 metų suaugusiųjų.</w:t>
      </w:r>
      <w:proofErr w:type="gramEnd"/>
      <w:r w:rsidRPr="004C6D22">
        <w:rPr>
          <w:color w:val="auto"/>
          <w:sz w:val="22"/>
          <w:szCs w:val="22"/>
        </w:rPr>
        <w:t xml:space="preserve"> </w:t>
      </w:r>
    </w:p>
    <w:p w:rsidR="00A47339" w:rsidRPr="004C6D22" w:rsidRDefault="00A47339" w:rsidP="005972F8">
      <w:pPr>
        <w:pStyle w:val="Default"/>
        <w:rPr>
          <w:color w:val="auto"/>
          <w:sz w:val="22"/>
          <w:szCs w:val="22"/>
        </w:rPr>
      </w:pPr>
    </w:p>
    <w:p w:rsidR="005972F8" w:rsidRPr="004C6D22" w:rsidRDefault="005972F8" w:rsidP="005972F8">
      <w:pPr>
        <w:pStyle w:val="Default"/>
        <w:rPr>
          <w:color w:val="auto"/>
          <w:sz w:val="22"/>
          <w:szCs w:val="22"/>
          <w:u w:val="single"/>
        </w:rPr>
      </w:pPr>
      <w:r w:rsidRPr="004C6D22">
        <w:rPr>
          <w:color w:val="auto"/>
          <w:sz w:val="22"/>
          <w:szCs w:val="22"/>
          <w:u w:val="single"/>
        </w:rPr>
        <w:t xml:space="preserve">Sutrikusi inkstų funkcija </w:t>
      </w:r>
    </w:p>
    <w:p w:rsidR="005972F8" w:rsidRPr="004C6D22" w:rsidRDefault="005972F8" w:rsidP="005972F8">
      <w:pPr>
        <w:pStyle w:val="Default"/>
        <w:rPr>
          <w:color w:val="auto"/>
          <w:sz w:val="22"/>
          <w:szCs w:val="22"/>
        </w:rPr>
      </w:pPr>
      <w:r w:rsidRPr="004C6D22">
        <w:rPr>
          <w:color w:val="auto"/>
          <w:sz w:val="22"/>
          <w:szCs w:val="22"/>
        </w:rPr>
        <w:t>Vidutinis kvetiapino plazminis klirensas sunkiu inkstų nepakankamumu (kreatinino klirensas &lt; 30 ml/min/1,73 m</w:t>
      </w:r>
      <w:r w:rsidRPr="004C6D22">
        <w:rPr>
          <w:color w:val="auto"/>
          <w:position w:val="8"/>
          <w:sz w:val="22"/>
          <w:szCs w:val="22"/>
          <w:vertAlign w:val="superscript"/>
        </w:rPr>
        <w:t>2</w:t>
      </w:r>
      <w:r w:rsidRPr="004C6D22">
        <w:rPr>
          <w:color w:val="auto"/>
          <w:sz w:val="22"/>
          <w:szCs w:val="22"/>
        </w:rPr>
        <w:t xml:space="preserve">) sergančių žmonių organizme būna maždaug 25 % mažesnis, tačiau individualus klirensas išlieka tokiose ribose kaip sveikiems žmonėms. </w:t>
      </w:r>
    </w:p>
    <w:p w:rsidR="00361733" w:rsidRPr="004C6D22" w:rsidRDefault="00361733" w:rsidP="005972F8">
      <w:pPr>
        <w:pStyle w:val="Default"/>
        <w:rPr>
          <w:color w:val="auto"/>
          <w:sz w:val="22"/>
          <w:szCs w:val="22"/>
        </w:rPr>
      </w:pPr>
    </w:p>
    <w:p w:rsidR="005972F8" w:rsidRPr="004C6D22" w:rsidRDefault="005972F8" w:rsidP="005972F8">
      <w:pPr>
        <w:pStyle w:val="Default"/>
        <w:rPr>
          <w:color w:val="auto"/>
          <w:sz w:val="22"/>
          <w:szCs w:val="22"/>
          <w:u w:val="single"/>
        </w:rPr>
      </w:pPr>
      <w:r w:rsidRPr="004C6D22">
        <w:rPr>
          <w:color w:val="auto"/>
          <w:sz w:val="22"/>
          <w:szCs w:val="22"/>
          <w:u w:val="single"/>
        </w:rPr>
        <w:t xml:space="preserve">Sutrikusi kepenų funkcija </w:t>
      </w:r>
    </w:p>
    <w:p w:rsidR="00271745" w:rsidRPr="004C6D22" w:rsidRDefault="005972F8" w:rsidP="003925F1">
      <w:pPr>
        <w:pStyle w:val="BTEMEASMCA"/>
      </w:pPr>
      <w:r w:rsidRPr="004C6D22">
        <w:t>Vidutinis kvetiapino plazminis klirensas žmonių, kurių kepenų funkcija sutrikusi (sergančių stabilia alkoholine ciroze) organizme būna maždaug 25 % mažesnis. Didelė kvetiapino dalis metabolizuojama kepenyse, todėl pacientų, kurių kepenų funkcija sutrikusi, plazmoje turėtų susidaryti didesnė koncentracija. Jiems gali tekti koreguoti šio vaistinio preparato dozę (žr. 4.2 skyrių).</w:t>
      </w:r>
    </w:p>
    <w:p w:rsidR="00A6147B" w:rsidRPr="004C6D22" w:rsidRDefault="00A6147B" w:rsidP="003D6EBC">
      <w:pPr>
        <w:pStyle w:val="BTEMEASMCA"/>
      </w:pPr>
    </w:p>
    <w:p w:rsidR="00271745" w:rsidRPr="004C6D22" w:rsidRDefault="00271745" w:rsidP="00271745">
      <w:pPr>
        <w:pStyle w:val="A-TableHeader"/>
        <w:keepNext w:val="0"/>
        <w:tabs>
          <w:tab w:val="left" w:pos="567"/>
        </w:tabs>
        <w:spacing w:before="0" w:after="0" w:line="260" w:lineRule="exact"/>
        <w:rPr>
          <w:b w:val="0"/>
          <w:szCs w:val="22"/>
          <w:u w:val="single"/>
          <w:lang w:val="lt-LT"/>
        </w:rPr>
      </w:pPr>
      <w:r w:rsidRPr="004C6D22">
        <w:rPr>
          <w:b w:val="0"/>
          <w:szCs w:val="22"/>
          <w:u w:val="single"/>
          <w:lang w:val="lt-LT"/>
        </w:rPr>
        <w:t>Vaik</w:t>
      </w:r>
      <w:r w:rsidR="005972F8" w:rsidRPr="004C6D22">
        <w:rPr>
          <w:b w:val="0"/>
          <w:szCs w:val="22"/>
          <w:u w:val="single"/>
          <w:lang w:val="lt-LT"/>
        </w:rPr>
        <w:t>ų populiacija</w:t>
      </w:r>
      <w:r w:rsidRPr="004C6D22">
        <w:rPr>
          <w:b w:val="0"/>
          <w:szCs w:val="22"/>
          <w:u w:val="single"/>
          <w:lang w:val="lt-LT"/>
        </w:rPr>
        <w:t xml:space="preserve">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Farmakokinetikos duomenys gauti tiriant 9 vaikus (10</w:t>
      </w:r>
      <w:r w:rsidRPr="004C6D22">
        <w:rPr>
          <w:rFonts w:ascii="Times New Roman" w:hAnsi="Times New Roman"/>
          <w:sz w:val="22"/>
          <w:szCs w:val="22"/>
          <w:lang w:val="lt-LT"/>
        </w:rPr>
        <w:noBreakHyphen/>
        <w:t xml:space="preserve">12 metų amžiaus) ir 12 paauglių, kuriems vartojant po 400 mg kvetiapino 2 kartus per parą buvo nusistovėjusi pusiausvyrinė būklė. Esant pusiausvyrinei būklei, pagal dozę koreguota nepakitusio kvetiapino koncentracija </w:t>
      </w:r>
      <w:r w:rsidRPr="004C6D22">
        <w:rPr>
          <w:rFonts w:ascii="Times New Roman" w:hAnsi="Times New Roman"/>
          <w:bCs/>
          <w:sz w:val="22"/>
          <w:szCs w:val="22"/>
          <w:lang w:val="lt-LT"/>
        </w:rPr>
        <w:t>10</w:t>
      </w:r>
      <w:r w:rsidRPr="004C6D22">
        <w:rPr>
          <w:rFonts w:ascii="Times New Roman" w:hAnsi="Times New Roman"/>
          <w:bCs/>
          <w:sz w:val="22"/>
          <w:szCs w:val="22"/>
          <w:lang w:val="lt-LT"/>
        </w:rPr>
        <w:noBreakHyphen/>
        <w:t>17 metų v</w:t>
      </w:r>
      <w:r w:rsidRPr="004C6D22">
        <w:rPr>
          <w:rFonts w:ascii="Times New Roman" w:hAnsi="Times New Roman"/>
          <w:sz w:val="22"/>
          <w:szCs w:val="22"/>
          <w:lang w:val="lt-LT"/>
        </w:rPr>
        <w:t>aikų ir paauglių plazmoje paprastai būdavo panaši kaip suaugusiųjų, C</w:t>
      </w:r>
      <w:r w:rsidRPr="004C6D22">
        <w:rPr>
          <w:rFonts w:ascii="Times New Roman" w:hAnsi="Times New Roman"/>
          <w:sz w:val="22"/>
          <w:szCs w:val="22"/>
          <w:vertAlign w:val="subscript"/>
          <w:lang w:val="lt-LT"/>
        </w:rPr>
        <w:t>max</w:t>
      </w:r>
      <w:r w:rsidRPr="004C6D22">
        <w:rPr>
          <w:rFonts w:ascii="Times New Roman" w:hAnsi="Times New Roman"/>
          <w:sz w:val="22"/>
          <w:szCs w:val="22"/>
          <w:lang w:val="lt-LT"/>
        </w:rPr>
        <w:t xml:space="preserve"> vaikams buvo ties viršutine suaugusiems nustatyto </w:t>
      </w:r>
      <w:r w:rsidRPr="004C6D22">
        <w:rPr>
          <w:rFonts w:ascii="Times New Roman" w:hAnsi="Times New Roman"/>
          <w:sz w:val="22"/>
          <w:szCs w:val="22"/>
          <w:lang w:val="lt-LT"/>
        </w:rPr>
        <w:lastRenderedPageBreak/>
        <w:t>diapazono riba. Aktyvaus metabolito norkvetiapino AUC 10</w:t>
      </w:r>
      <w:r w:rsidRPr="004C6D22">
        <w:rPr>
          <w:rFonts w:ascii="Times New Roman" w:hAnsi="Times New Roman"/>
          <w:sz w:val="22"/>
          <w:szCs w:val="22"/>
          <w:lang w:val="lt-LT"/>
        </w:rPr>
        <w:noBreakHyphen/>
        <w:t>12 metų vaikų plazmoje buvo didesnis negu suaugusiųjų 62 %, C</w:t>
      </w:r>
      <w:r w:rsidRPr="004C6D22">
        <w:rPr>
          <w:rFonts w:ascii="Times New Roman" w:hAnsi="Times New Roman"/>
          <w:sz w:val="22"/>
          <w:szCs w:val="22"/>
          <w:vertAlign w:val="subscript"/>
          <w:lang w:val="lt-LT"/>
        </w:rPr>
        <w:t>max</w:t>
      </w:r>
      <w:r w:rsidRPr="004C6D22">
        <w:rPr>
          <w:rFonts w:ascii="Times New Roman" w:hAnsi="Times New Roman"/>
          <w:sz w:val="22"/>
          <w:szCs w:val="22"/>
          <w:lang w:val="lt-LT"/>
        </w:rPr>
        <w:t xml:space="preserve"> – 49 %, 13</w:t>
      </w:r>
      <w:r w:rsidRPr="004C6D22">
        <w:rPr>
          <w:rFonts w:ascii="Times New Roman" w:hAnsi="Times New Roman"/>
          <w:sz w:val="22"/>
          <w:szCs w:val="22"/>
          <w:lang w:val="lt-LT"/>
        </w:rPr>
        <w:noBreakHyphen/>
        <w:t>17 metų paauglių – atitinkamai 28 % ir 14 %.</w:t>
      </w:r>
    </w:p>
    <w:p w:rsidR="00271745" w:rsidRPr="004C6D22" w:rsidRDefault="00271745" w:rsidP="003925F1">
      <w:pPr>
        <w:pStyle w:val="BTEMEASMCA"/>
      </w:pPr>
    </w:p>
    <w:p w:rsidR="00271745" w:rsidRPr="004C6D22" w:rsidRDefault="00271745" w:rsidP="00D411AD">
      <w:pPr>
        <w:pStyle w:val="PI-2EMEASMCA"/>
      </w:pPr>
      <w:bookmarkStart w:id="37" w:name="_Toc129243239"/>
      <w:bookmarkStart w:id="38" w:name="_Toc129243114"/>
      <w:r w:rsidRPr="004C6D22">
        <w:t xml:space="preserve">5.3 </w:t>
      </w:r>
      <w:r w:rsidRPr="004C6D22">
        <w:tab/>
        <w:t>Ikiklinikinių saugumo tyrimų duomenys</w:t>
      </w:r>
      <w:bookmarkEnd w:id="37"/>
      <w:bookmarkEnd w:id="38"/>
    </w:p>
    <w:p w:rsidR="00A47339" w:rsidRPr="004C6D22" w:rsidRDefault="00A47339" w:rsidP="00C97667">
      <w:pPr>
        <w:pStyle w:val="PI-2EMEASMCA"/>
      </w:pPr>
    </w:p>
    <w:p w:rsidR="00A47339" w:rsidRPr="004C6D22" w:rsidRDefault="00A47339" w:rsidP="00120A1A">
      <w:pPr>
        <w:pStyle w:val="PI-2EMEASMCA"/>
        <w:rPr>
          <w:b w:val="0"/>
        </w:rPr>
      </w:pPr>
      <w:r w:rsidRPr="004C6D22">
        <w:rPr>
          <w:b w:val="0"/>
        </w:rPr>
        <w:t xml:space="preserve">Eilė genotoksiškumo tyrimų </w:t>
      </w:r>
      <w:r w:rsidRPr="004C6D22">
        <w:rPr>
          <w:b w:val="0"/>
          <w:i/>
          <w:iCs/>
        </w:rPr>
        <w:t xml:space="preserve">in vitro </w:t>
      </w:r>
      <w:r w:rsidRPr="004C6D22">
        <w:rPr>
          <w:b w:val="0"/>
        </w:rPr>
        <w:t xml:space="preserve">ir </w:t>
      </w:r>
      <w:r w:rsidRPr="004C6D22">
        <w:rPr>
          <w:b w:val="0"/>
          <w:i/>
          <w:iCs/>
        </w:rPr>
        <w:t xml:space="preserve">in vivo </w:t>
      </w:r>
      <w:r w:rsidRPr="004C6D22">
        <w:rPr>
          <w:b w:val="0"/>
        </w:rPr>
        <w:t xml:space="preserve">genotoksinio poveikio neparodė. Esant kliniškai </w:t>
      </w:r>
    </w:p>
    <w:p w:rsidR="00A47339" w:rsidRPr="004C6D22" w:rsidRDefault="00A47339" w:rsidP="00120A1A">
      <w:pPr>
        <w:pStyle w:val="PI-2EMEASMCA"/>
        <w:rPr>
          <w:b w:val="0"/>
        </w:rPr>
      </w:pPr>
      <w:r w:rsidRPr="004C6D22">
        <w:rPr>
          <w:b w:val="0"/>
        </w:rPr>
        <w:t xml:space="preserve">reikšmingai ekspozicijai, laboratoriniams gyvūnams rasta šių ilgalaikiais klinikiniais tyrimais </w:t>
      </w:r>
    </w:p>
    <w:p w:rsidR="00A47339" w:rsidRPr="004C6D22" w:rsidRDefault="00A47339" w:rsidP="00120A1A">
      <w:pPr>
        <w:pStyle w:val="PI-2EMEASMCA"/>
        <w:rPr>
          <w:b w:val="0"/>
        </w:rPr>
      </w:pPr>
      <w:r w:rsidRPr="004C6D22">
        <w:rPr>
          <w:b w:val="0"/>
        </w:rPr>
        <w:t xml:space="preserve">nepatvirtintų nukrypimų: pigmento sankaupų skydliaukėje (žiurkėms); skydliaukės folikulinių </w:t>
      </w:r>
    </w:p>
    <w:p w:rsidR="00A47339" w:rsidRPr="004C6D22" w:rsidRDefault="00A47339" w:rsidP="00120A1A">
      <w:pPr>
        <w:pStyle w:val="PI-2EMEASMCA"/>
        <w:rPr>
          <w:b w:val="0"/>
        </w:rPr>
      </w:pPr>
      <w:r w:rsidRPr="004C6D22">
        <w:rPr>
          <w:b w:val="0"/>
        </w:rPr>
        <w:t>ląstelių hipertrofija, sumažėjusi T3 koncentracija plazmoje, sumažėjusi hemoglobino koncentracija</w:t>
      </w:r>
    </w:p>
    <w:p w:rsidR="00120A1A" w:rsidRPr="004C6D22" w:rsidRDefault="00A47339" w:rsidP="003304AE">
      <w:pPr>
        <w:pStyle w:val="PI-2EMEASMCA"/>
      </w:pPr>
      <w:r w:rsidRPr="004C6D22">
        <w:rPr>
          <w:b w:val="0"/>
        </w:rPr>
        <w:t xml:space="preserve">bei sumažėjęs eritrocitų ir leukocitų skaičius (Cynomolgus beždžionėms); lęšių drumstis ir </w:t>
      </w:r>
    </w:p>
    <w:p w:rsidR="00A47339" w:rsidRPr="004C6D22" w:rsidRDefault="00A47339" w:rsidP="003304AE">
      <w:pPr>
        <w:pStyle w:val="PI-2EMEASMCA"/>
        <w:rPr>
          <w:b w:val="0"/>
        </w:rPr>
      </w:pPr>
      <w:r w:rsidRPr="004C6D22">
        <w:rPr>
          <w:b w:val="0"/>
        </w:rPr>
        <w:t xml:space="preserve">katarakta (šunims) (dėl kataraktos ir lęšiuko drumsties žr. 5.1 skyrių). </w:t>
      </w:r>
    </w:p>
    <w:p w:rsidR="00A6147B" w:rsidRPr="004C6D22" w:rsidRDefault="00A6147B" w:rsidP="003304AE">
      <w:pPr>
        <w:pStyle w:val="PI-2EMEASMCA"/>
      </w:pPr>
    </w:p>
    <w:p w:rsidR="00FC6300" w:rsidRPr="004C6D22" w:rsidRDefault="00FC6300" w:rsidP="003304AE">
      <w:pPr>
        <w:pStyle w:val="Default"/>
        <w:rPr>
          <w:sz w:val="22"/>
          <w:szCs w:val="22"/>
          <w:lang w:val="lt-LT"/>
        </w:rPr>
      </w:pPr>
      <w:r w:rsidRPr="004C6D22">
        <w:rPr>
          <w:sz w:val="22"/>
          <w:szCs w:val="22"/>
          <w:lang w:val="lt-LT"/>
        </w:rPr>
        <w:t xml:space="preserve">Tiriant toksinį poveikį triušių embrionų ir vaisių vystymuisi, dažniau rasta vaisių karpalinių ar tarsalinių linkių. Tai nustatyta esant akivaizdžiam poveikiui motinoms (pvz., sumažėjusiam svorio prieaugiui), kai jų ekspozicija buvo panaši kaip didžiausią terapinę dozę vartojantiems žmonėms arba šiek tiek už ją didesnė. Šio radinio reikšmė žmonėms nežinoma. </w:t>
      </w:r>
    </w:p>
    <w:p w:rsidR="00A6147B" w:rsidRPr="004C6D22" w:rsidRDefault="00A6147B" w:rsidP="003304AE">
      <w:pPr>
        <w:pStyle w:val="Default"/>
        <w:rPr>
          <w:sz w:val="22"/>
          <w:szCs w:val="22"/>
          <w:lang w:val="lt-LT"/>
        </w:rPr>
      </w:pPr>
    </w:p>
    <w:p w:rsidR="00FC6300" w:rsidRPr="004C6D22" w:rsidRDefault="00FC6300" w:rsidP="003304AE">
      <w:pPr>
        <w:pStyle w:val="PI-2EMEASMCA"/>
      </w:pPr>
      <w:r w:rsidRPr="004C6D22">
        <w:rPr>
          <w:b w:val="0"/>
        </w:rPr>
        <w:t xml:space="preserve">Tiriant poveikį žiurkių vaisingumui, nustatytas ribinis patinų vaisingumo sumažėjimas, </w:t>
      </w:r>
    </w:p>
    <w:p w:rsidR="00120A1A" w:rsidRPr="004C6D22" w:rsidRDefault="00FC6300" w:rsidP="003304AE">
      <w:pPr>
        <w:pStyle w:val="PI-2EMEASMCA"/>
      </w:pPr>
      <w:r w:rsidRPr="004C6D22">
        <w:rPr>
          <w:b w:val="0"/>
        </w:rPr>
        <w:t>pseudovaikingumų, prailgėjusių lytinio neaktyvumo (</w:t>
      </w:r>
      <w:r w:rsidRPr="004C6D22">
        <w:rPr>
          <w:b w:val="0"/>
          <w:i/>
          <w:iCs/>
        </w:rPr>
        <w:t>diestrus</w:t>
      </w:r>
      <w:r w:rsidRPr="004C6D22">
        <w:rPr>
          <w:b w:val="0"/>
        </w:rPr>
        <w:t xml:space="preserve">) periodų, pailgėjusių intervalų iki </w:t>
      </w:r>
    </w:p>
    <w:p w:rsidR="00120A1A" w:rsidRPr="004C6D22" w:rsidRDefault="00FC6300" w:rsidP="003304AE">
      <w:pPr>
        <w:pStyle w:val="PI-2EMEASMCA"/>
      </w:pPr>
      <w:r w:rsidRPr="004C6D22">
        <w:rPr>
          <w:b w:val="0"/>
        </w:rPr>
        <w:t xml:space="preserve">lytinio akto ir mažiau vaikingumų. Šis poveikis yra susijęs su padidėjusia prolaktino koncentracija </w:t>
      </w:r>
    </w:p>
    <w:p w:rsidR="00A47339" w:rsidRPr="004C6D22" w:rsidRDefault="00FC6300" w:rsidP="003304AE">
      <w:pPr>
        <w:pStyle w:val="PI-2EMEASMCA"/>
      </w:pPr>
      <w:r w:rsidRPr="004C6D22">
        <w:rPr>
          <w:b w:val="0"/>
        </w:rPr>
        <w:t>ir dėl rūšinių hormoninės reprodukcijos reguliacijos skirtumų tiesioginės reikšmės žmogui neturi.</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EMEASMCA"/>
        <w:rPr>
          <w:lang w:val="lt-LT"/>
        </w:rPr>
      </w:pPr>
      <w:bookmarkStart w:id="39" w:name="_Toc129243240"/>
      <w:bookmarkStart w:id="40" w:name="_Toc129243115"/>
      <w:r w:rsidRPr="004C6D22">
        <w:rPr>
          <w:lang w:val="lt-LT"/>
        </w:rPr>
        <w:t>6.</w:t>
      </w:r>
      <w:r w:rsidRPr="004C6D22">
        <w:rPr>
          <w:lang w:val="lt-LT"/>
        </w:rPr>
        <w:tab/>
        <w:t>FARMACINĖ INFORMACIJA</w:t>
      </w:r>
      <w:bookmarkEnd w:id="39"/>
      <w:bookmarkEnd w:id="40"/>
    </w:p>
    <w:p w:rsidR="00271745" w:rsidRPr="004C6D22" w:rsidRDefault="00271745" w:rsidP="003925F1">
      <w:pPr>
        <w:pStyle w:val="BTEMEASMCA"/>
      </w:pPr>
    </w:p>
    <w:p w:rsidR="00271745" w:rsidRPr="004C6D22" w:rsidRDefault="00271745" w:rsidP="00D411AD">
      <w:pPr>
        <w:pStyle w:val="PI-2EMEASMCA"/>
      </w:pPr>
      <w:bookmarkStart w:id="41" w:name="_Toc129243241"/>
      <w:bookmarkStart w:id="42" w:name="_Toc129243116"/>
      <w:r w:rsidRPr="004C6D22">
        <w:t>6.1</w:t>
      </w:r>
      <w:r w:rsidRPr="004C6D22">
        <w:tab/>
        <w:t>Pagalbinių medžiagų sąrašas</w:t>
      </w:r>
      <w:bookmarkEnd w:id="41"/>
      <w:bookmarkEnd w:id="42"/>
    </w:p>
    <w:p w:rsidR="00271745" w:rsidRPr="004C6D22" w:rsidRDefault="00271745" w:rsidP="003925F1">
      <w:pPr>
        <w:pStyle w:val="BTEMEASMCA"/>
      </w:pPr>
    </w:p>
    <w:p w:rsidR="00271745" w:rsidRPr="004C6D22" w:rsidRDefault="00271745" w:rsidP="00271745">
      <w:pPr>
        <w:rPr>
          <w:rFonts w:ascii="Times New Roman" w:hAnsi="Times New Roman"/>
          <w:i/>
          <w:sz w:val="22"/>
          <w:szCs w:val="22"/>
          <w:lang w:val="lt-LT"/>
        </w:rPr>
      </w:pPr>
      <w:r w:rsidRPr="004C6D22">
        <w:rPr>
          <w:rFonts w:ascii="Times New Roman" w:hAnsi="Times New Roman"/>
          <w:i/>
          <w:sz w:val="22"/>
          <w:szCs w:val="22"/>
          <w:lang w:val="lt-LT"/>
        </w:rPr>
        <w:t>NANTARID 100 mg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Tablečių šerdis:</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Bevandenis kalcio-vandenilio fosfatas</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Laktozė monohidratas</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Mikrokristalinė celiuliozė</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Karboksimetilkrakmolo A natrio druska</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Povidonas K29-32</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Magnio stearatas</w:t>
      </w:r>
    </w:p>
    <w:p w:rsidR="00271745" w:rsidRPr="004C6D22" w:rsidRDefault="00271745" w:rsidP="00271745">
      <w:pPr>
        <w:pStyle w:val="Pagrindinistekstas"/>
        <w:rPr>
          <w:rFonts w:ascii="Times New Roman" w:hAnsi="Times New Roman" w:cs="Times New Roman"/>
          <w:color w:val="auto"/>
          <w:szCs w:val="22"/>
          <w:lang w:val="lt-LT"/>
        </w:rPr>
      </w:pP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Tablečių plėvelė:</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Hipromeliozė 6 cP</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Titano dioksidas (E171)</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Makrogolis 400</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Geltonas geležies oksidas (E172)</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i/>
          <w:sz w:val="22"/>
          <w:szCs w:val="22"/>
          <w:lang w:val="lt-LT"/>
        </w:rPr>
      </w:pPr>
      <w:r w:rsidRPr="004C6D22">
        <w:rPr>
          <w:rFonts w:ascii="Times New Roman" w:hAnsi="Times New Roman"/>
          <w:i/>
          <w:sz w:val="22"/>
          <w:szCs w:val="22"/>
          <w:lang w:val="lt-LT"/>
        </w:rPr>
        <w:t>NANTARID 200 mg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Tablečių šerdis:</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Bevandenis kalcio-vandenilio fosfatas</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Laktozė monohidratas</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Mikrokristalinė celiuliozė</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Karboksimetilkrakmolo A natrio druska</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Povidonas K29-32</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Magnio stearatas</w:t>
      </w:r>
    </w:p>
    <w:p w:rsidR="00271745" w:rsidRPr="004C6D22" w:rsidRDefault="00271745" w:rsidP="00271745">
      <w:pPr>
        <w:pStyle w:val="Pagrindinistekstas"/>
        <w:rPr>
          <w:rFonts w:ascii="Times New Roman" w:hAnsi="Times New Roman" w:cs="Times New Roman"/>
          <w:color w:val="auto"/>
          <w:szCs w:val="22"/>
          <w:lang w:val="lt-LT"/>
        </w:rPr>
      </w:pP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lastRenderedPageBreak/>
        <w:t>Tablečių plėvelė:</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Hipromeliozė 5 cP</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Titano dioksidas (E171)</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Makrogolis 400</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i/>
          <w:sz w:val="22"/>
          <w:szCs w:val="22"/>
          <w:lang w:val="lt-LT"/>
        </w:rPr>
      </w:pPr>
      <w:r w:rsidRPr="004C6D22">
        <w:rPr>
          <w:rFonts w:ascii="Times New Roman" w:hAnsi="Times New Roman"/>
          <w:i/>
          <w:sz w:val="22"/>
          <w:szCs w:val="22"/>
          <w:lang w:val="lt-LT"/>
        </w:rPr>
        <w:t>NANTARID 300 mg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Tablečių šerdis:</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Bevandenis kalcio-vandenilio fosfatas</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Laktozė monohidratas</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Mikrokristalinė celiuliozė</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Karboksimetilkrakmolo A natrio druska</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Povidonas K 29-32</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Magnio stearatas</w:t>
      </w:r>
    </w:p>
    <w:p w:rsidR="00271745" w:rsidRPr="004C6D22" w:rsidRDefault="00271745" w:rsidP="00271745">
      <w:pPr>
        <w:pStyle w:val="Pagrindinistekstas"/>
        <w:rPr>
          <w:rFonts w:ascii="Times New Roman" w:hAnsi="Times New Roman" w:cs="Times New Roman"/>
          <w:color w:val="auto"/>
          <w:szCs w:val="22"/>
          <w:lang w:val="lt-LT"/>
        </w:rPr>
      </w:pP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Tablečių plėvelė:</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Hipromeliozė 5 cP</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Titano dioksidas (E171)</w:t>
      </w:r>
    </w:p>
    <w:p w:rsidR="00271745" w:rsidRPr="004C6D22" w:rsidRDefault="00271745" w:rsidP="00271745">
      <w:pPr>
        <w:pStyle w:val="Pagrindinistekstas"/>
        <w:rPr>
          <w:rFonts w:ascii="Times New Roman" w:hAnsi="Times New Roman" w:cs="Times New Roman"/>
          <w:color w:val="auto"/>
          <w:szCs w:val="22"/>
          <w:lang w:val="lt-LT"/>
        </w:rPr>
      </w:pPr>
      <w:r w:rsidRPr="004C6D22">
        <w:rPr>
          <w:rFonts w:ascii="Times New Roman" w:hAnsi="Times New Roman" w:cs="Times New Roman"/>
          <w:color w:val="auto"/>
          <w:szCs w:val="22"/>
          <w:lang w:val="lt-LT"/>
        </w:rPr>
        <w:t>Makrogolis 400</w:t>
      </w:r>
    </w:p>
    <w:p w:rsidR="00271745" w:rsidRPr="004C6D22" w:rsidRDefault="00271745" w:rsidP="003925F1">
      <w:pPr>
        <w:pStyle w:val="BTEMEASMCA"/>
      </w:pPr>
    </w:p>
    <w:p w:rsidR="00271745" w:rsidRPr="004C6D22" w:rsidRDefault="00271745" w:rsidP="00D411AD">
      <w:pPr>
        <w:pStyle w:val="PI-2EMEASMCA"/>
      </w:pPr>
      <w:bookmarkStart w:id="43" w:name="_Toc129243242"/>
      <w:bookmarkStart w:id="44" w:name="_Toc129243117"/>
      <w:r w:rsidRPr="004C6D22">
        <w:t>6.2</w:t>
      </w:r>
      <w:r w:rsidRPr="004C6D22">
        <w:tab/>
        <w:t>Nesuderinamumas</w:t>
      </w:r>
      <w:bookmarkEnd w:id="43"/>
      <w:bookmarkEnd w:id="44"/>
    </w:p>
    <w:p w:rsidR="00271745" w:rsidRPr="004C6D22" w:rsidRDefault="00271745" w:rsidP="003925F1">
      <w:pPr>
        <w:pStyle w:val="BTEMEASMCA"/>
      </w:pPr>
    </w:p>
    <w:p w:rsidR="00271745" w:rsidRPr="004C6D22" w:rsidRDefault="00271745" w:rsidP="003D6EBC">
      <w:pPr>
        <w:pStyle w:val="BTEMEASMCA"/>
      </w:pPr>
      <w:r w:rsidRPr="004C6D22">
        <w:t>Duomenys nebūtini.</w:t>
      </w:r>
    </w:p>
    <w:p w:rsidR="00271745" w:rsidRPr="004C6D22" w:rsidRDefault="00271745">
      <w:pPr>
        <w:pStyle w:val="BTEMEASMCA"/>
      </w:pPr>
    </w:p>
    <w:p w:rsidR="00271745" w:rsidRPr="004C6D22" w:rsidRDefault="00271745" w:rsidP="00D411AD">
      <w:pPr>
        <w:pStyle w:val="PI-2EMEASMCA"/>
      </w:pPr>
      <w:bookmarkStart w:id="45" w:name="_Toc129243243"/>
      <w:bookmarkStart w:id="46" w:name="_Toc129243118"/>
      <w:r w:rsidRPr="004C6D22">
        <w:t>6.3</w:t>
      </w:r>
      <w:r w:rsidRPr="004C6D22">
        <w:tab/>
        <w:t>Tinkamumo laikas</w:t>
      </w:r>
      <w:bookmarkEnd w:id="45"/>
      <w:bookmarkEnd w:id="46"/>
    </w:p>
    <w:p w:rsidR="00271745" w:rsidRPr="004C6D22" w:rsidRDefault="00271745" w:rsidP="003925F1">
      <w:pPr>
        <w:pStyle w:val="BTEMEASMCA"/>
      </w:pPr>
    </w:p>
    <w:p w:rsidR="00271745" w:rsidRPr="004C6D22" w:rsidRDefault="00271745" w:rsidP="003D6EBC">
      <w:pPr>
        <w:pStyle w:val="BTEMEASMCA"/>
      </w:pPr>
      <w:r w:rsidRPr="004C6D22">
        <w:t>5 metai.</w:t>
      </w:r>
    </w:p>
    <w:p w:rsidR="00271745" w:rsidRPr="004C6D22" w:rsidRDefault="00271745">
      <w:pPr>
        <w:pStyle w:val="BTEMEASMCA"/>
      </w:pPr>
    </w:p>
    <w:p w:rsidR="00271745" w:rsidRPr="004C6D22" w:rsidRDefault="00271745" w:rsidP="00D411AD">
      <w:pPr>
        <w:pStyle w:val="PI-2EMEASMCA"/>
      </w:pPr>
      <w:bookmarkStart w:id="47" w:name="_Toc129243244"/>
      <w:bookmarkStart w:id="48" w:name="_Toc129243119"/>
      <w:r w:rsidRPr="004C6D22">
        <w:t>6.4</w:t>
      </w:r>
      <w:r w:rsidRPr="004C6D22">
        <w:tab/>
        <w:t>Specialios laikymo sąlygos</w:t>
      </w:r>
      <w:bookmarkEnd w:id="47"/>
      <w:bookmarkEnd w:id="48"/>
    </w:p>
    <w:p w:rsidR="00271745" w:rsidRPr="004C6D22" w:rsidRDefault="00271745" w:rsidP="003925F1">
      <w:pPr>
        <w:pStyle w:val="BTEMEASMCA"/>
      </w:pPr>
    </w:p>
    <w:p w:rsidR="00271745" w:rsidRPr="004C6D22" w:rsidRDefault="00271745" w:rsidP="00271745">
      <w:pPr>
        <w:jc w:val="both"/>
        <w:rPr>
          <w:rFonts w:ascii="Times New Roman" w:hAnsi="Times New Roman"/>
          <w:sz w:val="22"/>
          <w:szCs w:val="22"/>
          <w:lang w:val="lt-LT"/>
        </w:rPr>
      </w:pPr>
      <w:r w:rsidRPr="004C6D22">
        <w:rPr>
          <w:rFonts w:ascii="Times New Roman" w:hAnsi="Times New Roman"/>
          <w:sz w:val="22"/>
          <w:szCs w:val="22"/>
          <w:lang w:val="lt-LT"/>
        </w:rPr>
        <w:t>Šiam vaistiniam preparatui specialių laikymo sąlygų nereikia.</w:t>
      </w:r>
    </w:p>
    <w:p w:rsidR="00271745" w:rsidRPr="004C6D22" w:rsidRDefault="00271745" w:rsidP="003925F1">
      <w:pPr>
        <w:pStyle w:val="BTEMEASMCA"/>
      </w:pPr>
    </w:p>
    <w:p w:rsidR="00271745" w:rsidRPr="004C6D22" w:rsidRDefault="00271745" w:rsidP="00D411AD">
      <w:pPr>
        <w:pStyle w:val="PI-2EMEASMCA"/>
      </w:pPr>
      <w:bookmarkStart w:id="49" w:name="_Toc129243245"/>
      <w:bookmarkStart w:id="50" w:name="_Toc129243120"/>
      <w:r w:rsidRPr="004C6D22">
        <w:t>6.5</w:t>
      </w:r>
      <w:r w:rsidRPr="004C6D22">
        <w:tab/>
        <w:t>Talpyklės pobūdis ir jos turinys</w:t>
      </w:r>
      <w:bookmarkEnd w:id="49"/>
      <w:bookmarkEnd w:id="50"/>
    </w:p>
    <w:p w:rsidR="00271745" w:rsidRPr="004C6D22" w:rsidRDefault="00271745" w:rsidP="003925F1">
      <w:pPr>
        <w:pStyle w:val="BTEMEASMCA"/>
      </w:pPr>
    </w:p>
    <w:p w:rsidR="00271745" w:rsidRPr="004C6D22" w:rsidRDefault="00271745" w:rsidP="003D6EBC">
      <w:pPr>
        <w:pStyle w:val="BTEMEASMCA"/>
      </w:pPr>
      <w:r w:rsidRPr="004C6D22">
        <w:t>PVC/PE/PVDC/Al lizdinė plokštelė.</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Pakuotės dydžiai:</w:t>
      </w: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lang w:val="lt-LT"/>
        </w:rPr>
        <w:t>NANTARID 100 mg plėvele dengtos tabletės</w:t>
      </w:r>
      <w:r w:rsidRPr="004C6D22">
        <w:rPr>
          <w:rFonts w:ascii="Times New Roman" w:hAnsi="Times New Roman"/>
          <w:sz w:val="22"/>
          <w:szCs w:val="22"/>
          <w:u w:val="single"/>
          <w:lang w:val="lt-LT"/>
        </w:rPr>
        <w:t xml:space="preserve">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30, 60, 90 tablečių (lizdinių plokštelių pakuotėje)</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lang w:val="lt-LT"/>
        </w:rPr>
        <w:t>NANTARID 200 mg</w:t>
      </w:r>
      <w:r w:rsidRPr="004C6D22">
        <w:rPr>
          <w:rFonts w:ascii="Times New Roman" w:hAnsi="Times New Roman"/>
          <w:sz w:val="22"/>
          <w:szCs w:val="22"/>
          <w:u w:val="single"/>
          <w:lang w:val="lt-LT"/>
        </w:rPr>
        <w:t xml:space="preserve"> </w:t>
      </w:r>
      <w:r w:rsidRPr="004C6D22">
        <w:rPr>
          <w:rFonts w:ascii="Times New Roman" w:hAnsi="Times New Roman"/>
          <w:sz w:val="22"/>
          <w:szCs w:val="22"/>
          <w:lang w:val="lt-LT"/>
        </w:rPr>
        <w:t xml:space="preserve">plėvele dengtos tabletės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30, 60, 90 tablečių (lizdinių plokštelių pakuotėje)</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u w:val="single"/>
          <w:lang w:val="lt-LT"/>
        </w:rPr>
      </w:pPr>
      <w:r w:rsidRPr="004C6D22">
        <w:rPr>
          <w:rFonts w:ascii="Times New Roman" w:hAnsi="Times New Roman"/>
          <w:sz w:val="22"/>
          <w:szCs w:val="22"/>
          <w:lang w:val="lt-LT"/>
        </w:rPr>
        <w:t>NANTARID 300 mg</w:t>
      </w:r>
      <w:r w:rsidRPr="004C6D22">
        <w:rPr>
          <w:rFonts w:ascii="Times New Roman" w:hAnsi="Times New Roman"/>
          <w:sz w:val="22"/>
          <w:szCs w:val="22"/>
          <w:u w:val="single"/>
          <w:lang w:val="lt-LT"/>
        </w:rPr>
        <w:t xml:space="preserve"> </w:t>
      </w:r>
      <w:r w:rsidRPr="004C6D22">
        <w:rPr>
          <w:rFonts w:ascii="Times New Roman" w:hAnsi="Times New Roman"/>
          <w:sz w:val="22"/>
          <w:szCs w:val="22"/>
          <w:lang w:val="lt-LT"/>
        </w:rPr>
        <w:t>plėvele dengtos tabletės</w:t>
      </w:r>
      <w:r w:rsidRPr="004C6D22">
        <w:rPr>
          <w:rFonts w:ascii="Times New Roman" w:hAnsi="Times New Roman"/>
          <w:sz w:val="22"/>
          <w:szCs w:val="22"/>
          <w:u w:val="single"/>
          <w:lang w:val="lt-LT"/>
        </w:rPr>
        <w:t xml:space="preserve">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30, 60, 90 tablečių (lizdinių plokštelių pakuotėje)</w:t>
      </w:r>
    </w:p>
    <w:p w:rsidR="00271745" w:rsidRPr="004C6D22" w:rsidRDefault="00271745" w:rsidP="003925F1">
      <w:pPr>
        <w:pStyle w:val="BTEMEASMCA"/>
      </w:pPr>
    </w:p>
    <w:p w:rsidR="00271745" w:rsidRPr="004C6D22" w:rsidRDefault="00271745" w:rsidP="003925F1">
      <w:pPr>
        <w:pStyle w:val="BTEMEASMCA"/>
      </w:pPr>
      <w:r w:rsidRPr="004C6D22">
        <w:t>Gali būti tiekiamos ne visų dydžių pakuotės.</w:t>
      </w:r>
    </w:p>
    <w:p w:rsidR="00271745" w:rsidRPr="004C6D22" w:rsidRDefault="00271745" w:rsidP="003D6EBC">
      <w:pPr>
        <w:pStyle w:val="BTEMEASMCA"/>
      </w:pPr>
    </w:p>
    <w:p w:rsidR="00271745" w:rsidRPr="004C6D22" w:rsidRDefault="00271745" w:rsidP="00D411AD">
      <w:pPr>
        <w:pStyle w:val="PI-2EMEASMCA"/>
      </w:pPr>
      <w:bookmarkStart w:id="51" w:name="_Toc129243246"/>
      <w:bookmarkStart w:id="52" w:name="_Toc129243121"/>
      <w:r w:rsidRPr="004C6D22">
        <w:t>6.6</w:t>
      </w:r>
      <w:r w:rsidRPr="004C6D22">
        <w:tab/>
        <w:t xml:space="preserve">Specialūs reikalavimai atliekoms tvarkyti </w:t>
      </w:r>
      <w:bookmarkEnd w:id="51"/>
      <w:bookmarkEnd w:id="52"/>
    </w:p>
    <w:p w:rsidR="00271745" w:rsidRPr="004C6D22" w:rsidRDefault="00271745" w:rsidP="003925F1">
      <w:pPr>
        <w:pStyle w:val="BTEMEASMCA"/>
      </w:pPr>
    </w:p>
    <w:p w:rsidR="00271745" w:rsidRPr="004C6D22" w:rsidRDefault="00271745" w:rsidP="003D6EBC">
      <w:pPr>
        <w:pStyle w:val="BTEMEASMCA"/>
      </w:pPr>
      <w:r w:rsidRPr="004C6D22">
        <w:t>Specialių reikalavimų atliekoms tvarkyti nėra.</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EMEASMCA"/>
        <w:rPr>
          <w:lang w:val="lt-LT"/>
        </w:rPr>
      </w:pPr>
      <w:bookmarkStart w:id="53" w:name="_Toc129243247"/>
      <w:bookmarkStart w:id="54" w:name="_Toc129243122"/>
      <w:r w:rsidRPr="004C6D22">
        <w:rPr>
          <w:lang w:val="lt-LT"/>
        </w:rPr>
        <w:t>7.</w:t>
      </w:r>
      <w:r w:rsidRPr="004C6D22">
        <w:rPr>
          <w:lang w:val="lt-LT"/>
        </w:rPr>
        <w:tab/>
        <w:t>RINKODAROS TEISĖS TURĖTOJAS</w:t>
      </w:r>
      <w:bookmarkEnd w:id="53"/>
      <w:bookmarkEnd w:id="54"/>
    </w:p>
    <w:p w:rsidR="00271745" w:rsidRPr="004C6D22" w:rsidRDefault="00271745" w:rsidP="003925F1">
      <w:pPr>
        <w:pStyle w:val="BTEMEASMCA"/>
      </w:pP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 xml:space="preserve">Gedeon Richter Plc. </w:t>
      </w: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 xml:space="preserve">Gyömrői út 19-21 </w:t>
      </w: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1103 Budapest</w:t>
      </w: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 xml:space="preserve">Vengrija </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EMEASMCA"/>
        <w:rPr>
          <w:lang w:val="lt-LT"/>
        </w:rPr>
      </w:pPr>
      <w:bookmarkStart w:id="55" w:name="_Toc129243248"/>
      <w:bookmarkStart w:id="56" w:name="_Toc129243123"/>
      <w:r w:rsidRPr="004C6D22">
        <w:rPr>
          <w:lang w:val="lt-LT"/>
        </w:rPr>
        <w:t>8.</w:t>
      </w:r>
      <w:r w:rsidRPr="004C6D22">
        <w:rPr>
          <w:lang w:val="lt-LT"/>
        </w:rPr>
        <w:tab/>
        <w:t>RINKODAROS PAŽYMĖJIMO NUMERIS</w:t>
      </w:r>
      <w:bookmarkEnd w:id="55"/>
      <w:bookmarkEnd w:id="56"/>
      <w:r w:rsidRPr="004C6D22">
        <w:rPr>
          <w:lang w:val="lt-LT"/>
        </w:rPr>
        <w:t xml:space="preserve"> (-IAI)</w:t>
      </w:r>
    </w:p>
    <w:p w:rsidR="00271745" w:rsidRPr="004C6D22" w:rsidRDefault="00271745" w:rsidP="003925F1">
      <w:pPr>
        <w:pStyle w:val="BTEMEASMCA"/>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100 mg</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N30 - LT/1/07/0916/004</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N60 - LT/1/07/0916/005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N90 - LT/1/07/0916/006 </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200 mg</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N30 - LT/1/07/0916/010</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N60 - LT/1/07/0916/011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N90 - LT/1/07/0916/012 </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300 mg</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N30 - LT/1/07/0916/013</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N60 - LT/1/07/0916/014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N90 - LT/1/07/0916/015 </w:t>
      </w:r>
    </w:p>
    <w:p w:rsidR="00271745" w:rsidRPr="004C6D22" w:rsidRDefault="00271745" w:rsidP="00271745">
      <w:pPr>
        <w:rPr>
          <w:rFonts w:ascii="Times New Roman" w:hAnsi="Times New Roman"/>
          <w:sz w:val="22"/>
          <w:szCs w:val="22"/>
          <w:lang w:val="lt-LT"/>
        </w:rPr>
      </w:pPr>
    </w:p>
    <w:p w:rsidR="00271745" w:rsidRPr="004C6D22" w:rsidRDefault="00271745" w:rsidP="003925F1">
      <w:pPr>
        <w:pStyle w:val="BTEMEASMCA"/>
      </w:pPr>
    </w:p>
    <w:p w:rsidR="00271745" w:rsidRPr="004C6D22" w:rsidRDefault="00271745" w:rsidP="00271745">
      <w:pPr>
        <w:pStyle w:val="PI-1EMEASMCA"/>
        <w:rPr>
          <w:lang w:val="lt-LT"/>
        </w:rPr>
      </w:pPr>
      <w:bookmarkStart w:id="57" w:name="_Toc129243249"/>
      <w:bookmarkStart w:id="58" w:name="_Toc129243124"/>
      <w:r w:rsidRPr="004C6D22">
        <w:rPr>
          <w:lang w:val="lt-LT"/>
        </w:rPr>
        <w:t>9.</w:t>
      </w:r>
      <w:r w:rsidRPr="004C6D22">
        <w:rPr>
          <w:lang w:val="lt-LT"/>
        </w:rPr>
        <w:tab/>
        <w:t>RINKODAROS TEISĖS SUTEIKIMO / ATNAUJINIMO DATA</w:t>
      </w:r>
      <w:bookmarkEnd w:id="57"/>
      <w:bookmarkEnd w:id="58"/>
    </w:p>
    <w:p w:rsidR="00271745" w:rsidRPr="004C6D22" w:rsidRDefault="00271745" w:rsidP="003925F1">
      <w:pPr>
        <w:pStyle w:val="BTEMEASMCA"/>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Rinkodaros teisė pirmą kartą suteikta 2007 m. lapkričio mėn. 30 d.</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Rinkodaros teisė paskutinį kartą atnaujinta 2013 m. kovo mėn. 27 d.</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EMEASMCA"/>
        <w:rPr>
          <w:lang w:val="lt-LT"/>
        </w:rPr>
      </w:pPr>
      <w:bookmarkStart w:id="59" w:name="_Toc129243250"/>
      <w:bookmarkStart w:id="60" w:name="_Toc129243125"/>
      <w:r w:rsidRPr="004C6D22">
        <w:rPr>
          <w:lang w:val="lt-LT"/>
        </w:rPr>
        <w:t>10.</w:t>
      </w:r>
      <w:r w:rsidRPr="004C6D22">
        <w:rPr>
          <w:lang w:val="lt-LT"/>
        </w:rPr>
        <w:tab/>
        <w:t>TEKSTO PERŽIŪROS DATA</w:t>
      </w:r>
      <w:bookmarkEnd w:id="59"/>
      <w:bookmarkEnd w:id="60"/>
    </w:p>
    <w:p w:rsidR="00271745" w:rsidRPr="004C6D22" w:rsidRDefault="00271745" w:rsidP="003925F1">
      <w:pPr>
        <w:pStyle w:val="BTEMEASMCA"/>
      </w:pPr>
    </w:p>
    <w:p w:rsidR="00271745" w:rsidRPr="004C6D22" w:rsidRDefault="008F4C5D" w:rsidP="003D6EBC">
      <w:pPr>
        <w:pStyle w:val="BTEMEASMCA"/>
      </w:pPr>
      <w:r w:rsidRPr="004C6D22">
        <w:t>2015 m. gegužės mėn. 26 d.</w:t>
      </w:r>
    </w:p>
    <w:p w:rsidR="004C6D22" w:rsidRDefault="004C6D22" w:rsidP="00FC6300">
      <w:pPr>
        <w:pStyle w:val="Paprastasistekstas"/>
        <w:tabs>
          <w:tab w:val="left" w:pos="5954"/>
          <w:tab w:val="left" w:pos="6237"/>
          <w:tab w:val="left" w:pos="6663"/>
          <w:tab w:val="left" w:pos="6946"/>
        </w:tabs>
        <w:rPr>
          <w:rFonts w:ascii="Times New Roman" w:hAnsi="Times New Roman"/>
          <w:noProof/>
          <w:sz w:val="22"/>
          <w:szCs w:val="22"/>
          <w:lang w:val="lt-LT"/>
        </w:rPr>
      </w:pPr>
    </w:p>
    <w:p w:rsidR="00FC6300" w:rsidRPr="004C6D22" w:rsidRDefault="00FC6300" w:rsidP="00FC6300">
      <w:pPr>
        <w:pStyle w:val="Paprastasistekstas"/>
        <w:tabs>
          <w:tab w:val="left" w:pos="5954"/>
          <w:tab w:val="left" w:pos="6237"/>
          <w:tab w:val="left" w:pos="6663"/>
          <w:tab w:val="left" w:pos="6946"/>
        </w:tabs>
        <w:rPr>
          <w:rFonts w:ascii="Times New Roman" w:hAnsi="Times New Roman"/>
          <w:sz w:val="22"/>
          <w:szCs w:val="22"/>
          <w:lang w:val="lt-LT"/>
        </w:rPr>
      </w:pPr>
      <w:r w:rsidRPr="004C6D22">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C6D22">
        <w:rPr>
          <w:rFonts w:ascii="Times New Roman" w:hAnsi="Times New Roman"/>
          <w:i/>
          <w:noProof/>
          <w:sz w:val="22"/>
          <w:szCs w:val="22"/>
          <w:lang w:val="lt-LT"/>
        </w:rPr>
        <w:t xml:space="preserve"> </w:t>
      </w:r>
      <w:hyperlink r:id="rId9" w:history="1">
        <w:r w:rsidRPr="004C6D22">
          <w:rPr>
            <w:rStyle w:val="Hipersaitas"/>
            <w:noProof/>
            <w:sz w:val="22"/>
            <w:szCs w:val="22"/>
          </w:rPr>
          <w:t>http://www.</w:t>
        </w:r>
        <w:r w:rsidRPr="004C6D22">
          <w:rPr>
            <w:rStyle w:val="Hipersaitas"/>
            <w:sz w:val="22"/>
            <w:szCs w:val="22"/>
          </w:rPr>
          <w:t>vvkt.lt</w:t>
        </w:r>
      </w:hyperlink>
    </w:p>
    <w:p w:rsidR="00271745" w:rsidRPr="004C6D22" w:rsidRDefault="00271745" w:rsidP="003925F1">
      <w:pPr>
        <w:pStyle w:val="BTEMEASMCA"/>
      </w:pPr>
    </w:p>
    <w:p w:rsidR="00271745" w:rsidRPr="004C6D22" w:rsidRDefault="00271745" w:rsidP="003D6EBC">
      <w:pPr>
        <w:pStyle w:val="BTEMEASMCA"/>
      </w:pPr>
      <w:r w:rsidRPr="004C6D22">
        <w:br w:type="page"/>
      </w:r>
    </w:p>
    <w:p w:rsidR="00271745" w:rsidRPr="004C6D22" w:rsidRDefault="00271745" w:rsidP="003D6EBC">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TTEMEASMCA"/>
        <w:rPr>
          <w:rFonts w:ascii="Times New Roman" w:hAnsi="Times New Roman" w:cs="Times New Roman"/>
          <w:lang w:val="lt-LT"/>
        </w:rPr>
      </w:pPr>
      <w:bookmarkStart w:id="61" w:name="_Toc129243253"/>
      <w:bookmarkStart w:id="62" w:name="_Toc129243128"/>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r w:rsidRPr="004C6D22">
        <w:rPr>
          <w:rFonts w:ascii="Times New Roman" w:hAnsi="Times New Roman" w:cs="Times New Roman"/>
          <w:lang w:val="lt-LT"/>
        </w:rPr>
        <w:t>II PRIEDAS</w:t>
      </w:r>
      <w:bookmarkEnd w:id="61"/>
      <w:bookmarkEnd w:id="62"/>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r w:rsidRPr="004C6D22">
        <w:rPr>
          <w:rFonts w:ascii="Times New Roman" w:hAnsi="Times New Roman" w:cs="Times New Roman"/>
          <w:lang w:val="lt-LT"/>
        </w:rPr>
        <w:t>RINKODAROS SĄLYGOS</w:t>
      </w: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ind w:left="1701" w:right="1416" w:hanging="708"/>
        <w:rPr>
          <w:rFonts w:ascii="Times New Roman" w:hAnsi="Times New Roman"/>
          <w:b/>
          <w:sz w:val="22"/>
          <w:szCs w:val="22"/>
          <w:lang w:val="lt-LT"/>
        </w:rPr>
      </w:pPr>
      <w:r w:rsidRPr="004C6D22">
        <w:rPr>
          <w:rFonts w:ascii="Times New Roman" w:hAnsi="Times New Roman"/>
          <w:b/>
          <w:sz w:val="22"/>
          <w:szCs w:val="22"/>
          <w:lang w:val="lt-LT"/>
        </w:rPr>
        <w:t>A.</w:t>
      </w:r>
      <w:r w:rsidRPr="004C6D22">
        <w:rPr>
          <w:rFonts w:ascii="Times New Roman" w:hAnsi="Times New Roman"/>
          <w:b/>
          <w:sz w:val="22"/>
          <w:szCs w:val="22"/>
          <w:lang w:val="lt-LT"/>
        </w:rPr>
        <w:tab/>
        <w:t>GAMINTOJAS (-AI), ATSAKINGAS (-I) UŽ SERIJŲ IŠLEIDIMĄ</w:t>
      </w:r>
    </w:p>
    <w:p w:rsidR="00271745" w:rsidRPr="004C6D22" w:rsidRDefault="00271745" w:rsidP="00271745">
      <w:pPr>
        <w:rPr>
          <w:rFonts w:ascii="Times New Roman" w:hAnsi="Times New Roman"/>
          <w:sz w:val="22"/>
          <w:szCs w:val="22"/>
          <w:lang w:val="lt-LT"/>
        </w:rPr>
      </w:pPr>
    </w:p>
    <w:p w:rsidR="00271745" w:rsidRPr="004C6D22" w:rsidRDefault="00271745" w:rsidP="00271745">
      <w:pPr>
        <w:suppressLineNumbers/>
        <w:ind w:left="1701" w:right="1416" w:hanging="708"/>
        <w:rPr>
          <w:rFonts w:ascii="Times New Roman" w:hAnsi="Times New Roman"/>
          <w:sz w:val="22"/>
          <w:szCs w:val="22"/>
          <w:lang w:val="lt-LT"/>
        </w:rPr>
      </w:pPr>
      <w:r w:rsidRPr="004C6D22">
        <w:rPr>
          <w:rFonts w:ascii="Times New Roman" w:hAnsi="Times New Roman"/>
          <w:b/>
          <w:sz w:val="22"/>
          <w:szCs w:val="22"/>
          <w:lang w:val="lt-LT"/>
        </w:rPr>
        <w:t>B.</w:t>
      </w:r>
      <w:r w:rsidRPr="004C6D22">
        <w:rPr>
          <w:rFonts w:ascii="Times New Roman" w:hAnsi="Times New Roman"/>
          <w:b/>
          <w:sz w:val="22"/>
          <w:szCs w:val="22"/>
          <w:lang w:val="lt-LT"/>
        </w:rPr>
        <w:tab/>
        <w:t>TIEKIMO IR VARTOJIMO SĄLYGOS AR APRIBOJIMAI</w:t>
      </w:r>
    </w:p>
    <w:p w:rsidR="00271745" w:rsidRPr="004C6D22" w:rsidRDefault="00271745" w:rsidP="00271745">
      <w:pPr>
        <w:pStyle w:val="Pagrindinistekstas"/>
        <w:tabs>
          <w:tab w:val="left" w:pos="567"/>
        </w:tabs>
        <w:rPr>
          <w:rFonts w:ascii="Times New Roman" w:hAnsi="Times New Roman" w:cs="Times New Roman"/>
          <w:b/>
          <w:color w:val="auto"/>
          <w:szCs w:val="22"/>
          <w:lang w:val="lt-LT"/>
        </w:rPr>
      </w:pPr>
      <w:r w:rsidRPr="004C6D22">
        <w:rPr>
          <w:rFonts w:ascii="Times New Roman" w:hAnsi="Times New Roman" w:cs="Times New Roman"/>
          <w:szCs w:val="22"/>
          <w:lang w:val="lt-LT"/>
        </w:rPr>
        <w:br w:type="page"/>
      </w:r>
      <w:bookmarkStart w:id="63" w:name="_Toc129243254"/>
      <w:bookmarkStart w:id="64" w:name="_Toc129243129"/>
      <w:r w:rsidRPr="004C6D22">
        <w:rPr>
          <w:rFonts w:ascii="Times New Roman" w:hAnsi="Times New Roman" w:cs="Times New Roman"/>
          <w:b/>
          <w:color w:val="auto"/>
          <w:szCs w:val="22"/>
          <w:lang w:val="lt-LT"/>
        </w:rPr>
        <w:lastRenderedPageBreak/>
        <w:t>A.</w:t>
      </w:r>
      <w:r w:rsidRPr="004C6D22">
        <w:rPr>
          <w:rFonts w:ascii="Times New Roman" w:hAnsi="Times New Roman" w:cs="Times New Roman"/>
          <w:b/>
          <w:color w:val="auto"/>
          <w:szCs w:val="22"/>
          <w:lang w:val="lt-LT"/>
        </w:rPr>
        <w:tab/>
        <w:t>GAMINTOJAS (-AI), ATSAKINGAS (-I) UŽ SERIJŲ IŠLEIDIMĄ</w:t>
      </w:r>
    </w:p>
    <w:p w:rsidR="00271745" w:rsidRPr="004C6D22" w:rsidRDefault="00271745" w:rsidP="00271745">
      <w:pPr>
        <w:pStyle w:val="Pagrindinistekstas"/>
        <w:rPr>
          <w:rFonts w:ascii="Times New Roman" w:hAnsi="Times New Roman" w:cs="Times New Roman"/>
          <w:color w:val="auto"/>
          <w:szCs w:val="22"/>
          <w:lang w:val="lt-LT"/>
        </w:rPr>
      </w:pPr>
    </w:p>
    <w:p w:rsidR="00271745" w:rsidRPr="004C6D22" w:rsidRDefault="00271745" w:rsidP="00271745">
      <w:pPr>
        <w:pStyle w:val="Pagrindinistekstas"/>
        <w:rPr>
          <w:rFonts w:ascii="Times New Roman" w:hAnsi="Times New Roman" w:cs="Times New Roman"/>
          <w:color w:val="auto"/>
          <w:szCs w:val="22"/>
          <w:u w:val="single"/>
          <w:lang w:val="lt-LT"/>
        </w:rPr>
      </w:pPr>
      <w:r w:rsidRPr="004C6D22">
        <w:rPr>
          <w:rFonts w:ascii="Times New Roman" w:hAnsi="Times New Roman" w:cs="Times New Roman"/>
          <w:color w:val="auto"/>
          <w:szCs w:val="22"/>
          <w:u w:val="single"/>
          <w:lang w:val="lt-LT"/>
        </w:rPr>
        <w:t>Gamintojo (-ų), atsakingo (-ų) už serijų išleidimą, pavadinimas (-ai) ir adresas (-ai)</w:t>
      </w:r>
    </w:p>
    <w:p w:rsidR="00271745" w:rsidRPr="004C6D22" w:rsidRDefault="00271745" w:rsidP="00271745">
      <w:pPr>
        <w:pStyle w:val="Pagrindinistekstas"/>
        <w:rPr>
          <w:rFonts w:ascii="Times New Roman" w:hAnsi="Times New Roman" w:cs="Times New Roman"/>
          <w:color w:val="auto"/>
          <w:szCs w:val="22"/>
          <w:lang w:val="lt-LT"/>
        </w:rPr>
      </w:pP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 xml:space="preserve">Gedeon Richter Plc. </w:t>
      </w: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 xml:space="preserve">Gyömrői út 19-21 </w:t>
      </w: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1103 Budapest</w:t>
      </w: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Vengrija</w:t>
      </w:r>
    </w:p>
    <w:p w:rsidR="00271745" w:rsidRPr="004C6D22" w:rsidRDefault="00271745" w:rsidP="00271745">
      <w:pPr>
        <w:pStyle w:val="PI-1EMEASMCA"/>
        <w:rPr>
          <w:b w:val="0"/>
          <w:lang w:val="lt-LT"/>
        </w:rPr>
      </w:pPr>
    </w:p>
    <w:p w:rsidR="00271745" w:rsidRPr="004C6D22" w:rsidRDefault="00271745" w:rsidP="00271745">
      <w:pPr>
        <w:pStyle w:val="PI-1EMEASMCA"/>
        <w:rPr>
          <w:b w:val="0"/>
          <w:lang w:val="lt-LT"/>
        </w:rPr>
      </w:pPr>
      <w:r w:rsidRPr="004C6D22">
        <w:rPr>
          <w:b w:val="0"/>
          <w:lang w:val="lt-LT"/>
        </w:rPr>
        <w:t>arba</w:t>
      </w:r>
    </w:p>
    <w:p w:rsidR="00271745" w:rsidRPr="004C6D22" w:rsidRDefault="00271745" w:rsidP="00271745">
      <w:pPr>
        <w:rPr>
          <w:rFonts w:ascii="Times New Roman" w:hAnsi="Times New Roman"/>
          <w:b/>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Gedeon Richter Polska Sp. z o.o. </w:t>
      </w:r>
    </w:p>
    <w:p w:rsidR="00271745" w:rsidRPr="004C6D22" w:rsidRDefault="00271745" w:rsidP="00271745">
      <w:pPr>
        <w:pStyle w:val="PI-1EMEASMCA"/>
        <w:rPr>
          <w:b w:val="0"/>
          <w:lang w:val="lt-LT"/>
        </w:rPr>
      </w:pPr>
      <w:r w:rsidRPr="004C6D22">
        <w:rPr>
          <w:b w:val="0"/>
          <w:lang w:val="lt-LT"/>
        </w:rPr>
        <w:t>ul. Ks. J. Poniatowskiego 5</w:t>
      </w:r>
    </w:p>
    <w:p w:rsidR="00271745" w:rsidRPr="004C6D22" w:rsidRDefault="00271745" w:rsidP="00271745">
      <w:pPr>
        <w:pStyle w:val="PI-1EMEASMCA"/>
        <w:rPr>
          <w:b w:val="0"/>
          <w:lang w:val="lt-LT"/>
        </w:rPr>
      </w:pPr>
      <w:r w:rsidRPr="004C6D22">
        <w:rPr>
          <w:b w:val="0"/>
          <w:lang w:val="lt-LT"/>
        </w:rPr>
        <w:t>05-825 Grodzisk Mazowiecki</w:t>
      </w:r>
    </w:p>
    <w:p w:rsidR="00271745" w:rsidRPr="004C6D22" w:rsidRDefault="00271745" w:rsidP="00271745">
      <w:pPr>
        <w:pStyle w:val="PI-1EMEASMCA"/>
        <w:rPr>
          <w:lang w:val="lt-LT"/>
        </w:rPr>
      </w:pPr>
      <w:r w:rsidRPr="004C6D22">
        <w:rPr>
          <w:b w:val="0"/>
          <w:lang w:val="lt-LT"/>
        </w:rPr>
        <w:t>Lenkija</w:t>
      </w:r>
    </w:p>
    <w:p w:rsidR="00271745" w:rsidRPr="004C6D22" w:rsidRDefault="00271745" w:rsidP="00271745">
      <w:pPr>
        <w:pStyle w:val="PI-1EMEASMCA"/>
        <w:rPr>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Su pakuote pateikiamame lapelyje nurodomas gamintojo, atsakingo už konkrečios serijos išleidimą, pavadinimas ir adresas.</w:t>
      </w:r>
    </w:p>
    <w:p w:rsidR="00271745" w:rsidRPr="004C6D22" w:rsidRDefault="00271745" w:rsidP="00271745">
      <w:pPr>
        <w:jc w:val="both"/>
        <w:rPr>
          <w:rFonts w:ascii="Times New Roman" w:hAnsi="Times New Roman"/>
          <w:sz w:val="22"/>
          <w:szCs w:val="22"/>
          <w:lang w:val="lt-LT"/>
        </w:rPr>
      </w:pPr>
    </w:p>
    <w:p w:rsidR="00271745" w:rsidRPr="004C6D22" w:rsidRDefault="00271745" w:rsidP="00271745">
      <w:pPr>
        <w:pStyle w:val="PI-1EMEASMCA"/>
        <w:rPr>
          <w:lang w:val="lt-LT"/>
        </w:rPr>
      </w:pPr>
    </w:p>
    <w:p w:rsidR="00271745" w:rsidRPr="004C6D22" w:rsidRDefault="00271745" w:rsidP="00271745">
      <w:pPr>
        <w:suppressLineNumbers/>
        <w:ind w:left="567" w:hanging="567"/>
        <w:rPr>
          <w:rFonts w:ascii="Times New Roman" w:hAnsi="Times New Roman"/>
          <w:sz w:val="22"/>
          <w:szCs w:val="22"/>
          <w:lang w:val="lt-LT"/>
        </w:rPr>
      </w:pPr>
      <w:r w:rsidRPr="004C6D22">
        <w:rPr>
          <w:rFonts w:ascii="Times New Roman" w:hAnsi="Times New Roman"/>
          <w:b/>
          <w:sz w:val="22"/>
          <w:szCs w:val="22"/>
          <w:lang w:val="lt-LT"/>
        </w:rPr>
        <w:t>B.</w:t>
      </w:r>
      <w:r w:rsidRPr="004C6D22">
        <w:rPr>
          <w:rFonts w:ascii="Times New Roman" w:hAnsi="Times New Roman"/>
          <w:b/>
          <w:sz w:val="22"/>
          <w:szCs w:val="22"/>
          <w:lang w:val="lt-LT"/>
        </w:rPr>
        <w:tab/>
        <w:t xml:space="preserve">TIEKIMO IR VARTOJIMO SĄLYGOS AR APRIBOJIMAI </w:t>
      </w:r>
    </w:p>
    <w:bookmarkEnd w:id="63"/>
    <w:bookmarkEnd w:id="64"/>
    <w:p w:rsidR="00271745" w:rsidRPr="004C6D22" w:rsidRDefault="00271745" w:rsidP="003925F1">
      <w:pPr>
        <w:pStyle w:val="BTEMEASMCA"/>
      </w:pPr>
    </w:p>
    <w:p w:rsidR="00271745" w:rsidRPr="004C6D22" w:rsidRDefault="00271745" w:rsidP="003D6EBC">
      <w:pPr>
        <w:pStyle w:val="BTEMEASMCA"/>
      </w:pPr>
      <w:r w:rsidRPr="004C6D22">
        <w:t>Receptinis vaistinis preparatas</w:t>
      </w:r>
    </w:p>
    <w:p w:rsidR="00271745" w:rsidRPr="004C6D22" w:rsidRDefault="00271745">
      <w:pPr>
        <w:pStyle w:val="BTEMEASMCA"/>
        <w:rPr>
          <w:highlight w:val="yellow"/>
        </w:rPr>
      </w:pPr>
    </w:p>
    <w:p w:rsidR="00271745" w:rsidRPr="004C6D22" w:rsidRDefault="00271745">
      <w:pPr>
        <w:pStyle w:val="BTEMEASMCA"/>
        <w:rPr>
          <w:highlight w:val="yellow"/>
        </w:rPr>
      </w:pPr>
    </w:p>
    <w:p w:rsidR="00271745" w:rsidRPr="004C6D22" w:rsidRDefault="00271745">
      <w:pPr>
        <w:pStyle w:val="BTEMEASMCA"/>
        <w:rPr>
          <w:highlight w:val="yellow"/>
        </w:rPr>
      </w:pPr>
    </w:p>
    <w:p w:rsidR="00271745" w:rsidRPr="004C6D22" w:rsidRDefault="00271745">
      <w:pPr>
        <w:pStyle w:val="BTEMEASMCA"/>
        <w:rPr>
          <w:highlight w:val="yellow"/>
        </w:rPr>
      </w:pPr>
    </w:p>
    <w:p w:rsidR="00271745" w:rsidRPr="004C6D22" w:rsidRDefault="00271745">
      <w:pPr>
        <w:pStyle w:val="BTEMEASMCA"/>
        <w:rPr>
          <w:highlight w:val="yellow"/>
        </w:rPr>
      </w:pPr>
    </w:p>
    <w:p w:rsidR="00271745" w:rsidRPr="004C6D22" w:rsidRDefault="00271745">
      <w:pPr>
        <w:pStyle w:val="BTEMEASMCA"/>
        <w:rPr>
          <w:highlight w:val="yellow"/>
        </w:rPr>
      </w:pPr>
    </w:p>
    <w:p w:rsidR="00271745" w:rsidRPr="004C6D22" w:rsidRDefault="00271745">
      <w:pPr>
        <w:pStyle w:val="BTEMEASMCA"/>
      </w:pPr>
    </w:p>
    <w:p w:rsidR="00271745" w:rsidRPr="004C6D22" w:rsidRDefault="00271745">
      <w:pPr>
        <w:pStyle w:val="BTEMEASMCA"/>
      </w:pPr>
      <w:r w:rsidRPr="004C6D22">
        <w:br w:type="page"/>
      </w: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TTEMEASMCA"/>
        <w:rPr>
          <w:rFonts w:ascii="Times New Roman" w:hAnsi="Times New Roman" w:cs="Times New Roman"/>
          <w:lang w:val="lt-LT"/>
        </w:rPr>
      </w:pPr>
      <w:bookmarkStart w:id="65" w:name="_Toc129243259"/>
      <w:bookmarkStart w:id="66" w:name="_Toc129243134"/>
      <w:r w:rsidRPr="004C6D22">
        <w:rPr>
          <w:rFonts w:ascii="Times New Roman" w:hAnsi="Times New Roman" w:cs="Times New Roman"/>
          <w:lang w:val="lt-LT"/>
        </w:rPr>
        <w:t>III PRIEDAS</w:t>
      </w:r>
      <w:bookmarkEnd w:id="65"/>
      <w:bookmarkEnd w:id="66"/>
    </w:p>
    <w:p w:rsidR="00271745" w:rsidRPr="004C6D22" w:rsidRDefault="00271745" w:rsidP="003925F1">
      <w:pPr>
        <w:pStyle w:val="BTEMEASMCA"/>
      </w:pPr>
    </w:p>
    <w:p w:rsidR="00271745" w:rsidRPr="004C6D22" w:rsidRDefault="00271745" w:rsidP="00271745">
      <w:pPr>
        <w:pStyle w:val="TTEMEASMCA"/>
        <w:rPr>
          <w:rFonts w:ascii="Times New Roman" w:hAnsi="Times New Roman" w:cs="Times New Roman"/>
          <w:lang w:val="lt-LT"/>
        </w:rPr>
      </w:pPr>
      <w:bookmarkStart w:id="67" w:name="_Toc129243260"/>
      <w:bookmarkStart w:id="68" w:name="_Toc129243135"/>
      <w:r w:rsidRPr="004C6D22">
        <w:rPr>
          <w:rFonts w:ascii="Times New Roman" w:hAnsi="Times New Roman" w:cs="Times New Roman"/>
          <w:lang w:val="lt-LT"/>
        </w:rPr>
        <w:t>ŽENKLINIMAS IR PAKUOTĖS LAPELIS</w:t>
      </w:r>
      <w:bookmarkEnd w:id="67"/>
      <w:bookmarkEnd w:id="68"/>
    </w:p>
    <w:p w:rsidR="00271745" w:rsidRPr="004C6D22" w:rsidRDefault="00271745" w:rsidP="003925F1">
      <w:pPr>
        <w:pStyle w:val="BTEMEASMCA"/>
      </w:pPr>
      <w:r w:rsidRPr="004C6D22">
        <w:br w:type="page"/>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TTEMEASMCA"/>
        <w:rPr>
          <w:rFonts w:ascii="Times New Roman" w:hAnsi="Times New Roman" w:cs="Times New Roman"/>
          <w:lang w:val="lt-LT"/>
        </w:rPr>
      </w:pPr>
      <w:bookmarkStart w:id="69" w:name="_Toc129243261"/>
      <w:bookmarkStart w:id="70" w:name="_Toc129243136"/>
      <w:r w:rsidRPr="004C6D22">
        <w:rPr>
          <w:rFonts w:ascii="Times New Roman" w:hAnsi="Times New Roman" w:cs="Times New Roman"/>
          <w:lang w:val="lt-LT"/>
        </w:rPr>
        <w:t>A. ŽENKLINIMAS</w:t>
      </w:r>
      <w:bookmarkEnd w:id="69"/>
      <w:bookmarkEnd w:id="70"/>
    </w:p>
    <w:p w:rsidR="00271745" w:rsidRPr="004C6D22" w:rsidRDefault="00271745" w:rsidP="003925F1">
      <w:pPr>
        <w:pStyle w:val="BTEMEASMCA"/>
      </w:pPr>
      <w:r w:rsidRPr="004C6D22">
        <w:br w:type="page"/>
      </w: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lastRenderedPageBreak/>
        <w:t>INFORMACIJA ANT IŠORINĖS PAKUOTĖS</w:t>
      </w:r>
    </w:p>
    <w:p w:rsidR="00271745" w:rsidRPr="004C6D22" w:rsidRDefault="00271745" w:rsidP="00271745">
      <w:pPr>
        <w:pStyle w:val="PI-1labEMEASMCA"/>
        <w:rPr>
          <w:rFonts w:ascii="Times New Roman" w:hAnsi="Times New Roman" w:cs="Times New Roman"/>
        </w:rPr>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KARTONO DĖŽUTĖ</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w:t>
      </w:r>
      <w:r w:rsidRPr="004C6D22">
        <w:rPr>
          <w:rFonts w:ascii="Times New Roman" w:hAnsi="Times New Roman" w:cs="Times New Roman"/>
        </w:rPr>
        <w:tab/>
        <w:t>VAISTINIO PREPARATO PAVADINIMAS</w:t>
      </w:r>
    </w:p>
    <w:p w:rsidR="00271745" w:rsidRPr="004C6D22" w:rsidRDefault="00271745" w:rsidP="003925F1">
      <w:pPr>
        <w:pStyle w:val="BTEMEASMCA"/>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100 mg plėvele dengtos tabletės</w:t>
      </w:r>
    </w:p>
    <w:p w:rsidR="00271745" w:rsidRPr="004C6D22" w:rsidRDefault="00271745" w:rsidP="003925F1">
      <w:pPr>
        <w:pStyle w:val="BTEMEASMCA"/>
      </w:pPr>
      <w:r w:rsidRPr="004C6D22">
        <w:t>Quetiapinum</w:t>
      </w:r>
    </w:p>
    <w:p w:rsidR="00271745" w:rsidRPr="004C6D22" w:rsidRDefault="00271745" w:rsidP="003D6EBC">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2.</w:t>
      </w:r>
      <w:r w:rsidRPr="004C6D22">
        <w:rPr>
          <w:rFonts w:ascii="Times New Roman" w:hAnsi="Times New Roman" w:cs="Times New Roman"/>
        </w:rPr>
        <w:tab/>
        <w:t>VEIKLIOJI (-IOS) MEDŽIAGA (-OS) IR JOS (-Ų) KIEKIS (-IAI)</w:t>
      </w:r>
    </w:p>
    <w:p w:rsidR="00271745" w:rsidRPr="004C6D22" w:rsidRDefault="00271745" w:rsidP="003925F1">
      <w:pPr>
        <w:pStyle w:val="BTEMEASMCA"/>
      </w:pPr>
    </w:p>
    <w:p w:rsidR="00271745" w:rsidRPr="004C6D22" w:rsidRDefault="00271745" w:rsidP="003D6EBC">
      <w:pPr>
        <w:pStyle w:val="BTEMEASMCA"/>
      </w:pPr>
      <w:r w:rsidRPr="004C6D22">
        <w:t>Kiekvienoje plėvele dengtoje tabletėje yra 100 mg kvetiapino (kvetiapino fumarato pavidalu).</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highlight w:val="lightGray"/>
          <w:lang w:val="lt-LT"/>
        </w:rPr>
      </w:pPr>
      <w:r w:rsidRPr="004C6D22">
        <w:rPr>
          <w:rFonts w:ascii="Times New Roman" w:hAnsi="Times New Roman" w:cs="Times New Roman"/>
          <w:lang w:val="lt-LT"/>
        </w:rPr>
        <w:t>3.</w:t>
      </w:r>
      <w:r w:rsidRPr="004C6D22">
        <w:rPr>
          <w:rFonts w:ascii="Times New Roman" w:hAnsi="Times New Roman" w:cs="Times New Roman"/>
          <w:lang w:val="lt-LT"/>
        </w:rPr>
        <w:tab/>
        <w:t>PAGALBINIŲ MEDŽIAGŲ SĄRAŠAS</w:t>
      </w:r>
    </w:p>
    <w:p w:rsidR="00271745" w:rsidRPr="004C6D22" w:rsidRDefault="00271745" w:rsidP="003925F1">
      <w:pPr>
        <w:pStyle w:val="BTEMEASMCA"/>
      </w:pPr>
    </w:p>
    <w:p w:rsidR="00271745" w:rsidRPr="004C6D22" w:rsidRDefault="00271745" w:rsidP="003D6EBC">
      <w:pPr>
        <w:pStyle w:val="BTEMEASMCA"/>
      </w:pPr>
      <w:r w:rsidRPr="004C6D22">
        <w:t>Sudėtyje taip pat yra laktozės monohidrato. Daugiau informacijos pateikta pakuotės lapelyje.</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4.</w:t>
      </w:r>
      <w:r w:rsidRPr="004C6D22">
        <w:rPr>
          <w:rFonts w:ascii="Times New Roman" w:hAnsi="Times New Roman" w:cs="Times New Roman"/>
        </w:rPr>
        <w:tab/>
        <w:t>FARMACINĖ FORMA IR KIEKIS PAKUOTĖJE</w:t>
      </w:r>
    </w:p>
    <w:p w:rsidR="00271745" w:rsidRPr="004C6D22" w:rsidRDefault="00271745" w:rsidP="003925F1">
      <w:pPr>
        <w:pStyle w:val="BTEMEASMCA"/>
      </w:pPr>
    </w:p>
    <w:p w:rsidR="00271745" w:rsidRPr="004C6D22" w:rsidRDefault="00271745" w:rsidP="003D6EBC">
      <w:pPr>
        <w:pStyle w:val="BTEMEASMCA"/>
      </w:pPr>
      <w:r w:rsidRPr="004C6D22">
        <w:rPr>
          <w:highlight w:val="lightGray"/>
        </w:rPr>
        <w:t>Plėvele dengtos tabletės</w:t>
      </w:r>
    </w:p>
    <w:p w:rsidR="00271745" w:rsidRPr="004C6D22" w:rsidRDefault="00271745">
      <w:pPr>
        <w:pStyle w:val="BTEMEASMCA"/>
      </w:pPr>
    </w:p>
    <w:p w:rsidR="00271745" w:rsidRPr="004C6D22" w:rsidRDefault="00271745">
      <w:pPr>
        <w:pStyle w:val="BTEMEASMCA"/>
      </w:pPr>
      <w:r w:rsidRPr="004C6D22">
        <w:t xml:space="preserve">30 </w:t>
      </w:r>
      <w:r w:rsidRPr="004C6D22">
        <w:rPr>
          <w:highlight w:val="lightGray"/>
        </w:rPr>
        <w:t>plėvele dengtų</w:t>
      </w:r>
      <w:r w:rsidRPr="004C6D22">
        <w:t xml:space="preserve"> tablečių</w:t>
      </w:r>
    </w:p>
    <w:p w:rsidR="00271745" w:rsidRPr="004C6D22" w:rsidRDefault="00271745">
      <w:pPr>
        <w:pStyle w:val="BTEMEASMCA"/>
        <w:rPr>
          <w:highlight w:val="lightGray"/>
        </w:rPr>
      </w:pPr>
      <w:r w:rsidRPr="004C6D22">
        <w:rPr>
          <w:highlight w:val="lightGray"/>
        </w:rPr>
        <w:t>60 plėvele dengtų tablečių</w:t>
      </w:r>
    </w:p>
    <w:p w:rsidR="00271745" w:rsidRPr="004C6D22" w:rsidRDefault="00271745">
      <w:pPr>
        <w:pStyle w:val="BTEMEASMCA"/>
      </w:pPr>
      <w:r w:rsidRPr="004C6D22">
        <w:rPr>
          <w:highlight w:val="lightGray"/>
        </w:rPr>
        <w:t>90 plėvele dengtų tablečių</w:t>
      </w:r>
    </w:p>
    <w:p w:rsidR="00271745" w:rsidRPr="004C6D22" w:rsidRDefault="00271745" w:rsidP="00271745">
      <w:pPr>
        <w:rPr>
          <w:rFonts w:ascii="Times New Roman" w:hAnsi="Times New Roman"/>
          <w:sz w:val="22"/>
          <w:szCs w:val="22"/>
          <w:lang w:val="lt-LT"/>
        </w:rPr>
      </w:pPr>
    </w:p>
    <w:p w:rsidR="00271745" w:rsidRPr="004C6D22" w:rsidRDefault="00271745" w:rsidP="003925F1">
      <w:pPr>
        <w:pStyle w:val="BTEMEASMCA"/>
      </w:pPr>
    </w:p>
    <w:p w:rsidR="00271745" w:rsidRPr="004C6D22" w:rsidRDefault="00271745" w:rsidP="00271745">
      <w:pPr>
        <w:pStyle w:val="PI-1labEMEASMCA"/>
        <w:rPr>
          <w:rFonts w:ascii="Times New Roman" w:hAnsi="Times New Roman" w:cs="Times New Roman"/>
          <w:highlight w:val="lightGray"/>
        </w:rPr>
      </w:pPr>
      <w:r w:rsidRPr="004C6D22">
        <w:rPr>
          <w:rFonts w:ascii="Times New Roman" w:hAnsi="Times New Roman" w:cs="Times New Roman"/>
        </w:rPr>
        <w:t>5.</w:t>
      </w:r>
      <w:r w:rsidRPr="004C6D22">
        <w:rPr>
          <w:rFonts w:ascii="Times New Roman" w:hAnsi="Times New Roman" w:cs="Times New Roman"/>
        </w:rPr>
        <w:tab/>
        <w:t>VARTOJIMO METODAS IR BŪDAS (-AI)</w:t>
      </w:r>
    </w:p>
    <w:p w:rsidR="00271745" w:rsidRPr="004C6D22" w:rsidRDefault="00271745" w:rsidP="003925F1">
      <w:pPr>
        <w:pStyle w:val="BTEMEASMCA"/>
      </w:pPr>
    </w:p>
    <w:p w:rsidR="00271745" w:rsidRPr="004C6D22" w:rsidRDefault="00271745" w:rsidP="003D6EBC">
      <w:pPr>
        <w:pStyle w:val="BTEMEASMCA"/>
      </w:pPr>
      <w:r w:rsidRPr="004C6D22">
        <w:t>Vartoti per burną.</w:t>
      </w:r>
    </w:p>
    <w:p w:rsidR="00271745" w:rsidRPr="004C6D22" w:rsidRDefault="00271745">
      <w:pPr>
        <w:pStyle w:val="BTEMEASMCA"/>
      </w:pPr>
      <w:r w:rsidRPr="004C6D22">
        <w:t>Prieš vartojimą perskaitykite pakuotės lapelį.</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lang w:val="lt-LT"/>
        </w:rPr>
      </w:pPr>
      <w:r w:rsidRPr="004C6D22">
        <w:rPr>
          <w:rFonts w:ascii="Times New Roman" w:hAnsi="Times New Roman" w:cs="Times New Roman"/>
          <w:lang w:val="lt-LT"/>
        </w:rPr>
        <w:t>6.</w:t>
      </w:r>
      <w:r w:rsidRPr="004C6D22">
        <w:rPr>
          <w:rFonts w:ascii="Times New Roman" w:hAnsi="Times New Roman" w:cs="Times New Roman"/>
          <w:lang w:val="lt-LT"/>
        </w:rPr>
        <w:tab/>
        <w:t>SPECIALUS ĮSPĖJIMAS, KAD VAISTINĮ PREPARATĄ BŪTINA LAIKYTI VAIKAMS NEPASTEBIMOJE IR NEPASIEKIAMOJE VIETOJE</w:t>
      </w:r>
    </w:p>
    <w:p w:rsidR="00271745" w:rsidRPr="004C6D22" w:rsidRDefault="00271745" w:rsidP="003925F1">
      <w:pPr>
        <w:pStyle w:val="BTEMEASMCA"/>
      </w:pPr>
    </w:p>
    <w:p w:rsidR="00271745" w:rsidRPr="004C6D22" w:rsidRDefault="00271745" w:rsidP="003D6EBC">
      <w:pPr>
        <w:pStyle w:val="BTEMEASMCA"/>
      </w:pPr>
      <w:r w:rsidRPr="004C6D22">
        <w:t>Laikyti vaikams nepastebimoje ir nepasiekiamoje vietoje.</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highlight w:val="lightGray"/>
        </w:rPr>
      </w:pPr>
      <w:r w:rsidRPr="004C6D22">
        <w:rPr>
          <w:rFonts w:ascii="Times New Roman" w:hAnsi="Times New Roman" w:cs="Times New Roman"/>
        </w:rPr>
        <w:t>7.</w:t>
      </w:r>
      <w:r w:rsidRPr="004C6D22">
        <w:rPr>
          <w:rFonts w:ascii="Times New Roman" w:hAnsi="Times New Roman" w:cs="Times New Roman"/>
        </w:rPr>
        <w:tab/>
        <w:t>KITAS (-I) SPECIALUS (-ŪS) ĮSPĖJIMAS (-AI) (JEI REIKIA)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highlight w:val="lightGray"/>
        </w:rPr>
      </w:pPr>
      <w:r w:rsidRPr="004C6D22">
        <w:rPr>
          <w:rFonts w:ascii="Times New Roman" w:hAnsi="Times New Roman" w:cs="Times New Roman"/>
        </w:rPr>
        <w:t>8.</w:t>
      </w:r>
      <w:r w:rsidRPr="004C6D22">
        <w:rPr>
          <w:rFonts w:ascii="Times New Roman" w:hAnsi="Times New Roman" w:cs="Times New Roman"/>
        </w:rPr>
        <w:tab/>
        <w:t>TINKAMUMO LAIKAS</w:t>
      </w:r>
    </w:p>
    <w:p w:rsidR="00271745" w:rsidRPr="004C6D22" w:rsidRDefault="00271745" w:rsidP="003925F1">
      <w:pPr>
        <w:pStyle w:val="BTEMEASMCA"/>
      </w:pPr>
    </w:p>
    <w:p w:rsidR="00271745" w:rsidRPr="004C6D22" w:rsidRDefault="00271745" w:rsidP="003D6EBC">
      <w:pPr>
        <w:pStyle w:val="BTEMEASMCA"/>
      </w:pPr>
      <w:r w:rsidRPr="004C6D22">
        <w:t>Tinka iki {mm/MMMM}</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9.</w:t>
      </w:r>
      <w:r w:rsidRPr="004C6D22">
        <w:rPr>
          <w:rFonts w:ascii="Times New Roman" w:hAnsi="Times New Roman" w:cs="Times New Roman"/>
        </w:rPr>
        <w:tab/>
        <w:t>SPECIALIOS LAIKYMO SĄLYGOS</w:t>
      </w:r>
    </w:p>
    <w:p w:rsidR="00271745" w:rsidRPr="004C6D22" w:rsidRDefault="00271745" w:rsidP="003925F1">
      <w:pPr>
        <w:pStyle w:val="BTEMEASMCA"/>
      </w:pPr>
    </w:p>
    <w:p w:rsidR="00271745" w:rsidRPr="004C6D22" w:rsidRDefault="00271745" w:rsidP="00271745">
      <w:pPr>
        <w:jc w:val="both"/>
        <w:rPr>
          <w:rFonts w:ascii="Times New Roman" w:hAnsi="Times New Roman"/>
          <w:sz w:val="22"/>
          <w:szCs w:val="22"/>
          <w:lang w:val="lt-LT"/>
        </w:rPr>
      </w:pPr>
    </w:p>
    <w:p w:rsidR="00271745" w:rsidRPr="004C6D22" w:rsidRDefault="00271745" w:rsidP="003925F1">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10.</w:t>
      </w:r>
      <w:r w:rsidRPr="004C6D22">
        <w:rPr>
          <w:rFonts w:ascii="Times New Roman" w:hAnsi="Times New Roman" w:cs="Times New Roman"/>
        </w:rPr>
        <w:tab/>
        <w:t>SPECIALIOS ATSARGUMO PRIEMONĖS DĖL NESUVARTOTO VAISTINIO PREPARATO AR JO ATLIEKŲ TVARKYMO (JEI REIKIA)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11.</w:t>
      </w:r>
      <w:r w:rsidRPr="004C6D22">
        <w:rPr>
          <w:rFonts w:ascii="Times New Roman" w:hAnsi="Times New Roman" w:cs="Times New Roman"/>
        </w:rPr>
        <w:tab/>
        <w:t>RINKODAROS TEISĖS TURĖTOJO PAVADINIMAS IR ADRESAS</w:t>
      </w:r>
    </w:p>
    <w:p w:rsidR="00271745" w:rsidRPr="004C6D22" w:rsidRDefault="00271745" w:rsidP="003925F1">
      <w:pPr>
        <w:pStyle w:val="BTEMEASMCA"/>
      </w:pP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Gedeon Richter Plc.</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 xml:space="preserve">Gyömrői út 19-21 </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1103 Budapest</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Vengrija</w:t>
      </w:r>
    </w:p>
    <w:p w:rsidR="00271745" w:rsidRPr="004C6D22" w:rsidRDefault="00271745" w:rsidP="003925F1">
      <w:pPr>
        <w:pStyle w:val="BTEMEASMCA"/>
      </w:pP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(GR logoptipas)</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12.</w:t>
      </w:r>
      <w:r w:rsidRPr="004C6D22">
        <w:rPr>
          <w:rFonts w:ascii="Times New Roman" w:hAnsi="Times New Roman" w:cs="Times New Roman"/>
        </w:rPr>
        <w:tab/>
        <w:t xml:space="preserve">RINKODAROS TEISĖS NUMERIS </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N30 - LT/1/07/0916/004</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N60 - LT/1/07/0916/005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N90 - LT/1/07/0916/006 </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13.</w:t>
      </w:r>
      <w:r w:rsidRPr="004C6D22">
        <w:rPr>
          <w:rFonts w:ascii="Times New Roman" w:hAnsi="Times New Roman" w:cs="Times New Roman"/>
        </w:rPr>
        <w:tab/>
        <w:t>SERIJOS NUMERIS</w:t>
      </w:r>
    </w:p>
    <w:p w:rsidR="00271745" w:rsidRPr="004C6D22" w:rsidRDefault="00271745" w:rsidP="003925F1">
      <w:pPr>
        <w:pStyle w:val="BTEMEASMCA"/>
      </w:pPr>
    </w:p>
    <w:p w:rsidR="00271745" w:rsidRPr="004C6D22" w:rsidRDefault="00271745" w:rsidP="003D6EBC">
      <w:pPr>
        <w:pStyle w:val="BTEMEASMCA"/>
      </w:pPr>
      <w:r w:rsidRPr="004C6D22">
        <w:t xml:space="preserve">Serija </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14.</w:t>
      </w:r>
      <w:r w:rsidRPr="004C6D22">
        <w:rPr>
          <w:rFonts w:ascii="Times New Roman" w:hAnsi="Times New Roman" w:cs="Times New Roman"/>
        </w:rPr>
        <w:tab/>
        <w:t>PARDAVIMO (IŠDAVIMO) TVARKA</w:t>
      </w:r>
    </w:p>
    <w:p w:rsidR="00271745" w:rsidRPr="004C6D22" w:rsidRDefault="00271745" w:rsidP="003925F1">
      <w:pPr>
        <w:pStyle w:val="BTEMEASMCA"/>
      </w:pPr>
    </w:p>
    <w:p w:rsidR="00271745" w:rsidRPr="004C6D22" w:rsidRDefault="00271745" w:rsidP="003D6EBC">
      <w:pPr>
        <w:pStyle w:val="BTEMEASMCA"/>
      </w:pPr>
      <w:r w:rsidRPr="004C6D22">
        <w:t>Receptinis vaistinis preparatas.</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15.</w:t>
      </w:r>
      <w:r w:rsidRPr="004C6D22">
        <w:rPr>
          <w:rFonts w:ascii="Times New Roman" w:hAnsi="Times New Roman" w:cs="Times New Roman"/>
        </w:rPr>
        <w:tab/>
        <w:t>VARTOJIMO INSTRUKCIJA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16.</w:t>
      </w:r>
      <w:r w:rsidRPr="004C6D22">
        <w:rPr>
          <w:rFonts w:ascii="Times New Roman" w:hAnsi="Times New Roman" w:cs="Times New Roman"/>
        </w:rPr>
        <w:tab/>
        <w:t>INFORMACIJA BRAILIO RAŠTU</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100 mg</w:t>
      </w:r>
    </w:p>
    <w:p w:rsidR="00271745" w:rsidRPr="004C6D22" w:rsidRDefault="00271745" w:rsidP="003925F1">
      <w:pPr>
        <w:pStyle w:val="BTEMEASMCA"/>
      </w:pPr>
      <w:r w:rsidRPr="004C6D22">
        <w:br w:type="page"/>
      </w: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lastRenderedPageBreak/>
        <w:t xml:space="preserve">MINIMALI </w:t>
      </w:r>
      <w:r w:rsidRPr="004C6D22">
        <w:rPr>
          <w:rFonts w:ascii="Times New Roman" w:hAnsi="Times New Roman" w:cs="Times New Roman"/>
          <w:caps/>
        </w:rPr>
        <w:t xml:space="preserve">informacija ant </w:t>
      </w:r>
      <w:r w:rsidRPr="004C6D22">
        <w:rPr>
          <w:rFonts w:ascii="Times New Roman" w:hAnsi="Times New Roman" w:cs="Times New Roman"/>
        </w:rPr>
        <w:t>LIZDINIŲ PLOKŠTELIŲ ARBA DVISLUOKSNIŲ JUOSTELIŲ</w:t>
      </w:r>
    </w:p>
    <w:p w:rsidR="00271745" w:rsidRPr="004C6D22" w:rsidRDefault="00271745" w:rsidP="00271745">
      <w:pPr>
        <w:pStyle w:val="PI-1labEMEASMCA"/>
        <w:rPr>
          <w:rFonts w:ascii="Times New Roman" w:hAnsi="Times New Roman" w:cs="Times New Roman"/>
        </w:rPr>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LIZDINĖ PLOKŠTELĖ</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w:t>
      </w:r>
      <w:r w:rsidRPr="004C6D22">
        <w:rPr>
          <w:rFonts w:ascii="Times New Roman" w:hAnsi="Times New Roman" w:cs="Times New Roman"/>
        </w:rPr>
        <w:tab/>
        <w:t>VAISTINIO PREPARATO PAVADINIMAS</w:t>
      </w:r>
    </w:p>
    <w:p w:rsidR="00271745" w:rsidRPr="004C6D22" w:rsidRDefault="00271745" w:rsidP="003925F1">
      <w:pPr>
        <w:pStyle w:val="BTEMEASMCA"/>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100 mg plėvele dengtos tabletės</w:t>
      </w:r>
    </w:p>
    <w:p w:rsidR="00271745" w:rsidRPr="004C6D22" w:rsidRDefault="00271745" w:rsidP="003925F1">
      <w:pPr>
        <w:pStyle w:val="BTEMEASMCA"/>
      </w:pPr>
      <w:r w:rsidRPr="004C6D22">
        <w:t>Quetiapinum</w:t>
      </w:r>
    </w:p>
    <w:p w:rsidR="00271745" w:rsidRPr="004C6D22" w:rsidRDefault="00271745" w:rsidP="003D6EBC">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2.</w:t>
      </w:r>
      <w:r w:rsidRPr="004C6D22">
        <w:rPr>
          <w:rFonts w:ascii="Times New Roman" w:hAnsi="Times New Roman" w:cs="Times New Roman"/>
        </w:rPr>
        <w:tab/>
        <w:t>RINKODAROS TEISĖS TURĖTOJO PAVADINIMAS</w:t>
      </w:r>
    </w:p>
    <w:p w:rsidR="00271745" w:rsidRPr="004C6D22" w:rsidRDefault="00271745" w:rsidP="003925F1">
      <w:pPr>
        <w:pStyle w:val="BTEMEASMCA"/>
      </w:pPr>
    </w:p>
    <w:p w:rsidR="00271745" w:rsidRPr="004C6D22" w:rsidRDefault="00271745" w:rsidP="003D6EBC">
      <w:pPr>
        <w:pStyle w:val="BTEMEASMCA"/>
      </w:pPr>
      <w:r w:rsidRPr="004C6D22">
        <w:t>Gedeon Richter Plc.</w:t>
      </w:r>
    </w:p>
    <w:p w:rsidR="00271745" w:rsidRPr="004C6D22" w:rsidRDefault="00271745">
      <w:pPr>
        <w:pStyle w:val="BTEMEASMCA"/>
      </w:pPr>
      <w:r w:rsidRPr="004C6D22">
        <w:t>(GR emblema)</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3.</w:t>
      </w:r>
      <w:r w:rsidRPr="004C6D22">
        <w:rPr>
          <w:rFonts w:ascii="Times New Roman" w:hAnsi="Times New Roman" w:cs="Times New Roman"/>
        </w:rPr>
        <w:tab/>
        <w:t>TINKAMUMO LAIKAS</w:t>
      </w:r>
    </w:p>
    <w:p w:rsidR="00271745" w:rsidRPr="004C6D22" w:rsidRDefault="00271745" w:rsidP="003925F1">
      <w:pPr>
        <w:pStyle w:val="BTEMEASMCA"/>
      </w:pPr>
    </w:p>
    <w:p w:rsidR="00271745" w:rsidRPr="004C6D22" w:rsidRDefault="00271745" w:rsidP="003D6EBC">
      <w:pPr>
        <w:pStyle w:val="BTEMEASMCA"/>
      </w:pPr>
      <w:r w:rsidRPr="004C6D22">
        <w:rPr>
          <w:highlight w:val="lightGray"/>
        </w:rPr>
        <w:t>Tinka iki</w:t>
      </w:r>
      <w:r w:rsidRPr="004C6D22">
        <w:t>{mm/MMMM}</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4.</w:t>
      </w:r>
      <w:r w:rsidRPr="004C6D22">
        <w:rPr>
          <w:rFonts w:ascii="Times New Roman" w:hAnsi="Times New Roman" w:cs="Times New Roman"/>
        </w:rPr>
        <w:tab/>
        <w:t>SERIJOS NUMERIS</w:t>
      </w:r>
    </w:p>
    <w:p w:rsidR="00271745" w:rsidRPr="004C6D22" w:rsidRDefault="00271745" w:rsidP="003925F1">
      <w:pPr>
        <w:pStyle w:val="BTEMEASMCA"/>
      </w:pPr>
    </w:p>
    <w:p w:rsidR="00271745" w:rsidRPr="004C6D22" w:rsidRDefault="00271745" w:rsidP="003D6EBC">
      <w:pPr>
        <w:pStyle w:val="BTEMEASMCA"/>
      </w:pPr>
      <w:r w:rsidRPr="004C6D22">
        <w:rPr>
          <w:highlight w:val="lightGray"/>
        </w:rPr>
        <w:t>Serija</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5.</w:t>
      </w:r>
      <w:r w:rsidRPr="004C6D22">
        <w:rPr>
          <w:rFonts w:ascii="Times New Roman" w:hAnsi="Times New Roman" w:cs="Times New Roman"/>
        </w:rPr>
        <w:tab/>
        <w:t>KITA</w:t>
      </w:r>
    </w:p>
    <w:p w:rsidR="00271745" w:rsidRPr="004C6D22" w:rsidRDefault="00271745" w:rsidP="003925F1">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b w:val="0"/>
          <w:lang w:val="lt-LT"/>
        </w:rPr>
        <w:br w:type="page"/>
      </w:r>
      <w:r w:rsidRPr="004C6D22">
        <w:rPr>
          <w:rFonts w:ascii="Times New Roman" w:hAnsi="Times New Roman" w:cs="Times New Roman"/>
        </w:rPr>
        <w:lastRenderedPageBreak/>
        <w:t>INFORMACIJA ANT IŠORINĖS PAKUOTĖS</w:t>
      </w:r>
    </w:p>
    <w:p w:rsidR="00271745" w:rsidRPr="004C6D22" w:rsidRDefault="00271745" w:rsidP="00271745">
      <w:pPr>
        <w:pStyle w:val="PI-1labEMEASMCA"/>
        <w:rPr>
          <w:rFonts w:ascii="Times New Roman" w:hAnsi="Times New Roman" w:cs="Times New Roman"/>
        </w:rPr>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KARTONO DĖŽUTĖ</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w:t>
      </w:r>
      <w:r w:rsidRPr="004C6D22">
        <w:rPr>
          <w:rFonts w:ascii="Times New Roman" w:hAnsi="Times New Roman" w:cs="Times New Roman"/>
        </w:rPr>
        <w:tab/>
        <w:t>VAISTINIO PREPARATO PAVADINIMAS</w:t>
      </w:r>
    </w:p>
    <w:p w:rsidR="00271745" w:rsidRPr="004C6D22" w:rsidRDefault="00271745" w:rsidP="003925F1">
      <w:pPr>
        <w:pStyle w:val="BTEMEASMCA"/>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200 mg plėvele dengtos tabletės</w:t>
      </w:r>
    </w:p>
    <w:p w:rsidR="00271745" w:rsidRPr="004C6D22" w:rsidRDefault="00271745" w:rsidP="003925F1">
      <w:pPr>
        <w:pStyle w:val="BTEMEASMCA"/>
      </w:pPr>
      <w:r w:rsidRPr="004C6D22">
        <w:t>Quetiapinum</w:t>
      </w:r>
    </w:p>
    <w:p w:rsidR="00271745" w:rsidRPr="004C6D22" w:rsidRDefault="00271745" w:rsidP="003D6EBC">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2.</w:t>
      </w:r>
      <w:r w:rsidRPr="004C6D22">
        <w:rPr>
          <w:rFonts w:ascii="Times New Roman" w:hAnsi="Times New Roman" w:cs="Times New Roman"/>
        </w:rPr>
        <w:tab/>
        <w:t>VEIKLIOJI (-IOS) MEDŽIAGA (-OS) IR JOS (-Ų) KIEKIS (-IAI)</w:t>
      </w:r>
    </w:p>
    <w:p w:rsidR="00271745" w:rsidRPr="004C6D22" w:rsidRDefault="00271745" w:rsidP="003925F1">
      <w:pPr>
        <w:pStyle w:val="BTEMEASMCA"/>
      </w:pPr>
    </w:p>
    <w:p w:rsidR="00271745" w:rsidRPr="004C6D22" w:rsidRDefault="00271745" w:rsidP="003D6EBC">
      <w:pPr>
        <w:pStyle w:val="BTEMEASMCA"/>
      </w:pPr>
      <w:r w:rsidRPr="004C6D22">
        <w:t>Kiekvienoje plėvele dengtoje tabletėje yra 200 mg kvetiapino (kvetiapino fumarato pavidalu).</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highlight w:val="lightGray"/>
          <w:lang w:val="lt-LT"/>
        </w:rPr>
      </w:pPr>
      <w:r w:rsidRPr="004C6D22">
        <w:rPr>
          <w:rFonts w:ascii="Times New Roman" w:hAnsi="Times New Roman" w:cs="Times New Roman"/>
          <w:lang w:val="lt-LT"/>
        </w:rPr>
        <w:t>3.</w:t>
      </w:r>
      <w:r w:rsidRPr="004C6D22">
        <w:rPr>
          <w:rFonts w:ascii="Times New Roman" w:hAnsi="Times New Roman" w:cs="Times New Roman"/>
          <w:lang w:val="lt-LT"/>
        </w:rPr>
        <w:tab/>
        <w:t>PAGALBINIŲ MEDŽIAGŲ SĄRAŠAS</w:t>
      </w:r>
    </w:p>
    <w:p w:rsidR="00271745" w:rsidRPr="004C6D22" w:rsidRDefault="00271745" w:rsidP="003925F1">
      <w:pPr>
        <w:pStyle w:val="BTEMEASMCA"/>
      </w:pPr>
    </w:p>
    <w:p w:rsidR="00271745" w:rsidRPr="004C6D22" w:rsidRDefault="00271745" w:rsidP="003D6EBC">
      <w:pPr>
        <w:pStyle w:val="BTEMEASMCA"/>
      </w:pPr>
      <w:r w:rsidRPr="004C6D22">
        <w:t>Sudėtyje taip pat yra laktozės monohidrato. Daugiau informacijos pateikta pakuotės lapelyje.</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4.</w:t>
      </w:r>
      <w:r w:rsidRPr="004C6D22">
        <w:rPr>
          <w:rFonts w:ascii="Times New Roman" w:hAnsi="Times New Roman" w:cs="Times New Roman"/>
        </w:rPr>
        <w:tab/>
        <w:t>FARMACINĖ FORMA IR KIEKIS PAKUOTĖJE</w:t>
      </w:r>
    </w:p>
    <w:p w:rsidR="00271745" w:rsidRPr="004C6D22" w:rsidRDefault="00271745" w:rsidP="003925F1">
      <w:pPr>
        <w:pStyle w:val="BTEMEASMCA"/>
      </w:pPr>
    </w:p>
    <w:p w:rsidR="00271745" w:rsidRPr="004C6D22" w:rsidRDefault="00271745" w:rsidP="003D6EBC">
      <w:pPr>
        <w:pStyle w:val="BTEMEASMCA"/>
      </w:pPr>
      <w:r w:rsidRPr="004C6D22">
        <w:rPr>
          <w:highlight w:val="lightGray"/>
        </w:rPr>
        <w:t>Plėvele dengtos tabletės</w:t>
      </w:r>
    </w:p>
    <w:p w:rsidR="00271745" w:rsidRPr="004C6D22" w:rsidRDefault="00271745">
      <w:pPr>
        <w:pStyle w:val="BTEMEASMCA"/>
      </w:pPr>
    </w:p>
    <w:p w:rsidR="00271745" w:rsidRPr="004C6D22" w:rsidRDefault="00271745">
      <w:pPr>
        <w:pStyle w:val="BTEMEASMCA"/>
      </w:pPr>
      <w:r w:rsidRPr="004C6D22">
        <w:t xml:space="preserve">30 </w:t>
      </w:r>
      <w:r w:rsidRPr="004C6D22">
        <w:rPr>
          <w:highlight w:val="lightGray"/>
        </w:rPr>
        <w:t>plėvele dengtų</w:t>
      </w:r>
      <w:r w:rsidRPr="004C6D22">
        <w:t xml:space="preserve"> tablečių</w:t>
      </w:r>
    </w:p>
    <w:p w:rsidR="00271745" w:rsidRPr="004C6D22" w:rsidRDefault="00271745">
      <w:pPr>
        <w:pStyle w:val="BTEMEASMCA"/>
        <w:rPr>
          <w:highlight w:val="lightGray"/>
        </w:rPr>
      </w:pPr>
      <w:r w:rsidRPr="004C6D22">
        <w:rPr>
          <w:highlight w:val="lightGray"/>
        </w:rPr>
        <w:t>60 plėvele dengtų tablečių</w:t>
      </w:r>
    </w:p>
    <w:p w:rsidR="00271745" w:rsidRPr="004C6D22" w:rsidRDefault="00271745">
      <w:pPr>
        <w:pStyle w:val="BTEMEASMCA"/>
      </w:pPr>
      <w:r w:rsidRPr="004C6D22">
        <w:rPr>
          <w:highlight w:val="lightGray"/>
        </w:rPr>
        <w:t>90 plėvele dengtų tablečių</w:t>
      </w:r>
    </w:p>
    <w:p w:rsidR="00271745" w:rsidRPr="004C6D22" w:rsidRDefault="00271745">
      <w:pPr>
        <w:pStyle w:val="BTEMEASMCA"/>
      </w:pPr>
    </w:p>
    <w:p w:rsidR="00271745" w:rsidRPr="004C6D22" w:rsidRDefault="00271745" w:rsidP="00271745">
      <w:pPr>
        <w:rPr>
          <w:rFonts w:ascii="Times New Roman" w:hAnsi="Times New Roman"/>
          <w:sz w:val="22"/>
          <w:szCs w:val="22"/>
          <w:lang w:val="lt-LT"/>
        </w:rPr>
      </w:pPr>
    </w:p>
    <w:p w:rsidR="00271745" w:rsidRPr="004C6D22" w:rsidRDefault="00271745" w:rsidP="00271745">
      <w:pPr>
        <w:pStyle w:val="PI-1labEMEASMCA"/>
        <w:rPr>
          <w:rFonts w:ascii="Times New Roman" w:hAnsi="Times New Roman" w:cs="Times New Roman"/>
          <w:highlight w:val="lightGray"/>
          <w:lang w:val="lt-LT"/>
        </w:rPr>
      </w:pPr>
      <w:r w:rsidRPr="004C6D22">
        <w:rPr>
          <w:rFonts w:ascii="Times New Roman" w:hAnsi="Times New Roman" w:cs="Times New Roman"/>
        </w:rPr>
        <w:t>5.</w:t>
      </w:r>
      <w:r w:rsidRPr="004C6D22">
        <w:rPr>
          <w:rFonts w:ascii="Times New Roman" w:hAnsi="Times New Roman" w:cs="Times New Roman"/>
        </w:rPr>
        <w:tab/>
        <w:t>VARTOJIMO METODAS IR BŪDAS (-AI)</w:t>
      </w:r>
    </w:p>
    <w:p w:rsidR="00271745" w:rsidRPr="004C6D22" w:rsidRDefault="00271745" w:rsidP="003925F1">
      <w:pPr>
        <w:pStyle w:val="BTEMEASMCA"/>
      </w:pPr>
    </w:p>
    <w:p w:rsidR="00271745" w:rsidRPr="004C6D22" w:rsidRDefault="00271745" w:rsidP="003D6EBC">
      <w:pPr>
        <w:pStyle w:val="BTEMEASMCA"/>
      </w:pPr>
      <w:r w:rsidRPr="004C6D22">
        <w:t>Vartoti per burną.</w:t>
      </w:r>
    </w:p>
    <w:p w:rsidR="00271745" w:rsidRPr="004C6D22" w:rsidRDefault="00271745">
      <w:pPr>
        <w:pStyle w:val="BTEMEASMCA"/>
      </w:pPr>
      <w:r w:rsidRPr="004C6D22">
        <w:t>Prieš vartojimą perskaitykite pakuotės lapelį.</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lang w:val="lt-LT"/>
        </w:rPr>
      </w:pPr>
      <w:r w:rsidRPr="004C6D22">
        <w:rPr>
          <w:rFonts w:ascii="Times New Roman" w:hAnsi="Times New Roman" w:cs="Times New Roman"/>
          <w:lang w:val="lt-LT"/>
        </w:rPr>
        <w:t>6.</w:t>
      </w:r>
      <w:r w:rsidRPr="004C6D22">
        <w:rPr>
          <w:rFonts w:ascii="Times New Roman" w:hAnsi="Times New Roman" w:cs="Times New Roman"/>
          <w:lang w:val="lt-LT"/>
        </w:rPr>
        <w:tab/>
        <w:t>SPECIALUS ĮSPĖJIMAS, KAD VAISTINĮ PREPARATĄ BŪTINA LAIKYTI VAIKAMS NEPASTEBIMOJE IR NEPASIEKIAMOJE VIETOJE</w:t>
      </w:r>
    </w:p>
    <w:p w:rsidR="00271745" w:rsidRPr="004C6D22" w:rsidRDefault="00271745" w:rsidP="003925F1">
      <w:pPr>
        <w:pStyle w:val="BTEMEASMCA"/>
      </w:pPr>
    </w:p>
    <w:p w:rsidR="00271745" w:rsidRPr="004C6D22" w:rsidRDefault="00271745" w:rsidP="003D6EBC">
      <w:pPr>
        <w:pStyle w:val="BTEMEASMCA"/>
      </w:pPr>
      <w:r w:rsidRPr="004C6D22">
        <w:t>Laikyti vaikams nepastebimoje ir nepasiekiamoje vietoje.</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highlight w:val="lightGray"/>
        </w:rPr>
      </w:pPr>
      <w:r w:rsidRPr="004C6D22">
        <w:rPr>
          <w:rFonts w:ascii="Times New Roman" w:hAnsi="Times New Roman" w:cs="Times New Roman"/>
        </w:rPr>
        <w:t>7.</w:t>
      </w:r>
      <w:r w:rsidRPr="004C6D22">
        <w:rPr>
          <w:rFonts w:ascii="Times New Roman" w:hAnsi="Times New Roman" w:cs="Times New Roman"/>
        </w:rPr>
        <w:tab/>
        <w:t>KITAS (-I) SPECIALUS (-ŪS) ĮSPĖJIMAS (-AI) (JEI REIKIA)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highlight w:val="lightGray"/>
        </w:rPr>
      </w:pPr>
      <w:r w:rsidRPr="004C6D22">
        <w:rPr>
          <w:rFonts w:ascii="Times New Roman" w:hAnsi="Times New Roman" w:cs="Times New Roman"/>
        </w:rPr>
        <w:t>8.</w:t>
      </w:r>
      <w:r w:rsidRPr="004C6D22">
        <w:rPr>
          <w:rFonts w:ascii="Times New Roman" w:hAnsi="Times New Roman" w:cs="Times New Roman"/>
        </w:rPr>
        <w:tab/>
        <w:t>TINKAMUMO LAIKAS</w:t>
      </w:r>
    </w:p>
    <w:p w:rsidR="00271745" w:rsidRPr="004C6D22" w:rsidRDefault="00271745" w:rsidP="003925F1">
      <w:pPr>
        <w:pStyle w:val="BTEMEASMCA"/>
      </w:pPr>
    </w:p>
    <w:p w:rsidR="00271745" w:rsidRPr="004C6D22" w:rsidRDefault="00271745" w:rsidP="003D6EBC">
      <w:pPr>
        <w:pStyle w:val="BTEMEASMCA"/>
      </w:pPr>
      <w:r w:rsidRPr="004C6D22">
        <w:t>Tinka iki {mm/MMMM}</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9.</w:t>
      </w:r>
      <w:r w:rsidRPr="004C6D22">
        <w:rPr>
          <w:rFonts w:ascii="Times New Roman" w:hAnsi="Times New Roman" w:cs="Times New Roman"/>
        </w:rPr>
        <w:tab/>
        <w:t>SPECIALIOS LAIKYMO SĄLYGOS</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10.</w:t>
      </w:r>
      <w:r w:rsidRPr="004C6D22">
        <w:rPr>
          <w:rFonts w:ascii="Times New Roman" w:hAnsi="Times New Roman" w:cs="Times New Roman"/>
        </w:rPr>
        <w:tab/>
        <w:t>SPECIALIOS ATSARGUMO PRIEMONĖS DĖL NESUVARTOTO VAISTINIO PREPARATO AR JO ATLIEKŲ TVARKYMO (JEI REIKIA)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11.</w:t>
      </w:r>
      <w:r w:rsidRPr="004C6D22">
        <w:rPr>
          <w:rFonts w:ascii="Times New Roman" w:hAnsi="Times New Roman" w:cs="Times New Roman"/>
        </w:rPr>
        <w:tab/>
        <w:t>RINKODAROS TEISĖS TURĖTOJO PAVADINIMAS IR ADRESAS</w:t>
      </w:r>
    </w:p>
    <w:p w:rsidR="00271745" w:rsidRPr="004C6D22" w:rsidRDefault="00271745" w:rsidP="003925F1">
      <w:pPr>
        <w:pStyle w:val="BTEMEASMCA"/>
      </w:pP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Gedeon Richter Plc.</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 xml:space="preserve">Gyömrői út 19-21 </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1103 Budapest</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Vengrija</w:t>
      </w:r>
    </w:p>
    <w:p w:rsidR="00271745" w:rsidRPr="004C6D22" w:rsidRDefault="00271745" w:rsidP="003925F1">
      <w:pPr>
        <w:pStyle w:val="BTEMEASMCA"/>
      </w:pP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(GR logotipas)</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12.</w:t>
      </w:r>
      <w:r w:rsidRPr="004C6D22">
        <w:rPr>
          <w:rFonts w:ascii="Times New Roman" w:hAnsi="Times New Roman" w:cs="Times New Roman"/>
        </w:rPr>
        <w:tab/>
        <w:t xml:space="preserve">RINKODAROS TEISĖS NUMERIS </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N30 - LT/1/07/0916/010</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N60 - LT/1/07/0916/011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N90 - LT/1/07/0916/012 </w:t>
      </w:r>
    </w:p>
    <w:p w:rsidR="00271745" w:rsidRPr="004C6D22" w:rsidRDefault="00271745" w:rsidP="00271745">
      <w:pPr>
        <w:rPr>
          <w:rFonts w:ascii="Times New Roman" w:hAnsi="Times New Roman"/>
          <w:sz w:val="22"/>
          <w:szCs w:val="22"/>
          <w:lang w:val="lt-LT"/>
        </w:rPr>
      </w:pPr>
    </w:p>
    <w:p w:rsidR="00271745" w:rsidRPr="004C6D22" w:rsidRDefault="00271745" w:rsidP="003925F1">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13.</w:t>
      </w:r>
      <w:r w:rsidRPr="004C6D22">
        <w:rPr>
          <w:rFonts w:ascii="Times New Roman" w:hAnsi="Times New Roman" w:cs="Times New Roman"/>
        </w:rPr>
        <w:tab/>
        <w:t>SERIJOS NUMERIS</w:t>
      </w:r>
    </w:p>
    <w:p w:rsidR="00271745" w:rsidRPr="004C6D22" w:rsidRDefault="00271745" w:rsidP="003925F1">
      <w:pPr>
        <w:pStyle w:val="BTEMEASMCA"/>
      </w:pPr>
    </w:p>
    <w:p w:rsidR="00271745" w:rsidRPr="004C6D22" w:rsidRDefault="00271745" w:rsidP="003D6EBC">
      <w:pPr>
        <w:pStyle w:val="BTEMEASMCA"/>
      </w:pPr>
      <w:r w:rsidRPr="004C6D22">
        <w:t xml:space="preserve">Serija </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14.</w:t>
      </w:r>
      <w:r w:rsidRPr="004C6D22">
        <w:rPr>
          <w:rFonts w:ascii="Times New Roman" w:hAnsi="Times New Roman" w:cs="Times New Roman"/>
        </w:rPr>
        <w:tab/>
        <w:t>PARDAVIMO (IŠDAVIMO) TVARKA</w:t>
      </w:r>
    </w:p>
    <w:p w:rsidR="00271745" w:rsidRPr="004C6D22" w:rsidRDefault="00271745" w:rsidP="003925F1">
      <w:pPr>
        <w:pStyle w:val="BTEMEASMCA"/>
      </w:pPr>
    </w:p>
    <w:p w:rsidR="00271745" w:rsidRPr="004C6D22" w:rsidRDefault="00271745" w:rsidP="003D6EBC">
      <w:pPr>
        <w:pStyle w:val="BTEMEASMCA"/>
      </w:pPr>
      <w:r w:rsidRPr="004C6D22">
        <w:t>Receptinis vaistinis preparatas.</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15.</w:t>
      </w:r>
      <w:r w:rsidRPr="004C6D22">
        <w:rPr>
          <w:rFonts w:ascii="Times New Roman" w:hAnsi="Times New Roman" w:cs="Times New Roman"/>
        </w:rPr>
        <w:tab/>
        <w:t>VARTOJIMO INSTRUKCIJA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16.</w:t>
      </w:r>
      <w:r w:rsidRPr="004C6D22">
        <w:rPr>
          <w:rFonts w:ascii="Times New Roman" w:hAnsi="Times New Roman" w:cs="Times New Roman"/>
        </w:rPr>
        <w:tab/>
        <w:t>INFORMACIJA BRAILIO RAŠTU</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200 mg</w:t>
      </w:r>
    </w:p>
    <w:p w:rsidR="00271745" w:rsidRPr="004C6D22" w:rsidRDefault="00271745" w:rsidP="003925F1">
      <w:pPr>
        <w:pStyle w:val="BTEMEASMCA"/>
      </w:pPr>
      <w:r w:rsidRPr="004C6D22">
        <w:br w:type="page"/>
      </w: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lastRenderedPageBreak/>
        <w:t xml:space="preserve">MINIMALI </w:t>
      </w:r>
      <w:r w:rsidRPr="004C6D22">
        <w:rPr>
          <w:rFonts w:ascii="Times New Roman" w:hAnsi="Times New Roman" w:cs="Times New Roman"/>
          <w:caps/>
        </w:rPr>
        <w:t xml:space="preserve">informacija ant </w:t>
      </w:r>
      <w:r w:rsidRPr="004C6D22">
        <w:rPr>
          <w:rFonts w:ascii="Times New Roman" w:hAnsi="Times New Roman" w:cs="Times New Roman"/>
        </w:rPr>
        <w:t>LIZDINIŲ PLOKŠTELIŲ ARBA DVISLUOKSNIŲ JUOSTELIŲ</w:t>
      </w:r>
    </w:p>
    <w:p w:rsidR="00271745" w:rsidRPr="004C6D22" w:rsidRDefault="00271745" w:rsidP="00271745">
      <w:pPr>
        <w:pStyle w:val="PI-1labEMEASMCA"/>
        <w:rPr>
          <w:rFonts w:ascii="Times New Roman" w:hAnsi="Times New Roman" w:cs="Times New Roman"/>
        </w:rPr>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LIZDINĖ PLOKŠTELĖ</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w:t>
      </w:r>
      <w:r w:rsidRPr="004C6D22">
        <w:rPr>
          <w:rFonts w:ascii="Times New Roman" w:hAnsi="Times New Roman" w:cs="Times New Roman"/>
        </w:rPr>
        <w:tab/>
        <w:t>VAISTINIO PREPARATO PAVADINIMAS</w:t>
      </w:r>
    </w:p>
    <w:p w:rsidR="00271745" w:rsidRPr="004C6D22" w:rsidRDefault="00271745" w:rsidP="003925F1">
      <w:pPr>
        <w:pStyle w:val="BTEMEASMCA"/>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200 mg plėvele dengtos tabletės</w:t>
      </w:r>
    </w:p>
    <w:p w:rsidR="00271745" w:rsidRPr="004C6D22" w:rsidRDefault="00271745" w:rsidP="003925F1">
      <w:pPr>
        <w:pStyle w:val="BTEMEASMCA"/>
      </w:pPr>
      <w:r w:rsidRPr="004C6D22">
        <w:t>Quetiapinum</w:t>
      </w:r>
    </w:p>
    <w:p w:rsidR="00271745" w:rsidRPr="004C6D22" w:rsidRDefault="00271745" w:rsidP="003D6EBC">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2.</w:t>
      </w:r>
      <w:r w:rsidRPr="004C6D22">
        <w:rPr>
          <w:rFonts w:ascii="Times New Roman" w:hAnsi="Times New Roman" w:cs="Times New Roman"/>
        </w:rPr>
        <w:tab/>
        <w:t>RINKODAROS TEISĖS TURĖTOJO PAVADINIMAS</w:t>
      </w:r>
    </w:p>
    <w:p w:rsidR="00271745" w:rsidRPr="004C6D22" w:rsidRDefault="00271745" w:rsidP="003925F1">
      <w:pPr>
        <w:pStyle w:val="BTEMEASMCA"/>
      </w:pPr>
    </w:p>
    <w:p w:rsidR="00271745" w:rsidRPr="004C6D22" w:rsidRDefault="00271745" w:rsidP="003D6EBC">
      <w:pPr>
        <w:pStyle w:val="BTEMEASMCA"/>
      </w:pPr>
      <w:r w:rsidRPr="004C6D22">
        <w:t>Gedeon Richter Plc.</w:t>
      </w:r>
    </w:p>
    <w:p w:rsidR="00271745" w:rsidRPr="004C6D22" w:rsidRDefault="00271745">
      <w:pPr>
        <w:pStyle w:val="BTEMEASMCA"/>
      </w:pPr>
      <w:r w:rsidRPr="004C6D22">
        <w:t>(GR emblema)</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3.</w:t>
      </w:r>
      <w:r w:rsidRPr="004C6D22">
        <w:rPr>
          <w:rFonts w:ascii="Times New Roman" w:hAnsi="Times New Roman" w:cs="Times New Roman"/>
        </w:rPr>
        <w:tab/>
        <w:t>TINKAMUMO LAIKAS</w:t>
      </w:r>
    </w:p>
    <w:p w:rsidR="00271745" w:rsidRPr="004C6D22" w:rsidRDefault="00271745" w:rsidP="003925F1">
      <w:pPr>
        <w:pStyle w:val="BTEMEASMCA"/>
      </w:pPr>
    </w:p>
    <w:p w:rsidR="00271745" w:rsidRPr="004C6D22" w:rsidRDefault="00271745" w:rsidP="003D6EBC">
      <w:pPr>
        <w:pStyle w:val="BTEMEASMCA"/>
      </w:pPr>
      <w:r w:rsidRPr="004C6D22">
        <w:rPr>
          <w:highlight w:val="lightGray"/>
        </w:rPr>
        <w:t>Tinka iki</w:t>
      </w:r>
      <w:r w:rsidRPr="004C6D22">
        <w:t>{mm/MMMM}</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4.</w:t>
      </w:r>
      <w:r w:rsidRPr="004C6D22">
        <w:rPr>
          <w:rFonts w:ascii="Times New Roman" w:hAnsi="Times New Roman" w:cs="Times New Roman"/>
        </w:rPr>
        <w:tab/>
        <w:t>SERIJOS NUMERIS</w:t>
      </w:r>
    </w:p>
    <w:p w:rsidR="00271745" w:rsidRPr="004C6D22" w:rsidRDefault="00271745" w:rsidP="003925F1">
      <w:pPr>
        <w:pStyle w:val="BTEMEASMCA"/>
      </w:pPr>
    </w:p>
    <w:p w:rsidR="00271745" w:rsidRPr="004C6D22" w:rsidRDefault="00271745" w:rsidP="003D6EBC">
      <w:pPr>
        <w:pStyle w:val="BTEMEASMCA"/>
      </w:pPr>
      <w:r w:rsidRPr="004C6D22">
        <w:rPr>
          <w:highlight w:val="lightGray"/>
        </w:rPr>
        <w:t>Serija</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5.</w:t>
      </w:r>
      <w:r w:rsidRPr="004C6D22">
        <w:rPr>
          <w:rFonts w:ascii="Times New Roman" w:hAnsi="Times New Roman" w:cs="Times New Roman"/>
        </w:rPr>
        <w:tab/>
        <w:t>KITA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b w:val="0"/>
          <w:lang w:val="lt-LT"/>
        </w:rPr>
        <w:br w:type="page"/>
      </w:r>
      <w:bookmarkStart w:id="71" w:name="_Toc129243262"/>
      <w:bookmarkStart w:id="72" w:name="_Toc129243137"/>
      <w:r w:rsidRPr="004C6D22">
        <w:rPr>
          <w:rFonts w:ascii="Times New Roman" w:hAnsi="Times New Roman" w:cs="Times New Roman"/>
        </w:rPr>
        <w:lastRenderedPageBreak/>
        <w:t>INFORMACIJA ANT IŠORINĖS PAKUOTĖS</w:t>
      </w:r>
    </w:p>
    <w:p w:rsidR="00271745" w:rsidRPr="004C6D22" w:rsidRDefault="00271745" w:rsidP="00271745">
      <w:pPr>
        <w:pStyle w:val="PI-1labEMEASMCA"/>
        <w:rPr>
          <w:rFonts w:ascii="Times New Roman" w:hAnsi="Times New Roman" w:cs="Times New Roman"/>
        </w:rPr>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KARTONO DĖŽUTĖ</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w:t>
      </w:r>
      <w:r w:rsidRPr="004C6D22">
        <w:rPr>
          <w:rFonts w:ascii="Times New Roman" w:hAnsi="Times New Roman" w:cs="Times New Roman"/>
        </w:rPr>
        <w:tab/>
        <w:t>VAISTINIO PREPARATO PAVADINIMAS</w:t>
      </w:r>
    </w:p>
    <w:p w:rsidR="00271745" w:rsidRPr="004C6D22" w:rsidRDefault="00271745" w:rsidP="003925F1">
      <w:pPr>
        <w:pStyle w:val="BTEMEASMCA"/>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300 mg plėvele dengtos tabletės</w:t>
      </w:r>
    </w:p>
    <w:p w:rsidR="00271745" w:rsidRPr="004C6D22" w:rsidRDefault="00271745" w:rsidP="003925F1">
      <w:pPr>
        <w:pStyle w:val="BTEMEASMCA"/>
      </w:pPr>
      <w:r w:rsidRPr="004C6D22">
        <w:t>Quetiapinum</w:t>
      </w:r>
    </w:p>
    <w:p w:rsidR="00271745" w:rsidRPr="004C6D22" w:rsidRDefault="00271745" w:rsidP="003D6EBC">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2.</w:t>
      </w:r>
      <w:r w:rsidRPr="004C6D22">
        <w:rPr>
          <w:rFonts w:ascii="Times New Roman" w:hAnsi="Times New Roman" w:cs="Times New Roman"/>
        </w:rPr>
        <w:tab/>
        <w:t>VEIKLIOJI (-IOS) MEDŽIAGA (-OS) IR JOS (-Ų) KIEKIS (-IAI)</w:t>
      </w:r>
    </w:p>
    <w:p w:rsidR="00271745" w:rsidRPr="004C6D22" w:rsidRDefault="00271745" w:rsidP="003925F1">
      <w:pPr>
        <w:pStyle w:val="BTEMEASMCA"/>
      </w:pPr>
    </w:p>
    <w:p w:rsidR="00271745" w:rsidRPr="004C6D22" w:rsidRDefault="00271745" w:rsidP="003D6EBC">
      <w:pPr>
        <w:pStyle w:val="BTEMEASMCA"/>
      </w:pPr>
      <w:r w:rsidRPr="004C6D22">
        <w:t>Kiekvienoje plėvele dengtoje tabletėje yra 300 mg kvetiapino (kvetiapino fumarato pavidalu).</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highlight w:val="lightGray"/>
          <w:lang w:val="lt-LT"/>
        </w:rPr>
      </w:pPr>
      <w:r w:rsidRPr="004C6D22">
        <w:rPr>
          <w:rFonts w:ascii="Times New Roman" w:hAnsi="Times New Roman" w:cs="Times New Roman"/>
          <w:lang w:val="lt-LT"/>
        </w:rPr>
        <w:t>3.</w:t>
      </w:r>
      <w:r w:rsidRPr="004C6D22">
        <w:rPr>
          <w:rFonts w:ascii="Times New Roman" w:hAnsi="Times New Roman" w:cs="Times New Roman"/>
          <w:lang w:val="lt-LT"/>
        </w:rPr>
        <w:tab/>
        <w:t>PAGALBINIŲ MEDŽIAGŲ SĄRAŠAS</w:t>
      </w:r>
    </w:p>
    <w:p w:rsidR="00271745" w:rsidRPr="004C6D22" w:rsidRDefault="00271745" w:rsidP="003925F1">
      <w:pPr>
        <w:pStyle w:val="BTEMEASMCA"/>
      </w:pPr>
    </w:p>
    <w:p w:rsidR="00271745" w:rsidRPr="004C6D22" w:rsidRDefault="00271745" w:rsidP="003D6EBC">
      <w:pPr>
        <w:pStyle w:val="BTEMEASMCA"/>
      </w:pPr>
      <w:r w:rsidRPr="004C6D22">
        <w:t>Sudėtyje taip pat yra laktozės monohidrato. Daugiau informacijos pateikta pakuotės lapelyje.</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4.</w:t>
      </w:r>
      <w:r w:rsidRPr="004C6D22">
        <w:rPr>
          <w:rFonts w:ascii="Times New Roman" w:hAnsi="Times New Roman" w:cs="Times New Roman"/>
        </w:rPr>
        <w:tab/>
        <w:t>FARMACINĖ FORMA IR KIEKIS PAKUOTĖJE</w:t>
      </w:r>
    </w:p>
    <w:p w:rsidR="00271745" w:rsidRPr="004C6D22" w:rsidRDefault="00271745" w:rsidP="003925F1">
      <w:pPr>
        <w:pStyle w:val="BTEMEASMCA"/>
      </w:pPr>
    </w:p>
    <w:p w:rsidR="00271745" w:rsidRPr="004C6D22" w:rsidRDefault="00271745" w:rsidP="003D6EBC">
      <w:pPr>
        <w:pStyle w:val="BTEMEASMCA"/>
      </w:pPr>
      <w:r w:rsidRPr="004C6D22">
        <w:rPr>
          <w:highlight w:val="lightGray"/>
        </w:rPr>
        <w:t>Plėvele dengtos tabletės</w:t>
      </w:r>
    </w:p>
    <w:p w:rsidR="00271745" w:rsidRPr="004C6D22" w:rsidRDefault="00271745">
      <w:pPr>
        <w:pStyle w:val="BTEMEASMCA"/>
      </w:pPr>
    </w:p>
    <w:p w:rsidR="00271745" w:rsidRPr="004C6D22" w:rsidRDefault="00271745">
      <w:pPr>
        <w:pStyle w:val="BTEMEASMCA"/>
      </w:pPr>
      <w:r w:rsidRPr="004C6D22">
        <w:t xml:space="preserve">30 </w:t>
      </w:r>
      <w:r w:rsidRPr="004C6D22">
        <w:rPr>
          <w:highlight w:val="lightGray"/>
        </w:rPr>
        <w:t>plėvele dengtų</w:t>
      </w:r>
      <w:r w:rsidRPr="004C6D22">
        <w:t xml:space="preserve"> tablečių</w:t>
      </w:r>
    </w:p>
    <w:p w:rsidR="00271745" w:rsidRPr="004C6D22" w:rsidRDefault="00271745">
      <w:pPr>
        <w:pStyle w:val="BTEMEASMCA"/>
        <w:rPr>
          <w:highlight w:val="lightGray"/>
        </w:rPr>
      </w:pPr>
      <w:r w:rsidRPr="004C6D22">
        <w:rPr>
          <w:highlight w:val="lightGray"/>
        </w:rPr>
        <w:t>60 plėvele dengtų tablečių</w:t>
      </w:r>
    </w:p>
    <w:p w:rsidR="00271745" w:rsidRPr="004C6D22" w:rsidRDefault="00271745">
      <w:pPr>
        <w:pStyle w:val="BTEMEASMCA"/>
      </w:pPr>
      <w:r w:rsidRPr="004C6D22">
        <w:rPr>
          <w:highlight w:val="lightGray"/>
        </w:rPr>
        <w:t>90 plėvele dengtų tablečių</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highlight w:val="lightGray"/>
        </w:rPr>
      </w:pPr>
      <w:r w:rsidRPr="004C6D22">
        <w:rPr>
          <w:rFonts w:ascii="Times New Roman" w:hAnsi="Times New Roman" w:cs="Times New Roman"/>
        </w:rPr>
        <w:t>5.</w:t>
      </w:r>
      <w:r w:rsidRPr="004C6D22">
        <w:rPr>
          <w:rFonts w:ascii="Times New Roman" w:hAnsi="Times New Roman" w:cs="Times New Roman"/>
        </w:rPr>
        <w:tab/>
        <w:t>VARTOJIMO METODAS IR BŪDAS (-AI)</w:t>
      </w:r>
    </w:p>
    <w:p w:rsidR="00271745" w:rsidRPr="004C6D22" w:rsidRDefault="00271745" w:rsidP="003925F1">
      <w:pPr>
        <w:pStyle w:val="BTEMEASMCA"/>
      </w:pPr>
    </w:p>
    <w:p w:rsidR="00271745" w:rsidRPr="004C6D22" w:rsidRDefault="00271745" w:rsidP="003D6EBC">
      <w:pPr>
        <w:pStyle w:val="BTEMEASMCA"/>
      </w:pPr>
      <w:r w:rsidRPr="004C6D22">
        <w:t>Vartoti per burną.</w:t>
      </w:r>
    </w:p>
    <w:p w:rsidR="00271745" w:rsidRPr="004C6D22" w:rsidRDefault="00271745">
      <w:pPr>
        <w:pStyle w:val="BTEMEASMCA"/>
      </w:pPr>
      <w:r w:rsidRPr="004C6D22">
        <w:t>Prieš vartojimą perskaitykite pakuotės lapelį.</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lang w:val="lt-LT"/>
        </w:rPr>
      </w:pPr>
      <w:r w:rsidRPr="004C6D22">
        <w:rPr>
          <w:rFonts w:ascii="Times New Roman" w:hAnsi="Times New Roman" w:cs="Times New Roman"/>
          <w:lang w:val="lt-LT"/>
        </w:rPr>
        <w:t>6.</w:t>
      </w:r>
      <w:r w:rsidRPr="004C6D22">
        <w:rPr>
          <w:rFonts w:ascii="Times New Roman" w:hAnsi="Times New Roman" w:cs="Times New Roman"/>
          <w:lang w:val="lt-LT"/>
        </w:rPr>
        <w:tab/>
        <w:t>SPECIALUS ĮSPĖJIMAS, KAD VAISTINĮ PREPARATĄ BŪTINA LAIKYTI VAIKAMS NEPASTEBIMOJE IR NEPASIEKIAMOJE VIETOJE</w:t>
      </w:r>
    </w:p>
    <w:p w:rsidR="00271745" w:rsidRPr="004C6D22" w:rsidRDefault="00271745" w:rsidP="003925F1">
      <w:pPr>
        <w:pStyle w:val="BTEMEASMCA"/>
      </w:pPr>
    </w:p>
    <w:p w:rsidR="00271745" w:rsidRPr="004C6D22" w:rsidRDefault="00271745" w:rsidP="003D6EBC">
      <w:pPr>
        <w:pStyle w:val="BTEMEASMCA"/>
      </w:pPr>
      <w:r w:rsidRPr="004C6D22">
        <w:t>Laikyti vaikams nepastebimoje ir nepasiekiamoje vietoje.</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highlight w:val="lightGray"/>
        </w:rPr>
      </w:pPr>
      <w:r w:rsidRPr="004C6D22">
        <w:rPr>
          <w:rFonts w:ascii="Times New Roman" w:hAnsi="Times New Roman" w:cs="Times New Roman"/>
        </w:rPr>
        <w:t>7.</w:t>
      </w:r>
      <w:r w:rsidRPr="004C6D22">
        <w:rPr>
          <w:rFonts w:ascii="Times New Roman" w:hAnsi="Times New Roman" w:cs="Times New Roman"/>
        </w:rPr>
        <w:tab/>
        <w:t>KITAS (-I) SPECIALUS (-ŪS) ĮSPĖJIMAS (-AI) (JEI REIKIA)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highlight w:val="lightGray"/>
        </w:rPr>
      </w:pPr>
      <w:r w:rsidRPr="004C6D22">
        <w:rPr>
          <w:rFonts w:ascii="Times New Roman" w:hAnsi="Times New Roman" w:cs="Times New Roman"/>
        </w:rPr>
        <w:t>8.</w:t>
      </w:r>
      <w:r w:rsidRPr="004C6D22">
        <w:rPr>
          <w:rFonts w:ascii="Times New Roman" w:hAnsi="Times New Roman" w:cs="Times New Roman"/>
        </w:rPr>
        <w:tab/>
        <w:t>TINKAMUMO LAIKAS</w:t>
      </w:r>
    </w:p>
    <w:p w:rsidR="00271745" w:rsidRPr="004C6D22" w:rsidRDefault="00271745" w:rsidP="003925F1">
      <w:pPr>
        <w:pStyle w:val="BTEMEASMCA"/>
      </w:pPr>
    </w:p>
    <w:p w:rsidR="00271745" w:rsidRPr="004C6D22" w:rsidRDefault="00271745" w:rsidP="003D6EBC">
      <w:pPr>
        <w:pStyle w:val="BTEMEASMCA"/>
      </w:pPr>
      <w:r w:rsidRPr="004C6D22">
        <w:t>Tinka iki {mm/MMMM}</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9.</w:t>
      </w:r>
      <w:r w:rsidRPr="004C6D22">
        <w:rPr>
          <w:rFonts w:ascii="Times New Roman" w:hAnsi="Times New Roman" w:cs="Times New Roman"/>
        </w:rPr>
        <w:tab/>
        <w:t>SPECIALIOS LAIKYMO SĄLYGOS</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10.</w:t>
      </w:r>
      <w:r w:rsidRPr="004C6D22">
        <w:rPr>
          <w:rFonts w:ascii="Times New Roman" w:hAnsi="Times New Roman" w:cs="Times New Roman"/>
        </w:rPr>
        <w:tab/>
        <w:t>SPECIALIOS ATSARGUMO PRIEMONĖS DĖL NESUVARTOTO VAISTINIO PREPARATO AR JO ATLIEKŲ TVARKYMO (JEI REIKIA)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11.</w:t>
      </w:r>
      <w:r w:rsidRPr="004C6D22">
        <w:rPr>
          <w:rFonts w:ascii="Times New Roman" w:hAnsi="Times New Roman" w:cs="Times New Roman"/>
        </w:rPr>
        <w:tab/>
        <w:t>RINKODAROS TEISĖS TURĖTOJO PAVADINIMAS IR ADRESAS</w:t>
      </w:r>
    </w:p>
    <w:p w:rsidR="00271745" w:rsidRPr="004C6D22" w:rsidRDefault="00271745" w:rsidP="003925F1">
      <w:pPr>
        <w:pStyle w:val="BTEMEASMCA"/>
      </w:pP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Gedeon Richter Plc.</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 xml:space="preserve">Gyömrői út 19-21 </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1103 Budapest</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Vengrija</w:t>
      </w:r>
    </w:p>
    <w:p w:rsidR="00271745" w:rsidRPr="004C6D22" w:rsidRDefault="00271745" w:rsidP="003925F1">
      <w:pPr>
        <w:pStyle w:val="BTEMEASMCA"/>
      </w:pP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(GR logotipas)</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12.</w:t>
      </w:r>
      <w:r w:rsidRPr="004C6D22">
        <w:rPr>
          <w:rFonts w:ascii="Times New Roman" w:hAnsi="Times New Roman" w:cs="Times New Roman"/>
        </w:rPr>
        <w:tab/>
        <w:t xml:space="preserve">RINKODAROS TEISĖS NUMERIS </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N30 - LT/1/07/0916/013</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N60 - LT/1/07/0916/014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N90 - LT/1/07/0916/015 </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13.</w:t>
      </w:r>
      <w:r w:rsidRPr="004C6D22">
        <w:rPr>
          <w:rFonts w:ascii="Times New Roman" w:hAnsi="Times New Roman" w:cs="Times New Roman"/>
        </w:rPr>
        <w:tab/>
        <w:t>SERIJOS NUMERIS</w:t>
      </w:r>
    </w:p>
    <w:p w:rsidR="00271745" w:rsidRPr="004C6D22" w:rsidRDefault="00271745" w:rsidP="003925F1">
      <w:pPr>
        <w:pStyle w:val="BTEMEASMCA"/>
      </w:pPr>
    </w:p>
    <w:p w:rsidR="00271745" w:rsidRPr="004C6D22" w:rsidRDefault="00271745" w:rsidP="003D6EBC">
      <w:pPr>
        <w:pStyle w:val="BTEMEASMCA"/>
      </w:pPr>
      <w:r w:rsidRPr="004C6D22">
        <w:t xml:space="preserve">Serija </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14.</w:t>
      </w:r>
      <w:r w:rsidRPr="004C6D22">
        <w:rPr>
          <w:rFonts w:ascii="Times New Roman" w:hAnsi="Times New Roman" w:cs="Times New Roman"/>
        </w:rPr>
        <w:tab/>
        <w:t>PARDAVIMO (IŠDAVIMO) TVARKA</w:t>
      </w:r>
    </w:p>
    <w:p w:rsidR="00271745" w:rsidRPr="004C6D22" w:rsidRDefault="00271745" w:rsidP="003925F1">
      <w:pPr>
        <w:pStyle w:val="BTEMEASMCA"/>
      </w:pPr>
    </w:p>
    <w:p w:rsidR="00271745" w:rsidRPr="004C6D22" w:rsidRDefault="00271745" w:rsidP="003D6EBC">
      <w:pPr>
        <w:pStyle w:val="BTEMEASMCA"/>
      </w:pPr>
      <w:r w:rsidRPr="004C6D22">
        <w:t>Receptinis vaistinis preparatas.</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15.</w:t>
      </w:r>
      <w:r w:rsidRPr="004C6D22">
        <w:rPr>
          <w:rFonts w:ascii="Times New Roman" w:hAnsi="Times New Roman" w:cs="Times New Roman"/>
        </w:rPr>
        <w:tab/>
        <w:t>VARTOJIMO INSTRUKCIJA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16.</w:t>
      </w:r>
      <w:r w:rsidRPr="004C6D22">
        <w:rPr>
          <w:rFonts w:ascii="Times New Roman" w:hAnsi="Times New Roman" w:cs="Times New Roman"/>
        </w:rPr>
        <w:tab/>
        <w:t>INFORMACIJA BRAILIO RAŠTU</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300 mg</w:t>
      </w:r>
    </w:p>
    <w:p w:rsidR="00271745" w:rsidRPr="004C6D22" w:rsidRDefault="00271745" w:rsidP="003925F1">
      <w:pPr>
        <w:pStyle w:val="BTEMEASMCA"/>
      </w:pPr>
      <w:r w:rsidRPr="004C6D22">
        <w:br w:type="page"/>
      </w: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lastRenderedPageBreak/>
        <w:t xml:space="preserve">MINIMALI </w:t>
      </w:r>
      <w:r w:rsidRPr="004C6D22">
        <w:rPr>
          <w:rFonts w:ascii="Times New Roman" w:hAnsi="Times New Roman" w:cs="Times New Roman"/>
          <w:caps/>
        </w:rPr>
        <w:t xml:space="preserve">informacija ant </w:t>
      </w:r>
      <w:r w:rsidRPr="004C6D22">
        <w:rPr>
          <w:rFonts w:ascii="Times New Roman" w:hAnsi="Times New Roman" w:cs="Times New Roman"/>
        </w:rPr>
        <w:t>LIZDINIŲ PLOKŠTELIŲ ARBA DVISLUOKSNIŲ JUOSTELIŲ</w:t>
      </w:r>
    </w:p>
    <w:p w:rsidR="00271745" w:rsidRPr="004C6D22" w:rsidRDefault="00271745" w:rsidP="00271745">
      <w:pPr>
        <w:pStyle w:val="PI-1labEMEASMCA"/>
        <w:rPr>
          <w:rFonts w:ascii="Times New Roman" w:hAnsi="Times New Roman" w:cs="Times New Roman"/>
        </w:rPr>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LIZDINĖ PLOKŠTELĖ</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1.</w:t>
      </w:r>
      <w:r w:rsidRPr="004C6D22">
        <w:rPr>
          <w:rFonts w:ascii="Times New Roman" w:hAnsi="Times New Roman" w:cs="Times New Roman"/>
        </w:rPr>
        <w:tab/>
        <w:t>VAISTINIO PREPARATO PAVADINIMAS</w:t>
      </w:r>
    </w:p>
    <w:p w:rsidR="00271745" w:rsidRPr="004C6D22" w:rsidRDefault="00271745" w:rsidP="003925F1">
      <w:pPr>
        <w:pStyle w:val="BTEMEASMCA"/>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300 mg plėvele dengtos tabletės</w:t>
      </w:r>
    </w:p>
    <w:p w:rsidR="00271745" w:rsidRPr="004C6D22" w:rsidRDefault="00271745" w:rsidP="003925F1">
      <w:pPr>
        <w:pStyle w:val="BTEMEASMCA"/>
      </w:pPr>
      <w:r w:rsidRPr="004C6D22">
        <w:t>Quetiapinum</w:t>
      </w:r>
    </w:p>
    <w:p w:rsidR="00271745" w:rsidRPr="004C6D22" w:rsidRDefault="00271745" w:rsidP="003D6EBC">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2.</w:t>
      </w:r>
      <w:r w:rsidRPr="004C6D22">
        <w:rPr>
          <w:rFonts w:ascii="Times New Roman" w:hAnsi="Times New Roman" w:cs="Times New Roman"/>
        </w:rPr>
        <w:tab/>
        <w:t>RINKODAROS TEISĖS TURĖTOJO PAVADINIMAS</w:t>
      </w:r>
    </w:p>
    <w:p w:rsidR="00271745" w:rsidRPr="004C6D22" w:rsidRDefault="00271745" w:rsidP="003925F1">
      <w:pPr>
        <w:pStyle w:val="BTEMEASMCA"/>
      </w:pPr>
    </w:p>
    <w:p w:rsidR="00271745" w:rsidRPr="004C6D22" w:rsidRDefault="00271745" w:rsidP="003D6EBC">
      <w:pPr>
        <w:pStyle w:val="BTEMEASMCA"/>
      </w:pPr>
      <w:r w:rsidRPr="004C6D22">
        <w:t>Gedeon Richter Plc.</w:t>
      </w:r>
    </w:p>
    <w:p w:rsidR="00271745" w:rsidRPr="004C6D22" w:rsidRDefault="00271745">
      <w:pPr>
        <w:pStyle w:val="BTEMEASMCA"/>
      </w:pPr>
      <w:r w:rsidRPr="004C6D22">
        <w:t>(GR emblema)</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3.</w:t>
      </w:r>
      <w:r w:rsidRPr="004C6D22">
        <w:rPr>
          <w:rFonts w:ascii="Times New Roman" w:hAnsi="Times New Roman" w:cs="Times New Roman"/>
        </w:rPr>
        <w:tab/>
        <w:t>TINKAMUMO LAIKAS</w:t>
      </w:r>
    </w:p>
    <w:p w:rsidR="00271745" w:rsidRPr="004C6D22" w:rsidRDefault="00271745" w:rsidP="003925F1">
      <w:pPr>
        <w:pStyle w:val="BTEMEASMCA"/>
      </w:pPr>
    </w:p>
    <w:p w:rsidR="00271745" w:rsidRPr="004C6D22" w:rsidRDefault="00271745" w:rsidP="003D6EBC">
      <w:pPr>
        <w:pStyle w:val="BTEMEASMCA"/>
      </w:pPr>
      <w:r w:rsidRPr="004C6D22">
        <w:rPr>
          <w:highlight w:val="lightGray"/>
        </w:rPr>
        <w:t>Tinka iki</w:t>
      </w:r>
      <w:r w:rsidRPr="004C6D22">
        <w:t>{mm/MMMM}</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4.</w:t>
      </w:r>
      <w:r w:rsidRPr="004C6D22">
        <w:rPr>
          <w:rFonts w:ascii="Times New Roman" w:hAnsi="Times New Roman" w:cs="Times New Roman"/>
        </w:rPr>
        <w:tab/>
        <w:t>SERIJOS NUMERIS</w:t>
      </w:r>
    </w:p>
    <w:p w:rsidR="00271745" w:rsidRPr="004C6D22" w:rsidRDefault="00271745" w:rsidP="003925F1">
      <w:pPr>
        <w:pStyle w:val="BTEMEASMCA"/>
      </w:pPr>
    </w:p>
    <w:p w:rsidR="00271745" w:rsidRPr="004C6D22" w:rsidRDefault="00271745" w:rsidP="003D6EBC">
      <w:pPr>
        <w:pStyle w:val="BTEMEASMCA"/>
      </w:pPr>
      <w:r w:rsidRPr="004C6D22">
        <w:rPr>
          <w:highlight w:val="lightGray"/>
        </w:rPr>
        <w:t>Serija</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labEMEASMCA"/>
        <w:rPr>
          <w:rFonts w:ascii="Times New Roman" w:hAnsi="Times New Roman" w:cs="Times New Roman"/>
        </w:rPr>
      </w:pPr>
      <w:r w:rsidRPr="004C6D22">
        <w:rPr>
          <w:rFonts w:ascii="Times New Roman" w:hAnsi="Times New Roman" w:cs="Times New Roman"/>
        </w:rPr>
        <w:t>5.</w:t>
      </w:r>
      <w:r w:rsidRPr="004C6D22">
        <w:rPr>
          <w:rFonts w:ascii="Times New Roman" w:hAnsi="Times New Roman" w:cs="Times New Roman"/>
        </w:rPr>
        <w:tab/>
        <w:t>KITA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TTEMEASMCA"/>
        <w:rPr>
          <w:rFonts w:ascii="Times New Roman" w:hAnsi="Times New Roman" w:cs="Times New Roman"/>
          <w:lang w:val="lt-LT"/>
        </w:rPr>
      </w:pPr>
      <w:r w:rsidRPr="004C6D22">
        <w:rPr>
          <w:rFonts w:ascii="Times New Roman" w:hAnsi="Times New Roman" w:cs="Times New Roman"/>
          <w:b w:val="0"/>
          <w:caps w:val="0"/>
        </w:rPr>
        <w:br w:type="page"/>
      </w: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p>
    <w:p w:rsidR="00271745" w:rsidRPr="004C6D22" w:rsidRDefault="00271745" w:rsidP="00271745">
      <w:pPr>
        <w:pStyle w:val="TTEMEASMCA"/>
        <w:rPr>
          <w:rFonts w:ascii="Times New Roman" w:hAnsi="Times New Roman" w:cs="Times New Roman"/>
          <w:lang w:val="lt-LT"/>
        </w:rPr>
      </w:pPr>
      <w:r w:rsidRPr="004C6D22">
        <w:rPr>
          <w:rFonts w:ascii="Times New Roman" w:hAnsi="Times New Roman" w:cs="Times New Roman"/>
          <w:lang w:val="lt-LT"/>
        </w:rPr>
        <w:t>B. PAKUOTĖS LAPELIS</w:t>
      </w:r>
      <w:bookmarkEnd w:id="71"/>
      <w:bookmarkEnd w:id="72"/>
    </w:p>
    <w:p w:rsidR="00271745" w:rsidRPr="004C6D22" w:rsidRDefault="00271745" w:rsidP="00271745">
      <w:pPr>
        <w:pStyle w:val="TTEMEASMCA"/>
        <w:rPr>
          <w:rFonts w:ascii="Times New Roman" w:hAnsi="Times New Roman" w:cs="Times New Roman"/>
          <w:lang w:val="lt-LT"/>
        </w:rPr>
      </w:pPr>
      <w:r w:rsidRPr="004C6D22">
        <w:rPr>
          <w:rFonts w:ascii="Times New Roman" w:hAnsi="Times New Roman" w:cs="Times New Roman"/>
          <w:b w:val="0"/>
          <w:caps w:val="0"/>
          <w:lang w:val="lt-LT"/>
        </w:rPr>
        <w:br w:type="page"/>
      </w:r>
    </w:p>
    <w:p w:rsidR="00271745" w:rsidRPr="004C6D22" w:rsidRDefault="00271745" w:rsidP="00271745">
      <w:pPr>
        <w:jc w:val="center"/>
        <w:rPr>
          <w:rFonts w:ascii="Times New Roman" w:hAnsi="Times New Roman"/>
          <w:b/>
          <w:sz w:val="22"/>
          <w:szCs w:val="22"/>
          <w:lang w:val="lt-LT"/>
        </w:rPr>
      </w:pPr>
      <w:r w:rsidRPr="004C6D22">
        <w:rPr>
          <w:rFonts w:ascii="Times New Roman" w:hAnsi="Times New Roman"/>
          <w:b/>
          <w:sz w:val="22"/>
          <w:szCs w:val="22"/>
          <w:lang w:val="lt-LT"/>
        </w:rPr>
        <w:lastRenderedPageBreak/>
        <w:t>Pakuotės lapelis: informacija vartotojui</w:t>
      </w:r>
    </w:p>
    <w:p w:rsidR="00271745" w:rsidRPr="004C6D22" w:rsidRDefault="00271745" w:rsidP="00271745">
      <w:pPr>
        <w:jc w:val="center"/>
        <w:rPr>
          <w:rFonts w:ascii="Times New Roman" w:hAnsi="Times New Roman"/>
          <w:b/>
          <w:sz w:val="22"/>
          <w:szCs w:val="22"/>
          <w:lang w:val="lt-LT"/>
        </w:rPr>
      </w:pPr>
    </w:p>
    <w:p w:rsidR="00271745" w:rsidRPr="004C6D22" w:rsidRDefault="00271745" w:rsidP="00271745">
      <w:pPr>
        <w:jc w:val="center"/>
        <w:rPr>
          <w:rFonts w:ascii="Times New Roman" w:hAnsi="Times New Roman"/>
          <w:b/>
          <w:sz w:val="22"/>
          <w:szCs w:val="22"/>
          <w:lang w:val="lt-LT"/>
        </w:rPr>
      </w:pPr>
      <w:r w:rsidRPr="004C6D22">
        <w:rPr>
          <w:rFonts w:ascii="Times New Roman" w:hAnsi="Times New Roman"/>
          <w:b/>
          <w:sz w:val="22"/>
          <w:szCs w:val="22"/>
          <w:lang w:val="lt-LT"/>
        </w:rPr>
        <w:t>NANTARID 100 mg plėvele dengtos tabletės</w:t>
      </w:r>
    </w:p>
    <w:p w:rsidR="00271745" w:rsidRPr="004C6D22" w:rsidRDefault="00271745" w:rsidP="00271745">
      <w:pPr>
        <w:jc w:val="center"/>
        <w:rPr>
          <w:rFonts w:ascii="Times New Roman" w:hAnsi="Times New Roman"/>
          <w:b/>
          <w:sz w:val="22"/>
          <w:szCs w:val="22"/>
          <w:lang w:val="lt-LT"/>
        </w:rPr>
      </w:pPr>
      <w:r w:rsidRPr="004C6D22">
        <w:rPr>
          <w:rFonts w:ascii="Times New Roman" w:hAnsi="Times New Roman"/>
          <w:b/>
          <w:sz w:val="22"/>
          <w:szCs w:val="22"/>
          <w:lang w:val="lt-LT"/>
        </w:rPr>
        <w:t>NANTARID 200 mg plėvele dengtos tabletės</w:t>
      </w:r>
    </w:p>
    <w:p w:rsidR="00271745" w:rsidRPr="004C6D22" w:rsidRDefault="00271745" w:rsidP="00271745">
      <w:pPr>
        <w:jc w:val="center"/>
        <w:rPr>
          <w:rFonts w:ascii="Times New Roman" w:hAnsi="Times New Roman"/>
          <w:b/>
          <w:bCs/>
          <w:sz w:val="22"/>
          <w:szCs w:val="22"/>
        </w:rPr>
      </w:pPr>
      <w:r w:rsidRPr="004C6D22">
        <w:rPr>
          <w:rFonts w:ascii="Times New Roman" w:hAnsi="Times New Roman"/>
          <w:b/>
          <w:bCs/>
          <w:sz w:val="22"/>
          <w:szCs w:val="22"/>
        </w:rPr>
        <w:t>NANTARID 300 mg plėvele dengtos tabletės</w:t>
      </w:r>
    </w:p>
    <w:p w:rsidR="00271745" w:rsidRPr="004C6D22" w:rsidRDefault="00271745" w:rsidP="00271745">
      <w:pPr>
        <w:jc w:val="center"/>
        <w:rPr>
          <w:rFonts w:ascii="Times New Roman" w:hAnsi="Times New Roman"/>
          <w:b/>
          <w:bCs/>
          <w:iCs/>
          <w:sz w:val="22"/>
          <w:szCs w:val="22"/>
        </w:rPr>
      </w:pPr>
      <w:r w:rsidRPr="004C6D22">
        <w:rPr>
          <w:rFonts w:ascii="Times New Roman" w:hAnsi="Times New Roman"/>
          <w:b/>
          <w:bCs/>
          <w:iCs/>
          <w:sz w:val="22"/>
          <w:szCs w:val="22"/>
        </w:rPr>
        <w:t>Kvetiapinas</w:t>
      </w:r>
    </w:p>
    <w:p w:rsidR="00271745" w:rsidRPr="004C6D22" w:rsidRDefault="00271745" w:rsidP="003925F1">
      <w:pPr>
        <w:pStyle w:val="BTbEMEASMCA"/>
      </w:pPr>
    </w:p>
    <w:p w:rsidR="00271745" w:rsidRPr="004C6D22" w:rsidRDefault="00271745" w:rsidP="003D6EBC">
      <w:pPr>
        <w:pStyle w:val="BTbEMEASMCA"/>
      </w:pPr>
      <w:r w:rsidRPr="004C6D22">
        <w:t>Atidžiai perskaitykite visą šį lapelį, prieš pradėdami vartoti vaistą, nes jame pateikiama jums svarbi informacija.</w:t>
      </w:r>
    </w:p>
    <w:p w:rsidR="00271745" w:rsidRPr="004C6D22" w:rsidRDefault="00271745" w:rsidP="008F4C5D">
      <w:pPr>
        <w:pStyle w:val="BT-EMEASMCA"/>
        <w:numPr>
          <w:ilvl w:val="0"/>
          <w:numId w:val="9"/>
        </w:numPr>
        <w:rPr>
          <w:b w:val="0"/>
        </w:rPr>
      </w:pPr>
      <w:r w:rsidRPr="004C6D22">
        <w:rPr>
          <w:b w:val="0"/>
        </w:rPr>
        <w:t>Neišmeskite šio lapelio, nes vėl gali prireikti jį perskaityti.</w:t>
      </w:r>
    </w:p>
    <w:p w:rsidR="00271745" w:rsidRPr="004C6D22" w:rsidRDefault="00271745" w:rsidP="008F4C5D">
      <w:pPr>
        <w:pStyle w:val="BT-EMEASMCA"/>
        <w:numPr>
          <w:ilvl w:val="0"/>
          <w:numId w:val="9"/>
        </w:numPr>
        <w:rPr>
          <w:b w:val="0"/>
        </w:rPr>
      </w:pPr>
      <w:r w:rsidRPr="004C6D22">
        <w:rPr>
          <w:b w:val="0"/>
        </w:rPr>
        <w:t>Jeigu kiltų daugiau klausimų, kreipkitės į gydytoją, vaistininką arba slaugytoją.</w:t>
      </w:r>
    </w:p>
    <w:p w:rsidR="00271745" w:rsidRPr="004C6D22" w:rsidRDefault="00271745" w:rsidP="008F4C5D">
      <w:pPr>
        <w:pStyle w:val="BT-EMEASMCA"/>
        <w:numPr>
          <w:ilvl w:val="0"/>
          <w:numId w:val="9"/>
        </w:numPr>
        <w:rPr>
          <w:b w:val="0"/>
        </w:rPr>
      </w:pPr>
      <w:r w:rsidRPr="004C6D22">
        <w:rPr>
          <w:b w:val="0"/>
        </w:rPr>
        <w:t>Šis vaistas skirtas tik Jums, todėl kitiems žmonėms jo duoti negalima. Vaistas gali jiems pakenkti (net tiems, kurių ligos požymiai yra tokie patys kaip Jūsų).</w:t>
      </w:r>
    </w:p>
    <w:p w:rsidR="00271745" w:rsidRPr="004C6D22" w:rsidRDefault="00271745" w:rsidP="008F4C5D">
      <w:pPr>
        <w:pStyle w:val="BT-EMEASMCA"/>
        <w:numPr>
          <w:ilvl w:val="0"/>
          <w:numId w:val="9"/>
        </w:numPr>
        <w:rPr>
          <w:b w:val="0"/>
        </w:rPr>
      </w:pPr>
      <w:r w:rsidRPr="004C6D22">
        <w:rPr>
          <w:b w:val="0"/>
        </w:rPr>
        <w:t>Jeigu pasireiškė šalutinis poveikis (net jeigu jis šiame lapelyje nenurodytas), kreipkitės į gydytoją, vaistininką arba slaugytoją.</w:t>
      </w:r>
      <w:r w:rsidR="008B03CC" w:rsidRPr="004C6D22">
        <w:rPr>
          <w:b w:val="0"/>
          <w:noProof/>
        </w:rPr>
        <w:t xml:space="preserve"> Žr. 4 skyrių.</w:t>
      </w:r>
    </w:p>
    <w:p w:rsidR="00271745" w:rsidRPr="004C6D22" w:rsidRDefault="00271745">
      <w:pPr>
        <w:pStyle w:val="BTEMEASMCA"/>
      </w:pPr>
    </w:p>
    <w:p w:rsidR="00271745" w:rsidRPr="004C6D22" w:rsidRDefault="00271745">
      <w:pPr>
        <w:pStyle w:val="BTbEMEASMCA"/>
      </w:pPr>
      <w:r w:rsidRPr="004C6D22">
        <w:t>Apie ką rašoma šiame lapelyje?</w:t>
      </w:r>
    </w:p>
    <w:p w:rsidR="00271745" w:rsidRPr="004C6D22" w:rsidRDefault="00271745">
      <w:pPr>
        <w:pStyle w:val="BTEMEASMCA"/>
      </w:pPr>
      <w:r w:rsidRPr="004C6D22">
        <w:t>1.</w:t>
      </w:r>
      <w:r w:rsidRPr="004C6D22">
        <w:tab/>
        <w:t>Kas yra NANTARID ir kam jis vartojamas</w:t>
      </w:r>
    </w:p>
    <w:p w:rsidR="00271745" w:rsidRPr="004C6D22" w:rsidRDefault="00271745">
      <w:pPr>
        <w:pStyle w:val="BTEMEASMCA"/>
      </w:pPr>
      <w:r w:rsidRPr="004C6D22">
        <w:t>2.</w:t>
      </w:r>
      <w:r w:rsidRPr="004C6D22">
        <w:tab/>
        <w:t xml:space="preserve">Kas žinotina prieš vartojant NANTARID </w:t>
      </w:r>
    </w:p>
    <w:p w:rsidR="00271745" w:rsidRPr="004C6D22" w:rsidRDefault="00271745">
      <w:pPr>
        <w:pStyle w:val="BTEMEASMCA"/>
      </w:pPr>
      <w:r w:rsidRPr="004C6D22">
        <w:t>3.</w:t>
      </w:r>
      <w:r w:rsidRPr="004C6D22">
        <w:tab/>
        <w:t xml:space="preserve">Kaip vartoti NANTARID </w:t>
      </w:r>
    </w:p>
    <w:p w:rsidR="00271745" w:rsidRPr="004C6D22" w:rsidRDefault="00271745">
      <w:pPr>
        <w:pStyle w:val="BTEMEASMCA"/>
      </w:pPr>
      <w:r w:rsidRPr="004C6D22">
        <w:t>4.</w:t>
      </w:r>
      <w:r w:rsidRPr="004C6D22">
        <w:tab/>
        <w:t>Galimas šalutinis poveikis</w:t>
      </w:r>
    </w:p>
    <w:p w:rsidR="00271745" w:rsidRPr="004C6D22" w:rsidRDefault="00271745">
      <w:pPr>
        <w:pStyle w:val="BTEMEASMCA"/>
      </w:pPr>
      <w:r w:rsidRPr="004C6D22">
        <w:t>5.</w:t>
      </w:r>
      <w:r w:rsidRPr="004C6D22">
        <w:tab/>
        <w:t xml:space="preserve">Kaip laikyti NANTARID </w:t>
      </w:r>
    </w:p>
    <w:p w:rsidR="00271745" w:rsidRPr="004C6D22" w:rsidRDefault="00271745">
      <w:pPr>
        <w:pStyle w:val="BTEMEASMCA"/>
      </w:pPr>
      <w:r w:rsidRPr="004C6D22">
        <w:t>6.</w:t>
      </w:r>
      <w:r w:rsidRPr="004C6D22">
        <w:tab/>
        <w:t>Pakuotės turinys ir kita informacija</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EMEASMCA"/>
        <w:rPr>
          <w:lang w:val="lt-LT"/>
        </w:rPr>
      </w:pPr>
      <w:bookmarkStart w:id="73" w:name="_Toc129243264"/>
      <w:bookmarkStart w:id="74" w:name="_Toc129243139"/>
      <w:r w:rsidRPr="004C6D22">
        <w:rPr>
          <w:lang w:val="lt-LT"/>
        </w:rPr>
        <w:t>1.</w:t>
      </w:r>
      <w:r w:rsidRPr="004C6D22">
        <w:rPr>
          <w:lang w:val="lt-LT"/>
        </w:rPr>
        <w:tab/>
        <w:t xml:space="preserve">Kas yra NANTARID </w:t>
      </w:r>
      <w:bookmarkEnd w:id="73"/>
      <w:bookmarkEnd w:id="74"/>
      <w:r w:rsidRPr="004C6D22">
        <w:rPr>
          <w:lang w:val="lt-LT"/>
        </w:rPr>
        <w:t>ir kam jis vartojamas</w:t>
      </w:r>
    </w:p>
    <w:p w:rsidR="00271745" w:rsidRPr="004C6D22" w:rsidRDefault="00271745" w:rsidP="003925F1">
      <w:pPr>
        <w:pStyle w:val="BTEMEASMCA"/>
      </w:pPr>
    </w:p>
    <w:p w:rsidR="008B03CC" w:rsidRPr="004C6D22" w:rsidRDefault="008B03CC" w:rsidP="008B03CC">
      <w:pPr>
        <w:pStyle w:val="Default"/>
        <w:rPr>
          <w:sz w:val="22"/>
          <w:szCs w:val="22"/>
        </w:rPr>
      </w:pPr>
      <w:r w:rsidRPr="004C6D22">
        <w:rPr>
          <w:sz w:val="22"/>
          <w:szCs w:val="22"/>
          <w:lang w:val="lt-LT"/>
        </w:rPr>
        <w:t xml:space="preserve">NANTARID sudėtyje yra medžiagos, vadinamos kvetiapinu, kuri priklauso vaistų nuo psichozės grupei. </w:t>
      </w:r>
      <w:r w:rsidRPr="004C6D22">
        <w:rPr>
          <w:sz w:val="22"/>
          <w:szCs w:val="22"/>
        </w:rPr>
        <w:t xml:space="preserve">NANTARID galima vartoti kelioms ligoms gydyti: </w:t>
      </w:r>
    </w:p>
    <w:p w:rsidR="008B03CC" w:rsidRPr="004C6D22" w:rsidRDefault="008B03CC" w:rsidP="008B03CC">
      <w:pPr>
        <w:pStyle w:val="Default"/>
        <w:rPr>
          <w:sz w:val="22"/>
          <w:szCs w:val="22"/>
        </w:rPr>
      </w:pPr>
      <w:r w:rsidRPr="004C6D22">
        <w:rPr>
          <w:sz w:val="22"/>
          <w:szCs w:val="22"/>
        </w:rPr>
        <w:t xml:space="preserve">• </w:t>
      </w:r>
      <w:r w:rsidR="00361733" w:rsidRPr="004C6D22">
        <w:rPr>
          <w:sz w:val="22"/>
          <w:szCs w:val="22"/>
        </w:rPr>
        <w:t xml:space="preserve">  </w:t>
      </w:r>
      <w:proofErr w:type="gramStart"/>
      <w:r w:rsidRPr="004C6D22">
        <w:rPr>
          <w:sz w:val="22"/>
          <w:szCs w:val="22"/>
        </w:rPr>
        <w:t>depresijai</w:t>
      </w:r>
      <w:proofErr w:type="gramEnd"/>
      <w:r w:rsidRPr="004C6D22">
        <w:rPr>
          <w:sz w:val="22"/>
          <w:szCs w:val="22"/>
        </w:rPr>
        <w:t xml:space="preserve"> (blogai nuotaikai), susijusiai su bipoliniu sutrikimu (sirgdami šia liga, galite jausti blogą nuotaiką, kaltę, energijos stygių, apetito stoką ar nemigą); </w:t>
      </w:r>
    </w:p>
    <w:p w:rsidR="008B03CC" w:rsidRPr="004C6D22" w:rsidRDefault="008B03CC" w:rsidP="008B03CC">
      <w:pPr>
        <w:pStyle w:val="Default"/>
        <w:rPr>
          <w:sz w:val="22"/>
          <w:szCs w:val="22"/>
        </w:rPr>
      </w:pPr>
      <w:r w:rsidRPr="004C6D22">
        <w:rPr>
          <w:sz w:val="22"/>
          <w:szCs w:val="22"/>
        </w:rPr>
        <w:t xml:space="preserve">• </w:t>
      </w:r>
      <w:r w:rsidR="00361733" w:rsidRPr="004C6D22">
        <w:rPr>
          <w:sz w:val="22"/>
          <w:szCs w:val="22"/>
        </w:rPr>
        <w:t xml:space="preserve">   </w:t>
      </w:r>
      <w:proofErr w:type="gramStart"/>
      <w:r w:rsidRPr="004C6D22">
        <w:rPr>
          <w:sz w:val="22"/>
          <w:szCs w:val="22"/>
        </w:rPr>
        <w:t>manijai</w:t>
      </w:r>
      <w:proofErr w:type="gramEnd"/>
      <w:r w:rsidRPr="004C6D22">
        <w:rPr>
          <w:sz w:val="22"/>
          <w:szCs w:val="22"/>
        </w:rPr>
        <w:t xml:space="preserve"> (sirgdami šia liga, galite jausti labai didelį sujaudinimą, pakilią nuotaiką, gali būti daug entuziazmo, padidėjęs aktyvumas ar neapgalvotas elgesys, net agresyvumas ir griaunamasis elgesys); </w:t>
      </w:r>
    </w:p>
    <w:p w:rsidR="008B03CC" w:rsidRPr="004C6D22" w:rsidRDefault="008B03CC" w:rsidP="008B03CC">
      <w:pPr>
        <w:pStyle w:val="Default"/>
        <w:rPr>
          <w:sz w:val="22"/>
          <w:szCs w:val="22"/>
        </w:rPr>
      </w:pPr>
      <w:r w:rsidRPr="004C6D22">
        <w:rPr>
          <w:sz w:val="22"/>
          <w:szCs w:val="22"/>
        </w:rPr>
        <w:t xml:space="preserve">• </w:t>
      </w:r>
      <w:r w:rsidR="00361733" w:rsidRPr="004C6D22">
        <w:rPr>
          <w:sz w:val="22"/>
          <w:szCs w:val="22"/>
        </w:rPr>
        <w:t xml:space="preserve">   </w:t>
      </w:r>
      <w:proofErr w:type="gramStart"/>
      <w:r w:rsidRPr="004C6D22">
        <w:rPr>
          <w:sz w:val="22"/>
          <w:szCs w:val="22"/>
        </w:rPr>
        <w:t>šizofrenijai</w:t>
      </w:r>
      <w:proofErr w:type="gramEnd"/>
      <w:r w:rsidRPr="004C6D22">
        <w:rPr>
          <w:sz w:val="22"/>
          <w:szCs w:val="22"/>
        </w:rPr>
        <w:t xml:space="preserve"> (sirgdami šia liga, galite girdėti ar jausti nesamus daiktus, tikėti nesamais dalykais, gali pasireikšti neįprastas įtarumas, nerimas, sutrikti orientacija, atsirasti kaltės jausmas, psichinė įtampa ar bloga nuotaika). </w:t>
      </w:r>
    </w:p>
    <w:p w:rsidR="008B03CC" w:rsidRPr="004C6D22" w:rsidRDefault="008B03CC" w:rsidP="008B03CC">
      <w:pPr>
        <w:pStyle w:val="Default"/>
        <w:rPr>
          <w:sz w:val="22"/>
          <w:szCs w:val="22"/>
        </w:rPr>
      </w:pPr>
    </w:p>
    <w:p w:rsidR="00271745" w:rsidRPr="004C6D22" w:rsidRDefault="008B03CC" w:rsidP="003925F1">
      <w:pPr>
        <w:pStyle w:val="BTEMEASMCA"/>
      </w:pPr>
      <w:r w:rsidRPr="004C6D22">
        <w:t>Net Jums pasijutus geriau, gydytojas gali nurodyti toliau vartoti NANTARID.</w:t>
      </w:r>
    </w:p>
    <w:p w:rsidR="00271745" w:rsidRPr="004C6D22" w:rsidRDefault="00271745" w:rsidP="003D6EBC">
      <w:pPr>
        <w:pStyle w:val="BTEMEASMCA"/>
      </w:pPr>
    </w:p>
    <w:p w:rsidR="00271745" w:rsidRPr="004C6D22" w:rsidRDefault="00271745" w:rsidP="00271745">
      <w:pPr>
        <w:pStyle w:val="PI-1EMEASMCA"/>
        <w:rPr>
          <w:lang w:val="lt-LT"/>
        </w:rPr>
      </w:pPr>
      <w:bookmarkStart w:id="75" w:name="_Toc129243265"/>
      <w:bookmarkStart w:id="76" w:name="_Toc129243140"/>
      <w:r w:rsidRPr="004C6D22">
        <w:rPr>
          <w:lang w:val="lt-LT"/>
        </w:rPr>
        <w:t>2.</w:t>
      </w:r>
      <w:r w:rsidRPr="004C6D22">
        <w:rPr>
          <w:lang w:val="lt-LT"/>
        </w:rPr>
        <w:tab/>
        <w:t xml:space="preserve">Kas žinotina prieš vartojant NANTARID </w:t>
      </w:r>
      <w:bookmarkEnd w:id="75"/>
      <w:bookmarkEnd w:id="76"/>
    </w:p>
    <w:p w:rsidR="00271745" w:rsidRPr="004C6D22" w:rsidRDefault="00271745" w:rsidP="003925F1">
      <w:pPr>
        <w:pStyle w:val="BTEMEASMCA"/>
      </w:pPr>
    </w:p>
    <w:p w:rsidR="00271745" w:rsidRPr="004C6D22" w:rsidRDefault="00271745" w:rsidP="00022BF6">
      <w:pPr>
        <w:pStyle w:val="PI-3EMEASMCA"/>
      </w:pPr>
      <w:r w:rsidRPr="004C6D22">
        <w:t>NANTARID vartoti negalima:</w:t>
      </w:r>
    </w:p>
    <w:p w:rsidR="00271745" w:rsidRPr="004C6D22" w:rsidRDefault="00271745" w:rsidP="003925F1">
      <w:pPr>
        <w:pStyle w:val="BT-EMEASMCA"/>
        <w:rPr>
          <w:b w:val="0"/>
        </w:rPr>
      </w:pPr>
      <w:r w:rsidRPr="004C6D22">
        <w:rPr>
          <w:b w:val="0"/>
        </w:rPr>
        <w:t xml:space="preserve">jeigu yra alergija </w:t>
      </w:r>
      <w:r w:rsidR="008B03CC" w:rsidRPr="004C6D22">
        <w:rPr>
          <w:b w:val="0"/>
        </w:rPr>
        <w:t xml:space="preserve">kvetiapinui </w:t>
      </w:r>
      <w:r w:rsidRPr="004C6D22">
        <w:rPr>
          <w:b w:val="0"/>
        </w:rPr>
        <w:t>arba bet kuriai pagalbinei šio vaisto medžiagai (jos išvardytos 6 skyriuje).</w:t>
      </w:r>
    </w:p>
    <w:p w:rsidR="00271745" w:rsidRPr="004C6D22" w:rsidRDefault="00271745" w:rsidP="003925F1">
      <w:pPr>
        <w:pStyle w:val="BT-EMEASMCA"/>
        <w:rPr>
          <w:b w:val="0"/>
        </w:rPr>
      </w:pPr>
      <w:r w:rsidRPr="004C6D22">
        <w:rPr>
          <w:b w:val="0"/>
        </w:rPr>
        <w:t>jeigu vartojate kurį nors iš šių vaistų:</w:t>
      </w:r>
    </w:p>
    <w:p w:rsidR="00271745" w:rsidRPr="004C6D22" w:rsidRDefault="00271745" w:rsidP="00271745">
      <w:pPr>
        <w:pStyle w:val="Pagrindinistekstas"/>
        <w:numPr>
          <w:ilvl w:val="0"/>
          <w:numId w:val="6"/>
        </w:numPr>
        <w:tabs>
          <w:tab w:val="clear" w:pos="720"/>
          <w:tab w:val="num" w:pos="1080"/>
        </w:tabs>
        <w:ind w:left="1080"/>
        <w:contextualSpacing/>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kai kurių vaistų nuo ŽIV;</w:t>
      </w:r>
    </w:p>
    <w:p w:rsidR="00271745" w:rsidRPr="004C6D22" w:rsidRDefault="00271745" w:rsidP="00271745">
      <w:pPr>
        <w:pStyle w:val="Pagrindinistekstas"/>
        <w:numPr>
          <w:ilvl w:val="0"/>
          <w:numId w:val="6"/>
        </w:numPr>
        <w:tabs>
          <w:tab w:val="clear" w:pos="720"/>
          <w:tab w:val="num" w:pos="1080"/>
        </w:tabs>
        <w:ind w:left="1080"/>
        <w:contextualSpacing/>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azolo grupės priešgrybelinių vaistų;</w:t>
      </w:r>
    </w:p>
    <w:p w:rsidR="00271745" w:rsidRPr="004C6D22" w:rsidRDefault="00271745" w:rsidP="00271745">
      <w:pPr>
        <w:pStyle w:val="Pagrindinistekstas"/>
        <w:numPr>
          <w:ilvl w:val="0"/>
          <w:numId w:val="6"/>
        </w:numPr>
        <w:tabs>
          <w:tab w:val="clear" w:pos="720"/>
          <w:tab w:val="num" w:pos="1080"/>
        </w:tabs>
        <w:ind w:left="1080"/>
        <w:contextualSpacing/>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eritromicino ar klaritromicino (vaistai, kuriais gydomos infekcinės ligos);</w:t>
      </w:r>
    </w:p>
    <w:p w:rsidR="00271745" w:rsidRPr="004C6D22" w:rsidRDefault="00271745" w:rsidP="00271745">
      <w:pPr>
        <w:pStyle w:val="Pagrindinistekstas"/>
        <w:numPr>
          <w:ilvl w:val="0"/>
          <w:numId w:val="6"/>
        </w:numPr>
        <w:tabs>
          <w:tab w:val="clear" w:pos="720"/>
          <w:tab w:val="num" w:pos="1080"/>
        </w:tabs>
        <w:ind w:left="1080"/>
        <w:contextualSpacing/>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nefazodono (vaistas nuo depresijos).</w:t>
      </w:r>
    </w:p>
    <w:p w:rsidR="008B03CC" w:rsidRPr="004C6D22" w:rsidRDefault="008B03CC" w:rsidP="003304AE">
      <w:pPr>
        <w:pStyle w:val="Pagrindinistekstas"/>
        <w:contextualSpacing/>
        <w:jc w:val="left"/>
        <w:rPr>
          <w:rFonts w:ascii="Times New Roman" w:hAnsi="Times New Roman" w:cs="Times New Roman"/>
          <w:szCs w:val="22"/>
        </w:rPr>
      </w:pPr>
    </w:p>
    <w:p w:rsidR="00271745" w:rsidRPr="004C6D22" w:rsidRDefault="008B03CC" w:rsidP="003304AE">
      <w:pPr>
        <w:pStyle w:val="Pagrindinistekstas"/>
        <w:contextualSpacing/>
        <w:jc w:val="left"/>
        <w:rPr>
          <w:rFonts w:ascii="Times New Roman" w:hAnsi="Times New Roman" w:cs="Times New Roman"/>
          <w:color w:val="auto"/>
          <w:szCs w:val="22"/>
          <w:lang w:val="lt-LT"/>
        </w:rPr>
      </w:pPr>
      <w:r w:rsidRPr="004C6D22">
        <w:rPr>
          <w:rFonts w:ascii="Times New Roman" w:hAnsi="Times New Roman" w:cs="Times New Roman"/>
          <w:color w:val="auto"/>
          <w:szCs w:val="22"/>
        </w:rPr>
        <w:lastRenderedPageBreak/>
        <w:t xml:space="preserve">Nevartokite NANTARID, jeigu yra kuri nors iš aukščiau išvardytų problemų. Jeigu abejojate, apie </w:t>
      </w:r>
      <w:proofErr w:type="gramStart"/>
      <w:r w:rsidRPr="004C6D22">
        <w:rPr>
          <w:rFonts w:ascii="Times New Roman" w:hAnsi="Times New Roman" w:cs="Times New Roman"/>
          <w:color w:val="auto"/>
          <w:szCs w:val="22"/>
        </w:rPr>
        <w:t>tai</w:t>
      </w:r>
      <w:proofErr w:type="gramEnd"/>
      <w:r w:rsidRPr="004C6D22">
        <w:rPr>
          <w:rFonts w:ascii="Times New Roman" w:hAnsi="Times New Roman" w:cs="Times New Roman"/>
          <w:color w:val="auto"/>
          <w:szCs w:val="22"/>
        </w:rPr>
        <w:t xml:space="preserve"> pasakykite gydytojui arba vaistininkui, prieš pradėmi vartoti NANTARID.</w:t>
      </w:r>
    </w:p>
    <w:p w:rsidR="00271745" w:rsidRPr="004C6D22" w:rsidRDefault="00271745" w:rsidP="003925F1">
      <w:pPr>
        <w:pStyle w:val="BTEMEASMCA"/>
      </w:pPr>
    </w:p>
    <w:p w:rsidR="00271745" w:rsidRPr="004C6D22" w:rsidRDefault="00271745" w:rsidP="00022BF6">
      <w:pPr>
        <w:pStyle w:val="PI-3EMEASMCA"/>
      </w:pPr>
      <w:r w:rsidRPr="004C6D22">
        <w:t>Įspėjimai ir atsargumo priemonės:</w:t>
      </w:r>
    </w:p>
    <w:p w:rsidR="008B03CC" w:rsidRPr="004C6D22" w:rsidRDefault="008B03CC" w:rsidP="008B03CC">
      <w:pPr>
        <w:pStyle w:val="Default"/>
        <w:rPr>
          <w:sz w:val="22"/>
          <w:szCs w:val="22"/>
          <w:lang w:val="lt-LT"/>
        </w:rPr>
      </w:pPr>
      <w:r w:rsidRPr="004C6D22">
        <w:rPr>
          <w:sz w:val="22"/>
          <w:szCs w:val="22"/>
          <w:u w:val="single"/>
          <w:lang w:val="lt-LT"/>
        </w:rPr>
        <w:t>Pasitarkite su gydytoju arba vaistininku</w:t>
      </w:r>
      <w:r w:rsidR="00A110F8" w:rsidRPr="004C6D22">
        <w:rPr>
          <w:sz w:val="22"/>
          <w:szCs w:val="22"/>
          <w:u w:val="single"/>
          <w:lang w:val="lt-LT"/>
        </w:rPr>
        <w:t>, arba slaugytoja</w:t>
      </w:r>
      <w:r w:rsidRPr="004C6D22">
        <w:rPr>
          <w:sz w:val="22"/>
          <w:szCs w:val="22"/>
          <w:u w:val="single"/>
          <w:lang w:val="lt-LT"/>
        </w:rPr>
        <w:t xml:space="preserve">, prieš pradėdami vartoti </w:t>
      </w:r>
      <w:r w:rsidR="00A110F8" w:rsidRPr="004C6D22">
        <w:rPr>
          <w:sz w:val="22"/>
          <w:szCs w:val="22"/>
          <w:u w:val="single"/>
          <w:lang w:val="lt-LT"/>
        </w:rPr>
        <w:t>NANTARID</w:t>
      </w:r>
      <w:r w:rsidRPr="004C6D22">
        <w:rPr>
          <w:sz w:val="22"/>
          <w:szCs w:val="22"/>
          <w:u w:val="single"/>
          <w:lang w:val="lt-LT"/>
        </w:rPr>
        <w:t xml:space="preserve">, jeigu: </w:t>
      </w:r>
    </w:p>
    <w:p w:rsidR="00022BF6" w:rsidRPr="004C6D22" w:rsidRDefault="008B03CC" w:rsidP="008B03CC">
      <w:pPr>
        <w:pStyle w:val="Default"/>
        <w:rPr>
          <w:sz w:val="22"/>
          <w:szCs w:val="22"/>
          <w:lang w:val="lt-LT"/>
        </w:rPr>
      </w:pPr>
      <w:r w:rsidRPr="004C6D22">
        <w:rPr>
          <w:sz w:val="22"/>
          <w:szCs w:val="22"/>
          <w:lang w:val="lt-LT"/>
        </w:rPr>
        <w:t xml:space="preserve">• Jūs arba kuris nors Jūsų šeimos narys sergate arba anksčiau sirgote širdies ligomis (pvz., ritmo </w:t>
      </w:r>
    </w:p>
    <w:p w:rsidR="00022BF6"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sutrikimais, širdies raumens susilpnėjimu arba širdies uždegimu) arba jeigu Jūs vartojate vaistų, kurie </w:t>
      </w:r>
      <w:r w:rsidRPr="004C6D22">
        <w:rPr>
          <w:sz w:val="22"/>
          <w:szCs w:val="22"/>
          <w:lang w:val="lt-LT"/>
        </w:rPr>
        <w:t xml:space="preserve">  </w:t>
      </w:r>
    </w:p>
    <w:p w:rsidR="008B03CC"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gali </w:t>
      </w:r>
      <w:r w:rsidRPr="004C6D22">
        <w:rPr>
          <w:sz w:val="22"/>
          <w:szCs w:val="22"/>
          <w:lang w:val="lt-LT"/>
        </w:rPr>
        <w:t xml:space="preserve"> </w:t>
      </w:r>
      <w:r w:rsidR="008B03CC" w:rsidRPr="004C6D22">
        <w:rPr>
          <w:sz w:val="22"/>
          <w:szCs w:val="22"/>
          <w:lang w:val="lt-LT"/>
        </w:rPr>
        <w:t xml:space="preserve">paveikti širdies susitraukimus; </w:t>
      </w:r>
    </w:p>
    <w:p w:rsidR="008B03CC" w:rsidRPr="004C6D22" w:rsidRDefault="008B03CC" w:rsidP="008B03CC">
      <w:pPr>
        <w:pStyle w:val="Default"/>
        <w:rPr>
          <w:sz w:val="22"/>
          <w:szCs w:val="22"/>
          <w:lang w:val="lt-LT"/>
        </w:rPr>
      </w:pPr>
      <w:r w:rsidRPr="004C6D22">
        <w:rPr>
          <w:sz w:val="22"/>
          <w:szCs w:val="22"/>
          <w:lang w:val="lt-LT"/>
        </w:rPr>
        <w:t xml:space="preserve">• Jūsų kraujospūdis yra žemas; </w:t>
      </w:r>
    </w:p>
    <w:p w:rsidR="008B03CC" w:rsidRPr="004C6D22" w:rsidRDefault="008B03CC" w:rsidP="008B03CC">
      <w:pPr>
        <w:pStyle w:val="Default"/>
        <w:rPr>
          <w:sz w:val="22"/>
          <w:szCs w:val="22"/>
          <w:lang w:val="lt-LT"/>
        </w:rPr>
      </w:pPr>
      <w:r w:rsidRPr="004C6D22">
        <w:rPr>
          <w:sz w:val="22"/>
          <w:szCs w:val="22"/>
          <w:lang w:val="lt-LT"/>
        </w:rPr>
        <w:t xml:space="preserve">• Jus buvo ištikęs insultas (ypač jei esate senyvo amžiaus); </w:t>
      </w:r>
    </w:p>
    <w:p w:rsidR="008B03CC" w:rsidRPr="004C6D22" w:rsidRDefault="008B03CC" w:rsidP="008B03CC">
      <w:pPr>
        <w:pStyle w:val="Default"/>
        <w:rPr>
          <w:sz w:val="22"/>
          <w:szCs w:val="22"/>
          <w:lang w:val="lt-LT"/>
        </w:rPr>
      </w:pPr>
      <w:r w:rsidRPr="004C6D22">
        <w:rPr>
          <w:sz w:val="22"/>
          <w:szCs w:val="22"/>
          <w:lang w:val="lt-LT"/>
        </w:rPr>
        <w:t xml:space="preserve">• nesveikos Jūsų kepenys; </w:t>
      </w:r>
    </w:p>
    <w:p w:rsidR="008B03CC" w:rsidRPr="004C6D22" w:rsidRDefault="008B03CC" w:rsidP="008B03CC">
      <w:pPr>
        <w:pStyle w:val="Default"/>
        <w:rPr>
          <w:sz w:val="22"/>
          <w:szCs w:val="22"/>
          <w:lang w:val="lt-LT"/>
        </w:rPr>
      </w:pPr>
      <w:r w:rsidRPr="004C6D22">
        <w:rPr>
          <w:sz w:val="22"/>
          <w:szCs w:val="22"/>
          <w:lang w:val="lt-LT"/>
        </w:rPr>
        <w:t xml:space="preserve">• Jums yra buvę traukulių; </w:t>
      </w:r>
    </w:p>
    <w:p w:rsidR="00022BF6" w:rsidRPr="004C6D22" w:rsidRDefault="008B03CC" w:rsidP="008B03CC">
      <w:pPr>
        <w:pStyle w:val="Default"/>
        <w:rPr>
          <w:sz w:val="22"/>
          <w:szCs w:val="22"/>
          <w:lang w:val="lt-LT"/>
        </w:rPr>
      </w:pPr>
      <w:r w:rsidRPr="004C6D22">
        <w:rPr>
          <w:sz w:val="22"/>
          <w:szCs w:val="22"/>
          <w:lang w:val="lt-LT"/>
        </w:rPr>
        <w:t xml:space="preserve">• Jūs sergate cukriniu diabetu arba turite padidėjusią šios ligos riziką (gydytojas gali nuspręsti tirti cukraus </w:t>
      </w:r>
    </w:p>
    <w:p w:rsidR="008B03CC"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koncentraciją Jūsų kraujyje, kol vartosite </w:t>
      </w:r>
      <w:r w:rsidR="00A110F8" w:rsidRPr="004C6D22">
        <w:rPr>
          <w:sz w:val="22"/>
          <w:szCs w:val="22"/>
          <w:lang w:val="lt-LT"/>
        </w:rPr>
        <w:t>NANTARID</w:t>
      </w:r>
      <w:r w:rsidR="008B03CC" w:rsidRPr="004C6D22">
        <w:rPr>
          <w:sz w:val="22"/>
          <w:szCs w:val="22"/>
          <w:lang w:val="lt-LT"/>
        </w:rPr>
        <w:t xml:space="preserve">); </w:t>
      </w:r>
    </w:p>
    <w:p w:rsidR="00022BF6" w:rsidRPr="004C6D22" w:rsidRDefault="008B03CC" w:rsidP="008B03CC">
      <w:pPr>
        <w:pStyle w:val="Default"/>
        <w:rPr>
          <w:sz w:val="22"/>
          <w:szCs w:val="22"/>
          <w:lang w:val="lt-LT"/>
        </w:rPr>
      </w:pPr>
      <w:r w:rsidRPr="004C6D22">
        <w:rPr>
          <w:sz w:val="22"/>
          <w:szCs w:val="22"/>
          <w:lang w:val="lt-LT"/>
        </w:rPr>
        <w:t xml:space="preserve">• Jūs žinote, kad dėl kitų vaistų poveikio arba kitos priežasties Jūsų kraujyje buvo sumažėjęs baltųjų </w:t>
      </w:r>
    </w:p>
    <w:p w:rsidR="008B03CC"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kūnelių kiekis; </w:t>
      </w:r>
    </w:p>
    <w:p w:rsidR="00022BF6" w:rsidRPr="004C6D22" w:rsidRDefault="008B03CC" w:rsidP="008B03CC">
      <w:pPr>
        <w:pStyle w:val="Default"/>
        <w:rPr>
          <w:sz w:val="22"/>
          <w:szCs w:val="22"/>
          <w:lang w:val="lt-LT"/>
        </w:rPr>
      </w:pPr>
      <w:r w:rsidRPr="004C6D22">
        <w:rPr>
          <w:sz w:val="22"/>
          <w:szCs w:val="22"/>
          <w:lang w:val="lt-LT"/>
        </w:rPr>
        <w:t xml:space="preserve">• Jūs esate senyvo amžiaus ir sergate demencija (liga, pasireiškiančia smegenų veiklos silpnėjimu) </w:t>
      </w:r>
    </w:p>
    <w:p w:rsidR="00022BF6"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(tuomet </w:t>
      </w:r>
      <w:r w:rsidR="00A110F8" w:rsidRPr="004C6D22">
        <w:rPr>
          <w:sz w:val="22"/>
          <w:szCs w:val="22"/>
          <w:lang w:val="lt-LT"/>
        </w:rPr>
        <w:t>NANTARID</w:t>
      </w:r>
      <w:r w:rsidR="008B03CC" w:rsidRPr="004C6D22">
        <w:rPr>
          <w:sz w:val="22"/>
          <w:szCs w:val="22"/>
          <w:lang w:val="lt-LT"/>
        </w:rPr>
        <w:t xml:space="preserve"> vartoti negalima, nes demencija sergantiems senyviems pacientams </w:t>
      </w:r>
      <w:r w:rsidR="009459EF" w:rsidRPr="004C6D22">
        <w:rPr>
          <w:sz w:val="22"/>
          <w:szCs w:val="22"/>
          <w:lang w:val="lt-LT"/>
        </w:rPr>
        <w:t xml:space="preserve">šios </w:t>
      </w:r>
      <w:r w:rsidR="008B03CC" w:rsidRPr="004C6D22">
        <w:rPr>
          <w:sz w:val="22"/>
          <w:szCs w:val="22"/>
          <w:lang w:val="lt-LT"/>
        </w:rPr>
        <w:t xml:space="preserve">grupės </w:t>
      </w:r>
    </w:p>
    <w:p w:rsidR="008B03CC"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vaistai gali padidinti insulto ir kai kuriais atvejais net mirties riziką); </w:t>
      </w:r>
    </w:p>
    <w:p w:rsidR="00022BF6" w:rsidRPr="004C6D22" w:rsidRDefault="008B03CC" w:rsidP="008B03CC">
      <w:pPr>
        <w:pStyle w:val="Default"/>
        <w:rPr>
          <w:sz w:val="22"/>
          <w:szCs w:val="22"/>
          <w:lang w:val="lt-LT"/>
        </w:rPr>
      </w:pPr>
      <w:r w:rsidRPr="004C6D22">
        <w:rPr>
          <w:sz w:val="22"/>
          <w:szCs w:val="22"/>
          <w:lang w:val="lt-LT"/>
        </w:rPr>
        <w:t xml:space="preserve">• Jums arba Jūsų šeimos nariams buvo susidarę kraujo krešulių kraujagyslėse (panašiai į </w:t>
      </w:r>
      <w:r w:rsidR="00A110F8" w:rsidRPr="004C6D22">
        <w:rPr>
          <w:sz w:val="22"/>
          <w:szCs w:val="22"/>
          <w:lang w:val="lt-LT"/>
        </w:rPr>
        <w:t xml:space="preserve">NANTARID </w:t>
      </w:r>
    </w:p>
    <w:p w:rsidR="008B03CC"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veikiantys vaistai didina jų susidarymo pavojų). </w:t>
      </w:r>
    </w:p>
    <w:p w:rsidR="00A110F8" w:rsidRPr="004C6D22" w:rsidRDefault="00A110F8" w:rsidP="008B03CC">
      <w:pPr>
        <w:pStyle w:val="Default"/>
        <w:rPr>
          <w:sz w:val="22"/>
          <w:szCs w:val="22"/>
          <w:u w:val="single"/>
          <w:lang w:val="lt-LT"/>
        </w:rPr>
      </w:pPr>
    </w:p>
    <w:p w:rsidR="008B03CC" w:rsidRPr="004C6D22" w:rsidRDefault="008B03CC" w:rsidP="008B03CC">
      <w:pPr>
        <w:pStyle w:val="Default"/>
        <w:rPr>
          <w:sz w:val="22"/>
          <w:szCs w:val="22"/>
          <w:lang w:val="lt-LT"/>
        </w:rPr>
      </w:pPr>
      <w:r w:rsidRPr="004C6D22">
        <w:rPr>
          <w:sz w:val="22"/>
          <w:szCs w:val="22"/>
          <w:lang w:val="lt-LT"/>
        </w:rPr>
        <w:t xml:space="preserve">Nedelsdami pasakykite gydytojui, jeigu vartojant </w:t>
      </w:r>
      <w:r w:rsidR="00A110F8" w:rsidRPr="004C6D22">
        <w:rPr>
          <w:sz w:val="22"/>
          <w:szCs w:val="22"/>
          <w:lang w:val="lt-LT"/>
        </w:rPr>
        <w:t xml:space="preserve">NANTARID </w:t>
      </w:r>
      <w:r w:rsidRPr="004C6D22">
        <w:rPr>
          <w:sz w:val="22"/>
          <w:szCs w:val="22"/>
          <w:lang w:val="lt-LT"/>
        </w:rPr>
        <w:t xml:space="preserve">Jums pasireikštų kuris nors iš šių sutrikimų: </w:t>
      </w:r>
    </w:p>
    <w:p w:rsidR="00022BF6" w:rsidRPr="004C6D22" w:rsidRDefault="008B03CC" w:rsidP="008B03CC">
      <w:pPr>
        <w:pStyle w:val="Default"/>
        <w:rPr>
          <w:sz w:val="22"/>
          <w:szCs w:val="22"/>
          <w:lang w:val="lt-LT"/>
        </w:rPr>
      </w:pPr>
      <w:r w:rsidRPr="004C6D22">
        <w:rPr>
          <w:sz w:val="22"/>
          <w:szCs w:val="22"/>
          <w:lang w:val="lt-LT"/>
        </w:rPr>
        <w:t xml:space="preserve">• karščiavimas kartu su dideliu raumenų stinguliu, prakaitavimu arba sąmonės sutrikimu (šis derinys </w:t>
      </w:r>
    </w:p>
    <w:p w:rsidR="00022BF6"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vadinamas piktybiniu neurolepsiniu sindromu) (tokiu atveju Jums gali reikėti skubios gydytojo </w:t>
      </w:r>
    </w:p>
    <w:p w:rsidR="008B03CC"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pagalbos); </w:t>
      </w:r>
    </w:p>
    <w:p w:rsidR="008B03CC" w:rsidRPr="004C6D22" w:rsidRDefault="008B03CC" w:rsidP="008B03CC">
      <w:pPr>
        <w:pStyle w:val="Default"/>
        <w:rPr>
          <w:sz w:val="22"/>
          <w:szCs w:val="22"/>
          <w:lang w:val="lt-LT"/>
        </w:rPr>
      </w:pPr>
      <w:r w:rsidRPr="004C6D22">
        <w:rPr>
          <w:sz w:val="22"/>
          <w:szCs w:val="22"/>
          <w:lang w:val="lt-LT"/>
        </w:rPr>
        <w:t xml:space="preserve">• prasidėtų nekontroliuojami judesiai, ypač veido ar liežuvio; </w:t>
      </w:r>
    </w:p>
    <w:p w:rsidR="00022BF6" w:rsidRPr="004C6D22" w:rsidRDefault="008B03CC" w:rsidP="008B03CC">
      <w:pPr>
        <w:pStyle w:val="Default"/>
        <w:rPr>
          <w:sz w:val="22"/>
          <w:szCs w:val="22"/>
          <w:lang w:val="lt-LT"/>
        </w:rPr>
      </w:pPr>
      <w:r w:rsidRPr="004C6D22">
        <w:rPr>
          <w:sz w:val="22"/>
          <w:szCs w:val="22"/>
          <w:lang w:val="lt-LT"/>
        </w:rPr>
        <w:t xml:space="preserve">• galvos svaigimas arba didelis mieguistumas – dėl jų senyviems pacientams gali padidėti griuvimo ir </w:t>
      </w:r>
    </w:p>
    <w:p w:rsidR="008B03CC"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atsitiktinio susižalojimo pavojus; </w:t>
      </w:r>
    </w:p>
    <w:p w:rsidR="008B03CC" w:rsidRPr="004C6D22" w:rsidRDefault="008B03CC" w:rsidP="008B03CC">
      <w:pPr>
        <w:pStyle w:val="Default"/>
        <w:rPr>
          <w:sz w:val="22"/>
          <w:szCs w:val="22"/>
          <w:lang w:val="lt-LT"/>
        </w:rPr>
      </w:pPr>
      <w:r w:rsidRPr="004C6D22">
        <w:rPr>
          <w:sz w:val="22"/>
          <w:szCs w:val="22"/>
          <w:lang w:val="lt-LT"/>
        </w:rPr>
        <w:t xml:space="preserve">• traukuliai; </w:t>
      </w:r>
    </w:p>
    <w:p w:rsidR="008B03CC" w:rsidRPr="004C6D22" w:rsidRDefault="008B03CC" w:rsidP="008B03CC">
      <w:pPr>
        <w:pStyle w:val="Default"/>
        <w:rPr>
          <w:sz w:val="22"/>
          <w:szCs w:val="22"/>
          <w:lang w:val="lt-LT"/>
        </w:rPr>
      </w:pPr>
      <w:r w:rsidRPr="004C6D22">
        <w:rPr>
          <w:sz w:val="22"/>
          <w:szCs w:val="22"/>
          <w:lang w:val="lt-LT"/>
        </w:rPr>
        <w:t xml:space="preserve">• ilgalaikė skausminga erekcija (priapizmas). </w:t>
      </w:r>
    </w:p>
    <w:p w:rsidR="008B03CC" w:rsidRPr="004C6D22" w:rsidRDefault="008B03CC" w:rsidP="008B03CC">
      <w:pPr>
        <w:pStyle w:val="Default"/>
        <w:rPr>
          <w:sz w:val="22"/>
          <w:szCs w:val="22"/>
          <w:lang w:val="lt-LT"/>
        </w:rPr>
      </w:pPr>
    </w:p>
    <w:p w:rsidR="008B03CC" w:rsidRPr="004C6D22" w:rsidRDefault="008B03CC" w:rsidP="008B03CC">
      <w:pPr>
        <w:pStyle w:val="Default"/>
        <w:rPr>
          <w:sz w:val="22"/>
          <w:szCs w:val="22"/>
          <w:lang w:val="lt-LT"/>
        </w:rPr>
      </w:pPr>
      <w:r w:rsidRPr="004C6D22">
        <w:rPr>
          <w:sz w:val="22"/>
          <w:szCs w:val="22"/>
          <w:lang w:val="lt-LT"/>
        </w:rPr>
        <w:t xml:space="preserve">Tokių sutrikimų gali sukelti šios grupės vaistai. </w:t>
      </w:r>
    </w:p>
    <w:p w:rsidR="009459EF" w:rsidRPr="004C6D22" w:rsidRDefault="009459EF" w:rsidP="008B03CC">
      <w:pPr>
        <w:pStyle w:val="Default"/>
        <w:rPr>
          <w:sz w:val="22"/>
          <w:szCs w:val="22"/>
          <w:lang w:val="lt-LT"/>
        </w:rPr>
      </w:pPr>
    </w:p>
    <w:p w:rsidR="008B03CC" w:rsidRPr="004C6D22" w:rsidRDefault="008B03CC" w:rsidP="008B03CC">
      <w:pPr>
        <w:pStyle w:val="Default"/>
        <w:rPr>
          <w:sz w:val="22"/>
          <w:szCs w:val="22"/>
          <w:lang w:val="lt-LT"/>
        </w:rPr>
      </w:pPr>
      <w:r w:rsidRPr="004C6D22">
        <w:rPr>
          <w:sz w:val="22"/>
          <w:szCs w:val="22"/>
          <w:lang w:val="lt-LT"/>
        </w:rPr>
        <w:t xml:space="preserve">Kiek įmanoma greičiau pasakykite gydytojui, jeigu vartojant </w:t>
      </w:r>
      <w:r w:rsidR="00022BF6" w:rsidRPr="004C6D22">
        <w:rPr>
          <w:sz w:val="22"/>
          <w:szCs w:val="22"/>
          <w:lang w:val="lt-LT"/>
        </w:rPr>
        <w:t xml:space="preserve">NANTARID </w:t>
      </w:r>
      <w:r w:rsidRPr="004C6D22">
        <w:rPr>
          <w:sz w:val="22"/>
          <w:szCs w:val="22"/>
          <w:lang w:val="lt-LT"/>
        </w:rPr>
        <w:t xml:space="preserve">Jums pasireikštų kuris nors iš šių sutrikimų: </w:t>
      </w:r>
    </w:p>
    <w:p w:rsidR="00022BF6" w:rsidRPr="004C6D22" w:rsidRDefault="008B03CC" w:rsidP="008B03CC">
      <w:pPr>
        <w:pStyle w:val="Default"/>
        <w:rPr>
          <w:sz w:val="22"/>
          <w:szCs w:val="22"/>
          <w:lang w:val="lt-LT"/>
        </w:rPr>
      </w:pPr>
      <w:r w:rsidRPr="004C6D22">
        <w:rPr>
          <w:sz w:val="22"/>
          <w:szCs w:val="22"/>
          <w:lang w:val="lt-LT"/>
        </w:rPr>
        <w:t xml:space="preserve">• karščiavimas, panašių į gripo simptomų, gerklės skausmas arba kokia nors kita infekcija – šių sutrikimų </w:t>
      </w:r>
    </w:p>
    <w:p w:rsidR="008B03CC"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priežastis gali būti labai sumažėjęs baltųjų kraujo kūnelių skaičius, dėl kurio gali tekti nutraukti </w:t>
      </w:r>
      <w:r w:rsidR="001F4034" w:rsidRPr="004C6D22">
        <w:rPr>
          <w:sz w:val="22"/>
          <w:szCs w:val="22"/>
          <w:lang w:val="lt-LT"/>
        </w:rPr>
        <w:t xml:space="preserve">NANTARID </w:t>
      </w:r>
      <w:r w:rsidR="008B03CC" w:rsidRPr="004C6D22">
        <w:rPr>
          <w:sz w:val="22"/>
          <w:szCs w:val="22"/>
          <w:lang w:val="lt-LT"/>
        </w:rPr>
        <w:t xml:space="preserve">vartojimą ir (arba) atitinkamai gydyti; </w:t>
      </w:r>
    </w:p>
    <w:p w:rsidR="00022BF6" w:rsidRPr="004C6D22" w:rsidRDefault="008B03CC" w:rsidP="008B03CC">
      <w:pPr>
        <w:pStyle w:val="Default"/>
        <w:rPr>
          <w:sz w:val="22"/>
          <w:szCs w:val="22"/>
          <w:lang w:val="lt-LT"/>
        </w:rPr>
      </w:pPr>
      <w:r w:rsidRPr="004C6D22">
        <w:rPr>
          <w:sz w:val="22"/>
          <w:szCs w:val="22"/>
          <w:lang w:val="lt-LT"/>
        </w:rPr>
        <w:t xml:space="preserve">• vidurių užkietėjimas ir kartu nuolatinis pilvo skausmas arba vidurių užkietėjimas, kurio nepalengvina </w:t>
      </w:r>
    </w:p>
    <w:p w:rsidR="008B03CC" w:rsidRPr="004C6D22" w:rsidRDefault="00022BF6" w:rsidP="008B03CC">
      <w:pPr>
        <w:pStyle w:val="Default"/>
        <w:rPr>
          <w:sz w:val="22"/>
          <w:szCs w:val="22"/>
          <w:lang w:val="lt-LT"/>
        </w:rPr>
      </w:pPr>
      <w:r w:rsidRPr="004C6D22">
        <w:rPr>
          <w:sz w:val="22"/>
          <w:szCs w:val="22"/>
          <w:lang w:val="lt-LT"/>
        </w:rPr>
        <w:t xml:space="preserve">  </w:t>
      </w:r>
      <w:r w:rsidR="008B03CC" w:rsidRPr="004C6D22">
        <w:rPr>
          <w:sz w:val="22"/>
          <w:szCs w:val="22"/>
          <w:lang w:val="lt-LT"/>
        </w:rPr>
        <w:t xml:space="preserve">vaistai (gali pavojingai užsikimšti žarnos). </w:t>
      </w:r>
    </w:p>
    <w:p w:rsidR="00271745" w:rsidRPr="004C6D22" w:rsidRDefault="00271745" w:rsidP="00022BF6">
      <w:pPr>
        <w:pStyle w:val="PI-3EMEASMCA"/>
      </w:pPr>
    </w:p>
    <w:p w:rsidR="00271745" w:rsidRPr="004C6D22" w:rsidRDefault="00271745" w:rsidP="00271745">
      <w:pPr>
        <w:rPr>
          <w:rFonts w:ascii="Times New Roman" w:hAnsi="Times New Roman"/>
          <w:b/>
          <w:sz w:val="22"/>
          <w:szCs w:val="22"/>
          <w:lang w:val="lt-LT"/>
        </w:rPr>
      </w:pPr>
      <w:r w:rsidRPr="004C6D22">
        <w:rPr>
          <w:rFonts w:ascii="Times New Roman" w:hAnsi="Times New Roman"/>
          <w:b/>
          <w:sz w:val="22"/>
          <w:szCs w:val="22"/>
          <w:lang w:val="lt-LT"/>
        </w:rPr>
        <w:t>Mintys apie savižudybę ir depresijos pasunkėjimas</w:t>
      </w:r>
    </w:p>
    <w:p w:rsidR="00951EC4" w:rsidRPr="004C6D22" w:rsidRDefault="00271745" w:rsidP="00951EC4">
      <w:pPr>
        <w:pStyle w:val="Default"/>
        <w:rPr>
          <w:sz w:val="22"/>
          <w:szCs w:val="22"/>
          <w:lang w:val="lt-LT"/>
        </w:rPr>
      </w:pPr>
      <w:r w:rsidRPr="004C6D22">
        <w:rPr>
          <w:sz w:val="22"/>
          <w:szCs w:val="22"/>
          <w:lang w:val="lt-LT"/>
        </w:rPr>
        <w:t xml:space="preserve">Sergant depresija, kartais gali kilti noras susižaloti ar nusižudyti. Pradedant gydymą, tokių sutrikimų pavojus gali padidėti, kadangi šis vaistas pradeda veikti tik po tam tikro laiko (dažniausiai maždaug po 2 savaičių, kartais net vėliau). </w:t>
      </w:r>
      <w:r w:rsidR="00951EC4" w:rsidRPr="004C6D22">
        <w:rPr>
          <w:sz w:val="22"/>
          <w:szCs w:val="22"/>
          <w:lang w:val="lt-LT"/>
        </w:rPr>
        <w:t xml:space="preserve">Be to, tokių minčių atsiradimo pavojus gali būti didesnis staiga nutraukus šio vaisto vartojimą, taip pat jauniems suaugusiems žmonėms. Klinikinių tyrimų duomenys rodo didesnę minčių apie savižudybę atsiradimo ir (arba) savižudiško elgesio riziką jaunesniems kaip 25 metų depresija sergantiems suaugusiesiems pacientams. </w:t>
      </w:r>
    </w:p>
    <w:p w:rsidR="00271745" w:rsidRPr="004C6D22" w:rsidRDefault="00271745" w:rsidP="00271745">
      <w:pPr>
        <w:numPr>
          <w:ilvl w:val="12"/>
          <w:numId w:val="0"/>
        </w:numPr>
        <w:rPr>
          <w:rFonts w:ascii="Times New Roman" w:hAnsi="Times New Roman"/>
          <w:sz w:val="22"/>
          <w:szCs w:val="22"/>
          <w:lang w:val="lt-LT"/>
        </w:rPr>
      </w:pPr>
      <w:r w:rsidRPr="004C6D22">
        <w:rPr>
          <w:rFonts w:ascii="Times New Roman" w:hAnsi="Times New Roman"/>
          <w:sz w:val="22"/>
          <w:szCs w:val="22"/>
          <w:lang w:val="lt-LT"/>
        </w:rPr>
        <w:lastRenderedPageBreak/>
        <w:t>Jeigu Jums kiltų noras susižaloti arba nusižudyti, tuoj pat kreipkitės į savo gydytoją arba vykite į ligoninę. Gali būti naudinga giminaičiui arba artimam draugui pasakyti, kad sergate depresija ar kita psichikos liga ir paprašyti perskaityti šį pakuotės lapelį. Taip pat galėtumėte jų paprašyti, kad pasakytų Jums, jeigu jiems atrodytų, kad Jūsų depresija pasunkėjo, arba jeigu jie sunerimtų dėl Jūsų elgesio pokyčių.</w:t>
      </w:r>
    </w:p>
    <w:p w:rsidR="00271745" w:rsidRPr="004C6D22" w:rsidRDefault="00271745" w:rsidP="003925F1">
      <w:pPr>
        <w:pStyle w:val="BTEMEASMCA"/>
      </w:pPr>
    </w:p>
    <w:p w:rsidR="000020C5" w:rsidRPr="004C6D22" w:rsidRDefault="000020C5" w:rsidP="003D6EBC">
      <w:pPr>
        <w:pStyle w:val="BTEMEASMCA"/>
      </w:pPr>
      <w:r w:rsidRPr="004C6D22">
        <w:t xml:space="preserve">Svorio prieaugis </w:t>
      </w:r>
    </w:p>
    <w:p w:rsidR="00271745" w:rsidRPr="004C6D22" w:rsidRDefault="00271745">
      <w:pPr>
        <w:pStyle w:val="BTEMEASMCA"/>
      </w:pPr>
      <w:r w:rsidRPr="004C6D22">
        <w:t>Pastebėta, kad vartojantiems NANTARID pacientams didėja kūno svoris. Jūs ir Jūsų gydytojas turėtų reguliariai tikrinti Jūsų kūno svorį.</w:t>
      </w:r>
    </w:p>
    <w:p w:rsidR="00271745" w:rsidRPr="004C6D22" w:rsidRDefault="00271745">
      <w:pPr>
        <w:pStyle w:val="BTEMEASMCA"/>
      </w:pPr>
    </w:p>
    <w:p w:rsidR="00271745" w:rsidRPr="004C6D22" w:rsidRDefault="00271745" w:rsidP="00271745">
      <w:pPr>
        <w:pStyle w:val="Pagrindinistekstas"/>
        <w:jc w:val="left"/>
        <w:rPr>
          <w:rFonts w:ascii="Times New Roman" w:hAnsi="Times New Roman" w:cs="Times New Roman"/>
          <w:i/>
          <w:color w:val="auto"/>
          <w:szCs w:val="22"/>
          <w:lang w:val="lt-LT"/>
        </w:rPr>
      </w:pPr>
    </w:p>
    <w:p w:rsidR="00271745" w:rsidRPr="004C6D22" w:rsidRDefault="00271745" w:rsidP="00271745">
      <w:pPr>
        <w:pStyle w:val="Pagrindinistekstas"/>
        <w:jc w:val="left"/>
        <w:rPr>
          <w:rFonts w:ascii="Times New Roman" w:hAnsi="Times New Roman" w:cs="Times New Roman"/>
          <w:b/>
          <w:color w:val="auto"/>
          <w:szCs w:val="22"/>
          <w:lang w:val="lt-LT"/>
        </w:rPr>
      </w:pPr>
      <w:r w:rsidRPr="004C6D22">
        <w:rPr>
          <w:rFonts w:ascii="Times New Roman" w:hAnsi="Times New Roman" w:cs="Times New Roman"/>
          <w:b/>
          <w:color w:val="auto"/>
          <w:szCs w:val="22"/>
          <w:lang w:val="lt-LT"/>
        </w:rPr>
        <w:t>Vaikams ir paaugliams</w:t>
      </w:r>
    </w:p>
    <w:p w:rsidR="00271745" w:rsidRPr="004C6D22" w:rsidRDefault="00A64068" w:rsidP="003925F1">
      <w:pPr>
        <w:pStyle w:val="BTEMEASMCA"/>
      </w:pPr>
      <w:r w:rsidRPr="004C6D22">
        <w:t xml:space="preserve">NANTARID nėra skirtas vaikams ir paaugliams iki 18 </w:t>
      </w:r>
      <w:r w:rsidR="00271745" w:rsidRPr="004C6D22">
        <w:t>metų.</w:t>
      </w:r>
    </w:p>
    <w:p w:rsidR="00271745" w:rsidRPr="004C6D22" w:rsidRDefault="00271745" w:rsidP="00022BF6">
      <w:pPr>
        <w:pStyle w:val="PI-3EMEASMCA"/>
      </w:pPr>
    </w:p>
    <w:p w:rsidR="00271745" w:rsidRPr="004C6D22" w:rsidRDefault="00271745" w:rsidP="00022BF6">
      <w:pPr>
        <w:pStyle w:val="PI-3EMEASMCA"/>
      </w:pPr>
      <w:r w:rsidRPr="004C6D22">
        <w:t>Kiti vaistai ir NANTARID</w:t>
      </w:r>
    </w:p>
    <w:p w:rsidR="00271745" w:rsidRPr="004C6D22" w:rsidRDefault="00271745" w:rsidP="003925F1">
      <w:pPr>
        <w:pStyle w:val="BTEMEASMCA"/>
      </w:pPr>
      <w:r w:rsidRPr="004C6D22">
        <w:t>Jeigu vartojate ar neseniai vartojote kitų vaistų, arba dėl to nesate tikri, apie tai pasakykite gydytojui arba vaistininkui.</w:t>
      </w:r>
    </w:p>
    <w:p w:rsidR="00A64068" w:rsidRPr="004C6D22" w:rsidRDefault="00A64068" w:rsidP="00A64068">
      <w:pPr>
        <w:pStyle w:val="Default"/>
        <w:rPr>
          <w:sz w:val="22"/>
          <w:szCs w:val="22"/>
        </w:rPr>
      </w:pPr>
      <w:r w:rsidRPr="004C6D22">
        <w:rPr>
          <w:sz w:val="22"/>
          <w:szCs w:val="22"/>
        </w:rPr>
        <w:t xml:space="preserve">NANTARID negalima vartoti kartu su: </w:t>
      </w:r>
    </w:p>
    <w:p w:rsidR="00A64068" w:rsidRPr="004C6D22" w:rsidRDefault="00A64068" w:rsidP="00A64068">
      <w:pPr>
        <w:pStyle w:val="Default"/>
        <w:rPr>
          <w:sz w:val="22"/>
          <w:szCs w:val="22"/>
        </w:rPr>
      </w:pPr>
      <w:r w:rsidRPr="004C6D22">
        <w:rPr>
          <w:sz w:val="22"/>
          <w:szCs w:val="22"/>
        </w:rPr>
        <w:t xml:space="preserve">• </w:t>
      </w:r>
      <w:proofErr w:type="gramStart"/>
      <w:r w:rsidRPr="004C6D22">
        <w:rPr>
          <w:sz w:val="22"/>
          <w:szCs w:val="22"/>
        </w:rPr>
        <w:t>kai</w:t>
      </w:r>
      <w:proofErr w:type="gramEnd"/>
      <w:r w:rsidRPr="004C6D22">
        <w:rPr>
          <w:sz w:val="22"/>
          <w:szCs w:val="22"/>
        </w:rPr>
        <w:t xml:space="preserve"> kuriais vaistais nuo ŽIV; </w:t>
      </w:r>
    </w:p>
    <w:p w:rsidR="00A64068" w:rsidRPr="004C6D22" w:rsidRDefault="00A64068" w:rsidP="00A64068">
      <w:pPr>
        <w:pStyle w:val="Default"/>
        <w:rPr>
          <w:sz w:val="22"/>
          <w:szCs w:val="22"/>
        </w:rPr>
      </w:pPr>
      <w:r w:rsidRPr="004C6D22">
        <w:rPr>
          <w:sz w:val="22"/>
          <w:szCs w:val="22"/>
        </w:rPr>
        <w:t xml:space="preserve">• </w:t>
      </w:r>
      <w:proofErr w:type="gramStart"/>
      <w:r w:rsidRPr="004C6D22">
        <w:rPr>
          <w:sz w:val="22"/>
          <w:szCs w:val="22"/>
        </w:rPr>
        <w:t>azolų</w:t>
      </w:r>
      <w:proofErr w:type="gramEnd"/>
      <w:r w:rsidRPr="004C6D22">
        <w:rPr>
          <w:sz w:val="22"/>
          <w:szCs w:val="22"/>
        </w:rPr>
        <w:t xml:space="preserve"> grupės vaistais (nuo grybelio infekcijos); </w:t>
      </w:r>
    </w:p>
    <w:p w:rsidR="00A64068" w:rsidRPr="004C6D22" w:rsidRDefault="00A64068" w:rsidP="00A64068">
      <w:pPr>
        <w:pStyle w:val="Default"/>
        <w:rPr>
          <w:sz w:val="22"/>
          <w:szCs w:val="22"/>
        </w:rPr>
      </w:pPr>
      <w:r w:rsidRPr="004C6D22">
        <w:rPr>
          <w:sz w:val="22"/>
          <w:szCs w:val="22"/>
        </w:rPr>
        <w:t xml:space="preserve">• </w:t>
      </w:r>
      <w:proofErr w:type="gramStart"/>
      <w:r w:rsidRPr="004C6D22">
        <w:rPr>
          <w:sz w:val="22"/>
          <w:szCs w:val="22"/>
        </w:rPr>
        <w:t>eritromicinu</w:t>
      </w:r>
      <w:proofErr w:type="gramEnd"/>
      <w:r w:rsidRPr="004C6D22">
        <w:rPr>
          <w:sz w:val="22"/>
          <w:szCs w:val="22"/>
        </w:rPr>
        <w:t xml:space="preserve">, klaritromicinu (vaistais nuo infekcijų); </w:t>
      </w:r>
    </w:p>
    <w:p w:rsidR="00A64068" w:rsidRPr="004C6D22" w:rsidRDefault="00A64068" w:rsidP="00A64068">
      <w:pPr>
        <w:pStyle w:val="Default"/>
        <w:rPr>
          <w:sz w:val="22"/>
          <w:szCs w:val="22"/>
        </w:rPr>
      </w:pPr>
      <w:r w:rsidRPr="004C6D22">
        <w:rPr>
          <w:sz w:val="22"/>
          <w:szCs w:val="22"/>
        </w:rPr>
        <w:t xml:space="preserve">• </w:t>
      </w:r>
      <w:proofErr w:type="gramStart"/>
      <w:r w:rsidRPr="004C6D22">
        <w:rPr>
          <w:sz w:val="22"/>
          <w:szCs w:val="22"/>
        </w:rPr>
        <w:t>nefazodonu</w:t>
      </w:r>
      <w:proofErr w:type="gramEnd"/>
      <w:r w:rsidRPr="004C6D22">
        <w:rPr>
          <w:sz w:val="22"/>
          <w:szCs w:val="22"/>
        </w:rPr>
        <w:t xml:space="preserve"> (vaistu nuo depresijos). </w:t>
      </w:r>
    </w:p>
    <w:p w:rsidR="00A64068" w:rsidRPr="004C6D22" w:rsidRDefault="00A64068" w:rsidP="00A64068">
      <w:pPr>
        <w:pStyle w:val="Default"/>
        <w:rPr>
          <w:sz w:val="22"/>
          <w:szCs w:val="22"/>
        </w:rPr>
      </w:pPr>
    </w:p>
    <w:p w:rsidR="00A64068" w:rsidRPr="004C6D22" w:rsidRDefault="00A64068" w:rsidP="00A64068">
      <w:pPr>
        <w:pStyle w:val="Default"/>
        <w:rPr>
          <w:sz w:val="22"/>
          <w:szCs w:val="22"/>
        </w:rPr>
      </w:pPr>
      <w:r w:rsidRPr="004C6D22">
        <w:rPr>
          <w:sz w:val="22"/>
          <w:szCs w:val="22"/>
        </w:rPr>
        <w:t xml:space="preserve">Pasakykite gydytojui, jeigu vartojate kurio nors iš šių vaistų: </w:t>
      </w:r>
    </w:p>
    <w:p w:rsidR="00A64068" w:rsidRPr="004C6D22" w:rsidRDefault="00A64068" w:rsidP="00A64068">
      <w:pPr>
        <w:pStyle w:val="Default"/>
        <w:rPr>
          <w:sz w:val="22"/>
          <w:szCs w:val="22"/>
        </w:rPr>
      </w:pPr>
      <w:r w:rsidRPr="004C6D22">
        <w:rPr>
          <w:sz w:val="22"/>
          <w:szCs w:val="22"/>
        </w:rPr>
        <w:t xml:space="preserve">• </w:t>
      </w:r>
      <w:proofErr w:type="gramStart"/>
      <w:r w:rsidRPr="004C6D22">
        <w:rPr>
          <w:sz w:val="22"/>
          <w:szCs w:val="22"/>
        </w:rPr>
        <w:t>nuo</w:t>
      </w:r>
      <w:proofErr w:type="gramEnd"/>
      <w:r w:rsidRPr="004C6D22">
        <w:rPr>
          <w:sz w:val="22"/>
          <w:szCs w:val="22"/>
        </w:rPr>
        <w:t xml:space="preserve"> epilepsijos, pvz., fenitoino arba karbamazepino; </w:t>
      </w:r>
    </w:p>
    <w:p w:rsidR="00A64068" w:rsidRPr="004C6D22" w:rsidRDefault="00A64068" w:rsidP="00A64068">
      <w:pPr>
        <w:pStyle w:val="Default"/>
        <w:rPr>
          <w:sz w:val="22"/>
          <w:szCs w:val="22"/>
        </w:rPr>
      </w:pPr>
      <w:r w:rsidRPr="004C6D22">
        <w:rPr>
          <w:sz w:val="22"/>
          <w:szCs w:val="22"/>
        </w:rPr>
        <w:t xml:space="preserve">• </w:t>
      </w:r>
      <w:proofErr w:type="gramStart"/>
      <w:r w:rsidRPr="004C6D22">
        <w:rPr>
          <w:sz w:val="22"/>
          <w:szCs w:val="22"/>
        </w:rPr>
        <w:t>nuo</w:t>
      </w:r>
      <w:proofErr w:type="gramEnd"/>
      <w:r w:rsidRPr="004C6D22">
        <w:rPr>
          <w:sz w:val="22"/>
          <w:szCs w:val="22"/>
        </w:rPr>
        <w:t xml:space="preserve"> aukšto kraujospūdžio; </w:t>
      </w:r>
    </w:p>
    <w:p w:rsidR="00A64068" w:rsidRPr="004C6D22" w:rsidRDefault="00A64068" w:rsidP="00A64068">
      <w:pPr>
        <w:pStyle w:val="Default"/>
        <w:rPr>
          <w:sz w:val="22"/>
          <w:szCs w:val="22"/>
        </w:rPr>
      </w:pPr>
      <w:r w:rsidRPr="004C6D22">
        <w:rPr>
          <w:sz w:val="22"/>
          <w:szCs w:val="22"/>
        </w:rPr>
        <w:t xml:space="preserve">• </w:t>
      </w:r>
      <w:proofErr w:type="gramStart"/>
      <w:r w:rsidRPr="004C6D22">
        <w:rPr>
          <w:sz w:val="22"/>
          <w:szCs w:val="22"/>
        </w:rPr>
        <w:t>barbitūratų</w:t>
      </w:r>
      <w:proofErr w:type="gramEnd"/>
      <w:r w:rsidRPr="004C6D22">
        <w:rPr>
          <w:sz w:val="22"/>
          <w:szCs w:val="22"/>
        </w:rPr>
        <w:t xml:space="preserve"> (migdomųjų); </w:t>
      </w:r>
    </w:p>
    <w:p w:rsidR="00A64068" w:rsidRPr="004C6D22" w:rsidRDefault="00A64068" w:rsidP="00A64068">
      <w:pPr>
        <w:pStyle w:val="Default"/>
        <w:rPr>
          <w:sz w:val="22"/>
          <w:szCs w:val="22"/>
        </w:rPr>
      </w:pPr>
      <w:r w:rsidRPr="004C6D22">
        <w:rPr>
          <w:sz w:val="22"/>
          <w:szCs w:val="22"/>
        </w:rPr>
        <w:t xml:space="preserve">• </w:t>
      </w:r>
      <w:proofErr w:type="gramStart"/>
      <w:r w:rsidRPr="004C6D22">
        <w:rPr>
          <w:sz w:val="22"/>
          <w:szCs w:val="22"/>
        </w:rPr>
        <w:t>tioridazino</w:t>
      </w:r>
      <w:proofErr w:type="gramEnd"/>
      <w:r w:rsidRPr="004C6D22">
        <w:rPr>
          <w:sz w:val="22"/>
          <w:szCs w:val="22"/>
        </w:rPr>
        <w:t xml:space="preserve"> arba ličio preparatų (kitų vaistų nuo psichozės); </w:t>
      </w:r>
    </w:p>
    <w:p w:rsidR="00022BF6" w:rsidRPr="004C6D22" w:rsidRDefault="00A64068" w:rsidP="00A64068">
      <w:pPr>
        <w:pStyle w:val="Default"/>
        <w:rPr>
          <w:sz w:val="22"/>
          <w:szCs w:val="22"/>
        </w:rPr>
      </w:pPr>
      <w:r w:rsidRPr="004C6D22">
        <w:rPr>
          <w:sz w:val="22"/>
          <w:szCs w:val="22"/>
        </w:rPr>
        <w:t xml:space="preserve">• </w:t>
      </w:r>
      <w:proofErr w:type="gramStart"/>
      <w:r w:rsidRPr="004C6D22">
        <w:rPr>
          <w:sz w:val="22"/>
          <w:szCs w:val="22"/>
        </w:rPr>
        <w:t>veikiančių</w:t>
      </w:r>
      <w:proofErr w:type="gramEnd"/>
      <w:r w:rsidRPr="004C6D22">
        <w:rPr>
          <w:sz w:val="22"/>
          <w:szCs w:val="22"/>
        </w:rPr>
        <w:t xml:space="preserve"> širdies susitraukimus: galinčių sutrikdyti elektrolitų pusiausvyrą (sumažinti kalio arba </w:t>
      </w:r>
    </w:p>
    <w:p w:rsidR="00A64068" w:rsidRPr="004C6D22" w:rsidRDefault="00022BF6" w:rsidP="00A64068">
      <w:pPr>
        <w:pStyle w:val="Default"/>
        <w:rPr>
          <w:sz w:val="22"/>
          <w:szCs w:val="22"/>
        </w:rPr>
      </w:pPr>
      <w:r w:rsidRPr="004C6D22">
        <w:rPr>
          <w:sz w:val="22"/>
          <w:szCs w:val="22"/>
        </w:rPr>
        <w:t xml:space="preserve">  </w:t>
      </w:r>
      <w:proofErr w:type="gramStart"/>
      <w:r w:rsidR="00A64068" w:rsidRPr="004C6D22">
        <w:rPr>
          <w:sz w:val="22"/>
          <w:szCs w:val="22"/>
        </w:rPr>
        <w:t>magnio</w:t>
      </w:r>
      <w:proofErr w:type="gramEnd"/>
      <w:r w:rsidR="00A64068" w:rsidRPr="004C6D22">
        <w:rPr>
          <w:sz w:val="22"/>
          <w:szCs w:val="22"/>
        </w:rPr>
        <w:t xml:space="preserve"> kiekį, pvz., skatinančių išsiskirti šlapimą) arba kai kurių antibiotikų (vaistų nuo infekcijų); </w:t>
      </w:r>
    </w:p>
    <w:p w:rsidR="00A64068" w:rsidRPr="004C6D22" w:rsidRDefault="00A64068" w:rsidP="00A64068">
      <w:pPr>
        <w:pStyle w:val="Default"/>
        <w:rPr>
          <w:sz w:val="22"/>
          <w:szCs w:val="22"/>
        </w:rPr>
      </w:pPr>
      <w:r w:rsidRPr="004C6D22">
        <w:rPr>
          <w:sz w:val="22"/>
          <w:szCs w:val="22"/>
        </w:rPr>
        <w:t xml:space="preserve">• </w:t>
      </w:r>
      <w:proofErr w:type="gramStart"/>
      <w:r w:rsidRPr="004C6D22">
        <w:rPr>
          <w:sz w:val="22"/>
          <w:szCs w:val="22"/>
        </w:rPr>
        <w:t>galinčių</w:t>
      </w:r>
      <w:proofErr w:type="gramEnd"/>
      <w:r w:rsidRPr="004C6D22">
        <w:rPr>
          <w:sz w:val="22"/>
          <w:szCs w:val="22"/>
        </w:rPr>
        <w:t xml:space="preserve"> sukelti vidurių užkietėjimą. </w:t>
      </w:r>
    </w:p>
    <w:p w:rsidR="00A64068" w:rsidRPr="004C6D22" w:rsidRDefault="00A64068" w:rsidP="00A64068">
      <w:pPr>
        <w:pStyle w:val="Default"/>
        <w:rPr>
          <w:sz w:val="22"/>
          <w:szCs w:val="22"/>
        </w:rPr>
      </w:pPr>
    </w:p>
    <w:p w:rsidR="00271745" w:rsidRPr="004C6D22" w:rsidRDefault="00A64068" w:rsidP="00271745">
      <w:pPr>
        <w:rPr>
          <w:rFonts w:ascii="Times New Roman" w:hAnsi="Times New Roman"/>
          <w:sz w:val="22"/>
          <w:szCs w:val="22"/>
          <w:lang w:val="lt-LT"/>
        </w:rPr>
      </w:pPr>
      <w:r w:rsidRPr="004C6D22">
        <w:rPr>
          <w:rFonts w:ascii="Times New Roman" w:hAnsi="Times New Roman"/>
          <w:sz w:val="22"/>
          <w:szCs w:val="22"/>
        </w:rPr>
        <w:t xml:space="preserve">Prieš nutraukdami bet kurio vaisto vartojimą, pasikonsultuokite su gydytoju. </w:t>
      </w:r>
    </w:p>
    <w:p w:rsidR="00271745" w:rsidRPr="004C6D22" w:rsidRDefault="00271745" w:rsidP="003925F1">
      <w:pPr>
        <w:pStyle w:val="BTEMEASMCA"/>
      </w:pPr>
    </w:p>
    <w:p w:rsidR="00271745" w:rsidRPr="004C6D22" w:rsidRDefault="00271745" w:rsidP="00022BF6">
      <w:pPr>
        <w:pStyle w:val="PI-3EMEASMCA"/>
      </w:pPr>
      <w:r w:rsidRPr="004C6D22">
        <w:t>NANTARID vartojimas su maistu, gėrimais ir alkoholiu</w:t>
      </w:r>
    </w:p>
    <w:p w:rsidR="00A64068" w:rsidRPr="004C6D22" w:rsidRDefault="00A64068" w:rsidP="00A64068">
      <w:pPr>
        <w:autoSpaceDE w:val="0"/>
        <w:autoSpaceDN w:val="0"/>
        <w:adjustRightInd w:val="0"/>
        <w:rPr>
          <w:rFonts w:ascii="Times New Roman" w:eastAsiaTheme="minorHAnsi" w:hAnsi="Times New Roman"/>
          <w:color w:val="000000"/>
          <w:sz w:val="22"/>
          <w:szCs w:val="22"/>
          <w:lang w:val="en-US"/>
        </w:rPr>
      </w:pPr>
      <w:proofErr w:type="gramStart"/>
      <w:r w:rsidRPr="004C6D22">
        <w:rPr>
          <w:rFonts w:ascii="Times New Roman" w:hAnsi="Times New Roman"/>
          <w:sz w:val="22"/>
          <w:szCs w:val="22"/>
        </w:rPr>
        <w:t>NANTARID</w:t>
      </w:r>
      <w:r w:rsidRPr="004C6D22">
        <w:rPr>
          <w:rFonts w:ascii="Times New Roman" w:eastAsiaTheme="minorHAnsi" w:hAnsi="Times New Roman"/>
          <w:color w:val="000000"/>
          <w:sz w:val="22"/>
          <w:szCs w:val="22"/>
          <w:lang w:val="en-US"/>
        </w:rPr>
        <w:t xml:space="preserve"> galima vartoti valgant arba kitu laiku.</w:t>
      </w:r>
      <w:proofErr w:type="gramEnd"/>
      <w:r w:rsidRPr="004C6D22">
        <w:rPr>
          <w:rFonts w:ascii="Times New Roman" w:eastAsiaTheme="minorHAnsi" w:hAnsi="Times New Roman"/>
          <w:color w:val="000000"/>
          <w:sz w:val="22"/>
          <w:szCs w:val="22"/>
          <w:lang w:val="en-US"/>
        </w:rPr>
        <w:t xml:space="preserve"> </w:t>
      </w:r>
    </w:p>
    <w:p w:rsidR="00A64068" w:rsidRPr="004C6D22" w:rsidRDefault="00A64068" w:rsidP="00A64068">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Negerkite daug alkoholinių gėrimų, kadangi alkoholio ir </w:t>
      </w:r>
      <w:r w:rsidRPr="004C6D22">
        <w:rPr>
          <w:rFonts w:ascii="Times New Roman" w:hAnsi="Times New Roman"/>
          <w:sz w:val="22"/>
          <w:szCs w:val="22"/>
        </w:rPr>
        <w:t>NANTARID</w:t>
      </w:r>
      <w:r w:rsidRPr="004C6D22">
        <w:rPr>
          <w:rFonts w:ascii="Times New Roman" w:eastAsiaTheme="minorHAnsi" w:hAnsi="Times New Roman"/>
          <w:color w:val="000000"/>
          <w:sz w:val="22"/>
          <w:szCs w:val="22"/>
          <w:lang w:val="en-US"/>
        </w:rPr>
        <w:t xml:space="preserve"> poveikis gali sumuotis ir </w:t>
      </w:r>
      <w:proofErr w:type="gramStart"/>
      <w:r w:rsidRPr="004C6D22">
        <w:rPr>
          <w:rFonts w:ascii="Times New Roman" w:eastAsiaTheme="minorHAnsi" w:hAnsi="Times New Roman"/>
          <w:color w:val="000000"/>
          <w:sz w:val="22"/>
          <w:szCs w:val="22"/>
          <w:lang w:val="en-US"/>
        </w:rPr>
        <w:t>dėl</w:t>
      </w:r>
      <w:proofErr w:type="gramEnd"/>
      <w:r w:rsidRPr="004C6D22">
        <w:rPr>
          <w:rFonts w:ascii="Times New Roman" w:eastAsiaTheme="minorHAnsi" w:hAnsi="Times New Roman"/>
          <w:color w:val="000000"/>
          <w:sz w:val="22"/>
          <w:szCs w:val="22"/>
          <w:lang w:val="en-US"/>
        </w:rPr>
        <w:t xml:space="preserve"> to pasireikšti mieguistumas. </w:t>
      </w:r>
    </w:p>
    <w:p w:rsidR="00A64068" w:rsidRPr="004C6D22" w:rsidRDefault="00A64068" w:rsidP="00A64068">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Greipfrutų sultys gali turėti įtakos </w:t>
      </w:r>
      <w:r w:rsidRPr="004C6D22">
        <w:rPr>
          <w:rFonts w:ascii="Times New Roman" w:hAnsi="Times New Roman"/>
          <w:sz w:val="22"/>
          <w:szCs w:val="22"/>
        </w:rPr>
        <w:t>NANTARID</w:t>
      </w:r>
      <w:r w:rsidRPr="004C6D22">
        <w:rPr>
          <w:rFonts w:ascii="Times New Roman" w:eastAsiaTheme="minorHAnsi" w:hAnsi="Times New Roman"/>
          <w:color w:val="000000"/>
          <w:sz w:val="22"/>
          <w:szCs w:val="22"/>
          <w:lang w:val="en-US"/>
        </w:rPr>
        <w:t xml:space="preserve"> poveikiui, todėl jų gerti negalima. </w:t>
      </w:r>
    </w:p>
    <w:p w:rsidR="00271745" w:rsidRPr="004C6D22" w:rsidRDefault="00271745" w:rsidP="003925F1">
      <w:pPr>
        <w:pStyle w:val="BTEMEASMCA"/>
      </w:pPr>
    </w:p>
    <w:p w:rsidR="00271745" w:rsidRPr="004C6D22" w:rsidRDefault="00271745" w:rsidP="00022BF6">
      <w:pPr>
        <w:pStyle w:val="PI-3EMEASMCA"/>
      </w:pPr>
    </w:p>
    <w:p w:rsidR="00271745" w:rsidRPr="004C6D22" w:rsidRDefault="00271745" w:rsidP="00022BF6">
      <w:pPr>
        <w:pStyle w:val="PI-3EMEASMCA"/>
      </w:pPr>
      <w:r w:rsidRPr="004C6D22">
        <w:t>Nėštumas, žindymo laikotarpis ir vaisingumas</w:t>
      </w:r>
    </w:p>
    <w:p w:rsidR="001F4034" w:rsidRPr="004C6D22" w:rsidRDefault="00271745" w:rsidP="00022BF6">
      <w:pPr>
        <w:pStyle w:val="PI-3EMEASMCA"/>
        <w:rPr>
          <w:b w:val="0"/>
        </w:rPr>
      </w:pPr>
      <w:r w:rsidRPr="004C6D22">
        <w:rPr>
          <w:b w:val="0"/>
        </w:rPr>
        <w:t>Jeigu esate nėščia, žindote kūdikį, manote, kad galbūt esate nėščia arba planuojate pastoti, tai prieš vartodama šį vaistą pasitarkite su gydytoju arba vaistininku.</w:t>
      </w:r>
      <w:r w:rsidRPr="004C6D22">
        <w:t xml:space="preserve"> </w:t>
      </w:r>
      <w:r w:rsidR="001F4240" w:rsidRPr="004C6D22">
        <w:rPr>
          <w:b w:val="0"/>
        </w:rPr>
        <w:t>Nepasitarus su gydytoju, nėštumo laikotarpiu NANTARID vartoti negalima.</w:t>
      </w:r>
    </w:p>
    <w:p w:rsidR="001F4034" w:rsidRPr="004C6D22" w:rsidRDefault="001F4034" w:rsidP="00022BF6">
      <w:pPr>
        <w:pStyle w:val="PI-3EMEASMCA"/>
        <w:rPr>
          <w:b w:val="0"/>
        </w:rPr>
      </w:pPr>
    </w:p>
    <w:p w:rsidR="00271745" w:rsidRPr="004C6D22" w:rsidRDefault="001F4240" w:rsidP="00022BF6">
      <w:pPr>
        <w:pStyle w:val="PI-3EMEASMCA"/>
        <w:rPr>
          <w:b w:val="0"/>
        </w:rPr>
      </w:pPr>
      <w:r w:rsidRPr="004C6D22">
        <w:rPr>
          <w:b w:val="0"/>
        </w:rPr>
        <w:t xml:space="preserve"> Žindymo laikotarpiu NANTARID vartoti negalima.</w:t>
      </w:r>
    </w:p>
    <w:p w:rsidR="001F4034" w:rsidRPr="004C6D22" w:rsidRDefault="001F4034" w:rsidP="00022BF6">
      <w:pPr>
        <w:pStyle w:val="PI-3EMEASMCA"/>
        <w:rPr>
          <w:b w:val="0"/>
        </w:rPr>
      </w:pP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Motinų, kurios per paskutinįjį nėštumo trimestrą (paskutiniuosius tris nėštumo mėnesius) vartojo kvetiapiną, naujagimiams gali pasireikšti šie simptomai</w:t>
      </w:r>
      <w:r w:rsidR="001F4240" w:rsidRPr="004C6D22">
        <w:rPr>
          <w:rFonts w:ascii="Times New Roman" w:hAnsi="Times New Roman" w:cs="Times New Roman"/>
          <w:color w:val="auto"/>
          <w:szCs w:val="22"/>
          <w:lang w:val="lt-LT"/>
        </w:rPr>
        <w:t xml:space="preserve"> kurie gali būti susiję su tuo, kad šio vaisto nebepatenka į jų organizmą</w:t>
      </w:r>
      <w:r w:rsidRPr="004C6D22">
        <w:rPr>
          <w:rFonts w:ascii="Times New Roman" w:hAnsi="Times New Roman" w:cs="Times New Roman"/>
          <w:color w:val="auto"/>
          <w:szCs w:val="22"/>
          <w:lang w:val="lt-LT"/>
        </w:rPr>
        <w:t>: drebulys, raumenų sąstingis ir (arba) silpnumas, mieguistumas, ažitacija, kvėpavimo sutrikimas ir apsunkintas maitinimas. Jei Jūsų kūdikiui atsiranda bet kuris iš šių simptomų, Jums gali tekti kreiptis į gydytoją.</w:t>
      </w:r>
    </w:p>
    <w:p w:rsidR="001F4034" w:rsidRPr="004C6D22" w:rsidRDefault="001F4034" w:rsidP="00271745">
      <w:pPr>
        <w:pStyle w:val="Pagrindinistekstas"/>
        <w:jc w:val="left"/>
        <w:rPr>
          <w:rFonts w:ascii="Times New Roman" w:hAnsi="Times New Roman" w:cs="Times New Roman"/>
          <w:color w:val="auto"/>
          <w:szCs w:val="22"/>
          <w:lang w:val="lt-LT"/>
        </w:rPr>
      </w:pPr>
    </w:p>
    <w:p w:rsidR="00271745" w:rsidRPr="004C6D22" w:rsidRDefault="00271745" w:rsidP="00022BF6">
      <w:pPr>
        <w:pStyle w:val="PI-3EMEASMCA"/>
      </w:pPr>
      <w:r w:rsidRPr="004C6D22">
        <w:t>Vairavimas ir mechanizmų valdymas</w:t>
      </w:r>
    </w:p>
    <w:p w:rsidR="001F4240" w:rsidRPr="004C6D22" w:rsidRDefault="001F4240" w:rsidP="001F4240">
      <w:pPr>
        <w:pStyle w:val="Default"/>
        <w:rPr>
          <w:sz w:val="22"/>
          <w:szCs w:val="22"/>
          <w:lang w:val="lt-LT"/>
        </w:rPr>
      </w:pPr>
      <w:r w:rsidRPr="004C6D22">
        <w:rPr>
          <w:sz w:val="22"/>
          <w:szCs w:val="22"/>
          <w:lang w:val="lt-LT"/>
        </w:rPr>
        <w:t xml:space="preserve">Šios tabletės gali sukelti mieguistumą, todėl nevairuokite ir nedirbkite su technika, kol pajusite, kaip jos veikia Jus. </w:t>
      </w:r>
    </w:p>
    <w:p w:rsidR="00270549" w:rsidRPr="004C6D22" w:rsidRDefault="00270549" w:rsidP="00022BF6">
      <w:pPr>
        <w:pStyle w:val="PI-3EMEASMCA"/>
      </w:pPr>
    </w:p>
    <w:p w:rsidR="00271745" w:rsidRPr="004C6D22" w:rsidRDefault="001F4240" w:rsidP="00022BF6">
      <w:pPr>
        <w:pStyle w:val="PI-3EMEASMCA"/>
      </w:pPr>
      <w:r w:rsidRPr="004C6D22">
        <w:t xml:space="preserve">NANTARID sudėtyje yra laktozės </w:t>
      </w:r>
    </w:p>
    <w:p w:rsidR="00271745" w:rsidRPr="004C6D22" w:rsidRDefault="00271745" w:rsidP="00022BF6">
      <w:pPr>
        <w:pStyle w:val="PI-3EMEASMCA"/>
        <w:rPr>
          <w:b w:val="0"/>
        </w:rPr>
      </w:pPr>
      <w:r w:rsidRPr="004C6D22">
        <w:rPr>
          <w:b w:val="0"/>
        </w:rPr>
        <w:t>NANTARID sudėtyje yra laktozės</w:t>
      </w:r>
      <w:r w:rsidR="001F4240" w:rsidRPr="004C6D22">
        <w:rPr>
          <w:b w:val="0"/>
        </w:rPr>
        <w:t>(tam tikro angliavandenio).</w:t>
      </w:r>
      <w:r w:rsidRPr="004C6D22">
        <w:rPr>
          <w:b w:val="0"/>
        </w:rPr>
        <w:t xml:space="preserve"> </w:t>
      </w:r>
    </w:p>
    <w:p w:rsidR="00271745" w:rsidRPr="004C6D22" w:rsidRDefault="00271745" w:rsidP="00271745">
      <w:pPr>
        <w:pStyle w:val="Pagrindinistekstas"/>
        <w:keepNext/>
        <w:keepLine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Jeigu gydytojas Jums yra sakęs, kad netoleruojate kokių nors angliavandenių, kreipkitės į jį prieš pradėdami vartoti šį vaistą.</w:t>
      </w:r>
    </w:p>
    <w:p w:rsidR="00270549" w:rsidRPr="004C6D22" w:rsidRDefault="00270549" w:rsidP="00270549">
      <w:pPr>
        <w:rPr>
          <w:rFonts w:ascii="Times New Roman" w:hAnsi="Times New Roman"/>
          <w:b/>
          <w:iCs/>
          <w:sz w:val="22"/>
          <w:szCs w:val="22"/>
          <w:lang w:val="lt-LT"/>
        </w:rPr>
      </w:pPr>
    </w:p>
    <w:p w:rsidR="00270549" w:rsidRPr="004C6D22" w:rsidRDefault="00270549" w:rsidP="00270549">
      <w:pPr>
        <w:rPr>
          <w:rFonts w:ascii="Times New Roman" w:hAnsi="Times New Roman"/>
          <w:b/>
          <w:iCs/>
          <w:sz w:val="22"/>
          <w:szCs w:val="22"/>
          <w:lang w:val="lt-LT"/>
        </w:rPr>
      </w:pPr>
      <w:r w:rsidRPr="004C6D22">
        <w:rPr>
          <w:rFonts w:ascii="Times New Roman" w:hAnsi="Times New Roman"/>
          <w:b/>
          <w:iCs/>
          <w:sz w:val="22"/>
          <w:szCs w:val="22"/>
          <w:lang w:val="lt-LT"/>
        </w:rPr>
        <w:t>Poveikis vaistų tyrimų šlapime duomenims</w:t>
      </w:r>
    </w:p>
    <w:p w:rsidR="00270549" w:rsidRPr="004C6D22" w:rsidRDefault="00270549" w:rsidP="00270549">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Vartojant NANTARID gali būti netikslūs vaistų tyrimų šlapime duomenys: kai kuriais metodais atlikti tyrimai gali rodyti metadono ar tam tikrų vaistų nuo depresijos, vadinamų tricikliniais antidepresantais, buvimą Jūsų šlapime, nors jų ir nevartojate. Tokiais atvejais reikia tirti labiau specifiniu metodu.</w:t>
      </w:r>
    </w:p>
    <w:p w:rsidR="00271745" w:rsidRPr="004C6D22" w:rsidRDefault="00271745" w:rsidP="003925F1">
      <w:pPr>
        <w:pStyle w:val="BTEMEASMCA"/>
      </w:pPr>
    </w:p>
    <w:p w:rsidR="00271745" w:rsidRPr="004C6D22" w:rsidRDefault="00271745" w:rsidP="00271745">
      <w:pPr>
        <w:pStyle w:val="PI-1EMEASMCA"/>
        <w:rPr>
          <w:lang w:val="lt-LT"/>
        </w:rPr>
      </w:pPr>
      <w:bookmarkStart w:id="77" w:name="_Toc129243266"/>
      <w:bookmarkStart w:id="78" w:name="_Toc129243141"/>
      <w:r w:rsidRPr="004C6D22">
        <w:rPr>
          <w:lang w:val="lt-LT"/>
        </w:rPr>
        <w:t>3.</w:t>
      </w:r>
      <w:r w:rsidRPr="004C6D22">
        <w:rPr>
          <w:lang w:val="lt-LT"/>
        </w:rPr>
        <w:tab/>
        <w:t xml:space="preserve">Kaip vartoti </w:t>
      </w:r>
      <w:bookmarkEnd w:id="77"/>
      <w:bookmarkEnd w:id="78"/>
      <w:r w:rsidRPr="004C6D22">
        <w:rPr>
          <w:lang w:val="lt-LT"/>
        </w:rPr>
        <w:t xml:space="preserve">NANTARID </w:t>
      </w:r>
    </w:p>
    <w:p w:rsidR="00271745" w:rsidRPr="004C6D22" w:rsidRDefault="00271745" w:rsidP="003925F1">
      <w:pPr>
        <w:pStyle w:val="BTEMEASMCA"/>
      </w:pPr>
    </w:p>
    <w:p w:rsidR="00270549" w:rsidRPr="004C6D22" w:rsidRDefault="001F4034" w:rsidP="00270549">
      <w:pPr>
        <w:pStyle w:val="Default"/>
        <w:rPr>
          <w:sz w:val="22"/>
          <w:szCs w:val="22"/>
          <w:lang w:val="lt-LT"/>
        </w:rPr>
      </w:pPr>
      <w:r w:rsidRPr="004C6D22">
        <w:rPr>
          <w:sz w:val="22"/>
          <w:szCs w:val="22"/>
          <w:lang w:val="lt-LT"/>
        </w:rPr>
        <w:t>V</w:t>
      </w:r>
      <w:r w:rsidR="00271745" w:rsidRPr="004C6D22">
        <w:rPr>
          <w:sz w:val="22"/>
          <w:szCs w:val="22"/>
          <w:lang w:val="lt-LT"/>
        </w:rPr>
        <w:t xml:space="preserve">isada vartokite </w:t>
      </w:r>
      <w:r w:rsidRPr="004C6D22">
        <w:rPr>
          <w:sz w:val="22"/>
          <w:szCs w:val="22"/>
          <w:lang w:val="lt-LT"/>
        </w:rPr>
        <w:t xml:space="preserve">šį vaistą </w:t>
      </w:r>
      <w:r w:rsidR="00271745" w:rsidRPr="004C6D22">
        <w:rPr>
          <w:sz w:val="22"/>
          <w:szCs w:val="22"/>
          <w:lang w:val="lt-LT"/>
        </w:rPr>
        <w:t>tiksliai kaip nurodė gydytojas . Jeigu abejojate, kreipkitės į gydytoją arba vaistininką.</w:t>
      </w:r>
      <w:r w:rsidR="00270549" w:rsidRPr="004C6D22">
        <w:rPr>
          <w:sz w:val="22"/>
          <w:szCs w:val="22"/>
          <w:lang w:val="lt-LT"/>
        </w:rPr>
        <w:t xml:space="preserve"> Pradinę dozę nurodys gydytojas. Palaikomoji dozė priklauso nuo Jūsų ligos ir poreikio, tačiau paprastai ji būna nuo 150 mg iki 800 mg per parą. </w:t>
      </w:r>
    </w:p>
    <w:p w:rsidR="00270549" w:rsidRPr="004C6D22" w:rsidRDefault="00270549" w:rsidP="00270549">
      <w:pPr>
        <w:pStyle w:val="Default"/>
        <w:rPr>
          <w:sz w:val="22"/>
          <w:szCs w:val="22"/>
          <w:lang w:val="lt-LT"/>
        </w:rPr>
      </w:pPr>
    </w:p>
    <w:p w:rsidR="00270549" w:rsidRPr="004C6D22" w:rsidRDefault="00270549" w:rsidP="00270549">
      <w:pPr>
        <w:pStyle w:val="Default"/>
        <w:rPr>
          <w:sz w:val="22"/>
          <w:szCs w:val="22"/>
        </w:rPr>
      </w:pPr>
      <w:proofErr w:type="gramStart"/>
      <w:r w:rsidRPr="004C6D22">
        <w:rPr>
          <w:sz w:val="22"/>
          <w:szCs w:val="22"/>
        </w:rPr>
        <w:t>• Šių tablečių geriama 1 kartą per parą (prieš miegą) arba 2 kartus per parą, priklausomai nuo ligos.</w:t>
      </w:r>
      <w:proofErr w:type="gramEnd"/>
      <w:r w:rsidRPr="004C6D22">
        <w:rPr>
          <w:sz w:val="22"/>
          <w:szCs w:val="22"/>
        </w:rPr>
        <w:t xml:space="preserve"> </w:t>
      </w:r>
    </w:p>
    <w:p w:rsidR="00270549" w:rsidRPr="004C6D22" w:rsidRDefault="00270549" w:rsidP="00270549">
      <w:pPr>
        <w:pStyle w:val="Default"/>
        <w:rPr>
          <w:sz w:val="22"/>
          <w:szCs w:val="22"/>
        </w:rPr>
      </w:pPr>
      <w:r w:rsidRPr="004C6D22">
        <w:rPr>
          <w:sz w:val="22"/>
          <w:szCs w:val="22"/>
        </w:rPr>
        <w:t xml:space="preserve">• Tabletes nurykite nepažeistas, užgerdami vandeniu. </w:t>
      </w:r>
    </w:p>
    <w:p w:rsidR="00270549" w:rsidRPr="004C6D22" w:rsidRDefault="00270549" w:rsidP="00270549">
      <w:pPr>
        <w:pStyle w:val="Default"/>
        <w:rPr>
          <w:sz w:val="22"/>
          <w:szCs w:val="22"/>
        </w:rPr>
      </w:pPr>
      <w:proofErr w:type="gramStart"/>
      <w:r w:rsidRPr="004C6D22">
        <w:rPr>
          <w:sz w:val="22"/>
          <w:szCs w:val="22"/>
        </w:rPr>
        <w:t>• Šias tabletes galima vartoti valgant arba kitu laiku.</w:t>
      </w:r>
      <w:proofErr w:type="gramEnd"/>
      <w:r w:rsidRPr="004C6D22">
        <w:rPr>
          <w:sz w:val="22"/>
          <w:szCs w:val="22"/>
        </w:rPr>
        <w:t xml:space="preserve"> </w:t>
      </w:r>
    </w:p>
    <w:p w:rsidR="00270549" w:rsidRPr="004C6D22" w:rsidRDefault="00270549" w:rsidP="00270549">
      <w:pPr>
        <w:pStyle w:val="Default"/>
        <w:rPr>
          <w:sz w:val="22"/>
          <w:szCs w:val="22"/>
        </w:rPr>
      </w:pPr>
      <w:r w:rsidRPr="004C6D22">
        <w:rPr>
          <w:sz w:val="22"/>
          <w:szCs w:val="22"/>
        </w:rPr>
        <w:t xml:space="preserve">• Kol vartojate NANTARID, negerkite greipfrutų sulčių, kadangi </w:t>
      </w:r>
      <w:proofErr w:type="gramStart"/>
      <w:r w:rsidRPr="004C6D22">
        <w:rPr>
          <w:sz w:val="22"/>
          <w:szCs w:val="22"/>
        </w:rPr>
        <w:t>jos</w:t>
      </w:r>
      <w:proofErr w:type="gramEnd"/>
      <w:r w:rsidRPr="004C6D22">
        <w:rPr>
          <w:sz w:val="22"/>
          <w:szCs w:val="22"/>
        </w:rPr>
        <w:t xml:space="preserve"> gali pakeisti šio vaisto veikimą. </w:t>
      </w:r>
    </w:p>
    <w:p w:rsidR="00270549" w:rsidRPr="004C6D22" w:rsidRDefault="00270549" w:rsidP="00270549">
      <w:pPr>
        <w:pStyle w:val="Default"/>
        <w:rPr>
          <w:sz w:val="22"/>
          <w:szCs w:val="22"/>
        </w:rPr>
      </w:pPr>
      <w:r w:rsidRPr="004C6D22">
        <w:rPr>
          <w:sz w:val="22"/>
          <w:szCs w:val="22"/>
        </w:rPr>
        <w:t xml:space="preserve">• Nenutraukite šių tablečių vartojimo net pasijutę geriau, jeigu to nenurodė gydytojas. </w:t>
      </w:r>
    </w:p>
    <w:p w:rsidR="00271745" w:rsidRPr="004C6D22" w:rsidRDefault="00271745" w:rsidP="003925F1">
      <w:pPr>
        <w:pStyle w:val="BTEMEASMCA"/>
      </w:pPr>
    </w:p>
    <w:p w:rsidR="00271745" w:rsidRPr="004C6D22" w:rsidRDefault="00271745" w:rsidP="00271745">
      <w:pPr>
        <w:rPr>
          <w:rFonts w:ascii="Times New Roman" w:hAnsi="Times New Roman"/>
          <w:i/>
          <w:sz w:val="22"/>
          <w:szCs w:val="22"/>
          <w:lang w:val="lt-LT"/>
        </w:rPr>
      </w:pPr>
    </w:p>
    <w:p w:rsidR="00271745" w:rsidRPr="004C6D22" w:rsidRDefault="00271745" w:rsidP="00271745">
      <w:pPr>
        <w:rPr>
          <w:rFonts w:ascii="Times New Roman" w:hAnsi="Times New Roman"/>
          <w:i/>
          <w:sz w:val="22"/>
          <w:szCs w:val="22"/>
          <w:lang w:val="lt-LT"/>
        </w:rPr>
      </w:pPr>
    </w:p>
    <w:p w:rsidR="006E60B3" w:rsidRPr="004C6D22" w:rsidRDefault="006E60B3" w:rsidP="006E60B3">
      <w:pPr>
        <w:pStyle w:val="Default"/>
        <w:rPr>
          <w:b/>
          <w:bCs/>
          <w:sz w:val="22"/>
          <w:szCs w:val="22"/>
        </w:rPr>
      </w:pPr>
      <w:r w:rsidRPr="004C6D22">
        <w:rPr>
          <w:b/>
          <w:bCs/>
          <w:sz w:val="22"/>
          <w:szCs w:val="22"/>
        </w:rPr>
        <w:t xml:space="preserve"> </w:t>
      </w:r>
    </w:p>
    <w:p w:rsidR="006E60B3" w:rsidRPr="004C6D22" w:rsidRDefault="006E60B3" w:rsidP="006E60B3">
      <w:pPr>
        <w:pStyle w:val="Default"/>
        <w:rPr>
          <w:sz w:val="22"/>
          <w:szCs w:val="22"/>
        </w:rPr>
      </w:pPr>
      <w:r w:rsidRPr="004C6D22">
        <w:rPr>
          <w:b/>
          <w:bCs/>
          <w:sz w:val="22"/>
          <w:szCs w:val="22"/>
        </w:rPr>
        <w:t xml:space="preserve">Sutrikusi kepenų funkcija </w:t>
      </w:r>
    </w:p>
    <w:p w:rsidR="006E60B3" w:rsidRPr="004C6D22" w:rsidRDefault="006E60B3" w:rsidP="006E60B3">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rPr>
        <w:t xml:space="preserve">Jeigu sutrikusi Jūsų kepenų funkcija, gydytojas gali pakoreguoti vaisto dozę. </w:t>
      </w:r>
    </w:p>
    <w:p w:rsidR="006E60B3" w:rsidRPr="004C6D22" w:rsidRDefault="006E60B3" w:rsidP="006E60B3">
      <w:pPr>
        <w:rPr>
          <w:rFonts w:ascii="Times New Roman" w:hAnsi="Times New Roman"/>
          <w:sz w:val="22"/>
          <w:szCs w:val="22"/>
          <w:lang w:val="lt-LT"/>
        </w:rPr>
      </w:pPr>
    </w:p>
    <w:p w:rsidR="006E60B3" w:rsidRPr="004C6D22" w:rsidRDefault="006E60B3" w:rsidP="006E60B3">
      <w:pPr>
        <w:pStyle w:val="Default"/>
        <w:rPr>
          <w:sz w:val="22"/>
          <w:szCs w:val="22"/>
          <w:lang w:val="lt-LT"/>
        </w:rPr>
      </w:pPr>
    </w:p>
    <w:p w:rsidR="006E60B3" w:rsidRPr="004C6D22" w:rsidRDefault="006E60B3" w:rsidP="006E60B3">
      <w:pPr>
        <w:pStyle w:val="Default"/>
        <w:rPr>
          <w:sz w:val="22"/>
          <w:szCs w:val="22"/>
          <w:lang w:val="lt-LT"/>
        </w:rPr>
      </w:pPr>
      <w:r w:rsidRPr="004C6D22">
        <w:rPr>
          <w:b/>
          <w:bCs/>
          <w:sz w:val="22"/>
          <w:szCs w:val="22"/>
          <w:lang w:val="lt-LT"/>
        </w:rPr>
        <w:t xml:space="preserve">Senyviems žmonėms </w:t>
      </w:r>
    </w:p>
    <w:p w:rsidR="006E60B3" w:rsidRPr="004C6D22" w:rsidRDefault="006E60B3" w:rsidP="006E60B3">
      <w:pPr>
        <w:pStyle w:val="Default"/>
        <w:rPr>
          <w:sz w:val="22"/>
          <w:szCs w:val="22"/>
          <w:lang w:val="lt-LT"/>
        </w:rPr>
      </w:pPr>
      <w:r w:rsidRPr="004C6D22">
        <w:rPr>
          <w:sz w:val="22"/>
          <w:szCs w:val="22"/>
          <w:lang w:val="lt-LT"/>
        </w:rPr>
        <w:t xml:space="preserve">Senyviems žmonėms gydytojas gali pakoreguoti dozę. </w:t>
      </w:r>
    </w:p>
    <w:p w:rsidR="006E60B3" w:rsidRPr="004C6D22" w:rsidRDefault="006E60B3" w:rsidP="006E60B3">
      <w:pPr>
        <w:rPr>
          <w:rFonts w:ascii="Times New Roman" w:hAnsi="Times New Roman"/>
          <w:b/>
          <w:bCs/>
          <w:sz w:val="22"/>
          <w:szCs w:val="22"/>
          <w:lang w:val="lt-LT"/>
        </w:rPr>
      </w:pPr>
    </w:p>
    <w:p w:rsidR="001F4034" w:rsidRPr="004C6D22" w:rsidRDefault="006E60B3" w:rsidP="00271745">
      <w:pPr>
        <w:pStyle w:val="Pagrindinistekstas"/>
        <w:jc w:val="left"/>
        <w:rPr>
          <w:rFonts w:ascii="Times New Roman" w:hAnsi="Times New Roman" w:cs="Times New Roman"/>
          <w:b/>
          <w:bCs/>
          <w:color w:val="auto"/>
          <w:szCs w:val="22"/>
        </w:rPr>
      </w:pPr>
      <w:r w:rsidRPr="004C6D22">
        <w:rPr>
          <w:rFonts w:ascii="Times New Roman" w:hAnsi="Times New Roman" w:cs="Times New Roman"/>
          <w:b/>
          <w:bCs/>
          <w:color w:val="auto"/>
          <w:szCs w:val="22"/>
        </w:rPr>
        <w:t>Vartojimas vaikams ir paaugliams</w:t>
      </w:r>
    </w:p>
    <w:p w:rsidR="006E60B3" w:rsidRPr="004C6D22" w:rsidRDefault="006E60B3" w:rsidP="00271745">
      <w:pPr>
        <w:pStyle w:val="Pagrindinistekstas"/>
        <w:jc w:val="left"/>
        <w:rPr>
          <w:rFonts w:ascii="Times New Roman" w:hAnsi="Times New Roman" w:cs="Times New Roman"/>
          <w:color w:val="auto"/>
          <w:szCs w:val="22"/>
        </w:rPr>
      </w:pPr>
      <w:proofErr w:type="gramStart"/>
      <w:r w:rsidRPr="004C6D22">
        <w:rPr>
          <w:rFonts w:ascii="Times New Roman" w:hAnsi="Times New Roman" w:cs="Times New Roman"/>
          <w:color w:val="auto"/>
          <w:szCs w:val="22"/>
        </w:rPr>
        <w:t>Vaikams ir paaugliams iki 18 metų NANTARID vartoti negalima.</w:t>
      </w:r>
      <w:proofErr w:type="gramEnd"/>
      <w:r w:rsidRPr="004C6D22">
        <w:rPr>
          <w:rFonts w:ascii="Times New Roman" w:hAnsi="Times New Roman" w:cs="Times New Roman"/>
          <w:color w:val="auto"/>
          <w:szCs w:val="22"/>
        </w:rPr>
        <w:t xml:space="preserve"> </w:t>
      </w:r>
    </w:p>
    <w:p w:rsidR="006E60B3" w:rsidRPr="004C6D22" w:rsidRDefault="006E60B3" w:rsidP="00271745">
      <w:pPr>
        <w:pStyle w:val="Pagrindinistekstas"/>
        <w:jc w:val="left"/>
        <w:rPr>
          <w:rFonts w:ascii="Times New Roman" w:hAnsi="Times New Roman" w:cs="Times New Roman"/>
          <w:szCs w:val="22"/>
        </w:rPr>
      </w:pPr>
    </w:p>
    <w:p w:rsidR="00271745" w:rsidRPr="004C6D22" w:rsidRDefault="00271745" w:rsidP="003925F1">
      <w:pPr>
        <w:pStyle w:val="BTEMEASMCA"/>
      </w:pPr>
    </w:p>
    <w:p w:rsidR="00271745" w:rsidRPr="004C6D22" w:rsidRDefault="00271745" w:rsidP="00022BF6">
      <w:pPr>
        <w:pStyle w:val="PI-3EMEASMCA"/>
      </w:pPr>
      <w:r w:rsidRPr="004C6D22">
        <w:t>Ką daryti pavartojus per didelę NANTARID dozę ?</w:t>
      </w:r>
    </w:p>
    <w:p w:rsidR="00271745" w:rsidRPr="004C6D22" w:rsidRDefault="00260453" w:rsidP="00022BF6">
      <w:pPr>
        <w:pStyle w:val="PI-3EMEASMCA"/>
        <w:rPr>
          <w:b w:val="0"/>
        </w:rPr>
      </w:pPr>
      <w:r w:rsidRPr="004C6D22">
        <w:rPr>
          <w:b w:val="0"/>
        </w:rPr>
        <w:t>Išgėrę didesnę NANTARID dozę negu nurodė gydytojas, galite pajusti mieguistumą, galvos svaigimą ir nenormalių širdies susitraukimų. Nedelsdami kreipkitės į savo gydytoją arba artimiausią ligoninę. Pasiimkite NANTARID tabletes.</w:t>
      </w:r>
    </w:p>
    <w:p w:rsidR="00260453" w:rsidRPr="004C6D22" w:rsidRDefault="00260453" w:rsidP="00022BF6">
      <w:pPr>
        <w:pStyle w:val="PI-3EMEASMCA"/>
      </w:pPr>
    </w:p>
    <w:p w:rsidR="00271745" w:rsidRPr="004C6D22" w:rsidRDefault="00271745" w:rsidP="00AB6AF6">
      <w:pPr>
        <w:pStyle w:val="PI-3EMEASMCA"/>
      </w:pPr>
      <w:r w:rsidRPr="004C6D22">
        <w:t xml:space="preserve">Pamiršus pavartoti NANTARID  </w:t>
      </w:r>
    </w:p>
    <w:p w:rsidR="00271745" w:rsidRPr="004C6D22" w:rsidRDefault="00260453" w:rsidP="003925F1">
      <w:pPr>
        <w:pStyle w:val="BTEMEASMCA"/>
      </w:pPr>
      <w:r w:rsidRPr="004C6D22">
        <w:t>Užmirštą dozę prisiminę išgerkite kiek įmanoma greičiau. Jeigu jau beveik laikas gerti kitą dozę, tai užmirštąją praleiskite, o kitą gerkite įprastu laiku.</w:t>
      </w:r>
      <w:r w:rsidR="00271745" w:rsidRPr="004C6D22">
        <w:t xml:space="preserve"> Negalima vartoti dvigubos dozės norint kompensuoti praleistą </w:t>
      </w:r>
      <w:r w:rsidRPr="004C6D22">
        <w:t>tablet</w:t>
      </w:r>
      <w:r w:rsidR="00271745" w:rsidRPr="004C6D22">
        <w:t>ę.</w:t>
      </w:r>
    </w:p>
    <w:p w:rsidR="00271745" w:rsidRPr="004C6D22" w:rsidRDefault="00271745" w:rsidP="003D6EBC">
      <w:pPr>
        <w:pStyle w:val="BTEMEASMCA"/>
      </w:pPr>
    </w:p>
    <w:p w:rsidR="00271745" w:rsidRPr="004C6D22" w:rsidRDefault="00271745" w:rsidP="00022BF6">
      <w:pPr>
        <w:pStyle w:val="PI-3EMEASMCA"/>
      </w:pPr>
      <w:r w:rsidRPr="004C6D22">
        <w:t xml:space="preserve">Nustojus vartoti NANTARID  </w:t>
      </w:r>
    </w:p>
    <w:p w:rsidR="00260453" w:rsidRPr="004C6D22" w:rsidRDefault="00260453" w:rsidP="003925F1">
      <w:pPr>
        <w:pStyle w:val="BTEMEASMCA"/>
      </w:pPr>
      <w:r w:rsidRPr="004C6D22">
        <w:lastRenderedPageBreak/>
        <w:t>Staiga nutraukus NANTARID vartojimą, gali pasireikšti nemiga, pykinimas, galvos skausmas, viduriavimas, vėmimas, galvos svaigimas ar irzlumas. Prieš nutraukiant šio vaisto vartojimą, gydytojas gali patarti jo dozę mažinti palaipsniui</w:t>
      </w:r>
    </w:p>
    <w:p w:rsidR="00260453" w:rsidRPr="004C6D22" w:rsidRDefault="00260453" w:rsidP="003D6EBC">
      <w:pPr>
        <w:pStyle w:val="BTEMEASMCA"/>
      </w:pPr>
    </w:p>
    <w:p w:rsidR="00271745" w:rsidRPr="004C6D22" w:rsidRDefault="00271745">
      <w:pPr>
        <w:pStyle w:val="BTEMEASMCA"/>
      </w:pPr>
      <w:r w:rsidRPr="004C6D22">
        <w:t>Jeigu kiltų daugiau klausimų dėl šio vaisto vartojimo, kreipkitės į gydytoją arba vaistininką.</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EMEASMCA"/>
        <w:rPr>
          <w:lang w:val="lt-LT"/>
        </w:rPr>
      </w:pPr>
      <w:bookmarkStart w:id="79" w:name="_Toc129243267"/>
      <w:bookmarkStart w:id="80" w:name="_Toc129243142"/>
      <w:r w:rsidRPr="004C6D22">
        <w:rPr>
          <w:lang w:val="lt-LT"/>
        </w:rPr>
        <w:t>4.</w:t>
      </w:r>
      <w:r w:rsidRPr="004C6D22">
        <w:rPr>
          <w:lang w:val="lt-LT"/>
        </w:rPr>
        <w:tab/>
        <w:t xml:space="preserve">Galimas šalutinis poveikis </w:t>
      </w:r>
      <w:bookmarkEnd w:id="79"/>
      <w:bookmarkEnd w:id="80"/>
    </w:p>
    <w:p w:rsidR="00271745" w:rsidRPr="004C6D22" w:rsidRDefault="00271745" w:rsidP="003925F1">
      <w:pPr>
        <w:pStyle w:val="BTEMEASMCA"/>
      </w:pPr>
    </w:p>
    <w:p w:rsidR="00271745" w:rsidRPr="004C6D22" w:rsidRDefault="00271745" w:rsidP="003D6EBC">
      <w:pPr>
        <w:pStyle w:val="BTEMEASMCA"/>
      </w:pPr>
      <w:r w:rsidRPr="004C6D22">
        <w:t>Šis vaistas, kaip ir visi kiti, gali sukelti šalutinį poveikį, nors jis pasireiškia ne visiems žmonėms.</w:t>
      </w:r>
    </w:p>
    <w:p w:rsidR="00271745" w:rsidRPr="004C6D22" w:rsidRDefault="00271745">
      <w:pPr>
        <w:pStyle w:val="BTEMEASMCA"/>
      </w:pPr>
    </w:p>
    <w:p w:rsidR="00271745" w:rsidRPr="004C6D22" w:rsidRDefault="00271745" w:rsidP="00271745">
      <w:pPr>
        <w:pStyle w:val="Pagrindinistekstas"/>
        <w:rPr>
          <w:rFonts w:ascii="Times New Roman" w:hAnsi="Times New Roman" w:cs="Times New Roman"/>
          <w:color w:val="auto"/>
          <w:szCs w:val="22"/>
          <w:lang w:val="lt-LT"/>
        </w:rPr>
      </w:pPr>
    </w:p>
    <w:p w:rsidR="00EE7615" w:rsidRPr="004C6D22" w:rsidRDefault="00EE7615" w:rsidP="00EE7615">
      <w:pPr>
        <w:autoSpaceDE w:val="0"/>
        <w:autoSpaceDN w:val="0"/>
        <w:adjustRightInd w:val="0"/>
        <w:rPr>
          <w:rFonts w:ascii="Times New Roman" w:eastAsiaTheme="minorHAnsi" w:hAnsi="Times New Roman"/>
          <w:color w:val="000000"/>
          <w:sz w:val="22"/>
          <w:szCs w:val="22"/>
          <w:lang w:val="lt-LT"/>
        </w:rPr>
      </w:pPr>
      <w:r w:rsidRPr="004C6D22">
        <w:rPr>
          <w:rFonts w:ascii="Times New Roman" w:eastAsiaTheme="minorHAnsi" w:hAnsi="Times New Roman"/>
          <w:b/>
          <w:bCs/>
          <w:color w:val="000000"/>
          <w:sz w:val="22"/>
          <w:szCs w:val="22"/>
          <w:lang w:val="lt-LT"/>
        </w:rPr>
        <w:t xml:space="preserve">Labai dažnas šalutinis poveikis (gali pasireikšti daugiau kaip 1 žmogui iš 10)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Galvos svaigimas (</w:t>
      </w:r>
      <w:proofErr w:type="gramStart"/>
      <w:r w:rsidRPr="004C6D22">
        <w:rPr>
          <w:rFonts w:ascii="Times New Roman" w:eastAsiaTheme="minorHAnsi" w:hAnsi="Times New Roman"/>
          <w:color w:val="000000"/>
          <w:sz w:val="22"/>
          <w:szCs w:val="22"/>
          <w:lang w:val="en-US"/>
        </w:rPr>
        <w:t>dėl</w:t>
      </w:r>
      <w:proofErr w:type="gramEnd"/>
      <w:r w:rsidRPr="004C6D22">
        <w:rPr>
          <w:rFonts w:ascii="Times New Roman" w:eastAsiaTheme="minorHAnsi" w:hAnsi="Times New Roman"/>
          <w:color w:val="000000"/>
          <w:sz w:val="22"/>
          <w:szCs w:val="22"/>
          <w:lang w:val="en-US"/>
        </w:rPr>
        <w:t xml:space="preserve"> jo galite pargriūti), galvos skausmas, sausa burna.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Mieguistumas (</w:t>
      </w:r>
      <w:proofErr w:type="gramStart"/>
      <w:r w:rsidRPr="004C6D22">
        <w:rPr>
          <w:rFonts w:ascii="Times New Roman" w:eastAsiaTheme="minorHAnsi" w:hAnsi="Times New Roman"/>
          <w:color w:val="000000"/>
          <w:sz w:val="22"/>
          <w:szCs w:val="22"/>
          <w:lang w:val="en-US"/>
        </w:rPr>
        <w:t>dėl</w:t>
      </w:r>
      <w:proofErr w:type="gramEnd"/>
      <w:r w:rsidRPr="004C6D22">
        <w:rPr>
          <w:rFonts w:ascii="Times New Roman" w:eastAsiaTheme="minorHAnsi" w:hAnsi="Times New Roman"/>
          <w:color w:val="000000"/>
          <w:sz w:val="22"/>
          <w:szCs w:val="22"/>
          <w:lang w:val="en-US"/>
        </w:rPr>
        <w:t xml:space="preserve"> jo taip pat galite pargriūti; toliau vartojant </w:t>
      </w:r>
      <w:r w:rsidR="0076504B" w:rsidRPr="004C6D22">
        <w:rPr>
          <w:rFonts w:ascii="Times New Roman" w:eastAsiaTheme="minorHAnsi" w:hAnsi="Times New Roman"/>
          <w:color w:val="000000"/>
          <w:sz w:val="22"/>
          <w:szCs w:val="22"/>
          <w:lang w:val="en-US"/>
        </w:rPr>
        <w:t>NANTARID</w:t>
      </w:r>
      <w:r w:rsidRPr="004C6D22">
        <w:rPr>
          <w:rFonts w:ascii="Times New Roman" w:eastAsiaTheme="minorHAnsi" w:hAnsi="Times New Roman"/>
          <w:color w:val="000000"/>
          <w:sz w:val="22"/>
          <w:szCs w:val="22"/>
          <w:lang w:val="en-US"/>
        </w:rPr>
        <w:t xml:space="preserve">, jis gali praeiti). </w:t>
      </w:r>
    </w:p>
    <w:p w:rsidR="00EE7615" w:rsidRPr="004C6D22" w:rsidRDefault="00EE7615" w:rsidP="00EE7615">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Nutraukimo simptomai (simptomai, kurių pasireiškia nutraukus </w:t>
      </w:r>
      <w:r w:rsidR="0076504B" w:rsidRPr="004C6D22">
        <w:rPr>
          <w:rFonts w:ascii="Times New Roman" w:eastAsiaTheme="minorHAnsi" w:hAnsi="Times New Roman"/>
          <w:sz w:val="22"/>
          <w:szCs w:val="22"/>
          <w:lang w:val="en-US"/>
        </w:rPr>
        <w:t>NANTARID</w:t>
      </w:r>
      <w:r w:rsidRPr="004C6D22">
        <w:rPr>
          <w:rFonts w:ascii="Times New Roman" w:eastAsiaTheme="minorHAnsi" w:hAnsi="Times New Roman"/>
          <w:sz w:val="22"/>
          <w:szCs w:val="22"/>
          <w:lang w:val="en-US"/>
        </w:rPr>
        <w:t xml:space="preserve"> vartojimą): nemiga,   </w:t>
      </w:r>
    </w:p>
    <w:p w:rsidR="00EE7615" w:rsidRPr="004C6D22" w:rsidRDefault="00EE7615" w:rsidP="00EE7615">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w:t>
      </w:r>
      <w:proofErr w:type="gramStart"/>
      <w:r w:rsidRPr="004C6D22">
        <w:rPr>
          <w:rFonts w:ascii="Times New Roman" w:eastAsiaTheme="minorHAnsi" w:hAnsi="Times New Roman"/>
          <w:sz w:val="22"/>
          <w:szCs w:val="22"/>
          <w:lang w:val="en-US"/>
        </w:rPr>
        <w:t>pykinimas</w:t>
      </w:r>
      <w:proofErr w:type="gramEnd"/>
      <w:r w:rsidRPr="004C6D22">
        <w:rPr>
          <w:rFonts w:ascii="Times New Roman" w:eastAsiaTheme="minorHAnsi" w:hAnsi="Times New Roman"/>
          <w:sz w:val="22"/>
          <w:szCs w:val="22"/>
          <w:lang w:val="en-US"/>
        </w:rPr>
        <w:t xml:space="preserve">, galvos skausmas, viduriavimas, vėmimas, galvos svaigimas ir irzlumas (dėl to  </w:t>
      </w:r>
    </w:p>
    <w:p w:rsidR="00EE7615" w:rsidRPr="004C6D22" w:rsidRDefault="00EE7615" w:rsidP="00EE7615">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w:t>
      </w:r>
      <w:proofErr w:type="gramStart"/>
      <w:r w:rsidRPr="004C6D22">
        <w:rPr>
          <w:rFonts w:ascii="Times New Roman" w:eastAsiaTheme="minorHAnsi" w:hAnsi="Times New Roman"/>
          <w:sz w:val="22"/>
          <w:szCs w:val="22"/>
          <w:lang w:val="en-US"/>
        </w:rPr>
        <w:t>rekomenduojama</w:t>
      </w:r>
      <w:proofErr w:type="gramEnd"/>
      <w:r w:rsidRPr="004C6D22">
        <w:rPr>
          <w:rFonts w:ascii="Times New Roman" w:eastAsiaTheme="minorHAnsi" w:hAnsi="Times New Roman"/>
          <w:sz w:val="22"/>
          <w:szCs w:val="22"/>
          <w:lang w:val="en-US"/>
        </w:rPr>
        <w:t xml:space="preserve"> šio vaisto dozę mažinti palaipsniui ir jo vartojimą nutraukti per bent 1-2 savaites). </w:t>
      </w:r>
    </w:p>
    <w:p w:rsidR="00EE7615" w:rsidRPr="004C6D22" w:rsidRDefault="00EE7615" w:rsidP="00EE7615">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Svorio prieaugis. </w:t>
      </w:r>
    </w:p>
    <w:p w:rsidR="00EE7615" w:rsidRPr="004C6D22" w:rsidRDefault="00EE7615" w:rsidP="00EE7615">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Nenormalūs raumenų judesiai: gali būti sunku pradėti judėti, atsirasti tremoras, nenustygimas, </w:t>
      </w:r>
    </w:p>
    <w:p w:rsidR="00EE7615" w:rsidRPr="004C6D22" w:rsidRDefault="00EE7615" w:rsidP="00EE7615">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w:t>
      </w:r>
      <w:proofErr w:type="gramStart"/>
      <w:r w:rsidRPr="004C6D22">
        <w:rPr>
          <w:rFonts w:ascii="Times New Roman" w:eastAsiaTheme="minorHAnsi" w:hAnsi="Times New Roman"/>
          <w:sz w:val="22"/>
          <w:szCs w:val="22"/>
          <w:lang w:val="en-US"/>
        </w:rPr>
        <w:t>neskausmingas</w:t>
      </w:r>
      <w:proofErr w:type="gramEnd"/>
      <w:r w:rsidRPr="004C6D22">
        <w:rPr>
          <w:rFonts w:ascii="Times New Roman" w:eastAsiaTheme="minorHAnsi" w:hAnsi="Times New Roman"/>
          <w:sz w:val="22"/>
          <w:szCs w:val="22"/>
          <w:lang w:val="en-US"/>
        </w:rPr>
        <w:t xml:space="preserve"> raumenų stingulys. </w:t>
      </w:r>
    </w:p>
    <w:p w:rsidR="00EE7615" w:rsidRPr="004C6D22" w:rsidRDefault="00EE7615" w:rsidP="00EE7615">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Pakitęs tam tikrų riebalų (trigliceridų ir bendrojo cholesterolio) kiekis.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p>
    <w:p w:rsidR="00271745" w:rsidRPr="004C6D22" w:rsidRDefault="00271745" w:rsidP="00271745">
      <w:pPr>
        <w:pStyle w:val="Pagrindinistekstas"/>
        <w:rPr>
          <w:rFonts w:ascii="Times New Roman" w:hAnsi="Times New Roman" w:cs="Times New Roman"/>
          <w:color w:val="auto"/>
          <w:szCs w:val="22"/>
          <w:lang w:val="lt-LT"/>
        </w:rPr>
      </w:pPr>
    </w:p>
    <w:p w:rsidR="00271745" w:rsidRPr="004C6D22" w:rsidRDefault="00271745" w:rsidP="003925F1">
      <w:pPr>
        <w:pStyle w:val="BTEMEASMCA"/>
      </w:pP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b/>
          <w:bCs/>
          <w:color w:val="000000"/>
          <w:sz w:val="22"/>
          <w:szCs w:val="22"/>
          <w:lang w:val="en-US"/>
        </w:rPr>
        <w:t xml:space="preserve">Dažnas šalutinis poveikis (gali pasireikšti ne daugiau kaip 1 žmogui iš 10)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Dažni širdies susitraukimai.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Juntamas širdies plakimas, dažna jos veikla arba „iškrintantys</w:t>
      </w:r>
      <w:proofErr w:type="gramStart"/>
      <w:r w:rsidRPr="004C6D22">
        <w:rPr>
          <w:rFonts w:ascii="Times New Roman" w:eastAsiaTheme="minorHAnsi" w:hAnsi="Times New Roman"/>
          <w:color w:val="000000"/>
          <w:sz w:val="22"/>
          <w:szCs w:val="22"/>
          <w:lang w:val="en-US"/>
        </w:rPr>
        <w:t>“ susitraukimai</w:t>
      </w:r>
      <w:proofErr w:type="gramEnd"/>
      <w:r w:rsidRPr="004C6D22">
        <w:rPr>
          <w:rFonts w:ascii="Times New Roman" w:eastAsiaTheme="minorHAnsi" w:hAnsi="Times New Roman"/>
          <w:color w:val="000000"/>
          <w:sz w:val="22"/>
          <w:szCs w:val="22"/>
          <w:lang w:val="en-US"/>
        </w:rPr>
        <w:t xml:space="preserve">.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Vidurių užkietėjimas, skrandžio sutrikimai (nevirškinimas).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Silpnumas.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Rankų ar kojų patinimas.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Kraujospūdžio sumažėjimas atsistojant (</w:t>
      </w:r>
      <w:proofErr w:type="gramStart"/>
      <w:r w:rsidRPr="004C6D22">
        <w:rPr>
          <w:rFonts w:ascii="Times New Roman" w:eastAsiaTheme="minorHAnsi" w:hAnsi="Times New Roman"/>
          <w:color w:val="000000"/>
          <w:sz w:val="22"/>
          <w:szCs w:val="22"/>
          <w:lang w:val="en-US"/>
        </w:rPr>
        <w:t>dėl</w:t>
      </w:r>
      <w:proofErr w:type="gramEnd"/>
      <w:r w:rsidRPr="004C6D22">
        <w:rPr>
          <w:rFonts w:ascii="Times New Roman" w:eastAsiaTheme="minorHAnsi" w:hAnsi="Times New Roman"/>
          <w:color w:val="000000"/>
          <w:sz w:val="22"/>
          <w:szCs w:val="22"/>
          <w:lang w:val="en-US"/>
        </w:rPr>
        <w:t xml:space="preserve"> to gali svaigti galva, galite net nualpti ir pargriūti).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Padidėjęs cukraus kiekis kraujyje.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Neryškus matymas.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Sapnų sutrikimai, nakties košmarai.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Padidėjęs apetitas (alkis).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Irzlumas.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Sutrikusi kalba.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Mintys apie savižudybę ir depresijos pasunkėjimas.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Dusulys.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Vėmimas (ypač senyviems žmonėms).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Karščiavimas.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Pakitęs skydliaukės hormonų kiekis kraujyje.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Sumažėjęs tam tikrų kraujo ląstelių kiekis.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Padidėjęs kepenų fermentų kiekis kraujyje.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Padidėjęs hormono prolaktino kiekis kraujyje. Dėl </w:t>
      </w:r>
      <w:proofErr w:type="gramStart"/>
      <w:r w:rsidRPr="004C6D22">
        <w:rPr>
          <w:rFonts w:ascii="Times New Roman" w:eastAsiaTheme="minorHAnsi" w:hAnsi="Times New Roman"/>
          <w:color w:val="000000"/>
          <w:sz w:val="22"/>
          <w:szCs w:val="22"/>
          <w:lang w:val="en-US"/>
        </w:rPr>
        <w:t>jo</w:t>
      </w:r>
      <w:proofErr w:type="gramEnd"/>
      <w:r w:rsidRPr="004C6D22">
        <w:rPr>
          <w:rFonts w:ascii="Times New Roman" w:eastAsiaTheme="minorHAnsi" w:hAnsi="Times New Roman"/>
          <w:color w:val="000000"/>
          <w:sz w:val="22"/>
          <w:szCs w:val="22"/>
          <w:lang w:val="en-US"/>
        </w:rPr>
        <w:t xml:space="preserve"> retais atvejais gali: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w:t>
      </w:r>
      <w:proofErr w:type="gramStart"/>
      <w:r w:rsidRPr="004C6D22">
        <w:rPr>
          <w:rFonts w:ascii="Times New Roman" w:eastAsiaTheme="minorHAnsi" w:hAnsi="Times New Roman"/>
          <w:color w:val="000000"/>
          <w:sz w:val="22"/>
          <w:szCs w:val="22"/>
          <w:lang w:val="en-US"/>
        </w:rPr>
        <w:t>o</w:t>
      </w:r>
      <w:proofErr w:type="gramEnd"/>
      <w:r w:rsidRPr="004C6D22">
        <w:rPr>
          <w:rFonts w:ascii="Times New Roman" w:eastAsiaTheme="minorHAnsi" w:hAnsi="Times New Roman"/>
          <w:color w:val="000000"/>
          <w:sz w:val="22"/>
          <w:szCs w:val="22"/>
          <w:lang w:val="en-US"/>
        </w:rPr>
        <w:t xml:space="preserve"> padidėti krūtys ir netikėtai išsiskirti pieno (vyrams ir moterims);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w:t>
      </w:r>
      <w:proofErr w:type="gramStart"/>
      <w:r w:rsidRPr="004C6D22">
        <w:rPr>
          <w:rFonts w:ascii="Times New Roman" w:eastAsiaTheme="minorHAnsi" w:hAnsi="Times New Roman"/>
          <w:color w:val="000000"/>
          <w:sz w:val="22"/>
          <w:szCs w:val="22"/>
          <w:lang w:val="en-US"/>
        </w:rPr>
        <w:t>o</w:t>
      </w:r>
      <w:proofErr w:type="gramEnd"/>
      <w:r w:rsidRPr="004C6D22">
        <w:rPr>
          <w:rFonts w:ascii="Times New Roman" w:eastAsiaTheme="minorHAnsi" w:hAnsi="Times New Roman"/>
          <w:color w:val="000000"/>
          <w:sz w:val="22"/>
          <w:szCs w:val="22"/>
          <w:lang w:val="en-US"/>
        </w:rPr>
        <w:t xml:space="preserve"> išnykti arba pasidaryti nereguliarios mėnesinės (moterims). </w:t>
      </w:r>
    </w:p>
    <w:p w:rsidR="00EE7615" w:rsidRPr="004C6D22" w:rsidRDefault="00EE7615" w:rsidP="00EE7615">
      <w:pPr>
        <w:autoSpaceDE w:val="0"/>
        <w:autoSpaceDN w:val="0"/>
        <w:adjustRightInd w:val="0"/>
        <w:rPr>
          <w:rFonts w:ascii="Times New Roman" w:eastAsiaTheme="minorHAnsi" w:hAnsi="Times New Roman"/>
          <w:color w:val="000000"/>
          <w:sz w:val="22"/>
          <w:szCs w:val="22"/>
          <w:lang w:val="en-US"/>
        </w:rPr>
      </w:pPr>
    </w:p>
    <w:p w:rsidR="00271745" w:rsidRPr="004C6D22" w:rsidRDefault="00EE7615" w:rsidP="003925F1">
      <w:pPr>
        <w:pStyle w:val="BTEMEASMCA"/>
      </w:pPr>
      <w:r w:rsidRPr="004C6D22">
        <w:t xml:space="preserve">Nedažnas šalutinis poveikis (gali pasireikšti ne daugiau kaip 1 žmogui iš 100) </w:t>
      </w:r>
    </w:p>
    <w:p w:rsidR="00177042" w:rsidRPr="004C6D22" w:rsidRDefault="00AB6AF6" w:rsidP="00177042">
      <w:pPr>
        <w:autoSpaceDE w:val="0"/>
        <w:autoSpaceDN w:val="0"/>
        <w:adjustRightInd w:val="0"/>
        <w:rPr>
          <w:rFonts w:ascii="Times New Roman" w:eastAsiaTheme="minorHAnsi" w:hAnsi="Times New Roman"/>
          <w:color w:val="000000"/>
          <w:sz w:val="22"/>
          <w:szCs w:val="22"/>
          <w:lang w:val="en-US"/>
        </w:rPr>
      </w:pPr>
      <w:proofErr w:type="gramStart"/>
      <w:r w:rsidRPr="004C6D22">
        <w:rPr>
          <w:rFonts w:ascii="Times New Roman" w:eastAsiaTheme="minorHAnsi" w:hAnsi="Times New Roman"/>
          <w:color w:val="000000"/>
          <w:sz w:val="22"/>
          <w:szCs w:val="22"/>
          <w:lang w:val="en-US"/>
        </w:rPr>
        <w:t>•</w:t>
      </w:r>
      <w:r w:rsidR="00177042" w:rsidRPr="004C6D22">
        <w:rPr>
          <w:rFonts w:ascii="Times New Roman" w:eastAsiaTheme="minorHAnsi" w:hAnsi="Times New Roman"/>
          <w:color w:val="000000"/>
          <w:sz w:val="22"/>
          <w:szCs w:val="22"/>
          <w:lang w:val="en-US"/>
        </w:rPr>
        <w:t>Traukuliai.</w:t>
      </w:r>
      <w:proofErr w:type="gramEnd"/>
      <w:r w:rsidR="00177042" w:rsidRPr="004C6D22">
        <w:rPr>
          <w:rFonts w:ascii="Times New Roman" w:eastAsiaTheme="minorHAnsi" w:hAnsi="Times New Roman"/>
          <w:color w:val="000000"/>
          <w:sz w:val="22"/>
          <w:szCs w:val="22"/>
          <w:lang w:val="en-US"/>
        </w:rPr>
        <w:t xml:space="preserve">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lastRenderedPageBreak/>
        <w:t xml:space="preserve">• Alerginės reakcijos </w:t>
      </w:r>
      <w:proofErr w:type="gramStart"/>
      <w:r w:rsidRPr="004C6D22">
        <w:rPr>
          <w:rFonts w:ascii="Times New Roman" w:eastAsiaTheme="minorHAnsi" w:hAnsi="Times New Roman"/>
          <w:color w:val="000000"/>
          <w:sz w:val="22"/>
          <w:szCs w:val="22"/>
          <w:lang w:val="en-US"/>
        </w:rPr>
        <w:t>dėl</w:t>
      </w:r>
      <w:proofErr w:type="gramEnd"/>
      <w:r w:rsidRPr="004C6D22">
        <w:rPr>
          <w:rFonts w:ascii="Times New Roman" w:eastAsiaTheme="minorHAnsi" w:hAnsi="Times New Roman"/>
          <w:color w:val="000000"/>
          <w:sz w:val="22"/>
          <w:szCs w:val="22"/>
          <w:lang w:val="en-US"/>
        </w:rPr>
        <w:t xml:space="preserve"> kurių gali atsirasti ruplių (odos iškilimų), patinti oda ir aplink burną.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Nemalonūs pojūčiai kojose (neramių kojų sindromas).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Pasunkėjęs rijimas.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Nekontroliuojami judesiai, ypač veido ar liežuvio.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Sutrikusi lytinė funkcija.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Diabetas.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Pakitęs širdies elektrinis aktyvumas (pailgėjęs QT intervalas elektrokardiogramoje). </w:t>
      </w:r>
    </w:p>
    <w:p w:rsidR="00CC47BE"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Retesni už normalius širdies susitraukimai (jie gali suretėti pradedant gydymą bei būti susiję su </w:t>
      </w:r>
    </w:p>
    <w:p w:rsidR="00177042" w:rsidRPr="004C6D22" w:rsidRDefault="00CC47BE"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w:t>
      </w:r>
      <w:proofErr w:type="gramStart"/>
      <w:r w:rsidR="00177042" w:rsidRPr="004C6D22">
        <w:rPr>
          <w:rFonts w:ascii="Times New Roman" w:eastAsiaTheme="minorHAnsi" w:hAnsi="Times New Roman"/>
          <w:color w:val="000000"/>
          <w:sz w:val="22"/>
          <w:szCs w:val="22"/>
          <w:lang w:val="en-US"/>
        </w:rPr>
        <w:t>kraujospūdžio</w:t>
      </w:r>
      <w:proofErr w:type="gramEnd"/>
      <w:r w:rsidR="00177042" w:rsidRPr="004C6D22">
        <w:rPr>
          <w:rFonts w:ascii="Times New Roman" w:eastAsiaTheme="minorHAnsi" w:hAnsi="Times New Roman"/>
          <w:color w:val="000000"/>
          <w:sz w:val="22"/>
          <w:szCs w:val="22"/>
          <w:lang w:val="en-US"/>
        </w:rPr>
        <w:t xml:space="preserve"> sumažėjimu ir alpimu).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Pasunkėjęs šlapinimasis.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Alpimas (</w:t>
      </w:r>
      <w:proofErr w:type="gramStart"/>
      <w:r w:rsidRPr="004C6D22">
        <w:rPr>
          <w:rFonts w:ascii="Times New Roman" w:eastAsiaTheme="minorHAnsi" w:hAnsi="Times New Roman"/>
          <w:color w:val="000000"/>
          <w:sz w:val="22"/>
          <w:szCs w:val="22"/>
          <w:lang w:val="en-US"/>
        </w:rPr>
        <w:t>dėl</w:t>
      </w:r>
      <w:proofErr w:type="gramEnd"/>
      <w:r w:rsidRPr="004C6D22">
        <w:rPr>
          <w:rFonts w:ascii="Times New Roman" w:eastAsiaTheme="minorHAnsi" w:hAnsi="Times New Roman"/>
          <w:color w:val="000000"/>
          <w:sz w:val="22"/>
          <w:szCs w:val="22"/>
          <w:lang w:val="en-US"/>
        </w:rPr>
        <w:t xml:space="preserve"> to galite pargriūti).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Užgulta nosis.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Sumažėjęs raudonųjų kraujo ląstelių kiekis.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Sumažėjęs natrio kiekis kraujyje. </w:t>
      </w:r>
    </w:p>
    <w:p w:rsidR="0076504B" w:rsidRPr="004C6D22" w:rsidRDefault="0076504B" w:rsidP="00177042">
      <w:pPr>
        <w:autoSpaceDE w:val="0"/>
        <w:autoSpaceDN w:val="0"/>
        <w:adjustRightInd w:val="0"/>
        <w:rPr>
          <w:rFonts w:ascii="Times New Roman" w:eastAsiaTheme="minorHAnsi" w:hAnsi="Times New Roman"/>
          <w:color w:val="000000"/>
          <w:sz w:val="22"/>
          <w:szCs w:val="22"/>
          <w:lang w:val="en-US"/>
        </w:rPr>
      </w:pP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b/>
          <w:bCs/>
          <w:color w:val="000000"/>
          <w:sz w:val="22"/>
          <w:szCs w:val="22"/>
          <w:lang w:val="en-US"/>
        </w:rPr>
        <w:t xml:space="preserve">Retas šalutinis poveikis (gali pasireikšti ne daugiau kaip 1 žmogui iš 1000)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Karščiavimo, prakaitavimo, raumenų stingulio, didelio mieguistumo ar alpimo derinys (vadinamas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w:t>
      </w:r>
      <w:proofErr w:type="gramStart"/>
      <w:r w:rsidRPr="004C6D22">
        <w:rPr>
          <w:rFonts w:ascii="Times New Roman" w:eastAsiaTheme="minorHAnsi" w:hAnsi="Times New Roman"/>
          <w:color w:val="000000"/>
          <w:sz w:val="22"/>
          <w:szCs w:val="22"/>
          <w:lang w:val="en-US"/>
        </w:rPr>
        <w:t>piktybiniu</w:t>
      </w:r>
      <w:proofErr w:type="gramEnd"/>
      <w:r w:rsidRPr="004C6D22">
        <w:rPr>
          <w:rFonts w:ascii="Times New Roman" w:eastAsiaTheme="minorHAnsi" w:hAnsi="Times New Roman"/>
          <w:color w:val="000000"/>
          <w:sz w:val="22"/>
          <w:szCs w:val="22"/>
          <w:lang w:val="en-US"/>
        </w:rPr>
        <w:t xml:space="preserve"> neurolepsiniu sindromu). </w:t>
      </w:r>
    </w:p>
    <w:p w:rsidR="00177042" w:rsidRPr="004C6D22" w:rsidRDefault="00177042" w:rsidP="00177042">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Pageltusios akys ir oda (gelta).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Kepenų uždegimas (hepatitas).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Ilgalaikė skausminga erekcija (priapizmas).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Krūtų padidėjimas, netikėtas pieno išsiskyrimas (galaktorėja).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Menstruacijų sutrikimai.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Kraujo krešuliai venose, ypač kojų (jų simptomai yra kojos patinimas, skausmas ir paraudimas), kurie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w:t>
      </w:r>
      <w:proofErr w:type="gramStart"/>
      <w:r w:rsidRPr="004C6D22">
        <w:rPr>
          <w:rFonts w:ascii="Times New Roman" w:eastAsiaTheme="minorHAnsi" w:hAnsi="Times New Roman"/>
          <w:sz w:val="22"/>
          <w:szCs w:val="22"/>
          <w:lang w:val="en-US"/>
        </w:rPr>
        <w:t>gali</w:t>
      </w:r>
      <w:proofErr w:type="gramEnd"/>
      <w:r w:rsidRPr="004C6D22">
        <w:rPr>
          <w:rFonts w:ascii="Times New Roman" w:eastAsiaTheme="minorHAnsi" w:hAnsi="Times New Roman"/>
          <w:sz w:val="22"/>
          <w:szCs w:val="22"/>
          <w:lang w:val="en-US"/>
        </w:rPr>
        <w:t xml:space="preserve"> kraujagyslėmis nukeliauti į plaučius, sukelti krūtinės skausmą ir apsunkinti kvėpavimą. Pastebėję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w:t>
      </w:r>
      <w:proofErr w:type="gramStart"/>
      <w:r w:rsidRPr="004C6D22">
        <w:rPr>
          <w:rFonts w:ascii="Times New Roman" w:eastAsiaTheme="minorHAnsi" w:hAnsi="Times New Roman"/>
          <w:sz w:val="22"/>
          <w:szCs w:val="22"/>
          <w:lang w:val="en-US"/>
        </w:rPr>
        <w:t>kurį</w:t>
      </w:r>
      <w:proofErr w:type="gramEnd"/>
      <w:r w:rsidRPr="004C6D22">
        <w:rPr>
          <w:rFonts w:ascii="Times New Roman" w:eastAsiaTheme="minorHAnsi" w:hAnsi="Times New Roman"/>
          <w:sz w:val="22"/>
          <w:szCs w:val="22"/>
          <w:lang w:val="en-US"/>
        </w:rPr>
        <w:t xml:space="preserve"> nors iš šių simptomų, nedelsdami kreipkitės į gydytoją.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Vaikščiojimas, kalbėjimas, valgymas arba kita veikla miegant.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Sumažėjusi kūno temperatūra (hipotermija).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Kasos uždegimas.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Būklė, vadinama metaboliniu sindromu. Jai esant gali pasireikšti 3 ar daugiau iš šių sutrikimų: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w:t>
      </w:r>
      <w:proofErr w:type="gramStart"/>
      <w:r w:rsidRPr="004C6D22">
        <w:rPr>
          <w:rFonts w:ascii="Times New Roman" w:eastAsiaTheme="minorHAnsi" w:hAnsi="Times New Roman"/>
          <w:sz w:val="22"/>
          <w:szCs w:val="22"/>
          <w:lang w:val="en-US"/>
        </w:rPr>
        <w:t>padidėjęs</w:t>
      </w:r>
      <w:proofErr w:type="gramEnd"/>
      <w:r w:rsidRPr="004C6D22">
        <w:rPr>
          <w:rFonts w:ascii="Times New Roman" w:eastAsiaTheme="minorHAnsi" w:hAnsi="Times New Roman"/>
          <w:sz w:val="22"/>
          <w:szCs w:val="22"/>
          <w:lang w:val="en-US"/>
        </w:rPr>
        <w:t xml:space="preserve"> pilvo srities riebalų kiekis, sumažėjęs „gerojo“ (DTL) cholesterolio kiekis, padidėjęs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w:t>
      </w:r>
      <w:proofErr w:type="gramStart"/>
      <w:r w:rsidRPr="004C6D22">
        <w:rPr>
          <w:rFonts w:ascii="Times New Roman" w:eastAsiaTheme="minorHAnsi" w:hAnsi="Times New Roman"/>
          <w:sz w:val="22"/>
          <w:szCs w:val="22"/>
          <w:lang w:val="en-US"/>
        </w:rPr>
        <w:t>trigliceridais</w:t>
      </w:r>
      <w:proofErr w:type="gramEnd"/>
      <w:r w:rsidRPr="004C6D22">
        <w:rPr>
          <w:rFonts w:ascii="Times New Roman" w:eastAsiaTheme="minorHAnsi" w:hAnsi="Times New Roman"/>
          <w:sz w:val="22"/>
          <w:szCs w:val="22"/>
          <w:lang w:val="en-US"/>
        </w:rPr>
        <w:t xml:space="preserve"> vadinamų riebalų kiekis kraujyje, padidėjęs kraujospūdis ir padidėjęs cukraus kiekis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w:t>
      </w:r>
      <w:proofErr w:type="gramStart"/>
      <w:r w:rsidRPr="004C6D22">
        <w:rPr>
          <w:rFonts w:ascii="Times New Roman" w:eastAsiaTheme="minorHAnsi" w:hAnsi="Times New Roman"/>
          <w:sz w:val="22"/>
          <w:szCs w:val="22"/>
          <w:lang w:val="en-US"/>
        </w:rPr>
        <w:t>kraujyje</w:t>
      </w:r>
      <w:proofErr w:type="gramEnd"/>
      <w:r w:rsidRPr="004C6D22">
        <w:rPr>
          <w:rFonts w:ascii="Times New Roman" w:eastAsiaTheme="minorHAnsi" w:hAnsi="Times New Roman"/>
          <w:sz w:val="22"/>
          <w:szCs w:val="22"/>
          <w:lang w:val="en-US"/>
        </w:rPr>
        <w:t xml:space="preserve">.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Karščiavimo, panašių į gripo simptomų ir gerklės skausmo derinys arba kitokia infekcija, susijusi labai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w:t>
      </w:r>
      <w:proofErr w:type="gramStart"/>
      <w:r w:rsidRPr="004C6D22">
        <w:rPr>
          <w:rFonts w:ascii="Times New Roman" w:eastAsiaTheme="minorHAnsi" w:hAnsi="Times New Roman"/>
          <w:sz w:val="22"/>
          <w:szCs w:val="22"/>
          <w:lang w:val="en-US"/>
        </w:rPr>
        <w:t>mažu</w:t>
      </w:r>
      <w:proofErr w:type="gramEnd"/>
      <w:r w:rsidRPr="004C6D22">
        <w:rPr>
          <w:rFonts w:ascii="Times New Roman" w:eastAsiaTheme="minorHAnsi" w:hAnsi="Times New Roman"/>
          <w:sz w:val="22"/>
          <w:szCs w:val="22"/>
          <w:lang w:val="en-US"/>
        </w:rPr>
        <w:t xml:space="preserve"> baltųjų kraujo ląstelių kiekiu (ši būklė vadinama agranulocitoze). </w:t>
      </w:r>
    </w:p>
    <w:p w:rsidR="00177042" w:rsidRPr="004C6D22" w:rsidRDefault="00177042" w:rsidP="00177042">
      <w:pPr>
        <w:autoSpaceDE w:val="0"/>
        <w:autoSpaceDN w:val="0"/>
        <w:adjustRightInd w:val="0"/>
        <w:rPr>
          <w:rFonts w:ascii="Times New Roman" w:eastAsiaTheme="minorHAnsi" w:hAnsi="Times New Roman"/>
          <w:sz w:val="22"/>
          <w:szCs w:val="22"/>
          <w:lang w:val="en-US"/>
        </w:rPr>
      </w:pPr>
      <w:proofErr w:type="gramStart"/>
      <w:r w:rsidRPr="004C6D22">
        <w:rPr>
          <w:rFonts w:ascii="Times New Roman" w:eastAsiaTheme="minorHAnsi" w:hAnsi="Times New Roman"/>
          <w:sz w:val="22"/>
          <w:szCs w:val="22"/>
          <w:lang w:val="en-US"/>
        </w:rPr>
        <w:t>•    Žarnų obstrukcija (užsikimšimas).</w:t>
      </w:r>
      <w:proofErr w:type="gramEnd"/>
      <w:r w:rsidRPr="004C6D22">
        <w:rPr>
          <w:rFonts w:ascii="Times New Roman" w:eastAsiaTheme="minorHAnsi" w:hAnsi="Times New Roman"/>
          <w:sz w:val="22"/>
          <w:szCs w:val="22"/>
          <w:lang w:val="en-US"/>
        </w:rPr>
        <w:t xml:space="preserve"> </w:t>
      </w:r>
    </w:p>
    <w:p w:rsidR="00177042" w:rsidRPr="004C6D22" w:rsidRDefault="00177042" w:rsidP="00177042">
      <w:pPr>
        <w:autoSpaceDE w:val="0"/>
        <w:autoSpaceDN w:val="0"/>
        <w:adjustRightInd w:val="0"/>
        <w:rPr>
          <w:rFonts w:ascii="Times New Roman" w:eastAsiaTheme="minorHAnsi" w:hAnsi="Times New Roman"/>
          <w:sz w:val="22"/>
          <w:szCs w:val="22"/>
          <w:lang w:val="en-US"/>
        </w:rPr>
      </w:pPr>
      <w:r w:rsidRPr="004C6D22">
        <w:rPr>
          <w:rFonts w:ascii="Times New Roman" w:eastAsiaTheme="minorHAnsi" w:hAnsi="Times New Roman"/>
          <w:sz w:val="22"/>
          <w:szCs w:val="22"/>
          <w:lang w:val="en-US"/>
        </w:rPr>
        <w:t xml:space="preserve">•    Padidėjęs kreatino kinazės (raumenų gaminamos medžiagos) kiekis kraujyje. </w:t>
      </w:r>
    </w:p>
    <w:p w:rsidR="00120A1A" w:rsidRPr="004C6D22" w:rsidRDefault="00120A1A" w:rsidP="00BD4445">
      <w:pPr>
        <w:autoSpaceDE w:val="0"/>
        <w:autoSpaceDN w:val="0"/>
        <w:adjustRightInd w:val="0"/>
        <w:rPr>
          <w:rFonts w:ascii="Times New Roman" w:eastAsiaTheme="minorHAnsi" w:hAnsi="Times New Roman"/>
          <w:b/>
          <w:bCs/>
          <w:color w:val="000000"/>
          <w:sz w:val="22"/>
          <w:szCs w:val="22"/>
          <w:lang w:val="en-US"/>
        </w:rPr>
      </w:pP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b/>
          <w:bCs/>
          <w:color w:val="000000"/>
          <w:sz w:val="22"/>
          <w:szCs w:val="22"/>
          <w:lang w:val="en-US"/>
        </w:rPr>
        <w:t xml:space="preserve">Labai retas šalutinis poveikis (gali pasireikšti ne daugiau kaip 1 žmogui 10 000)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Stiprus odos išbėrimas, pūslės arba raudonos dėmės odoje.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Sunki alerginė reakcija (anafilaksija), </w:t>
      </w:r>
      <w:proofErr w:type="gramStart"/>
      <w:r w:rsidRPr="004C6D22">
        <w:rPr>
          <w:rFonts w:ascii="Times New Roman" w:eastAsiaTheme="minorHAnsi" w:hAnsi="Times New Roman"/>
          <w:color w:val="000000"/>
          <w:sz w:val="22"/>
          <w:szCs w:val="22"/>
          <w:lang w:val="en-US"/>
        </w:rPr>
        <w:t>dėl</w:t>
      </w:r>
      <w:proofErr w:type="gramEnd"/>
      <w:r w:rsidRPr="004C6D22">
        <w:rPr>
          <w:rFonts w:ascii="Times New Roman" w:eastAsiaTheme="minorHAnsi" w:hAnsi="Times New Roman"/>
          <w:color w:val="000000"/>
          <w:sz w:val="22"/>
          <w:szCs w:val="22"/>
          <w:lang w:val="en-US"/>
        </w:rPr>
        <w:t xml:space="preserve"> kurios gali pasunkėti kvėpavimas ar ištikti šokas.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Greitai pasireiškiantis odos patinimas (dažniausiai aplink akis, taip pat lūpų ir gerklės) (angioedema).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Sunki būklė, pasireiškianti odos, burnos, akių ir lytinių organų pūslėmis (Stevens-Johnson sindromas).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Sutrikusi hormono, kontroliuojančio šlapimo kiekį, sekrecija.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Raumenų skaidulų irimas ir raumenų skausmas (rabdomiolizė).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Esamo cukrinio diabeto pasunkėjimas.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b/>
          <w:bCs/>
          <w:color w:val="000000"/>
          <w:sz w:val="22"/>
          <w:szCs w:val="22"/>
          <w:lang w:val="en-US"/>
        </w:rPr>
        <w:t xml:space="preserve">Dažnis nežinomas (negali būti įvertintas pagal turimus duomenis)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Odos išbėrimas įvairaus dydžio ir formos raudonomis dėmėmis (daugiaformė eritema).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Sunki staigi alerginė reakcija, kurios simptomai yra karščiavimas, odos pūslės ir lupimasis (toksinė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w:t>
      </w:r>
      <w:proofErr w:type="gramStart"/>
      <w:r w:rsidRPr="004C6D22">
        <w:rPr>
          <w:rFonts w:ascii="Times New Roman" w:eastAsiaTheme="minorHAnsi" w:hAnsi="Times New Roman"/>
          <w:color w:val="000000"/>
          <w:sz w:val="22"/>
          <w:szCs w:val="22"/>
          <w:lang w:val="en-US"/>
        </w:rPr>
        <w:t>epidermio</w:t>
      </w:r>
      <w:proofErr w:type="gramEnd"/>
      <w:r w:rsidRPr="004C6D22">
        <w:rPr>
          <w:rFonts w:ascii="Times New Roman" w:eastAsiaTheme="minorHAnsi" w:hAnsi="Times New Roman"/>
          <w:color w:val="000000"/>
          <w:sz w:val="22"/>
          <w:szCs w:val="22"/>
          <w:lang w:val="en-US"/>
        </w:rPr>
        <w:t xml:space="preserve"> nekrolizė).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lastRenderedPageBreak/>
        <w:t xml:space="preserve">•    Nutraukimo simptomai (gali pasireikšti motinų, nėštumo metu vartojusių NANTARID,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w:t>
      </w:r>
      <w:proofErr w:type="gramStart"/>
      <w:r w:rsidRPr="004C6D22">
        <w:rPr>
          <w:rFonts w:ascii="Times New Roman" w:eastAsiaTheme="minorHAnsi" w:hAnsi="Times New Roman"/>
          <w:color w:val="000000"/>
          <w:sz w:val="22"/>
          <w:szCs w:val="22"/>
          <w:lang w:val="en-US"/>
        </w:rPr>
        <w:t>naujagimiams</w:t>
      </w:r>
      <w:proofErr w:type="gramEnd"/>
      <w:r w:rsidRPr="004C6D22">
        <w:rPr>
          <w:rFonts w:ascii="Times New Roman" w:eastAsiaTheme="minorHAnsi" w:hAnsi="Times New Roman"/>
          <w:color w:val="000000"/>
          <w:sz w:val="22"/>
          <w:szCs w:val="22"/>
          <w:lang w:val="en-US"/>
        </w:rPr>
        <w:t xml:space="preserve">).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Grupės, kuriai priklauso NANTARID, vaistai gali sukelti širdies ritmo sutrikimų, kurie gali būti sunkūs, </w:t>
      </w:r>
      <w:proofErr w:type="gramStart"/>
      <w:r w:rsidRPr="004C6D22">
        <w:rPr>
          <w:rFonts w:ascii="Times New Roman" w:eastAsiaTheme="minorHAnsi" w:hAnsi="Times New Roman"/>
          <w:color w:val="000000"/>
          <w:sz w:val="22"/>
          <w:szCs w:val="22"/>
          <w:lang w:val="en-US"/>
        </w:rPr>
        <w:t>dėl</w:t>
      </w:r>
      <w:proofErr w:type="gramEnd"/>
      <w:r w:rsidRPr="004C6D22">
        <w:rPr>
          <w:rFonts w:ascii="Times New Roman" w:eastAsiaTheme="minorHAnsi" w:hAnsi="Times New Roman"/>
          <w:color w:val="000000"/>
          <w:sz w:val="22"/>
          <w:szCs w:val="22"/>
          <w:lang w:val="en-US"/>
        </w:rPr>
        <w:t xml:space="preserve"> jų net gali ištikti mirtis.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Kai kuris šalutinis poveikis nustatomas tik tiriant kraują – tai pakitęs tam tikrų riebalų (trigliceridų ir bendrojo cholesterolio) ar cukraus kiekis, pakitęs skydliaukės hormonų kiekis, padidėjęs kepenų fermentų kiekis, sumažėjęs tam tikrų (raudonųjų) kraujo ląstelių kiekis, padidėjęs kreatino kinazės (raumenyse susidarančios medžiagos) kiekis, sumažėjęs natrio kiekis ir padidėjęs hormono prolaktino kiekis. Padaugėjus hormono prolaktino, retais atvejais gali: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w:t>
      </w:r>
      <w:proofErr w:type="gramStart"/>
      <w:r w:rsidRPr="004C6D22">
        <w:rPr>
          <w:rFonts w:ascii="Times New Roman" w:eastAsiaTheme="minorHAnsi" w:hAnsi="Times New Roman"/>
          <w:color w:val="000000"/>
          <w:sz w:val="22"/>
          <w:szCs w:val="22"/>
          <w:lang w:val="en-US"/>
        </w:rPr>
        <w:t>padidėti</w:t>
      </w:r>
      <w:proofErr w:type="gramEnd"/>
      <w:r w:rsidRPr="004C6D22">
        <w:rPr>
          <w:rFonts w:ascii="Times New Roman" w:eastAsiaTheme="minorHAnsi" w:hAnsi="Times New Roman"/>
          <w:color w:val="000000"/>
          <w:sz w:val="22"/>
          <w:szCs w:val="22"/>
          <w:lang w:val="en-US"/>
        </w:rPr>
        <w:t xml:space="preserve"> krūtys ir netikėtai išsiskirti pieno (vyrams ir moterims);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w:t>
      </w:r>
      <w:proofErr w:type="gramStart"/>
      <w:r w:rsidRPr="004C6D22">
        <w:rPr>
          <w:rFonts w:ascii="Times New Roman" w:eastAsiaTheme="minorHAnsi" w:hAnsi="Times New Roman"/>
          <w:color w:val="000000"/>
          <w:sz w:val="22"/>
          <w:szCs w:val="22"/>
          <w:lang w:val="en-US"/>
        </w:rPr>
        <w:t>išnykti</w:t>
      </w:r>
      <w:proofErr w:type="gramEnd"/>
      <w:r w:rsidRPr="004C6D22">
        <w:rPr>
          <w:rFonts w:ascii="Times New Roman" w:eastAsiaTheme="minorHAnsi" w:hAnsi="Times New Roman"/>
          <w:color w:val="000000"/>
          <w:sz w:val="22"/>
          <w:szCs w:val="22"/>
          <w:lang w:val="en-US"/>
        </w:rPr>
        <w:t xml:space="preserve"> ar pasidaryti nereguliarios mėnesinės (moterims).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p>
    <w:p w:rsidR="00271745" w:rsidRPr="004C6D22" w:rsidRDefault="00BD4445" w:rsidP="003925F1">
      <w:pPr>
        <w:pStyle w:val="BTEMEASMCA"/>
      </w:pPr>
      <w:r w:rsidRPr="004C6D22">
        <w:t>Gydytojas gali paprašyti periodiškai daryti kraujo tyrimus.</w:t>
      </w:r>
    </w:p>
    <w:p w:rsidR="00271745" w:rsidRPr="004C6D22" w:rsidRDefault="00271745" w:rsidP="003D6EBC">
      <w:pPr>
        <w:pStyle w:val="BTEMEASMCA"/>
      </w:pPr>
    </w:p>
    <w:p w:rsidR="00BD4445" w:rsidRPr="004C6D22" w:rsidRDefault="00BD4445" w:rsidP="00BD4445">
      <w:pPr>
        <w:autoSpaceDE w:val="0"/>
        <w:autoSpaceDN w:val="0"/>
        <w:adjustRightInd w:val="0"/>
        <w:rPr>
          <w:rFonts w:ascii="Times New Roman" w:eastAsiaTheme="minorHAnsi" w:hAnsi="Times New Roman"/>
          <w:color w:val="000000"/>
          <w:sz w:val="22"/>
          <w:szCs w:val="22"/>
          <w:lang w:val="lt-LT"/>
        </w:rPr>
      </w:pPr>
      <w:r w:rsidRPr="004C6D22">
        <w:rPr>
          <w:rFonts w:ascii="Times New Roman" w:eastAsiaTheme="minorHAnsi" w:hAnsi="Times New Roman"/>
          <w:b/>
          <w:bCs/>
          <w:color w:val="000000"/>
          <w:sz w:val="22"/>
          <w:szCs w:val="22"/>
          <w:lang w:val="lt-LT"/>
        </w:rPr>
        <w:t xml:space="preserve">Šalutinis poveikis vaikams ir paaugliams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lt-LT"/>
        </w:rPr>
      </w:pPr>
      <w:r w:rsidRPr="004C6D22">
        <w:rPr>
          <w:rFonts w:ascii="Times New Roman" w:eastAsiaTheme="minorHAnsi" w:hAnsi="Times New Roman"/>
          <w:color w:val="000000"/>
          <w:sz w:val="22"/>
          <w:szCs w:val="22"/>
          <w:lang w:val="lt-LT"/>
        </w:rPr>
        <w:t xml:space="preserve">Vaikams ir paaugliams gali pasireikšti toks pats šalutinis poveikis kaip suaugusiesiems. </w:t>
      </w:r>
    </w:p>
    <w:p w:rsidR="00BD4445" w:rsidRPr="004C6D22" w:rsidRDefault="00BD4445" w:rsidP="00BD4445">
      <w:pPr>
        <w:rPr>
          <w:rFonts w:ascii="Times New Roman" w:hAnsi="Times New Roman"/>
          <w:b/>
          <w:noProof/>
          <w:sz w:val="22"/>
          <w:szCs w:val="22"/>
          <w:lang w:val="lt-LT"/>
        </w:rPr>
      </w:pPr>
      <w:r w:rsidRPr="004C6D22">
        <w:rPr>
          <w:rFonts w:ascii="Times New Roman" w:eastAsiaTheme="minorHAnsi" w:hAnsi="Times New Roman"/>
          <w:color w:val="000000"/>
          <w:sz w:val="22"/>
          <w:szCs w:val="22"/>
          <w:lang w:val="lt-LT"/>
        </w:rPr>
        <w:t>Žemiau nurodytas šalutinis poveikis, kuris vaikams ir paaugliams pastebėtas dažniau negu suaugusiesiems, arba kurio suaugusiesiems nepastebėta.</w:t>
      </w:r>
    </w:p>
    <w:p w:rsidR="00BD4445" w:rsidRPr="004C6D22" w:rsidRDefault="00BD4445" w:rsidP="00250394">
      <w:pPr>
        <w:rPr>
          <w:rFonts w:ascii="Times New Roman" w:hAnsi="Times New Roman"/>
          <w:b/>
          <w:noProof/>
          <w:sz w:val="22"/>
          <w:szCs w:val="22"/>
          <w:lang w:val="lt-LT"/>
        </w:rPr>
      </w:pPr>
    </w:p>
    <w:p w:rsidR="00BD4445" w:rsidRPr="004C6D22" w:rsidRDefault="00BD4445" w:rsidP="00BD4445">
      <w:pPr>
        <w:autoSpaceDE w:val="0"/>
        <w:autoSpaceDN w:val="0"/>
        <w:adjustRightInd w:val="0"/>
        <w:rPr>
          <w:rFonts w:ascii="Times New Roman" w:eastAsiaTheme="minorHAnsi" w:hAnsi="Times New Roman"/>
          <w:color w:val="000000"/>
          <w:sz w:val="22"/>
          <w:szCs w:val="22"/>
          <w:lang w:val="lt-LT"/>
        </w:rPr>
      </w:pPr>
      <w:r w:rsidRPr="004C6D22">
        <w:rPr>
          <w:rFonts w:ascii="Times New Roman" w:eastAsiaTheme="minorHAnsi" w:hAnsi="Times New Roman"/>
          <w:b/>
          <w:bCs/>
          <w:color w:val="000000"/>
          <w:sz w:val="22"/>
          <w:szCs w:val="22"/>
          <w:lang w:val="lt-LT"/>
        </w:rPr>
        <w:t xml:space="preserve">Labai dažnas šalutinis poveikis (gali pasireikšti daugiau kaip 1 žmogui iš 10)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Padidėjęs hormono, vadinamo prolaktinu, kiekis kraujyje. Retais atvejais </w:t>
      </w:r>
      <w:proofErr w:type="gramStart"/>
      <w:r w:rsidRPr="004C6D22">
        <w:rPr>
          <w:rFonts w:ascii="Times New Roman" w:eastAsiaTheme="minorHAnsi" w:hAnsi="Times New Roman"/>
          <w:color w:val="000000"/>
          <w:sz w:val="22"/>
          <w:szCs w:val="22"/>
          <w:lang w:val="en-US"/>
        </w:rPr>
        <w:t>dėl</w:t>
      </w:r>
      <w:proofErr w:type="gramEnd"/>
      <w:r w:rsidRPr="004C6D22">
        <w:rPr>
          <w:rFonts w:ascii="Times New Roman" w:eastAsiaTheme="minorHAnsi" w:hAnsi="Times New Roman"/>
          <w:color w:val="000000"/>
          <w:sz w:val="22"/>
          <w:szCs w:val="22"/>
          <w:lang w:val="en-US"/>
        </w:rPr>
        <w:t xml:space="preserve"> to gali: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w:t>
      </w:r>
      <w:proofErr w:type="gramStart"/>
      <w:r w:rsidRPr="004C6D22">
        <w:rPr>
          <w:rFonts w:ascii="Times New Roman" w:eastAsiaTheme="minorHAnsi" w:hAnsi="Times New Roman"/>
          <w:color w:val="000000"/>
          <w:sz w:val="22"/>
          <w:szCs w:val="22"/>
          <w:lang w:val="en-US"/>
        </w:rPr>
        <w:t>o</w:t>
      </w:r>
      <w:proofErr w:type="gramEnd"/>
      <w:r w:rsidRPr="004C6D22">
        <w:rPr>
          <w:rFonts w:ascii="Times New Roman" w:eastAsiaTheme="minorHAnsi" w:hAnsi="Times New Roman"/>
          <w:color w:val="000000"/>
          <w:sz w:val="22"/>
          <w:szCs w:val="22"/>
          <w:lang w:val="en-US"/>
        </w:rPr>
        <w:t xml:space="preserve"> padidėti krūtys  ir netikėtai išsiskirti pieno (berniukams ir mergaitėms);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w:t>
      </w:r>
      <w:proofErr w:type="gramStart"/>
      <w:r w:rsidRPr="004C6D22">
        <w:rPr>
          <w:rFonts w:ascii="Times New Roman" w:eastAsiaTheme="minorHAnsi" w:hAnsi="Times New Roman"/>
          <w:color w:val="000000"/>
          <w:sz w:val="22"/>
          <w:szCs w:val="22"/>
          <w:lang w:val="en-US"/>
        </w:rPr>
        <w:t>o</w:t>
      </w:r>
      <w:proofErr w:type="gramEnd"/>
      <w:r w:rsidRPr="004C6D22">
        <w:rPr>
          <w:rFonts w:ascii="Times New Roman" w:eastAsiaTheme="minorHAnsi" w:hAnsi="Times New Roman"/>
          <w:color w:val="000000"/>
          <w:sz w:val="22"/>
          <w:szCs w:val="22"/>
          <w:lang w:val="en-US"/>
        </w:rPr>
        <w:t xml:space="preserve"> išnykti arba pasidaryti nereguliarios mėnesinės (mergaitėms).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Padidėjęs apetitas.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Vėmimas.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Nenormalūs raumenų judesiai (būna sunku pradėti judesius, atsirandatremoras, nenustygimas ar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w:t>
      </w:r>
      <w:proofErr w:type="gramStart"/>
      <w:r w:rsidRPr="004C6D22">
        <w:rPr>
          <w:rFonts w:ascii="Times New Roman" w:eastAsiaTheme="minorHAnsi" w:hAnsi="Times New Roman"/>
          <w:color w:val="000000"/>
          <w:sz w:val="22"/>
          <w:szCs w:val="22"/>
          <w:lang w:val="en-US"/>
        </w:rPr>
        <w:t>neskausmingas</w:t>
      </w:r>
      <w:proofErr w:type="gramEnd"/>
      <w:r w:rsidRPr="004C6D22">
        <w:rPr>
          <w:rFonts w:ascii="Times New Roman" w:eastAsiaTheme="minorHAnsi" w:hAnsi="Times New Roman"/>
          <w:color w:val="000000"/>
          <w:sz w:val="22"/>
          <w:szCs w:val="22"/>
          <w:lang w:val="en-US"/>
        </w:rPr>
        <w:t xml:space="preserve"> raumenų stingulys).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Padidėjęs kraujospūdis.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b/>
          <w:bCs/>
          <w:color w:val="000000"/>
          <w:sz w:val="22"/>
          <w:szCs w:val="22"/>
          <w:lang w:val="en-US"/>
        </w:rPr>
        <w:t xml:space="preserve">Dažnas šalutinis poveikis (gali pasireikšti ne daugiau kaip 1 žmogui iš 10)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Silpnumas, alpimas (</w:t>
      </w:r>
      <w:proofErr w:type="gramStart"/>
      <w:r w:rsidRPr="004C6D22">
        <w:rPr>
          <w:rFonts w:ascii="Times New Roman" w:eastAsiaTheme="minorHAnsi" w:hAnsi="Times New Roman"/>
          <w:color w:val="000000"/>
          <w:sz w:val="22"/>
          <w:szCs w:val="22"/>
          <w:lang w:val="en-US"/>
        </w:rPr>
        <w:t>dėl</w:t>
      </w:r>
      <w:proofErr w:type="gramEnd"/>
      <w:r w:rsidRPr="004C6D22">
        <w:rPr>
          <w:rFonts w:ascii="Times New Roman" w:eastAsiaTheme="minorHAnsi" w:hAnsi="Times New Roman"/>
          <w:color w:val="000000"/>
          <w:sz w:val="22"/>
          <w:szCs w:val="22"/>
          <w:lang w:val="en-US"/>
        </w:rPr>
        <w:t xml:space="preserve"> to galima pargriūti).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Užgulta nosis. </w:t>
      </w:r>
    </w:p>
    <w:p w:rsidR="00BD4445" w:rsidRPr="004C6D22" w:rsidRDefault="00BD4445" w:rsidP="00BD4445">
      <w:pPr>
        <w:autoSpaceDE w:val="0"/>
        <w:autoSpaceDN w:val="0"/>
        <w:adjustRightInd w:val="0"/>
        <w:rPr>
          <w:rFonts w:ascii="Times New Roman" w:eastAsiaTheme="minorHAnsi" w:hAnsi="Times New Roman"/>
          <w:color w:val="000000"/>
          <w:sz w:val="22"/>
          <w:szCs w:val="22"/>
          <w:lang w:val="en-US"/>
        </w:rPr>
      </w:pPr>
      <w:r w:rsidRPr="004C6D22">
        <w:rPr>
          <w:rFonts w:ascii="Times New Roman" w:eastAsiaTheme="minorHAnsi" w:hAnsi="Times New Roman"/>
          <w:color w:val="000000"/>
          <w:sz w:val="22"/>
          <w:szCs w:val="22"/>
          <w:lang w:val="en-US"/>
        </w:rPr>
        <w:t xml:space="preserve">•    Susierzinimas. </w:t>
      </w:r>
    </w:p>
    <w:p w:rsidR="00BD4445" w:rsidRPr="004C6D22" w:rsidRDefault="00BD4445" w:rsidP="00250394">
      <w:pPr>
        <w:rPr>
          <w:rFonts w:ascii="Times New Roman" w:hAnsi="Times New Roman"/>
          <w:b/>
          <w:noProof/>
          <w:sz w:val="22"/>
          <w:szCs w:val="22"/>
          <w:lang w:val="lt-LT"/>
        </w:rPr>
      </w:pPr>
    </w:p>
    <w:p w:rsidR="00250394" w:rsidRPr="004C6D22" w:rsidRDefault="00250394" w:rsidP="00250394">
      <w:pPr>
        <w:rPr>
          <w:rFonts w:ascii="Times New Roman" w:hAnsi="Times New Roman"/>
          <w:b/>
          <w:sz w:val="22"/>
          <w:szCs w:val="22"/>
          <w:lang w:val="lt-LT"/>
        </w:rPr>
      </w:pPr>
      <w:r w:rsidRPr="004C6D22">
        <w:rPr>
          <w:rFonts w:ascii="Times New Roman" w:hAnsi="Times New Roman"/>
          <w:b/>
          <w:noProof/>
          <w:sz w:val="22"/>
          <w:szCs w:val="22"/>
          <w:lang w:val="lt-LT"/>
        </w:rPr>
        <w:t>Pranešimas apie šalutinį poveikį</w:t>
      </w:r>
    </w:p>
    <w:p w:rsidR="00250394" w:rsidRPr="004C6D22" w:rsidRDefault="00250394" w:rsidP="00250394">
      <w:pPr>
        <w:ind w:right="-449"/>
        <w:rPr>
          <w:rFonts w:ascii="Times New Roman" w:hAnsi="Times New Roman"/>
          <w:noProof/>
          <w:sz w:val="22"/>
          <w:szCs w:val="22"/>
          <w:lang w:val="lt-LT"/>
        </w:rPr>
      </w:pPr>
      <w:r w:rsidRPr="004C6D22">
        <w:rPr>
          <w:rFonts w:ascii="Times New Roman" w:hAnsi="Times New Roman"/>
          <w:noProof/>
          <w:sz w:val="22"/>
          <w:szCs w:val="22"/>
          <w:lang w:val="lt-LT"/>
        </w:rPr>
        <w:t>Jeigu pasireiškė šalutinis poveikis, įskaitant šiame lapelyje nenurodytą, pasakykite gydytojui arba vaistininkui</w:t>
      </w:r>
      <w:r w:rsidRPr="004C6D22">
        <w:rPr>
          <w:rFonts w:ascii="Times New Roman" w:hAnsi="Times New Roman"/>
          <w:sz w:val="22"/>
          <w:szCs w:val="22"/>
          <w:lang w:val="lt-LT"/>
        </w:rPr>
        <w:t>.</w:t>
      </w:r>
      <w:r w:rsidRPr="004C6D22">
        <w:rPr>
          <w:rFonts w:ascii="Times New Roman" w:hAnsi="Times New Roman"/>
          <w:noProof/>
          <w:sz w:val="22"/>
          <w:szCs w:val="22"/>
          <w:lang w:val="lt-LT"/>
        </w:rPr>
        <w:t xml:space="preserve"> Apie šalutinį poveikį taip pat galite pranešti tiesiogiai, užpildę interneto svetainėje </w:t>
      </w:r>
      <w:hyperlink r:id="rId10" w:history="1">
        <w:r w:rsidRPr="004C6D22">
          <w:rPr>
            <w:rStyle w:val="Hipersaitas"/>
            <w:rFonts w:eastAsia="SimSun"/>
            <w:noProof/>
            <w:sz w:val="22"/>
            <w:szCs w:val="22"/>
            <w:lang w:val="lt-LT"/>
          </w:rPr>
          <w:t>www.vvkt.lt</w:t>
        </w:r>
      </w:hyperlink>
      <w:r w:rsidRPr="004C6D22">
        <w:rPr>
          <w:rFonts w:ascii="Times New Roman" w:hAnsi="Times New Roman"/>
          <w:noProof/>
          <w:sz w:val="22"/>
          <w:szCs w:val="22"/>
          <w:lang w:val="lt-LT"/>
        </w:rPr>
        <w:t xml:space="preserve"> esančią formą, paštu Valstybinei vaistų kontrolės tarnybai prie Lietuvos Respublikos sveikatos apsaugos ministerijos, Žirmūnų g. 139A, LT 09120 Vilnius, t</w:t>
      </w:r>
      <w:r w:rsidRPr="004C6D22">
        <w:rPr>
          <w:rFonts w:ascii="Times New Roman" w:eastAsia="Calibri" w:hAnsi="Times New Roman"/>
          <w:noProof/>
          <w:sz w:val="22"/>
          <w:szCs w:val="22"/>
          <w:lang w:val="lt-LT" w:eastAsia="zh-CN"/>
        </w:rPr>
        <w:t xml:space="preserve">el: 8 800 73568, </w:t>
      </w:r>
      <w:r w:rsidRPr="004C6D22">
        <w:rPr>
          <w:rFonts w:ascii="Times New Roman" w:hAnsi="Times New Roman"/>
          <w:noProof/>
          <w:sz w:val="22"/>
          <w:szCs w:val="22"/>
          <w:lang w:val="lt-LT"/>
        </w:rPr>
        <w:t xml:space="preserve">faksu 8 800 20131 arba el. paštu </w:t>
      </w:r>
      <w:hyperlink r:id="rId11" w:history="1">
        <w:r w:rsidRPr="004C6D22">
          <w:rPr>
            <w:rStyle w:val="Hipersaitas"/>
            <w:rFonts w:eastAsia="SimSun"/>
            <w:noProof/>
            <w:sz w:val="22"/>
            <w:szCs w:val="22"/>
            <w:lang w:val="lt-LT"/>
          </w:rPr>
          <w:t>NepageidaujamaR@vvkt.lt</w:t>
        </w:r>
      </w:hyperlink>
      <w:r w:rsidRPr="004C6D22">
        <w:rPr>
          <w:rFonts w:ascii="Times New Roman" w:hAnsi="Times New Roman"/>
          <w:noProof/>
          <w:sz w:val="22"/>
          <w:szCs w:val="22"/>
          <w:lang w:val="lt-LT"/>
        </w:rPr>
        <w:t>. Pranešdami apie šalutinį poveikį galite mums padėti gauti daugiau informacijos apie šio vaisto saugumą.</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pStyle w:val="PI-1EMEASMCA"/>
        <w:rPr>
          <w:lang w:val="lt-LT"/>
        </w:rPr>
      </w:pPr>
      <w:bookmarkStart w:id="81" w:name="_Toc129243268"/>
      <w:bookmarkStart w:id="82" w:name="_Toc129243143"/>
      <w:r w:rsidRPr="004C6D22">
        <w:rPr>
          <w:lang w:val="lt-LT"/>
        </w:rPr>
        <w:t>5.</w:t>
      </w:r>
      <w:r w:rsidRPr="004C6D22">
        <w:rPr>
          <w:lang w:val="lt-LT"/>
        </w:rPr>
        <w:tab/>
        <w:t>Kaip laikyti NANTARID</w:t>
      </w:r>
      <w:bookmarkEnd w:id="81"/>
      <w:bookmarkEnd w:id="82"/>
    </w:p>
    <w:p w:rsidR="00271745" w:rsidRPr="004C6D22" w:rsidRDefault="00271745" w:rsidP="003925F1">
      <w:pPr>
        <w:pStyle w:val="BTEMEASMCA"/>
      </w:pPr>
    </w:p>
    <w:p w:rsidR="00271745" w:rsidRPr="004C6D22" w:rsidRDefault="00271745" w:rsidP="003D6EBC">
      <w:pPr>
        <w:pStyle w:val="BTEMEASMCA"/>
      </w:pPr>
      <w:r w:rsidRPr="004C6D22">
        <w:t>Šį vaistą laikykite vaikams nepastebimoje ir nepasiekiamoje vietoje.</w:t>
      </w:r>
    </w:p>
    <w:p w:rsidR="00271745" w:rsidRPr="004C6D22" w:rsidRDefault="00271745">
      <w:pPr>
        <w:pStyle w:val="BTEMEASMCA"/>
      </w:pPr>
    </w:p>
    <w:p w:rsidR="00271745" w:rsidRPr="004C6D22" w:rsidRDefault="00271745">
      <w:pPr>
        <w:pStyle w:val="BTEMEASMCA"/>
      </w:pPr>
      <w:r w:rsidRPr="004C6D22">
        <w:t xml:space="preserve">Ant dėžutės po „Tinka iki“ ir lizdinės plokštelės nurodytam tinkamumo laikui pasibaigus, šio vaisto vartoti negalima. Vaistas tinkamas vartoti iki paskutinės nurodyto mėnesio dienos. </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Šiam vaistiniam preparatui specialių laikymo sąlygų nereikia.</w:t>
      </w:r>
    </w:p>
    <w:p w:rsidR="00271745" w:rsidRPr="004C6D22" w:rsidRDefault="00271745" w:rsidP="003925F1">
      <w:pPr>
        <w:pStyle w:val="BTEMEASMCA"/>
      </w:pPr>
    </w:p>
    <w:p w:rsidR="00271745" w:rsidRPr="004C6D22" w:rsidRDefault="00271745" w:rsidP="003D6EBC">
      <w:pPr>
        <w:pStyle w:val="BTEMEASMCA"/>
      </w:pPr>
      <w:r w:rsidRPr="004C6D22">
        <w:t>Vaistų negalima išmesti į kanalizaciją arba su buitinėmis atliekomis. Kaip išmesti nereikalingus vaistus, klauskite vaistininko. Šios priemonės padės apsaugoti aplinką.</w:t>
      </w:r>
    </w:p>
    <w:p w:rsidR="00271745" w:rsidRPr="004C6D22" w:rsidRDefault="00271745">
      <w:pPr>
        <w:pStyle w:val="BTEMEASMCA"/>
      </w:pPr>
    </w:p>
    <w:p w:rsidR="00271745" w:rsidRPr="004C6D22" w:rsidRDefault="00271745">
      <w:pPr>
        <w:pStyle w:val="BTEMEASMCA"/>
      </w:pPr>
    </w:p>
    <w:p w:rsidR="00271745" w:rsidRPr="004C6D22" w:rsidRDefault="00271745" w:rsidP="00271745">
      <w:pPr>
        <w:pStyle w:val="PI-1EMEASMCA"/>
        <w:rPr>
          <w:lang w:val="lt-LT"/>
        </w:rPr>
      </w:pPr>
      <w:bookmarkStart w:id="83" w:name="_Toc129243269"/>
      <w:bookmarkStart w:id="84" w:name="_Toc129243144"/>
      <w:r w:rsidRPr="004C6D22">
        <w:rPr>
          <w:lang w:val="lt-LT"/>
        </w:rPr>
        <w:t>6.</w:t>
      </w:r>
      <w:r w:rsidRPr="004C6D22">
        <w:rPr>
          <w:lang w:val="lt-LT"/>
        </w:rPr>
        <w:tab/>
        <w:t xml:space="preserve">Pakuotės turinys ir kita informacija </w:t>
      </w:r>
      <w:bookmarkEnd w:id="83"/>
      <w:bookmarkEnd w:id="84"/>
    </w:p>
    <w:p w:rsidR="00271745" w:rsidRPr="004C6D22" w:rsidRDefault="00271745" w:rsidP="003925F1">
      <w:pPr>
        <w:pStyle w:val="BTEMEASMCA"/>
      </w:pPr>
    </w:p>
    <w:p w:rsidR="00271745" w:rsidRPr="004C6D22" w:rsidRDefault="00271745" w:rsidP="00022BF6">
      <w:pPr>
        <w:pStyle w:val="PI-3EMEASMCA"/>
      </w:pPr>
      <w:r w:rsidRPr="004C6D22">
        <w:t>NANTARID sudėtis</w:t>
      </w:r>
    </w:p>
    <w:p w:rsidR="00271745" w:rsidRPr="004C6D22" w:rsidRDefault="00271745" w:rsidP="00271745">
      <w:pPr>
        <w:rPr>
          <w:rFonts w:ascii="Times New Roman" w:hAnsi="Times New Roman"/>
          <w:sz w:val="22"/>
          <w:szCs w:val="22"/>
          <w:lang w:val="lt-LT"/>
        </w:rPr>
      </w:pPr>
    </w:p>
    <w:p w:rsidR="00271745" w:rsidRPr="004C6D22" w:rsidRDefault="00271745" w:rsidP="00271745">
      <w:pPr>
        <w:tabs>
          <w:tab w:val="left" w:pos="567"/>
        </w:tabs>
        <w:rPr>
          <w:rFonts w:ascii="Times New Roman" w:hAnsi="Times New Roman"/>
          <w:b/>
          <w:sz w:val="22"/>
          <w:szCs w:val="22"/>
          <w:lang w:val="lt-LT"/>
        </w:rPr>
      </w:pPr>
      <w:r w:rsidRPr="004C6D22">
        <w:rPr>
          <w:rFonts w:ascii="Times New Roman" w:hAnsi="Times New Roman"/>
          <w:b/>
          <w:sz w:val="22"/>
          <w:szCs w:val="22"/>
          <w:lang w:val="lt-LT"/>
        </w:rPr>
        <w:t>NANTARID 100 mg plėvele dengtos tabletės</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w:t>
      </w:r>
      <w:r w:rsidRPr="004C6D22">
        <w:rPr>
          <w:rFonts w:ascii="Times New Roman" w:hAnsi="Times New Roman"/>
          <w:sz w:val="22"/>
          <w:szCs w:val="22"/>
          <w:lang w:val="lt-LT"/>
        </w:rPr>
        <w:tab/>
        <w:t>Veiklioji medžiaga yra kvetiapinas. Vienoje plėvele dengtoje tabletėje yra 100 mg kvetiapino (kvetiapino fumarato pavidalu).</w:t>
      </w:r>
    </w:p>
    <w:p w:rsidR="00271745" w:rsidRPr="004C6D22" w:rsidRDefault="00271745" w:rsidP="003925F1">
      <w:pPr>
        <w:pStyle w:val="BT-EMEASMCA"/>
      </w:pPr>
      <w:r w:rsidRPr="004C6D22">
        <w:t>Pagalbinės medžiagos:</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Tablečių šerdis:</w:t>
      </w:r>
    </w:p>
    <w:p w:rsidR="00271745" w:rsidRPr="004C6D22" w:rsidRDefault="00271745" w:rsidP="00271745">
      <w:pPr>
        <w:pStyle w:val="Pagrindinistekstas"/>
        <w:tabs>
          <w:tab w:val="left" w:pos="567"/>
        </w:tab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Bevandenis kalcio-vandenilio fosfatas, laktozė monohidratas, mikrokristalinė celiuliozė, karboksimetilkrakmolo A natrio druska, povidonas K29-32, magnio stearatas.</w:t>
      </w:r>
    </w:p>
    <w:p w:rsidR="00271745" w:rsidRPr="004C6D22" w:rsidRDefault="00271745" w:rsidP="00271745">
      <w:pPr>
        <w:pStyle w:val="Pagrindinistekstas"/>
        <w:tabs>
          <w:tab w:val="left" w:pos="567"/>
        </w:tab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Tablečių plėvelė:</w:t>
      </w:r>
    </w:p>
    <w:p w:rsidR="00271745" w:rsidRPr="004C6D22" w:rsidRDefault="00271745" w:rsidP="00271745">
      <w:pPr>
        <w:pStyle w:val="Pagrindinistekstas"/>
        <w:tabs>
          <w:tab w:val="left" w:pos="567"/>
        </w:tab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Hipromeliozė 6 cP, titano dioksidas (E171), makrogolis 400, geltonas geležies oksidas (E172).</w:t>
      </w:r>
    </w:p>
    <w:p w:rsidR="00271745" w:rsidRPr="004C6D22" w:rsidRDefault="00271745" w:rsidP="00271745">
      <w:pPr>
        <w:tabs>
          <w:tab w:val="left" w:pos="567"/>
        </w:tabs>
        <w:rPr>
          <w:rFonts w:ascii="Times New Roman" w:hAnsi="Times New Roman"/>
          <w:sz w:val="22"/>
          <w:szCs w:val="22"/>
          <w:lang w:val="lt-LT"/>
        </w:rPr>
      </w:pPr>
    </w:p>
    <w:p w:rsidR="00271745" w:rsidRPr="004C6D22" w:rsidRDefault="00271745" w:rsidP="00271745">
      <w:pPr>
        <w:keepNext/>
        <w:keepLines/>
        <w:tabs>
          <w:tab w:val="left" w:pos="567"/>
        </w:tabs>
        <w:rPr>
          <w:rFonts w:ascii="Times New Roman" w:hAnsi="Times New Roman"/>
          <w:b/>
          <w:sz w:val="22"/>
          <w:szCs w:val="22"/>
          <w:lang w:val="lt-LT"/>
        </w:rPr>
      </w:pPr>
      <w:r w:rsidRPr="004C6D22">
        <w:rPr>
          <w:rFonts w:ascii="Times New Roman" w:hAnsi="Times New Roman"/>
          <w:b/>
          <w:sz w:val="22"/>
          <w:szCs w:val="22"/>
          <w:lang w:val="lt-LT"/>
        </w:rPr>
        <w:t>NANTARID 200 mg plėvele dengtos tabletės</w:t>
      </w:r>
    </w:p>
    <w:p w:rsidR="00271745" w:rsidRPr="004C6D22" w:rsidRDefault="00271745" w:rsidP="00271745">
      <w:pPr>
        <w:keepNext/>
        <w:keepLines/>
        <w:tabs>
          <w:tab w:val="left" w:pos="567"/>
        </w:tabs>
        <w:rPr>
          <w:rFonts w:ascii="Times New Roman" w:hAnsi="Times New Roman"/>
          <w:sz w:val="22"/>
          <w:szCs w:val="22"/>
          <w:lang w:val="lt-LT"/>
        </w:rPr>
      </w:pPr>
      <w:r w:rsidRPr="004C6D22">
        <w:rPr>
          <w:rFonts w:ascii="Times New Roman" w:hAnsi="Times New Roman"/>
          <w:sz w:val="22"/>
          <w:szCs w:val="22"/>
          <w:lang w:val="lt-LT"/>
        </w:rPr>
        <w:t>-</w:t>
      </w:r>
      <w:r w:rsidRPr="004C6D22">
        <w:rPr>
          <w:rFonts w:ascii="Times New Roman" w:hAnsi="Times New Roman"/>
          <w:sz w:val="22"/>
          <w:szCs w:val="22"/>
          <w:lang w:val="lt-LT"/>
        </w:rPr>
        <w:tab/>
        <w:t>Veiklioji medžiaga yra kvetiapinas. Vienoje plėvele dengtoje tabletėje yra 200 mg kvetiapino (kvetiapino fumarato pavidalu).</w:t>
      </w:r>
    </w:p>
    <w:p w:rsidR="00271745" w:rsidRPr="004C6D22" w:rsidRDefault="00271745" w:rsidP="003925F1">
      <w:pPr>
        <w:pStyle w:val="BT-EMEASMCA"/>
      </w:pPr>
      <w:r w:rsidRPr="004C6D22">
        <w:t>Pagalbinės medžiagos:</w:t>
      </w:r>
    </w:p>
    <w:p w:rsidR="00271745" w:rsidRPr="004C6D22" w:rsidRDefault="00271745" w:rsidP="00271745">
      <w:pPr>
        <w:keepNext/>
        <w:keepLines/>
        <w:tabs>
          <w:tab w:val="left" w:pos="567"/>
        </w:tabs>
        <w:rPr>
          <w:rFonts w:ascii="Times New Roman" w:hAnsi="Times New Roman"/>
          <w:sz w:val="22"/>
          <w:szCs w:val="22"/>
          <w:lang w:val="lt-LT"/>
        </w:rPr>
      </w:pPr>
      <w:r w:rsidRPr="004C6D22">
        <w:rPr>
          <w:rFonts w:ascii="Times New Roman" w:hAnsi="Times New Roman"/>
          <w:sz w:val="22"/>
          <w:szCs w:val="22"/>
          <w:lang w:val="lt-LT"/>
        </w:rPr>
        <w:t>Tablečių šerdis:</w:t>
      </w:r>
    </w:p>
    <w:p w:rsidR="00271745" w:rsidRPr="004C6D22" w:rsidRDefault="00271745" w:rsidP="00271745">
      <w:pPr>
        <w:pStyle w:val="Pagrindinistekstas"/>
        <w:keepNext/>
        <w:keepLines/>
        <w:tabs>
          <w:tab w:val="left" w:pos="567"/>
        </w:tab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Bevandenis kalcio-vandenilio fosfatas, laktozė monohidratas, mikrokristalinė celiuliozė, karboksimetilkrakmolo A natrio druska, povidonas K29-32, magnio stearatas.</w:t>
      </w:r>
    </w:p>
    <w:p w:rsidR="00271745" w:rsidRPr="004C6D22" w:rsidRDefault="00271745" w:rsidP="00271745">
      <w:pPr>
        <w:pStyle w:val="Pagrindinistekstas"/>
        <w:tabs>
          <w:tab w:val="left" w:pos="567"/>
        </w:tab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Tablečių plėvelė:</w:t>
      </w:r>
    </w:p>
    <w:p w:rsidR="00271745" w:rsidRPr="004C6D22" w:rsidRDefault="00271745" w:rsidP="00271745">
      <w:pPr>
        <w:pStyle w:val="Pagrindinistekstas"/>
        <w:tabs>
          <w:tab w:val="left" w:pos="567"/>
        </w:tab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Hipromeliozė 5 cP, titano dioksidas (E171), makrogolis 400.</w:t>
      </w:r>
    </w:p>
    <w:p w:rsidR="00271745" w:rsidRPr="004C6D22" w:rsidRDefault="00271745" w:rsidP="00271745">
      <w:pPr>
        <w:tabs>
          <w:tab w:val="left" w:pos="567"/>
        </w:tabs>
        <w:rPr>
          <w:rFonts w:ascii="Times New Roman" w:hAnsi="Times New Roman"/>
          <w:sz w:val="22"/>
          <w:szCs w:val="22"/>
          <w:lang w:val="lt-LT"/>
        </w:rPr>
      </w:pPr>
    </w:p>
    <w:p w:rsidR="00271745" w:rsidRPr="004C6D22" w:rsidRDefault="00271745" w:rsidP="00271745">
      <w:pPr>
        <w:tabs>
          <w:tab w:val="left" w:pos="567"/>
        </w:tabs>
        <w:rPr>
          <w:rFonts w:ascii="Times New Roman" w:hAnsi="Times New Roman"/>
          <w:b/>
          <w:sz w:val="22"/>
          <w:szCs w:val="22"/>
          <w:lang w:val="lt-LT"/>
        </w:rPr>
      </w:pPr>
      <w:r w:rsidRPr="004C6D22">
        <w:rPr>
          <w:rFonts w:ascii="Times New Roman" w:hAnsi="Times New Roman"/>
          <w:b/>
          <w:sz w:val="22"/>
          <w:szCs w:val="22"/>
          <w:lang w:val="lt-LT"/>
        </w:rPr>
        <w:t>NANTARID 300 mg plėvele dengtos tabletės</w:t>
      </w:r>
    </w:p>
    <w:p w:rsidR="00F775A2"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w:t>
      </w:r>
      <w:r w:rsidRPr="004C6D22">
        <w:rPr>
          <w:rFonts w:ascii="Times New Roman" w:hAnsi="Times New Roman"/>
          <w:sz w:val="22"/>
          <w:szCs w:val="22"/>
          <w:lang w:val="lt-LT"/>
        </w:rPr>
        <w:tab/>
        <w:t xml:space="preserve">Veiklioji medžiaga yra kvetiapinas. Vienoje plėvele dengtoje tabletėje yra kvetiapino fumarato, </w:t>
      </w:r>
    </w:p>
    <w:p w:rsidR="00271745" w:rsidRPr="004C6D22" w:rsidRDefault="00F775A2"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 xml:space="preserve">           </w:t>
      </w:r>
      <w:r w:rsidR="00271745" w:rsidRPr="004C6D22">
        <w:rPr>
          <w:rFonts w:ascii="Times New Roman" w:hAnsi="Times New Roman"/>
          <w:sz w:val="22"/>
          <w:szCs w:val="22"/>
          <w:lang w:val="lt-LT"/>
        </w:rPr>
        <w:t>atitinkančio 300 mg kvetiapino.</w:t>
      </w:r>
    </w:p>
    <w:p w:rsidR="00F775A2" w:rsidRPr="004C6D22" w:rsidRDefault="00F775A2"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          Pagalbinės medžiagos:</w:t>
      </w:r>
    </w:p>
    <w:p w:rsidR="00271745" w:rsidRPr="004C6D22" w:rsidRDefault="00271745" w:rsidP="00271745">
      <w:pPr>
        <w:tabs>
          <w:tab w:val="left" w:pos="567"/>
        </w:tabs>
        <w:rPr>
          <w:rFonts w:ascii="Times New Roman" w:hAnsi="Times New Roman"/>
          <w:sz w:val="22"/>
          <w:szCs w:val="22"/>
          <w:lang w:val="lt-LT"/>
        </w:rPr>
      </w:pPr>
      <w:r w:rsidRPr="004C6D22">
        <w:rPr>
          <w:rFonts w:ascii="Times New Roman" w:hAnsi="Times New Roman"/>
          <w:sz w:val="22"/>
          <w:szCs w:val="22"/>
          <w:lang w:val="lt-LT"/>
        </w:rPr>
        <w:t>Tablečių šerdis:</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Bevandenis kalcio-vandenilio fosfatas, laktozė monohidratas, mikrokristalinė celiuliozė, karboksimetilkrakmolo A natrio druska, povidonas K 29-32, magnio stearatas.</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Tablečių plėvelė:</w:t>
      </w:r>
    </w:p>
    <w:p w:rsidR="00271745" w:rsidRPr="004C6D22" w:rsidRDefault="00271745" w:rsidP="00271745">
      <w:pPr>
        <w:pStyle w:val="Pagrindinistekstas"/>
        <w:jc w:val="left"/>
        <w:rPr>
          <w:rFonts w:ascii="Times New Roman" w:hAnsi="Times New Roman" w:cs="Times New Roman"/>
          <w:color w:val="auto"/>
          <w:szCs w:val="22"/>
          <w:lang w:val="lt-LT"/>
        </w:rPr>
      </w:pPr>
      <w:r w:rsidRPr="004C6D22">
        <w:rPr>
          <w:rFonts w:ascii="Times New Roman" w:hAnsi="Times New Roman" w:cs="Times New Roman"/>
          <w:color w:val="auto"/>
          <w:szCs w:val="22"/>
          <w:lang w:val="lt-LT"/>
        </w:rPr>
        <w:t>Hipromeliozė 5 cP, titano dioksidas (E171), makrogolis 400.</w:t>
      </w:r>
    </w:p>
    <w:p w:rsidR="00271745" w:rsidRPr="004C6D22" w:rsidRDefault="00271745" w:rsidP="003925F1">
      <w:pPr>
        <w:pStyle w:val="BTEMEASMCA"/>
      </w:pPr>
    </w:p>
    <w:p w:rsidR="00271745" w:rsidRPr="004C6D22" w:rsidRDefault="00271745" w:rsidP="00022BF6">
      <w:pPr>
        <w:pStyle w:val="PI-3EMEASMCA"/>
      </w:pPr>
      <w:r w:rsidRPr="004C6D22">
        <w:t>NANTARID išvaizda ir kiekis pakuotėje</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100 mg plėvele dengtos tabletės: geltonos, apvalios, abipus išgaubtos, plėvele dengtos tabletės, vienoje jų pusėje yra laužimo vagelė*.</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200 mg plėvele dengtos tabletės: baltos, apvalios, abipus išgaubtos, plėvele dengtos tabletės.</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NANTARID 300 mg plėvele dengtos tabletės: baltos, kapsulės formos, plėvele dengtos tabletės, vienoje jų pusėje yra laužimo vagelė*.</w:t>
      </w:r>
    </w:p>
    <w:p w:rsidR="00271745" w:rsidRPr="004C6D22" w:rsidRDefault="00271745" w:rsidP="003925F1">
      <w:pPr>
        <w:pStyle w:val="BTEMEASMCA"/>
      </w:pPr>
      <w:r w:rsidRPr="004C6D22">
        <w:t>* Tabletę galima padalyti į lygias dozes.</w:t>
      </w:r>
    </w:p>
    <w:p w:rsidR="00271745" w:rsidRPr="004C6D22" w:rsidRDefault="00271745" w:rsidP="003D6EBC">
      <w:pPr>
        <w:pStyle w:val="BTEMEASMCA"/>
      </w:pPr>
    </w:p>
    <w:p w:rsidR="00271745" w:rsidRPr="004C6D22" w:rsidRDefault="00271745">
      <w:pPr>
        <w:pStyle w:val="BTEMEASMCA"/>
      </w:pPr>
      <w:r w:rsidRPr="004C6D22">
        <w:t>NANTARID tabletės yra tiekiamos lizdinėmis plokštelėmis.</w:t>
      </w:r>
    </w:p>
    <w:p w:rsidR="00271745" w:rsidRPr="004C6D22" w:rsidRDefault="00271745">
      <w:pPr>
        <w:pStyle w:val="BTEMEASMCA"/>
      </w:pPr>
    </w:p>
    <w:p w:rsidR="00271745" w:rsidRPr="004C6D22" w:rsidRDefault="00271745">
      <w:pPr>
        <w:pStyle w:val="BTEMEASMCA"/>
      </w:pPr>
      <w:r w:rsidRPr="004C6D22">
        <w:t>Pakuotės dydžiai:</w:t>
      </w:r>
    </w:p>
    <w:p w:rsidR="00271745" w:rsidRPr="004C6D22" w:rsidRDefault="00271745">
      <w:pPr>
        <w:pStyle w:val="BTEMEASMCA"/>
      </w:pPr>
      <w:r w:rsidRPr="004C6D22">
        <w:t>NANTARID 100 mg plėvele dengtos tabletės</w:t>
      </w:r>
    </w:p>
    <w:p w:rsidR="00271745" w:rsidRPr="004C6D22" w:rsidRDefault="00271745">
      <w:pPr>
        <w:pStyle w:val="BTEMEASMCA"/>
      </w:pPr>
      <w:r w:rsidRPr="004C6D22">
        <w:t>30, 60, 90 tablečių (lizdinių plokštelių pakuotėje)</w:t>
      </w:r>
    </w:p>
    <w:p w:rsidR="00271745" w:rsidRPr="004C6D22" w:rsidRDefault="00271745">
      <w:pPr>
        <w:pStyle w:val="BTEMEASMCA"/>
      </w:pPr>
    </w:p>
    <w:p w:rsidR="00271745" w:rsidRPr="004C6D22" w:rsidRDefault="00271745">
      <w:pPr>
        <w:pStyle w:val="BTEMEASMCA"/>
      </w:pPr>
      <w:r w:rsidRPr="004C6D22">
        <w:t>NANTARID 200 mg plėvele dengtos tabletės</w:t>
      </w:r>
    </w:p>
    <w:p w:rsidR="00271745" w:rsidRPr="004C6D22" w:rsidRDefault="00271745">
      <w:pPr>
        <w:pStyle w:val="BTEMEASMCA"/>
      </w:pPr>
      <w:r w:rsidRPr="004C6D22">
        <w:t>30, 60, 90 tablečių (lizdinių plokštelių pakuotėje)</w:t>
      </w:r>
    </w:p>
    <w:p w:rsidR="00271745" w:rsidRPr="004C6D22" w:rsidRDefault="00271745">
      <w:pPr>
        <w:pStyle w:val="BTEMEASMCA"/>
      </w:pPr>
    </w:p>
    <w:p w:rsidR="00271745" w:rsidRPr="004C6D22" w:rsidRDefault="00271745">
      <w:pPr>
        <w:pStyle w:val="BTEMEASMCA"/>
      </w:pPr>
      <w:r w:rsidRPr="004C6D22">
        <w:t>NANTARID 300 mg plėvele dengtos tabletės</w:t>
      </w:r>
    </w:p>
    <w:p w:rsidR="00271745" w:rsidRPr="004C6D22" w:rsidRDefault="00271745">
      <w:pPr>
        <w:pStyle w:val="BTEMEASMCA"/>
      </w:pPr>
      <w:r w:rsidRPr="004C6D22">
        <w:t>30, 60, 90 tablečių (lizdinių plokštelių pakuotėje)</w:t>
      </w:r>
    </w:p>
    <w:p w:rsidR="00271745" w:rsidRPr="004C6D22" w:rsidRDefault="00271745">
      <w:pPr>
        <w:pStyle w:val="BTEMEASMCA"/>
      </w:pPr>
    </w:p>
    <w:p w:rsidR="00271745" w:rsidRPr="004C6D22" w:rsidRDefault="00271745">
      <w:pPr>
        <w:pStyle w:val="BTEMEASMCA"/>
      </w:pPr>
      <w:r w:rsidRPr="004C6D22">
        <w:t>Gali būti tiekiamos ne visų dydžių pakuotės.</w:t>
      </w:r>
    </w:p>
    <w:p w:rsidR="00271745" w:rsidRPr="004C6D22" w:rsidRDefault="00271745">
      <w:pPr>
        <w:pStyle w:val="BTEMEASMCA"/>
      </w:pPr>
    </w:p>
    <w:p w:rsidR="00271745" w:rsidRPr="004C6D22" w:rsidRDefault="00271745" w:rsidP="00022BF6">
      <w:pPr>
        <w:pStyle w:val="PI-3EMEASMCA"/>
      </w:pPr>
      <w:r w:rsidRPr="004C6D22">
        <w:t>Rinkodaros teisės turėtojas ir gamintojas</w:t>
      </w:r>
    </w:p>
    <w:p w:rsidR="00271745" w:rsidRPr="004C6D22" w:rsidRDefault="00271745" w:rsidP="00022BF6">
      <w:pPr>
        <w:pStyle w:val="PI-3EMEASMCA"/>
      </w:pPr>
    </w:p>
    <w:p w:rsidR="00271745" w:rsidRPr="004C6D22" w:rsidRDefault="00271745" w:rsidP="00271745">
      <w:pPr>
        <w:rPr>
          <w:rFonts w:ascii="Times New Roman" w:eastAsia="Arial Unicode MS" w:hAnsi="Times New Roman"/>
          <w:i/>
          <w:sz w:val="22"/>
          <w:szCs w:val="22"/>
          <w:lang w:val="lt-LT"/>
        </w:rPr>
      </w:pPr>
      <w:r w:rsidRPr="004C6D22">
        <w:rPr>
          <w:rFonts w:ascii="Times New Roman" w:eastAsia="Arial Unicode MS" w:hAnsi="Times New Roman"/>
          <w:i/>
          <w:sz w:val="22"/>
          <w:szCs w:val="22"/>
          <w:lang w:val="lt-LT"/>
        </w:rPr>
        <w:t>Rinkodaros teisės turėtojas</w:t>
      </w: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 xml:space="preserve">Gedeon Richter Plc.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Gyömrői út 19-21</w:t>
      </w:r>
    </w:p>
    <w:p w:rsidR="00271745" w:rsidRPr="004C6D22" w:rsidRDefault="00271745" w:rsidP="00271745">
      <w:pPr>
        <w:autoSpaceDE w:val="0"/>
        <w:autoSpaceDN w:val="0"/>
        <w:adjustRightInd w:val="0"/>
        <w:jc w:val="both"/>
        <w:rPr>
          <w:rFonts w:ascii="Times New Roman" w:hAnsi="Times New Roman"/>
          <w:sz w:val="22"/>
          <w:szCs w:val="22"/>
          <w:lang w:val="lt-LT"/>
        </w:rPr>
      </w:pPr>
      <w:r w:rsidRPr="004C6D22">
        <w:rPr>
          <w:rFonts w:ascii="Times New Roman" w:hAnsi="Times New Roman"/>
          <w:sz w:val="22"/>
          <w:szCs w:val="22"/>
          <w:lang w:val="lt-LT"/>
        </w:rPr>
        <w:t>1103 Budapest</w:t>
      </w:r>
    </w:p>
    <w:p w:rsidR="00271745" w:rsidRPr="004C6D22" w:rsidRDefault="00271745" w:rsidP="00271745">
      <w:pPr>
        <w:autoSpaceDE w:val="0"/>
        <w:autoSpaceDN w:val="0"/>
        <w:adjustRightInd w:val="0"/>
        <w:jc w:val="both"/>
        <w:rPr>
          <w:rFonts w:ascii="Times New Roman" w:hAnsi="Times New Roman"/>
          <w:sz w:val="22"/>
          <w:szCs w:val="22"/>
          <w:lang w:val="lt-LT"/>
        </w:rPr>
      </w:pPr>
      <w:r w:rsidRPr="004C6D22">
        <w:rPr>
          <w:rFonts w:ascii="Times New Roman" w:hAnsi="Times New Roman"/>
          <w:sz w:val="22"/>
          <w:szCs w:val="22"/>
          <w:lang w:val="lt-LT"/>
        </w:rPr>
        <w:t>Vengrija</w:t>
      </w:r>
    </w:p>
    <w:p w:rsidR="00271745" w:rsidRPr="004C6D22" w:rsidRDefault="00271745" w:rsidP="00022BF6">
      <w:pPr>
        <w:pStyle w:val="PI-3EMEASMCA"/>
      </w:pPr>
    </w:p>
    <w:p w:rsidR="00271745" w:rsidRPr="004C6D22" w:rsidRDefault="00271745" w:rsidP="00022BF6">
      <w:pPr>
        <w:pStyle w:val="PI-3EMEASMCA"/>
      </w:pPr>
      <w:r w:rsidRPr="004C6D22">
        <w:t>Gamintojai</w:t>
      </w: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 xml:space="preserve">Gedeon Richter Plc. </w:t>
      </w: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 xml:space="preserve">Gyömrői út 19-21 </w:t>
      </w: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1103 Budapest</w:t>
      </w:r>
    </w:p>
    <w:p w:rsidR="00271745" w:rsidRPr="004C6D22" w:rsidRDefault="00271745" w:rsidP="00271745">
      <w:pPr>
        <w:rPr>
          <w:rFonts w:ascii="Times New Roman" w:eastAsia="Arial Unicode MS" w:hAnsi="Times New Roman"/>
          <w:sz w:val="22"/>
          <w:szCs w:val="22"/>
          <w:lang w:val="lt-LT"/>
        </w:rPr>
      </w:pPr>
      <w:r w:rsidRPr="004C6D22">
        <w:rPr>
          <w:rFonts w:ascii="Times New Roman" w:eastAsia="Arial Unicode MS" w:hAnsi="Times New Roman"/>
          <w:sz w:val="22"/>
          <w:szCs w:val="22"/>
          <w:lang w:val="lt-LT"/>
        </w:rPr>
        <w:t>Vengrija</w:t>
      </w:r>
    </w:p>
    <w:p w:rsidR="00271745" w:rsidRPr="004C6D22" w:rsidRDefault="00271745" w:rsidP="00271745">
      <w:pPr>
        <w:pStyle w:val="PI-1EMEASMCA"/>
        <w:rPr>
          <w:b w:val="0"/>
          <w:lang w:val="lt-LT"/>
        </w:rPr>
      </w:pPr>
    </w:p>
    <w:p w:rsidR="00271745" w:rsidRPr="004C6D22" w:rsidRDefault="00271745" w:rsidP="00271745">
      <w:pPr>
        <w:pStyle w:val="PI-1EMEASMCA"/>
        <w:rPr>
          <w:b w:val="0"/>
          <w:lang w:val="lt-LT"/>
        </w:rPr>
      </w:pPr>
      <w:r w:rsidRPr="004C6D22">
        <w:rPr>
          <w:b w:val="0"/>
          <w:lang w:val="lt-LT"/>
        </w:rPr>
        <w:t>arba</w:t>
      </w:r>
    </w:p>
    <w:p w:rsidR="00271745" w:rsidRPr="004C6D22" w:rsidRDefault="00271745" w:rsidP="00271745">
      <w:pPr>
        <w:rPr>
          <w:rFonts w:ascii="Times New Roman" w:hAnsi="Times New Roman"/>
          <w:sz w:val="22"/>
          <w:szCs w:val="22"/>
          <w:lang w:val="lt-LT"/>
        </w:rPr>
      </w:pP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Gedeon Richter Polska Sp. z o.o. </w:t>
      </w:r>
    </w:p>
    <w:p w:rsidR="00271745" w:rsidRPr="004C6D22" w:rsidRDefault="00271745" w:rsidP="00271745">
      <w:pPr>
        <w:pStyle w:val="PI-1EMEASMCA"/>
        <w:rPr>
          <w:b w:val="0"/>
          <w:lang w:val="lt-LT"/>
        </w:rPr>
      </w:pPr>
      <w:r w:rsidRPr="004C6D22">
        <w:rPr>
          <w:b w:val="0"/>
          <w:lang w:val="lt-LT"/>
        </w:rPr>
        <w:t>ul. Ks. J. Poniatowskiego 5</w:t>
      </w:r>
    </w:p>
    <w:p w:rsidR="00271745" w:rsidRPr="004C6D22" w:rsidRDefault="00271745" w:rsidP="00271745">
      <w:pPr>
        <w:pStyle w:val="PI-1EMEASMCA"/>
        <w:rPr>
          <w:b w:val="0"/>
          <w:lang w:val="lt-LT"/>
        </w:rPr>
      </w:pPr>
      <w:r w:rsidRPr="004C6D22">
        <w:rPr>
          <w:b w:val="0"/>
          <w:lang w:val="lt-LT"/>
        </w:rPr>
        <w:t>05-825 Grodzisk Mazowiecki</w:t>
      </w:r>
    </w:p>
    <w:p w:rsidR="00271745" w:rsidRPr="004C6D22" w:rsidRDefault="00271745" w:rsidP="00271745">
      <w:pPr>
        <w:pStyle w:val="PI-1EMEASMCA"/>
        <w:rPr>
          <w:lang w:val="lt-LT"/>
        </w:rPr>
      </w:pPr>
      <w:r w:rsidRPr="004C6D22">
        <w:rPr>
          <w:b w:val="0"/>
          <w:lang w:val="lt-LT"/>
        </w:rPr>
        <w:t>Lenkija</w:t>
      </w:r>
    </w:p>
    <w:p w:rsidR="00271745" w:rsidRPr="004C6D22" w:rsidRDefault="00271745" w:rsidP="003925F1">
      <w:pPr>
        <w:pStyle w:val="BTEMEASMCA"/>
      </w:pPr>
    </w:p>
    <w:p w:rsidR="00271745" w:rsidRPr="004C6D22" w:rsidRDefault="00271745" w:rsidP="003D6EBC">
      <w:pPr>
        <w:pStyle w:val="BTEMEASMCA"/>
      </w:pPr>
      <w:r w:rsidRPr="004C6D22">
        <w:t>Jeigu apie šį vaistą norite sužinoti daugiau, kreipkitės į vietinį rinkodaros teisės turėtojo atstovą.</w:t>
      </w:r>
    </w:p>
    <w:p w:rsidR="00271745" w:rsidRPr="004C6D22" w:rsidRDefault="00271745" w:rsidP="00271745">
      <w:pPr>
        <w:rPr>
          <w:rFonts w:ascii="Times New Roman" w:hAnsi="Times New Roman"/>
          <w:sz w:val="22"/>
          <w:szCs w:val="22"/>
          <w:lang w:val="lt-LT"/>
        </w:rPr>
      </w:pPr>
    </w:p>
    <w:tbl>
      <w:tblPr>
        <w:tblW w:w="4680" w:type="dxa"/>
        <w:tblInd w:w="-34" w:type="dxa"/>
        <w:tblLayout w:type="fixed"/>
        <w:tblLook w:val="04A0" w:firstRow="1" w:lastRow="0" w:firstColumn="1" w:lastColumn="0" w:noHBand="0" w:noVBand="1"/>
      </w:tblPr>
      <w:tblGrid>
        <w:gridCol w:w="4680"/>
      </w:tblGrid>
      <w:tr w:rsidR="00271745" w:rsidRPr="004C6D22" w:rsidTr="00271745">
        <w:tc>
          <w:tcPr>
            <w:tcW w:w="4678" w:type="dxa"/>
            <w:hideMark/>
          </w:tcPr>
          <w:p w:rsidR="00271745" w:rsidRPr="004C6D22" w:rsidRDefault="00271745">
            <w:pPr>
              <w:jc w:val="both"/>
              <w:rPr>
                <w:rFonts w:ascii="Times New Roman" w:hAnsi="Times New Roman"/>
                <w:sz w:val="22"/>
                <w:szCs w:val="22"/>
                <w:lang w:val="lt-LT" w:eastAsia="lt-LT"/>
              </w:rPr>
            </w:pPr>
            <w:r w:rsidRPr="004C6D22">
              <w:rPr>
                <w:rFonts w:ascii="Times New Roman" w:hAnsi="Times New Roman"/>
                <w:sz w:val="22"/>
                <w:szCs w:val="22"/>
                <w:lang w:val="lt-LT" w:eastAsia="lt-LT"/>
              </w:rPr>
              <w:t>Gedeon Richter Plc. atstovybė Lietuvoje</w:t>
            </w:r>
          </w:p>
          <w:p w:rsidR="00271745" w:rsidRPr="004C6D22" w:rsidRDefault="00271745">
            <w:pPr>
              <w:jc w:val="both"/>
              <w:rPr>
                <w:rFonts w:ascii="Times New Roman" w:hAnsi="Times New Roman"/>
                <w:sz w:val="22"/>
                <w:szCs w:val="22"/>
                <w:lang w:val="lt-LT" w:eastAsia="lt-LT"/>
              </w:rPr>
            </w:pPr>
            <w:r w:rsidRPr="004C6D22">
              <w:rPr>
                <w:rFonts w:ascii="Times New Roman" w:hAnsi="Times New Roman"/>
                <w:sz w:val="22"/>
                <w:szCs w:val="22"/>
                <w:lang w:val="lt-LT" w:eastAsia="lt-LT"/>
              </w:rPr>
              <w:t>Maironio 23-3</w:t>
            </w:r>
          </w:p>
          <w:p w:rsidR="00271745" w:rsidRPr="004C6D22" w:rsidRDefault="00271745">
            <w:pPr>
              <w:jc w:val="both"/>
              <w:rPr>
                <w:rFonts w:ascii="Times New Roman" w:hAnsi="Times New Roman"/>
                <w:sz w:val="22"/>
                <w:szCs w:val="22"/>
                <w:lang w:val="lt-LT" w:eastAsia="lt-LT"/>
              </w:rPr>
            </w:pPr>
            <w:r w:rsidRPr="004C6D22">
              <w:rPr>
                <w:rFonts w:ascii="Times New Roman" w:hAnsi="Times New Roman"/>
                <w:sz w:val="22"/>
                <w:szCs w:val="22"/>
                <w:lang w:val="lt-LT" w:eastAsia="lt-LT"/>
              </w:rPr>
              <w:t xml:space="preserve">Vilnius </w:t>
            </w:r>
          </w:p>
          <w:p w:rsidR="00271745" w:rsidRPr="004C6D22" w:rsidRDefault="00271745">
            <w:pPr>
              <w:tabs>
                <w:tab w:val="left" w:pos="-720"/>
              </w:tabs>
              <w:suppressAutoHyphens/>
              <w:rPr>
                <w:rFonts w:ascii="Times New Roman" w:hAnsi="Times New Roman"/>
                <w:sz w:val="22"/>
                <w:szCs w:val="22"/>
                <w:lang w:val="lt-LT" w:eastAsia="lt-LT"/>
              </w:rPr>
            </w:pPr>
            <w:r w:rsidRPr="004C6D22">
              <w:rPr>
                <w:rFonts w:ascii="Times New Roman" w:hAnsi="Times New Roman"/>
                <w:sz w:val="22"/>
                <w:szCs w:val="22"/>
                <w:lang w:val="lt-LT" w:eastAsia="lt-LT"/>
              </w:rPr>
              <w:t xml:space="preserve">Tel. +370 5 268 53 92 </w:t>
            </w:r>
          </w:p>
        </w:tc>
      </w:tr>
    </w:tbl>
    <w:p w:rsidR="00271745" w:rsidRPr="004C6D22" w:rsidRDefault="00271745" w:rsidP="003925F1">
      <w:pPr>
        <w:pStyle w:val="BTEMEASMCA"/>
      </w:pPr>
    </w:p>
    <w:p w:rsidR="00271745" w:rsidRPr="004C6D22" w:rsidRDefault="00271745" w:rsidP="003D6EBC">
      <w:pPr>
        <w:pStyle w:val="BTEMEASMCA"/>
      </w:pPr>
      <w:r w:rsidRPr="004C6D22">
        <w:t>Šio vaistinio preparato rinkodaros teisė EEE valstybėse narėse suteikta tokiais pavadinimais:</w:t>
      </w:r>
    </w:p>
    <w:p w:rsidR="00271745" w:rsidRPr="004C6D22" w:rsidRDefault="00271745" w:rsidP="00271745">
      <w:pPr>
        <w:tabs>
          <w:tab w:val="left" w:pos="5040"/>
        </w:tabs>
        <w:rPr>
          <w:rFonts w:ascii="Times New Roman" w:hAnsi="Times New Roman"/>
          <w:sz w:val="22"/>
          <w:szCs w:val="22"/>
          <w:lang w:val="lt-LT"/>
        </w:rPr>
      </w:pPr>
      <w:r w:rsidRPr="004C6D22">
        <w:rPr>
          <w:rFonts w:ascii="Times New Roman" w:hAnsi="Times New Roman"/>
          <w:sz w:val="22"/>
          <w:szCs w:val="22"/>
          <w:lang w:val="lt-LT"/>
        </w:rPr>
        <w:t xml:space="preserve">Danija: Nantarid 25, 100, 150, 200, 300 mg </w:t>
      </w:r>
      <w:r w:rsidRPr="004C6D22">
        <w:rPr>
          <w:rFonts w:ascii="Times New Roman" w:hAnsi="Times New Roman"/>
          <w:bCs/>
          <w:sz w:val="22"/>
          <w:szCs w:val="22"/>
          <w:lang w:val="lt-LT"/>
        </w:rPr>
        <w:t>filmovertrukne tabletter</w:t>
      </w:r>
      <w:r w:rsidRPr="004C6D22">
        <w:rPr>
          <w:rFonts w:ascii="Times New Roman" w:hAnsi="Times New Roman"/>
          <w:sz w:val="22"/>
          <w:szCs w:val="22"/>
          <w:lang w:val="lt-LT"/>
        </w:rPr>
        <w:t xml:space="preserve"> </w:t>
      </w:r>
    </w:p>
    <w:p w:rsidR="00271745" w:rsidRPr="004C6D22" w:rsidRDefault="00271745" w:rsidP="00271745">
      <w:pPr>
        <w:rPr>
          <w:rFonts w:ascii="Times New Roman" w:hAnsi="Times New Roman"/>
          <w:bCs/>
          <w:sz w:val="22"/>
          <w:szCs w:val="22"/>
          <w:lang w:val="lt-LT"/>
        </w:rPr>
      </w:pPr>
      <w:r w:rsidRPr="004C6D22">
        <w:rPr>
          <w:rFonts w:ascii="Times New Roman" w:hAnsi="Times New Roman"/>
          <w:sz w:val="22"/>
          <w:szCs w:val="22"/>
          <w:lang w:val="lt-LT"/>
        </w:rPr>
        <w:t>Vengrija: Nantarid 25, 100, 150, 200, 300 mg</w:t>
      </w:r>
      <w:r w:rsidRPr="004C6D22">
        <w:rPr>
          <w:rFonts w:ascii="Times New Roman" w:hAnsi="Times New Roman"/>
          <w:bCs/>
          <w:sz w:val="22"/>
          <w:szCs w:val="22"/>
          <w:lang w:val="lt-LT"/>
        </w:rPr>
        <w:t xml:space="preserve"> filmtabletta </w:t>
      </w:r>
    </w:p>
    <w:p w:rsidR="00271745" w:rsidRPr="004C6D22" w:rsidRDefault="00271745" w:rsidP="00271745">
      <w:pPr>
        <w:rPr>
          <w:rFonts w:ascii="Times New Roman" w:hAnsi="Times New Roman"/>
          <w:sz w:val="22"/>
          <w:szCs w:val="22"/>
          <w:lang w:val="lt-LT"/>
        </w:rPr>
      </w:pPr>
      <w:r w:rsidRPr="004C6D22">
        <w:rPr>
          <w:rFonts w:ascii="Times New Roman" w:hAnsi="Times New Roman"/>
          <w:sz w:val="22"/>
          <w:szCs w:val="22"/>
          <w:lang w:val="lt-LT"/>
        </w:rPr>
        <w:t xml:space="preserve">Latvija: Nantarid 100, 200, 300 mg </w:t>
      </w:r>
      <w:r w:rsidRPr="004C6D22">
        <w:rPr>
          <w:rFonts w:ascii="Times New Roman" w:hAnsi="Times New Roman"/>
          <w:bCs/>
          <w:iCs/>
          <w:sz w:val="22"/>
          <w:szCs w:val="22"/>
          <w:lang w:val="lt-LT" w:eastAsia="ro-RO"/>
        </w:rPr>
        <w:t>apvalkotās tabletes</w:t>
      </w:r>
    </w:p>
    <w:p w:rsidR="00271745" w:rsidRPr="004C6D22" w:rsidRDefault="00271745" w:rsidP="00271745">
      <w:pPr>
        <w:rPr>
          <w:rFonts w:ascii="Times New Roman" w:hAnsi="Times New Roman"/>
          <w:sz w:val="22"/>
          <w:szCs w:val="22"/>
          <w:lang w:val="lt-LT"/>
        </w:rPr>
      </w:pPr>
      <w:r w:rsidRPr="004C6D22">
        <w:rPr>
          <w:rFonts w:ascii="Times New Roman" w:hAnsi="Times New Roman"/>
          <w:bCs/>
          <w:sz w:val="22"/>
          <w:szCs w:val="22"/>
          <w:lang w:val="lt-LT"/>
        </w:rPr>
        <w:t xml:space="preserve">Lietuva: Nantarid 100, 200, 300 mg </w:t>
      </w:r>
      <w:r w:rsidRPr="004C6D22">
        <w:rPr>
          <w:rFonts w:ascii="Times New Roman" w:hAnsi="Times New Roman"/>
          <w:sz w:val="22"/>
          <w:szCs w:val="22"/>
          <w:lang w:val="lt-LT"/>
        </w:rPr>
        <w:t>plėvele dengtos tabletės</w:t>
      </w:r>
    </w:p>
    <w:p w:rsidR="00271745" w:rsidRPr="004C6D22" w:rsidRDefault="00271745" w:rsidP="00271745">
      <w:pPr>
        <w:tabs>
          <w:tab w:val="left" w:pos="567"/>
          <w:tab w:val="left" w:pos="2640"/>
        </w:tabs>
        <w:rPr>
          <w:rFonts w:ascii="Times New Roman" w:hAnsi="Times New Roman"/>
          <w:bCs/>
          <w:iCs/>
          <w:sz w:val="22"/>
          <w:szCs w:val="22"/>
          <w:lang w:val="lt-LT"/>
        </w:rPr>
      </w:pPr>
      <w:r w:rsidRPr="004C6D22">
        <w:rPr>
          <w:rFonts w:ascii="Times New Roman" w:hAnsi="Times New Roman"/>
          <w:bCs/>
          <w:iCs/>
          <w:sz w:val="22"/>
          <w:szCs w:val="22"/>
          <w:lang w:val="lt-LT"/>
        </w:rPr>
        <w:t xml:space="preserve">Slovakija: Nantarid 100, 200, 300 mg </w:t>
      </w:r>
      <w:r w:rsidRPr="004C6D22">
        <w:rPr>
          <w:rFonts w:ascii="Times New Roman" w:hAnsi="Times New Roman"/>
          <w:bCs/>
          <w:sz w:val="22"/>
          <w:szCs w:val="22"/>
          <w:lang w:val="lt-LT"/>
        </w:rPr>
        <w:t>filmom obalené tablety</w:t>
      </w:r>
    </w:p>
    <w:p w:rsidR="00271745" w:rsidRPr="004C6D22" w:rsidRDefault="00271745" w:rsidP="00271745">
      <w:pPr>
        <w:tabs>
          <w:tab w:val="left" w:pos="567"/>
          <w:tab w:val="left" w:pos="2640"/>
        </w:tabs>
        <w:rPr>
          <w:rFonts w:ascii="Times New Roman" w:hAnsi="Times New Roman"/>
          <w:bCs/>
          <w:iCs/>
          <w:sz w:val="22"/>
          <w:szCs w:val="22"/>
          <w:lang w:val="lt-LT"/>
        </w:rPr>
      </w:pPr>
      <w:r w:rsidRPr="004C6D22">
        <w:rPr>
          <w:rFonts w:ascii="Times New Roman" w:hAnsi="Times New Roman"/>
          <w:bCs/>
          <w:iCs/>
          <w:sz w:val="22"/>
          <w:szCs w:val="22"/>
          <w:lang w:val="lt-LT"/>
        </w:rPr>
        <w:t xml:space="preserve">Danija: Nantarid </w:t>
      </w:r>
      <w:r w:rsidRPr="004C6D22">
        <w:rPr>
          <w:rFonts w:ascii="Times New Roman" w:hAnsi="Times New Roman"/>
          <w:bCs/>
          <w:sz w:val="22"/>
          <w:szCs w:val="22"/>
          <w:lang w:val="lt-LT"/>
        </w:rPr>
        <w:t>Start-pakke filmovertrukne tabletter</w:t>
      </w:r>
    </w:p>
    <w:p w:rsidR="00271745" w:rsidRPr="004C6D22" w:rsidRDefault="00271745" w:rsidP="00271745">
      <w:pPr>
        <w:rPr>
          <w:rFonts w:ascii="Times New Roman" w:hAnsi="Times New Roman"/>
          <w:sz w:val="22"/>
          <w:szCs w:val="22"/>
          <w:lang w:val="lt-LT" w:eastAsia="cs-CZ"/>
        </w:rPr>
      </w:pPr>
      <w:r w:rsidRPr="004C6D22">
        <w:rPr>
          <w:rFonts w:ascii="Times New Roman" w:hAnsi="Times New Roman"/>
          <w:bCs/>
          <w:iCs/>
          <w:sz w:val="22"/>
          <w:szCs w:val="22"/>
          <w:lang w:val="lt-LT"/>
        </w:rPr>
        <w:t xml:space="preserve">Vengrija: </w:t>
      </w:r>
      <w:r w:rsidRPr="004C6D22">
        <w:rPr>
          <w:rFonts w:ascii="Times New Roman" w:hAnsi="Times New Roman"/>
          <w:sz w:val="22"/>
          <w:szCs w:val="22"/>
          <w:lang w:val="lt-LT" w:eastAsia="cs-CZ"/>
        </w:rPr>
        <w:t>Nantarid Starter 25 mg és 100 mg filmtabletta</w:t>
      </w:r>
    </w:p>
    <w:p w:rsidR="00271745" w:rsidRPr="004C6D22" w:rsidRDefault="00271745" w:rsidP="003925F1">
      <w:pPr>
        <w:pStyle w:val="BTEMEASMCA"/>
      </w:pPr>
    </w:p>
    <w:p w:rsidR="00271745" w:rsidRPr="004C6D22" w:rsidRDefault="00271745" w:rsidP="003D6EBC">
      <w:pPr>
        <w:pStyle w:val="BTEMEASMCA"/>
      </w:pPr>
    </w:p>
    <w:p w:rsidR="00271745" w:rsidRPr="004C6D22" w:rsidRDefault="00271745" w:rsidP="00271745">
      <w:pPr>
        <w:tabs>
          <w:tab w:val="left" w:pos="1296"/>
        </w:tabs>
        <w:rPr>
          <w:rFonts w:ascii="Times New Roman" w:hAnsi="Times New Roman"/>
          <w:b/>
          <w:sz w:val="22"/>
          <w:szCs w:val="22"/>
          <w:lang w:val="lt-LT"/>
        </w:rPr>
      </w:pPr>
      <w:r w:rsidRPr="004C6D22">
        <w:rPr>
          <w:rFonts w:ascii="Times New Roman" w:hAnsi="Times New Roman"/>
          <w:b/>
          <w:sz w:val="22"/>
          <w:szCs w:val="22"/>
          <w:lang w:val="lt-LT"/>
        </w:rPr>
        <w:lastRenderedPageBreak/>
        <w:t xml:space="preserve">Šis pakuotės lapelis paskutinį kartą peržiūrėtas </w:t>
      </w:r>
      <w:r w:rsidR="00A37DF2" w:rsidRPr="004C6D22">
        <w:rPr>
          <w:rFonts w:ascii="Times New Roman" w:hAnsi="Times New Roman"/>
          <w:b/>
          <w:sz w:val="22"/>
          <w:szCs w:val="22"/>
          <w:lang w:val="lt-LT"/>
        </w:rPr>
        <w:t xml:space="preserve"> 2015-</w:t>
      </w:r>
      <w:r w:rsidR="00123022" w:rsidRPr="004C6D22">
        <w:rPr>
          <w:rFonts w:ascii="Times New Roman" w:hAnsi="Times New Roman"/>
          <w:b/>
          <w:sz w:val="22"/>
          <w:szCs w:val="22"/>
          <w:lang w:val="lt-LT"/>
        </w:rPr>
        <w:t>05-</w:t>
      </w:r>
      <w:r w:rsidR="008F4C5D" w:rsidRPr="004C6D22">
        <w:rPr>
          <w:rFonts w:ascii="Times New Roman" w:hAnsi="Times New Roman"/>
          <w:b/>
          <w:sz w:val="22"/>
          <w:szCs w:val="22"/>
          <w:lang w:val="lt-LT"/>
        </w:rPr>
        <w:t>26.</w:t>
      </w:r>
    </w:p>
    <w:p w:rsidR="00271745" w:rsidRPr="004C6D22" w:rsidRDefault="00271745" w:rsidP="00271745">
      <w:pPr>
        <w:rPr>
          <w:rFonts w:ascii="Times New Roman" w:hAnsi="Times New Roman"/>
          <w:sz w:val="22"/>
          <w:szCs w:val="22"/>
          <w:lang w:val="lt-LT"/>
        </w:rPr>
      </w:pPr>
    </w:p>
    <w:p w:rsidR="00271745" w:rsidRPr="004C6D22" w:rsidRDefault="00271745" w:rsidP="003925F1">
      <w:pPr>
        <w:pStyle w:val="BTEMEASMCA"/>
      </w:pPr>
    </w:p>
    <w:p w:rsidR="00271745" w:rsidRPr="004C6D22" w:rsidRDefault="00123022" w:rsidP="003925F1">
      <w:pPr>
        <w:pStyle w:val="BTEMEASMCA"/>
      </w:pPr>
      <w:r w:rsidRPr="004C6D22">
        <w:t>Išsami informacija apie šį vaistą</w:t>
      </w:r>
      <w:r w:rsidR="00271745" w:rsidRPr="004C6D22">
        <w:t xml:space="preserve"> pateikiama Valstybinės vaistų kontrolės tarnybos prie Lietuvos Respublikos sveikatos apsaugos ministerijos </w:t>
      </w:r>
      <w:r w:rsidRPr="004C6D22">
        <w:t>tinklalapyje</w:t>
      </w:r>
      <w:r w:rsidR="00271745" w:rsidRPr="004C6D22">
        <w:t xml:space="preserve"> </w:t>
      </w:r>
      <w:hyperlink r:id="rId12" w:history="1">
        <w:r w:rsidR="00271745" w:rsidRPr="004C6D22">
          <w:rPr>
            <w:rStyle w:val="Hipersaitas"/>
          </w:rPr>
          <w:t>http://www.vvkt.lt/</w:t>
        </w:r>
      </w:hyperlink>
    </w:p>
    <w:p w:rsidR="00801987" w:rsidRPr="004C6D22" w:rsidRDefault="00801987">
      <w:pPr>
        <w:rPr>
          <w:rFonts w:ascii="Times New Roman" w:hAnsi="Times New Roman"/>
          <w:sz w:val="22"/>
          <w:szCs w:val="22"/>
          <w:lang w:val="lt-LT"/>
        </w:rPr>
      </w:pPr>
      <w:bookmarkStart w:id="85" w:name="_GoBack"/>
      <w:bookmarkEnd w:id="85"/>
      <w:permStart w:id="243729861" w:edGrp="everyone"/>
      <w:permEnd w:id="243729861"/>
    </w:p>
    <w:sectPr w:rsidR="00801987" w:rsidRPr="004C6D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1113"/>
    <w:multiLevelType w:val="hybridMultilevel"/>
    <w:tmpl w:val="6276DDB4"/>
    <w:lvl w:ilvl="0" w:tplc="44F60F98">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nsid w:val="0C7232AB"/>
    <w:multiLevelType w:val="hybridMultilevel"/>
    <w:tmpl w:val="7E3AF9D2"/>
    <w:lvl w:ilvl="0" w:tplc="B7469B8C">
      <w:start w:val="1"/>
      <w:numFmt w:val="bullet"/>
      <w:pStyle w:val="BT-EMEASMCA"/>
      <w:lvlText w:val=""/>
      <w:lvlJc w:val="left"/>
      <w:pPr>
        <w:tabs>
          <w:tab w:val="num" w:pos="502"/>
        </w:tabs>
        <w:ind w:left="502"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nsid w:val="2BFA5D9A"/>
    <w:multiLevelType w:val="hybridMultilevel"/>
    <w:tmpl w:val="2ED2B704"/>
    <w:lvl w:ilvl="0" w:tplc="146CE862">
      <w:start w:val="2"/>
      <w:numFmt w:val="bullet"/>
      <w:lvlText w:val="-"/>
      <w:lvlJc w:val="left"/>
      <w:pPr>
        <w:tabs>
          <w:tab w:val="num" w:pos="1866"/>
        </w:tabs>
        <w:ind w:left="1866" w:hanging="360"/>
      </w:pPr>
      <w:rPr>
        <w:rFonts w:ascii="Times New Roman" w:eastAsia="Times New Roman" w:hAnsi="Times New Roman" w:cs="Times New Roman" w:hint="default"/>
      </w:rPr>
    </w:lvl>
    <w:lvl w:ilvl="1" w:tplc="04270003">
      <w:start w:val="1"/>
      <w:numFmt w:val="bullet"/>
      <w:lvlText w:val="o"/>
      <w:lvlJc w:val="left"/>
      <w:pPr>
        <w:tabs>
          <w:tab w:val="num" w:pos="2520"/>
        </w:tabs>
        <w:ind w:left="2520" w:hanging="360"/>
      </w:pPr>
      <w:rPr>
        <w:rFonts w:ascii="Courier New" w:hAnsi="Courier New" w:cs="Times New Roman" w:hint="default"/>
      </w:rPr>
    </w:lvl>
    <w:lvl w:ilvl="2" w:tplc="04270005">
      <w:start w:val="1"/>
      <w:numFmt w:val="bullet"/>
      <w:lvlText w:val=""/>
      <w:lvlJc w:val="left"/>
      <w:pPr>
        <w:tabs>
          <w:tab w:val="num" w:pos="3240"/>
        </w:tabs>
        <w:ind w:left="3240" w:hanging="360"/>
      </w:pPr>
      <w:rPr>
        <w:rFonts w:ascii="Wingdings" w:hAnsi="Wingdings" w:hint="default"/>
      </w:rPr>
    </w:lvl>
    <w:lvl w:ilvl="3" w:tplc="04270001">
      <w:start w:val="1"/>
      <w:numFmt w:val="bullet"/>
      <w:lvlText w:val=""/>
      <w:lvlJc w:val="left"/>
      <w:pPr>
        <w:tabs>
          <w:tab w:val="num" w:pos="3960"/>
        </w:tabs>
        <w:ind w:left="3960" w:hanging="360"/>
      </w:pPr>
      <w:rPr>
        <w:rFonts w:ascii="Symbol" w:hAnsi="Symbol" w:hint="default"/>
      </w:rPr>
    </w:lvl>
    <w:lvl w:ilvl="4" w:tplc="04270003">
      <w:start w:val="1"/>
      <w:numFmt w:val="bullet"/>
      <w:lvlText w:val="o"/>
      <w:lvlJc w:val="left"/>
      <w:pPr>
        <w:tabs>
          <w:tab w:val="num" w:pos="4680"/>
        </w:tabs>
        <w:ind w:left="4680" w:hanging="360"/>
      </w:pPr>
      <w:rPr>
        <w:rFonts w:ascii="Courier New" w:hAnsi="Courier New" w:cs="Times New Roman" w:hint="default"/>
      </w:rPr>
    </w:lvl>
    <w:lvl w:ilvl="5" w:tplc="04270005">
      <w:start w:val="1"/>
      <w:numFmt w:val="bullet"/>
      <w:lvlText w:val=""/>
      <w:lvlJc w:val="left"/>
      <w:pPr>
        <w:tabs>
          <w:tab w:val="num" w:pos="5400"/>
        </w:tabs>
        <w:ind w:left="5400" w:hanging="360"/>
      </w:pPr>
      <w:rPr>
        <w:rFonts w:ascii="Wingdings" w:hAnsi="Wingdings" w:hint="default"/>
      </w:rPr>
    </w:lvl>
    <w:lvl w:ilvl="6" w:tplc="04270001">
      <w:start w:val="1"/>
      <w:numFmt w:val="bullet"/>
      <w:lvlText w:val=""/>
      <w:lvlJc w:val="left"/>
      <w:pPr>
        <w:tabs>
          <w:tab w:val="num" w:pos="6120"/>
        </w:tabs>
        <w:ind w:left="6120" w:hanging="360"/>
      </w:pPr>
      <w:rPr>
        <w:rFonts w:ascii="Symbol" w:hAnsi="Symbol" w:hint="default"/>
      </w:rPr>
    </w:lvl>
    <w:lvl w:ilvl="7" w:tplc="04270003">
      <w:start w:val="1"/>
      <w:numFmt w:val="bullet"/>
      <w:lvlText w:val="o"/>
      <w:lvlJc w:val="left"/>
      <w:pPr>
        <w:tabs>
          <w:tab w:val="num" w:pos="6840"/>
        </w:tabs>
        <w:ind w:left="6840" w:hanging="360"/>
      </w:pPr>
      <w:rPr>
        <w:rFonts w:ascii="Courier New" w:hAnsi="Courier New" w:cs="Times New Roman" w:hint="default"/>
      </w:rPr>
    </w:lvl>
    <w:lvl w:ilvl="8" w:tplc="04270005">
      <w:start w:val="1"/>
      <w:numFmt w:val="bullet"/>
      <w:lvlText w:val=""/>
      <w:lvlJc w:val="left"/>
      <w:pPr>
        <w:tabs>
          <w:tab w:val="num" w:pos="7560"/>
        </w:tabs>
        <w:ind w:left="7560" w:hanging="360"/>
      </w:pPr>
      <w:rPr>
        <w:rFonts w:ascii="Wingdings" w:hAnsi="Wingdings" w:hint="default"/>
      </w:rPr>
    </w:lvl>
  </w:abstractNum>
  <w:abstractNum w:abstractNumId="3">
    <w:nsid w:val="4D20175C"/>
    <w:multiLevelType w:val="hybridMultilevel"/>
    <w:tmpl w:val="CC58D5A6"/>
    <w:lvl w:ilvl="0" w:tplc="CA7477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56B16"/>
    <w:multiLevelType w:val="hybridMultilevel"/>
    <w:tmpl w:val="0642701A"/>
    <w:lvl w:ilvl="0" w:tplc="131C9D8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2"/>
  </w:num>
  <w:num w:numId="4">
    <w:abstractNumId w:val="2"/>
  </w:num>
  <w:num w:numId="5">
    <w:abstractNumId w:val="4"/>
  </w:num>
  <w:num w:numId="6">
    <w:abstractNumId w:val="4"/>
  </w:num>
  <w:num w:numId="7">
    <w:abstractNumId w:val="0"/>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cumentProtection w:edit="readOnly" w:enforcement="1" w:cryptProviderType="rsaFull" w:cryptAlgorithmClass="hash" w:cryptAlgorithmType="typeAny" w:cryptAlgorithmSid="4" w:cryptSpinCount="100000" w:hash="oxiJNhkIe1vDEMFTI+bOXSGA8lQ=" w:salt="zjemI01n3Ynd6Phf2DY2pA=="/>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45"/>
    <w:rsid w:val="000020C5"/>
    <w:rsid w:val="00010403"/>
    <w:rsid w:val="00022BF6"/>
    <w:rsid w:val="000262E5"/>
    <w:rsid w:val="00052FE6"/>
    <w:rsid w:val="000A2765"/>
    <w:rsid w:val="0010033A"/>
    <w:rsid w:val="00120A1A"/>
    <w:rsid w:val="00123022"/>
    <w:rsid w:val="00177042"/>
    <w:rsid w:val="001826E7"/>
    <w:rsid w:val="001F4034"/>
    <w:rsid w:val="001F4240"/>
    <w:rsid w:val="00250394"/>
    <w:rsid w:val="00260453"/>
    <w:rsid w:val="00270549"/>
    <w:rsid w:val="00271745"/>
    <w:rsid w:val="002924DF"/>
    <w:rsid w:val="002D7E1F"/>
    <w:rsid w:val="002F0E07"/>
    <w:rsid w:val="00316186"/>
    <w:rsid w:val="003304AE"/>
    <w:rsid w:val="00336782"/>
    <w:rsid w:val="00341E13"/>
    <w:rsid w:val="00352733"/>
    <w:rsid w:val="00361733"/>
    <w:rsid w:val="00371B75"/>
    <w:rsid w:val="003925F1"/>
    <w:rsid w:val="003A4195"/>
    <w:rsid w:val="003A6BDA"/>
    <w:rsid w:val="003B03A4"/>
    <w:rsid w:val="003B6329"/>
    <w:rsid w:val="003D6EBC"/>
    <w:rsid w:val="004043B9"/>
    <w:rsid w:val="004712D1"/>
    <w:rsid w:val="004B3E9B"/>
    <w:rsid w:val="004C6D22"/>
    <w:rsid w:val="004C7A83"/>
    <w:rsid w:val="004D036C"/>
    <w:rsid w:val="005972F8"/>
    <w:rsid w:val="005B580F"/>
    <w:rsid w:val="005F19CD"/>
    <w:rsid w:val="00607540"/>
    <w:rsid w:val="0061393A"/>
    <w:rsid w:val="00622089"/>
    <w:rsid w:val="00672312"/>
    <w:rsid w:val="0068726C"/>
    <w:rsid w:val="006930E0"/>
    <w:rsid w:val="006E60B3"/>
    <w:rsid w:val="0071425F"/>
    <w:rsid w:val="00722696"/>
    <w:rsid w:val="0076504B"/>
    <w:rsid w:val="007B0100"/>
    <w:rsid w:val="007C2F58"/>
    <w:rsid w:val="00801987"/>
    <w:rsid w:val="00857856"/>
    <w:rsid w:val="008B03CC"/>
    <w:rsid w:val="008F4C5D"/>
    <w:rsid w:val="009459EF"/>
    <w:rsid w:val="0094616D"/>
    <w:rsid w:val="00951EC4"/>
    <w:rsid w:val="00957E1C"/>
    <w:rsid w:val="009E08A4"/>
    <w:rsid w:val="00A103D9"/>
    <w:rsid w:val="00A110F8"/>
    <w:rsid w:val="00A23E96"/>
    <w:rsid w:val="00A37DF2"/>
    <w:rsid w:val="00A47339"/>
    <w:rsid w:val="00A6147B"/>
    <w:rsid w:val="00A64068"/>
    <w:rsid w:val="00A707E3"/>
    <w:rsid w:val="00AB228D"/>
    <w:rsid w:val="00AB6AF6"/>
    <w:rsid w:val="00AE6A48"/>
    <w:rsid w:val="00B00FFE"/>
    <w:rsid w:val="00B16C20"/>
    <w:rsid w:val="00B2671E"/>
    <w:rsid w:val="00B369BA"/>
    <w:rsid w:val="00B42640"/>
    <w:rsid w:val="00B46573"/>
    <w:rsid w:val="00B97852"/>
    <w:rsid w:val="00BD4445"/>
    <w:rsid w:val="00BF180D"/>
    <w:rsid w:val="00C26207"/>
    <w:rsid w:val="00C360CF"/>
    <w:rsid w:val="00C70311"/>
    <w:rsid w:val="00C8589F"/>
    <w:rsid w:val="00C97667"/>
    <w:rsid w:val="00CC47BE"/>
    <w:rsid w:val="00CF47EA"/>
    <w:rsid w:val="00CF4CAB"/>
    <w:rsid w:val="00D00641"/>
    <w:rsid w:val="00D04965"/>
    <w:rsid w:val="00D31C91"/>
    <w:rsid w:val="00D411AD"/>
    <w:rsid w:val="00D61AA7"/>
    <w:rsid w:val="00D8207B"/>
    <w:rsid w:val="00DF7352"/>
    <w:rsid w:val="00E06133"/>
    <w:rsid w:val="00E15473"/>
    <w:rsid w:val="00EA4838"/>
    <w:rsid w:val="00EE7615"/>
    <w:rsid w:val="00EF4891"/>
    <w:rsid w:val="00F775A2"/>
    <w:rsid w:val="00FC6300"/>
    <w:rsid w:val="00FF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1745"/>
    <w:pPr>
      <w:spacing w:after="0" w:line="240" w:lineRule="auto"/>
    </w:pPr>
    <w:rPr>
      <w:rFonts w:ascii="Verdana" w:eastAsia="Times New Roman" w:hAnsi="Verdana" w:cs="Times New Roman"/>
      <w:sz w:val="20"/>
      <w:szCs w:val="24"/>
      <w:lang w:val="en-GB"/>
    </w:rPr>
  </w:style>
  <w:style w:type="paragraph" w:styleId="Antrat1">
    <w:name w:val="heading 1"/>
    <w:basedOn w:val="prastasis"/>
    <w:next w:val="prastasis"/>
    <w:link w:val="Antrat1Diagrama"/>
    <w:uiPriority w:val="99"/>
    <w:qFormat/>
    <w:rsid w:val="0027174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semiHidden/>
    <w:unhideWhenUsed/>
    <w:qFormat/>
    <w:rsid w:val="0027174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semiHidden/>
    <w:unhideWhenUsed/>
    <w:qFormat/>
    <w:rsid w:val="0027174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semiHidden/>
    <w:unhideWhenUsed/>
    <w:qFormat/>
    <w:rsid w:val="00271745"/>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semiHidden/>
    <w:unhideWhenUsed/>
    <w:qFormat/>
    <w:rsid w:val="00271745"/>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uiPriority w:val="99"/>
    <w:semiHidden/>
    <w:unhideWhenUsed/>
    <w:qFormat/>
    <w:rsid w:val="00271745"/>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uiPriority w:val="99"/>
    <w:semiHidden/>
    <w:unhideWhenUsed/>
    <w:qFormat/>
    <w:rsid w:val="00271745"/>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semiHidden/>
    <w:unhideWhenUsed/>
    <w:qFormat/>
    <w:rsid w:val="00271745"/>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semiHidden/>
    <w:unhideWhenUsed/>
    <w:qFormat/>
    <w:rsid w:val="00271745"/>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71745"/>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uiPriority w:val="99"/>
    <w:semiHidden/>
    <w:rsid w:val="00271745"/>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uiPriority w:val="99"/>
    <w:semiHidden/>
    <w:rsid w:val="00271745"/>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9"/>
    <w:semiHidden/>
    <w:rsid w:val="00271745"/>
    <w:rPr>
      <w:rFonts w:ascii="Times New Roman" w:eastAsia="Times New Roman" w:hAnsi="Times New Roman" w:cs="Times New Roman"/>
      <w:b/>
      <w:bCs/>
      <w:sz w:val="28"/>
      <w:szCs w:val="28"/>
      <w:lang w:val="en-GB"/>
    </w:rPr>
  </w:style>
  <w:style w:type="character" w:customStyle="1" w:styleId="Antrat5Diagrama">
    <w:name w:val="Antraštė 5 Diagrama"/>
    <w:basedOn w:val="Numatytasispastraiposriftas"/>
    <w:link w:val="Antrat5"/>
    <w:uiPriority w:val="99"/>
    <w:semiHidden/>
    <w:rsid w:val="00271745"/>
    <w:rPr>
      <w:rFonts w:ascii="Times New Roman" w:eastAsia="Times New Roman" w:hAnsi="Times New Roman" w:cs="Times New Roman"/>
      <w:b/>
      <w:bCs/>
      <w:szCs w:val="24"/>
      <w:lang w:val="lt-LT"/>
    </w:rPr>
  </w:style>
  <w:style w:type="character" w:customStyle="1" w:styleId="Antrat6Diagrama">
    <w:name w:val="Antraštė 6 Diagrama"/>
    <w:basedOn w:val="Numatytasispastraiposriftas"/>
    <w:link w:val="Antrat6"/>
    <w:uiPriority w:val="99"/>
    <w:semiHidden/>
    <w:rsid w:val="00271745"/>
    <w:rPr>
      <w:rFonts w:ascii="Times New Roman" w:eastAsia="Times New Roman" w:hAnsi="Times New Roman" w:cs="Times New Roman"/>
      <w:b/>
      <w:bCs/>
      <w:sz w:val="24"/>
      <w:lang w:val="en-GB"/>
    </w:rPr>
  </w:style>
  <w:style w:type="character" w:customStyle="1" w:styleId="Antrat7Diagrama">
    <w:name w:val="Antraštė 7 Diagrama"/>
    <w:basedOn w:val="Numatytasispastraiposriftas"/>
    <w:link w:val="Antrat7"/>
    <w:uiPriority w:val="99"/>
    <w:semiHidden/>
    <w:rsid w:val="00271745"/>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uiPriority w:val="99"/>
    <w:semiHidden/>
    <w:rsid w:val="00271745"/>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uiPriority w:val="99"/>
    <w:semiHidden/>
    <w:rsid w:val="00271745"/>
    <w:rPr>
      <w:rFonts w:ascii="Arial" w:eastAsia="Times New Roman" w:hAnsi="Arial" w:cs="Arial"/>
      <w:lang w:val="en-GB"/>
    </w:rPr>
  </w:style>
  <w:style w:type="character" w:styleId="Hipersaitas">
    <w:name w:val="Hyperlink"/>
    <w:uiPriority w:val="99"/>
    <w:semiHidden/>
    <w:unhideWhenUsed/>
    <w:rsid w:val="00271745"/>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271745"/>
    <w:rPr>
      <w:color w:val="954F72" w:themeColor="followedHyperlink"/>
      <w:u w:val="single"/>
    </w:rPr>
  </w:style>
  <w:style w:type="character" w:styleId="Grietas">
    <w:name w:val="Strong"/>
    <w:uiPriority w:val="99"/>
    <w:qFormat/>
    <w:rsid w:val="00271745"/>
    <w:rPr>
      <w:rFonts w:ascii="Times New Roman" w:hAnsi="Times New Roman" w:cs="Times New Roman" w:hint="default"/>
      <w:b/>
      <w:bCs w:val="0"/>
    </w:rPr>
  </w:style>
  <w:style w:type="paragraph" w:styleId="Komentarotekstas">
    <w:name w:val="annotation text"/>
    <w:basedOn w:val="prastasis"/>
    <w:link w:val="KomentarotekstasDiagrama"/>
    <w:uiPriority w:val="99"/>
    <w:semiHidden/>
    <w:unhideWhenUsed/>
    <w:rsid w:val="00271745"/>
    <w:rPr>
      <w:rFonts w:ascii="Times New Roman" w:hAnsi="Times New Roman"/>
      <w:szCs w:val="20"/>
      <w:lang w:val="lt-LT"/>
    </w:rPr>
  </w:style>
  <w:style w:type="character" w:customStyle="1" w:styleId="KomentarotekstasDiagrama">
    <w:name w:val="Komentaro tekstas Diagrama"/>
    <w:basedOn w:val="Numatytasispastraiposriftas"/>
    <w:link w:val="Komentarotekstas"/>
    <w:uiPriority w:val="99"/>
    <w:semiHidden/>
    <w:rsid w:val="00271745"/>
    <w:rPr>
      <w:rFonts w:ascii="Times New Roman" w:eastAsia="Times New Roman" w:hAnsi="Times New Roman" w:cs="Times New Roman"/>
      <w:sz w:val="20"/>
      <w:szCs w:val="20"/>
      <w:lang w:val="lt-LT"/>
    </w:rPr>
  </w:style>
  <w:style w:type="paragraph" w:styleId="Antrats">
    <w:name w:val="header"/>
    <w:basedOn w:val="prastasis"/>
    <w:link w:val="AntratsDiagrama"/>
    <w:uiPriority w:val="99"/>
    <w:semiHidden/>
    <w:unhideWhenUsed/>
    <w:rsid w:val="00271745"/>
    <w:pPr>
      <w:tabs>
        <w:tab w:val="center" w:pos="4819"/>
        <w:tab w:val="right" w:pos="9638"/>
      </w:tabs>
    </w:pPr>
  </w:style>
  <w:style w:type="character" w:customStyle="1" w:styleId="AntratsDiagrama">
    <w:name w:val="Antraštės Diagrama"/>
    <w:basedOn w:val="Numatytasispastraiposriftas"/>
    <w:link w:val="Antrats"/>
    <w:uiPriority w:val="99"/>
    <w:semiHidden/>
    <w:rsid w:val="00271745"/>
    <w:rPr>
      <w:rFonts w:ascii="Verdana" w:eastAsia="Times New Roman" w:hAnsi="Verdana" w:cs="Times New Roman"/>
      <w:sz w:val="20"/>
      <w:szCs w:val="24"/>
      <w:lang w:val="en-GB"/>
    </w:rPr>
  </w:style>
  <w:style w:type="paragraph" w:styleId="Porat">
    <w:name w:val="footer"/>
    <w:basedOn w:val="prastasis"/>
    <w:link w:val="PoratDiagrama"/>
    <w:uiPriority w:val="99"/>
    <w:semiHidden/>
    <w:unhideWhenUsed/>
    <w:rsid w:val="00271745"/>
    <w:pPr>
      <w:tabs>
        <w:tab w:val="center" w:pos="4819"/>
        <w:tab w:val="right" w:pos="9638"/>
      </w:tabs>
    </w:pPr>
  </w:style>
  <w:style w:type="character" w:customStyle="1" w:styleId="PoratDiagrama">
    <w:name w:val="Poraštė Diagrama"/>
    <w:basedOn w:val="Numatytasispastraiposriftas"/>
    <w:link w:val="Porat"/>
    <w:uiPriority w:val="99"/>
    <w:semiHidden/>
    <w:rsid w:val="00271745"/>
    <w:rPr>
      <w:rFonts w:ascii="Verdana" w:eastAsia="Times New Roman" w:hAnsi="Verdana" w:cs="Times New Roman"/>
      <w:sz w:val="20"/>
      <w:szCs w:val="24"/>
      <w:lang w:val="en-GB"/>
    </w:rPr>
  </w:style>
  <w:style w:type="paragraph" w:styleId="Adresasantvoko">
    <w:name w:val="envelope address"/>
    <w:basedOn w:val="prastasis"/>
    <w:uiPriority w:val="99"/>
    <w:semiHidden/>
    <w:unhideWhenUsed/>
    <w:rsid w:val="00271745"/>
    <w:pPr>
      <w:framePr w:w="7920" w:h="1980" w:hSpace="180" w:wrap="auto" w:hAnchor="page" w:xAlign="center" w:yAlign="bottom"/>
      <w:ind w:left="2880"/>
    </w:pPr>
    <w:rPr>
      <w:rFonts w:ascii="Arial" w:hAnsi="Arial"/>
      <w:b/>
      <w:sz w:val="28"/>
    </w:rPr>
  </w:style>
  <w:style w:type="paragraph" w:styleId="Vokoatgalinisadresas">
    <w:name w:val="envelope return"/>
    <w:basedOn w:val="prastasis"/>
    <w:uiPriority w:val="99"/>
    <w:semiHidden/>
    <w:unhideWhenUsed/>
    <w:rsid w:val="00271745"/>
    <w:rPr>
      <w:rFonts w:ascii="Arial" w:hAnsi="Arial"/>
      <w:b/>
      <w:sz w:val="28"/>
    </w:rPr>
  </w:style>
  <w:style w:type="paragraph" w:styleId="Dokumentoinaostekstas">
    <w:name w:val="endnote text"/>
    <w:basedOn w:val="prastasis"/>
    <w:link w:val="DokumentoinaostekstasDiagrama"/>
    <w:uiPriority w:val="99"/>
    <w:semiHidden/>
    <w:unhideWhenUsed/>
    <w:rsid w:val="00271745"/>
    <w:pPr>
      <w:tabs>
        <w:tab w:val="left" w:pos="567"/>
      </w:tabs>
    </w:pPr>
    <w:rPr>
      <w:rFonts w:ascii="Times New Roman" w:hAnsi="Times New Roman"/>
      <w:sz w:val="22"/>
      <w:szCs w:val="20"/>
    </w:rPr>
  </w:style>
  <w:style w:type="character" w:customStyle="1" w:styleId="DokumentoinaostekstasDiagrama">
    <w:name w:val="Dokumento išnašos tekstas Diagrama"/>
    <w:basedOn w:val="Numatytasispastraiposriftas"/>
    <w:link w:val="Dokumentoinaostekstas"/>
    <w:uiPriority w:val="99"/>
    <w:semiHidden/>
    <w:rsid w:val="00271745"/>
    <w:rPr>
      <w:rFonts w:ascii="Times New Roman" w:eastAsia="Times New Roman" w:hAnsi="Times New Roman" w:cs="Times New Roman"/>
      <w:szCs w:val="20"/>
      <w:lang w:val="en-GB"/>
    </w:rPr>
  </w:style>
  <w:style w:type="paragraph" w:styleId="Pavadinimas">
    <w:name w:val="Title"/>
    <w:basedOn w:val="prastasis"/>
    <w:link w:val="PavadinimasDiagrama"/>
    <w:uiPriority w:val="99"/>
    <w:qFormat/>
    <w:rsid w:val="00271745"/>
    <w:pPr>
      <w:jc w:val="center"/>
    </w:pPr>
    <w:rPr>
      <w:sz w:val="28"/>
      <w:szCs w:val="20"/>
    </w:rPr>
  </w:style>
  <w:style w:type="character" w:customStyle="1" w:styleId="PavadinimasDiagrama">
    <w:name w:val="Pavadinimas Diagrama"/>
    <w:basedOn w:val="Numatytasispastraiposriftas"/>
    <w:link w:val="Pavadinimas"/>
    <w:uiPriority w:val="99"/>
    <w:rsid w:val="00271745"/>
    <w:rPr>
      <w:rFonts w:ascii="Verdana" w:eastAsia="Times New Roman" w:hAnsi="Verdana" w:cs="Times New Roman"/>
      <w:sz w:val="28"/>
      <w:szCs w:val="20"/>
      <w:lang w:val="en-GB"/>
    </w:rPr>
  </w:style>
  <w:style w:type="character" w:customStyle="1" w:styleId="PagrindinistekstasDiagrama">
    <w:name w:val="Pagrindinis tekstas Diagrama"/>
    <w:aliases w:val="Body Text Char Char Char Diagrama"/>
    <w:link w:val="Pagrindinistekstas"/>
    <w:uiPriority w:val="99"/>
    <w:locked/>
    <w:rsid w:val="00271745"/>
    <w:rPr>
      <w:rFonts w:ascii="Verdana" w:hAnsi="Verdana"/>
      <w:color w:val="FF0000"/>
      <w:szCs w:val="24"/>
      <w:lang w:val="en-GB"/>
    </w:rPr>
  </w:style>
  <w:style w:type="paragraph" w:styleId="Pagrindinistekstas">
    <w:name w:val="Body Text"/>
    <w:aliases w:val="Body Text Char Char Char"/>
    <w:basedOn w:val="prastasis"/>
    <w:link w:val="PagrindinistekstasDiagrama"/>
    <w:uiPriority w:val="99"/>
    <w:unhideWhenUsed/>
    <w:rsid w:val="00271745"/>
    <w:pPr>
      <w:jc w:val="both"/>
    </w:pPr>
    <w:rPr>
      <w:rFonts w:eastAsiaTheme="minorHAnsi" w:cstheme="minorBidi"/>
      <w:color w:val="FF0000"/>
      <w:sz w:val="22"/>
    </w:rPr>
  </w:style>
  <w:style w:type="character" w:customStyle="1" w:styleId="BodyTextChar">
    <w:name w:val="Body Text Char"/>
    <w:aliases w:val="Body Text Char Char Char Char1"/>
    <w:basedOn w:val="Numatytasispastraiposriftas"/>
    <w:uiPriority w:val="99"/>
    <w:semiHidden/>
    <w:rsid w:val="00271745"/>
    <w:rPr>
      <w:rFonts w:ascii="Verdana" w:eastAsia="Times New Roman" w:hAnsi="Verdana" w:cs="Times New Roman"/>
      <w:sz w:val="20"/>
      <w:szCs w:val="24"/>
      <w:lang w:val="en-GB"/>
    </w:rPr>
  </w:style>
  <w:style w:type="paragraph" w:styleId="Pagrindinistekstas2">
    <w:name w:val="Body Text 2"/>
    <w:basedOn w:val="prastasis"/>
    <w:link w:val="Pagrindinistekstas2Diagrama"/>
    <w:uiPriority w:val="99"/>
    <w:semiHidden/>
    <w:unhideWhenUsed/>
    <w:rsid w:val="0027174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71745"/>
    <w:rPr>
      <w:rFonts w:ascii="Verdana" w:eastAsia="Times New Roman" w:hAnsi="Verdana" w:cs="Times New Roman"/>
      <w:sz w:val="20"/>
      <w:szCs w:val="24"/>
      <w:lang w:val="en-GB"/>
    </w:rPr>
  </w:style>
  <w:style w:type="paragraph" w:styleId="Pagrindinistekstas3">
    <w:name w:val="Body Text 3"/>
    <w:basedOn w:val="prastasis"/>
    <w:link w:val="Pagrindinistekstas3Diagrama"/>
    <w:uiPriority w:val="99"/>
    <w:semiHidden/>
    <w:unhideWhenUsed/>
    <w:rsid w:val="00271745"/>
    <w:pPr>
      <w:tabs>
        <w:tab w:val="left" w:pos="720"/>
      </w:tabs>
    </w:pPr>
    <w:rPr>
      <w:rFonts w:ascii="Times New Roman" w:hAnsi="Times New Roman"/>
      <w:b/>
      <w:bCs/>
      <w:i/>
      <w:iCs/>
      <w:sz w:val="24"/>
    </w:rPr>
  </w:style>
  <w:style w:type="character" w:customStyle="1" w:styleId="Pagrindinistekstas3Diagrama">
    <w:name w:val="Pagrindinis tekstas 3 Diagrama"/>
    <w:basedOn w:val="Numatytasispastraiposriftas"/>
    <w:link w:val="Pagrindinistekstas3"/>
    <w:uiPriority w:val="99"/>
    <w:semiHidden/>
    <w:rsid w:val="00271745"/>
    <w:rPr>
      <w:rFonts w:ascii="Times New Roman" w:eastAsia="Times New Roman" w:hAnsi="Times New Roman" w:cs="Times New Roman"/>
      <w:b/>
      <w:bCs/>
      <w:i/>
      <w:iCs/>
      <w:sz w:val="24"/>
      <w:szCs w:val="24"/>
      <w:lang w:val="en-GB"/>
    </w:rPr>
  </w:style>
  <w:style w:type="paragraph" w:styleId="Tekstoblokas">
    <w:name w:val="Block Text"/>
    <w:basedOn w:val="prastasis"/>
    <w:uiPriority w:val="99"/>
    <w:semiHidden/>
    <w:unhideWhenUsed/>
    <w:rsid w:val="00271745"/>
    <w:pPr>
      <w:numPr>
        <w:ilvl w:val="12"/>
      </w:numPr>
      <w:ind w:left="720" w:right="-2" w:hanging="360"/>
      <w:jc w:val="both"/>
    </w:pPr>
    <w:rPr>
      <w:rFonts w:ascii="Times New Roman" w:hAnsi="Times New Roman"/>
      <w:noProof/>
      <w:sz w:val="22"/>
      <w:szCs w:val="22"/>
    </w:rPr>
  </w:style>
  <w:style w:type="paragraph" w:styleId="Dokumentostruktra">
    <w:name w:val="Document Map"/>
    <w:basedOn w:val="prastasis"/>
    <w:link w:val="DokumentostruktraDiagrama"/>
    <w:uiPriority w:val="99"/>
    <w:semiHidden/>
    <w:unhideWhenUsed/>
    <w:rsid w:val="00271745"/>
    <w:pPr>
      <w:shd w:val="clear" w:color="auto" w:fill="000080"/>
    </w:pPr>
    <w:rPr>
      <w:rFonts w:ascii="Tahoma" w:hAnsi="Tahoma" w:cs="Tahoma"/>
      <w:szCs w:val="20"/>
      <w:lang w:val="lt-LT"/>
    </w:rPr>
  </w:style>
  <w:style w:type="character" w:customStyle="1" w:styleId="DokumentostruktraDiagrama">
    <w:name w:val="Dokumento struktūra Diagrama"/>
    <w:basedOn w:val="Numatytasispastraiposriftas"/>
    <w:link w:val="Dokumentostruktra"/>
    <w:uiPriority w:val="99"/>
    <w:semiHidden/>
    <w:rsid w:val="00271745"/>
    <w:rPr>
      <w:rFonts w:ascii="Tahoma" w:eastAsia="Times New Roman" w:hAnsi="Tahoma" w:cs="Tahoma"/>
      <w:sz w:val="20"/>
      <w:szCs w:val="20"/>
      <w:shd w:val="clear" w:color="auto" w:fill="000080"/>
      <w:lang w:val="lt-LT"/>
    </w:rPr>
  </w:style>
  <w:style w:type="paragraph" w:styleId="Paprastasistekstas">
    <w:name w:val="Plain Text"/>
    <w:basedOn w:val="prastasis"/>
    <w:link w:val="PaprastasistekstasDiagrama"/>
    <w:uiPriority w:val="99"/>
    <w:unhideWhenUsed/>
    <w:rsid w:val="00271745"/>
    <w:rPr>
      <w:rFonts w:ascii="Courier New" w:hAnsi="Courier New"/>
      <w:szCs w:val="20"/>
      <w:lang w:val="de-DE" w:eastAsia="de-DE"/>
    </w:rPr>
  </w:style>
  <w:style w:type="character" w:customStyle="1" w:styleId="PaprastasistekstasDiagrama">
    <w:name w:val="Paprastasis tekstas Diagrama"/>
    <w:basedOn w:val="Numatytasispastraiposriftas"/>
    <w:link w:val="Paprastasistekstas"/>
    <w:uiPriority w:val="99"/>
    <w:rsid w:val="00271745"/>
    <w:rPr>
      <w:rFonts w:ascii="Courier New" w:eastAsia="Times New Roman" w:hAnsi="Courier New" w:cs="Times New Roman"/>
      <w:sz w:val="20"/>
      <w:szCs w:val="20"/>
      <w:lang w:val="de-DE" w:eastAsia="de-DE"/>
    </w:rPr>
  </w:style>
  <w:style w:type="paragraph" w:styleId="Komentarotema">
    <w:name w:val="annotation subject"/>
    <w:basedOn w:val="Komentarotekstas"/>
    <w:next w:val="Komentarotekstas"/>
    <w:link w:val="KomentarotemaDiagrama"/>
    <w:uiPriority w:val="99"/>
    <w:semiHidden/>
    <w:unhideWhenUsed/>
    <w:rsid w:val="00271745"/>
    <w:rPr>
      <w:b/>
      <w:bCs/>
    </w:rPr>
  </w:style>
  <w:style w:type="character" w:customStyle="1" w:styleId="KomentarotemaDiagrama">
    <w:name w:val="Komentaro tema Diagrama"/>
    <w:basedOn w:val="KomentarotekstasDiagrama"/>
    <w:link w:val="Komentarotema"/>
    <w:uiPriority w:val="99"/>
    <w:semiHidden/>
    <w:rsid w:val="0027174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2717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1745"/>
    <w:rPr>
      <w:rFonts w:ascii="Tahoma" w:eastAsia="Times New Roman" w:hAnsi="Tahoma" w:cs="Tahoma"/>
      <w:sz w:val="16"/>
      <w:szCs w:val="16"/>
      <w:lang w:val="en-GB"/>
    </w:rPr>
  </w:style>
  <w:style w:type="paragraph" w:customStyle="1" w:styleId="PI-1EMEASMCA">
    <w:name w:val="PI-1 EMEA_SMCA"/>
    <w:basedOn w:val="Antrat2"/>
    <w:autoRedefine/>
    <w:uiPriority w:val="99"/>
    <w:rsid w:val="00271745"/>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uiPriority w:val="99"/>
    <w:locked/>
    <w:rsid w:val="00271745"/>
    <w:rPr>
      <w:b/>
      <w:noProof/>
    </w:rPr>
  </w:style>
  <w:style w:type="paragraph" w:customStyle="1" w:styleId="PI-1labEMEASMCA">
    <w:name w:val="PI-1_lab EMEA_SMCA"/>
    <w:basedOn w:val="prastasis"/>
    <w:link w:val="PI-1labEMEASMCAChar"/>
    <w:autoRedefine/>
    <w:uiPriority w:val="99"/>
    <w:rsid w:val="00271745"/>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en-US"/>
    </w:rPr>
  </w:style>
  <w:style w:type="paragraph" w:customStyle="1" w:styleId="PI-2EMEASMCA">
    <w:name w:val="PI-2 EMEA_SMCA"/>
    <w:basedOn w:val="Antrat3"/>
    <w:autoRedefine/>
    <w:uiPriority w:val="99"/>
    <w:rsid w:val="00D411AD"/>
    <w:pPr>
      <w:keepLines/>
      <w:tabs>
        <w:tab w:val="left" w:pos="567"/>
      </w:tabs>
      <w:spacing w:before="0" w:after="0"/>
      <w:ind w:left="567" w:hanging="567"/>
    </w:pPr>
    <w:rPr>
      <w:rFonts w:ascii="Times New Roman" w:hAnsi="Times New Roman" w:cs="Times New Roman"/>
      <w:bCs w:val="0"/>
      <w:kern w:val="28"/>
      <w:sz w:val="22"/>
      <w:szCs w:val="22"/>
      <w:lang w:val="lt-LT"/>
    </w:rPr>
  </w:style>
  <w:style w:type="character" w:customStyle="1" w:styleId="BTEMEASMCAChar">
    <w:name w:val="BT EMEA_SMCA Char"/>
    <w:link w:val="BTEMEASMCA"/>
    <w:uiPriority w:val="99"/>
    <w:locked/>
    <w:rsid w:val="003925F1"/>
    <w:rPr>
      <w:rFonts w:ascii="Times New Roman" w:hAnsi="Times New Roman" w:cs="Times New Roman"/>
      <w:bCs/>
      <w:lang w:val="lt-LT"/>
    </w:rPr>
  </w:style>
  <w:style w:type="paragraph" w:customStyle="1" w:styleId="BTEMEASMCA">
    <w:name w:val="BT EMEA_SMCA"/>
    <w:basedOn w:val="prastasis"/>
    <w:link w:val="BTEMEASMCAChar"/>
    <w:autoRedefine/>
    <w:uiPriority w:val="99"/>
    <w:rsid w:val="003925F1"/>
    <w:rPr>
      <w:rFonts w:ascii="Times New Roman" w:eastAsiaTheme="minorHAnsi" w:hAnsi="Times New Roman"/>
      <w:bCs/>
      <w:sz w:val="22"/>
      <w:szCs w:val="22"/>
      <w:lang w:val="lt-LT"/>
    </w:rPr>
  </w:style>
  <w:style w:type="character" w:customStyle="1" w:styleId="TTEMEASMCAChar">
    <w:name w:val="TT EMEA_SMCA Char"/>
    <w:link w:val="TTEMEASMCA"/>
    <w:uiPriority w:val="99"/>
    <w:locked/>
    <w:rsid w:val="00271745"/>
    <w:rPr>
      <w:b/>
      <w:caps/>
    </w:rPr>
  </w:style>
  <w:style w:type="paragraph" w:customStyle="1" w:styleId="TTEMEASMCA">
    <w:name w:val="TT EMEA_SMCA"/>
    <w:basedOn w:val="Antrat1"/>
    <w:link w:val="TTEMEASMCAChar"/>
    <w:autoRedefine/>
    <w:uiPriority w:val="99"/>
    <w:rsid w:val="00271745"/>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rPr>
  </w:style>
  <w:style w:type="paragraph" w:customStyle="1" w:styleId="BTAnIIEMEASMCA">
    <w:name w:val="BT(AnII) EMEA_SMCA"/>
    <w:basedOn w:val="Debesliotekstas"/>
    <w:autoRedefine/>
    <w:uiPriority w:val="99"/>
    <w:rsid w:val="00271745"/>
    <w:pPr>
      <w:tabs>
        <w:tab w:val="left" w:pos="1701"/>
      </w:tabs>
      <w:ind w:left="1701" w:hanging="567"/>
    </w:pPr>
    <w:rPr>
      <w:rFonts w:ascii="Times New Roman" w:hAnsi="Times New Roman"/>
      <w:b/>
      <w:sz w:val="22"/>
      <w:szCs w:val="22"/>
    </w:rPr>
  </w:style>
  <w:style w:type="paragraph" w:customStyle="1" w:styleId="BT-EMEASMCA">
    <w:name w:val="BT- EMEA_SMCA"/>
    <w:basedOn w:val="BTEMEASMCA"/>
    <w:autoRedefine/>
    <w:uiPriority w:val="99"/>
    <w:rsid w:val="00123022"/>
    <w:pPr>
      <w:numPr>
        <w:numId w:val="1"/>
      </w:numPr>
      <w:tabs>
        <w:tab w:val="clear" w:pos="502"/>
        <w:tab w:val="num" w:pos="360"/>
        <w:tab w:val="num" w:pos="540"/>
      </w:tabs>
      <w:ind w:left="540" w:firstLine="0"/>
    </w:pPr>
    <w:rPr>
      <w:b/>
    </w:rPr>
  </w:style>
  <w:style w:type="paragraph" w:customStyle="1" w:styleId="PI-3EMEASMCA">
    <w:name w:val="PI-3 EMEA_SMCA"/>
    <w:basedOn w:val="prastasis"/>
    <w:autoRedefine/>
    <w:uiPriority w:val="99"/>
    <w:rsid w:val="00022BF6"/>
    <w:pPr>
      <w:spacing w:line="220" w:lineRule="exact"/>
    </w:pPr>
    <w:rPr>
      <w:rFonts w:ascii="Times New Roman" w:hAnsi="Times New Roman"/>
      <w:b/>
      <w:bCs/>
      <w:sz w:val="22"/>
      <w:szCs w:val="22"/>
      <w:lang w:val="lt-LT"/>
    </w:rPr>
  </w:style>
  <w:style w:type="paragraph" w:customStyle="1" w:styleId="BTbEMEASMCA">
    <w:name w:val="BT(b) EMEA_SMCA"/>
    <w:basedOn w:val="BTEMEASMCA"/>
    <w:autoRedefine/>
    <w:uiPriority w:val="99"/>
    <w:rsid w:val="00271745"/>
    <w:rPr>
      <w:b/>
    </w:rPr>
  </w:style>
  <w:style w:type="paragraph" w:customStyle="1" w:styleId="BTbeEMEASMCA">
    <w:name w:val="BT(be) EMEA_SMCA"/>
    <w:basedOn w:val="BTEMEASMCA"/>
    <w:autoRedefine/>
    <w:uiPriority w:val="99"/>
    <w:rsid w:val="00271745"/>
    <w:pPr>
      <w:jc w:val="center"/>
    </w:pPr>
    <w:rPr>
      <w:b/>
    </w:rPr>
  </w:style>
  <w:style w:type="paragraph" w:customStyle="1" w:styleId="BTeEMEASMCA">
    <w:name w:val="BT(e) EMEA_SMCA"/>
    <w:basedOn w:val="BTEMEASMCA"/>
    <w:autoRedefine/>
    <w:uiPriority w:val="99"/>
    <w:rsid w:val="00271745"/>
    <w:pPr>
      <w:jc w:val="center"/>
    </w:pPr>
  </w:style>
  <w:style w:type="character" w:customStyle="1" w:styleId="BTgEMEASMCAChar">
    <w:name w:val="BT(g) EMEA_SMCA Char"/>
    <w:link w:val="BTgEMEASMCA"/>
    <w:uiPriority w:val="99"/>
    <w:locked/>
    <w:rsid w:val="00271745"/>
    <w:rPr>
      <w:i/>
      <w:color w:val="008000"/>
    </w:rPr>
  </w:style>
  <w:style w:type="paragraph" w:customStyle="1" w:styleId="BTgEMEASMCA">
    <w:name w:val="BT(g) EMEA_SMCA"/>
    <w:basedOn w:val="BTEMEASMCA"/>
    <w:link w:val="BTgEMEASMCAChar"/>
    <w:autoRedefine/>
    <w:uiPriority w:val="99"/>
    <w:rsid w:val="00271745"/>
    <w:rPr>
      <w:i/>
      <w:color w:val="008000"/>
    </w:rPr>
  </w:style>
  <w:style w:type="paragraph" w:customStyle="1" w:styleId="BTuEMEASMCA">
    <w:name w:val="BT(u) EMEA_SMCA"/>
    <w:basedOn w:val="BTEMEASMCA"/>
    <w:autoRedefine/>
    <w:uiPriority w:val="99"/>
    <w:rsid w:val="00271745"/>
    <w:rPr>
      <w:u w:val="single"/>
    </w:rPr>
  </w:style>
  <w:style w:type="paragraph" w:customStyle="1" w:styleId="SPCNormal">
    <w:name w:val="SPC Normal"/>
    <w:basedOn w:val="prastasis"/>
    <w:uiPriority w:val="99"/>
    <w:rsid w:val="00271745"/>
    <w:pPr>
      <w:tabs>
        <w:tab w:val="left" w:pos="562"/>
      </w:tabs>
    </w:pPr>
    <w:rPr>
      <w:rFonts w:ascii="Times New Roman" w:hAnsi="Times New Roman"/>
      <w:sz w:val="22"/>
      <w:szCs w:val="20"/>
    </w:rPr>
  </w:style>
  <w:style w:type="paragraph" w:customStyle="1" w:styleId="SPC1">
    <w:name w:val="SPC1"/>
    <w:basedOn w:val="SPCNormal"/>
    <w:next w:val="SPCNormal"/>
    <w:uiPriority w:val="99"/>
    <w:rsid w:val="00271745"/>
    <w:pPr>
      <w:keepNext/>
      <w:tabs>
        <w:tab w:val="clear" w:pos="562"/>
      </w:tabs>
      <w:spacing w:before="480"/>
      <w:ind w:left="562" w:hanging="562"/>
    </w:pPr>
    <w:rPr>
      <w:b/>
      <w:caps/>
    </w:rPr>
  </w:style>
  <w:style w:type="paragraph" w:customStyle="1" w:styleId="SPC2">
    <w:name w:val="SPC2"/>
    <w:basedOn w:val="SPCNormal"/>
    <w:next w:val="SPCNormal"/>
    <w:uiPriority w:val="99"/>
    <w:rsid w:val="00271745"/>
    <w:pPr>
      <w:keepNext/>
      <w:tabs>
        <w:tab w:val="clear" w:pos="562"/>
      </w:tabs>
      <w:ind w:left="562" w:hanging="562"/>
    </w:pPr>
    <w:rPr>
      <w:b/>
    </w:rPr>
  </w:style>
  <w:style w:type="paragraph" w:customStyle="1" w:styleId="EMEAEnBodyText">
    <w:name w:val="EMEA En Body Text"/>
    <w:basedOn w:val="prastasis"/>
    <w:uiPriority w:val="99"/>
    <w:rsid w:val="00271745"/>
    <w:pPr>
      <w:spacing w:before="120" w:after="120"/>
      <w:jc w:val="both"/>
    </w:pPr>
    <w:rPr>
      <w:rFonts w:ascii="Times New Roman" w:hAnsi="Times New Roman"/>
      <w:sz w:val="22"/>
      <w:szCs w:val="20"/>
      <w:lang w:val="en-US"/>
    </w:rPr>
  </w:style>
  <w:style w:type="character" w:customStyle="1" w:styleId="NoNumHead3Char">
    <w:name w:val="NoNum:Head3 Char"/>
    <w:link w:val="NoNumHead3"/>
    <w:uiPriority w:val="99"/>
    <w:locked/>
    <w:rsid w:val="00271745"/>
    <w:rPr>
      <w:rFonts w:ascii="Arial" w:hAnsi="Arial" w:cs="Arial"/>
      <w:b/>
      <w:sz w:val="24"/>
      <w:lang w:val="en-GB"/>
    </w:rPr>
  </w:style>
  <w:style w:type="paragraph" w:customStyle="1" w:styleId="NoNumHead3">
    <w:name w:val="NoNum:Head3"/>
    <w:basedOn w:val="prastasis"/>
    <w:next w:val="prastasis"/>
    <w:link w:val="NoNumHead3Char"/>
    <w:uiPriority w:val="99"/>
    <w:rsid w:val="00271745"/>
    <w:pPr>
      <w:keepNext/>
      <w:spacing w:before="120" w:after="240"/>
      <w:outlineLvl w:val="0"/>
    </w:pPr>
    <w:rPr>
      <w:rFonts w:ascii="Arial" w:eastAsiaTheme="minorHAnsi" w:hAnsi="Arial" w:cs="Arial"/>
      <w:b/>
      <w:sz w:val="24"/>
      <w:szCs w:val="22"/>
    </w:rPr>
  </w:style>
  <w:style w:type="paragraph" w:customStyle="1" w:styleId="A-TableText">
    <w:name w:val="A-Table Text"/>
    <w:uiPriority w:val="99"/>
    <w:rsid w:val="00271745"/>
    <w:pPr>
      <w:spacing w:before="60" w:after="60" w:line="240" w:lineRule="auto"/>
    </w:pPr>
    <w:rPr>
      <w:rFonts w:ascii="Times New Roman" w:eastAsia="Times New Roman" w:hAnsi="Times New Roman" w:cs="Times New Roman"/>
      <w:szCs w:val="20"/>
      <w:lang w:val="en-GB"/>
    </w:rPr>
  </w:style>
  <w:style w:type="paragraph" w:customStyle="1" w:styleId="A-TableHeader">
    <w:name w:val="A-Table Header"/>
    <w:next w:val="A-TableText"/>
    <w:uiPriority w:val="99"/>
    <w:rsid w:val="00271745"/>
    <w:pPr>
      <w:keepNext/>
      <w:spacing w:before="60" w:after="60" w:line="240" w:lineRule="auto"/>
    </w:pPr>
    <w:rPr>
      <w:rFonts w:ascii="Times New Roman" w:eastAsia="Times New Roman" w:hAnsi="Times New Roman" w:cs="Times New Roman"/>
      <w:b/>
      <w:szCs w:val="20"/>
      <w:lang w:val="en-GB"/>
    </w:rPr>
  </w:style>
  <w:style w:type="character" w:styleId="Komentaronuoroda">
    <w:name w:val="annotation reference"/>
    <w:uiPriority w:val="99"/>
    <w:semiHidden/>
    <w:unhideWhenUsed/>
    <w:rsid w:val="00271745"/>
    <w:rPr>
      <w:rFonts w:ascii="Times New Roman" w:hAnsi="Times New Roman" w:cs="Times New Roman" w:hint="default"/>
      <w:sz w:val="16"/>
    </w:rPr>
  </w:style>
  <w:style w:type="character" w:styleId="Puslapionumeris">
    <w:name w:val="page number"/>
    <w:uiPriority w:val="99"/>
    <w:semiHidden/>
    <w:unhideWhenUsed/>
    <w:rsid w:val="00271745"/>
    <w:rPr>
      <w:rFonts w:ascii="Times New Roman" w:hAnsi="Times New Roman" w:cs="Times New Roman" w:hint="default"/>
    </w:rPr>
  </w:style>
  <w:style w:type="paragraph" w:customStyle="1" w:styleId="Default">
    <w:name w:val="Default"/>
    <w:rsid w:val="00607540"/>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D0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1745"/>
    <w:pPr>
      <w:spacing w:after="0" w:line="240" w:lineRule="auto"/>
    </w:pPr>
    <w:rPr>
      <w:rFonts w:ascii="Verdana" w:eastAsia="Times New Roman" w:hAnsi="Verdana" w:cs="Times New Roman"/>
      <w:sz w:val="20"/>
      <w:szCs w:val="24"/>
      <w:lang w:val="en-GB"/>
    </w:rPr>
  </w:style>
  <w:style w:type="paragraph" w:styleId="Antrat1">
    <w:name w:val="heading 1"/>
    <w:basedOn w:val="prastasis"/>
    <w:next w:val="prastasis"/>
    <w:link w:val="Antrat1Diagrama"/>
    <w:uiPriority w:val="99"/>
    <w:qFormat/>
    <w:rsid w:val="0027174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semiHidden/>
    <w:unhideWhenUsed/>
    <w:qFormat/>
    <w:rsid w:val="0027174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semiHidden/>
    <w:unhideWhenUsed/>
    <w:qFormat/>
    <w:rsid w:val="0027174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semiHidden/>
    <w:unhideWhenUsed/>
    <w:qFormat/>
    <w:rsid w:val="00271745"/>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semiHidden/>
    <w:unhideWhenUsed/>
    <w:qFormat/>
    <w:rsid w:val="00271745"/>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uiPriority w:val="99"/>
    <w:semiHidden/>
    <w:unhideWhenUsed/>
    <w:qFormat/>
    <w:rsid w:val="00271745"/>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uiPriority w:val="99"/>
    <w:semiHidden/>
    <w:unhideWhenUsed/>
    <w:qFormat/>
    <w:rsid w:val="00271745"/>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semiHidden/>
    <w:unhideWhenUsed/>
    <w:qFormat/>
    <w:rsid w:val="00271745"/>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semiHidden/>
    <w:unhideWhenUsed/>
    <w:qFormat/>
    <w:rsid w:val="00271745"/>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71745"/>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uiPriority w:val="99"/>
    <w:semiHidden/>
    <w:rsid w:val="00271745"/>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uiPriority w:val="99"/>
    <w:semiHidden/>
    <w:rsid w:val="00271745"/>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9"/>
    <w:semiHidden/>
    <w:rsid w:val="00271745"/>
    <w:rPr>
      <w:rFonts w:ascii="Times New Roman" w:eastAsia="Times New Roman" w:hAnsi="Times New Roman" w:cs="Times New Roman"/>
      <w:b/>
      <w:bCs/>
      <w:sz w:val="28"/>
      <w:szCs w:val="28"/>
      <w:lang w:val="en-GB"/>
    </w:rPr>
  </w:style>
  <w:style w:type="character" w:customStyle="1" w:styleId="Antrat5Diagrama">
    <w:name w:val="Antraštė 5 Diagrama"/>
    <w:basedOn w:val="Numatytasispastraiposriftas"/>
    <w:link w:val="Antrat5"/>
    <w:uiPriority w:val="99"/>
    <w:semiHidden/>
    <w:rsid w:val="00271745"/>
    <w:rPr>
      <w:rFonts w:ascii="Times New Roman" w:eastAsia="Times New Roman" w:hAnsi="Times New Roman" w:cs="Times New Roman"/>
      <w:b/>
      <w:bCs/>
      <w:szCs w:val="24"/>
      <w:lang w:val="lt-LT"/>
    </w:rPr>
  </w:style>
  <w:style w:type="character" w:customStyle="1" w:styleId="Antrat6Diagrama">
    <w:name w:val="Antraštė 6 Diagrama"/>
    <w:basedOn w:val="Numatytasispastraiposriftas"/>
    <w:link w:val="Antrat6"/>
    <w:uiPriority w:val="99"/>
    <w:semiHidden/>
    <w:rsid w:val="00271745"/>
    <w:rPr>
      <w:rFonts w:ascii="Times New Roman" w:eastAsia="Times New Roman" w:hAnsi="Times New Roman" w:cs="Times New Roman"/>
      <w:b/>
      <w:bCs/>
      <w:sz w:val="24"/>
      <w:lang w:val="en-GB"/>
    </w:rPr>
  </w:style>
  <w:style w:type="character" w:customStyle="1" w:styleId="Antrat7Diagrama">
    <w:name w:val="Antraštė 7 Diagrama"/>
    <w:basedOn w:val="Numatytasispastraiposriftas"/>
    <w:link w:val="Antrat7"/>
    <w:uiPriority w:val="99"/>
    <w:semiHidden/>
    <w:rsid w:val="00271745"/>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uiPriority w:val="99"/>
    <w:semiHidden/>
    <w:rsid w:val="00271745"/>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uiPriority w:val="99"/>
    <w:semiHidden/>
    <w:rsid w:val="00271745"/>
    <w:rPr>
      <w:rFonts w:ascii="Arial" w:eastAsia="Times New Roman" w:hAnsi="Arial" w:cs="Arial"/>
      <w:lang w:val="en-GB"/>
    </w:rPr>
  </w:style>
  <w:style w:type="character" w:styleId="Hipersaitas">
    <w:name w:val="Hyperlink"/>
    <w:uiPriority w:val="99"/>
    <w:semiHidden/>
    <w:unhideWhenUsed/>
    <w:rsid w:val="00271745"/>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271745"/>
    <w:rPr>
      <w:color w:val="954F72" w:themeColor="followedHyperlink"/>
      <w:u w:val="single"/>
    </w:rPr>
  </w:style>
  <w:style w:type="character" w:styleId="Grietas">
    <w:name w:val="Strong"/>
    <w:uiPriority w:val="99"/>
    <w:qFormat/>
    <w:rsid w:val="00271745"/>
    <w:rPr>
      <w:rFonts w:ascii="Times New Roman" w:hAnsi="Times New Roman" w:cs="Times New Roman" w:hint="default"/>
      <w:b/>
      <w:bCs w:val="0"/>
    </w:rPr>
  </w:style>
  <w:style w:type="paragraph" w:styleId="Komentarotekstas">
    <w:name w:val="annotation text"/>
    <w:basedOn w:val="prastasis"/>
    <w:link w:val="KomentarotekstasDiagrama"/>
    <w:uiPriority w:val="99"/>
    <w:semiHidden/>
    <w:unhideWhenUsed/>
    <w:rsid w:val="00271745"/>
    <w:rPr>
      <w:rFonts w:ascii="Times New Roman" w:hAnsi="Times New Roman"/>
      <w:szCs w:val="20"/>
      <w:lang w:val="lt-LT"/>
    </w:rPr>
  </w:style>
  <w:style w:type="character" w:customStyle="1" w:styleId="KomentarotekstasDiagrama">
    <w:name w:val="Komentaro tekstas Diagrama"/>
    <w:basedOn w:val="Numatytasispastraiposriftas"/>
    <w:link w:val="Komentarotekstas"/>
    <w:uiPriority w:val="99"/>
    <w:semiHidden/>
    <w:rsid w:val="00271745"/>
    <w:rPr>
      <w:rFonts w:ascii="Times New Roman" w:eastAsia="Times New Roman" w:hAnsi="Times New Roman" w:cs="Times New Roman"/>
      <w:sz w:val="20"/>
      <w:szCs w:val="20"/>
      <w:lang w:val="lt-LT"/>
    </w:rPr>
  </w:style>
  <w:style w:type="paragraph" w:styleId="Antrats">
    <w:name w:val="header"/>
    <w:basedOn w:val="prastasis"/>
    <w:link w:val="AntratsDiagrama"/>
    <w:uiPriority w:val="99"/>
    <w:semiHidden/>
    <w:unhideWhenUsed/>
    <w:rsid w:val="00271745"/>
    <w:pPr>
      <w:tabs>
        <w:tab w:val="center" w:pos="4819"/>
        <w:tab w:val="right" w:pos="9638"/>
      </w:tabs>
    </w:pPr>
  </w:style>
  <w:style w:type="character" w:customStyle="1" w:styleId="AntratsDiagrama">
    <w:name w:val="Antraštės Diagrama"/>
    <w:basedOn w:val="Numatytasispastraiposriftas"/>
    <w:link w:val="Antrats"/>
    <w:uiPriority w:val="99"/>
    <w:semiHidden/>
    <w:rsid w:val="00271745"/>
    <w:rPr>
      <w:rFonts w:ascii="Verdana" w:eastAsia="Times New Roman" w:hAnsi="Verdana" w:cs="Times New Roman"/>
      <w:sz w:val="20"/>
      <w:szCs w:val="24"/>
      <w:lang w:val="en-GB"/>
    </w:rPr>
  </w:style>
  <w:style w:type="paragraph" w:styleId="Porat">
    <w:name w:val="footer"/>
    <w:basedOn w:val="prastasis"/>
    <w:link w:val="PoratDiagrama"/>
    <w:uiPriority w:val="99"/>
    <w:semiHidden/>
    <w:unhideWhenUsed/>
    <w:rsid w:val="00271745"/>
    <w:pPr>
      <w:tabs>
        <w:tab w:val="center" w:pos="4819"/>
        <w:tab w:val="right" w:pos="9638"/>
      </w:tabs>
    </w:pPr>
  </w:style>
  <w:style w:type="character" w:customStyle="1" w:styleId="PoratDiagrama">
    <w:name w:val="Poraštė Diagrama"/>
    <w:basedOn w:val="Numatytasispastraiposriftas"/>
    <w:link w:val="Porat"/>
    <w:uiPriority w:val="99"/>
    <w:semiHidden/>
    <w:rsid w:val="00271745"/>
    <w:rPr>
      <w:rFonts w:ascii="Verdana" w:eastAsia="Times New Roman" w:hAnsi="Verdana" w:cs="Times New Roman"/>
      <w:sz w:val="20"/>
      <w:szCs w:val="24"/>
      <w:lang w:val="en-GB"/>
    </w:rPr>
  </w:style>
  <w:style w:type="paragraph" w:styleId="Adresasantvoko">
    <w:name w:val="envelope address"/>
    <w:basedOn w:val="prastasis"/>
    <w:uiPriority w:val="99"/>
    <w:semiHidden/>
    <w:unhideWhenUsed/>
    <w:rsid w:val="00271745"/>
    <w:pPr>
      <w:framePr w:w="7920" w:h="1980" w:hSpace="180" w:wrap="auto" w:hAnchor="page" w:xAlign="center" w:yAlign="bottom"/>
      <w:ind w:left="2880"/>
    </w:pPr>
    <w:rPr>
      <w:rFonts w:ascii="Arial" w:hAnsi="Arial"/>
      <w:b/>
      <w:sz w:val="28"/>
    </w:rPr>
  </w:style>
  <w:style w:type="paragraph" w:styleId="Vokoatgalinisadresas">
    <w:name w:val="envelope return"/>
    <w:basedOn w:val="prastasis"/>
    <w:uiPriority w:val="99"/>
    <w:semiHidden/>
    <w:unhideWhenUsed/>
    <w:rsid w:val="00271745"/>
    <w:rPr>
      <w:rFonts w:ascii="Arial" w:hAnsi="Arial"/>
      <w:b/>
      <w:sz w:val="28"/>
    </w:rPr>
  </w:style>
  <w:style w:type="paragraph" w:styleId="Dokumentoinaostekstas">
    <w:name w:val="endnote text"/>
    <w:basedOn w:val="prastasis"/>
    <w:link w:val="DokumentoinaostekstasDiagrama"/>
    <w:uiPriority w:val="99"/>
    <w:semiHidden/>
    <w:unhideWhenUsed/>
    <w:rsid w:val="00271745"/>
    <w:pPr>
      <w:tabs>
        <w:tab w:val="left" w:pos="567"/>
      </w:tabs>
    </w:pPr>
    <w:rPr>
      <w:rFonts w:ascii="Times New Roman" w:hAnsi="Times New Roman"/>
      <w:sz w:val="22"/>
      <w:szCs w:val="20"/>
    </w:rPr>
  </w:style>
  <w:style w:type="character" w:customStyle="1" w:styleId="DokumentoinaostekstasDiagrama">
    <w:name w:val="Dokumento išnašos tekstas Diagrama"/>
    <w:basedOn w:val="Numatytasispastraiposriftas"/>
    <w:link w:val="Dokumentoinaostekstas"/>
    <w:uiPriority w:val="99"/>
    <w:semiHidden/>
    <w:rsid w:val="00271745"/>
    <w:rPr>
      <w:rFonts w:ascii="Times New Roman" w:eastAsia="Times New Roman" w:hAnsi="Times New Roman" w:cs="Times New Roman"/>
      <w:szCs w:val="20"/>
      <w:lang w:val="en-GB"/>
    </w:rPr>
  </w:style>
  <w:style w:type="paragraph" w:styleId="Pavadinimas">
    <w:name w:val="Title"/>
    <w:basedOn w:val="prastasis"/>
    <w:link w:val="PavadinimasDiagrama"/>
    <w:uiPriority w:val="99"/>
    <w:qFormat/>
    <w:rsid w:val="00271745"/>
    <w:pPr>
      <w:jc w:val="center"/>
    </w:pPr>
    <w:rPr>
      <w:sz w:val="28"/>
      <w:szCs w:val="20"/>
    </w:rPr>
  </w:style>
  <w:style w:type="character" w:customStyle="1" w:styleId="PavadinimasDiagrama">
    <w:name w:val="Pavadinimas Diagrama"/>
    <w:basedOn w:val="Numatytasispastraiposriftas"/>
    <w:link w:val="Pavadinimas"/>
    <w:uiPriority w:val="99"/>
    <w:rsid w:val="00271745"/>
    <w:rPr>
      <w:rFonts w:ascii="Verdana" w:eastAsia="Times New Roman" w:hAnsi="Verdana" w:cs="Times New Roman"/>
      <w:sz w:val="28"/>
      <w:szCs w:val="20"/>
      <w:lang w:val="en-GB"/>
    </w:rPr>
  </w:style>
  <w:style w:type="character" w:customStyle="1" w:styleId="PagrindinistekstasDiagrama">
    <w:name w:val="Pagrindinis tekstas Diagrama"/>
    <w:aliases w:val="Body Text Char Char Char Diagrama"/>
    <w:link w:val="Pagrindinistekstas"/>
    <w:uiPriority w:val="99"/>
    <w:locked/>
    <w:rsid w:val="00271745"/>
    <w:rPr>
      <w:rFonts w:ascii="Verdana" w:hAnsi="Verdana"/>
      <w:color w:val="FF0000"/>
      <w:szCs w:val="24"/>
      <w:lang w:val="en-GB"/>
    </w:rPr>
  </w:style>
  <w:style w:type="paragraph" w:styleId="Pagrindinistekstas">
    <w:name w:val="Body Text"/>
    <w:aliases w:val="Body Text Char Char Char"/>
    <w:basedOn w:val="prastasis"/>
    <w:link w:val="PagrindinistekstasDiagrama"/>
    <w:uiPriority w:val="99"/>
    <w:unhideWhenUsed/>
    <w:rsid w:val="00271745"/>
    <w:pPr>
      <w:jc w:val="both"/>
    </w:pPr>
    <w:rPr>
      <w:rFonts w:eastAsiaTheme="minorHAnsi" w:cstheme="minorBidi"/>
      <w:color w:val="FF0000"/>
      <w:sz w:val="22"/>
    </w:rPr>
  </w:style>
  <w:style w:type="character" w:customStyle="1" w:styleId="BodyTextChar">
    <w:name w:val="Body Text Char"/>
    <w:aliases w:val="Body Text Char Char Char Char1"/>
    <w:basedOn w:val="Numatytasispastraiposriftas"/>
    <w:uiPriority w:val="99"/>
    <w:semiHidden/>
    <w:rsid w:val="00271745"/>
    <w:rPr>
      <w:rFonts w:ascii="Verdana" w:eastAsia="Times New Roman" w:hAnsi="Verdana" w:cs="Times New Roman"/>
      <w:sz w:val="20"/>
      <w:szCs w:val="24"/>
      <w:lang w:val="en-GB"/>
    </w:rPr>
  </w:style>
  <w:style w:type="paragraph" w:styleId="Pagrindinistekstas2">
    <w:name w:val="Body Text 2"/>
    <w:basedOn w:val="prastasis"/>
    <w:link w:val="Pagrindinistekstas2Diagrama"/>
    <w:uiPriority w:val="99"/>
    <w:semiHidden/>
    <w:unhideWhenUsed/>
    <w:rsid w:val="0027174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71745"/>
    <w:rPr>
      <w:rFonts w:ascii="Verdana" w:eastAsia="Times New Roman" w:hAnsi="Verdana" w:cs="Times New Roman"/>
      <w:sz w:val="20"/>
      <w:szCs w:val="24"/>
      <w:lang w:val="en-GB"/>
    </w:rPr>
  </w:style>
  <w:style w:type="paragraph" w:styleId="Pagrindinistekstas3">
    <w:name w:val="Body Text 3"/>
    <w:basedOn w:val="prastasis"/>
    <w:link w:val="Pagrindinistekstas3Diagrama"/>
    <w:uiPriority w:val="99"/>
    <w:semiHidden/>
    <w:unhideWhenUsed/>
    <w:rsid w:val="00271745"/>
    <w:pPr>
      <w:tabs>
        <w:tab w:val="left" w:pos="720"/>
      </w:tabs>
    </w:pPr>
    <w:rPr>
      <w:rFonts w:ascii="Times New Roman" w:hAnsi="Times New Roman"/>
      <w:b/>
      <w:bCs/>
      <w:i/>
      <w:iCs/>
      <w:sz w:val="24"/>
    </w:rPr>
  </w:style>
  <w:style w:type="character" w:customStyle="1" w:styleId="Pagrindinistekstas3Diagrama">
    <w:name w:val="Pagrindinis tekstas 3 Diagrama"/>
    <w:basedOn w:val="Numatytasispastraiposriftas"/>
    <w:link w:val="Pagrindinistekstas3"/>
    <w:uiPriority w:val="99"/>
    <w:semiHidden/>
    <w:rsid w:val="00271745"/>
    <w:rPr>
      <w:rFonts w:ascii="Times New Roman" w:eastAsia="Times New Roman" w:hAnsi="Times New Roman" w:cs="Times New Roman"/>
      <w:b/>
      <w:bCs/>
      <w:i/>
      <w:iCs/>
      <w:sz w:val="24"/>
      <w:szCs w:val="24"/>
      <w:lang w:val="en-GB"/>
    </w:rPr>
  </w:style>
  <w:style w:type="paragraph" w:styleId="Tekstoblokas">
    <w:name w:val="Block Text"/>
    <w:basedOn w:val="prastasis"/>
    <w:uiPriority w:val="99"/>
    <w:semiHidden/>
    <w:unhideWhenUsed/>
    <w:rsid w:val="00271745"/>
    <w:pPr>
      <w:numPr>
        <w:ilvl w:val="12"/>
      </w:numPr>
      <w:ind w:left="720" w:right="-2" w:hanging="360"/>
      <w:jc w:val="both"/>
    </w:pPr>
    <w:rPr>
      <w:rFonts w:ascii="Times New Roman" w:hAnsi="Times New Roman"/>
      <w:noProof/>
      <w:sz w:val="22"/>
      <w:szCs w:val="22"/>
    </w:rPr>
  </w:style>
  <w:style w:type="paragraph" w:styleId="Dokumentostruktra">
    <w:name w:val="Document Map"/>
    <w:basedOn w:val="prastasis"/>
    <w:link w:val="DokumentostruktraDiagrama"/>
    <w:uiPriority w:val="99"/>
    <w:semiHidden/>
    <w:unhideWhenUsed/>
    <w:rsid w:val="00271745"/>
    <w:pPr>
      <w:shd w:val="clear" w:color="auto" w:fill="000080"/>
    </w:pPr>
    <w:rPr>
      <w:rFonts w:ascii="Tahoma" w:hAnsi="Tahoma" w:cs="Tahoma"/>
      <w:szCs w:val="20"/>
      <w:lang w:val="lt-LT"/>
    </w:rPr>
  </w:style>
  <w:style w:type="character" w:customStyle="1" w:styleId="DokumentostruktraDiagrama">
    <w:name w:val="Dokumento struktūra Diagrama"/>
    <w:basedOn w:val="Numatytasispastraiposriftas"/>
    <w:link w:val="Dokumentostruktra"/>
    <w:uiPriority w:val="99"/>
    <w:semiHidden/>
    <w:rsid w:val="00271745"/>
    <w:rPr>
      <w:rFonts w:ascii="Tahoma" w:eastAsia="Times New Roman" w:hAnsi="Tahoma" w:cs="Tahoma"/>
      <w:sz w:val="20"/>
      <w:szCs w:val="20"/>
      <w:shd w:val="clear" w:color="auto" w:fill="000080"/>
      <w:lang w:val="lt-LT"/>
    </w:rPr>
  </w:style>
  <w:style w:type="paragraph" w:styleId="Paprastasistekstas">
    <w:name w:val="Plain Text"/>
    <w:basedOn w:val="prastasis"/>
    <w:link w:val="PaprastasistekstasDiagrama"/>
    <w:uiPriority w:val="99"/>
    <w:unhideWhenUsed/>
    <w:rsid w:val="00271745"/>
    <w:rPr>
      <w:rFonts w:ascii="Courier New" w:hAnsi="Courier New"/>
      <w:szCs w:val="20"/>
      <w:lang w:val="de-DE" w:eastAsia="de-DE"/>
    </w:rPr>
  </w:style>
  <w:style w:type="character" w:customStyle="1" w:styleId="PaprastasistekstasDiagrama">
    <w:name w:val="Paprastasis tekstas Diagrama"/>
    <w:basedOn w:val="Numatytasispastraiposriftas"/>
    <w:link w:val="Paprastasistekstas"/>
    <w:uiPriority w:val="99"/>
    <w:rsid w:val="00271745"/>
    <w:rPr>
      <w:rFonts w:ascii="Courier New" w:eastAsia="Times New Roman" w:hAnsi="Courier New" w:cs="Times New Roman"/>
      <w:sz w:val="20"/>
      <w:szCs w:val="20"/>
      <w:lang w:val="de-DE" w:eastAsia="de-DE"/>
    </w:rPr>
  </w:style>
  <w:style w:type="paragraph" w:styleId="Komentarotema">
    <w:name w:val="annotation subject"/>
    <w:basedOn w:val="Komentarotekstas"/>
    <w:next w:val="Komentarotekstas"/>
    <w:link w:val="KomentarotemaDiagrama"/>
    <w:uiPriority w:val="99"/>
    <w:semiHidden/>
    <w:unhideWhenUsed/>
    <w:rsid w:val="00271745"/>
    <w:rPr>
      <w:b/>
      <w:bCs/>
    </w:rPr>
  </w:style>
  <w:style w:type="character" w:customStyle="1" w:styleId="KomentarotemaDiagrama">
    <w:name w:val="Komentaro tema Diagrama"/>
    <w:basedOn w:val="KomentarotekstasDiagrama"/>
    <w:link w:val="Komentarotema"/>
    <w:uiPriority w:val="99"/>
    <w:semiHidden/>
    <w:rsid w:val="0027174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2717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1745"/>
    <w:rPr>
      <w:rFonts w:ascii="Tahoma" w:eastAsia="Times New Roman" w:hAnsi="Tahoma" w:cs="Tahoma"/>
      <w:sz w:val="16"/>
      <w:szCs w:val="16"/>
      <w:lang w:val="en-GB"/>
    </w:rPr>
  </w:style>
  <w:style w:type="paragraph" w:customStyle="1" w:styleId="PI-1EMEASMCA">
    <w:name w:val="PI-1 EMEA_SMCA"/>
    <w:basedOn w:val="Antrat2"/>
    <w:autoRedefine/>
    <w:uiPriority w:val="99"/>
    <w:rsid w:val="00271745"/>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uiPriority w:val="99"/>
    <w:locked/>
    <w:rsid w:val="00271745"/>
    <w:rPr>
      <w:b/>
      <w:noProof/>
    </w:rPr>
  </w:style>
  <w:style w:type="paragraph" w:customStyle="1" w:styleId="PI-1labEMEASMCA">
    <w:name w:val="PI-1_lab EMEA_SMCA"/>
    <w:basedOn w:val="prastasis"/>
    <w:link w:val="PI-1labEMEASMCAChar"/>
    <w:autoRedefine/>
    <w:uiPriority w:val="99"/>
    <w:rsid w:val="00271745"/>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en-US"/>
    </w:rPr>
  </w:style>
  <w:style w:type="paragraph" w:customStyle="1" w:styleId="PI-2EMEASMCA">
    <w:name w:val="PI-2 EMEA_SMCA"/>
    <w:basedOn w:val="Antrat3"/>
    <w:autoRedefine/>
    <w:uiPriority w:val="99"/>
    <w:rsid w:val="00D411AD"/>
    <w:pPr>
      <w:keepLines/>
      <w:tabs>
        <w:tab w:val="left" w:pos="567"/>
      </w:tabs>
      <w:spacing w:before="0" w:after="0"/>
      <w:ind w:left="567" w:hanging="567"/>
    </w:pPr>
    <w:rPr>
      <w:rFonts w:ascii="Times New Roman" w:hAnsi="Times New Roman" w:cs="Times New Roman"/>
      <w:bCs w:val="0"/>
      <w:kern w:val="28"/>
      <w:sz w:val="22"/>
      <w:szCs w:val="22"/>
      <w:lang w:val="lt-LT"/>
    </w:rPr>
  </w:style>
  <w:style w:type="character" w:customStyle="1" w:styleId="BTEMEASMCAChar">
    <w:name w:val="BT EMEA_SMCA Char"/>
    <w:link w:val="BTEMEASMCA"/>
    <w:uiPriority w:val="99"/>
    <w:locked/>
    <w:rsid w:val="003925F1"/>
    <w:rPr>
      <w:rFonts w:ascii="Times New Roman" w:hAnsi="Times New Roman" w:cs="Times New Roman"/>
      <w:bCs/>
      <w:lang w:val="lt-LT"/>
    </w:rPr>
  </w:style>
  <w:style w:type="paragraph" w:customStyle="1" w:styleId="BTEMEASMCA">
    <w:name w:val="BT EMEA_SMCA"/>
    <w:basedOn w:val="prastasis"/>
    <w:link w:val="BTEMEASMCAChar"/>
    <w:autoRedefine/>
    <w:uiPriority w:val="99"/>
    <w:rsid w:val="003925F1"/>
    <w:rPr>
      <w:rFonts w:ascii="Times New Roman" w:eastAsiaTheme="minorHAnsi" w:hAnsi="Times New Roman"/>
      <w:bCs/>
      <w:sz w:val="22"/>
      <w:szCs w:val="22"/>
      <w:lang w:val="lt-LT"/>
    </w:rPr>
  </w:style>
  <w:style w:type="character" w:customStyle="1" w:styleId="TTEMEASMCAChar">
    <w:name w:val="TT EMEA_SMCA Char"/>
    <w:link w:val="TTEMEASMCA"/>
    <w:uiPriority w:val="99"/>
    <w:locked/>
    <w:rsid w:val="00271745"/>
    <w:rPr>
      <w:b/>
      <w:caps/>
    </w:rPr>
  </w:style>
  <w:style w:type="paragraph" w:customStyle="1" w:styleId="TTEMEASMCA">
    <w:name w:val="TT EMEA_SMCA"/>
    <w:basedOn w:val="Antrat1"/>
    <w:link w:val="TTEMEASMCAChar"/>
    <w:autoRedefine/>
    <w:uiPriority w:val="99"/>
    <w:rsid w:val="00271745"/>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rPr>
  </w:style>
  <w:style w:type="paragraph" w:customStyle="1" w:styleId="BTAnIIEMEASMCA">
    <w:name w:val="BT(AnII) EMEA_SMCA"/>
    <w:basedOn w:val="Debesliotekstas"/>
    <w:autoRedefine/>
    <w:uiPriority w:val="99"/>
    <w:rsid w:val="00271745"/>
    <w:pPr>
      <w:tabs>
        <w:tab w:val="left" w:pos="1701"/>
      </w:tabs>
      <w:ind w:left="1701" w:hanging="567"/>
    </w:pPr>
    <w:rPr>
      <w:rFonts w:ascii="Times New Roman" w:hAnsi="Times New Roman"/>
      <w:b/>
      <w:sz w:val="22"/>
      <w:szCs w:val="22"/>
    </w:rPr>
  </w:style>
  <w:style w:type="paragraph" w:customStyle="1" w:styleId="BT-EMEASMCA">
    <w:name w:val="BT- EMEA_SMCA"/>
    <w:basedOn w:val="BTEMEASMCA"/>
    <w:autoRedefine/>
    <w:uiPriority w:val="99"/>
    <w:rsid w:val="00123022"/>
    <w:pPr>
      <w:numPr>
        <w:numId w:val="1"/>
      </w:numPr>
      <w:tabs>
        <w:tab w:val="clear" w:pos="502"/>
        <w:tab w:val="num" w:pos="360"/>
        <w:tab w:val="num" w:pos="540"/>
      </w:tabs>
      <w:ind w:left="540" w:firstLine="0"/>
    </w:pPr>
    <w:rPr>
      <w:b/>
    </w:rPr>
  </w:style>
  <w:style w:type="paragraph" w:customStyle="1" w:styleId="PI-3EMEASMCA">
    <w:name w:val="PI-3 EMEA_SMCA"/>
    <w:basedOn w:val="prastasis"/>
    <w:autoRedefine/>
    <w:uiPriority w:val="99"/>
    <w:rsid w:val="00022BF6"/>
    <w:pPr>
      <w:spacing w:line="220" w:lineRule="exact"/>
    </w:pPr>
    <w:rPr>
      <w:rFonts w:ascii="Times New Roman" w:hAnsi="Times New Roman"/>
      <w:b/>
      <w:bCs/>
      <w:sz w:val="22"/>
      <w:szCs w:val="22"/>
      <w:lang w:val="lt-LT"/>
    </w:rPr>
  </w:style>
  <w:style w:type="paragraph" w:customStyle="1" w:styleId="BTbEMEASMCA">
    <w:name w:val="BT(b) EMEA_SMCA"/>
    <w:basedOn w:val="BTEMEASMCA"/>
    <w:autoRedefine/>
    <w:uiPriority w:val="99"/>
    <w:rsid w:val="00271745"/>
    <w:rPr>
      <w:b/>
    </w:rPr>
  </w:style>
  <w:style w:type="paragraph" w:customStyle="1" w:styleId="BTbeEMEASMCA">
    <w:name w:val="BT(be) EMEA_SMCA"/>
    <w:basedOn w:val="BTEMEASMCA"/>
    <w:autoRedefine/>
    <w:uiPriority w:val="99"/>
    <w:rsid w:val="00271745"/>
    <w:pPr>
      <w:jc w:val="center"/>
    </w:pPr>
    <w:rPr>
      <w:b/>
    </w:rPr>
  </w:style>
  <w:style w:type="paragraph" w:customStyle="1" w:styleId="BTeEMEASMCA">
    <w:name w:val="BT(e) EMEA_SMCA"/>
    <w:basedOn w:val="BTEMEASMCA"/>
    <w:autoRedefine/>
    <w:uiPriority w:val="99"/>
    <w:rsid w:val="00271745"/>
    <w:pPr>
      <w:jc w:val="center"/>
    </w:pPr>
  </w:style>
  <w:style w:type="character" w:customStyle="1" w:styleId="BTgEMEASMCAChar">
    <w:name w:val="BT(g) EMEA_SMCA Char"/>
    <w:link w:val="BTgEMEASMCA"/>
    <w:uiPriority w:val="99"/>
    <w:locked/>
    <w:rsid w:val="00271745"/>
    <w:rPr>
      <w:i/>
      <w:color w:val="008000"/>
    </w:rPr>
  </w:style>
  <w:style w:type="paragraph" w:customStyle="1" w:styleId="BTgEMEASMCA">
    <w:name w:val="BT(g) EMEA_SMCA"/>
    <w:basedOn w:val="BTEMEASMCA"/>
    <w:link w:val="BTgEMEASMCAChar"/>
    <w:autoRedefine/>
    <w:uiPriority w:val="99"/>
    <w:rsid w:val="00271745"/>
    <w:rPr>
      <w:i/>
      <w:color w:val="008000"/>
    </w:rPr>
  </w:style>
  <w:style w:type="paragraph" w:customStyle="1" w:styleId="BTuEMEASMCA">
    <w:name w:val="BT(u) EMEA_SMCA"/>
    <w:basedOn w:val="BTEMEASMCA"/>
    <w:autoRedefine/>
    <w:uiPriority w:val="99"/>
    <w:rsid w:val="00271745"/>
    <w:rPr>
      <w:u w:val="single"/>
    </w:rPr>
  </w:style>
  <w:style w:type="paragraph" w:customStyle="1" w:styleId="SPCNormal">
    <w:name w:val="SPC Normal"/>
    <w:basedOn w:val="prastasis"/>
    <w:uiPriority w:val="99"/>
    <w:rsid w:val="00271745"/>
    <w:pPr>
      <w:tabs>
        <w:tab w:val="left" w:pos="562"/>
      </w:tabs>
    </w:pPr>
    <w:rPr>
      <w:rFonts w:ascii="Times New Roman" w:hAnsi="Times New Roman"/>
      <w:sz w:val="22"/>
      <w:szCs w:val="20"/>
    </w:rPr>
  </w:style>
  <w:style w:type="paragraph" w:customStyle="1" w:styleId="SPC1">
    <w:name w:val="SPC1"/>
    <w:basedOn w:val="SPCNormal"/>
    <w:next w:val="SPCNormal"/>
    <w:uiPriority w:val="99"/>
    <w:rsid w:val="00271745"/>
    <w:pPr>
      <w:keepNext/>
      <w:tabs>
        <w:tab w:val="clear" w:pos="562"/>
      </w:tabs>
      <w:spacing w:before="480"/>
      <w:ind w:left="562" w:hanging="562"/>
    </w:pPr>
    <w:rPr>
      <w:b/>
      <w:caps/>
    </w:rPr>
  </w:style>
  <w:style w:type="paragraph" w:customStyle="1" w:styleId="SPC2">
    <w:name w:val="SPC2"/>
    <w:basedOn w:val="SPCNormal"/>
    <w:next w:val="SPCNormal"/>
    <w:uiPriority w:val="99"/>
    <w:rsid w:val="00271745"/>
    <w:pPr>
      <w:keepNext/>
      <w:tabs>
        <w:tab w:val="clear" w:pos="562"/>
      </w:tabs>
      <w:ind w:left="562" w:hanging="562"/>
    </w:pPr>
    <w:rPr>
      <w:b/>
    </w:rPr>
  </w:style>
  <w:style w:type="paragraph" w:customStyle="1" w:styleId="EMEAEnBodyText">
    <w:name w:val="EMEA En Body Text"/>
    <w:basedOn w:val="prastasis"/>
    <w:uiPriority w:val="99"/>
    <w:rsid w:val="00271745"/>
    <w:pPr>
      <w:spacing w:before="120" w:after="120"/>
      <w:jc w:val="both"/>
    </w:pPr>
    <w:rPr>
      <w:rFonts w:ascii="Times New Roman" w:hAnsi="Times New Roman"/>
      <w:sz w:val="22"/>
      <w:szCs w:val="20"/>
      <w:lang w:val="en-US"/>
    </w:rPr>
  </w:style>
  <w:style w:type="character" w:customStyle="1" w:styleId="NoNumHead3Char">
    <w:name w:val="NoNum:Head3 Char"/>
    <w:link w:val="NoNumHead3"/>
    <w:uiPriority w:val="99"/>
    <w:locked/>
    <w:rsid w:val="00271745"/>
    <w:rPr>
      <w:rFonts w:ascii="Arial" w:hAnsi="Arial" w:cs="Arial"/>
      <w:b/>
      <w:sz w:val="24"/>
      <w:lang w:val="en-GB"/>
    </w:rPr>
  </w:style>
  <w:style w:type="paragraph" w:customStyle="1" w:styleId="NoNumHead3">
    <w:name w:val="NoNum:Head3"/>
    <w:basedOn w:val="prastasis"/>
    <w:next w:val="prastasis"/>
    <w:link w:val="NoNumHead3Char"/>
    <w:uiPriority w:val="99"/>
    <w:rsid w:val="00271745"/>
    <w:pPr>
      <w:keepNext/>
      <w:spacing w:before="120" w:after="240"/>
      <w:outlineLvl w:val="0"/>
    </w:pPr>
    <w:rPr>
      <w:rFonts w:ascii="Arial" w:eastAsiaTheme="minorHAnsi" w:hAnsi="Arial" w:cs="Arial"/>
      <w:b/>
      <w:sz w:val="24"/>
      <w:szCs w:val="22"/>
    </w:rPr>
  </w:style>
  <w:style w:type="paragraph" w:customStyle="1" w:styleId="A-TableText">
    <w:name w:val="A-Table Text"/>
    <w:uiPriority w:val="99"/>
    <w:rsid w:val="00271745"/>
    <w:pPr>
      <w:spacing w:before="60" w:after="60" w:line="240" w:lineRule="auto"/>
    </w:pPr>
    <w:rPr>
      <w:rFonts w:ascii="Times New Roman" w:eastAsia="Times New Roman" w:hAnsi="Times New Roman" w:cs="Times New Roman"/>
      <w:szCs w:val="20"/>
      <w:lang w:val="en-GB"/>
    </w:rPr>
  </w:style>
  <w:style w:type="paragraph" w:customStyle="1" w:styleId="A-TableHeader">
    <w:name w:val="A-Table Header"/>
    <w:next w:val="A-TableText"/>
    <w:uiPriority w:val="99"/>
    <w:rsid w:val="00271745"/>
    <w:pPr>
      <w:keepNext/>
      <w:spacing w:before="60" w:after="60" w:line="240" w:lineRule="auto"/>
    </w:pPr>
    <w:rPr>
      <w:rFonts w:ascii="Times New Roman" w:eastAsia="Times New Roman" w:hAnsi="Times New Roman" w:cs="Times New Roman"/>
      <w:b/>
      <w:szCs w:val="20"/>
      <w:lang w:val="en-GB"/>
    </w:rPr>
  </w:style>
  <w:style w:type="character" w:styleId="Komentaronuoroda">
    <w:name w:val="annotation reference"/>
    <w:uiPriority w:val="99"/>
    <w:semiHidden/>
    <w:unhideWhenUsed/>
    <w:rsid w:val="00271745"/>
    <w:rPr>
      <w:rFonts w:ascii="Times New Roman" w:hAnsi="Times New Roman" w:cs="Times New Roman" w:hint="default"/>
      <w:sz w:val="16"/>
    </w:rPr>
  </w:style>
  <w:style w:type="character" w:styleId="Puslapionumeris">
    <w:name w:val="page number"/>
    <w:uiPriority w:val="99"/>
    <w:semiHidden/>
    <w:unhideWhenUsed/>
    <w:rsid w:val="00271745"/>
    <w:rPr>
      <w:rFonts w:ascii="Times New Roman" w:hAnsi="Times New Roman" w:cs="Times New Roman" w:hint="default"/>
    </w:rPr>
  </w:style>
  <w:style w:type="paragraph" w:customStyle="1" w:styleId="Default">
    <w:name w:val="Default"/>
    <w:rsid w:val="00607540"/>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D0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0" Type="http://schemas.openxmlformats.org/officeDocument/2006/relationships/hyperlink" Target="http://www.vvkt.lt" TargetMode="External"/><Relationship Id="rId4" Type="http://schemas.microsoft.com/office/2007/relationships/stylesWithEffects" Target="stylesWithEffect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1D81B-B206-448B-9E1E-856F1EF6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60761</Words>
  <Characters>34634</Characters>
  <Application>Microsoft Office Word</Application>
  <DocSecurity>8</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dc:creator>
  <cp:lastModifiedBy>Albina Burkauskaitė</cp:lastModifiedBy>
  <cp:revision>3</cp:revision>
  <dcterms:created xsi:type="dcterms:W3CDTF">2015-05-28T08:39:00Z</dcterms:created>
  <dcterms:modified xsi:type="dcterms:W3CDTF">2015-05-28T08:40:00Z</dcterms:modified>
</cp:coreProperties>
</file>