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FAA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bookmarkStart w:id="0" w:name="Tab"/>
      <w:bookmarkEnd w:id="0"/>
    </w:p>
    <w:p w14:paraId="7945807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A5EF36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7ABC47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39C657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1EE53F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F17DF4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1DCA71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903EFF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7195D7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323D22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4140C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25E4D9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6D34EA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37E453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E3277A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124C9E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B62C8B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BBAD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5E9285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CBCE9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646273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C5A398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5CADE7"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1" w:name="_Toc129243221"/>
      <w:bookmarkStart w:id="2" w:name="_Toc129243096"/>
      <w:r>
        <w:rPr>
          <w:rFonts w:ascii="Times New Roman" w:eastAsia="Calibri" w:hAnsi="Times New Roman" w:cs="Times New Roman"/>
          <w:b/>
          <w:caps/>
        </w:rPr>
        <w:t>I PRIEDAS</w:t>
      </w:r>
      <w:bookmarkEnd w:id="1"/>
      <w:bookmarkEnd w:id="2"/>
    </w:p>
    <w:p w14:paraId="0A885EE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CAE3BB5"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3" w:name="_Toc129243222"/>
      <w:bookmarkStart w:id="4" w:name="_Toc129243097"/>
      <w:r>
        <w:rPr>
          <w:rFonts w:ascii="Times New Roman" w:eastAsia="Calibri" w:hAnsi="Times New Roman" w:cs="Times New Roman"/>
          <w:b/>
          <w:caps/>
        </w:rPr>
        <w:t>PREPARATO CHARAKTERISTIKŲ SANTRAUKA</w:t>
      </w:r>
      <w:bookmarkEnd w:id="3"/>
      <w:bookmarkEnd w:id="4"/>
    </w:p>
    <w:p w14:paraId="33355C88"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bookmarkStart w:id="5" w:name="_Toc129243223"/>
      <w:bookmarkStart w:id="6" w:name="_Toc129243098"/>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5"/>
      <w:bookmarkEnd w:id="6"/>
    </w:p>
    <w:p w14:paraId="212B95B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1B4BD3"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523895E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DC686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59D55C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7" w:name="_Toc129243224"/>
      <w:bookmarkStart w:id="8" w:name="_Toc129243099"/>
      <w:r>
        <w:rPr>
          <w:rFonts w:ascii="Times New Roman" w:eastAsia="Calibri" w:hAnsi="Times New Roman" w:cs="Times New Roman"/>
          <w:b/>
        </w:rPr>
        <w:t>2.</w:t>
      </w:r>
      <w:r>
        <w:rPr>
          <w:rFonts w:ascii="Times New Roman" w:eastAsia="Calibri" w:hAnsi="Times New Roman" w:cs="Times New Roman"/>
          <w:b/>
        </w:rPr>
        <w:tab/>
        <w:t>KOKYBINĖ IR KIEKYBINĖ SUDĖTIS</w:t>
      </w:r>
      <w:bookmarkEnd w:id="7"/>
      <w:bookmarkEnd w:id="8"/>
    </w:p>
    <w:p w14:paraId="1FF0E63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BCE940"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20 mg pantoprazolo (pantoprazolo natrio druskos seskvihidrato pavidalu).</w:t>
      </w:r>
    </w:p>
    <w:p w14:paraId="254D4692" w14:textId="77777777" w:rsidR="00165275" w:rsidRDefault="00165275">
      <w:pPr>
        <w:widowControl w:val="0"/>
        <w:autoSpaceDE w:val="0"/>
        <w:autoSpaceDN w:val="0"/>
        <w:adjustRightInd w:val="0"/>
        <w:spacing w:after="0" w:line="240" w:lineRule="auto"/>
        <w:rPr>
          <w:rFonts w:ascii="Times New Roman" w:eastAsia="Times New Roman" w:hAnsi="Times New Roman" w:cs="Times New Roman"/>
          <w:color w:val="000000"/>
        </w:rPr>
      </w:pPr>
    </w:p>
    <w:p w14:paraId="20990E81"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Pagalbinė medžiaga, kurios poveikis žinomas:</w:t>
      </w:r>
    </w:p>
    <w:p w14:paraId="2ACE3EEF" w14:textId="77777777" w:rsidR="00165275" w:rsidRDefault="002E6F68">
      <w:pPr>
        <w:widowControl w:val="0"/>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sorbitolis</w:t>
      </w:r>
      <w:proofErr w:type="spellEnd"/>
      <w:r>
        <w:rPr>
          <w:rFonts w:ascii="Times New Roman" w:eastAsia="Times New Roman" w:hAnsi="Times New Roman" w:cs="Times New Roman"/>
          <w:color w:val="000000"/>
        </w:rPr>
        <w:t>: 18 mg vienoje tabletėje.</w:t>
      </w:r>
    </w:p>
    <w:p w14:paraId="4551290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59F889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pagalbinės medžiagos išvardytos 6.1 skyriuje.</w:t>
      </w:r>
    </w:p>
    <w:p w14:paraId="6449138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7E0A3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5B9FD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9" w:name="_Toc129243225"/>
      <w:bookmarkStart w:id="10" w:name="_Toc129243100"/>
      <w:r>
        <w:rPr>
          <w:rFonts w:ascii="Times New Roman" w:eastAsia="Calibri" w:hAnsi="Times New Roman" w:cs="Times New Roman"/>
          <w:b/>
        </w:rPr>
        <w:t>3.</w:t>
      </w:r>
      <w:r>
        <w:rPr>
          <w:rFonts w:ascii="Times New Roman" w:eastAsia="Calibri" w:hAnsi="Times New Roman" w:cs="Times New Roman"/>
          <w:b/>
        </w:rPr>
        <w:tab/>
        <w:t>FARMACINĖ FORMA</w:t>
      </w:r>
      <w:bookmarkEnd w:id="9"/>
      <w:bookmarkEnd w:id="10"/>
    </w:p>
    <w:p w14:paraId="0E1031E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E58591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Skrandyje neiri tabletė.</w:t>
      </w:r>
    </w:p>
    <w:p w14:paraId="3E5EBB3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Tabletės yra šviesiai rusvai geltonos, ovalios, šiek tiek abipus išgaubtos.</w:t>
      </w:r>
    </w:p>
    <w:p w14:paraId="53403FF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E28F3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89C27F0"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11" w:name="_Toc129243226"/>
      <w:bookmarkStart w:id="12" w:name="_Toc129243101"/>
      <w:r>
        <w:rPr>
          <w:rFonts w:ascii="Times New Roman" w:eastAsia="Calibri" w:hAnsi="Times New Roman" w:cs="Times New Roman"/>
          <w:b/>
        </w:rPr>
        <w:t>4.</w:t>
      </w:r>
      <w:r>
        <w:rPr>
          <w:rFonts w:ascii="Times New Roman" w:eastAsia="Calibri" w:hAnsi="Times New Roman" w:cs="Times New Roman"/>
          <w:b/>
        </w:rPr>
        <w:tab/>
        <w:t>KLINIKINĖ INFORMACIJA</w:t>
      </w:r>
      <w:bookmarkEnd w:id="11"/>
      <w:bookmarkEnd w:id="12"/>
    </w:p>
    <w:p w14:paraId="09B4F39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F098D3"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13" w:name="_Toc129243227"/>
      <w:bookmarkStart w:id="14" w:name="_Toc129243102"/>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3"/>
      <w:bookmarkEnd w:id="14"/>
    </w:p>
    <w:p w14:paraId="1223DBB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4B138D4"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Suaugę žmonės ir 12 metų bei vyresni paaugliai</w:t>
      </w:r>
    </w:p>
    <w:p w14:paraId="1DDDD0B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Simptomus sukelianti gastroezofaginio refliukso liga.</w:t>
      </w:r>
    </w:p>
    <w:p w14:paraId="619CE30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ABF837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Ilgalaikis refliuksinio ezofagito gydymas ir jo atkryčio profilaktika.</w:t>
      </w:r>
    </w:p>
    <w:p w14:paraId="0023AEA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3F0BDA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Suaugę žmonės</w:t>
      </w:r>
    </w:p>
    <w:p w14:paraId="75A94A5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Skrandžio ir dvylikapirštės žarnos opų, kurias sukelia neselektyvūs nesteroidiniai vaistai nuo uždegimo (NVNU), profilaktika, kai tęstinis gydymas NVNU reikalingas pacientams, kuriems yra padidėjusi šių opų atsiradimo rizika (žr. 4.4</w:t>
      </w:r>
      <w:r>
        <w:rPr>
          <w:rFonts w:ascii="Times New Roman" w:eastAsia="Calibri" w:hAnsi="Times New Roman" w:cs="Times New Roman"/>
          <w:color w:val="000000"/>
        </w:rPr>
        <w:t> </w:t>
      </w:r>
      <w:r>
        <w:rPr>
          <w:rFonts w:ascii="Times New Roman" w:eastAsia="SimSun" w:hAnsi="Times New Roman" w:cs="Times New Roman"/>
          <w:lang w:val="sl-SI" w:eastAsia="zh-CN"/>
        </w:rPr>
        <w:t>skyrių).</w:t>
      </w:r>
    </w:p>
    <w:p w14:paraId="7A97137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D2F7A1"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15" w:name="_Toc129243228"/>
      <w:bookmarkStart w:id="16" w:name="_Toc129243103"/>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bookmarkEnd w:id="15"/>
      <w:bookmarkEnd w:id="16"/>
    </w:p>
    <w:p w14:paraId="087299E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F871886" w14:textId="77777777" w:rsidR="00165275" w:rsidRDefault="002E6F68">
      <w:pPr>
        <w:widowControl w:val="0"/>
        <w:autoSpaceDN w:val="0"/>
        <w:spacing w:after="0" w:line="240" w:lineRule="auto"/>
        <w:jc w:val="both"/>
        <w:rPr>
          <w:rFonts w:ascii="Times New Roman" w:eastAsia="Calibri" w:hAnsi="Times New Roman" w:cs="Times New Roman"/>
          <w:color w:val="000000"/>
          <w:u w:val="single"/>
        </w:rPr>
      </w:pPr>
      <w:r>
        <w:rPr>
          <w:rFonts w:ascii="Times New Roman" w:eastAsia="Calibri" w:hAnsi="Times New Roman" w:cs="Times New Roman"/>
          <w:color w:val="000000"/>
          <w:u w:val="single"/>
        </w:rPr>
        <w:t>Dozavimas</w:t>
      </w:r>
    </w:p>
    <w:p w14:paraId="6CC48BD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B35BC0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14:paraId="677B3B5F"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Simptomus sukelianti gastroezofaginio refliukso liga</w:t>
      </w:r>
    </w:p>
    <w:p w14:paraId="7DA19BC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geriama dozė yra viena Nolpaza 20 mg skrandyje neiri tabletė per parą. Simptomai paprastai palengvėja per 2-4 savaites. Jei šio laikotarpio nepakanka, paprastai simptomai palengvėja per kitas 4 savaites. Palengvėjus simptomams, jų atsinaujinimą galima kontroliuoti kartą per parą vartojant 20 mg dozę pagal poreikį. Jeigu reikiamos simptomų kontrolės, vartojant vaistinį preparatą pagal poreikį, nėra, reikia apsvarstyti galimybę vėl pradėti pastovų vaistinio preparato vartojimą.</w:t>
      </w:r>
    </w:p>
    <w:p w14:paraId="3BE118B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57D5FEC"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Ilgalaikis refliuksinio ezofagito gydymas ir jo atkryčio profilaktika</w:t>
      </w:r>
    </w:p>
    <w:p w14:paraId="75D5B2D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Ilgalaikiam gydymui rekomenduojama palaikomoji paros dozė yra viena Nolpaza 20 mg skrandyje neiri tabletė. Ligos atkryčio atveju pantoprazolo paros dozę galima padidinti iki 40 mg. Tokiu atveju yra Nolpaza 40 mg. Išgydžius ligos atkrytį, pantoprazolo paros dozė vėl gali būti sumažinama iki 20 mg.</w:t>
      </w:r>
    </w:p>
    <w:p w14:paraId="223B5866"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9BAF6A1"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74945374"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 xml:space="preserve">Skrandžio ir dvylikapirštės žarnos opų, kurias sukelia neselektyvūs nesteroidiniai vaistai nuo uždegimo (NVNU), profilaktika, kai ilgalaikis gydymas NVNU reikalingas pacientams, kuriems yra </w:t>
      </w:r>
      <w:r>
        <w:rPr>
          <w:rFonts w:ascii="Times New Roman" w:eastAsia="SimSun" w:hAnsi="Times New Roman" w:cs="Times New Roman"/>
          <w:u w:val="single"/>
          <w:lang w:val="sl-SI" w:eastAsia="zh-CN"/>
        </w:rPr>
        <w:lastRenderedPageBreak/>
        <w:t>padidėjusi opos atsiradimo rizika</w:t>
      </w:r>
    </w:p>
    <w:p w14:paraId="7952889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geriama paros dozė yra viena Nolpaza 20 mg skrandyje neiri tabletė.</w:t>
      </w:r>
    </w:p>
    <w:p w14:paraId="6E4F0802"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8F31801"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Specialios pacientų grupės</w:t>
      </w:r>
    </w:p>
    <w:p w14:paraId="50ECD220"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84607D1"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Senyviems pacientams</w:t>
      </w:r>
    </w:p>
    <w:p w14:paraId="21A6AFE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SimSun" w:hAnsi="Times New Roman" w:cs="Times New Roman"/>
          <w:color w:val="000000"/>
          <w:lang w:eastAsia="zh-CN"/>
        </w:rPr>
        <w:t>Senyviems pacientams d</w:t>
      </w:r>
      <w:r>
        <w:rPr>
          <w:rFonts w:ascii="Times New Roman" w:eastAsia="Calibri" w:hAnsi="Times New Roman" w:cs="Times New Roman"/>
          <w:color w:val="000000"/>
        </w:rPr>
        <w:t>ozės koreguoti nereikia.</w:t>
      </w:r>
    </w:p>
    <w:p w14:paraId="12B5DAC7"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596B2D2"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Pacientams, kurių kepenų funkcija sutrikusi</w:t>
      </w:r>
    </w:p>
    <w:p w14:paraId="61571AC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Pacientams, kuriems yra sunkus kepenų funkcijos sutrikimas, negalima vartoti didesnės kaip 20 mg pantoprazolo paros dozės (žr. 4.4</w:t>
      </w:r>
      <w:r>
        <w:rPr>
          <w:rFonts w:ascii="Times New Roman" w:eastAsia="Calibri" w:hAnsi="Times New Roman" w:cs="Times New Roman"/>
          <w:color w:val="000000"/>
        </w:rPr>
        <w:t> </w:t>
      </w:r>
      <w:r>
        <w:rPr>
          <w:rFonts w:ascii="Times New Roman" w:eastAsia="SimSun" w:hAnsi="Times New Roman" w:cs="Times New Roman"/>
          <w:lang w:val="sl-SI" w:eastAsia="zh-CN"/>
        </w:rPr>
        <w:t>skyrių).</w:t>
      </w:r>
    </w:p>
    <w:p w14:paraId="65AAFAC4"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B630D1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Pacientams, kurių inkstų funkcija sutrikusi</w:t>
      </w:r>
    </w:p>
    <w:p w14:paraId="51F9132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Pacientams, kurių inkstų funkcija sutrikusi, dozės keisti nereikia.</w:t>
      </w:r>
    </w:p>
    <w:p w14:paraId="5B6182A2" w14:textId="77777777" w:rsidR="00165275" w:rsidRDefault="00165275">
      <w:pPr>
        <w:widowControl w:val="0"/>
        <w:autoSpaceDE w:val="0"/>
        <w:autoSpaceDN w:val="0"/>
        <w:adjustRightInd w:val="0"/>
        <w:spacing w:after="0" w:line="240" w:lineRule="auto"/>
        <w:rPr>
          <w:rFonts w:ascii="Times New Roman" w:eastAsia="SimSun" w:hAnsi="Times New Roman" w:cs="Times New Roman"/>
          <w:i/>
          <w:lang w:val="sl-SI" w:eastAsia="sl-SI"/>
        </w:rPr>
      </w:pPr>
    </w:p>
    <w:p w14:paraId="46DD6029"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i/>
          <w:iCs/>
          <w:u w:val="single"/>
          <w:lang w:val="sl-SI" w:eastAsia="sl-SI"/>
        </w:rPr>
      </w:pPr>
      <w:r>
        <w:rPr>
          <w:rFonts w:ascii="Times New Roman" w:eastAsia="Times New Roman" w:hAnsi="Times New Roman" w:cs="Times New Roman"/>
          <w:i/>
          <w:iCs/>
          <w:u w:val="single"/>
          <w:lang w:val="sl-SI" w:eastAsia="sl-SI"/>
        </w:rPr>
        <w:t>Vaikų populiacija</w:t>
      </w:r>
    </w:p>
    <w:p w14:paraId="35BEE08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Jaunesni kaip 12 metų vaikai</w:t>
      </w:r>
    </w:p>
    <w:p w14:paraId="76B8A0D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nerekomenduojama vartoti jaunesniems kaip 12 metų vaikams, nes duomenų apie tokio amžiaus vaikų gydymo saugumą ir veiksmingumą yra nedaug.</w:t>
      </w:r>
    </w:p>
    <w:p w14:paraId="240027D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505FA37" w14:textId="77777777" w:rsidR="00165275" w:rsidRDefault="002E6F68">
      <w:pPr>
        <w:widowControl w:val="0"/>
        <w:autoSpaceDN w:val="0"/>
        <w:spacing w:after="0" w:line="240" w:lineRule="auto"/>
        <w:jc w:val="both"/>
        <w:rPr>
          <w:rFonts w:ascii="Times New Roman" w:eastAsia="Calibri" w:hAnsi="Times New Roman" w:cs="Times New Roman"/>
          <w:color w:val="000000"/>
          <w:u w:val="single"/>
        </w:rPr>
      </w:pPr>
      <w:r>
        <w:rPr>
          <w:rFonts w:ascii="Times New Roman" w:eastAsia="Calibri" w:hAnsi="Times New Roman" w:cs="Times New Roman"/>
          <w:color w:val="000000"/>
          <w:u w:val="single"/>
        </w:rPr>
        <w:t>Vartojimo metodas</w:t>
      </w:r>
    </w:p>
    <w:p w14:paraId="415CDAE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14:paraId="2246E8B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559DC85"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17" w:name="_Toc129243229"/>
      <w:bookmarkStart w:id="18" w:name="_Toc129243104"/>
      <w:r>
        <w:rPr>
          <w:rFonts w:ascii="Times New Roman" w:eastAsia="Calibri" w:hAnsi="Times New Roman" w:cs="Times New Roman"/>
          <w:b/>
          <w:kern w:val="28"/>
        </w:rPr>
        <w:t>4.3</w:t>
      </w:r>
      <w:r>
        <w:rPr>
          <w:rFonts w:ascii="Times New Roman" w:eastAsia="Calibri" w:hAnsi="Times New Roman" w:cs="Times New Roman"/>
          <w:b/>
          <w:kern w:val="28"/>
        </w:rPr>
        <w:tab/>
        <w:t>Kontraindikacijos</w:t>
      </w:r>
      <w:bookmarkEnd w:id="17"/>
      <w:bookmarkEnd w:id="18"/>
    </w:p>
    <w:p w14:paraId="336D845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B7B46B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Padidėjęs jautrumas veikliajai medžiagai, pakeistiems benzimidazolams, sorbitoliui arba bet kuriai </w:t>
      </w:r>
      <w:r>
        <w:rPr>
          <w:rFonts w:ascii="Times New Roman" w:eastAsia="Times New Roman" w:hAnsi="Times New Roman" w:cs="Times New Roman"/>
          <w:noProof/>
          <w:lang w:val="sl-SI" w:eastAsia="sl-SI"/>
        </w:rPr>
        <w:t>6.1</w:t>
      </w:r>
      <w:r>
        <w:rPr>
          <w:rFonts w:ascii="Times New Roman" w:eastAsia="Calibri" w:hAnsi="Times New Roman" w:cs="Times New Roman"/>
          <w:color w:val="000000"/>
        </w:rPr>
        <w:t> </w:t>
      </w:r>
      <w:r>
        <w:rPr>
          <w:rFonts w:ascii="Times New Roman" w:eastAsia="Times New Roman" w:hAnsi="Times New Roman" w:cs="Times New Roman"/>
          <w:noProof/>
          <w:lang w:val="sl-SI" w:eastAsia="sl-SI"/>
        </w:rPr>
        <w:t>skyriuje nurodytai</w:t>
      </w:r>
      <w:r>
        <w:rPr>
          <w:rFonts w:ascii="Times New Roman" w:eastAsia="SimSun" w:hAnsi="Times New Roman" w:cs="Times New Roman"/>
          <w:lang w:val="sl-SI" w:eastAsia="zh-CN"/>
        </w:rPr>
        <w:t xml:space="preserve"> pagalbinei medžiagai.</w:t>
      </w:r>
    </w:p>
    <w:p w14:paraId="1354A20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0D91F05"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19" w:name="_Toc129243230"/>
      <w:bookmarkStart w:id="20" w:name="_Toc129243105"/>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bookmarkEnd w:id="19"/>
      <w:bookmarkEnd w:id="20"/>
    </w:p>
    <w:p w14:paraId="1487BDF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68E5FB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Kepenų funkcijos sutrikimas</w:t>
      </w:r>
    </w:p>
    <w:p w14:paraId="0EFB3D9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w:t>
      </w:r>
      <w:r>
        <w:rPr>
          <w:rFonts w:ascii="Times New Roman" w:eastAsia="Calibri" w:hAnsi="Times New Roman" w:cs="Times New Roman"/>
          <w:color w:val="000000"/>
        </w:rPr>
        <w:t> </w:t>
      </w:r>
      <w:r>
        <w:rPr>
          <w:rFonts w:ascii="Times New Roman" w:eastAsia="SimSun" w:hAnsi="Times New Roman" w:cs="Times New Roman"/>
          <w:lang w:val="sl-SI" w:eastAsia="zh-CN"/>
        </w:rPr>
        <w:t>skyrių).</w:t>
      </w:r>
    </w:p>
    <w:p w14:paraId="577757BF"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86E1E92"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Vartojimas kartus su NVNU</w:t>
      </w:r>
    </w:p>
    <w:p w14:paraId="539774E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Neselektyvių nesteroidinių vaistų nuo uždegimo (NVNU) sukeliamų opų profilaktikai Nolpaza 20 mg galima skirti tik tiems pacientams, kuriems NVNU reikia vartoti nuolat ir kuriems yra padidėjusi virškinimo trakto komplikacijų rizika. Rizikos padidėjimą reikia nustatyti, atsižvelgiant į individualius rizikos veiksnius, pvz., senyvą amžių (</w:t>
      </w:r>
      <w:r>
        <w:rPr>
          <w:rFonts w:ascii="Times New Roman" w:eastAsia="Times New Roman" w:hAnsi="Times New Roman" w:cs="Times New Roman"/>
          <w:lang w:val="sl-SI" w:eastAsia="sl-SI"/>
        </w:rPr>
        <w:t>&gt;</w:t>
      </w:r>
      <w:r>
        <w:rPr>
          <w:rFonts w:ascii="Times New Roman" w:eastAsia="SimSun" w:hAnsi="Times New Roman" w:cs="Times New Roman"/>
          <w:lang w:val="sl-SI" w:eastAsia="zh-CN"/>
        </w:rPr>
        <w:t>65 metai), anksčiau diagnozuotą skrandžio arba dvylikapirštės žarnos opą arba kraujavimą iš viršutinės virškinimo trakto dalies.</w:t>
      </w:r>
    </w:p>
    <w:p w14:paraId="746C5552"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B122CB6" w14:textId="77777777" w:rsidR="00165275" w:rsidRDefault="002E6F68">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Skrandžio piktybinis navikas</w:t>
      </w:r>
    </w:p>
    <w:p w14:paraId="034A412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eastAsia="sl-SI"/>
        </w:rPr>
        <w:t xml:space="preserve">Simptominis atsakas į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gali paslėpti skrandžio piktybinių navikų simptomus</w:t>
      </w:r>
      <w:r>
        <w:rPr>
          <w:rFonts w:ascii="Times New Roman" w:eastAsia="SimSun" w:hAnsi="Times New Roman" w:cs="Times New Roman"/>
          <w:u w:val="single"/>
          <w:lang w:eastAsia="sl-SI"/>
        </w:rPr>
        <w:t xml:space="preserve"> </w:t>
      </w:r>
      <w:r>
        <w:rPr>
          <w:rFonts w:ascii="Times New Roman" w:eastAsia="SimSun" w:hAnsi="Times New Roman" w:cs="Times New Roman"/>
          <w:lang w:eastAsia="sl-SI"/>
        </w:rPr>
        <w:t xml:space="preserve">ir dėl to diagnozė gali būti nustatyta vėliau. </w:t>
      </w:r>
      <w:r>
        <w:rPr>
          <w:rFonts w:ascii="Times New Roman" w:eastAsia="SimSun" w:hAnsi="Times New Roman" w:cs="Times New Roman"/>
          <w:lang w:val="sl-SI" w:eastAsia="zh-CN"/>
        </w:rPr>
        <w:t>Jeigu atsiranda perspėjamųjų simptomų (pvz., reikšmingas neplanuotas kūno svorio mažėjimas, pasikartojantis vėmimas, disfagija, vėmimas krauju, anemija ar melena), yra įtariama ar yra skrandžio opa, reikia ištirti, ar nėra piktybinio proceso.</w:t>
      </w:r>
    </w:p>
    <w:p w14:paraId="52B1179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Jeigu simptomai neišnyksta nepaisant tinkamo gydymo, būtina apsvarstyti tolesnį paciento ištyrimą.</w:t>
      </w:r>
    </w:p>
    <w:p w14:paraId="6EE36AE0"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58814D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Vartojimas kartu su ŽIV proteazės inhibitoriais</w:t>
      </w:r>
    </w:p>
    <w:p w14:paraId="7094C43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nerekomenduojama kartu vartoti ŽIV proteazės inhibitorių,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tokio kaip </w:t>
      </w:r>
      <w:proofErr w:type="spellStart"/>
      <w:r>
        <w:rPr>
          <w:rFonts w:ascii="Times New Roman" w:eastAsia="SimSun" w:hAnsi="Times New Roman" w:cs="Times New Roman"/>
          <w:lang w:eastAsia="sl-SI"/>
        </w:rPr>
        <w:t>atazanaviras</w:t>
      </w:r>
      <w:proofErr w:type="spellEnd"/>
      <w:r>
        <w:rPr>
          <w:rFonts w:ascii="Times New Roman" w:eastAsia="SimSun" w:hAnsi="Times New Roman" w:cs="Times New Roman"/>
          <w:lang w:eastAsia="sl-SI"/>
        </w:rPr>
        <w:t>, dėl reikšmingo jų biologinio prieinamumo sumažėjimo (žr. 4.5</w:t>
      </w:r>
      <w:r>
        <w:rPr>
          <w:rFonts w:ascii="Times New Roman" w:eastAsia="Calibri" w:hAnsi="Times New Roman" w:cs="Times New Roman"/>
          <w:color w:val="000000"/>
        </w:rPr>
        <w:t> </w:t>
      </w:r>
      <w:r>
        <w:rPr>
          <w:rFonts w:ascii="Times New Roman" w:eastAsia="SimSun" w:hAnsi="Times New Roman" w:cs="Times New Roman"/>
          <w:lang w:eastAsia="sl-SI"/>
        </w:rPr>
        <w:t>skyrių).</w:t>
      </w:r>
    </w:p>
    <w:p w14:paraId="16393839"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C2E911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Įtaka vitamino B12 absorbcijai</w:t>
      </w:r>
    </w:p>
    <w:p w14:paraId="1180E38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Pantoprazolas, kaip ir visi skrandžio rūgšties gamybą slopinantys vaistiniai preparatai, gali sumažinti </w:t>
      </w:r>
      <w:r>
        <w:rPr>
          <w:rFonts w:ascii="Times New Roman" w:eastAsia="SimSun" w:hAnsi="Times New Roman" w:cs="Times New Roman"/>
          <w:lang w:val="sl-SI" w:eastAsia="zh-CN"/>
        </w:rPr>
        <w:lastRenderedPageBreak/>
        <w:t>vitamino B12 (cianokobalamino) absorbciją</w:t>
      </w:r>
      <w:r>
        <w:rPr>
          <w:rFonts w:ascii="Times New Roman" w:eastAsia="SimSun" w:hAnsi="Times New Roman" w:cs="Times New Roman"/>
          <w:szCs w:val="20"/>
          <w:lang w:eastAsia="sl-SI"/>
        </w:rPr>
        <w:t xml:space="preserve"> dėl </w:t>
      </w:r>
      <w:proofErr w:type="spellStart"/>
      <w:r>
        <w:rPr>
          <w:rFonts w:ascii="Times New Roman" w:eastAsia="SimSun" w:hAnsi="Times New Roman" w:cs="Times New Roman"/>
          <w:szCs w:val="20"/>
          <w:lang w:eastAsia="sl-SI"/>
        </w:rPr>
        <w:t>hipochlorhidrijos</w:t>
      </w:r>
      <w:proofErr w:type="spellEnd"/>
      <w:r>
        <w:rPr>
          <w:rFonts w:ascii="Times New Roman" w:eastAsia="SimSun" w:hAnsi="Times New Roman" w:cs="Times New Roman"/>
          <w:szCs w:val="20"/>
          <w:lang w:eastAsia="sl-SI"/>
        </w:rPr>
        <w:t xml:space="preserve"> arba </w:t>
      </w:r>
      <w:proofErr w:type="spellStart"/>
      <w:r>
        <w:rPr>
          <w:rFonts w:ascii="Times New Roman" w:eastAsia="SimSun" w:hAnsi="Times New Roman" w:cs="Times New Roman"/>
          <w:szCs w:val="20"/>
          <w:lang w:eastAsia="sl-SI"/>
        </w:rPr>
        <w:t>achlorhidrijos</w:t>
      </w:r>
      <w:proofErr w:type="spellEnd"/>
      <w:r>
        <w:rPr>
          <w:rFonts w:ascii="Times New Roman" w:eastAsia="SimSun" w:hAnsi="Times New Roman" w:cs="Times New Roman"/>
          <w:lang w:val="sl-SI" w:eastAsia="zh-CN"/>
        </w:rPr>
        <w:t>. Tai reikia turėti omenyje, ypač ilgai gydant pacientus, kurių organizme vitamino B12 atsargos yra sumažėjusios, kuriems yra vitamino B12 absorbcijos sutrikimo rizikos veiksnių arba kuriems yra atitinkamų klinikinių simptomų.</w:t>
      </w:r>
    </w:p>
    <w:p w14:paraId="18A60A37"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34E294B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Ilgalaikis gydymas</w:t>
      </w:r>
    </w:p>
    <w:p w14:paraId="73709EF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Ilgą laiką, ypač ilgiau kaip 1 metus, gydomus pacientus reikia reguliariai tikrinti.</w:t>
      </w:r>
    </w:p>
    <w:p w14:paraId="428FBCE1"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F4DD87C"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Bakterinė virškinimo trakto infekcija</w:t>
      </w:r>
    </w:p>
    <w:p w14:paraId="0876D13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Gydymas Nolpaza gali šiek tiek padidinti bakterinės virškinimo trakto infekcijos (pvz., sukeltos </w:t>
      </w:r>
      <w:r>
        <w:rPr>
          <w:rFonts w:ascii="Times New Roman" w:eastAsia="SimSun" w:hAnsi="Times New Roman" w:cs="Times New Roman"/>
          <w:i/>
          <w:iCs/>
          <w:lang w:val="sl-SI" w:eastAsia="zh-CN"/>
        </w:rPr>
        <w:t>Salmonella</w:t>
      </w:r>
      <w:r>
        <w:rPr>
          <w:rFonts w:ascii="Times New Roman" w:eastAsia="SimSun" w:hAnsi="Times New Roman" w:cs="Times New Roman"/>
          <w:lang w:val="sl-SI" w:eastAsia="zh-CN"/>
        </w:rPr>
        <w:t xml:space="preserve">, </w:t>
      </w:r>
      <w:r>
        <w:rPr>
          <w:rFonts w:ascii="Times New Roman" w:eastAsia="SimSun" w:hAnsi="Times New Roman" w:cs="Times New Roman"/>
          <w:i/>
          <w:iCs/>
          <w:lang w:val="sl-SI" w:eastAsia="zh-CN"/>
        </w:rPr>
        <w:t>Campylobacte</w:t>
      </w:r>
      <w:r>
        <w:rPr>
          <w:rFonts w:ascii="Times New Roman" w:eastAsia="SimSun" w:hAnsi="Times New Roman" w:cs="Times New Roman"/>
          <w:lang w:val="sl-SI" w:eastAsia="zh-CN"/>
        </w:rPr>
        <w:t xml:space="preserve">r </w:t>
      </w:r>
      <w:r>
        <w:rPr>
          <w:rFonts w:ascii="Times New Roman" w:eastAsia="Times New Roman" w:hAnsi="Times New Roman" w:cs="Times New Roman"/>
          <w:iCs/>
          <w:lang w:val="sl-SI" w:eastAsia="sl-SI"/>
        </w:rPr>
        <w:t>ir C.</w:t>
      </w:r>
      <w:r>
        <w:rPr>
          <w:rFonts w:ascii="Times New Roman" w:eastAsia="Times New Roman" w:hAnsi="Times New Roman" w:cs="Times New Roman"/>
          <w:i/>
          <w:iCs/>
          <w:lang w:val="sl-SI" w:eastAsia="sl-SI"/>
        </w:rPr>
        <w:t xml:space="preserve"> difficile</w:t>
      </w:r>
      <w:r>
        <w:rPr>
          <w:rFonts w:ascii="Times New Roman" w:eastAsia="SimSun" w:hAnsi="Times New Roman" w:cs="Times New Roman"/>
          <w:lang w:val="sl-SI" w:eastAsia="zh-CN"/>
        </w:rPr>
        <w:t xml:space="preserve"> bakterijų) riziką.</w:t>
      </w:r>
    </w:p>
    <w:p w14:paraId="5145A983" w14:textId="77777777" w:rsidR="00165275" w:rsidRDefault="00165275">
      <w:pPr>
        <w:widowControl w:val="0"/>
        <w:autoSpaceDE w:val="0"/>
        <w:autoSpaceDN w:val="0"/>
        <w:adjustRightInd w:val="0"/>
        <w:spacing w:after="0" w:line="240" w:lineRule="auto"/>
        <w:rPr>
          <w:rFonts w:ascii="Times New Roman" w:eastAsia="SimSun" w:hAnsi="Times New Roman" w:cs="Times New Roman"/>
          <w:i/>
          <w:lang w:val="sl-SI" w:eastAsia="zh-CN"/>
        </w:rPr>
      </w:pPr>
    </w:p>
    <w:p w14:paraId="7884E1B3" w14:textId="77777777" w:rsidR="00165275" w:rsidRDefault="002E6F68">
      <w:pPr>
        <w:widowControl w:val="0"/>
        <w:autoSpaceDE w:val="0"/>
        <w:autoSpaceDN w:val="0"/>
        <w:adjustRightInd w:val="0"/>
        <w:spacing w:after="0" w:line="240" w:lineRule="auto"/>
        <w:rPr>
          <w:rFonts w:ascii="Times New Roman" w:eastAsia="SimSun" w:hAnsi="Times New Roman" w:cs="Times New Roman"/>
          <w:i/>
          <w:lang w:val="sl-SI" w:eastAsia="zh-CN"/>
        </w:rPr>
      </w:pPr>
      <w:r>
        <w:rPr>
          <w:rFonts w:ascii="Times New Roman" w:eastAsia="SimSun" w:hAnsi="Times New Roman" w:cs="Times New Roman"/>
          <w:i/>
          <w:lang w:val="sl-SI" w:eastAsia="zh-CN"/>
        </w:rPr>
        <w:t>Hipomagnezemija</w:t>
      </w:r>
    </w:p>
    <w:p w14:paraId="1CD38B7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lang w:val="sl-SI"/>
        </w:rPr>
        <w:t>Gauta</w:t>
      </w:r>
      <w:r>
        <w:rPr>
          <w:rFonts w:ascii="Times New Roman" w:eastAsia="SimSun" w:hAnsi="Times New Roman" w:cs="Times New Roman"/>
          <w:lang w:val="sl-SI" w:eastAsia="zh-CN"/>
        </w:rPr>
        <w:t xml:space="preserve"> pranešimų apie </w:t>
      </w:r>
      <w:r>
        <w:rPr>
          <w:rFonts w:ascii="Times New Roman" w:hAnsi="Times New Roman"/>
          <w:lang w:val="sl-SI"/>
        </w:rPr>
        <w:t>retus</w:t>
      </w:r>
      <w:r>
        <w:rPr>
          <w:rFonts w:ascii="Times New Roman" w:eastAsia="SimSun" w:hAnsi="Times New Roman" w:cs="Times New Roman"/>
          <w:lang w:val="sl-SI" w:eastAsia="zh-CN"/>
        </w:rPr>
        <w:t xml:space="preserve"> sunkios hipomagnezemijos atvejus pacientams mažiausiai 3 mėnesius, bet daugeliu atveju, metus, gydytiems</w:t>
      </w:r>
      <w:r>
        <w:rPr>
          <w:rFonts w:ascii="Times New Roman" w:hAnsi="Times New Roman"/>
          <w:lang w:val="sl-SI"/>
        </w:rPr>
        <w:t xml:space="preserve"> protonų siurblio inhibitoriais (PSI)</w:t>
      </w:r>
      <w:r>
        <w:rPr>
          <w:rFonts w:ascii="Times New Roman" w:eastAsia="SimSun" w:hAnsi="Times New Roman" w:cs="Times New Roman"/>
          <w:lang w:val="sl-SI" w:eastAsia="zh-CN"/>
        </w:rPr>
        <w:t xml:space="preserve">, tokiais kaip pantoprazolas. </w:t>
      </w:r>
      <w:r>
        <w:rPr>
          <w:rFonts w:ascii="Times New Roman" w:eastAsia="Times New Roman" w:hAnsi="Times New Roman" w:cs="Times New Roman"/>
          <w:lang w:val="sl-SI" w:eastAsia="sl-SI"/>
        </w:rPr>
        <w:t>Hipomagnezemija gali pasireikšti nuovargiu, tetanija, delyru , konvulsijomis, galvos svaigimu ir skilveline aritmija, tačiau šie simptomai gali prasidėti nepastebimai, dėl to hipomagnezemija gali būti nenustatyta.</w:t>
      </w:r>
      <w:r>
        <w:rPr>
          <w:rFonts w:ascii="Times New Roman" w:hAnsi="Times New Roman"/>
        </w:rPr>
        <w:t xml:space="preserve"> </w:t>
      </w:r>
      <w:proofErr w:type="spellStart"/>
      <w:r>
        <w:rPr>
          <w:rFonts w:ascii="Times New Roman" w:hAnsi="Times New Roman"/>
        </w:rPr>
        <w:t>Hipomagnezemija</w:t>
      </w:r>
      <w:proofErr w:type="spellEnd"/>
      <w:r>
        <w:rPr>
          <w:rFonts w:ascii="Times New Roman" w:hAnsi="Times New Roman"/>
        </w:rPr>
        <w:t xml:space="preserve"> gali sukelti </w:t>
      </w:r>
      <w:proofErr w:type="spellStart"/>
      <w:r>
        <w:rPr>
          <w:rFonts w:ascii="Times New Roman" w:hAnsi="Times New Roman"/>
        </w:rPr>
        <w:t>hipokalcemiją</w:t>
      </w:r>
      <w:proofErr w:type="spellEnd"/>
      <w:r>
        <w:rPr>
          <w:rFonts w:ascii="Times New Roman" w:hAnsi="Times New Roman"/>
        </w:rPr>
        <w:t xml:space="preserve"> ir (arba) </w:t>
      </w:r>
      <w:proofErr w:type="spellStart"/>
      <w:r>
        <w:rPr>
          <w:rFonts w:ascii="Times New Roman" w:hAnsi="Times New Roman"/>
        </w:rPr>
        <w:t>hipokalemiją</w:t>
      </w:r>
      <w:proofErr w:type="spellEnd"/>
      <w:r>
        <w:rPr>
          <w:rFonts w:ascii="Times New Roman" w:hAnsi="Times New Roman"/>
        </w:rPr>
        <w:t xml:space="preserve"> (žr. 4.8 skyrių).</w:t>
      </w:r>
      <w:r>
        <w:rPr>
          <w:rFonts w:ascii="Times New Roman" w:eastAsia="Times New Roman" w:hAnsi="Times New Roman" w:cs="Times New Roman"/>
          <w:lang w:val="sl-SI" w:eastAsia="sl-SI"/>
        </w:rPr>
        <w:t xml:space="preserve"> Daugumai pacientų hipomagnezemija </w:t>
      </w:r>
      <w:r>
        <w:rPr>
          <w:rFonts w:ascii="Times New Roman" w:hAnsi="Times New Roman"/>
        </w:rPr>
        <w:t xml:space="preserve">(taip pat ir su </w:t>
      </w:r>
      <w:proofErr w:type="spellStart"/>
      <w:r>
        <w:rPr>
          <w:rFonts w:ascii="Times New Roman" w:hAnsi="Times New Roman"/>
        </w:rPr>
        <w:t>hipomagnezemija</w:t>
      </w:r>
      <w:proofErr w:type="spellEnd"/>
      <w:r>
        <w:rPr>
          <w:rFonts w:ascii="Times New Roman" w:hAnsi="Times New Roman"/>
        </w:rPr>
        <w:t xml:space="preserve"> siejama </w:t>
      </w:r>
      <w:proofErr w:type="spellStart"/>
      <w:r>
        <w:rPr>
          <w:rFonts w:ascii="Times New Roman" w:hAnsi="Times New Roman"/>
        </w:rPr>
        <w:t>hipokalcemija</w:t>
      </w:r>
      <w:proofErr w:type="spellEnd"/>
      <w:r>
        <w:rPr>
          <w:rFonts w:ascii="Times New Roman" w:hAnsi="Times New Roman"/>
        </w:rPr>
        <w:t xml:space="preserve"> ir (arba) </w:t>
      </w:r>
      <w:proofErr w:type="spellStart"/>
      <w:r>
        <w:rPr>
          <w:rFonts w:ascii="Times New Roman" w:hAnsi="Times New Roman"/>
        </w:rPr>
        <w:t>hipokalemija</w:t>
      </w:r>
      <w:proofErr w:type="spellEnd"/>
      <w:r>
        <w:rPr>
          <w:rFonts w:ascii="Times New Roman" w:hAnsi="Times New Roman"/>
        </w:rPr>
        <w:t>)</w:t>
      </w:r>
      <w:r>
        <w:rPr>
          <w:rFonts w:ascii="Times New Roman" w:eastAsia="Calibri" w:hAnsi="Times New Roman" w:cs="Times New Roman"/>
          <w:lang w:eastAsia="sl-SI"/>
        </w:rPr>
        <w:t xml:space="preserve"> </w:t>
      </w:r>
      <w:r>
        <w:rPr>
          <w:rFonts w:ascii="Times New Roman" w:eastAsia="Times New Roman" w:hAnsi="Times New Roman" w:cs="Times New Roman"/>
          <w:lang w:val="sl-SI" w:eastAsia="sl-SI"/>
        </w:rPr>
        <w:t>išnyko papildomai pavartojus magnio ir nustojus vartoti PSI.</w:t>
      </w:r>
    </w:p>
    <w:p w14:paraId="7A99017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kuriems bus taikomas ilgalaikis gydymas arba kurie kartu su PSI vartoja digoksino ar hipomagnezemiją galinčių sukelti vaistinių (pvz., diuretikų), prieš pradedant gydymą ir jo metu būtina periodiškai atlikti magnio kiekio kraujyje tyrimus.</w:t>
      </w:r>
    </w:p>
    <w:p w14:paraId="5AD9C11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ED081D0"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Kaulų lūžiai</w:t>
      </w:r>
    </w:p>
    <w:p w14:paraId="5011043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Ilgalaikis (&gt;</w:t>
      </w:r>
      <w:r>
        <w:rPr>
          <w:rFonts w:ascii="Times New Roman" w:eastAsia="Calibri" w:hAnsi="Times New Roman" w:cs="Times New Roman"/>
          <w:color w:val="000000"/>
        </w:rPr>
        <w:t> </w:t>
      </w:r>
      <w:r>
        <w:rPr>
          <w:rFonts w:ascii="Times New Roman" w:eastAsia="Times New Roman" w:hAnsi="Times New Roman" w:cs="Times New Roman"/>
          <w:lang w:val="sl-SI" w:eastAsia="sl-SI"/>
        </w:rPr>
        <w:t>1</w:t>
      </w:r>
      <w:r>
        <w:rPr>
          <w:rFonts w:ascii="Times New Roman" w:eastAsia="Calibri" w:hAnsi="Times New Roman" w:cs="Times New Roman"/>
          <w:color w:val="000000"/>
        </w:rPr>
        <w:t> </w:t>
      </w:r>
      <w:r>
        <w:rPr>
          <w:rFonts w:ascii="Times New Roman" w:eastAsia="Times New Roman" w:hAnsi="Times New Roman" w:cs="Times New Roman"/>
          <w:lang w:val="sl-SI" w:eastAsia="sl-SI"/>
        </w:rPr>
        <w:t>metus) protonų siurblio inhibitorių vartojimas didėlėmis dozėmis gali nežymiai padidinti šlaunikaulio, riešo ar stuburo lūžimų riziką, ypač senyvo amžiaus žmonėms ir esant kitiems rizikos faktoriams. Stebėjimo tyrimai rodo, kad protonų siurblio inhibitoriai gali padidinti lūžių riziką vidutiniškai 10-40</w:t>
      </w:r>
      <w:r>
        <w:rPr>
          <w:rFonts w:ascii="Times New Roman" w:eastAsia="Calibri" w:hAnsi="Times New Roman" w:cs="Times New Roman"/>
          <w:color w:val="000000"/>
        </w:rPr>
        <w:t> </w:t>
      </w:r>
      <w:r>
        <w:rPr>
          <w:rFonts w:ascii="Times New Roman" w:eastAsia="Times New Roman" w:hAnsi="Times New Roman" w:cs="Times New Roman"/>
          <w:lang w:val="sl-SI" w:eastAsia="sl-SI"/>
        </w:rPr>
        <w:t>%, kartais dėl kitų rizikos faktorių buvimo. Pacientai, turintys padidintą osteoporozės riziką turi būti stebimi pagal galiojančias klinikines gaires, be to, jie turi nuolat papildomai gauti atitinkamą vitamino D ir kalcio kiekį.</w:t>
      </w:r>
    </w:p>
    <w:p w14:paraId="37DAC0EA" w14:textId="77777777" w:rsidR="00165275" w:rsidRDefault="00165275">
      <w:pPr>
        <w:widowControl w:val="0"/>
        <w:autoSpaceDE w:val="0"/>
        <w:autoSpaceDN w:val="0"/>
        <w:adjustRightInd w:val="0"/>
        <w:spacing w:after="0" w:line="240" w:lineRule="auto"/>
        <w:rPr>
          <w:rFonts w:ascii="Times New Roman" w:hAnsi="Times New Roman" w:cs="Times New Roman"/>
          <w:u w:val="single"/>
        </w:rPr>
      </w:pPr>
    </w:p>
    <w:p w14:paraId="5E27A72D" w14:textId="77777777" w:rsidR="00165275" w:rsidRPr="00E00712" w:rsidRDefault="002E6F68">
      <w:pPr>
        <w:widowControl w:val="0"/>
        <w:autoSpaceDE w:val="0"/>
        <w:autoSpaceDN w:val="0"/>
        <w:adjustRightInd w:val="0"/>
        <w:spacing w:after="0" w:line="240" w:lineRule="auto"/>
        <w:rPr>
          <w:rFonts w:ascii="Times New Roman" w:hAnsi="Times New Roman" w:cs="Times New Roman"/>
          <w:i/>
          <w:iCs/>
        </w:rPr>
      </w:pPr>
      <w:bookmarkStart w:id="21" w:name="_Hlk175237717"/>
      <w:r w:rsidRPr="00E00712">
        <w:rPr>
          <w:rFonts w:ascii="Times New Roman" w:hAnsi="Times New Roman" w:cs="Times New Roman"/>
          <w:i/>
          <w:iCs/>
        </w:rPr>
        <w:t>Sunkios nepageidaujamos odos reakcijos (SNOR)</w:t>
      </w:r>
    </w:p>
    <w:p w14:paraId="32453ED8" w14:textId="77777777" w:rsidR="00165275" w:rsidRDefault="002E6F6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Buvo pranešta apie su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nepageidaujamas odos reakcijas (SNOR), įskaitant daugiaformę </w:t>
      </w:r>
      <w:proofErr w:type="spellStart"/>
      <w:r>
        <w:rPr>
          <w:rFonts w:ascii="Times New Roman" w:hAnsi="Times New Roman" w:cs="Times New Roman"/>
        </w:rPr>
        <w:t>eritemą</w:t>
      </w:r>
      <w:proofErr w:type="spellEnd"/>
      <w:r>
        <w:rPr>
          <w:rFonts w:ascii="Times New Roman" w:hAnsi="Times New Roman" w:cs="Times New Roman"/>
        </w:rPr>
        <w:t xml:space="preserve">,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(SJS),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(TEN) ir reakciją į vaistinį preparatą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DRESS), kurios gali būti pavojingos gyvybei arba mirtinos ir kurių dažnis nežinomas (žr. 4.8 skyrių).</w:t>
      </w:r>
    </w:p>
    <w:p w14:paraId="2588A19D" w14:textId="4AD7C4A7" w:rsidR="00165275" w:rsidRDefault="002E6F6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Išrašant vaistinį preparatą, pacientus reikia informuoti apie šių </w:t>
      </w:r>
      <w:r w:rsidR="00133B52">
        <w:rPr>
          <w:rFonts w:ascii="Times New Roman" w:hAnsi="Times New Roman" w:cs="Times New Roman"/>
        </w:rPr>
        <w:t xml:space="preserve">nepageidaujamų </w:t>
      </w:r>
      <w:r>
        <w:rPr>
          <w:rFonts w:ascii="Times New Roman" w:hAnsi="Times New Roman" w:cs="Times New Roman"/>
        </w:rPr>
        <w:t>odos reakcijų požymius ir simptomus ir reikia atidžiai stebėti, ar jiems nepasireiškia tokios reakcijos.</w:t>
      </w:r>
    </w:p>
    <w:p w14:paraId="05ACBFE8" w14:textId="77777777" w:rsidR="00165275" w:rsidRDefault="002E6F68">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Jeigu pasireiškia šias reakcijas leidžiantys įtarti požymiai ir simptomai, reikia nedelsiant nutraukti </w:t>
      </w:r>
      <w:proofErr w:type="spellStart"/>
      <w:r>
        <w:rPr>
          <w:rFonts w:ascii="Times New Roman" w:hAnsi="Times New Roman" w:cs="Times New Roman"/>
        </w:rPr>
        <w:t>pantoprazolo</w:t>
      </w:r>
      <w:proofErr w:type="spellEnd"/>
      <w:r>
        <w:rPr>
          <w:rFonts w:ascii="Times New Roman" w:hAnsi="Times New Roman" w:cs="Times New Roman"/>
        </w:rPr>
        <w:t xml:space="preserve"> vartojimą ir apsvarstyti alternatyvų gydymą.</w:t>
      </w:r>
    </w:p>
    <w:bookmarkEnd w:id="21"/>
    <w:p w14:paraId="4F4ADFC7"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677AD7D"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Poūmė odos raudonoji vilkligė (PORV)</w:t>
      </w:r>
    </w:p>
    <w:p w14:paraId="38473FDF" w14:textId="77777777" w:rsidR="00165275" w:rsidRDefault="002E6F68">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eastAsia="SimSun" w:hAnsi="Times New Roman" w:cs="Times New Roman"/>
          <w:iCs/>
          <w:lang w:val="sl-SI" w:eastAsia="zh-C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Nolpaza. Jeigu po ankstesnio gydymo protonų siurblio inhibitoriumi pacientui išsivystė PORV, PORV pavojus vartojant kitus protonų siurblio inhibitorius gali būti didesnis.</w:t>
      </w:r>
    </w:p>
    <w:p w14:paraId="206A0EFA"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FCD52CE"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Poveikis laboratorinių tyrimų rezultatams</w:t>
      </w:r>
    </w:p>
    <w:p w14:paraId="22EE7557" w14:textId="77777777" w:rsidR="00165275" w:rsidRDefault="002E6F68">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Dėl padidėjusios chromogranino A (CgA) koncentracijos gali būti sunkiau atlikti neuroendokrininių navikų tyrimus. Siekiant išvengti tokio poveikio, gydymą Nolpaza  reikia nutraukti likus ne mažiau kaip 5 dienoms iki CgA tyrimų (žr. 5.1</w:t>
      </w:r>
      <w:r>
        <w:rPr>
          <w:rFonts w:ascii="Times New Roman" w:eastAsia="Calibri" w:hAnsi="Times New Roman" w:cs="Times New Roman"/>
          <w:color w:val="000000"/>
        </w:rPr>
        <w:t> </w:t>
      </w:r>
      <w:r>
        <w:rPr>
          <w:rFonts w:ascii="Times New Roman" w:eastAsia="SimSun" w:hAnsi="Times New Roman" w:cs="Times New Roman"/>
          <w:iCs/>
          <w:lang w:val="sl-SI" w:eastAsia="zh-CN"/>
        </w:rPr>
        <w:t>skyrių). Jeigu po pirminio tyrimo CgA ir gastrino koncentracija nesumažėjo iki standartinės koncentracijos intervalo, tyrimus reikia pakartoti praėjus 14 dienų po gydymo protonų siurblio inhibitoriais nutraukimo.</w:t>
      </w:r>
    </w:p>
    <w:p w14:paraId="31184F8A"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CB03F2C"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lang w:val="sl-SI" w:eastAsia="sl-SI"/>
        </w:rPr>
        <w:lastRenderedPageBreak/>
        <w:t xml:space="preserve">Nolpaza </w:t>
      </w:r>
      <w:r>
        <w:rPr>
          <w:rFonts w:ascii="Times New Roman" w:eastAsia="Times New Roman" w:hAnsi="Times New Roman" w:cs="Times New Roman"/>
          <w:lang w:val="sl-SI" w:eastAsia="sl-SI"/>
        </w:rPr>
        <w:t>tabletėse yra sorbitolio ir natrio.</w:t>
      </w:r>
    </w:p>
    <w:p w14:paraId="60742CE3"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šio vaistinio preparato tabletėje yra 18 mg sorbitolio.</w:t>
      </w:r>
    </w:p>
    <w:p w14:paraId="63EAD941"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Reikia atsižvelgti į adityvų kartu vartojamų vaistinių preparatų, kurių sudėtyje yra sorbitolio (ar fruktozės), ir su maistu vartojamo sorbitolio (ar fruktozės) poveikį.</w:t>
      </w:r>
    </w:p>
    <w:p w14:paraId="439D75D2"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Geriamojo vaistinio preparato sudėtyje esantis sorbitolis gali paveikti kitų kartu vartojamų geriamųjų vaistinių preparatų biologinį prieinamumą.</w:t>
      </w:r>
    </w:p>
    <w:p w14:paraId="0ABDBFA6" w14:textId="77777777" w:rsidR="00165275" w:rsidRDefault="00165275">
      <w:pPr>
        <w:widowControl w:val="0"/>
        <w:spacing w:after="0" w:line="240" w:lineRule="auto"/>
        <w:rPr>
          <w:rFonts w:ascii="Times New Roman" w:eastAsia="Times New Roman" w:hAnsi="Times New Roman" w:cs="Times New Roman"/>
          <w:color w:val="000000"/>
        </w:rPr>
      </w:pPr>
    </w:p>
    <w:p w14:paraId="2C6E0C49" w14:textId="77777777" w:rsidR="00165275" w:rsidRDefault="002E6F6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vaistinio preparato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14:paraId="14DA233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85AE87"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22" w:name="_Toc129243231"/>
      <w:bookmarkStart w:id="23" w:name="_Toc129243106"/>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bookmarkEnd w:id="22"/>
      <w:bookmarkEnd w:id="23"/>
    </w:p>
    <w:p w14:paraId="168537B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B6B2E2" w14:textId="77777777" w:rsidR="00165275" w:rsidRDefault="002E6F68">
      <w:pPr>
        <w:widowControl w:val="0"/>
        <w:autoSpaceDE w:val="0"/>
        <w:autoSpaceDN w:val="0"/>
        <w:adjustRightInd w:val="0"/>
        <w:spacing w:after="0" w:line="240" w:lineRule="auto"/>
        <w:rPr>
          <w:rFonts w:ascii="Times New Roman" w:eastAsia="SimSun" w:hAnsi="Times New Roman" w:cs="Times New Roman"/>
          <w:i/>
          <w:u w:val="single"/>
          <w:lang w:eastAsia="sl-SI"/>
        </w:rPr>
      </w:pPr>
      <w:r>
        <w:rPr>
          <w:rFonts w:ascii="Times New Roman" w:eastAsia="SimSun" w:hAnsi="Times New Roman" w:cs="Times New Roman"/>
          <w:i/>
          <w:u w:val="single"/>
          <w:lang w:eastAsia="sl-SI"/>
        </w:rPr>
        <w:t>Vaistinių preparatų, kurių absorbcija priklausoma nuo pH, farmakokinetika</w:t>
      </w:r>
    </w:p>
    <w:p w14:paraId="6EF94E4F"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Kadangi pasireiškia stiprus ir ilgalaikis skrandžio rūgšties sekrecijos slopinimas, </w:t>
      </w:r>
      <w:proofErr w:type="spellStart"/>
      <w:r>
        <w:rPr>
          <w:rFonts w:ascii="Times New Roman" w:eastAsia="SimSun" w:hAnsi="Times New Roman" w:cs="Times New Roman"/>
          <w:szCs w:val="20"/>
          <w:lang w:eastAsia="sl-SI"/>
        </w:rPr>
        <w:t>pantoprazolas</w:t>
      </w:r>
      <w:proofErr w:type="spellEnd"/>
      <w:r>
        <w:rPr>
          <w:rFonts w:ascii="Times New Roman" w:eastAsia="SimSun" w:hAnsi="Times New Roman" w:cs="Times New Roman"/>
          <w:szCs w:val="20"/>
          <w:lang w:eastAsia="sl-SI"/>
        </w:rPr>
        <w:t xml:space="preserve"> gali trukdyti kitų vaistinių preparatų, kurių biologinis prieinamumas vartojant per burną priklauso nuo skrandžio sulčių pH, pvz., kai kurių </w:t>
      </w:r>
      <w:proofErr w:type="spellStart"/>
      <w:r>
        <w:rPr>
          <w:rFonts w:ascii="Times New Roman" w:eastAsia="SimSun" w:hAnsi="Times New Roman" w:cs="Times New Roman"/>
          <w:szCs w:val="20"/>
          <w:lang w:eastAsia="sl-SI"/>
        </w:rPr>
        <w:t>azolo</w:t>
      </w:r>
      <w:proofErr w:type="spellEnd"/>
      <w:r>
        <w:rPr>
          <w:rFonts w:ascii="Times New Roman" w:eastAsia="SimSun" w:hAnsi="Times New Roman" w:cs="Times New Roman"/>
          <w:szCs w:val="20"/>
          <w:lang w:eastAsia="sl-SI"/>
        </w:rPr>
        <w:t xml:space="preserve"> grupės priešgrybelinių preparatų, tokių kaip </w:t>
      </w:r>
      <w:proofErr w:type="spellStart"/>
      <w:r>
        <w:rPr>
          <w:rFonts w:ascii="Times New Roman" w:eastAsia="SimSun" w:hAnsi="Times New Roman" w:cs="Times New Roman"/>
          <w:szCs w:val="20"/>
          <w:lang w:eastAsia="sl-SI"/>
        </w:rPr>
        <w:t>ketokonazolo</w:t>
      </w:r>
      <w:proofErr w:type="spellEnd"/>
      <w:r>
        <w:rPr>
          <w:rFonts w:ascii="Times New Roman" w:eastAsia="SimSun" w:hAnsi="Times New Roman" w:cs="Times New Roman"/>
          <w:szCs w:val="20"/>
          <w:lang w:eastAsia="sl-SI"/>
        </w:rPr>
        <w:t xml:space="preserve">, </w:t>
      </w:r>
      <w:proofErr w:type="spellStart"/>
      <w:r>
        <w:rPr>
          <w:rFonts w:ascii="Times New Roman" w:eastAsia="SimSun" w:hAnsi="Times New Roman" w:cs="Times New Roman"/>
          <w:szCs w:val="20"/>
          <w:lang w:eastAsia="sl-SI"/>
        </w:rPr>
        <w:t>itrakonazolo</w:t>
      </w:r>
      <w:proofErr w:type="spellEnd"/>
      <w:r>
        <w:rPr>
          <w:rFonts w:ascii="Times New Roman" w:eastAsia="SimSun" w:hAnsi="Times New Roman" w:cs="Times New Roman"/>
          <w:szCs w:val="20"/>
          <w:lang w:eastAsia="sl-SI"/>
        </w:rPr>
        <w:t xml:space="preserve">, </w:t>
      </w:r>
      <w:proofErr w:type="spellStart"/>
      <w:r>
        <w:rPr>
          <w:rFonts w:ascii="Times New Roman" w:eastAsia="SimSun" w:hAnsi="Times New Roman" w:cs="Times New Roman"/>
          <w:szCs w:val="20"/>
          <w:lang w:eastAsia="sl-SI"/>
        </w:rPr>
        <w:t>pozakonazolo</w:t>
      </w:r>
      <w:proofErr w:type="spellEnd"/>
      <w:r>
        <w:rPr>
          <w:rFonts w:ascii="Times New Roman" w:eastAsia="SimSun" w:hAnsi="Times New Roman" w:cs="Times New Roman"/>
          <w:szCs w:val="20"/>
          <w:lang w:eastAsia="sl-SI"/>
        </w:rPr>
        <w:t xml:space="preserve"> ir kitų vaistinių preparatų, tokių kaip </w:t>
      </w:r>
      <w:proofErr w:type="spellStart"/>
      <w:r>
        <w:rPr>
          <w:rFonts w:ascii="Times New Roman" w:eastAsia="SimSun" w:hAnsi="Times New Roman" w:cs="Times New Roman"/>
          <w:szCs w:val="20"/>
          <w:lang w:eastAsia="sl-SI"/>
        </w:rPr>
        <w:t>erlotinibo</w:t>
      </w:r>
      <w:proofErr w:type="spellEnd"/>
      <w:r>
        <w:rPr>
          <w:rFonts w:ascii="Times New Roman" w:eastAsia="SimSun" w:hAnsi="Times New Roman" w:cs="Times New Roman"/>
          <w:szCs w:val="20"/>
          <w:lang w:eastAsia="sl-SI"/>
        </w:rPr>
        <w:t>, absorbciją.</w:t>
      </w:r>
    </w:p>
    <w:p w14:paraId="6D3E0E1B"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0B000BF"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i/>
          <w:szCs w:val="20"/>
          <w:lang w:eastAsia="sl-SI"/>
        </w:rPr>
      </w:pPr>
      <w:r>
        <w:rPr>
          <w:rFonts w:ascii="Times New Roman" w:eastAsia="SimSun" w:hAnsi="Times New Roman" w:cs="Times New Roman"/>
          <w:i/>
          <w:szCs w:val="20"/>
          <w:lang w:eastAsia="sl-SI"/>
        </w:rPr>
        <w:t xml:space="preserve">ŽIV </w:t>
      </w:r>
      <w:r>
        <w:rPr>
          <w:rFonts w:ascii="Times New Roman" w:eastAsia="SimSun" w:hAnsi="Times New Roman" w:cs="Times New Roman"/>
          <w:i/>
          <w:lang w:eastAsia="sl-SI"/>
        </w:rPr>
        <w:t>proteazės inhibitoriai</w:t>
      </w:r>
    </w:p>
    <w:p w14:paraId="7B195841"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Nerekomenduojama kartu vartoti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szCs w:val="20"/>
          <w:lang w:eastAsia="sl-SI"/>
        </w:rPr>
        <w:t xml:space="preserve"> su ŽIV </w:t>
      </w:r>
      <w:r>
        <w:rPr>
          <w:rFonts w:ascii="Times New Roman" w:eastAsia="SimSun" w:hAnsi="Times New Roman" w:cs="Times New Roman"/>
          <w:lang w:eastAsia="sl-SI"/>
        </w:rPr>
        <w:t xml:space="preserve">proteazės inhibitoriais,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tokiais kaip </w:t>
      </w:r>
      <w:proofErr w:type="spellStart"/>
      <w:r>
        <w:rPr>
          <w:rFonts w:ascii="Times New Roman" w:eastAsia="SimSun" w:hAnsi="Times New Roman" w:cs="Times New Roman"/>
          <w:lang w:eastAsia="sl-SI"/>
        </w:rPr>
        <w:t>atazanaviras</w:t>
      </w:r>
      <w:proofErr w:type="spellEnd"/>
      <w:r>
        <w:rPr>
          <w:rFonts w:ascii="Times New Roman" w:eastAsia="SimSun" w:hAnsi="Times New Roman" w:cs="Times New Roman"/>
          <w:lang w:eastAsia="sl-SI"/>
        </w:rPr>
        <w:t>, dėl žymiai sumažėjusio tokių vaistinių preparatų nuo ŽIV biologinio prieinamumo</w:t>
      </w:r>
      <w:r>
        <w:rPr>
          <w:rFonts w:ascii="Times New Roman" w:eastAsia="SimSun" w:hAnsi="Times New Roman" w:cs="Times New Roman"/>
          <w:szCs w:val="20"/>
          <w:lang w:eastAsia="sl-SI"/>
        </w:rPr>
        <w:t xml:space="preserve"> (žr. 4.4</w:t>
      </w:r>
      <w:r>
        <w:rPr>
          <w:rFonts w:ascii="Times New Roman" w:eastAsia="Calibri" w:hAnsi="Times New Roman" w:cs="Times New Roman"/>
          <w:color w:val="000000"/>
        </w:rPr>
        <w:t> </w:t>
      </w:r>
      <w:r>
        <w:rPr>
          <w:rFonts w:ascii="Times New Roman" w:eastAsia="SimSun" w:hAnsi="Times New Roman" w:cs="Times New Roman"/>
          <w:szCs w:val="20"/>
          <w:lang w:eastAsia="sl-SI"/>
        </w:rPr>
        <w:t>skyrių).</w:t>
      </w:r>
    </w:p>
    <w:p w14:paraId="165BB0A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ŽIV proteazės inhibitorių derinys su protonų siurblio inhibitoriumi yra neišvengiamas, rekomenduojama atidžiai stebėti kliniką (pvz., viruso tikimybę). </w:t>
      </w:r>
      <w:proofErr w:type="spellStart"/>
      <w:r>
        <w:rPr>
          <w:rFonts w:ascii="Times New Roman" w:eastAsia="SimSun" w:hAnsi="Times New Roman" w:cs="Times New Roman"/>
          <w:lang w:eastAsia="sl-SI"/>
        </w:rPr>
        <w:t>Pentaprazolo</w:t>
      </w:r>
      <w:proofErr w:type="spellEnd"/>
      <w:r>
        <w:rPr>
          <w:rFonts w:ascii="Times New Roman" w:eastAsia="SimSun" w:hAnsi="Times New Roman" w:cs="Times New Roman"/>
          <w:lang w:eastAsia="sl-SI"/>
        </w:rPr>
        <w:t xml:space="preserve"> dozė neturi būti didesnė nei 20 mg per parą. Gali prireikti koreguoti ŽIV proteazės inhibitoriaus dozę.</w:t>
      </w:r>
    </w:p>
    <w:p w14:paraId="5694990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DC0BC9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Kumarino grupės antikoaguliantai (fenprokumonas ar varfarinas)</w:t>
      </w:r>
    </w:p>
    <w:p w14:paraId="061025D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Kartu vartojamas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fenoprokumono</w:t>
      </w:r>
      <w:proofErr w:type="spellEnd"/>
      <w:r>
        <w:rPr>
          <w:rFonts w:ascii="Times New Roman" w:eastAsia="SimSun" w:hAnsi="Times New Roman" w:cs="Times New Roman"/>
          <w:lang w:eastAsia="sl-SI"/>
        </w:rPr>
        <w:t xml:space="preserve"> ar INR farmakokinetikai įtakos nedarė. Tačiau buvo pranešimų apie padidėjusį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laiką pacientams, vartojantiems PSI,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fenoprokumonu</w:t>
      </w:r>
      <w:proofErr w:type="spellEnd"/>
      <w:r>
        <w:rPr>
          <w:rFonts w:ascii="Times New Roman" w:eastAsia="SimSun" w:hAnsi="Times New Roman" w:cs="Times New Roman"/>
          <w:lang w:eastAsia="sl-SI"/>
        </w:rPr>
        <w:t xml:space="preserve">. Padidėjęs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laikas gali sukelti nenormalų kraujavimą ir net mirtį. Pacientams, gydytiems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gali prireikti stebėti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laiko padidėjimą.</w:t>
      </w:r>
    </w:p>
    <w:p w14:paraId="3489081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80849C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Metotreksatas</w:t>
      </w:r>
    </w:p>
    <w:p w14:paraId="41030E97" w14:textId="77777777" w:rsidR="00165275" w:rsidRDefault="002E6F68">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eastAsia="SimSun" w:hAnsi="Times New Roman" w:cs="Times New Roman"/>
          <w:iCs/>
          <w:lang w:val="sl-SI" w:eastAsia="zh-CN"/>
        </w:rPr>
        <w:t>Kartu vartojant dideles dozes metotreksato (pvz., 300 mg) ir protonų siurblio inhibitorių, buvo gauta pranešimų apie kai kuriems pacientams padidėjusį metotreksato kiekį. Todėl esant tam tikrom būklėm. Kaivartojamos didelės metotreksato dozės, pavyzdžiui, sergant vėžiu ir psoriaze, gali reikėti apsvarstyti apie laikiną pantoprazolo nutraukimą.</w:t>
      </w:r>
    </w:p>
    <w:p w14:paraId="2D5392A5"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A2D8AF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Kiti sąveikos tyrimai</w:t>
      </w:r>
    </w:p>
    <w:p w14:paraId="403953C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7250446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C5DCD7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05A0D76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eastAsia="sl-SI"/>
        </w:rPr>
      </w:pPr>
    </w:p>
    <w:p w14:paraId="06745D9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Negalima atmesti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sąveikos su kitais vaistiniais preparatais ar junginiais, kurie </w:t>
      </w:r>
      <w:proofErr w:type="spellStart"/>
      <w:r>
        <w:rPr>
          <w:rFonts w:ascii="Times New Roman" w:eastAsia="SimSun" w:hAnsi="Times New Roman" w:cs="Times New Roman"/>
          <w:lang w:eastAsia="sl-SI"/>
        </w:rPr>
        <w:t>metabolizuojami</w:t>
      </w:r>
      <w:proofErr w:type="spellEnd"/>
      <w:r>
        <w:rPr>
          <w:rFonts w:ascii="Times New Roman" w:eastAsia="SimSun" w:hAnsi="Times New Roman" w:cs="Times New Roman"/>
          <w:lang w:eastAsia="sl-SI"/>
        </w:rPr>
        <w:t xml:space="preserve"> naudojant tą pačią fermentinę sistemą.</w:t>
      </w:r>
    </w:p>
    <w:p w14:paraId="39373529"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5FF2E6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14:paraId="79A4DED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505D6B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Sąveikos su kartu vartojamais antacidiniais preparatais nepasireiškia.</w:t>
      </w:r>
    </w:p>
    <w:p w14:paraId="0C0BFB96"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2BF64B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Atlikti pantoprazolo ir kartu vartojamų atitinkamų antibiotikų (klaritromicino, metronidazolo ir amoksicilino) sąveikos tyrimai. Kliniškai reikšmingos sąveikos nenustatyta.</w:t>
      </w:r>
    </w:p>
    <w:p w14:paraId="43867A72" w14:textId="77777777" w:rsidR="00165275" w:rsidRDefault="00165275">
      <w:pPr>
        <w:widowControl w:val="0"/>
        <w:spacing w:after="0" w:line="240" w:lineRule="auto"/>
        <w:rPr>
          <w:rFonts w:ascii="Times New Roman" w:eastAsia="Times New Roman" w:hAnsi="Times New Roman" w:cs="Times New Roman"/>
          <w:lang w:eastAsia="sl-SI"/>
        </w:rPr>
      </w:pPr>
    </w:p>
    <w:p w14:paraId="19143E55"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Vaistiniai preparatai, kurie slopina ar indukuoja CYP2C19:</w:t>
      </w:r>
    </w:p>
    <w:p w14:paraId="38A81154" w14:textId="77777777" w:rsidR="00165275" w:rsidRDefault="002E6F68">
      <w:pPr>
        <w:widowControl w:val="0"/>
        <w:spacing w:after="0" w:line="240" w:lineRule="auto"/>
        <w:rPr>
          <w:rFonts w:ascii="Calibri" w:eastAsia="Calibri" w:hAnsi="Calibri" w:cs="Times New Roman"/>
        </w:rPr>
      </w:pPr>
      <w:r>
        <w:rPr>
          <w:rFonts w:ascii="Times New Roman" w:eastAsia="Times New Roman" w:hAnsi="Times New Roman" w:cs="Times New Roman"/>
          <w:lang w:eastAsia="sl-SI"/>
        </w:rPr>
        <w:t xml:space="preserve">CYP2C19 inhibitoriai, tokie kaip </w:t>
      </w:r>
      <w:proofErr w:type="spellStart"/>
      <w:r>
        <w:rPr>
          <w:rFonts w:ascii="Times New Roman" w:eastAsia="Times New Roman" w:hAnsi="Times New Roman" w:cs="Times New Roman"/>
          <w:lang w:eastAsia="sl-SI"/>
        </w:rPr>
        <w:t>fluvoksaminas</w:t>
      </w:r>
      <w:proofErr w:type="spellEnd"/>
      <w:r>
        <w:rPr>
          <w:rFonts w:ascii="Times New Roman" w:eastAsia="Times New Roman" w:hAnsi="Times New Roman" w:cs="Times New Roman"/>
          <w:lang w:eastAsia="sl-SI"/>
        </w:rPr>
        <w:t xml:space="preserve">, gali padidinti sisteminę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ekspoziciją. Pacientams, ilgą laiką gydomiems didelėmis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dozėmis ar sergantiems kepenų funkcijos sutrikimu, gali būti svarstoma dozės mažinimo galimybė.</w:t>
      </w:r>
      <w:r>
        <w:rPr>
          <w:rFonts w:ascii="Calibri" w:eastAsia="Calibri" w:hAnsi="Calibri" w:cs="Times New Roman"/>
        </w:rPr>
        <w:t xml:space="preserve"> </w:t>
      </w:r>
    </w:p>
    <w:p w14:paraId="22ADA42D" w14:textId="77777777" w:rsidR="00165275" w:rsidRDefault="00165275">
      <w:pPr>
        <w:widowControl w:val="0"/>
        <w:spacing w:after="0" w:line="240" w:lineRule="auto"/>
        <w:rPr>
          <w:rFonts w:ascii="Calibri" w:eastAsia="Calibri" w:hAnsi="Calibri" w:cs="Times New Roman"/>
        </w:rPr>
      </w:pPr>
    </w:p>
    <w:p w14:paraId="7A8011F5"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Fermentų </w:t>
      </w:r>
      <w:proofErr w:type="spellStart"/>
      <w:r>
        <w:rPr>
          <w:rFonts w:ascii="Times New Roman" w:eastAsia="Times New Roman" w:hAnsi="Times New Roman" w:cs="Times New Roman"/>
          <w:lang w:eastAsia="sl-SI"/>
        </w:rPr>
        <w:t>induktoriai</w:t>
      </w:r>
      <w:proofErr w:type="spellEnd"/>
      <w:r>
        <w:rPr>
          <w:rFonts w:ascii="Times New Roman" w:eastAsia="Times New Roman" w:hAnsi="Times New Roman" w:cs="Times New Roman"/>
          <w:lang w:eastAsia="sl-SI"/>
        </w:rPr>
        <w:t xml:space="preserve">, veikiantys CYP2C19 ir CYP3A4, tokie kaip </w:t>
      </w:r>
      <w:proofErr w:type="spellStart"/>
      <w:r>
        <w:rPr>
          <w:rFonts w:ascii="Times New Roman" w:eastAsia="Times New Roman" w:hAnsi="Times New Roman" w:cs="Times New Roman"/>
          <w:lang w:eastAsia="sl-SI"/>
        </w:rPr>
        <w:t>rifampicinas</w:t>
      </w:r>
      <w:proofErr w:type="spellEnd"/>
      <w:r>
        <w:rPr>
          <w:rFonts w:ascii="Times New Roman" w:eastAsia="Times New Roman" w:hAnsi="Times New Roman" w:cs="Times New Roman"/>
          <w:lang w:eastAsia="sl-SI"/>
        </w:rPr>
        <w:t xml:space="preserve"> ir jonažolė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xml:space="preserve">), gali sumažinti PSI koncentraciją plazmoje, kuri </w:t>
      </w:r>
      <w:proofErr w:type="spellStart"/>
      <w:r>
        <w:rPr>
          <w:rFonts w:ascii="Times New Roman" w:eastAsia="Times New Roman" w:hAnsi="Times New Roman" w:cs="Times New Roman"/>
          <w:lang w:eastAsia="sl-SI"/>
        </w:rPr>
        <w:t>metabolizuojama</w:t>
      </w:r>
      <w:proofErr w:type="spellEnd"/>
      <w:r>
        <w:rPr>
          <w:rFonts w:ascii="Times New Roman" w:eastAsia="Times New Roman" w:hAnsi="Times New Roman" w:cs="Times New Roman"/>
          <w:lang w:eastAsia="sl-SI"/>
        </w:rPr>
        <w:t xml:space="preserve"> per šias fermentų sistemas.</w:t>
      </w:r>
    </w:p>
    <w:p w14:paraId="1E3DEC60" w14:textId="77777777" w:rsidR="00165275" w:rsidRDefault="00165275">
      <w:pPr>
        <w:widowControl w:val="0"/>
        <w:spacing w:after="0" w:line="240" w:lineRule="auto"/>
        <w:outlineLvl w:val="3"/>
        <w:rPr>
          <w:rFonts w:ascii="Times New Roman" w:hAnsi="Times New Roman" w:cs="Times New Roman"/>
          <w:u w:val="single"/>
        </w:rPr>
      </w:pPr>
    </w:p>
    <w:p w14:paraId="48A1E8D4" w14:textId="77777777" w:rsidR="00165275" w:rsidRDefault="002E6F68">
      <w:pPr>
        <w:widowControl w:val="0"/>
        <w:spacing w:after="0" w:line="240" w:lineRule="auto"/>
        <w:outlineLvl w:val="3"/>
        <w:rPr>
          <w:rFonts w:ascii="Times New Roman" w:hAnsi="Times New Roman" w:cs="Times New Roman"/>
          <w:u w:val="single"/>
        </w:rPr>
      </w:pPr>
      <w:bookmarkStart w:id="24" w:name="_Hlk175237779"/>
      <w:r>
        <w:rPr>
          <w:rFonts w:ascii="Times New Roman" w:hAnsi="Times New Roman" w:cs="Times New Roman"/>
          <w:u w:val="single"/>
        </w:rPr>
        <w:t>Vaistinio preparato ir laboratorinių tyrimų sąveika</w:t>
      </w:r>
    </w:p>
    <w:p w14:paraId="066DF193" w14:textId="77777777" w:rsidR="00165275" w:rsidRDefault="002E6F68">
      <w:pPr>
        <w:widowControl w:val="0"/>
        <w:spacing w:after="0" w:line="240" w:lineRule="auto"/>
        <w:outlineLvl w:val="3"/>
        <w:rPr>
          <w:rFonts w:ascii="Times New Roman" w:eastAsia="Times New Roman" w:hAnsi="Times New Roman" w:cs="Times New Roman"/>
          <w:b/>
          <w:bCs/>
          <w:lang w:eastAsia="sl-SI"/>
        </w:rPr>
      </w:pPr>
      <w:r>
        <w:rPr>
          <w:rFonts w:ascii="Times New Roman" w:hAnsi="Times New Roman" w:cs="Times New Roman"/>
        </w:rPr>
        <w:t xml:space="preserve">Gauta pranešimų apie klaidingai teigiamus kai kurių šlapimo tyrimų dėl tetrahidrokanabinolio (THK) rezultatus pacientams, vartojantiems </w:t>
      </w:r>
      <w:proofErr w:type="spellStart"/>
      <w:r>
        <w:rPr>
          <w:rFonts w:ascii="Times New Roman" w:hAnsi="Times New Roman" w:cs="Times New Roman"/>
        </w:rPr>
        <w:t>pantoprazolo</w:t>
      </w:r>
      <w:proofErr w:type="spellEnd"/>
      <w:r>
        <w:rPr>
          <w:rFonts w:ascii="Times New Roman" w:hAnsi="Times New Roman" w:cs="Times New Roman"/>
        </w:rPr>
        <w:t>. Norint patikrinti teigiamus rezultatus, reikia apsvarstyti alternatyvaus patvirtinamojo metodo panaudojimą.</w:t>
      </w:r>
    </w:p>
    <w:bookmarkEnd w:id="24"/>
    <w:p w14:paraId="42D93EB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48A431"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25" w:name="_Toc129243232"/>
      <w:bookmarkStart w:id="26" w:name="_Toc129243107"/>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bookmarkEnd w:id="25"/>
      <w:bookmarkEnd w:id="26"/>
    </w:p>
    <w:p w14:paraId="34CFA2E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A83242"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Nėštumas</w:t>
      </w:r>
    </w:p>
    <w:p w14:paraId="7B9CE15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Vidutiniškas kiekis nėščių moterų tyrimų duomenų (apie 300-1000 nėštumo baigčių) nerodo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poveikio </w:t>
      </w:r>
      <w:proofErr w:type="spellStart"/>
      <w:r>
        <w:rPr>
          <w:rFonts w:ascii="Times New Roman" w:eastAsia="SimSun" w:hAnsi="Times New Roman" w:cs="Times New Roman"/>
          <w:lang w:eastAsia="sl-SI"/>
        </w:rPr>
        <w:t>apsigimimams</w:t>
      </w:r>
      <w:proofErr w:type="spellEnd"/>
      <w:r>
        <w:rPr>
          <w:rFonts w:ascii="Times New Roman" w:eastAsia="SimSun" w:hAnsi="Times New Roman" w:cs="Times New Roman"/>
          <w:lang w:eastAsia="sl-SI"/>
        </w:rPr>
        <w:t xml:space="preserve"> ar toksinio poveikio vaisiui (ar) naujagimiui. </w:t>
      </w:r>
      <w:r>
        <w:rPr>
          <w:rFonts w:ascii="Times New Roman" w:eastAsia="SimSun" w:hAnsi="Times New Roman" w:cs="Times New Roman"/>
          <w:szCs w:val="20"/>
          <w:lang w:eastAsia="sl-SI"/>
        </w:rPr>
        <w:t>Su gyvūnais atlikti tyrimai parodė toksinį poveikį reprodukcijai (žr. 5.3</w:t>
      </w:r>
      <w:r>
        <w:rPr>
          <w:rFonts w:ascii="Times New Roman" w:eastAsia="Calibri" w:hAnsi="Times New Roman" w:cs="Times New Roman"/>
          <w:color w:val="000000"/>
        </w:rPr>
        <w:t> </w:t>
      </w:r>
      <w:r>
        <w:rPr>
          <w:rFonts w:ascii="Times New Roman" w:eastAsia="SimSun" w:hAnsi="Times New Roman" w:cs="Times New Roman"/>
          <w:szCs w:val="20"/>
          <w:lang w:eastAsia="sl-SI"/>
        </w:rPr>
        <w:t xml:space="preserve">skyrių). Nėštumo metu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lang w:eastAsia="sl-SI"/>
        </w:rPr>
        <w:t xml:space="preserve"> geriau nevartoti.</w:t>
      </w:r>
    </w:p>
    <w:p w14:paraId="4C7ED9B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39734A6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Žindymas</w:t>
      </w:r>
    </w:p>
    <w:p w14:paraId="16F9193F"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Tyrimų su gyvūnais metu nustatyta, kad </w:t>
      </w:r>
      <w:proofErr w:type="spellStart"/>
      <w:r>
        <w:rPr>
          <w:rFonts w:ascii="Times New Roman" w:eastAsia="SimSun" w:hAnsi="Times New Roman" w:cs="Times New Roman"/>
          <w:szCs w:val="20"/>
          <w:lang w:eastAsia="sl-SI"/>
        </w:rPr>
        <w:t>pantoprazolo</w:t>
      </w:r>
      <w:proofErr w:type="spellEnd"/>
      <w:r>
        <w:rPr>
          <w:rFonts w:ascii="Times New Roman" w:eastAsia="SimSun" w:hAnsi="Times New Roman" w:cs="Times New Roman"/>
          <w:szCs w:val="20"/>
          <w:lang w:eastAsia="sl-SI"/>
        </w:rPr>
        <w:t xml:space="preserve"> į patelės pieną patenka. </w:t>
      </w:r>
      <w:r>
        <w:rPr>
          <w:rFonts w:ascii="Times New Roman" w:eastAsia="SimSun" w:hAnsi="Times New Roman" w:cs="Times New Roman"/>
          <w:lang w:eastAsia="sl-SI"/>
        </w:rPr>
        <w:t xml:space="preserve">Nėra pakankamai informacijos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išskyrimą į moters pieną, bet yra buvę keli pranešimai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išsiskirimą</w:t>
      </w:r>
      <w:proofErr w:type="spellEnd"/>
      <w:r>
        <w:rPr>
          <w:rFonts w:ascii="Times New Roman" w:eastAsia="SimSun" w:hAnsi="Times New Roman" w:cs="Times New Roman"/>
          <w:szCs w:val="20"/>
          <w:lang w:eastAsia="sl-SI"/>
        </w:rPr>
        <w:t xml:space="preserve"> į moters pieną. </w:t>
      </w:r>
      <w:r>
        <w:rPr>
          <w:rFonts w:ascii="Times New Roman" w:eastAsia="SimSun" w:hAnsi="Times New Roman" w:cs="Times New Roman"/>
          <w:lang w:eastAsia="sl-SI"/>
        </w:rPr>
        <w:t xml:space="preserve">Pavojaus žindomiems naujagimiams ar kūdikiams negalima atmesti. </w:t>
      </w:r>
      <w:r>
        <w:rPr>
          <w:rFonts w:ascii="Times New Roman" w:eastAsia="SimSun" w:hAnsi="Times New Roman" w:cs="Times New Roman"/>
          <w:szCs w:val="20"/>
          <w:lang w:eastAsia="sl-SI"/>
        </w:rPr>
        <w:t xml:space="preserve">Sprendimą dėl žindymo ar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szCs w:val="20"/>
          <w:lang w:eastAsia="sl-SI"/>
        </w:rPr>
        <w:t xml:space="preserve"> vartojimo nutraukimo/susilaikymo reikia priimti tik atsižvelgus į maitinimo krūtimi naudą vaikui bei gydymo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szCs w:val="20"/>
          <w:lang w:eastAsia="sl-SI"/>
        </w:rPr>
        <w:t xml:space="preserve"> naudą moteriai.</w:t>
      </w:r>
    </w:p>
    <w:p w14:paraId="6D4A4D97" w14:textId="77777777" w:rsidR="00165275" w:rsidRDefault="00165275">
      <w:pPr>
        <w:widowControl w:val="0"/>
        <w:spacing w:after="0" w:line="240" w:lineRule="auto"/>
        <w:rPr>
          <w:rFonts w:ascii="Times New Roman" w:eastAsia="Times New Roman" w:hAnsi="Times New Roman" w:cs="Times New Roman"/>
          <w:u w:val="single"/>
          <w:lang w:eastAsia="sl-SI"/>
        </w:rPr>
      </w:pPr>
    </w:p>
    <w:p w14:paraId="568F938A" w14:textId="77777777" w:rsidR="00165275" w:rsidRDefault="002E6F6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5D1BEE5F"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po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vartojimo jokių vaisingumo sutrikimų nepastebėta (žr. 5.3</w:t>
      </w:r>
      <w:r>
        <w:rPr>
          <w:rFonts w:ascii="Times New Roman" w:eastAsia="Calibri" w:hAnsi="Times New Roman" w:cs="Times New Roman"/>
          <w:color w:val="000000"/>
        </w:rPr>
        <w:t> </w:t>
      </w:r>
      <w:r>
        <w:rPr>
          <w:rFonts w:ascii="Times New Roman" w:eastAsia="Times New Roman" w:hAnsi="Times New Roman" w:cs="Times New Roman"/>
          <w:lang w:eastAsia="sl-SI"/>
        </w:rPr>
        <w:t>skyrių).</w:t>
      </w:r>
    </w:p>
    <w:p w14:paraId="1394992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6C4B441"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27" w:name="_Toc129243233"/>
      <w:bookmarkStart w:id="28" w:name="_Toc129243108"/>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bookmarkEnd w:id="27"/>
      <w:bookmarkEnd w:id="28"/>
    </w:p>
    <w:p w14:paraId="0343ECD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E1DC08" w14:textId="77777777" w:rsidR="00165275" w:rsidRDefault="002E6F68">
      <w:pPr>
        <w:widowControl w:val="0"/>
        <w:spacing w:after="0" w:line="240" w:lineRule="auto"/>
        <w:rPr>
          <w:rFonts w:ascii="Times New Roman" w:eastAsia="Times New Roman" w:hAnsi="Times New Roman" w:cs="Times New Roman"/>
          <w:lang w:eastAsia="sl-SI"/>
        </w:rPr>
      </w:pPr>
      <w:bookmarkStart w:id="29" w:name="_Toc129243234"/>
      <w:bookmarkStart w:id="30" w:name="_Toc129243109"/>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 vairuoti ir valdyti mechanizmus neveikia arba veikia nereikšmingai.</w:t>
      </w:r>
    </w:p>
    <w:p w14:paraId="76C2F64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Gali atsirasti tokių nepageidaujamų reakcijų į vaistinį preparatą kaip galvos svaigimas ar regos sutrikimas (žr. 4.8</w:t>
      </w:r>
      <w:r>
        <w:rPr>
          <w:rFonts w:ascii="Times New Roman" w:eastAsia="Calibri" w:hAnsi="Times New Roman" w:cs="Times New Roman"/>
          <w:color w:val="000000"/>
        </w:rPr>
        <w:t> </w:t>
      </w:r>
      <w:r>
        <w:rPr>
          <w:rFonts w:ascii="Times New Roman" w:eastAsia="SimSun" w:hAnsi="Times New Roman" w:cs="Times New Roman"/>
          <w:lang w:val="sl-SI" w:eastAsia="zh-CN"/>
        </w:rPr>
        <w:t>skyrių). Tokiu atveju vairuoti ir valdyti mechanizmus negalima.</w:t>
      </w:r>
    </w:p>
    <w:p w14:paraId="306EC455" w14:textId="77777777" w:rsidR="00165275" w:rsidRDefault="00165275">
      <w:pPr>
        <w:widowControl w:val="0"/>
        <w:tabs>
          <w:tab w:val="left" w:pos="540"/>
        </w:tabs>
        <w:autoSpaceDN w:val="0"/>
        <w:spacing w:after="0" w:line="240" w:lineRule="auto"/>
        <w:rPr>
          <w:rFonts w:ascii="Times New Roman" w:eastAsia="Times New Roman" w:hAnsi="Times New Roman" w:cs="Times New Roman"/>
          <w:color w:val="000000"/>
          <w:lang w:val="sl-SI" w:eastAsia="sl-SI"/>
        </w:rPr>
      </w:pPr>
    </w:p>
    <w:p w14:paraId="246EAFBF"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bookmarkEnd w:id="29"/>
      <w:bookmarkEnd w:id="30"/>
    </w:p>
    <w:p w14:paraId="4558F5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0BEA6B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bookmarkStart w:id="31" w:name="_Toc129243235"/>
      <w:bookmarkStart w:id="32" w:name="_Toc129243110"/>
      <w:r>
        <w:rPr>
          <w:rFonts w:ascii="Times New Roman" w:eastAsia="SimSun" w:hAnsi="Times New Roman" w:cs="Times New Roman"/>
          <w:lang w:val="sl-SI" w:eastAsia="zh-CN"/>
        </w:rPr>
        <w:t>Tikėtina, kad nepageidaujamų reakcijų į vaistinį preparatą (NRV) gali pasireikšti maždaug 5</w:t>
      </w:r>
      <w:r>
        <w:rPr>
          <w:rFonts w:ascii="Times New Roman" w:eastAsia="Calibri" w:hAnsi="Times New Roman" w:cs="Times New Roman"/>
          <w:color w:val="000000"/>
        </w:rPr>
        <w:t> </w:t>
      </w:r>
      <w:r>
        <w:rPr>
          <w:rFonts w:ascii="Times New Roman" w:eastAsia="SimSun" w:hAnsi="Times New Roman" w:cs="Times New Roman"/>
          <w:lang w:val="sl-SI" w:eastAsia="zh-CN"/>
        </w:rPr>
        <w:t xml:space="preserve">% pacientų. </w:t>
      </w:r>
    </w:p>
    <w:p w14:paraId="2D0E283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Toliau esančioje lentelėje pateiktas vartojant pantoprazolo pasireiškusių nepageidaujamų reakcijų dažnumas.</w:t>
      </w:r>
    </w:p>
    <w:p w14:paraId="1328FA1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60EB688" w14:textId="77777777" w:rsidR="00165275" w:rsidRDefault="002E6F68">
      <w:pPr>
        <w:widowControl w:val="0"/>
        <w:numPr>
          <w:ilvl w:val="0"/>
          <w:numId w:val="3"/>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Labai dažnas (≥ 1/10)</w:t>
      </w:r>
    </w:p>
    <w:p w14:paraId="1D7D58C3" w14:textId="77777777" w:rsidR="00165275" w:rsidRDefault="002E6F68">
      <w:pPr>
        <w:widowControl w:val="0"/>
        <w:numPr>
          <w:ilvl w:val="0"/>
          <w:numId w:val="3"/>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Dažnas (nuo ≥ 1/100 iki &lt; 1/10)</w:t>
      </w:r>
    </w:p>
    <w:p w14:paraId="6CC2E866" w14:textId="77777777" w:rsidR="00165275" w:rsidRDefault="002E6F68">
      <w:pPr>
        <w:widowControl w:val="0"/>
        <w:numPr>
          <w:ilvl w:val="0"/>
          <w:numId w:val="3"/>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Nedažnas (nuo ≥ 1/1 000 iki ≤ 1/100)</w:t>
      </w:r>
    </w:p>
    <w:p w14:paraId="0C5A720E" w14:textId="77777777" w:rsidR="00165275" w:rsidRDefault="002E6F68">
      <w:pPr>
        <w:widowControl w:val="0"/>
        <w:numPr>
          <w:ilvl w:val="0"/>
          <w:numId w:val="3"/>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Retas (nuo ≥ 1/10 000 iki ≤1/1 000)</w:t>
      </w:r>
    </w:p>
    <w:p w14:paraId="04D628A1" w14:textId="77777777" w:rsidR="00165275" w:rsidRDefault="002E6F68">
      <w:pPr>
        <w:widowControl w:val="0"/>
        <w:numPr>
          <w:ilvl w:val="0"/>
          <w:numId w:val="3"/>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Labai retas (≤ 1/10 000)</w:t>
      </w:r>
    </w:p>
    <w:p w14:paraId="26E15C0A" w14:textId="77777777" w:rsidR="00165275" w:rsidRDefault="002E6F68">
      <w:pPr>
        <w:widowControl w:val="0"/>
        <w:numPr>
          <w:ilvl w:val="0"/>
          <w:numId w:val="3"/>
        </w:numPr>
        <w:autoSpaceDE w:val="0"/>
        <w:autoSpaceDN w:val="0"/>
        <w:adjustRightInd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Dažnis nežinomas (negali būti apskaičiuotas pagal turimus duomenis).</w:t>
      </w:r>
    </w:p>
    <w:p w14:paraId="2E94C446"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C3A86B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Visos po preparato pasirodymo rinkoje pastebėtos nepageidaujamos reakcijos negali būti priskirtos </w:t>
      </w:r>
      <w:r>
        <w:rPr>
          <w:rFonts w:ascii="Times New Roman" w:eastAsia="SimSun" w:hAnsi="Times New Roman" w:cs="Times New Roman"/>
          <w:lang w:val="sl-SI" w:eastAsia="zh-CN"/>
        </w:rPr>
        <w:lastRenderedPageBreak/>
        <w:t>kuriai nors nepageidaujamų reakcijų dažnumo grupei, todėl jų dažnumas vertinamas kaip„nežinomas“.</w:t>
      </w:r>
    </w:p>
    <w:p w14:paraId="0C4E4FA1"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3519BB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Kiekvienoje dažnio grupėje nepageidaujamos reakcijos pateikiamos mažėjančio sunkumo tvarka.</w:t>
      </w:r>
    </w:p>
    <w:p w14:paraId="5CCFBF94"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8F5738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Nepageidaujamos reakcijos pateikiamos lentelėje.</w:t>
      </w:r>
    </w:p>
    <w:p w14:paraId="6B5D9E9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199E89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1 lentelė. Klinikinių tyrimų metu bei po pantoprazolo pasirodymo rinkoje pastebėtos nepageidaujamos reakcijos.</w:t>
      </w:r>
    </w:p>
    <w:tbl>
      <w:tblPr>
        <w:tblpPr w:leftFromText="180" w:rightFromText="180" w:vertAnchor="text" w:horzAnchor="page" w:tblpX="1770" w:tblpY="3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1418"/>
        <w:gridCol w:w="1559"/>
        <w:gridCol w:w="1701"/>
        <w:gridCol w:w="1418"/>
      </w:tblGrid>
      <w:tr w:rsidR="00165275" w14:paraId="28393CE7" w14:textId="77777777">
        <w:trPr>
          <w:trHeight w:val="780"/>
        </w:trPr>
        <w:tc>
          <w:tcPr>
            <w:tcW w:w="1838" w:type="dxa"/>
            <w:tcBorders>
              <w:top w:val="single" w:sz="4" w:space="0" w:color="auto"/>
              <w:left w:val="single" w:sz="4" w:space="0" w:color="auto"/>
              <w:bottom w:val="single" w:sz="4" w:space="0" w:color="auto"/>
              <w:right w:val="single" w:sz="4" w:space="0" w:color="auto"/>
            </w:tcBorders>
            <w:hideMark/>
          </w:tcPr>
          <w:p w14:paraId="087BB0C3"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Dažnumas</w:t>
            </w:r>
          </w:p>
          <w:p w14:paraId="0C38D128"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Organų</w:t>
            </w:r>
          </w:p>
          <w:p w14:paraId="7ABC9FDE"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sistemų klasės</w:t>
            </w:r>
          </w:p>
        </w:tc>
        <w:tc>
          <w:tcPr>
            <w:tcW w:w="1559" w:type="dxa"/>
            <w:tcBorders>
              <w:top w:val="single" w:sz="4" w:space="0" w:color="auto"/>
              <w:left w:val="single" w:sz="4" w:space="0" w:color="auto"/>
              <w:bottom w:val="single" w:sz="4" w:space="0" w:color="auto"/>
              <w:right w:val="single" w:sz="4" w:space="0" w:color="auto"/>
            </w:tcBorders>
          </w:tcPr>
          <w:p w14:paraId="314DEFEA"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Dažnas</w:t>
            </w:r>
          </w:p>
        </w:tc>
        <w:tc>
          <w:tcPr>
            <w:tcW w:w="1418" w:type="dxa"/>
            <w:tcBorders>
              <w:top w:val="single" w:sz="4" w:space="0" w:color="auto"/>
              <w:left w:val="single" w:sz="4" w:space="0" w:color="auto"/>
              <w:bottom w:val="single" w:sz="4" w:space="0" w:color="auto"/>
              <w:right w:val="single" w:sz="4" w:space="0" w:color="auto"/>
            </w:tcBorders>
            <w:hideMark/>
          </w:tcPr>
          <w:p w14:paraId="15F9A13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b/>
                <w:bCs/>
                <w:lang w:val="sl-SI" w:eastAsia="sl-SI"/>
              </w:rPr>
            </w:pPr>
            <w:r>
              <w:rPr>
                <w:rFonts w:ascii="Times New Roman" w:eastAsia="SimSun" w:hAnsi="Times New Roman" w:cs="Times New Roman"/>
                <w:b/>
                <w:bCs/>
                <w:lang w:val="sl-SI" w:eastAsia="zh-CN"/>
              </w:rPr>
              <w:t xml:space="preserve">Nedažnas </w:t>
            </w:r>
          </w:p>
        </w:tc>
        <w:tc>
          <w:tcPr>
            <w:tcW w:w="1559" w:type="dxa"/>
            <w:tcBorders>
              <w:top w:val="single" w:sz="4" w:space="0" w:color="auto"/>
              <w:left w:val="single" w:sz="4" w:space="0" w:color="auto"/>
              <w:bottom w:val="single" w:sz="4" w:space="0" w:color="auto"/>
              <w:right w:val="single" w:sz="4" w:space="0" w:color="auto"/>
            </w:tcBorders>
            <w:hideMark/>
          </w:tcPr>
          <w:p w14:paraId="24AAF0E9"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Retas</w:t>
            </w:r>
          </w:p>
        </w:tc>
        <w:tc>
          <w:tcPr>
            <w:tcW w:w="1701" w:type="dxa"/>
            <w:tcBorders>
              <w:top w:val="single" w:sz="4" w:space="0" w:color="auto"/>
              <w:left w:val="single" w:sz="4" w:space="0" w:color="auto"/>
              <w:bottom w:val="single" w:sz="4" w:space="0" w:color="auto"/>
              <w:right w:val="single" w:sz="4" w:space="0" w:color="auto"/>
            </w:tcBorders>
            <w:hideMark/>
          </w:tcPr>
          <w:p w14:paraId="4CE8CF0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Labai retas</w:t>
            </w:r>
          </w:p>
        </w:tc>
        <w:tc>
          <w:tcPr>
            <w:tcW w:w="1418" w:type="dxa"/>
            <w:tcBorders>
              <w:top w:val="single" w:sz="4" w:space="0" w:color="auto"/>
              <w:left w:val="single" w:sz="4" w:space="0" w:color="auto"/>
              <w:bottom w:val="single" w:sz="4" w:space="0" w:color="auto"/>
              <w:right w:val="single" w:sz="4" w:space="0" w:color="auto"/>
            </w:tcBorders>
            <w:hideMark/>
          </w:tcPr>
          <w:p w14:paraId="1A5ACB6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Dažnis nežinomas</w:t>
            </w:r>
          </w:p>
        </w:tc>
      </w:tr>
      <w:tr w:rsidR="00165275" w14:paraId="7E0FF784" w14:textId="77777777">
        <w:tc>
          <w:tcPr>
            <w:tcW w:w="1838" w:type="dxa"/>
            <w:tcBorders>
              <w:top w:val="single" w:sz="4" w:space="0" w:color="auto"/>
              <w:left w:val="single" w:sz="4" w:space="0" w:color="auto"/>
              <w:bottom w:val="single" w:sz="4" w:space="0" w:color="auto"/>
              <w:right w:val="single" w:sz="4" w:space="0" w:color="auto"/>
            </w:tcBorders>
            <w:hideMark/>
          </w:tcPr>
          <w:p w14:paraId="36E23CA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14:paraId="203D277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651EAE94"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651C5B20"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Agranulocitozė</w:t>
            </w:r>
          </w:p>
        </w:tc>
        <w:tc>
          <w:tcPr>
            <w:tcW w:w="1701" w:type="dxa"/>
            <w:tcBorders>
              <w:top w:val="single" w:sz="4" w:space="0" w:color="auto"/>
              <w:left w:val="single" w:sz="4" w:space="0" w:color="auto"/>
              <w:bottom w:val="single" w:sz="4" w:space="0" w:color="auto"/>
              <w:right w:val="single" w:sz="4" w:space="0" w:color="auto"/>
            </w:tcBorders>
            <w:hideMark/>
          </w:tcPr>
          <w:p w14:paraId="0BE0C208"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Trombocitopenija, leukopenija, </w:t>
            </w:r>
            <w:r>
              <w:rPr>
                <w:rFonts w:ascii="Times New Roman" w:eastAsia="Times New Roman" w:hAnsi="Times New Roman" w:cs="Times New Roman"/>
                <w:color w:val="000000"/>
                <w:lang w:val="sl-SI" w:eastAsia="sl-SI"/>
              </w:rPr>
              <w:t>pancitopenija</w:t>
            </w:r>
          </w:p>
        </w:tc>
        <w:tc>
          <w:tcPr>
            <w:tcW w:w="1418" w:type="dxa"/>
            <w:tcBorders>
              <w:top w:val="single" w:sz="4" w:space="0" w:color="auto"/>
              <w:left w:val="single" w:sz="4" w:space="0" w:color="auto"/>
              <w:bottom w:val="single" w:sz="4" w:space="0" w:color="auto"/>
              <w:right w:val="single" w:sz="4" w:space="0" w:color="auto"/>
            </w:tcBorders>
          </w:tcPr>
          <w:p w14:paraId="4880537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3B74E079" w14:textId="77777777">
        <w:tc>
          <w:tcPr>
            <w:tcW w:w="1838" w:type="dxa"/>
            <w:tcBorders>
              <w:top w:val="single" w:sz="4" w:space="0" w:color="auto"/>
              <w:left w:val="single" w:sz="4" w:space="0" w:color="auto"/>
              <w:bottom w:val="single" w:sz="4" w:space="0" w:color="auto"/>
              <w:right w:val="single" w:sz="4" w:space="0" w:color="auto"/>
            </w:tcBorders>
            <w:hideMark/>
          </w:tcPr>
          <w:p w14:paraId="45976EA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Imuninės</w:t>
            </w:r>
          </w:p>
          <w:p w14:paraId="5D7BCAB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sistemos</w:t>
            </w:r>
          </w:p>
          <w:p w14:paraId="711C991B"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sutrikimai</w:t>
            </w:r>
          </w:p>
        </w:tc>
        <w:tc>
          <w:tcPr>
            <w:tcW w:w="1559" w:type="dxa"/>
            <w:tcBorders>
              <w:top w:val="single" w:sz="4" w:space="0" w:color="auto"/>
              <w:left w:val="single" w:sz="4" w:space="0" w:color="auto"/>
              <w:bottom w:val="single" w:sz="4" w:space="0" w:color="auto"/>
              <w:right w:val="single" w:sz="4" w:space="0" w:color="auto"/>
            </w:tcBorders>
          </w:tcPr>
          <w:p w14:paraId="712A9DB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0AF1478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6551DBFC"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Padidėjęs jautrumas (įskaitant anafilaksines reakcijas ir anafilaksinį šoką)</w:t>
            </w:r>
          </w:p>
        </w:tc>
        <w:tc>
          <w:tcPr>
            <w:tcW w:w="1701" w:type="dxa"/>
            <w:tcBorders>
              <w:top w:val="single" w:sz="4" w:space="0" w:color="auto"/>
              <w:left w:val="single" w:sz="4" w:space="0" w:color="auto"/>
              <w:bottom w:val="single" w:sz="4" w:space="0" w:color="auto"/>
              <w:right w:val="single" w:sz="4" w:space="0" w:color="auto"/>
            </w:tcBorders>
          </w:tcPr>
          <w:p w14:paraId="1071398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62B7AD01"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5A3490F6" w14:textId="77777777">
        <w:tc>
          <w:tcPr>
            <w:tcW w:w="1838" w:type="dxa"/>
            <w:tcBorders>
              <w:top w:val="single" w:sz="4" w:space="0" w:color="auto"/>
              <w:left w:val="single" w:sz="4" w:space="0" w:color="auto"/>
              <w:bottom w:val="single" w:sz="4" w:space="0" w:color="auto"/>
              <w:right w:val="single" w:sz="4" w:space="0" w:color="auto"/>
            </w:tcBorders>
            <w:hideMark/>
          </w:tcPr>
          <w:p w14:paraId="0DD44505"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Metabolizmo ir mitybos sutrikimai</w:t>
            </w:r>
          </w:p>
        </w:tc>
        <w:tc>
          <w:tcPr>
            <w:tcW w:w="1559" w:type="dxa"/>
            <w:tcBorders>
              <w:top w:val="single" w:sz="4" w:space="0" w:color="auto"/>
              <w:left w:val="single" w:sz="4" w:space="0" w:color="auto"/>
              <w:bottom w:val="single" w:sz="4" w:space="0" w:color="auto"/>
              <w:right w:val="single" w:sz="4" w:space="0" w:color="auto"/>
            </w:tcBorders>
          </w:tcPr>
          <w:p w14:paraId="23689A19"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7EEC7D4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518F28F1"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Hiperlipidemija ir riebalų (trigliceridų, cholesterolio) koncentracijos padidėjimas, kūno svorio pokytis</w:t>
            </w:r>
          </w:p>
        </w:tc>
        <w:tc>
          <w:tcPr>
            <w:tcW w:w="1701" w:type="dxa"/>
            <w:tcBorders>
              <w:top w:val="single" w:sz="4" w:space="0" w:color="auto"/>
              <w:left w:val="single" w:sz="4" w:space="0" w:color="auto"/>
              <w:bottom w:val="single" w:sz="4" w:space="0" w:color="auto"/>
              <w:right w:val="single" w:sz="4" w:space="0" w:color="auto"/>
            </w:tcBorders>
          </w:tcPr>
          <w:p w14:paraId="7C229411"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55974D4E"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Hiponatremija, hipomagnezemija (</w:t>
            </w:r>
            <w:r>
              <w:rPr>
                <w:rFonts w:ascii="Times New Roman" w:eastAsia="Times New Roman" w:hAnsi="Times New Roman" w:cs="Times New Roman"/>
                <w:i/>
                <w:lang w:val="sl-SI" w:eastAsia="sl-SI"/>
              </w:rPr>
              <w:t>žr. 4.4</w:t>
            </w:r>
            <w:r>
              <w:rPr>
                <w:rFonts w:ascii="Times New Roman" w:eastAsia="Calibri" w:hAnsi="Times New Roman" w:cs="Times New Roman"/>
                <w:color w:val="000000"/>
              </w:rPr>
              <w:t> </w:t>
            </w:r>
            <w:r>
              <w:rPr>
                <w:rFonts w:ascii="Times New Roman" w:eastAsia="Times New Roman" w:hAnsi="Times New Roman" w:cs="Times New Roman"/>
                <w:i/>
                <w:lang w:val="sl-SI" w:eastAsia="sl-SI"/>
              </w:rPr>
              <w:t>skyrių</w:t>
            </w:r>
            <w:r>
              <w:rPr>
                <w:rFonts w:ascii="Times New Roman" w:eastAsia="Times New Roman" w:hAnsi="Times New Roman" w:cs="Times New Roman"/>
                <w:lang w:val="sl-SI" w:eastAsia="sl-SI"/>
              </w:rPr>
              <w:t>).</w:t>
            </w:r>
          </w:p>
          <w:p w14:paraId="287D905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rPr>
              <w:t>Hipokalcemija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w:t>
            </w:r>
          </w:p>
          <w:p w14:paraId="74181041"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Hipokalemija</w:t>
            </w:r>
            <w:r>
              <w:rPr>
                <w:rFonts w:ascii="Times New Roman" w:hAnsi="Times New Roman"/>
                <w:color w:val="000000"/>
                <w:vertAlign w:val="superscript"/>
              </w:rPr>
              <w:t>1</w:t>
            </w:r>
          </w:p>
        </w:tc>
      </w:tr>
      <w:tr w:rsidR="00165275" w14:paraId="2876BDAE" w14:textId="77777777">
        <w:tc>
          <w:tcPr>
            <w:tcW w:w="1838" w:type="dxa"/>
            <w:tcBorders>
              <w:top w:val="single" w:sz="4" w:space="0" w:color="auto"/>
              <w:left w:val="single" w:sz="4" w:space="0" w:color="auto"/>
              <w:bottom w:val="single" w:sz="4" w:space="0" w:color="auto"/>
              <w:right w:val="single" w:sz="4" w:space="0" w:color="auto"/>
            </w:tcBorders>
            <w:hideMark/>
          </w:tcPr>
          <w:p w14:paraId="2DAA173E"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Psichikos sutrikimai</w:t>
            </w:r>
          </w:p>
        </w:tc>
        <w:tc>
          <w:tcPr>
            <w:tcW w:w="1559" w:type="dxa"/>
            <w:tcBorders>
              <w:top w:val="single" w:sz="4" w:space="0" w:color="auto"/>
              <w:left w:val="single" w:sz="4" w:space="0" w:color="auto"/>
              <w:bottom w:val="single" w:sz="4" w:space="0" w:color="auto"/>
              <w:right w:val="single" w:sz="4" w:space="0" w:color="auto"/>
            </w:tcBorders>
          </w:tcPr>
          <w:p w14:paraId="714A723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418" w:type="dxa"/>
            <w:tcBorders>
              <w:top w:val="single" w:sz="4" w:space="0" w:color="auto"/>
              <w:left w:val="single" w:sz="4" w:space="0" w:color="auto"/>
              <w:bottom w:val="single" w:sz="4" w:space="0" w:color="auto"/>
              <w:right w:val="single" w:sz="4" w:space="0" w:color="auto"/>
            </w:tcBorders>
            <w:hideMark/>
          </w:tcPr>
          <w:p w14:paraId="500DDB17"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Miego sutrikimai</w:t>
            </w:r>
          </w:p>
        </w:tc>
        <w:tc>
          <w:tcPr>
            <w:tcW w:w="1559" w:type="dxa"/>
            <w:tcBorders>
              <w:top w:val="single" w:sz="4" w:space="0" w:color="auto"/>
              <w:left w:val="single" w:sz="4" w:space="0" w:color="auto"/>
              <w:bottom w:val="single" w:sz="4" w:space="0" w:color="auto"/>
              <w:right w:val="single" w:sz="4" w:space="0" w:color="auto"/>
            </w:tcBorders>
            <w:hideMark/>
          </w:tcPr>
          <w:p w14:paraId="3E9AD31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 (bei bet koks jos pasunkėjimas)</w:t>
            </w:r>
          </w:p>
        </w:tc>
        <w:tc>
          <w:tcPr>
            <w:tcW w:w="1701" w:type="dxa"/>
            <w:tcBorders>
              <w:top w:val="single" w:sz="4" w:space="0" w:color="auto"/>
              <w:left w:val="single" w:sz="4" w:space="0" w:color="auto"/>
              <w:bottom w:val="single" w:sz="4" w:space="0" w:color="auto"/>
              <w:right w:val="single" w:sz="4" w:space="0" w:color="auto"/>
            </w:tcBorders>
            <w:hideMark/>
          </w:tcPr>
          <w:p w14:paraId="54A16CCD"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Dezorientacija (bei bet koks jos pasunkėjimas)</w:t>
            </w:r>
          </w:p>
        </w:tc>
        <w:tc>
          <w:tcPr>
            <w:tcW w:w="1418" w:type="dxa"/>
            <w:tcBorders>
              <w:top w:val="single" w:sz="4" w:space="0" w:color="auto"/>
              <w:left w:val="single" w:sz="4" w:space="0" w:color="auto"/>
              <w:bottom w:val="single" w:sz="4" w:space="0" w:color="auto"/>
              <w:right w:val="single" w:sz="4" w:space="0" w:color="auto"/>
            </w:tcBorders>
            <w:hideMark/>
          </w:tcPr>
          <w:p w14:paraId="4FD7E4F0"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Haliucinacijos, sumišimas (minčių susipainiojimas), ypač į tai linkusiems pacientams, bei jau esančių šių simptomų pasunkėjimas</w:t>
            </w:r>
          </w:p>
        </w:tc>
      </w:tr>
      <w:tr w:rsidR="00165275" w14:paraId="6F7FCA6B" w14:textId="77777777">
        <w:tc>
          <w:tcPr>
            <w:tcW w:w="1838" w:type="dxa"/>
            <w:tcBorders>
              <w:top w:val="single" w:sz="4" w:space="0" w:color="auto"/>
              <w:left w:val="single" w:sz="4" w:space="0" w:color="auto"/>
              <w:bottom w:val="single" w:sz="4" w:space="0" w:color="auto"/>
              <w:right w:val="single" w:sz="4" w:space="0" w:color="auto"/>
            </w:tcBorders>
            <w:hideMark/>
          </w:tcPr>
          <w:p w14:paraId="6E5784A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2E896066"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418" w:type="dxa"/>
            <w:tcBorders>
              <w:top w:val="single" w:sz="4" w:space="0" w:color="auto"/>
              <w:left w:val="single" w:sz="4" w:space="0" w:color="auto"/>
              <w:bottom w:val="single" w:sz="4" w:space="0" w:color="auto"/>
              <w:right w:val="single" w:sz="4" w:space="0" w:color="auto"/>
            </w:tcBorders>
            <w:hideMark/>
          </w:tcPr>
          <w:p w14:paraId="6743FF98"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Galvos skausmas, galvos svaigimas</w:t>
            </w:r>
          </w:p>
        </w:tc>
        <w:tc>
          <w:tcPr>
            <w:tcW w:w="1559" w:type="dxa"/>
            <w:tcBorders>
              <w:top w:val="single" w:sz="4" w:space="0" w:color="auto"/>
              <w:left w:val="single" w:sz="4" w:space="0" w:color="auto"/>
              <w:bottom w:val="single" w:sz="4" w:space="0" w:color="auto"/>
              <w:right w:val="single" w:sz="4" w:space="0" w:color="auto"/>
            </w:tcBorders>
            <w:hideMark/>
          </w:tcPr>
          <w:p w14:paraId="36B1628E"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Skonio sutrikimai</w:t>
            </w:r>
          </w:p>
        </w:tc>
        <w:tc>
          <w:tcPr>
            <w:tcW w:w="1701" w:type="dxa"/>
            <w:tcBorders>
              <w:top w:val="single" w:sz="4" w:space="0" w:color="auto"/>
              <w:left w:val="single" w:sz="4" w:space="0" w:color="auto"/>
              <w:bottom w:val="single" w:sz="4" w:space="0" w:color="auto"/>
              <w:right w:val="single" w:sz="4" w:space="0" w:color="auto"/>
            </w:tcBorders>
          </w:tcPr>
          <w:p w14:paraId="4E1EB07C"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0A656928"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Parestezija</w:t>
            </w:r>
          </w:p>
        </w:tc>
      </w:tr>
      <w:tr w:rsidR="00165275" w14:paraId="1449794E" w14:textId="77777777">
        <w:tc>
          <w:tcPr>
            <w:tcW w:w="1838" w:type="dxa"/>
            <w:tcBorders>
              <w:top w:val="single" w:sz="4" w:space="0" w:color="auto"/>
              <w:left w:val="single" w:sz="4" w:space="0" w:color="auto"/>
              <w:bottom w:val="single" w:sz="4" w:space="0" w:color="auto"/>
              <w:right w:val="single" w:sz="4" w:space="0" w:color="auto"/>
            </w:tcBorders>
            <w:hideMark/>
          </w:tcPr>
          <w:p w14:paraId="14854F21"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Akių sutrikimai</w:t>
            </w:r>
          </w:p>
        </w:tc>
        <w:tc>
          <w:tcPr>
            <w:tcW w:w="1559" w:type="dxa"/>
            <w:tcBorders>
              <w:top w:val="single" w:sz="4" w:space="0" w:color="auto"/>
              <w:left w:val="single" w:sz="4" w:space="0" w:color="auto"/>
              <w:bottom w:val="single" w:sz="4" w:space="0" w:color="auto"/>
              <w:right w:val="single" w:sz="4" w:space="0" w:color="auto"/>
            </w:tcBorders>
          </w:tcPr>
          <w:p w14:paraId="593959F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083D1C5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2B74231F"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Regos sutrikimas, matomo vaizdo neaiškumas</w:t>
            </w:r>
          </w:p>
        </w:tc>
        <w:tc>
          <w:tcPr>
            <w:tcW w:w="1701" w:type="dxa"/>
            <w:tcBorders>
              <w:top w:val="single" w:sz="4" w:space="0" w:color="auto"/>
              <w:left w:val="single" w:sz="4" w:space="0" w:color="auto"/>
              <w:bottom w:val="single" w:sz="4" w:space="0" w:color="auto"/>
              <w:right w:val="single" w:sz="4" w:space="0" w:color="auto"/>
            </w:tcBorders>
          </w:tcPr>
          <w:p w14:paraId="217431FB"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01AE3C3C"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5678D5AB" w14:textId="77777777">
        <w:tc>
          <w:tcPr>
            <w:tcW w:w="1838" w:type="dxa"/>
            <w:tcBorders>
              <w:top w:val="single" w:sz="4" w:space="0" w:color="auto"/>
              <w:left w:val="single" w:sz="4" w:space="0" w:color="auto"/>
              <w:bottom w:val="single" w:sz="4" w:space="0" w:color="auto"/>
              <w:right w:val="single" w:sz="4" w:space="0" w:color="auto"/>
            </w:tcBorders>
            <w:hideMark/>
          </w:tcPr>
          <w:p w14:paraId="61BF5EF5"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Virškinimo trakto sutrikimai</w:t>
            </w:r>
          </w:p>
        </w:tc>
        <w:tc>
          <w:tcPr>
            <w:tcW w:w="1559" w:type="dxa"/>
            <w:tcBorders>
              <w:top w:val="single" w:sz="4" w:space="0" w:color="auto"/>
              <w:left w:val="single" w:sz="4" w:space="0" w:color="auto"/>
              <w:bottom w:val="single" w:sz="4" w:space="0" w:color="auto"/>
              <w:right w:val="single" w:sz="4" w:space="0" w:color="auto"/>
            </w:tcBorders>
          </w:tcPr>
          <w:p w14:paraId="05AAC1A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Calibri" w:hAnsi="Times New Roman" w:cs="Times New Roman"/>
                <w:color w:val="000000"/>
              </w:rPr>
              <w:t>Skrandžio dugno polipai (gerybiniai)</w:t>
            </w:r>
          </w:p>
        </w:tc>
        <w:tc>
          <w:tcPr>
            <w:tcW w:w="1418" w:type="dxa"/>
            <w:tcBorders>
              <w:top w:val="single" w:sz="4" w:space="0" w:color="auto"/>
              <w:left w:val="single" w:sz="4" w:space="0" w:color="auto"/>
              <w:bottom w:val="single" w:sz="4" w:space="0" w:color="auto"/>
              <w:right w:val="single" w:sz="4" w:space="0" w:color="auto"/>
            </w:tcBorders>
            <w:hideMark/>
          </w:tcPr>
          <w:p w14:paraId="02D33B86"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Viduriavimas, pykinimas, vėmimas, pilvo tempimas ir </w:t>
            </w:r>
            <w:r>
              <w:rPr>
                <w:rFonts w:ascii="Times New Roman" w:eastAsia="SimSun" w:hAnsi="Times New Roman" w:cs="Times New Roman"/>
                <w:lang w:val="sl-SI" w:eastAsia="zh-CN"/>
              </w:rPr>
              <w:lastRenderedPageBreak/>
              <w:t>pūtimas, vidurių užkietėjimas, burnos džiūvimas, pilvo skausmas ir diskomfortas</w:t>
            </w:r>
          </w:p>
        </w:tc>
        <w:tc>
          <w:tcPr>
            <w:tcW w:w="1559" w:type="dxa"/>
            <w:tcBorders>
              <w:top w:val="single" w:sz="4" w:space="0" w:color="auto"/>
              <w:left w:val="single" w:sz="4" w:space="0" w:color="auto"/>
              <w:bottom w:val="single" w:sz="4" w:space="0" w:color="auto"/>
              <w:right w:val="single" w:sz="4" w:space="0" w:color="auto"/>
            </w:tcBorders>
          </w:tcPr>
          <w:p w14:paraId="7C9F24B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tcPr>
          <w:p w14:paraId="0050AB0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31BDB942"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Calibri" w:hAnsi="Times New Roman" w:cs="Times New Roman"/>
                <w:lang w:eastAsia="sl-SI"/>
              </w:rPr>
              <w:t>Mikroskopinis kolitas</w:t>
            </w:r>
          </w:p>
        </w:tc>
      </w:tr>
      <w:tr w:rsidR="00165275" w14:paraId="6708F21E" w14:textId="77777777">
        <w:tc>
          <w:tcPr>
            <w:tcW w:w="1838" w:type="dxa"/>
            <w:tcBorders>
              <w:top w:val="single" w:sz="4" w:space="0" w:color="auto"/>
              <w:left w:val="single" w:sz="4" w:space="0" w:color="auto"/>
              <w:bottom w:val="single" w:sz="4" w:space="0" w:color="auto"/>
              <w:right w:val="single" w:sz="4" w:space="0" w:color="auto"/>
            </w:tcBorders>
            <w:hideMark/>
          </w:tcPr>
          <w:p w14:paraId="74A9EE4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Kepenų, tulžies pūslės ir latakų sutrikimai</w:t>
            </w:r>
          </w:p>
        </w:tc>
        <w:tc>
          <w:tcPr>
            <w:tcW w:w="1559" w:type="dxa"/>
            <w:tcBorders>
              <w:top w:val="single" w:sz="4" w:space="0" w:color="auto"/>
              <w:left w:val="single" w:sz="4" w:space="0" w:color="auto"/>
              <w:bottom w:val="single" w:sz="4" w:space="0" w:color="auto"/>
              <w:right w:val="single" w:sz="4" w:space="0" w:color="auto"/>
            </w:tcBorders>
          </w:tcPr>
          <w:p w14:paraId="36277FA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418" w:type="dxa"/>
            <w:tcBorders>
              <w:top w:val="single" w:sz="4" w:space="0" w:color="auto"/>
              <w:left w:val="single" w:sz="4" w:space="0" w:color="auto"/>
              <w:bottom w:val="single" w:sz="4" w:space="0" w:color="auto"/>
              <w:right w:val="single" w:sz="4" w:space="0" w:color="auto"/>
            </w:tcBorders>
            <w:hideMark/>
          </w:tcPr>
          <w:p w14:paraId="2459CDD1"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Kepenų fermentų (transaminazių, </w:t>
            </w:r>
            <w:r>
              <w:rPr>
                <w:rFonts w:ascii="Times New Roman" w:eastAsia="Times New Roman" w:hAnsi="Times New Roman" w:cs="Times New Roman"/>
                <w:lang w:val="sl-SI" w:eastAsia="sl-SI"/>
              </w:rPr>
              <w:t>γ-GT) koncentracijos padidėjimas</w:t>
            </w:r>
          </w:p>
        </w:tc>
        <w:tc>
          <w:tcPr>
            <w:tcW w:w="1559" w:type="dxa"/>
            <w:tcBorders>
              <w:top w:val="single" w:sz="4" w:space="0" w:color="auto"/>
              <w:left w:val="single" w:sz="4" w:space="0" w:color="auto"/>
              <w:bottom w:val="single" w:sz="4" w:space="0" w:color="auto"/>
              <w:right w:val="single" w:sz="4" w:space="0" w:color="auto"/>
            </w:tcBorders>
            <w:hideMark/>
          </w:tcPr>
          <w:p w14:paraId="243986B8"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Bilirubino koncentracijos padidėjimas</w:t>
            </w:r>
          </w:p>
        </w:tc>
        <w:tc>
          <w:tcPr>
            <w:tcW w:w="1701" w:type="dxa"/>
            <w:tcBorders>
              <w:top w:val="single" w:sz="4" w:space="0" w:color="auto"/>
              <w:left w:val="single" w:sz="4" w:space="0" w:color="auto"/>
              <w:bottom w:val="single" w:sz="4" w:space="0" w:color="auto"/>
              <w:right w:val="single" w:sz="4" w:space="0" w:color="auto"/>
            </w:tcBorders>
          </w:tcPr>
          <w:p w14:paraId="4DF218BC"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5BABC09B"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Kepenų ląstelių pažeidimas, gelta, hepatoceliulinis (kepenų ląstelių) nepakankamumas</w:t>
            </w:r>
          </w:p>
        </w:tc>
      </w:tr>
      <w:tr w:rsidR="00165275" w14:paraId="19F54F75" w14:textId="77777777">
        <w:tc>
          <w:tcPr>
            <w:tcW w:w="1838" w:type="dxa"/>
            <w:tcBorders>
              <w:top w:val="single" w:sz="4" w:space="0" w:color="auto"/>
              <w:left w:val="single" w:sz="4" w:space="0" w:color="auto"/>
              <w:bottom w:val="single" w:sz="4" w:space="0" w:color="auto"/>
              <w:right w:val="single" w:sz="4" w:space="0" w:color="auto"/>
            </w:tcBorders>
            <w:hideMark/>
          </w:tcPr>
          <w:p w14:paraId="5D3D53BF"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14C2A0F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418" w:type="dxa"/>
            <w:tcBorders>
              <w:top w:val="single" w:sz="4" w:space="0" w:color="auto"/>
              <w:left w:val="single" w:sz="4" w:space="0" w:color="auto"/>
              <w:bottom w:val="single" w:sz="4" w:space="0" w:color="auto"/>
              <w:right w:val="single" w:sz="4" w:space="0" w:color="auto"/>
            </w:tcBorders>
            <w:hideMark/>
          </w:tcPr>
          <w:p w14:paraId="09A6617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Išbėrimas, egzantema, niežulys</w:t>
            </w:r>
          </w:p>
        </w:tc>
        <w:tc>
          <w:tcPr>
            <w:tcW w:w="1559" w:type="dxa"/>
            <w:tcBorders>
              <w:top w:val="single" w:sz="4" w:space="0" w:color="auto"/>
              <w:left w:val="single" w:sz="4" w:space="0" w:color="auto"/>
              <w:bottom w:val="single" w:sz="4" w:space="0" w:color="auto"/>
              <w:right w:val="single" w:sz="4" w:space="0" w:color="auto"/>
            </w:tcBorders>
            <w:hideMark/>
          </w:tcPr>
          <w:p w14:paraId="4EF54F5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 angioneurozinė edema</w:t>
            </w:r>
          </w:p>
        </w:tc>
        <w:tc>
          <w:tcPr>
            <w:tcW w:w="1701" w:type="dxa"/>
            <w:tcBorders>
              <w:top w:val="single" w:sz="4" w:space="0" w:color="auto"/>
              <w:left w:val="single" w:sz="4" w:space="0" w:color="auto"/>
              <w:bottom w:val="single" w:sz="4" w:space="0" w:color="auto"/>
              <w:right w:val="single" w:sz="4" w:space="0" w:color="auto"/>
            </w:tcBorders>
          </w:tcPr>
          <w:p w14:paraId="33F0CEC3"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838DDB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Stivenso-Džonsono (</w:t>
            </w:r>
            <w:r>
              <w:rPr>
                <w:rFonts w:ascii="Times New Roman" w:eastAsia="SimSun" w:hAnsi="Times New Roman" w:cs="Times New Roman"/>
                <w:i/>
                <w:lang w:val="sl-SI" w:eastAsia="zh-CN"/>
              </w:rPr>
              <w:t>Stevens-Johnson</w:t>
            </w:r>
            <w:r>
              <w:rPr>
                <w:rFonts w:ascii="Times New Roman" w:eastAsia="SimSun" w:hAnsi="Times New Roman" w:cs="Times New Roman"/>
                <w:lang w:val="sl-SI" w:eastAsia="zh-CN"/>
              </w:rPr>
              <w:t>) sindromas, Lajelio (</w:t>
            </w:r>
            <w:r>
              <w:rPr>
                <w:rFonts w:ascii="Times New Roman" w:eastAsia="SimSun" w:hAnsi="Times New Roman" w:cs="Times New Roman"/>
                <w:i/>
                <w:lang w:val="sl-SI" w:eastAsia="zh-CN"/>
              </w:rPr>
              <w:t>Lyell</w:t>
            </w:r>
            <w:r>
              <w:rPr>
                <w:rFonts w:ascii="Times New Roman" w:eastAsia="SimSun" w:hAnsi="Times New Roman" w:cs="Times New Roman"/>
                <w:lang w:val="sl-SI" w:eastAsia="zh-CN"/>
              </w:rPr>
              <w:t xml:space="preserve">) sindromas </w:t>
            </w:r>
            <w:r>
              <w:rPr>
                <w:rFonts w:ascii="Times New Roman" w:eastAsia="SimSun" w:hAnsi="Times New Roman" w:cs="Times New Roman"/>
                <w:lang w:eastAsia="sl-SI"/>
              </w:rPr>
              <w:t xml:space="preserve">(TEN), reakcija į vaistinį preparatą su </w:t>
            </w:r>
            <w:proofErr w:type="spellStart"/>
            <w:r>
              <w:rPr>
                <w:rFonts w:ascii="Times New Roman" w:eastAsia="SimSun" w:hAnsi="Times New Roman" w:cs="Times New Roman"/>
                <w:lang w:eastAsia="sl-SI"/>
              </w:rPr>
              <w:t>eozinofilija</w:t>
            </w:r>
            <w:proofErr w:type="spellEnd"/>
            <w:r>
              <w:rPr>
                <w:rFonts w:ascii="Times New Roman" w:eastAsia="SimSun" w:hAnsi="Times New Roman" w:cs="Times New Roman"/>
                <w:lang w:eastAsia="sl-SI"/>
              </w:rPr>
              <w:t xml:space="preserve"> ir sisteminiais simptomais (DRESS)</w:t>
            </w:r>
            <w:r>
              <w:rPr>
                <w:rFonts w:ascii="Times New Roman" w:eastAsia="SimSun" w:hAnsi="Times New Roman" w:cs="Times New Roman"/>
                <w:lang w:val="sl-SI" w:eastAsia="zh-CN"/>
              </w:rPr>
              <w:t>, daugiaformė raudonė, jautrumas šviesai,</w:t>
            </w:r>
          </w:p>
          <w:p w14:paraId="789F7FC3" w14:textId="4D6DEDDC"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poūmė odos raudonoji vilkligė (žr. 4.4 skyrių).</w:t>
            </w:r>
          </w:p>
        </w:tc>
      </w:tr>
      <w:tr w:rsidR="00165275" w14:paraId="4105131F" w14:textId="77777777">
        <w:tc>
          <w:tcPr>
            <w:tcW w:w="1838" w:type="dxa"/>
            <w:tcBorders>
              <w:top w:val="single" w:sz="4" w:space="0" w:color="auto"/>
              <w:left w:val="single" w:sz="4" w:space="0" w:color="auto"/>
              <w:bottom w:val="single" w:sz="4" w:space="0" w:color="auto"/>
              <w:right w:val="single" w:sz="4" w:space="0" w:color="auto"/>
            </w:tcBorders>
            <w:hideMark/>
          </w:tcPr>
          <w:p w14:paraId="72F5F978"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Skeleto, raumenų ir jungiamojo audinio sutrikimai</w:t>
            </w:r>
          </w:p>
        </w:tc>
        <w:tc>
          <w:tcPr>
            <w:tcW w:w="1559" w:type="dxa"/>
            <w:tcBorders>
              <w:top w:val="single" w:sz="4" w:space="0" w:color="auto"/>
              <w:left w:val="single" w:sz="4" w:space="0" w:color="auto"/>
              <w:bottom w:val="single" w:sz="4" w:space="0" w:color="auto"/>
              <w:right w:val="single" w:sz="4" w:space="0" w:color="auto"/>
            </w:tcBorders>
          </w:tcPr>
          <w:p w14:paraId="617052C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2D2367CB"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Šlaunikaulio, riešo arba stuburo lūžimai (</w:t>
            </w:r>
            <w:r>
              <w:rPr>
                <w:rFonts w:ascii="Times New Roman" w:eastAsia="Times New Roman" w:hAnsi="Times New Roman" w:cs="Times New Roman"/>
                <w:i/>
                <w:lang w:val="sl-SI" w:eastAsia="sl-SI"/>
              </w:rPr>
              <w:t>žr. 4.4 skyrių</w:t>
            </w:r>
            <w:r>
              <w:rPr>
                <w:rFonts w:ascii="Times New Roman" w:eastAsia="Times New Roman" w:hAnsi="Times New Roman" w:cs="Times New Roman"/>
                <w:lang w:val="sl-SI" w:eastAsia="sl-SI"/>
              </w:rPr>
              <w:t>)</w:t>
            </w:r>
          </w:p>
        </w:tc>
        <w:tc>
          <w:tcPr>
            <w:tcW w:w="1559" w:type="dxa"/>
            <w:tcBorders>
              <w:top w:val="single" w:sz="4" w:space="0" w:color="auto"/>
              <w:left w:val="single" w:sz="4" w:space="0" w:color="auto"/>
              <w:bottom w:val="single" w:sz="4" w:space="0" w:color="auto"/>
              <w:right w:val="single" w:sz="4" w:space="0" w:color="auto"/>
            </w:tcBorders>
            <w:hideMark/>
          </w:tcPr>
          <w:p w14:paraId="42519AA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Artralgija, mialgija</w:t>
            </w:r>
          </w:p>
        </w:tc>
        <w:tc>
          <w:tcPr>
            <w:tcW w:w="1701" w:type="dxa"/>
            <w:tcBorders>
              <w:top w:val="single" w:sz="4" w:space="0" w:color="auto"/>
              <w:left w:val="single" w:sz="4" w:space="0" w:color="auto"/>
              <w:bottom w:val="single" w:sz="4" w:space="0" w:color="auto"/>
              <w:right w:val="single" w:sz="4" w:space="0" w:color="auto"/>
            </w:tcBorders>
          </w:tcPr>
          <w:p w14:paraId="4FA6020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2EA9BEAF"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Raumenų spazmai</w:t>
            </w:r>
            <w:r>
              <w:rPr>
                <w:rFonts w:ascii="Times New Roman" w:hAnsi="Times New Roman"/>
                <w:color w:val="000000"/>
                <w:vertAlign w:val="superscript"/>
              </w:rPr>
              <w:t>2</w:t>
            </w:r>
          </w:p>
        </w:tc>
      </w:tr>
      <w:tr w:rsidR="00165275" w14:paraId="4841CD06" w14:textId="77777777">
        <w:tc>
          <w:tcPr>
            <w:tcW w:w="1838" w:type="dxa"/>
            <w:tcBorders>
              <w:top w:val="single" w:sz="4" w:space="0" w:color="auto"/>
              <w:left w:val="single" w:sz="4" w:space="0" w:color="auto"/>
              <w:bottom w:val="single" w:sz="4" w:space="0" w:color="auto"/>
              <w:right w:val="single" w:sz="4" w:space="0" w:color="auto"/>
            </w:tcBorders>
            <w:hideMark/>
          </w:tcPr>
          <w:p w14:paraId="7ABB540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Inkstų ir šlapimo takų sutrikimai</w:t>
            </w:r>
          </w:p>
        </w:tc>
        <w:tc>
          <w:tcPr>
            <w:tcW w:w="1559" w:type="dxa"/>
            <w:tcBorders>
              <w:top w:val="single" w:sz="4" w:space="0" w:color="auto"/>
              <w:left w:val="single" w:sz="4" w:space="0" w:color="auto"/>
              <w:bottom w:val="single" w:sz="4" w:space="0" w:color="auto"/>
              <w:right w:val="single" w:sz="4" w:space="0" w:color="auto"/>
            </w:tcBorders>
          </w:tcPr>
          <w:p w14:paraId="7F94044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6C7539B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6833E92F"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tcPr>
          <w:p w14:paraId="2A85A9D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hideMark/>
          </w:tcPr>
          <w:p w14:paraId="64D13096"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Tubulointersticinis nefritas (TIN) </w:t>
            </w:r>
            <w:r>
              <w:rPr>
                <w:rFonts w:ascii="Times New Roman" w:eastAsia="Times New Roman" w:hAnsi="Times New Roman" w:cs="Times New Roman"/>
                <w:lang w:val="sl-SI" w:eastAsia="sl-SI"/>
              </w:rPr>
              <w:t>(su galimu progresavimu į inkstų funkcijos nepakankamumą)</w:t>
            </w:r>
          </w:p>
        </w:tc>
      </w:tr>
      <w:tr w:rsidR="00165275" w14:paraId="4BCC4859" w14:textId="77777777">
        <w:tc>
          <w:tcPr>
            <w:tcW w:w="1838" w:type="dxa"/>
            <w:tcBorders>
              <w:top w:val="single" w:sz="4" w:space="0" w:color="auto"/>
              <w:left w:val="single" w:sz="4" w:space="0" w:color="auto"/>
              <w:bottom w:val="single" w:sz="4" w:space="0" w:color="auto"/>
              <w:right w:val="single" w:sz="4" w:space="0" w:color="auto"/>
            </w:tcBorders>
            <w:hideMark/>
          </w:tcPr>
          <w:p w14:paraId="1F63338D"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Lytinės sistemos ir krūties </w:t>
            </w:r>
            <w:r>
              <w:rPr>
                <w:rFonts w:ascii="Times New Roman" w:eastAsia="SimSun" w:hAnsi="Times New Roman" w:cs="Times New Roman"/>
                <w:lang w:val="sl-SI" w:eastAsia="zh-CN"/>
              </w:rPr>
              <w:lastRenderedPageBreak/>
              <w:t>sutrikimai</w:t>
            </w:r>
          </w:p>
        </w:tc>
        <w:tc>
          <w:tcPr>
            <w:tcW w:w="1559" w:type="dxa"/>
            <w:tcBorders>
              <w:top w:val="single" w:sz="4" w:space="0" w:color="auto"/>
              <w:left w:val="single" w:sz="4" w:space="0" w:color="auto"/>
              <w:bottom w:val="single" w:sz="4" w:space="0" w:color="auto"/>
              <w:right w:val="single" w:sz="4" w:space="0" w:color="auto"/>
            </w:tcBorders>
          </w:tcPr>
          <w:p w14:paraId="3BBD6FE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6D7BD0C7"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420561E5"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Ginekomastija</w:t>
            </w:r>
          </w:p>
        </w:tc>
        <w:tc>
          <w:tcPr>
            <w:tcW w:w="1701" w:type="dxa"/>
            <w:tcBorders>
              <w:top w:val="single" w:sz="4" w:space="0" w:color="auto"/>
              <w:left w:val="single" w:sz="4" w:space="0" w:color="auto"/>
              <w:bottom w:val="single" w:sz="4" w:space="0" w:color="auto"/>
              <w:right w:val="single" w:sz="4" w:space="0" w:color="auto"/>
            </w:tcBorders>
          </w:tcPr>
          <w:p w14:paraId="638974EB"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2B57365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42A119B9" w14:textId="77777777">
        <w:tc>
          <w:tcPr>
            <w:tcW w:w="1838" w:type="dxa"/>
            <w:tcBorders>
              <w:top w:val="single" w:sz="4" w:space="0" w:color="auto"/>
              <w:left w:val="single" w:sz="4" w:space="0" w:color="auto"/>
              <w:bottom w:val="single" w:sz="4" w:space="0" w:color="auto"/>
              <w:right w:val="single" w:sz="4" w:space="0" w:color="auto"/>
            </w:tcBorders>
            <w:hideMark/>
          </w:tcPr>
          <w:p w14:paraId="770066A1"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656E28B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E1C1865"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Astenija, nuovargis ir bendrasis negalavimas</w:t>
            </w:r>
          </w:p>
        </w:tc>
        <w:tc>
          <w:tcPr>
            <w:tcW w:w="1559" w:type="dxa"/>
            <w:tcBorders>
              <w:top w:val="single" w:sz="4" w:space="0" w:color="auto"/>
              <w:left w:val="single" w:sz="4" w:space="0" w:color="auto"/>
              <w:bottom w:val="single" w:sz="4" w:space="0" w:color="auto"/>
              <w:right w:val="single" w:sz="4" w:space="0" w:color="auto"/>
            </w:tcBorders>
            <w:hideMark/>
          </w:tcPr>
          <w:p w14:paraId="26E0AB77"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Kūno temperatūros padidėjimas, periferinė edema</w:t>
            </w:r>
          </w:p>
        </w:tc>
        <w:tc>
          <w:tcPr>
            <w:tcW w:w="1701" w:type="dxa"/>
            <w:tcBorders>
              <w:top w:val="single" w:sz="4" w:space="0" w:color="auto"/>
              <w:left w:val="single" w:sz="4" w:space="0" w:color="auto"/>
              <w:bottom w:val="single" w:sz="4" w:space="0" w:color="auto"/>
              <w:right w:val="single" w:sz="4" w:space="0" w:color="auto"/>
            </w:tcBorders>
          </w:tcPr>
          <w:p w14:paraId="141EC6BB"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418" w:type="dxa"/>
            <w:tcBorders>
              <w:top w:val="single" w:sz="4" w:space="0" w:color="auto"/>
              <w:left w:val="single" w:sz="4" w:space="0" w:color="auto"/>
              <w:bottom w:val="single" w:sz="4" w:space="0" w:color="auto"/>
              <w:right w:val="single" w:sz="4" w:space="0" w:color="auto"/>
            </w:tcBorders>
          </w:tcPr>
          <w:p w14:paraId="7BBAA6E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bl>
    <w:p w14:paraId="39649E28" w14:textId="77777777" w:rsidR="00165275" w:rsidRDefault="002E6F68">
      <w:pPr>
        <w:widowControl w:val="0"/>
        <w:spacing w:after="0" w:line="240" w:lineRule="auto"/>
        <w:rPr>
          <w:rFonts w:ascii="Times New Roman" w:hAnsi="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hAnsi="Times New Roman"/>
        </w:rPr>
        <w:t>Hipokalcemija</w:t>
      </w:r>
      <w:proofErr w:type="spellEnd"/>
      <w:r>
        <w:rPr>
          <w:rFonts w:ascii="Times New Roman" w:hAnsi="Times New Roman"/>
        </w:rPr>
        <w:t xml:space="preserve"> ir (arba) </w:t>
      </w:r>
      <w:proofErr w:type="spellStart"/>
      <w:r>
        <w:rPr>
          <w:rFonts w:ascii="Times New Roman" w:hAnsi="Times New Roman"/>
        </w:rPr>
        <w:t>hipokalemija</w:t>
      </w:r>
      <w:proofErr w:type="spellEnd"/>
      <w:r>
        <w:rPr>
          <w:rFonts w:ascii="Times New Roman" w:hAnsi="Times New Roman"/>
        </w:rPr>
        <w:t xml:space="preserve"> gali būti susijusi su </w:t>
      </w:r>
      <w:proofErr w:type="spellStart"/>
      <w:r>
        <w:rPr>
          <w:rFonts w:ascii="Times New Roman" w:hAnsi="Times New Roman"/>
        </w:rPr>
        <w:t>hipomagnezemijos</w:t>
      </w:r>
      <w:proofErr w:type="spellEnd"/>
      <w:r>
        <w:rPr>
          <w:rFonts w:ascii="Times New Roman" w:hAnsi="Times New Roman"/>
        </w:rPr>
        <w:t xml:space="preserve"> atsiradimu (žr. 4.4 skyrių)</w:t>
      </w:r>
    </w:p>
    <w:p w14:paraId="6414371A" w14:textId="77777777" w:rsidR="00165275" w:rsidRDefault="002E6F68">
      <w:pPr>
        <w:widowControl w:val="0"/>
        <w:spacing w:after="0" w:line="240" w:lineRule="auto"/>
        <w:rPr>
          <w:rFonts w:ascii="Times New Roman" w:eastAsia="Calibri" w:hAnsi="Times New Roman" w:cs="Times New Roman"/>
        </w:rPr>
      </w:pPr>
      <w:r>
        <w:rPr>
          <w:rFonts w:ascii="Times New Roman" w:hAnsi="Times New Roman"/>
          <w:vertAlign w:val="superscript"/>
        </w:rPr>
        <w:t>2.</w:t>
      </w:r>
      <w:r>
        <w:rPr>
          <w:rFonts w:ascii="Times New Roman" w:hAnsi="Times New Roman"/>
          <w:lang w:val="sl-SI"/>
        </w:rPr>
        <w:t>Raumenų spazmas kaip elektrolitų trikdymo pasekmė</w:t>
      </w:r>
    </w:p>
    <w:p w14:paraId="7692C0BA" w14:textId="77777777" w:rsidR="00165275" w:rsidRDefault="00165275">
      <w:pPr>
        <w:widowControl w:val="0"/>
        <w:spacing w:after="0" w:line="240" w:lineRule="auto"/>
        <w:rPr>
          <w:rFonts w:ascii="Times New Roman" w:eastAsia="Times New Roman" w:hAnsi="Times New Roman" w:cs="Times New Roman"/>
          <w:color w:val="000000"/>
        </w:rPr>
      </w:pPr>
    </w:p>
    <w:p w14:paraId="76F8891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AF47CA" w14:textId="77777777" w:rsidR="00165275" w:rsidRDefault="00165275">
      <w:pPr>
        <w:widowControl w:val="0"/>
        <w:autoSpaceDE w:val="0"/>
        <w:autoSpaceDN w:val="0"/>
        <w:adjustRightInd w:val="0"/>
        <w:spacing w:after="0" w:line="240" w:lineRule="auto"/>
        <w:rPr>
          <w:rFonts w:ascii="Times New Roman" w:eastAsia="Times New Roman" w:hAnsi="Times New Roman" w:cs="Times New Roman"/>
          <w:u w:val="single"/>
          <w:lang w:val="sl-SI" w:eastAsia="sl-SI"/>
        </w:rPr>
      </w:pPr>
    </w:p>
    <w:p w14:paraId="5A61D88A" w14:textId="77777777" w:rsidR="00165275" w:rsidRDefault="002E6F68">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noProof/>
          <w:u w:val="single"/>
          <w:lang w:eastAsia="sl-SI"/>
        </w:rPr>
        <w:t>Pranešimas apie įtariamas nepageidaujamas reakcijas</w:t>
      </w:r>
    </w:p>
    <w:p w14:paraId="4B3EEA6E" w14:textId="6994FC6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lang w:eastAsia="sl-SI"/>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7B466EF"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31"/>
      <w:bookmarkEnd w:id="32"/>
    </w:p>
    <w:p w14:paraId="6EDDCB0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C263B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Simptomai</w:t>
      </w:r>
    </w:p>
    <w:p w14:paraId="357963A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Žmogui atsirandančių perdozavimo simptomų nežinoma.</w:t>
      </w:r>
    </w:p>
    <w:p w14:paraId="0CF0487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Sisteminė ekspozicija, kai į veną per 2 min. suleista ne didesnė kaip 240 mg dozė, toleruota gerai.</w:t>
      </w:r>
    </w:p>
    <w:p w14:paraId="7918FEC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Didelė dalis pantoprazolo jungiasi prie baltymų, todėl dialize daug preparato nepašalinama.</w:t>
      </w:r>
    </w:p>
    <w:p w14:paraId="4EF31AA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52EE0E"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Gydymas</w:t>
      </w:r>
    </w:p>
    <w:p w14:paraId="0B838A6C"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Jei perdozuojama ir atsiranda klinikinių intoksikacijos požymių, taikomas simptominis ir palaikomasis gydymas, specifinių gydymo rekomendacijų nėra.</w:t>
      </w:r>
    </w:p>
    <w:p w14:paraId="506203F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B3ECD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34E7ADE"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33" w:name="_Toc129243236"/>
      <w:bookmarkStart w:id="34" w:name="_Toc129243111"/>
      <w:r>
        <w:rPr>
          <w:rFonts w:ascii="Times New Roman" w:eastAsia="Calibri" w:hAnsi="Times New Roman" w:cs="Times New Roman"/>
          <w:b/>
        </w:rPr>
        <w:t>5.</w:t>
      </w:r>
      <w:r>
        <w:rPr>
          <w:rFonts w:ascii="Times New Roman" w:eastAsia="Calibri" w:hAnsi="Times New Roman" w:cs="Times New Roman"/>
          <w:b/>
        </w:rPr>
        <w:tab/>
        <w:t>FARMAKOLOGINĖS SAVYBĖS</w:t>
      </w:r>
      <w:bookmarkEnd w:id="33"/>
      <w:bookmarkEnd w:id="34"/>
    </w:p>
    <w:p w14:paraId="44CC612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B6F797"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35" w:name="_Toc129243237"/>
      <w:bookmarkStart w:id="36" w:name="_Toc129243112"/>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bookmarkEnd w:id="35"/>
      <w:bookmarkEnd w:id="36"/>
    </w:p>
    <w:p w14:paraId="59455C6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4F7DC79"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Farmakoterapinė</w:t>
      </w:r>
      <w:proofErr w:type="spellEnd"/>
      <w:r>
        <w:rPr>
          <w:rFonts w:ascii="Times New Roman" w:eastAsia="Calibri" w:hAnsi="Times New Roman" w:cs="Times New Roman"/>
          <w:color w:val="000000"/>
        </w:rPr>
        <w:t xml:space="preserve"> grupė – protonų siurblio inhibitoriai, ATC kodas – A02BC02</w:t>
      </w:r>
    </w:p>
    <w:p w14:paraId="43D1F91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4E50E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Veikimo mechanizmas</w:t>
      </w:r>
    </w:p>
    <w:p w14:paraId="7C82B4C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Pantoprazolas yra pakeistas benzimidazolas, kuris, specifiškai blokuodamas parietalinių ląstelių protonų siurblį, slopina druskos rūgšties sekreciją skrandyje.</w:t>
      </w:r>
    </w:p>
    <w:p w14:paraId="3D5E816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D97F68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Rūgščioje parietalinių ląstelių terpėje pantoprazolas virsta aktyvia forma ir slopina fermentą H+, K+- ATP-azę,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14:paraId="79DA9C1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2A438E3" w14:textId="77777777" w:rsidR="00165275" w:rsidRDefault="002E6F68">
      <w:pPr>
        <w:widowControl w:val="0"/>
        <w:autoSpaceDE w:val="0"/>
        <w:autoSpaceDN w:val="0"/>
        <w:adjustRightInd w:val="0"/>
        <w:spacing w:after="0" w:line="240" w:lineRule="auto"/>
        <w:rPr>
          <w:rFonts w:ascii="Times New Roman" w:eastAsia="SimSun" w:hAnsi="Times New Roman" w:cs="Times New Roman"/>
          <w:i/>
          <w:u w:val="single"/>
          <w:lang w:val="sl-SI" w:eastAsia="zh-CN"/>
        </w:rPr>
      </w:pPr>
      <w:r>
        <w:rPr>
          <w:rFonts w:ascii="Times New Roman" w:hAnsi="Times New Roman"/>
          <w:i/>
          <w:u w:val="single"/>
          <w:lang w:val="sl-SI"/>
        </w:rPr>
        <w:t>Farmakodinaminis poveikis</w:t>
      </w:r>
    </w:p>
    <w:p w14:paraId="01273E6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w:t>
      </w:r>
      <w:r>
        <w:rPr>
          <w:rFonts w:ascii="Times New Roman" w:eastAsia="SimSun" w:hAnsi="Times New Roman" w:cs="Times New Roman"/>
          <w:lang w:val="sl-SI" w:eastAsia="zh-CN"/>
        </w:rPr>
        <w:lastRenderedPageBreak/>
        <w:t>metu (žr. 5.3</w:t>
      </w:r>
      <w:r>
        <w:rPr>
          <w:rFonts w:ascii="Times New Roman" w:eastAsia="Calibri" w:hAnsi="Times New Roman" w:cs="Times New Roman"/>
          <w:color w:val="000000"/>
        </w:rPr>
        <w:t> </w:t>
      </w:r>
      <w:r>
        <w:rPr>
          <w:rFonts w:ascii="Times New Roman" w:eastAsia="SimSun" w:hAnsi="Times New Roman" w:cs="Times New Roman"/>
          <w:lang w:val="sl-SI" w:eastAsia="zh-CN"/>
        </w:rPr>
        <w:t>skyrių), žmonėms neatsirado.</w:t>
      </w:r>
    </w:p>
    <w:p w14:paraId="5991920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09C724F"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sz w:val="24"/>
          <w:szCs w:val="20"/>
          <w:lang w:val="sl-SI" w:eastAsia="sl-SI"/>
        </w:rPr>
      </w:pPr>
      <w:r>
        <w:rPr>
          <w:rFonts w:ascii="Times New Roman" w:eastAsia="SimSun" w:hAnsi="Times New Roman" w:cs="Times New Roman"/>
          <w:lang w:val="sl-SI" w:eastAsia="zh-C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4CDA1C7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6683AE71"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4C8066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tyrimų su gyvūnais duomenimis, ilgalaikio (ilgiau nei metus trunkančio) gydymo pantoprazolu įtakos endokrininiams skydliaukės parametrams paneigti negalima.</w:t>
      </w:r>
    </w:p>
    <w:p w14:paraId="68A9B59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1A75EF4"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37" w:name="_Toc129243238"/>
      <w:bookmarkStart w:id="38" w:name="_Toc129243113"/>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bookmarkEnd w:id="37"/>
      <w:bookmarkEnd w:id="38"/>
    </w:p>
    <w:p w14:paraId="1CF2AA5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47D43BD"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Absorbcija</w:t>
      </w:r>
    </w:p>
    <w:p w14:paraId="749C80B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Pantoprazolas greitai absorbuojamas. Didžiausia koncentracija kraujo plazmoje atsiranda net išgėrus vienkartinę 20 mg dozę. Didžiausia koncentracija serume (maždaug 1-1,5</w:t>
      </w:r>
      <w:r>
        <w:rPr>
          <w:rFonts w:ascii="Times New Roman" w:eastAsia="Calibri" w:hAnsi="Times New Roman" w:cs="Times New Roman"/>
          <w:color w:val="000000"/>
        </w:rPr>
        <w:t> </w:t>
      </w:r>
      <w:r>
        <w:rPr>
          <w:rFonts w:ascii="Times New Roman" w:eastAsia="SimSun" w:hAnsi="Times New Roman" w:cs="Times New Roman"/>
          <w:lang w:val="sl-SI" w:eastAsia="zh-CN"/>
        </w:rPr>
        <w:t>mikrogramo/ml) atsiranda po preparato pavartojimo vidutiniškai praėjus 2,0-2,5 val., o vartojant kartotines dozes, šie rodmenys išlieka tokie pat. Vienkartinės ir kartotinių dozių farmakokinetika nesiskiria. Ir geriamos, ir į veną švirkščiamos 10-80 mg pantoprazolo dozės kinetika plazmoje yra tiesinė.</w:t>
      </w:r>
    </w:p>
    <w:p w14:paraId="33033BF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Absoliutus biologinis tabletėse esančio pantoprazolo prieinamumas yra maždaug 77</w:t>
      </w:r>
      <w:r>
        <w:rPr>
          <w:rFonts w:ascii="Times New Roman" w:eastAsia="Calibri" w:hAnsi="Times New Roman" w:cs="Times New Roman"/>
          <w:color w:val="000000"/>
        </w:rPr>
        <w:t> </w:t>
      </w:r>
      <w:r>
        <w:rPr>
          <w:rFonts w:ascii="Times New Roman" w:eastAsia="SimSun" w:hAnsi="Times New Roman" w:cs="Times New Roman"/>
          <w:lang w:val="sl-SI" w:eastAsia="zh-CN"/>
        </w:rPr>
        <w:t>%. Kartu vartojamas maistas įtakos AUC ir didžiausiai koncentracijai serume, vadinasi, ir biologiniam prieinamumui, nedaro, tačiau padidina laiko, kol preparato kraujyje nerandama, svyravimus.</w:t>
      </w:r>
    </w:p>
    <w:p w14:paraId="1E1FFE7F"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C73157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Pasiskirstymas</w:t>
      </w:r>
    </w:p>
    <w:p w14:paraId="760B736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Maždaug 98</w:t>
      </w:r>
      <w:r>
        <w:rPr>
          <w:rFonts w:ascii="Times New Roman" w:eastAsia="Calibri" w:hAnsi="Times New Roman" w:cs="Times New Roman"/>
          <w:color w:val="000000"/>
        </w:rPr>
        <w:t> </w:t>
      </w:r>
      <w:r>
        <w:rPr>
          <w:rFonts w:ascii="Times New Roman" w:eastAsia="SimSun" w:hAnsi="Times New Roman" w:cs="Times New Roman"/>
          <w:lang w:val="sl-SI" w:eastAsia="zh-CN"/>
        </w:rPr>
        <w:t>% pantoprazolo susijungia su kraujo serumo baltymais. Pasiskirstymo tūris yra maždaug 0,15</w:t>
      </w:r>
      <w:r>
        <w:rPr>
          <w:rFonts w:ascii="Times New Roman" w:eastAsia="Calibri" w:hAnsi="Times New Roman" w:cs="Times New Roman"/>
          <w:color w:val="000000"/>
        </w:rPr>
        <w:t> </w:t>
      </w:r>
      <w:r>
        <w:rPr>
          <w:rFonts w:ascii="Times New Roman" w:eastAsia="SimSun" w:hAnsi="Times New Roman" w:cs="Times New Roman"/>
          <w:lang w:val="sl-SI" w:eastAsia="zh-CN"/>
        </w:rPr>
        <w:t>l/kg kūno svorio.</w:t>
      </w:r>
    </w:p>
    <w:p w14:paraId="3058572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814F18D" w14:textId="77777777" w:rsidR="00165275" w:rsidRDefault="002E6F68">
      <w:pPr>
        <w:widowControl w:val="0"/>
        <w:autoSpaceDE w:val="0"/>
        <w:autoSpaceDN w:val="0"/>
        <w:adjustRightInd w:val="0"/>
        <w:spacing w:after="0" w:line="240" w:lineRule="auto"/>
        <w:rPr>
          <w:rFonts w:ascii="Times New Roman" w:hAnsi="Times New Roman"/>
          <w:i/>
          <w:u w:val="single"/>
          <w:lang w:val="sl-SI"/>
        </w:rPr>
      </w:pPr>
      <w:r>
        <w:rPr>
          <w:rFonts w:ascii="Times New Roman" w:hAnsi="Times New Roman"/>
          <w:i/>
          <w:u w:val="single"/>
          <w:lang w:val="sl-SI"/>
        </w:rPr>
        <w:t>Biotransformacija</w:t>
      </w:r>
    </w:p>
    <w:p w14:paraId="66837B6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lang w:val="sl-SI"/>
        </w:rPr>
        <w:t>Medžiaga metabolizuojama beveik vien tik kepenyse. Svarbiausias metabolinis procesas yra demetilinimas, kuriame dalyvauja CYP2C19, ir po jo sekanti konjugacija su sulfatu, tačiau galimi ir kitokie metabolizmo mechanizmai, įskaitant oksidavimą, kuriame dalyvauja CYP3A4.</w:t>
      </w:r>
    </w:p>
    <w:p w14:paraId="5D21D55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60249E9"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Eliminacija</w:t>
      </w:r>
    </w:p>
    <w:p w14:paraId="50DA71A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poveikio(rūgšties sekrecijos slopinimo) koreliacijos nėra.</w:t>
      </w:r>
    </w:p>
    <w:p w14:paraId="6746A67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Didžioji pantoprazolo metabolitų dalis (maždaug 80</w:t>
      </w:r>
      <w:r>
        <w:rPr>
          <w:rFonts w:ascii="Times New Roman" w:eastAsia="Calibri" w:hAnsi="Times New Roman" w:cs="Times New Roman"/>
          <w:color w:val="000000"/>
        </w:rPr>
        <w:t> </w:t>
      </w:r>
      <w:r>
        <w:rPr>
          <w:rFonts w:ascii="Times New Roman" w:eastAsia="SimSun" w:hAnsi="Times New Roman" w:cs="Times New Roman"/>
          <w:lang w:val="sl-SI" w:eastAsia="zh-CN"/>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1C6D6080"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B1BE199" w14:textId="77777777" w:rsidR="00165275" w:rsidRDefault="002E6F68">
      <w:pPr>
        <w:widowControl w:val="0"/>
        <w:autoSpaceDE w:val="0"/>
        <w:autoSpaceDN w:val="0"/>
        <w:adjustRightInd w:val="0"/>
        <w:spacing w:after="0" w:line="240" w:lineRule="auto"/>
        <w:rPr>
          <w:rFonts w:ascii="Times New Roman" w:hAnsi="Times New Roman"/>
          <w:i/>
          <w:lang w:val="sl-SI"/>
        </w:rPr>
      </w:pPr>
      <w:r>
        <w:rPr>
          <w:rFonts w:ascii="Times New Roman" w:hAnsi="Times New Roman"/>
          <w:i/>
          <w:lang w:val="sl-SI"/>
        </w:rPr>
        <w:t>Ypatingos populiacijos</w:t>
      </w:r>
    </w:p>
    <w:p w14:paraId="67AA6EEA"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Times New Roman" w:hAnsi="Times New Roman" w:cs="Times New Roman"/>
          <w:iCs/>
          <w:color w:val="000000"/>
          <w:u w:val="single"/>
          <w:lang w:val="sl-SI" w:eastAsia="sl-SI"/>
        </w:rPr>
        <w:t>Sutrikusi inkstų funkcija</w:t>
      </w:r>
    </w:p>
    <w:p w14:paraId="106DFA0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pantoprazolo skiriama pacientams,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14:paraId="661D8B0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66C4785"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hAnsi="Times New Roman"/>
          <w:u w:val="single"/>
          <w:lang w:val="sl-SI"/>
        </w:rPr>
        <w:t>Sutrikusi kepenų funkcija</w:t>
      </w:r>
    </w:p>
    <w:p w14:paraId="53006BF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Kepenų ciroze sergančių pacientų (A arba B klasė pagal Child) organizme pusinės eliminacijos laikas pailgėja iki 3-6 val., o AUC padidėja 3-5 kartus, tačiau didžiausia koncentracija serume, palyginti su koncentracija sveikų asmenų kraujyje, padidėja tik šiek tiek (1,3 karto).</w:t>
      </w:r>
    </w:p>
    <w:p w14:paraId="523ADAD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6EA4A77"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Senyvo amžiaus pacientai</w:t>
      </w:r>
    </w:p>
    <w:p w14:paraId="5537815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Senyvų savanorių organizme pastebėtas kliniškai nereikšmingas nedidelis AUC ir Cmax padidėjimas, palyginti su atitinkamais rodmenimis jaunesnių žmonių organizme.</w:t>
      </w:r>
    </w:p>
    <w:p w14:paraId="4D698C5E"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53AE0F7"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sl-SI"/>
        </w:rPr>
      </w:pPr>
      <w:r>
        <w:rPr>
          <w:rFonts w:ascii="Times New Roman" w:hAnsi="Times New Roman"/>
          <w:u w:val="single"/>
          <w:lang w:val="sl-SI"/>
        </w:rPr>
        <w:t>Silpnai metabolizuojantys pacientai</w:t>
      </w:r>
    </w:p>
    <w:p w14:paraId="1ED5566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Maždaug 3</w:t>
      </w:r>
      <w:r>
        <w:rPr>
          <w:rFonts w:ascii="Times New Roman" w:eastAsia="Calibri" w:hAnsi="Times New Roman" w:cs="Times New Roman"/>
          <w:color w:val="000000"/>
        </w:rPr>
        <w:t> </w:t>
      </w:r>
      <w:r>
        <w:rPr>
          <w:rFonts w:ascii="Times New Roman" w:eastAsia="SimSun" w:hAnsi="Times New Roman" w:cs="Times New Roman"/>
          <w:lang w:val="sl-SI" w:eastAsia="zh-CN"/>
        </w:rPr>
        <w:t>%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w:t>
      </w:r>
      <w:r>
        <w:rPr>
          <w:rFonts w:ascii="Times New Roman" w:eastAsia="Calibri" w:hAnsi="Times New Roman" w:cs="Times New Roman"/>
          <w:color w:val="000000"/>
        </w:rPr>
        <w:t> </w:t>
      </w:r>
      <w:r>
        <w:rPr>
          <w:rFonts w:ascii="Times New Roman" w:eastAsia="SimSun" w:hAnsi="Times New Roman" w:cs="Times New Roman"/>
          <w:lang w:val="sl-SI" w:eastAsia="zh-CN"/>
        </w:rPr>
        <w:t>%. Tokie pokyčiai įtakos pantoprazolo dozavimui neturi.</w:t>
      </w:r>
    </w:p>
    <w:p w14:paraId="795F50E7" w14:textId="77777777" w:rsidR="00165275" w:rsidRDefault="00165275">
      <w:pPr>
        <w:widowControl w:val="0"/>
        <w:autoSpaceDE w:val="0"/>
        <w:autoSpaceDN w:val="0"/>
        <w:adjustRightInd w:val="0"/>
        <w:spacing w:after="0" w:line="240" w:lineRule="auto"/>
        <w:rPr>
          <w:rFonts w:ascii="Times New Roman" w:eastAsia="SimSun" w:hAnsi="Times New Roman" w:cs="Times New Roman"/>
          <w:i/>
          <w:lang w:val="sl-SI" w:eastAsia="sl-SI"/>
        </w:rPr>
      </w:pPr>
    </w:p>
    <w:p w14:paraId="58AF9851"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Vaikų populiacija</w:t>
      </w:r>
    </w:p>
    <w:p w14:paraId="6373329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5-16 metų vaikų, išgėrusių vienkartinę 20 mg ar 40 mg pantoprazolo dozę, AUC ir Cmax atitiko suaugusių žmonių rodmenis.</w:t>
      </w:r>
    </w:p>
    <w:p w14:paraId="5567C80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2-16 metų vaikams į veną sušvirkštus 0,8 mg/kg kūno svorio arba 1,6 mg/kg kūno svorio pantoprazolo dozę, reikšmingo ryšio tarp pantoprazolo klirenso ir amžiaus ar kūno svorio nebuvo. AUC ir pasiskirstymo tūris atitiko suaugusių žmonių rodmenis.</w:t>
      </w:r>
    </w:p>
    <w:p w14:paraId="0971AF3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5B1EA0"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39" w:name="_Toc129243239"/>
      <w:bookmarkStart w:id="40" w:name="_Toc129243114"/>
      <w:r>
        <w:rPr>
          <w:rFonts w:ascii="Times New Roman" w:eastAsia="Calibri" w:hAnsi="Times New Roman" w:cs="Times New Roman"/>
          <w:b/>
          <w:kern w:val="28"/>
        </w:rPr>
        <w:t>5.3</w:t>
      </w:r>
      <w:r>
        <w:rPr>
          <w:rFonts w:ascii="Times New Roman" w:eastAsia="Calibri" w:hAnsi="Times New Roman" w:cs="Times New Roman"/>
          <w:b/>
          <w:kern w:val="28"/>
        </w:rPr>
        <w:tab/>
      </w:r>
      <w:proofErr w:type="spellStart"/>
      <w:r>
        <w:rPr>
          <w:rFonts w:ascii="Times New Roman" w:eastAsia="Calibri" w:hAnsi="Times New Roman" w:cs="Times New Roman"/>
          <w:b/>
          <w:kern w:val="28"/>
        </w:rPr>
        <w:t>Ikiklinikinių</w:t>
      </w:r>
      <w:proofErr w:type="spellEnd"/>
      <w:r>
        <w:rPr>
          <w:rFonts w:ascii="Times New Roman" w:eastAsia="Calibri" w:hAnsi="Times New Roman" w:cs="Times New Roman"/>
          <w:b/>
          <w:kern w:val="28"/>
        </w:rPr>
        <w:t xml:space="preserve"> saugumo tyrimų duomenys</w:t>
      </w:r>
      <w:bookmarkEnd w:id="39"/>
      <w:bookmarkEnd w:id="40"/>
    </w:p>
    <w:p w14:paraId="67B2DDE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3F8CC5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Įprastų farmakologinio saugumo, kartotinių dozių toksiškumo ir genotoksiškumo ikiklinikinių tyrimų duomenys specifinio pavojaus žmogui nerodo.</w:t>
      </w:r>
    </w:p>
    <w:p w14:paraId="0AC37654"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79F36C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02045379"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B02F5C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3B9B2B8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AE0F9C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color w:val="000000"/>
          <w:lang w:eastAsia="zh-CN"/>
        </w:rPr>
        <w:t xml:space="preserve">Peri- ir </w:t>
      </w:r>
      <w:proofErr w:type="spellStart"/>
      <w:r>
        <w:rPr>
          <w:rFonts w:ascii="Times New Roman" w:eastAsia="SimSun" w:hAnsi="Times New Roman" w:cs="Times New Roman"/>
          <w:color w:val="000000"/>
          <w:lang w:eastAsia="zh-CN"/>
        </w:rPr>
        <w:t>postnatalinio</w:t>
      </w:r>
      <w:proofErr w:type="spellEnd"/>
      <w:r>
        <w:rPr>
          <w:rFonts w:ascii="Times New Roman" w:eastAsia="SimSun" w:hAnsi="Times New Roman" w:cs="Times New Roman"/>
          <w:color w:val="000000"/>
          <w:lang w:eastAsia="zh-CN"/>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Pr>
          <w:rFonts w:ascii="Times New Roman" w:eastAsia="SimSun" w:hAnsi="Times New Roman" w:cs="Times New Roman"/>
          <w:color w:val="000000"/>
          <w:lang w:eastAsia="zh-CN"/>
        </w:rPr>
        <w:t>C</w:t>
      </w:r>
      <w:r>
        <w:rPr>
          <w:rFonts w:ascii="Times New Roman" w:eastAsia="SimSun" w:hAnsi="Times New Roman" w:cs="Times New Roman"/>
          <w:color w:val="000000"/>
          <w:vertAlign w:val="subscript"/>
          <w:lang w:eastAsia="zh-CN"/>
        </w:rPr>
        <w:t>max</w:t>
      </w:r>
      <w:proofErr w:type="spellEnd"/>
      <w:r>
        <w:rPr>
          <w:rFonts w:ascii="Times New Roman" w:eastAsia="SimSun" w:hAnsi="Times New Roman" w:cs="Times New Roman"/>
          <w:color w:val="000000"/>
          <w:lang w:eastAsia="zh-CN"/>
        </w:rPr>
        <w:t xml:space="preserve">),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peri-ir </w:t>
      </w:r>
      <w:proofErr w:type="spellStart"/>
      <w:r>
        <w:rPr>
          <w:rFonts w:ascii="Times New Roman" w:eastAsia="SimSun" w:hAnsi="Times New Roman" w:cs="Times New Roman"/>
          <w:color w:val="000000"/>
          <w:lang w:eastAsia="zh-CN"/>
        </w:rPr>
        <w:t>postnatalinis</w:t>
      </w:r>
      <w:proofErr w:type="spellEnd"/>
      <w:r>
        <w:rPr>
          <w:rFonts w:ascii="Times New Roman" w:eastAsia="SimSun" w:hAnsi="Times New Roman" w:cs="Times New Roman"/>
          <w:color w:val="000000"/>
          <w:lang w:eastAsia="zh-CN"/>
        </w:rPr>
        <w:t xml:space="preserve"> tyrimas su žiurkėmis vaistinį preparatą skiriant šiek tiek mažesnėmis dozėmis (3 mg/kg) nepageidaujamo poveikio neparodė, palyginti su maža 5 mg/kg doze šiame tyrime.</w:t>
      </w:r>
    </w:p>
    <w:p w14:paraId="33DA780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F3B2AE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Duomenų apie vaisingumo sumažėjimą ar teratogeninį poveikį negauta.</w:t>
      </w:r>
    </w:p>
    <w:p w14:paraId="7BEA1757"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Ar pantoprazolo prasiskverbia per placentą, nustatinėta tyrimais su žiurkėmis. Gauti rezultatai rodo, kad vaikingumo periodui ilgėjant, pantoprazolo prasiskverbia daugiau, todėl prieš pat atsivedimą vaisiuje pantoprazolo koncentracija padidėja.</w:t>
      </w:r>
    </w:p>
    <w:p w14:paraId="5E8E579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C441B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5199984"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41" w:name="_Toc129243240"/>
      <w:bookmarkStart w:id="42" w:name="_Toc129243115"/>
      <w:r>
        <w:rPr>
          <w:rFonts w:ascii="Times New Roman" w:eastAsia="Calibri" w:hAnsi="Times New Roman" w:cs="Times New Roman"/>
          <w:b/>
        </w:rPr>
        <w:t>6.</w:t>
      </w:r>
      <w:r>
        <w:rPr>
          <w:rFonts w:ascii="Times New Roman" w:eastAsia="Calibri" w:hAnsi="Times New Roman" w:cs="Times New Roman"/>
          <w:b/>
        </w:rPr>
        <w:tab/>
        <w:t>FARMACINĖ INFORMACIJA</w:t>
      </w:r>
      <w:bookmarkEnd w:id="41"/>
      <w:bookmarkEnd w:id="42"/>
    </w:p>
    <w:p w14:paraId="622331D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3C23F3"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43" w:name="_Toc129243241"/>
      <w:bookmarkStart w:id="44" w:name="_Toc129243116"/>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bookmarkEnd w:id="43"/>
      <w:bookmarkEnd w:id="44"/>
    </w:p>
    <w:p w14:paraId="4D3C247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7503843" w14:textId="77777777" w:rsidR="00165275" w:rsidRDefault="002E6F68">
      <w:pPr>
        <w:widowControl w:val="0"/>
        <w:autoSpaceDN w:val="0"/>
        <w:spacing w:after="0" w:line="240" w:lineRule="auto"/>
        <w:rPr>
          <w:rFonts w:ascii="Times New Roman" w:eastAsia="Times New Roman" w:hAnsi="Times New Roman" w:cs="Times New Roman"/>
          <w:i/>
          <w:color w:val="000000"/>
          <w:u w:val="single"/>
          <w:lang w:val="sl-SI" w:eastAsia="sl-SI"/>
        </w:rPr>
      </w:pPr>
      <w:r>
        <w:rPr>
          <w:rFonts w:ascii="Times New Roman" w:eastAsia="Times New Roman" w:hAnsi="Times New Roman" w:cs="Times New Roman"/>
          <w:i/>
          <w:color w:val="000000"/>
          <w:u w:val="single"/>
          <w:lang w:val="sl-SI" w:eastAsia="sl-SI"/>
        </w:rPr>
        <w:t>Tabletės branduolys</w:t>
      </w:r>
    </w:p>
    <w:p w14:paraId="7B8B10F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Manitolis</w:t>
      </w:r>
    </w:p>
    <w:p w14:paraId="2115ED02"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Krospovidonas (A tipo, B tipo)</w:t>
      </w:r>
    </w:p>
    <w:p w14:paraId="61321827"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karbonatas</w:t>
      </w:r>
    </w:p>
    <w:p w14:paraId="59D5735F"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Sorbitolis (E420)</w:t>
      </w:r>
    </w:p>
    <w:p w14:paraId="6CB7F03B"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Kalcio stearatas</w:t>
      </w:r>
    </w:p>
    <w:p w14:paraId="6787F6C6" w14:textId="77777777" w:rsidR="00165275" w:rsidRDefault="00165275">
      <w:pPr>
        <w:widowControl w:val="0"/>
        <w:autoSpaceDN w:val="0"/>
        <w:spacing w:after="0" w:line="240" w:lineRule="auto"/>
        <w:ind w:right="-2"/>
        <w:rPr>
          <w:rFonts w:ascii="Times New Roman" w:eastAsia="Times New Roman" w:hAnsi="Times New Roman" w:cs="Times New Roman"/>
          <w:color w:val="000000"/>
          <w:lang w:val="sl-SI" w:eastAsia="sl-SI"/>
        </w:rPr>
      </w:pPr>
    </w:p>
    <w:p w14:paraId="66130722"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i/>
          <w:color w:val="000000"/>
          <w:u w:val="single"/>
          <w:lang w:val="sl-SI" w:eastAsia="sl-SI"/>
        </w:rPr>
        <w:t>Tabletės plėvelė</w:t>
      </w:r>
    </w:p>
    <w:p w14:paraId="03059133"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Hipromeliozė</w:t>
      </w:r>
    </w:p>
    <w:p w14:paraId="07A00FF2"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Povidonas (K25)</w:t>
      </w:r>
    </w:p>
    <w:p w14:paraId="22907628"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Titano dioksidas (E171)</w:t>
      </w:r>
    </w:p>
    <w:p w14:paraId="1B11B2B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Geltonasis geležies oksidas (E172)</w:t>
      </w:r>
    </w:p>
    <w:p w14:paraId="1100F68D"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Propilenglikolis</w:t>
      </w:r>
    </w:p>
    <w:p w14:paraId="6CFF2A9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Metakrilo rūgšties ir etilakrilato kopolimeras</w:t>
      </w:r>
    </w:p>
    <w:p w14:paraId="1410ECBC"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laurilsulfatas</w:t>
      </w:r>
    </w:p>
    <w:p w14:paraId="6856A15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Polisorbatas 80</w:t>
      </w:r>
    </w:p>
    <w:p w14:paraId="5E778308"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Makrogolis 6000</w:t>
      </w:r>
    </w:p>
    <w:p w14:paraId="29EAA53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Talkas</w:t>
      </w:r>
    </w:p>
    <w:p w14:paraId="29D2257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F466A6"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45" w:name="_Toc129243242"/>
      <w:bookmarkStart w:id="46" w:name="_Toc129243117"/>
      <w:r>
        <w:rPr>
          <w:rFonts w:ascii="Times New Roman" w:eastAsia="Calibri" w:hAnsi="Times New Roman" w:cs="Times New Roman"/>
          <w:b/>
          <w:kern w:val="28"/>
        </w:rPr>
        <w:t>6.2</w:t>
      </w:r>
      <w:r>
        <w:rPr>
          <w:rFonts w:ascii="Times New Roman" w:eastAsia="Calibri" w:hAnsi="Times New Roman" w:cs="Times New Roman"/>
          <w:b/>
          <w:kern w:val="28"/>
        </w:rPr>
        <w:tab/>
        <w:t>Nesuderinamumas</w:t>
      </w:r>
      <w:bookmarkEnd w:id="45"/>
      <w:bookmarkEnd w:id="46"/>
    </w:p>
    <w:p w14:paraId="2412EA6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4B6AA0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Duomenys nebūtini.</w:t>
      </w:r>
    </w:p>
    <w:p w14:paraId="6EA50AF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CA238FD"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47" w:name="_Toc129243243"/>
      <w:bookmarkStart w:id="48" w:name="_Toc129243118"/>
      <w:r>
        <w:rPr>
          <w:rFonts w:ascii="Times New Roman" w:eastAsia="Calibri" w:hAnsi="Times New Roman" w:cs="Times New Roman"/>
          <w:b/>
          <w:kern w:val="28"/>
        </w:rPr>
        <w:t>6.3</w:t>
      </w:r>
      <w:r>
        <w:rPr>
          <w:rFonts w:ascii="Times New Roman" w:eastAsia="Calibri" w:hAnsi="Times New Roman" w:cs="Times New Roman"/>
          <w:b/>
          <w:kern w:val="28"/>
        </w:rPr>
        <w:tab/>
        <w:t>Tinkamumo laikas</w:t>
      </w:r>
      <w:bookmarkEnd w:id="47"/>
      <w:bookmarkEnd w:id="48"/>
    </w:p>
    <w:p w14:paraId="06710F9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A70BB6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5 metai.</w:t>
      </w:r>
    </w:p>
    <w:p w14:paraId="11D1145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D060581"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talpyklė:</w:t>
      </w:r>
    </w:p>
    <w:p w14:paraId="0B0DECA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vaistinis preparatas turi būti suvartotas per 3 mėnesius.</w:t>
      </w:r>
    </w:p>
    <w:p w14:paraId="303D4EE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B0924F9"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49" w:name="_Toc129243244"/>
      <w:bookmarkStart w:id="50" w:name="_Toc129243119"/>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bookmarkEnd w:id="49"/>
      <w:bookmarkEnd w:id="50"/>
    </w:p>
    <w:p w14:paraId="68DC469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8DCCED"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vaistinio preparato laikymui specialių temperatūros sąlygų nereikalaujama.</w:t>
      </w:r>
    </w:p>
    <w:p w14:paraId="0BFB7C6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vaistinis preparatas būtų apsaugotas nuo drėgmės.</w:t>
      </w:r>
    </w:p>
    <w:p w14:paraId="49E09997" w14:textId="77777777" w:rsidR="00165275" w:rsidRDefault="002E6F68">
      <w:pPr>
        <w:widowControl w:val="0"/>
        <w:autoSpaceDN w:val="0"/>
        <w:spacing w:after="0" w:line="240" w:lineRule="auto"/>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vaistinis preparatas būtų apsaugotas nuo drėgmės.</w:t>
      </w:r>
    </w:p>
    <w:p w14:paraId="487120B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0073FB"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51" w:name="_Toc129243245"/>
      <w:bookmarkStart w:id="52" w:name="_Toc129243120"/>
      <w:r>
        <w:rPr>
          <w:rFonts w:ascii="Times New Roman" w:eastAsia="Calibri" w:hAnsi="Times New Roman" w:cs="Times New Roman"/>
          <w:b/>
          <w:kern w:val="28"/>
        </w:rPr>
        <w:t>6.5</w:t>
      </w:r>
      <w:r>
        <w:rPr>
          <w:rFonts w:ascii="Times New Roman" w:eastAsia="Calibri" w:hAnsi="Times New Roman" w:cs="Times New Roman"/>
          <w:b/>
          <w:kern w:val="28"/>
        </w:rPr>
        <w:tab/>
      </w:r>
      <w:proofErr w:type="spellStart"/>
      <w:r>
        <w:rPr>
          <w:rFonts w:ascii="Times New Roman" w:eastAsia="Calibri" w:hAnsi="Times New Roman" w:cs="Times New Roman"/>
          <w:b/>
          <w:kern w:val="28"/>
        </w:rPr>
        <w:t>Talpyklės</w:t>
      </w:r>
      <w:proofErr w:type="spellEnd"/>
      <w:r>
        <w:rPr>
          <w:rFonts w:ascii="Times New Roman" w:eastAsia="Calibri" w:hAnsi="Times New Roman" w:cs="Times New Roman"/>
          <w:b/>
          <w:kern w:val="28"/>
        </w:rPr>
        <w:t xml:space="preserve"> pobūdis ir jos turinys</w:t>
      </w:r>
      <w:bookmarkEnd w:id="51"/>
      <w:bookmarkEnd w:id="52"/>
    </w:p>
    <w:p w14:paraId="276E2ED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06B81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OPA/aliuminio/PVC plėvelės ir aliuminio folijos lizdinės plokštelės kartono dėžutėje.</w:t>
      </w:r>
    </w:p>
    <w:p w14:paraId="21D1B5C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Pakuotėje yra 15, 20, 28, 30, 50, 50 x 1, 56, 60, 84, 90, 98, 100, 100 x 1, 112 arba 140 skrandyje neirių tablečių.</w:t>
      </w:r>
    </w:p>
    <w:p w14:paraId="0537888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E7E93B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DTPE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xml:space="preserve">, kurioje yra </w:t>
      </w:r>
      <w:proofErr w:type="spellStart"/>
      <w:r>
        <w:rPr>
          <w:rFonts w:ascii="Times New Roman" w:eastAsia="Calibri" w:hAnsi="Times New Roman" w:cs="Times New Roman"/>
          <w:color w:val="000000"/>
        </w:rPr>
        <w:t>silikagelio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sausiklio</w:t>
      </w:r>
      <w:proofErr w:type="spellEnd"/>
      <w:r>
        <w:rPr>
          <w:rFonts w:ascii="Times New Roman" w:eastAsia="Calibri" w:hAnsi="Times New Roman" w:cs="Times New Roman"/>
          <w:color w:val="000000"/>
        </w:rPr>
        <w:t>, su užsukamu PP dangteliu, turinčiu pirmo atidarymo metu nuplėšiamą žiedą.</w:t>
      </w:r>
    </w:p>
    <w:p w14:paraId="18F4BA8E"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Pakuotėje yra 100 arba 250 skrandyje neirių tablečių.</w:t>
      </w:r>
    </w:p>
    <w:p w14:paraId="7FA5977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EB0FE83"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14:paraId="37209D5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3FE8F7"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bookmarkStart w:id="53" w:name="_Toc129243246"/>
      <w:bookmarkStart w:id="54" w:name="_Toc129243121"/>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w:t>
      </w:r>
      <w:bookmarkEnd w:id="53"/>
      <w:bookmarkEnd w:id="54"/>
    </w:p>
    <w:p w14:paraId="23D942F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0E9F11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Specialių reikalavimų nėra.</w:t>
      </w:r>
    </w:p>
    <w:p w14:paraId="09D2DB8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3C40D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78FD1BF"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55" w:name="_Toc129243247"/>
      <w:bookmarkStart w:id="56" w:name="_Toc129243122"/>
      <w:r>
        <w:rPr>
          <w:rFonts w:ascii="Times New Roman" w:eastAsia="Calibri" w:hAnsi="Times New Roman" w:cs="Times New Roman"/>
          <w:b/>
        </w:rPr>
        <w:t>7.</w:t>
      </w:r>
      <w:r>
        <w:rPr>
          <w:rFonts w:ascii="Times New Roman" w:eastAsia="Calibri" w:hAnsi="Times New Roman" w:cs="Times New Roman"/>
          <w:b/>
        </w:rPr>
        <w:tab/>
        <w:t>REGISTRUOTOJAS</w:t>
      </w:r>
      <w:bookmarkEnd w:id="55"/>
      <w:bookmarkEnd w:id="56"/>
    </w:p>
    <w:p w14:paraId="036E3FD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94D2F5"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w:t>
      </w:r>
    </w:p>
    <w:p w14:paraId="636DDA64"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Šmarješka cesta 6</w:t>
      </w:r>
    </w:p>
    <w:p w14:paraId="086022EC"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8501 Novo mesto</w:t>
      </w:r>
    </w:p>
    <w:p w14:paraId="6B285D1F"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Slovėnija</w:t>
      </w:r>
    </w:p>
    <w:p w14:paraId="0689609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4BD4F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365D46"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57" w:name="_Toc129243248"/>
      <w:bookmarkStart w:id="58" w:name="_Toc129243123"/>
      <w:r>
        <w:rPr>
          <w:rFonts w:ascii="Times New Roman" w:eastAsia="Calibri" w:hAnsi="Times New Roman" w:cs="Times New Roman"/>
          <w:b/>
        </w:rPr>
        <w:t>8.</w:t>
      </w:r>
      <w:r>
        <w:rPr>
          <w:rFonts w:ascii="Times New Roman" w:eastAsia="Calibri" w:hAnsi="Times New Roman" w:cs="Times New Roman"/>
          <w:b/>
        </w:rPr>
        <w:tab/>
        <w:t xml:space="preserve">REGISTRACIJOS </w:t>
      </w:r>
      <w:r>
        <w:rPr>
          <w:rFonts w:ascii="Times New Roman" w:eastAsia="Calibri" w:hAnsi="Times New Roman" w:cs="Times New Roman"/>
          <w:b/>
          <w:noProof/>
        </w:rPr>
        <w:t>PAŽYMĖJIMO</w:t>
      </w:r>
      <w:r>
        <w:rPr>
          <w:rFonts w:ascii="Times New Roman" w:eastAsia="Calibri" w:hAnsi="Times New Roman" w:cs="Times New Roman"/>
          <w:b/>
        </w:rPr>
        <w:t xml:space="preserve"> NUMERIS</w:t>
      </w:r>
      <w:bookmarkEnd w:id="57"/>
      <w:bookmarkEnd w:id="58"/>
      <w:r>
        <w:rPr>
          <w:rFonts w:ascii="Times New Roman" w:eastAsia="Calibri" w:hAnsi="Times New Roman" w:cs="Times New Roman"/>
          <w:b/>
        </w:rPr>
        <w:t xml:space="preserve"> (-IAI)</w:t>
      </w:r>
    </w:p>
    <w:p w14:paraId="6FA53A3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0B65C11" w14:textId="77777777" w:rsidR="00165275" w:rsidRDefault="002E6F68">
      <w:pPr>
        <w:widowControl w:val="0"/>
        <w:autoSpaceDN w:val="0"/>
        <w:spacing w:after="0" w:line="240" w:lineRule="auto"/>
        <w:jc w:val="both"/>
        <w:rPr>
          <w:rFonts w:ascii="Times New Roman" w:eastAsia="Calibri" w:hAnsi="Times New Roman" w:cs="Times New Roman"/>
          <w:color w:val="000000"/>
          <w:u w:val="single"/>
        </w:rPr>
      </w:pPr>
      <w:r>
        <w:rPr>
          <w:rFonts w:ascii="Times New Roman" w:eastAsia="Calibri" w:hAnsi="Times New Roman" w:cs="Times New Roman"/>
          <w:color w:val="000000"/>
          <w:u w:val="single"/>
        </w:rPr>
        <w:t>Lizdinė plokštelė:</w:t>
      </w:r>
    </w:p>
    <w:p w14:paraId="5EF6D22A"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N15 - LT/1/07/0795/003</w:t>
      </w:r>
    </w:p>
    <w:p w14:paraId="3DE974DE"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N20 - LT/1/07/0795/033</w:t>
      </w:r>
    </w:p>
    <w:p w14:paraId="403539CC"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N28 - LT/1/07/0795/004</w:t>
      </w:r>
    </w:p>
    <w:p w14:paraId="54F71615"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N30 - LT/1/07/0795/005</w:t>
      </w:r>
    </w:p>
    <w:p w14:paraId="26170EB4"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N50 - LT/1/07/0795/034</w:t>
      </w:r>
    </w:p>
    <w:p w14:paraId="5D9BD885"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N50x1 - LT/1/07/0795/031</w:t>
      </w:r>
    </w:p>
    <w:p w14:paraId="3ECE4AF2"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N56 - LT/1/07/0795/006</w:t>
      </w:r>
    </w:p>
    <w:p w14:paraId="0B1DFD95"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N60 - LT/1/07/0795/007</w:t>
      </w:r>
    </w:p>
    <w:p w14:paraId="1896048A"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N84 - LT/1/07/0795/008</w:t>
      </w:r>
    </w:p>
    <w:p w14:paraId="4E38D994"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N90 - LT/1/07/0795/035</w:t>
      </w:r>
    </w:p>
    <w:p w14:paraId="75FFEC7D"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N98 - LT/1/07/0795/027</w:t>
      </w:r>
    </w:p>
    <w:p w14:paraId="76205C8F"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N100 - LT/1/07/0795/009</w:t>
      </w:r>
    </w:p>
    <w:p w14:paraId="528BE28B"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N100x1 - LT/1/07/0795/010</w:t>
      </w:r>
    </w:p>
    <w:p w14:paraId="5B7ECD6E"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N112 - LT/1/07/0795/011</w:t>
      </w:r>
    </w:p>
    <w:p w14:paraId="2A9BD41F"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N140 - LT/1/07/0795/012</w:t>
      </w:r>
    </w:p>
    <w:p w14:paraId="372576F7" w14:textId="77777777" w:rsidR="00165275" w:rsidRDefault="00165275">
      <w:pPr>
        <w:widowControl w:val="0"/>
        <w:autoSpaceDN w:val="0"/>
        <w:spacing w:after="0" w:line="240" w:lineRule="auto"/>
        <w:rPr>
          <w:rFonts w:ascii="Times New Roman" w:eastAsia="Times New Roman" w:hAnsi="Times New Roman" w:cs="Times New Roman"/>
          <w:bCs/>
          <w:u w:val="single"/>
          <w:lang w:val="sl-SI" w:eastAsia="sl-SI"/>
        </w:rPr>
      </w:pPr>
    </w:p>
    <w:p w14:paraId="3351A312" w14:textId="77777777" w:rsidR="00165275" w:rsidRDefault="002E6F68">
      <w:pPr>
        <w:widowControl w:val="0"/>
        <w:autoSpaceDN w:val="0"/>
        <w:spacing w:after="0" w:line="240" w:lineRule="auto"/>
        <w:rPr>
          <w:rFonts w:ascii="Times New Roman" w:eastAsia="Times New Roman" w:hAnsi="Times New Roman" w:cs="Times New Roman"/>
          <w:bCs/>
          <w:u w:val="single"/>
          <w:lang w:val="sl-SI" w:eastAsia="sl-SI"/>
        </w:rPr>
      </w:pPr>
      <w:r>
        <w:rPr>
          <w:rFonts w:ascii="Times New Roman" w:eastAsia="Times New Roman" w:hAnsi="Times New Roman" w:cs="Times New Roman"/>
          <w:bCs/>
          <w:u w:val="single"/>
          <w:lang w:val="sl-SI" w:eastAsia="sl-SI"/>
        </w:rPr>
        <w:t>Tablečių talpyklė:</w:t>
      </w:r>
    </w:p>
    <w:p w14:paraId="5DE9AC00"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N100 - LT/1/07/0795/029</w:t>
      </w:r>
    </w:p>
    <w:p w14:paraId="68785A4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N250 - LT/1/07/0795/013</w:t>
      </w:r>
    </w:p>
    <w:p w14:paraId="6C2B832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53153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A625CC2"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59" w:name="_Toc129243249"/>
      <w:bookmarkStart w:id="60" w:name="_Toc129243124"/>
      <w:r>
        <w:rPr>
          <w:rFonts w:ascii="Times New Roman" w:eastAsia="Calibri" w:hAnsi="Times New Roman" w:cs="Times New Roman"/>
          <w:b/>
        </w:rPr>
        <w:t>9.</w:t>
      </w:r>
      <w:r>
        <w:rPr>
          <w:rFonts w:ascii="Times New Roman" w:eastAsia="Calibri" w:hAnsi="Times New Roman" w:cs="Times New Roman"/>
          <w:b/>
        </w:rPr>
        <w:tab/>
        <w:t>REGISTRAVIMO / PERREGISTRAVIMO DATA</w:t>
      </w:r>
      <w:bookmarkEnd w:id="59"/>
      <w:bookmarkEnd w:id="60"/>
    </w:p>
    <w:p w14:paraId="2A8D86F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80BCAE" w14:textId="77777777" w:rsidR="00165275" w:rsidRDefault="002E6F68">
      <w:pPr>
        <w:widowControl w:val="0"/>
        <w:autoSpaceDN w:val="0"/>
        <w:spacing w:after="0" w:line="240" w:lineRule="auto"/>
        <w:rPr>
          <w:rFonts w:ascii="Times New Roman" w:eastAsia="Times New Roman" w:hAnsi="Times New Roman" w:cs="Times New Roman"/>
          <w:noProof/>
          <w:lang w:val="sl-SI" w:eastAsia="sl-SI"/>
        </w:rPr>
      </w:pPr>
      <w:r>
        <w:rPr>
          <w:rFonts w:ascii="Times New Roman" w:eastAsia="Times New Roman" w:hAnsi="Times New Roman" w:cs="Times New Roman"/>
          <w:noProof/>
          <w:lang w:val="sl-SI" w:eastAsia="sl-SI"/>
        </w:rPr>
        <w:t>Registravimo data 2007 m. rugpjūčio 2 d.</w:t>
      </w:r>
    </w:p>
    <w:p w14:paraId="6FD3231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 xml:space="preserve">Paskutinio perregistravimo data 2011 m. kovo </w:t>
      </w:r>
      <w:r>
        <w:rPr>
          <w:rFonts w:ascii="Times New Roman" w:eastAsia="Times New Roman" w:hAnsi="Times New Roman" w:cs="Times New Roman"/>
          <w:lang w:val="sl-SI" w:eastAsia="sl-SI"/>
        </w:rPr>
        <w:t>30</w:t>
      </w:r>
      <w:r>
        <w:rPr>
          <w:rFonts w:ascii="Times New Roman" w:eastAsia="Times New Roman" w:hAnsi="Times New Roman" w:cs="Times New Roman"/>
          <w:noProof/>
          <w:lang w:val="sl-SI" w:eastAsia="sl-SI"/>
        </w:rPr>
        <w:t> d.</w:t>
      </w:r>
    </w:p>
    <w:p w14:paraId="11F63F4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EE6BF3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419550"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61" w:name="_Toc129243250"/>
      <w:bookmarkStart w:id="62" w:name="_Toc129243125"/>
      <w:r>
        <w:rPr>
          <w:rFonts w:ascii="Times New Roman" w:eastAsia="Calibri" w:hAnsi="Times New Roman" w:cs="Times New Roman"/>
          <w:b/>
        </w:rPr>
        <w:t>10.</w:t>
      </w:r>
      <w:r>
        <w:rPr>
          <w:rFonts w:ascii="Times New Roman" w:eastAsia="Calibri" w:hAnsi="Times New Roman" w:cs="Times New Roman"/>
          <w:b/>
        </w:rPr>
        <w:tab/>
        <w:t>TEKSTO PERŽIŪROS DATA</w:t>
      </w:r>
      <w:bookmarkEnd w:id="61"/>
      <w:bookmarkEnd w:id="62"/>
    </w:p>
    <w:p w14:paraId="200A081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7014A0" w14:textId="14A8580F" w:rsidR="00165275" w:rsidRDefault="002E6F68">
      <w:pPr>
        <w:widowControl w:val="0"/>
        <w:tabs>
          <w:tab w:val="left" w:pos="5954"/>
          <w:tab w:val="left" w:pos="6237"/>
          <w:tab w:val="left" w:pos="6663"/>
          <w:tab w:val="left" w:pos="6946"/>
        </w:tabs>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2024 gruodžio 29 d.</w:t>
      </w:r>
    </w:p>
    <w:p w14:paraId="33BA5761" w14:textId="77777777" w:rsidR="00BF73B7" w:rsidRDefault="00BF73B7">
      <w:pPr>
        <w:widowControl w:val="0"/>
        <w:tabs>
          <w:tab w:val="left" w:pos="5954"/>
          <w:tab w:val="left" w:pos="6237"/>
          <w:tab w:val="left" w:pos="6663"/>
          <w:tab w:val="left" w:pos="6946"/>
        </w:tabs>
        <w:autoSpaceDN w:val="0"/>
        <w:spacing w:after="0" w:line="240" w:lineRule="auto"/>
        <w:rPr>
          <w:rFonts w:ascii="Times New Roman" w:eastAsia="Times New Roman" w:hAnsi="Times New Roman" w:cs="Times New Roman"/>
          <w:noProof/>
          <w:lang w:eastAsia="sl-SI"/>
        </w:rPr>
      </w:pPr>
    </w:p>
    <w:p w14:paraId="2FD436E9" w14:textId="421827C4" w:rsidR="00165275" w:rsidRDefault="002E6F68">
      <w:pPr>
        <w:widowControl w:val="0"/>
        <w:tabs>
          <w:tab w:val="left" w:pos="5954"/>
          <w:tab w:val="left" w:pos="6237"/>
          <w:tab w:val="left" w:pos="6663"/>
          <w:tab w:val="left" w:pos="6946"/>
        </w:tabs>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Išsami informacija apie šį vaistinį preparatą</w:t>
      </w:r>
      <w:r>
        <w:rPr>
          <w:rFonts w:ascii="Times New Roman" w:eastAsia="Times New Roman" w:hAnsi="Times New Roman" w:cs="Times New Roman"/>
          <w:lang w:eastAsia="sl-SI"/>
        </w:rPr>
        <w:t xml:space="preserve"> pateikiama Valstybinės vaistų kontrolės tarnybos prie Lietuvos Respublikos sveikatos apsaugos ministerijos </w:t>
      </w:r>
      <w:r>
        <w:rPr>
          <w:rFonts w:ascii="Times New Roman" w:eastAsia="Times New Roman" w:hAnsi="Times New Roman" w:cs="Times New Roman"/>
          <w:noProof/>
          <w:lang w:eastAsia="sl-SI"/>
        </w:rPr>
        <w:t>tinklalapyje</w:t>
      </w:r>
      <w:r>
        <w:rPr>
          <w:rFonts w:ascii="Times New Roman" w:eastAsia="Times New Roman" w:hAnsi="Times New Roman" w:cs="Times New Roman"/>
          <w:i/>
          <w:noProof/>
          <w:lang w:eastAsia="sl-SI"/>
        </w:rPr>
        <w:t xml:space="preserve"> </w:t>
      </w:r>
      <w:r>
        <w:rPr>
          <w:rFonts w:ascii="Times New Roman" w:eastAsia="Times New Roman" w:hAnsi="Times New Roman" w:cs="Times New Roman"/>
          <w:color w:val="0000EE"/>
          <w:u w:val="single"/>
          <w:lang w:eastAsia="lt-LT"/>
        </w:rPr>
        <w:t>https://vvkt.lrv.lt/lt/</w:t>
      </w:r>
    </w:p>
    <w:p w14:paraId="7B4B5AFD" w14:textId="77777777" w:rsidR="00165275" w:rsidRDefault="00165275">
      <w:pPr>
        <w:widowControl w:val="0"/>
        <w:tabs>
          <w:tab w:val="left" w:pos="567"/>
        </w:tabs>
        <w:autoSpaceDN w:val="0"/>
        <w:spacing w:after="0" w:line="240" w:lineRule="auto"/>
        <w:rPr>
          <w:rFonts w:ascii="Times New Roman" w:eastAsia="Times New Roman" w:hAnsi="Times New Roman" w:cs="Times New Roman"/>
          <w:lang w:val="sl-SI" w:eastAsia="sl-SI"/>
        </w:rPr>
      </w:pPr>
    </w:p>
    <w:p w14:paraId="14EE8DA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EBD0F5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601737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B84CD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67AF9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C705A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3307F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68810E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CFE858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556AA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6EA589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54BE4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141FC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412FBE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75720D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492BF7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C885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A667B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1E4F54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7A16D1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6E216B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A8D654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D727077"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63" w:name="_Toc129243253"/>
      <w:bookmarkStart w:id="64" w:name="_Toc129243128"/>
    </w:p>
    <w:p w14:paraId="1A5156C1"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79F591"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ACE9226"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1C96072"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585C87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8672E0E"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95E9FDC"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E278D6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E691B2F"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144C7B2"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6ADC78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C7FC137"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 PRIEDAS</w:t>
      </w:r>
      <w:bookmarkEnd w:id="63"/>
      <w:bookmarkEnd w:id="64"/>
    </w:p>
    <w:p w14:paraId="5C244454"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65E3330"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16DEAF2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F12DAC" w14:textId="77777777" w:rsidR="00165275" w:rsidRDefault="002E6F68">
      <w:pPr>
        <w:widowControl w:val="0"/>
        <w:tabs>
          <w:tab w:val="left" w:pos="1701"/>
        </w:tabs>
        <w:autoSpaceDN w:val="0"/>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7A721186"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05172D35" w14:textId="77777777" w:rsidR="00165275" w:rsidRDefault="002E6F68">
      <w:pPr>
        <w:widowControl w:val="0"/>
        <w:tabs>
          <w:tab w:val="left" w:pos="1701"/>
        </w:tabs>
        <w:autoSpaceDN w:val="0"/>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652DF08A"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2E71D75E"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606006F1"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5EF72490"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Gamintojo (-ų), atsakingo (-ų) už serijų išleidimą, pavadinimas (-ai) ir adresas (-ai)</w:t>
      </w:r>
    </w:p>
    <w:p w14:paraId="4A42A06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112F9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235BA45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0DBBD05C"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7935027B"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01AD173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85FFCBB"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w:t>
      </w:r>
    </w:p>
    <w:p w14:paraId="456F7FC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D-27472 Cuxhaven</w:t>
      </w:r>
    </w:p>
    <w:p w14:paraId="6185F11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Heinz - Lohmann - Straβe 5</w:t>
      </w:r>
    </w:p>
    <w:p w14:paraId="6A7E427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Vokietija</w:t>
      </w:r>
    </w:p>
    <w:p w14:paraId="08C7A90B"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6EACC31D"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74C6319C"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65" w:name="_Toc129243254"/>
      <w:bookmarkStart w:id="66" w:name="_Toc129243129"/>
      <w:r>
        <w:rPr>
          <w:rFonts w:ascii="Times New Roman" w:eastAsia="Calibri" w:hAnsi="Times New Roman" w:cs="Times New Roman"/>
          <w:b/>
        </w:rPr>
        <w:t>B.</w:t>
      </w:r>
      <w:r>
        <w:rPr>
          <w:rFonts w:ascii="Times New Roman" w:eastAsia="Calibri" w:hAnsi="Times New Roman" w:cs="Times New Roman"/>
          <w:b/>
        </w:rPr>
        <w:tab/>
      </w:r>
      <w:bookmarkStart w:id="67" w:name="_Toc129243255"/>
      <w:bookmarkStart w:id="68" w:name="_Toc129243130"/>
      <w:bookmarkEnd w:id="65"/>
      <w:bookmarkEnd w:id="66"/>
      <w:r>
        <w:rPr>
          <w:rFonts w:ascii="Times New Roman" w:eastAsia="Calibri" w:hAnsi="Times New Roman" w:cs="Times New Roman"/>
          <w:b/>
        </w:rPr>
        <w:t>TIEKIMO IR VARTOJIMO SĄLYGOS AR APRIBOJIMAI</w:t>
      </w:r>
      <w:bookmarkEnd w:id="67"/>
      <w:bookmarkEnd w:id="68"/>
    </w:p>
    <w:p w14:paraId="726A14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91E89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Receptinis vaistinis preparatas</w:t>
      </w:r>
    </w:p>
    <w:p w14:paraId="7A95874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574A4F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6EA35E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1221EC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A893C3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DD7167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F84C37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4AB07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36002E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5CD4B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559B7D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EF806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81D2D6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263C7B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8F1CEF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F9E7E0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E559C4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558F9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158515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434CE1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D2583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8E068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B9C26E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08D53E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D93CB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FAB988"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69" w:name="_Toc129243259"/>
      <w:bookmarkStart w:id="70" w:name="_Toc129243134"/>
      <w:r>
        <w:rPr>
          <w:rFonts w:ascii="Times New Roman" w:eastAsia="Calibri" w:hAnsi="Times New Roman" w:cs="Times New Roman"/>
          <w:b/>
          <w:caps/>
        </w:rPr>
        <w:t>III PRIEDAS</w:t>
      </w:r>
      <w:bookmarkEnd w:id="69"/>
      <w:bookmarkEnd w:id="70"/>
    </w:p>
    <w:p w14:paraId="4DAC5EB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8BA50D2"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71" w:name="_Toc129243260"/>
      <w:bookmarkStart w:id="72" w:name="_Toc129243135"/>
      <w:r>
        <w:rPr>
          <w:rFonts w:ascii="Times New Roman" w:eastAsia="Calibri" w:hAnsi="Times New Roman" w:cs="Times New Roman"/>
          <w:b/>
          <w:caps/>
        </w:rPr>
        <w:t>ŽENKLINIMAS IR PAKUOTĖS LAPELIS</w:t>
      </w:r>
      <w:bookmarkEnd w:id="71"/>
      <w:bookmarkEnd w:id="72"/>
    </w:p>
    <w:p w14:paraId="4EBB66E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0668556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BA06EC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4C6FB3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0A08A4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E4C39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82F775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02A43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61C63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FEF53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D121DC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B0CB96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232778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20ED6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B3F92E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0F4957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217E53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9C1D5D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353E9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1AE39F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F3556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91F6C7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90DF3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D0B7A6"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73" w:name="_Toc129243261"/>
      <w:bookmarkStart w:id="74" w:name="_Toc129243136"/>
      <w:r>
        <w:rPr>
          <w:rFonts w:ascii="Times New Roman" w:eastAsia="Calibri" w:hAnsi="Times New Roman" w:cs="Times New Roman"/>
          <w:b/>
          <w:caps/>
        </w:rPr>
        <w:t>A. ŽENKLINIMAS</w:t>
      </w:r>
      <w:bookmarkEnd w:id="73"/>
      <w:bookmarkEnd w:id="74"/>
    </w:p>
    <w:p w14:paraId="3F220D4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186462E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INFORMACIJA ANT IŠORINĖS PAKUOTĖS</w:t>
      </w:r>
    </w:p>
    <w:p w14:paraId="5E33A118"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7DB7F9B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Pr>
          <w:rFonts w:ascii="Times New Roman" w:eastAsia="Calibri" w:hAnsi="Times New Roman" w:cs="Times New Roman"/>
          <w:b/>
        </w:rPr>
        <w:t>KARTONO DĖŽUTĖ LIZDINĖMS PLOKŠTELĖMS</w:t>
      </w:r>
    </w:p>
    <w:p w14:paraId="15F5010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335786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559FCB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840A98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3B5ABD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20 mg skrandyje neirios tabletės</w:t>
      </w:r>
    </w:p>
    <w:p w14:paraId="1B8D34B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pantoprazolum</w:t>
      </w:r>
    </w:p>
    <w:p w14:paraId="132CF8F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F5838C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6871FB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78D82E6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87A1D5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skrandyje neirioje tabletėje yra 20 mg pantoprazolo (pantoprazolo natrio druskos seskvihidrato pavidalu).</w:t>
      </w:r>
    </w:p>
    <w:p w14:paraId="1FC42AF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3B0D41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1C657F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6128989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D736D6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sorbitolio.</w:t>
      </w:r>
    </w:p>
    <w:p w14:paraId="0039660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350D0C5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09E421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25B2DB9"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EF5EE3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BC0B649"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highlight w:val="lightGray"/>
          <w:lang w:val="sl-SI" w:eastAsia="sl-SI"/>
        </w:rPr>
        <w:t>skrandyje neiri tabletė</w:t>
      </w:r>
    </w:p>
    <w:p w14:paraId="4B1DBD20"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EED4DB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15 skrandyje neirių tablečių</w:t>
      </w:r>
    </w:p>
    <w:p w14:paraId="00CB3E33"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20 skrandyje neirių tablečių</w:t>
      </w:r>
    </w:p>
    <w:p w14:paraId="101DE067"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28 skrandyje neirios tabletės</w:t>
      </w:r>
    </w:p>
    <w:p w14:paraId="653699E5"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30 skrandyje neirių tablečių</w:t>
      </w:r>
    </w:p>
    <w:p w14:paraId="7ABAE0A9"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50 skrandyje neirių tablečių</w:t>
      </w:r>
    </w:p>
    <w:p w14:paraId="6E499C4B"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56 skrandyje neirios tabletės</w:t>
      </w:r>
    </w:p>
    <w:p w14:paraId="18FDCE7A"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60 skrandyje neirių tablečių</w:t>
      </w:r>
    </w:p>
    <w:p w14:paraId="5BE6E114"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84 skrandyje neirios tabletės</w:t>
      </w:r>
    </w:p>
    <w:p w14:paraId="4355B666"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90 skrandyje neirių tablečių</w:t>
      </w:r>
    </w:p>
    <w:p w14:paraId="4A4343BE"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98 skrandyje neirios tabletės</w:t>
      </w:r>
    </w:p>
    <w:p w14:paraId="118A9DF4"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100 skrandyje neirių tablečių</w:t>
      </w:r>
    </w:p>
    <w:p w14:paraId="0DDA4986"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100x1 skrandyje neiri tabletė</w:t>
      </w:r>
    </w:p>
    <w:p w14:paraId="0A434FC8"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112 skrandyje neirių tablečių</w:t>
      </w:r>
    </w:p>
    <w:p w14:paraId="535864A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140 skrandyje neirių tablečių</w:t>
      </w:r>
    </w:p>
    <w:p w14:paraId="011B237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92BF47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64ED64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497EF44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66D92D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54A64C0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0ABF2B7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Nuryti visą tabletę, nekramtyti ir nesmulkinti.</w:t>
      </w:r>
    </w:p>
    <w:p w14:paraId="62F3514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B8274A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6C1EC4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18934AA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A4764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Laikyti vaikams nepastebimoje ir nepasiekiamoje vietoje.</w:t>
      </w:r>
    </w:p>
    <w:p w14:paraId="7159B0A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DA8EA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39F2E9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5CCAA70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5777BE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3D9597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344ABA9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1E53D2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4268A6A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r>
        <w:rPr>
          <w:rFonts w:ascii="Times New Roman" w:eastAsia="Times New Roman" w:hAnsi="Times New Roman" w:cs="Times New Roman"/>
          <w:lang w:val="sl-SI" w:eastAsia="sl-SI"/>
        </w:rPr>
        <w:t>)</w:t>
      </w:r>
    </w:p>
    <w:p w14:paraId="43CE8DE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6263E4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642F99C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12A864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gamintojo pakuotėje, kad vaistas būtų apsaugotas nuo drėgmės.</w:t>
      </w:r>
    </w:p>
    <w:p w14:paraId="276D8990"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0432F4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C78B79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5E26FF2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91868D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7A0359"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5BDF5CF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2FEAF0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1F8D489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A272A7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B94EE0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w:t>
      </w:r>
    </w:p>
    <w:p w14:paraId="3B7B368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0E7287E"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Lizdinė plokštelė:</w:t>
      </w:r>
    </w:p>
    <w:p w14:paraId="3F0928A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N15 -</w:t>
      </w:r>
      <w:r>
        <w:rPr>
          <w:rFonts w:ascii="Times New Roman" w:eastAsia="Times New Roman" w:hAnsi="Times New Roman" w:cs="Times New Roman"/>
          <w:lang w:val="sl-SI" w:eastAsia="sl-SI"/>
        </w:rPr>
        <w:t xml:space="preserve"> LT/1/07/0795/003</w:t>
      </w:r>
    </w:p>
    <w:p w14:paraId="5D68DE44"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N20 - LT/1/07/0795/033</w:t>
      </w:r>
    </w:p>
    <w:p w14:paraId="1B23AEF9"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N28 - LT/1/07/0795/004</w:t>
      </w:r>
    </w:p>
    <w:p w14:paraId="42FC38E2"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N30 - LT/1/07/0795/005</w:t>
      </w:r>
    </w:p>
    <w:p w14:paraId="611F194E"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N50 - LT/1/07/0795/034</w:t>
      </w:r>
    </w:p>
    <w:p w14:paraId="011AB210"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N50x1 - LT/1/07/0795/031</w:t>
      </w:r>
    </w:p>
    <w:p w14:paraId="782DB26D"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N56 - LT/1/07/0795/006</w:t>
      </w:r>
    </w:p>
    <w:p w14:paraId="0C22FCA8"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N60 - LT/1/07/0795/007</w:t>
      </w:r>
    </w:p>
    <w:p w14:paraId="35437E31"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N84 - LT/1/07/0795/008</w:t>
      </w:r>
    </w:p>
    <w:p w14:paraId="794CEA60"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N90 - LT/1/07/0795/035</w:t>
      </w:r>
    </w:p>
    <w:p w14:paraId="16C85725"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N98 - LT/1/07/0795/027</w:t>
      </w:r>
    </w:p>
    <w:p w14:paraId="1EC3DA12"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N100 - LT/1/07/0795/009</w:t>
      </w:r>
    </w:p>
    <w:p w14:paraId="5A919DC8"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N100x1 - LT/1/07/0795/010</w:t>
      </w:r>
    </w:p>
    <w:p w14:paraId="1F5EF92B"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N112 - LT/1/07/0795/011</w:t>
      </w:r>
    </w:p>
    <w:p w14:paraId="1989B599"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N140 - LT/1/07/0795/012</w:t>
      </w:r>
    </w:p>
    <w:p w14:paraId="5308734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63BCD6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F42C08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7EDFEC8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81E4C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6533DD7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Serija</w:t>
      </w:r>
    </w:p>
    <w:p w14:paraId="11C34F2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CC17FB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64D477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0DBAFAE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938D1D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Receptinis vaistas</w:t>
      </w:r>
    </w:p>
    <w:p w14:paraId="73D67E4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6B7D9A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6252CB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6B303A0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42FBD9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68944F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7B277BE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4C9A51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20 mg</w:t>
      </w:r>
    </w:p>
    <w:p w14:paraId="36CF182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1DF78B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5272D25"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hAnsi="Times New Roman"/>
          <w:i/>
          <w:lang w:val="sl-SI"/>
        </w:rPr>
      </w:pPr>
      <w:r w:rsidRPr="00E00712">
        <w:rPr>
          <w:rFonts w:ascii="Times New Roman" w:hAnsi="Times New Roman"/>
          <w:b/>
          <w:lang w:val="sl-SI"/>
        </w:rPr>
        <w:t>17.</w:t>
      </w:r>
      <w:r w:rsidRPr="00E00712">
        <w:rPr>
          <w:rFonts w:ascii="Times New Roman" w:hAnsi="Times New Roman"/>
          <w:b/>
          <w:lang w:val="sl-SI"/>
        </w:rPr>
        <w:tab/>
        <w:t>UNIKALUS IDENTIFIKATORIUS – 2D BRŪKŠNINIS KODAS</w:t>
      </w:r>
    </w:p>
    <w:p w14:paraId="3AFBB969"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6604CA3B"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60CF3883" w14:textId="77777777" w:rsidR="00165275" w:rsidRDefault="00165275">
      <w:pPr>
        <w:widowControl w:val="0"/>
        <w:autoSpaceDN w:val="0"/>
        <w:spacing w:after="0" w:line="240" w:lineRule="auto"/>
        <w:rPr>
          <w:rFonts w:ascii="Times New Roman" w:eastAsia="Calibri" w:hAnsi="Times New Roman" w:cs="Times New Roman"/>
          <w:highlight w:val="lightGray"/>
          <w:lang w:val="sl-SI" w:eastAsia="sl-SI"/>
        </w:rPr>
      </w:pPr>
    </w:p>
    <w:p w14:paraId="08B7D5D5"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0F92F07F"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132100BF"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7426533C"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7D54194F"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1E5BD6ED"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4450F2E0" w14:textId="77777777" w:rsidR="00165275" w:rsidRDefault="00165275">
      <w:pPr>
        <w:widowControl w:val="0"/>
        <w:autoSpaceDN w:val="0"/>
        <w:spacing w:after="0" w:line="240" w:lineRule="auto"/>
        <w:rPr>
          <w:rFonts w:ascii="Times New Roman" w:eastAsia="Calibri" w:hAnsi="Times New Roman" w:cs="Times New Roman"/>
          <w:highlight w:val="lightGray"/>
          <w:lang w:val="sl-SI" w:eastAsia="sl-SI"/>
        </w:rPr>
      </w:pPr>
    </w:p>
    <w:p w14:paraId="70825EB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479003A"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br w:type="page"/>
      </w:r>
    </w:p>
    <w:p w14:paraId="410A983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lastRenderedPageBreak/>
        <w:t>INFORMACIJA ANT IŠORINĖS PAKUOTĖS</w:t>
      </w:r>
    </w:p>
    <w:p w14:paraId="4E7F874C"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p>
    <w:p w14:paraId="0D76435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Kartono dėžutė DTPE tablečių talpyklei</w:t>
      </w:r>
    </w:p>
    <w:p w14:paraId="0D02BE3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D49359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C9A300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w:t>
      </w:r>
      <w:r>
        <w:rPr>
          <w:rFonts w:ascii="Times New Roman" w:eastAsia="Calibri" w:hAnsi="Times New Roman" w:cs="Times New Roman"/>
          <w:b/>
          <w:lang w:val="sl-SI" w:eastAsia="sl-SI"/>
        </w:rPr>
        <w:tab/>
        <w:t>VAISTINIO PREPARATO PAVADINIMAS</w:t>
      </w:r>
    </w:p>
    <w:p w14:paraId="0232847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711B5D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20 mg skrandyje neirios tabletės</w:t>
      </w:r>
    </w:p>
    <w:p w14:paraId="2D7980F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pantoprazolum</w:t>
      </w:r>
    </w:p>
    <w:p w14:paraId="2955C41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A4FCAC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223A8E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2.</w:t>
      </w:r>
      <w:r>
        <w:rPr>
          <w:rFonts w:ascii="Times New Roman" w:eastAsia="Calibri" w:hAnsi="Times New Roman" w:cs="Times New Roman"/>
          <w:b/>
          <w:lang w:val="sl-SI" w:eastAsia="sl-SI"/>
        </w:rPr>
        <w:tab/>
        <w:t>VEIKLIOJI MEDŽIAGA IR JOS KIEKIS</w:t>
      </w:r>
    </w:p>
    <w:p w14:paraId="6D14B4D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E6A51A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skrandyje neirioje tabletėje yra 20 mg pantoprazolo (pantoprazolo natrio druskos seskvihidrato pavidalu).</w:t>
      </w:r>
    </w:p>
    <w:p w14:paraId="5FCC554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CEF7EA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ADB611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3.</w:t>
      </w:r>
      <w:r>
        <w:rPr>
          <w:rFonts w:ascii="Times New Roman" w:eastAsia="Calibri" w:hAnsi="Times New Roman" w:cs="Times New Roman"/>
          <w:b/>
          <w:lang w:val="sl-SI" w:eastAsia="sl-SI"/>
        </w:rPr>
        <w:tab/>
        <w:t>PAGALBINIŲ MEDŽIAGŲ SĄRAŠAS</w:t>
      </w:r>
    </w:p>
    <w:p w14:paraId="5D2818E0"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64F36B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sorbitolio.</w:t>
      </w:r>
    </w:p>
    <w:p w14:paraId="07F2250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6F8359A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D12586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3D5EB8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4.</w:t>
      </w:r>
      <w:r>
        <w:rPr>
          <w:rFonts w:ascii="Times New Roman" w:eastAsia="Calibri" w:hAnsi="Times New Roman" w:cs="Times New Roman"/>
          <w:b/>
          <w:lang w:val="sl-SI" w:eastAsia="sl-SI"/>
        </w:rPr>
        <w:tab/>
        <w:t>FARMACINĖ FORMA IR KIEKIS PAKUOTĖJE</w:t>
      </w:r>
    </w:p>
    <w:p w14:paraId="20B9E69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6D050C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highlight w:val="lightGray"/>
          <w:lang w:val="sl-SI" w:eastAsia="sl-SI"/>
        </w:rPr>
        <w:t>skrandyje neiri tabletė</w:t>
      </w:r>
    </w:p>
    <w:p w14:paraId="50B7A9E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0FEB57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100 skrandyje neirių tablečių</w:t>
      </w:r>
    </w:p>
    <w:p w14:paraId="3683DA24"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250 skrandyje neirių tablečių</w:t>
      </w:r>
    </w:p>
    <w:p w14:paraId="7B5456F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D9A25C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DA8963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5.</w:t>
      </w:r>
      <w:r>
        <w:rPr>
          <w:rFonts w:ascii="Times New Roman" w:eastAsia="Calibri" w:hAnsi="Times New Roman" w:cs="Times New Roman"/>
          <w:b/>
          <w:lang w:val="sl-SI" w:eastAsia="sl-SI"/>
        </w:rPr>
        <w:tab/>
        <w:t>VARTOJIMO METODAS IR BŪDAS (-AI)</w:t>
      </w:r>
    </w:p>
    <w:p w14:paraId="5797A21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F32D5C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0C3F0ED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6A289A0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Nuryti visą tabletę, nekramtyti ir nesmulkinti.</w:t>
      </w:r>
    </w:p>
    <w:p w14:paraId="32A9F58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D3D26F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E0CB349"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6.</w:t>
      </w:r>
      <w:r>
        <w:rPr>
          <w:rFonts w:ascii="Times New Roman" w:eastAsia="Calibri" w:hAnsi="Times New Roman" w:cs="Times New Roman"/>
          <w:b/>
          <w:lang w:val="sl-SI" w:eastAsia="sl-SI"/>
        </w:rPr>
        <w:tab/>
        <w:t>SPECIALUS ĮSPĖJIMAS, KAD VAISTINĮ PREPARATĄ BŪTINA LAIKYTI VAIKAMS NEPASTEBIMOJE IR NEPASIEKIAMOJE VIETOJE</w:t>
      </w:r>
    </w:p>
    <w:p w14:paraId="7846E463"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52B4A752"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Laikyti vaikams nepastebimoje ir nepasiekiamoje vietoje.</w:t>
      </w:r>
    </w:p>
    <w:p w14:paraId="7783CA47"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15F40FAA"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4F09A8A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7.</w:t>
      </w:r>
      <w:r>
        <w:rPr>
          <w:rFonts w:ascii="Times New Roman" w:eastAsia="Calibri" w:hAnsi="Times New Roman" w:cs="Times New Roman"/>
          <w:b/>
          <w:lang w:val="sl-SI" w:eastAsia="sl-SI"/>
        </w:rPr>
        <w:tab/>
        <w:t>KITAS (-I) SPECIALUS (-ŪS) ĮSPĖJIMAS (-AI) (JEI REIKIA)</w:t>
      </w:r>
    </w:p>
    <w:p w14:paraId="4096E0F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741FBB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963537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8.</w:t>
      </w:r>
      <w:r>
        <w:rPr>
          <w:rFonts w:ascii="Times New Roman" w:eastAsia="Calibri" w:hAnsi="Times New Roman" w:cs="Times New Roman"/>
          <w:b/>
          <w:lang w:val="sl-SI" w:eastAsia="sl-SI"/>
        </w:rPr>
        <w:tab/>
        <w:t>TINKAMUMO LAIKAS</w:t>
      </w:r>
    </w:p>
    <w:p w14:paraId="32867D0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C76A21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1E347F6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w:t>
      </w:r>
      <w:r>
        <w:rPr>
          <w:rFonts w:ascii="Times New Roman" w:eastAsia="Calibri" w:hAnsi="Times New Roman" w:cs="Times New Roman"/>
          <w:highlight w:val="lightGray"/>
          <w:lang w:val="sl-SI" w:eastAsia="sl-SI"/>
        </w:rPr>
        <w:t xml:space="preserve"> iki </w:t>
      </w:r>
      <w:r>
        <w:rPr>
          <w:rFonts w:ascii="Times New Roman" w:eastAsia="Times New Roman" w:hAnsi="Times New Roman" w:cs="Times New Roman"/>
          <w:highlight w:val="lightGray"/>
          <w:lang w:val="sl-SI" w:eastAsia="sl-SI"/>
        </w:rPr>
        <w:t>(mm/MMMM)</w:t>
      </w:r>
    </w:p>
    <w:p w14:paraId="5F087DC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3CE936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 talpyklės atidarymo, vaistą suvartoti per 3 mėnesius.</w:t>
      </w:r>
    </w:p>
    <w:p w14:paraId="06F9111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C12385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2081AE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lastRenderedPageBreak/>
        <w:t>9.</w:t>
      </w:r>
      <w:r>
        <w:rPr>
          <w:rFonts w:ascii="Times New Roman" w:eastAsia="Calibri" w:hAnsi="Times New Roman" w:cs="Times New Roman"/>
          <w:b/>
          <w:lang w:val="sl-SI" w:eastAsia="sl-SI"/>
        </w:rPr>
        <w:tab/>
        <w:t>SPECIALIOS LAIKYMO SĄLYGOS</w:t>
      </w:r>
    </w:p>
    <w:p w14:paraId="0BFDCE3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2DCDED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gamintojo pakuotėje, kad vaistas būtų apsaugotas nuo drėgmės.</w:t>
      </w:r>
    </w:p>
    <w:p w14:paraId="0E5D93D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6FCB2F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769D35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10.</w:t>
      </w:r>
      <w:r>
        <w:rPr>
          <w:rFonts w:ascii="Times New Roman" w:eastAsia="Calibri" w:hAnsi="Times New Roman" w:cs="Times New Roman"/>
          <w:b/>
          <w:lang w:val="sl-SI" w:eastAsia="sl-SI"/>
        </w:rPr>
        <w:tab/>
        <w:t>SPECIALIOS ATSARGUMO PRIEMONĖS DĖL NESUVARTOTO VAISTINIO PREPARATO AR JO ATLIEKŲ TVARKYMO (JEI REIKIA)</w:t>
      </w:r>
    </w:p>
    <w:p w14:paraId="51DD24C4"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2BD85895"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25CB1CC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11.</w:t>
      </w:r>
      <w:r>
        <w:rPr>
          <w:rFonts w:ascii="Times New Roman" w:eastAsia="Calibri" w:hAnsi="Times New Roman" w:cs="Times New Roman"/>
          <w:b/>
          <w:lang w:val="sl-SI" w:eastAsia="sl-SI"/>
        </w:rPr>
        <w:tab/>
        <w:t>REGISTRUOTOJO PAVADINIMAS IR ADRESAS</w:t>
      </w:r>
    </w:p>
    <w:p w14:paraId="7C1ADCA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D90940B" w14:textId="77777777" w:rsidR="00165275" w:rsidRDefault="002E6F68">
      <w:pPr>
        <w:widowControl w:val="0"/>
        <w:autoSpaceDN w:val="0"/>
        <w:spacing w:after="0" w:line="240" w:lineRule="auto"/>
        <w:jc w:val="both"/>
        <w:rPr>
          <w:rFonts w:ascii="Times New Roman" w:eastAsia="Calibri" w:hAnsi="Times New Roman" w:cs="Times New Roman"/>
          <w:lang w:val="sl-SI" w:eastAsia="sl-SI"/>
        </w:rPr>
      </w:pPr>
      <w:r>
        <w:rPr>
          <w:rFonts w:ascii="Times New Roman" w:eastAsia="Times New Roman" w:hAnsi="Times New Roman" w:cs="Times New Roman"/>
          <w:lang w:val="sl-SI" w:eastAsia="sl-SI"/>
        </w:rPr>
        <w:t>KRKA,</w:t>
      </w:r>
      <w:r>
        <w:rPr>
          <w:rFonts w:ascii="Times New Roman" w:eastAsia="Calibri" w:hAnsi="Times New Roman" w:cs="Times New Roman"/>
          <w:lang w:val="sl-SI" w:eastAsia="sl-SI"/>
        </w:rPr>
        <w:t xml:space="preserve"> d.</w:t>
      </w:r>
      <w:r>
        <w:rPr>
          <w:rFonts w:ascii="Times New Roman" w:eastAsia="Times New Roman" w:hAnsi="Times New Roman" w:cs="Times New Roman"/>
          <w:lang w:val="sl-SI" w:eastAsia="sl-SI"/>
        </w:rPr>
        <w:t>d., Novo mesto, Šmarješka cesta 6, 8501 Novo mesto, Slovėnija</w:t>
      </w:r>
    </w:p>
    <w:p w14:paraId="1E8C30A8"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03335B8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44AE9E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12.</w:t>
      </w:r>
      <w:r>
        <w:rPr>
          <w:rFonts w:ascii="Times New Roman" w:eastAsia="Calibri" w:hAnsi="Times New Roman" w:cs="Times New Roman"/>
          <w:b/>
          <w:lang w:val="sl-SI" w:eastAsia="sl-SI"/>
        </w:rPr>
        <w:tab/>
        <w:t>REGISTRACIJOS PAŽYMĖJIMO NUMERIS</w:t>
      </w:r>
    </w:p>
    <w:p w14:paraId="28FB8AE0"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50B82F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5AB7A5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13.</w:t>
      </w:r>
      <w:r>
        <w:rPr>
          <w:rFonts w:ascii="Times New Roman" w:eastAsia="Calibri" w:hAnsi="Times New Roman" w:cs="Times New Roman"/>
          <w:b/>
          <w:lang w:val="sl-SI" w:eastAsia="sl-SI"/>
        </w:rPr>
        <w:tab/>
        <w:t>SERIJOS NUMERIS</w:t>
      </w:r>
    </w:p>
    <w:p w14:paraId="0E825D0A"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3A3809E5"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Lot</w:t>
      </w:r>
    </w:p>
    <w:p w14:paraId="12E0780D"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highlight w:val="lightGray"/>
          <w:lang w:val="sl-SI" w:eastAsia="sl-SI"/>
        </w:rPr>
        <w:t>Serija</w:t>
      </w:r>
    </w:p>
    <w:p w14:paraId="486A46B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028AD7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393317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14.</w:t>
      </w:r>
      <w:r>
        <w:rPr>
          <w:rFonts w:ascii="Times New Roman" w:eastAsia="Calibri" w:hAnsi="Times New Roman" w:cs="Times New Roman"/>
          <w:b/>
          <w:lang w:val="sl-SI" w:eastAsia="sl-SI"/>
        </w:rPr>
        <w:tab/>
        <w:t>PARDAVIMO (IŠDAVIMO) TVARKA</w:t>
      </w:r>
    </w:p>
    <w:p w14:paraId="60DD01B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997836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Receptinis vaistas</w:t>
      </w:r>
    </w:p>
    <w:p w14:paraId="6498C98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4791CD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55405D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15.</w:t>
      </w:r>
      <w:r>
        <w:rPr>
          <w:rFonts w:ascii="Times New Roman" w:eastAsia="Calibri" w:hAnsi="Times New Roman" w:cs="Times New Roman"/>
          <w:b/>
          <w:lang w:val="sl-SI" w:eastAsia="sl-SI"/>
        </w:rPr>
        <w:tab/>
        <w:t>VARTOJIMO INSTRUKCIJA</w:t>
      </w:r>
    </w:p>
    <w:p w14:paraId="43703F7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43F09C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166D97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16.</w:t>
      </w:r>
      <w:r>
        <w:rPr>
          <w:rFonts w:ascii="Times New Roman" w:eastAsia="Calibri" w:hAnsi="Times New Roman" w:cs="Times New Roman"/>
          <w:b/>
          <w:lang w:val="sl-SI" w:eastAsia="sl-SI"/>
        </w:rPr>
        <w:tab/>
        <w:t>INFORMACIJA BRAILIO RAŠTU</w:t>
      </w:r>
    </w:p>
    <w:p w14:paraId="21B11FE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321451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20 mg</w:t>
      </w:r>
    </w:p>
    <w:p w14:paraId="4E65813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71A00D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B9F930C"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sl-SI" w:eastAsia="sl-SI"/>
        </w:rPr>
      </w:pPr>
      <w:r w:rsidRPr="00E00712">
        <w:rPr>
          <w:rFonts w:ascii="Times New Roman" w:eastAsia="Times New Roman" w:hAnsi="Times New Roman" w:cs="Times New Roman"/>
          <w:b/>
          <w:noProof/>
          <w:lang w:val="sl-SI" w:eastAsia="sl-SI"/>
        </w:rPr>
        <w:t>17.</w:t>
      </w:r>
      <w:r w:rsidRPr="00E00712">
        <w:rPr>
          <w:rFonts w:ascii="Times New Roman" w:eastAsia="Times New Roman" w:hAnsi="Times New Roman" w:cs="Times New Roman"/>
          <w:b/>
          <w:noProof/>
          <w:lang w:val="sl-SI" w:eastAsia="sl-SI"/>
        </w:rPr>
        <w:tab/>
        <w:t>UNIKALUS IDENTIFIKATORIUS – 2D BRŪKŠNINIS KODAS</w:t>
      </w:r>
    </w:p>
    <w:p w14:paraId="23D903C2"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5771FF7E"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4B6372B1"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4133DC0C"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7D8D99D6"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3C53B302"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72072EC3"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1899E348"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62B0FF1F"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3B382A6B"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74C022C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A026F28"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br w:type="page"/>
      </w:r>
    </w:p>
    <w:p w14:paraId="1A6EFC9E"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2EDDFDE2"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INFORMACIJA ANT VIDINĖS PAKUOTĖS</w:t>
      </w:r>
    </w:p>
    <w:p w14:paraId="1561A1B1"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5D84CDE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Pr>
          <w:rFonts w:ascii="Times New Roman" w:eastAsia="Calibri" w:hAnsi="Times New Roman" w:cs="Times New Roman"/>
          <w:b/>
        </w:rPr>
        <w:t>ETIKETĖ TABLEČIŲ TALPYKLEI</w:t>
      </w:r>
    </w:p>
    <w:p w14:paraId="4ADCFA0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A6FCA5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B2142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3BB8D2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D241154"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3BB98168"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pantoprazolum</w:t>
      </w:r>
      <w:proofErr w:type="spellEnd"/>
    </w:p>
    <w:p w14:paraId="56A64DF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09FF1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B8C8AB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49B3965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9BFA27"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20 mg pantoprazolo (pantoprazolo natrio druskos seskvihidrato pavidalu).</w:t>
      </w:r>
    </w:p>
    <w:p w14:paraId="3FD85C8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62368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4D3B01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581644C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5986DE"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w:t>
      </w:r>
    </w:p>
    <w:p w14:paraId="2A97E72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Daugiau informacijos pateikta pakuotės lapelyje.</w:t>
      </w:r>
    </w:p>
    <w:p w14:paraId="208BFB0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52AA51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0C6A3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37540B1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E3B1B6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skrandyje neiri tabletė</w:t>
      </w:r>
    </w:p>
    <w:p w14:paraId="2C97C77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5CAFF4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100 skrandyje neirių tablečių.</w:t>
      </w:r>
    </w:p>
    <w:p w14:paraId="67B06710"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250 skrandyje neirių tablečių.</w:t>
      </w:r>
    </w:p>
    <w:p w14:paraId="756EBEF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4A0974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D8ED7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1019CFA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4138E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Prieš vartojimą perskaitykite pakuotės lapelį.</w:t>
      </w:r>
    </w:p>
    <w:p w14:paraId="6631B97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Vartoti per burną.</w:t>
      </w:r>
    </w:p>
    <w:p w14:paraId="1CA4A3C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Nuryti visą tabletę, nekramtyti ir nesmulkinti.</w:t>
      </w:r>
    </w:p>
    <w:p w14:paraId="732C072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1C02D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A4F20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5EE6CCB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7495DC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Laikyti vaikams nepastebimoje ir nepasiekiamoje vietoje.</w:t>
      </w:r>
    </w:p>
    <w:p w14:paraId="349F837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682725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5689FB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09C2EBF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E44CF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68489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25B6761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3DC4B8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EXP (mm/MMMM)</w:t>
      </w:r>
    </w:p>
    <w:p w14:paraId="1549923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Tinka iki (mm/MMMM)</w:t>
      </w:r>
    </w:p>
    <w:p w14:paraId="427A451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14:paraId="67B903F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FD992D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E3FF5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lastRenderedPageBreak/>
        <w:t>9.</w:t>
      </w:r>
      <w:r>
        <w:rPr>
          <w:rFonts w:ascii="Times New Roman" w:eastAsia="Calibri" w:hAnsi="Times New Roman" w:cs="Times New Roman"/>
          <w:b/>
        </w:rPr>
        <w:tab/>
        <w:t>SPECIALIOS LAIKYMO SĄLYGOS</w:t>
      </w:r>
    </w:p>
    <w:p w14:paraId="7DC7FC1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1E8A0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Tablečių </w:t>
      </w:r>
      <w:proofErr w:type="spellStart"/>
      <w:r>
        <w:rPr>
          <w:rFonts w:ascii="Times New Roman" w:eastAsia="Calibri" w:hAnsi="Times New Roman" w:cs="Times New Roman"/>
          <w:color w:val="000000"/>
        </w:rPr>
        <w:t>talpyklę</w:t>
      </w:r>
      <w:proofErr w:type="spellEnd"/>
      <w:r>
        <w:rPr>
          <w:rFonts w:ascii="Times New Roman" w:eastAsia="Calibri" w:hAnsi="Times New Roman" w:cs="Times New Roman"/>
          <w:color w:val="000000"/>
        </w:rPr>
        <w:t xml:space="preserve"> laikyti sandarią, kad vaistas būtų apsaugotas nuo drėgmės.</w:t>
      </w:r>
    </w:p>
    <w:p w14:paraId="3AA2AEB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E15CA4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4FCA0F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1AB7E18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B548C2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919B4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0DFE7D8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21BD17"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 Šmarješka cesta 6, 8501 Novo mesto, Slovėnija</w:t>
      </w:r>
    </w:p>
    <w:p w14:paraId="6460058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2C0F4B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F79072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w:t>
      </w:r>
    </w:p>
    <w:p w14:paraId="7114CBA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D65129"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highlight w:val="lightGray"/>
          <w:lang w:val="sl-SI" w:eastAsia="sl-SI"/>
        </w:rPr>
        <w:t>N100 -</w:t>
      </w:r>
      <w:r>
        <w:rPr>
          <w:rFonts w:ascii="Times New Roman" w:eastAsia="Times New Roman" w:hAnsi="Times New Roman" w:cs="Times New Roman"/>
          <w:bCs/>
          <w:lang w:val="sl-SI" w:eastAsia="sl-SI"/>
        </w:rPr>
        <w:t xml:space="preserve"> LT/1/07/0795/029</w:t>
      </w:r>
    </w:p>
    <w:p w14:paraId="49F47D6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N250 - LT/1/07/0795/013</w:t>
      </w:r>
    </w:p>
    <w:p w14:paraId="437C3E7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748DA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6C262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69FF724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7CF6FF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3C07720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Serija</w:t>
      </w:r>
    </w:p>
    <w:p w14:paraId="04AF71A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9A8FDF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3230FA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331CFC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A0B906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Receptinis vaistas</w:t>
      </w:r>
    </w:p>
    <w:p w14:paraId="28AF6D8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D08963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78EB6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22EC3D8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00BC1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3D38C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7EB792B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38361D2"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20 mg</w:t>
      </w:r>
    </w:p>
    <w:p w14:paraId="424CA71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1B38D4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03FA7CC"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eastAsia="sl-SI"/>
        </w:rPr>
      </w:pPr>
      <w:r w:rsidRPr="00E00712">
        <w:rPr>
          <w:rFonts w:ascii="Times New Roman" w:eastAsia="Times New Roman" w:hAnsi="Times New Roman" w:cs="Times New Roman"/>
          <w:b/>
          <w:noProof/>
          <w:lang w:eastAsia="sl-SI"/>
        </w:rPr>
        <w:t>17.</w:t>
      </w:r>
      <w:r w:rsidRPr="00E00712">
        <w:rPr>
          <w:rFonts w:ascii="Times New Roman" w:eastAsia="Times New Roman" w:hAnsi="Times New Roman" w:cs="Times New Roman"/>
          <w:b/>
          <w:noProof/>
          <w:lang w:eastAsia="sl-SI"/>
        </w:rPr>
        <w:tab/>
        <w:t>UNIKALUS IDENTIFIKATORIUS – 2D BRŪKŠNINIS KODAS</w:t>
      </w:r>
    </w:p>
    <w:p w14:paraId="15151022"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6418A5B7"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209A549E"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5BAD03E5"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177B4182"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6E8CDF7B" w14:textId="77777777" w:rsidR="00165275" w:rsidRDefault="00165275">
      <w:pPr>
        <w:widowControl w:val="0"/>
        <w:autoSpaceDN w:val="0"/>
        <w:spacing w:after="0" w:line="240" w:lineRule="auto"/>
        <w:jc w:val="both"/>
        <w:rPr>
          <w:rFonts w:ascii="Times New Roman" w:eastAsia="Calibri" w:hAnsi="Times New Roman" w:cs="Times New Roman"/>
          <w:lang w:val="sl-SI" w:eastAsia="sl-SI"/>
        </w:rPr>
      </w:pPr>
    </w:p>
    <w:p w14:paraId="2D6667EC"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4CAD947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noProof/>
        </w:rPr>
        <w:br w:type="page"/>
      </w: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3A264B63"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6A26F5D8"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p w14:paraId="73B25A5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41045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5048C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74041B6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9D4CCF"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20 mg skrandyje neirios tabletės</w:t>
      </w:r>
    </w:p>
    <w:p w14:paraId="19989929"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pantoprazolum</w:t>
      </w:r>
      <w:proofErr w:type="spellEnd"/>
    </w:p>
    <w:p w14:paraId="0E388C5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A6BD1C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5B645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REGISTRUOTOJO PAVADINIMAS</w:t>
      </w:r>
    </w:p>
    <w:p w14:paraId="1E23FA3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4245A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3A76EA5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F07E64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D1B707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50B56FB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B8CE45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EXP (mm/MMMM)</w:t>
      </w:r>
    </w:p>
    <w:p w14:paraId="472135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FEE93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1456A0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6F0144D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EBBC69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24BDCBA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3A556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8EB2FC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7195AE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644109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bookmarkStart w:id="75" w:name="_Toc129243262"/>
      <w:bookmarkStart w:id="76" w:name="_Toc129243137"/>
    </w:p>
    <w:p w14:paraId="4C3DCDF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A137DC1"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8CC4D13"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B5A466"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370B65F"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61121C4"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A49527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9EC84A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1A9DF13"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CDF9EA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9D6B386"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CB21EB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851B9F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256E30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A50A89D"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361486D"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624830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1C42A2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92802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84A10A2"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C6CFBD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C06D4B4"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1AD68F"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bookmarkEnd w:id="75"/>
      <w:bookmarkEnd w:id="76"/>
    </w:p>
    <w:p w14:paraId="59A5E54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bookmarkStart w:id="77" w:name="_Hlt399492250"/>
      <w:bookmarkStart w:id="78" w:name="_Hlt399492249"/>
    </w:p>
    <w:p w14:paraId="4C59602F" w14:textId="77777777" w:rsidR="00165275" w:rsidRDefault="002E6F68">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lastRenderedPageBreak/>
        <w:t>Pakuotės lapelis:</w:t>
      </w:r>
      <w:r>
        <w:rPr>
          <w:rFonts w:ascii="Times New Roman" w:eastAsia="Calibri" w:hAnsi="Times New Roman" w:cs="Times New Roman"/>
          <w:b/>
          <w:bCs/>
          <w:iCs/>
          <w:color w:val="000000"/>
        </w:rPr>
        <w:t xml:space="preserve"> </w:t>
      </w:r>
      <w:r>
        <w:rPr>
          <w:rFonts w:ascii="Times New Roman" w:eastAsia="Calibri" w:hAnsi="Times New Roman" w:cs="Times New Roman"/>
          <w:b/>
          <w:color w:val="000000"/>
        </w:rPr>
        <w:t>informacija vartotojui</w:t>
      </w:r>
    </w:p>
    <w:p w14:paraId="1BCBB5E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10F308B" w14:textId="77777777" w:rsidR="00165275" w:rsidRDefault="002E6F68">
      <w:pPr>
        <w:widowControl w:val="0"/>
        <w:autoSpaceDN w:val="0"/>
        <w:spacing w:after="0" w:line="240"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Nolpaza</w:t>
      </w:r>
      <w:proofErr w:type="spellEnd"/>
      <w:r>
        <w:rPr>
          <w:rFonts w:ascii="Times New Roman" w:eastAsia="Calibri" w:hAnsi="Times New Roman" w:cs="Times New Roman"/>
          <w:b/>
          <w:color w:val="000000"/>
        </w:rPr>
        <w:t xml:space="preserve"> 20 mg skrandyje neirios tabletės</w:t>
      </w:r>
    </w:p>
    <w:p w14:paraId="6EC63077" w14:textId="77777777" w:rsidR="00165275" w:rsidRDefault="002E6F68">
      <w:pPr>
        <w:widowControl w:val="0"/>
        <w:autoSpaceDN w:val="0"/>
        <w:spacing w:after="0" w:line="240" w:lineRule="auto"/>
        <w:jc w:val="center"/>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pantoprazolas</w:t>
      </w:r>
      <w:proofErr w:type="spellEnd"/>
    </w:p>
    <w:p w14:paraId="443E3BB1" w14:textId="77777777" w:rsidR="00165275" w:rsidRDefault="00165275">
      <w:pPr>
        <w:widowControl w:val="0"/>
        <w:autoSpaceDN w:val="0"/>
        <w:spacing w:after="0" w:line="240" w:lineRule="auto"/>
        <w:jc w:val="both"/>
        <w:rPr>
          <w:rFonts w:ascii="Times New Roman" w:eastAsia="Calibri" w:hAnsi="Times New Roman" w:cs="Times New Roman"/>
          <w:color w:val="000000"/>
        </w:rPr>
      </w:pPr>
    </w:p>
    <w:bookmarkEnd w:id="77"/>
    <w:bookmarkEnd w:id="78"/>
    <w:p w14:paraId="2284D5E3"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Atidžiai perskaitykite visą šį lapelį, prieš pradėdami vartoti vaistą, nes jame pateikiama Jums svarbi informacija.</w:t>
      </w:r>
    </w:p>
    <w:p w14:paraId="5D0E1E1C"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Neišmeskite šio lapelio, nes vėl gali prireikti jį perskaityti.</w:t>
      </w:r>
    </w:p>
    <w:p w14:paraId="01A5FE4E"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kiltų daugiau klausimų, kreipkitės į gydytoją arba vaistininką.</w:t>
      </w:r>
    </w:p>
    <w:p w14:paraId="5819998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69249E4C"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pasireiškė sunkus šalutinis poveikis </w:t>
      </w:r>
      <w:r>
        <w:rPr>
          <w:rFonts w:ascii="Times New Roman" w:eastAsia="Calibri" w:hAnsi="Times New Roman" w:cs="Times New Roman"/>
          <w:noProof/>
          <w:color w:val="000000"/>
        </w:rPr>
        <w:t>(net jeigu jis šiame lapelyje nenurodytas)</w:t>
      </w:r>
      <w:r>
        <w:rPr>
          <w:rFonts w:ascii="Times New Roman" w:eastAsia="Calibri" w:hAnsi="Times New Roman" w:cs="Times New Roman"/>
          <w:color w:val="000000"/>
        </w:rPr>
        <w:t xml:space="preserve">, </w:t>
      </w:r>
      <w:r>
        <w:rPr>
          <w:rFonts w:ascii="Times New Roman" w:eastAsia="Calibri" w:hAnsi="Times New Roman" w:cs="Times New Roman"/>
          <w:noProof/>
          <w:color w:val="000000"/>
        </w:rPr>
        <w:t>kreipkitės</w:t>
      </w:r>
      <w:r>
        <w:rPr>
          <w:rFonts w:ascii="Times New Roman" w:eastAsia="Calibri" w:hAnsi="Times New Roman" w:cs="Times New Roman"/>
          <w:color w:val="000000"/>
        </w:rPr>
        <w:t xml:space="preserve"> į gydytoją arba vaistininką.</w:t>
      </w:r>
      <w:r>
        <w:rPr>
          <w:rFonts w:ascii="Times New Roman" w:eastAsia="Calibri" w:hAnsi="Times New Roman" w:cs="Times New Roman"/>
          <w:noProof/>
          <w:color w:val="000000"/>
        </w:rPr>
        <w:t xml:space="preserve"> Žr. 4</w:t>
      </w:r>
      <w:r>
        <w:rPr>
          <w:rFonts w:ascii="Times New Roman" w:eastAsia="Calibri" w:hAnsi="Times New Roman" w:cs="Times New Roman"/>
          <w:color w:val="000000"/>
        </w:rPr>
        <w:t> </w:t>
      </w:r>
      <w:r>
        <w:rPr>
          <w:rFonts w:ascii="Times New Roman" w:eastAsia="Calibri" w:hAnsi="Times New Roman" w:cs="Times New Roman"/>
          <w:noProof/>
          <w:color w:val="000000"/>
        </w:rPr>
        <w:t>skyrių.</w:t>
      </w:r>
    </w:p>
    <w:p w14:paraId="3CD9BA6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7CFDC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C595BB6"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Apie ką rašoma šiame lapelyje?</w:t>
      </w:r>
    </w:p>
    <w:p w14:paraId="1B2022E5" w14:textId="77777777" w:rsidR="00165275" w:rsidRDefault="00165275">
      <w:pPr>
        <w:widowControl w:val="0"/>
        <w:autoSpaceDN w:val="0"/>
        <w:spacing w:after="0" w:line="240" w:lineRule="auto"/>
        <w:jc w:val="both"/>
        <w:rPr>
          <w:rFonts w:ascii="Times New Roman" w:eastAsia="Calibri" w:hAnsi="Times New Roman" w:cs="Times New Roman"/>
          <w:b/>
          <w:color w:val="000000"/>
        </w:rPr>
      </w:pPr>
    </w:p>
    <w:p w14:paraId="3AE7737F"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14:paraId="5C46B3D7"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14:paraId="1F6E1DBE"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14:paraId="5E77C54F"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14:paraId="33D945E3"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14:paraId="315AD54E"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14:paraId="04B5E1E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0A77F0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C221C3"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79" w:name="_Toc129243264"/>
      <w:bookmarkStart w:id="80"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Nolpaza</w:t>
      </w:r>
      <w:proofErr w:type="spellEnd"/>
      <w:r>
        <w:rPr>
          <w:rFonts w:ascii="Times New Roman" w:eastAsia="Calibri" w:hAnsi="Times New Roman" w:cs="Times New Roman"/>
          <w:b/>
        </w:rPr>
        <w:t xml:space="preserve"> ir kam jis vartojamas</w:t>
      </w:r>
      <w:bookmarkEnd w:id="79"/>
      <w:bookmarkEnd w:id="80"/>
    </w:p>
    <w:p w14:paraId="6696225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8B017A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14:paraId="06895145"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CFF7C7C"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Nolpaza vartojama</w:t>
      </w:r>
    </w:p>
    <w:p w14:paraId="505798A2"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B8754C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bei 12 metų ir vyresni paaugliai</w:t>
      </w:r>
    </w:p>
    <w:p w14:paraId="21CCD6B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su </w:t>
      </w:r>
      <w:proofErr w:type="spellStart"/>
      <w:r>
        <w:rPr>
          <w:rFonts w:ascii="Times New Roman" w:eastAsia="Calibri" w:hAnsi="Times New Roman" w:cs="Times New Roman"/>
          <w:color w:val="000000"/>
        </w:rPr>
        <w:t>gastroezofaginio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liga, kurią sukelia rūgštinio turinio atpylimas iš skrandžio, susijusiems simptomams (pvz., rėmeniui, rūgšties atpylimui, skausmui ryjant) gydyti;</w:t>
      </w:r>
    </w:p>
    <w:p w14:paraId="4A555A8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ilgalaikiam </w:t>
      </w:r>
      <w:proofErr w:type="spellStart"/>
      <w:r>
        <w:rPr>
          <w:rFonts w:ascii="Times New Roman" w:eastAsia="Calibri" w:hAnsi="Times New Roman" w:cs="Times New Roman"/>
          <w:color w:val="000000"/>
        </w:rPr>
        <w:t>refliuksinio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ezofagito</w:t>
      </w:r>
      <w:proofErr w:type="spellEnd"/>
      <w:r>
        <w:rPr>
          <w:rFonts w:ascii="Times New Roman" w:eastAsia="Calibri" w:hAnsi="Times New Roman" w:cs="Times New Roman"/>
          <w:color w:val="000000"/>
        </w:rPr>
        <w:t xml:space="preserve"> (stemplės uždegimo ir kartu pasireiškiančio skrandžio rūgštinio turinio atpylimo) gydymui ir atsinaujinimo profilaktikai.</w:t>
      </w:r>
    </w:p>
    <w:p w14:paraId="477EF483"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6C772F0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skrandžio ir dvylikapirštės žarnos opų, kurias sukelia neselektyvūs nesteroidiniai vaistai nuo uždegimo (NVNU), pvz., </w:t>
      </w:r>
      <w:proofErr w:type="spellStart"/>
      <w:r>
        <w:rPr>
          <w:rFonts w:ascii="Times New Roman" w:eastAsia="Calibri" w:hAnsi="Times New Roman" w:cs="Times New Roman"/>
          <w:color w:val="000000"/>
        </w:rPr>
        <w:t>ibuprofenas</w:t>
      </w:r>
      <w:proofErr w:type="spellEnd"/>
      <w:r>
        <w:rPr>
          <w:rFonts w:ascii="Times New Roman" w:eastAsia="Calibri" w:hAnsi="Times New Roman" w:cs="Times New Roman"/>
          <w:color w:val="000000"/>
        </w:rPr>
        <w:t>, profilaktikai, jei ilgalaikis gydymas NVNU reikalingas pacientams, kuriems yra padidėjusi opos atsiradimo rizika.</w:t>
      </w:r>
    </w:p>
    <w:p w14:paraId="335375B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D879A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2BFB2A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81" w:name="_Toc129243265"/>
      <w:bookmarkStart w:id="82"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Nolpaza</w:t>
      </w:r>
      <w:bookmarkEnd w:id="81"/>
      <w:bookmarkEnd w:id="82"/>
      <w:proofErr w:type="spellEnd"/>
    </w:p>
    <w:p w14:paraId="4F360A0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2BD2C9"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vartoti draudžiama:</w:t>
      </w:r>
    </w:p>
    <w:p w14:paraId="174248DB" w14:textId="77777777" w:rsidR="00165275" w:rsidRDefault="002E6F68">
      <w:pPr>
        <w:widowControl w:val="0"/>
        <w:numPr>
          <w:ilvl w:val="0"/>
          <w:numId w:val="4"/>
        </w:numPr>
        <w:tabs>
          <w:tab w:val="clear" w:pos="363"/>
          <w:tab w:val="num" w:pos="567"/>
          <w:tab w:val="left" w:pos="993"/>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w:t>
      </w:r>
      <w:proofErr w:type="spellStart"/>
      <w:r>
        <w:rPr>
          <w:rFonts w:ascii="Times New Roman" w:eastAsia="Calibri" w:hAnsi="Times New Roman" w:cs="Times New Roman"/>
          <w:color w:val="000000"/>
        </w:rPr>
        <w:t>pantoprazolui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sorbitoliui</w:t>
      </w:r>
      <w:proofErr w:type="spellEnd"/>
      <w:r>
        <w:rPr>
          <w:rFonts w:ascii="Times New Roman" w:eastAsia="Calibri" w:hAnsi="Times New Roman" w:cs="Times New Roman"/>
          <w:color w:val="000000"/>
        </w:rPr>
        <w:t xml:space="preserve"> arba bet kuriai kitai pagalbinei šio vaisto medžiagai (jos išvardytos 6 skyriuje).</w:t>
      </w:r>
    </w:p>
    <w:p w14:paraId="64F1B93F"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yra alergija vaistams, kurių sudėtyje yra kitų protonų siurblio inhibitorių.</w:t>
      </w:r>
    </w:p>
    <w:p w14:paraId="285C8EDD" w14:textId="77777777" w:rsidR="00165275" w:rsidRDefault="00165275">
      <w:pPr>
        <w:widowControl w:val="0"/>
        <w:autoSpaceDN w:val="0"/>
        <w:spacing w:after="0" w:line="240" w:lineRule="auto"/>
        <w:rPr>
          <w:rFonts w:ascii="Times New Roman" w:eastAsia="Times New Roman" w:hAnsi="Times New Roman" w:cs="Times New Roman"/>
          <w:color w:val="000000"/>
          <w:lang w:val="sl-SI" w:eastAsia="sl-SI"/>
        </w:rPr>
      </w:pPr>
    </w:p>
    <w:p w14:paraId="01E17A1F"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14:paraId="4216B5D4" w14:textId="77777777" w:rsidR="00165275" w:rsidRDefault="002E6F68">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rPr>
        <w:t>Pasitarkite su gydytoju</w:t>
      </w:r>
      <w:r>
        <w:rPr>
          <w:rFonts w:ascii="Times New Roman" w:hAnsi="Times New Roman"/>
        </w:rPr>
        <w:t>, vaistininku ar slaugytoju</w:t>
      </w:r>
      <w:r>
        <w:rPr>
          <w:rFonts w:ascii="Times New Roman" w:eastAsia="Calibri" w:hAnsi="Times New Roman" w:cs="Times New Roman"/>
          <w:bCs/>
        </w:rPr>
        <w:t xml:space="preserve"> </w:t>
      </w:r>
      <w:r>
        <w:rPr>
          <w:rFonts w:ascii="Times New Roman" w:eastAsia="Calibri" w:hAnsi="Times New Roman" w:cs="Times New Roman"/>
          <w:bCs/>
          <w:noProof/>
        </w:rPr>
        <w:t>prieš pradėdami vartoti Nolpaza.</w:t>
      </w:r>
    </w:p>
    <w:p w14:paraId="7C4A5331" w14:textId="77777777" w:rsidR="00165275" w:rsidRDefault="00165275">
      <w:pPr>
        <w:widowControl w:val="0"/>
        <w:autoSpaceDN w:val="0"/>
        <w:spacing w:after="0" w:line="240" w:lineRule="auto"/>
        <w:ind w:left="567" w:hanging="567"/>
        <w:rPr>
          <w:rFonts w:ascii="Times New Roman" w:eastAsia="Calibri" w:hAnsi="Times New Roman" w:cs="Times New Roman"/>
          <w:b/>
          <w:bCs/>
        </w:rPr>
      </w:pPr>
    </w:p>
    <w:p w14:paraId="4A66731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sunkus kepenų sutrikimas. Jei Jums yra buvę kepenų sutrikimų, pasakykite gydytojui. </w:t>
      </w:r>
      <w:r>
        <w:rPr>
          <w:rFonts w:ascii="Times New Roman" w:hAnsi="Times New Roman"/>
          <w:color w:val="000000"/>
        </w:rPr>
        <w:t>Jūsų gydytojas</w:t>
      </w:r>
      <w:r>
        <w:rPr>
          <w:rFonts w:ascii="Times New Roman" w:eastAsia="Calibri" w:hAnsi="Times New Roman" w:cs="Times New Roman"/>
          <w:color w:val="000000"/>
        </w:rPr>
        <w:t xml:space="preserve"> dažniau tirs kepenų fermentų kiekį, ypač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pradžioje ir ilgalaikio gydymo atveju. Jei kepenų fermentų kiekis padidėja, gydymas turi būti nutrauktas.</w:t>
      </w:r>
    </w:p>
    <w:p w14:paraId="575A0F99"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reikia ilgai vartoti vaistų, vadinamų NVNU, bei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kadangi didėja skrandžio ir </w:t>
      </w:r>
      <w:r>
        <w:rPr>
          <w:rFonts w:ascii="Times New Roman" w:eastAsia="Calibri" w:hAnsi="Times New Roman" w:cs="Times New Roman"/>
          <w:color w:val="000000"/>
        </w:rPr>
        <w:lastRenderedPageBreak/>
        <w:t>žarnų komplikacijų atsiradimo rizika. Rizikos padidėjimas bus įvertintas atsižvelgiant į esamus rizikos veiksnius: amžių (65 metai ir daugiau), buvusią skrandžio ar žarnos opą, kraujavimą iš skrandžio ar žarnų.</w:t>
      </w:r>
    </w:p>
    <w:p w14:paraId="35153D0B" w14:textId="77777777" w:rsidR="00165275" w:rsidRDefault="002E6F68">
      <w:pPr>
        <w:pStyle w:val="Sraopastraipa"/>
        <w:widowControl w:val="0"/>
        <w:numPr>
          <w:ilvl w:val="0"/>
          <w:numId w:val="21"/>
        </w:numPr>
        <w:tabs>
          <w:tab w:val="left" w:pos="1296"/>
        </w:tabs>
        <w:autoSpaceDN/>
        <w:ind w:left="567" w:hanging="567"/>
        <w:rPr>
          <w:sz w:val="22"/>
          <w:szCs w:val="22"/>
        </w:rPr>
      </w:pPr>
      <w:r w:rsidRPr="00E00712">
        <w:rPr>
          <w:color w:val="000000"/>
          <w:sz w:val="22"/>
          <w:szCs w:val="22"/>
        </w:rPr>
        <w:t xml:space="preserve">Jei vitamino B12 kiekis organizme yra sumažėjęs arba yra šio vitamino kiekio sumažėjimo rizikos veiksnių, o </w:t>
      </w:r>
      <w:proofErr w:type="spellStart"/>
      <w:r w:rsidRPr="00E00712">
        <w:rPr>
          <w:color w:val="000000"/>
          <w:sz w:val="22"/>
          <w:szCs w:val="22"/>
        </w:rPr>
        <w:t>pantoprazolo</w:t>
      </w:r>
      <w:proofErr w:type="spellEnd"/>
      <w:r w:rsidRPr="00E00712">
        <w:rPr>
          <w:color w:val="000000"/>
          <w:sz w:val="22"/>
          <w:szCs w:val="22"/>
        </w:rPr>
        <w:t xml:space="preserve"> vartojama ilgai. </w:t>
      </w:r>
      <w:proofErr w:type="spellStart"/>
      <w:r w:rsidRPr="00E00712">
        <w:rPr>
          <w:color w:val="000000"/>
          <w:sz w:val="22"/>
          <w:szCs w:val="22"/>
        </w:rPr>
        <w:t>Pantoprazolas</w:t>
      </w:r>
      <w:proofErr w:type="spellEnd"/>
      <w:r w:rsidRPr="00E00712">
        <w:rPr>
          <w:color w:val="000000"/>
          <w:sz w:val="22"/>
          <w:szCs w:val="22"/>
        </w:rPr>
        <w:t>, kaip ir visi rūgšties kiekį mažinantys preparatai, gali pabloginti vitamino B12 absorbciją.</w:t>
      </w:r>
      <w:r w:rsidRPr="00E00712">
        <w:rPr>
          <w:b/>
          <w:sz w:val="22"/>
          <w:szCs w:val="22"/>
        </w:rPr>
        <w:t xml:space="preserve"> </w:t>
      </w:r>
      <w:bookmarkStart w:id="83" w:name="_Hlk175238108"/>
      <w:r w:rsidRPr="00E00712">
        <w:rPr>
          <w:sz w:val="22"/>
          <w:szCs w:val="22"/>
        </w:rPr>
        <w:t>Kreipkitės į gydytoją, jei pastebėsite bet kurį iš toliau išvardytų simptomų, kurie gali rodyti mažą vitamino B12 kiekį:</w:t>
      </w:r>
    </w:p>
    <w:p w14:paraId="0AD3AE62"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didžiulis nuovargis arba energijos trūkumas,</w:t>
      </w:r>
    </w:p>
    <w:p w14:paraId="75D5A1D7" w14:textId="50A9980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w:t>
      </w:r>
      <w:r w:rsidR="00E90820">
        <w:rPr>
          <w:rFonts w:ascii="Times New Roman" w:eastAsia="Calibri" w:hAnsi="Times New Roman" w:cs="Times New Roman"/>
        </w:rPr>
        <w:t>pojūtis</w:t>
      </w:r>
      <w:r>
        <w:rPr>
          <w:rFonts w:ascii="Times New Roman" w:eastAsia="Calibri" w:hAnsi="Times New Roman" w:cs="Times New Roman"/>
        </w:rPr>
        <w:t>),</w:t>
      </w:r>
    </w:p>
    <w:p w14:paraId="1FAEB6CF"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skausmingas ar raudonas liežuvis, burnos opos,</w:t>
      </w:r>
    </w:p>
    <w:p w14:paraId="0CA7E6DD"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14:paraId="20506096"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14:paraId="46962C17" w14:textId="77777777" w:rsidR="00165275" w:rsidRPr="00E00712" w:rsidRDefault="002E6F68" w:rsidP="00E00712">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bookmarkEnd w:id="83"/>
      <w:r>
        <w:rPr>
          <w:rFonts w:ascii="Times New Roman" w:eastAsia="Calibri" w:hAnsi="Times New Roman" w:cs="Times New Roman"/>
        </w:rPr>
        <w:t>.</w:t>
      </w:r>
    </w:p>
    <w:p w14:paraId="0A2640C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vartojate ŽIV proteazės inhibitorių,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 xml:space="preserve"> (jais gydoma ŽIV infekcija), kartu su </w:t>
      </w:r>
      <w:proofErr w:type="spellStart"/>
      <w:r>
        <w:rPr>
          <w:rFonts w:ascii="Times New Roman" w:eastAsia="Calibri" w:hAnsi="Times New Roman" w:cs="Times New Roman"/>
          <w:color w:val="000000"/>
        </w:rPr>
        <w:t>pantoprazolu</w:t>
      </w:r>
      <w:proofErr w:type="spellEnd"/>
      <w:r>
        <w:rPr>
          <w:rFonts w:ascii="Times New Roman" w:eastAsia="Calibri" w:hAnsi="Times New Roman" w:cs="Times New Roman"/>
          <w:color w:val="000000"/>
        </w:rPr>
        <w:t xml:space="preserve"> (kreipkitės į gydytoją patarimo).</w:t>
      </w:r>
    </w:p>
    <w:p w14:paraId="788FE4A3" w14:textId="77777777" w:rsidR="00165275" w:rsidRDefault="002E6F68">
      <w:pPr>
        <w:widowControl w:val="0"/>
        <w:numPr>
          <w:ilvl w:val="0"/>
          <w:numId w:val="4"/>
        </w:numPr>
        <w:tabs>
          <w:tab w:val="clear" w:pos="363"/>
          <w:tab w:val="num" w:pos="567"/>
        </w:tabs>
        <w:suppressAutoHyphens/>
        <w:autoSpaceDE w:val="0"/>
        <w:autoSpaceDN w:val="0"/>
        <w:adjustRightInd w:val="0"/>
        <w:spacing w:after="0" w:line="240" w:lineRule="auto"/>
        <w:ind w:left="567" w:hanging="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Protono siurblio inhibitorių, tokių kaip </w:t>
      </w:r>
      <w:proofErr w:type="spellStart"/>
      <w:r>
        <w:rPr>
          <w:rFonts w:ascii="Times New Roman" w:eastAsia="SimSun" w:hAnsi="Times New Roman" w:cs="Times New Roman"/>
          <w:lang w:eastAsia="sl-SI"/>
        </w:rPr>
        <w:t>pantoprazolas,vartojimas</w:t>
      </w:r>
      <w:proofErr w:type="spellEnd"/>
      <w:r>
        <w:rPr>
          <w:rFonts w:ascii="Times New Roman" w:eastAsia="SimSun" w:hAnsi="Times New Roman" w:cs="Times New Roman"/>
          <w:lang w:eastAsia="sl-SI"/>
        </w:rPr>
        <w:t>, ypač ilgiau nei vienerius metus, gali nežymiai padidinti šlaunikaulio, riešo arba stuburo lūžimų riziką.</w:t>
      </w:r>
    </w:p>
    <w:p w14:paraId="434332F5" w14:textId="77777777" w:rsidR="00165275" w:rsidRDefault="002E6F68">
      <w:pPr>
        <w:widowControl w:val="0"/>
        <w:suppressAutoHyphens/>
        <w:autoSpaceDE w:val="0"/>
        <w:autoSpaceDN w:val="0"/>
        <w:adjustRightInd w:val="0"/>
        <w:spacing w:after="0" w:line="240" w:lineRule="auto"/>
        <w:ind w:left="567"/>
        <w:contextualSpacing/>
        <w:rPr>
          <w:rFonts w:ascii="Times New Roman" w:eastAsia="SimSun" w:hAnsi="Times New Roman" w:cs="Times New Roman"/>
          <w:lang w:eastAsia="sl-SI"/>
        </w:rPr>
      </w:pPr>
      <w:r>
        <w:rPr>
          <w:rFonts w:ascii="Times New Roman" w:eastAsia="SimSun" w:hAnsi="Times New Roman" w:cs="Times New Roman"/>
          <w:lang w:eastAsia="sl-SI"/>
        </w:rPr>
        <w:t xml:space="preserve">Pasakykite gydytojui, jei sergate osteoporoze </w:t>
      </w:r>
      <w:r>
        <w:rPr>
          <w:rFonts w:ascii="Times New Roman" w:hAnsi="Times New Roman"/>
        </w:rPr>
        <w:t>(sumažėjęs kaulų tankis) arba jei gydytojas Jums pasakė, kad Jums yra rizika susirgti osteoporoze (pavyzdžiui, jei vartojate steroidų)</w:t>
      </w:r>
      <w:r>
        <w:rPr>
          <w:rFonts w:ascii="Times New Roman" w:eastAsia="SimSun" w:hAnsi="Times New Roman" w:cs="Times New Roman"/>
          <w:lang w:eastAsia="sl-SI"/>
        </w:rPr>
        <w:t xml:space="preserve"> .</w:t>
      </w:r>
    </w:p>
    <w:p w14:paraId="0406B0A8" w14:textId="77777777" w:rsidR="00165275" w:rsidRDefault="002E6F68">
      <w:pPr>
        <w:widowControl w:val="0"/>
        <w:numPr>
          <w:ilvl w:val="0"/>
          <w:numId w:val="4"/>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w:t>
      </w:r>
      <w:proofErr w:type="spellStart"/>
      <w:r>
        <w:rPr>
          <w:rFonts w:ascii="Times New Roman" w:eastAsia="SimSun" w:hAnsi="Times New Roman" w:cs="Times New Roman"/>
          <w:lang w:eastAsia="sl-SI"/>
        </w:rPr>
        <w:t>Nolpaza</w:t>
      </w:r>
      <w:proofErr w:type="spellEnd"/>
      <w:r>
        <w:rPr>
          <w:rFonts w:ascii="Times New Roman" w:eastAsia="Times New Roman" w:hAnsi="Times New Roman" w:cs="Times New Roman"/>
          <w:lang w:val="sl-SI" w:eastAsia="sl-SI"/>
        </w:rPr>
        <w:t xml:space="preserve">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0FB3D3BB"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kada nors pasireiškė odos reakcija po gydymo vaistu, panašiu į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kuriuo mažinamas skrandžio rūgštingumas.</w:t>
      </w:r>
    </w:p>
    <w:p w14:paraId="00CE775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Taip pat nepamirškite pasakyti, jeigu Jums pasireiškia bet koks kitas neigiamas poveikis, kaip antai sąnarių skausmas.</w:t>
      </w:r>
    </w:p>
    <w:p w14:paraId="0BC5063F" w14:textId="77777777" w:rsidR="00165275" w:rsidRDefault="002E6F68" w:rsidP="00E00712">
      <w:pPr>
        <w:widowControl w:val="0"/>
        <w:numPr>
          <w:ilvl w:val="0"/>
          <w:numId w:val="4"/>
        </w:numPr>
        <w:tabs>
          <w:tab w:val="clear" w:pos="363"/>
          <w:tab w:val="left" w:pos="1296"/>
          <w:tab w:val="num" w:pos="1983"/>
        </w:tabs>
        <w:spacing w:after="0" w:line="240" w:lineRule="auto"/>
        <w:ind w:left="567" w:hanging="567"/>
        <w:rPr>
          <w:rFonts w:ascii="Times New Roman" w:eastAsia="Calibri" w:hAnsi="Times New Roman" w:cs="Times New Roman"/>
          <w:color w:val="000000"/>
        </w:rPr>
      </w:pPr>
      <w:bookmarkStart w:id="84" w:name="_Hlk175238207"/>
      <w:r>
        <w:rPr>
          <w:rFonts w:ascii="Times New Roman" w:hAnsi="Times New Roman" w:cs="Times New Roman"/>
        </w:rPr>
        <w:t xml:space="preserve">Buvo pranešta apie su gydymu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xml:space="preserve">, DRESS) ir daugiaformę </w:t>
      </w:r>
      <w:proofErr w:type="spellStart"/>
      <w:r>
        <w:rPr>
          <w:rFonts w:ascii="Times New Roman" w:hAnsi="Times New Roman" w:cs="Times New Roman"/>
        </w:rPr>
        <w:t>eritemą</w:t>
      </w:r>
      <w:proofErr w:type="spellEnd"/>
      <w:r>
        <w:rPr>
          <w:rFonts w:ascii="Times New Roman" w:hAnsi="Times New Roman" w:cs="Times New Roman"/>
        </w:rPr>
        <w:t xml:space="preserve">. Jei pastebėsite bet kurį iš 4 skyriuje aprašytų simptomų, susijusių su šiomis sunkiomis odos reakcijomis, nutraukite </w:t>
      </w:r>
      <w:proofErr w:type="spellStart"/>
      <w:r>
        <w:rPr>
          <w:rFonts w:ascii="Times New Roman" w:hAnsi="Times New Roman" w:cs="Times New Roman"/>
        </w:rPr>
        <w:t>pantoprazolo</w:t>
      </w:r>
      <w:proofErr w:type="spellEnd"/>
      <w:r>
        <w:rPr>
          <w:rFonts w:ascii="Times New Roman" w:hAnsi="Times New Roman" w:cs="Times New Roman"/>
        </w:rPr>
        <w:t xml:space="preserve"> vartojimą ir nedelsdami kreipkitės į gydytoją</w:t>
      </w:r>
      <w:bookmarkEnd w:id="84"/>
      <w:r>
        <w:rPr>
          <w:rFonts w:ascii="Times New Roman" w:hAnsi="Times New Roman" w:cs="Times New Roman"/>
        </w:rPr>
        <w:t>.</w:t>
      </w:r>
    </w:p>
    <w:p w14:paraId="208D56D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lang w:val="sl-SI" w:eastAsia="sl-SI"/>
        </w:rPr>
        <w:t>Jeigu jums bus atliekamas specialus kraujo tyrimas (dėl chromogranino A).</w:t>
      </w:r>
    </w:p>
    <w:p w14:paraId="694A0F32"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935EE7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b/>
          <w:bCs/>
          <w:lang w:val="sl-SI" w:eastAsia="zh-CN"/>
        </w:rPr>
        <w:t xml:space="preserve">Nedelsdamas pasakykite gydytojui, </w:t>
      </w:r>
      <w:r>
        <w:rPr>
          <w:rFonts w:ascii="Times New Roman" w:eastAsia="SimSun" w:hAnsi="Times New Roman" w:cs="Times New Roman"/>
          <w:lang w:val="sl-SI" w:eastAsia="zh-CN"/>
        </w:rPr>
        <w:t>jei pastebėsite bet kurį iš toliau išvardytų simptomų:</w:t>
      </w:r>
    </w:p>
    <w:p w14:paraId="050AC9D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kūno svorio mažėjimas.</w:t>
      </w:r>
    </w:p>
    <w:p w14:paraId="09EDF8D4" w14:textId="77777777" w:rsidR="00165275" w:rsidRDefault="002E6F68">
      <w:pPr>
        <w:widowControl w:val="0"/>
        <w:numPr>
          <w:ilvl w:val="0"/>
          <w:numId w:val="4"/>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14:paraId="096F8794" w14:textId="77777777" w:rsidR="00165275" w:rsidRDefault="002E6F68">
      <w:pPr>
        <w:widowControl w:val="0"/>
        <w:numPr>
          <w:ilvl w:val="0"/>
          <w:numId w:val="4"/>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14:paraId="16B0F2D7" w14:textId="77777777" w:rsidR="00165275" w:rsidRDefault="002E6F68">
      <w:pPr>
        <w:widowControl w:val="0"/>
        <w:numPr>
          <w:ilvl w:val="0"/>
          <w:numId w:val="4"/>
        </w:numPr>
        <w:tabs>
          <w:tab w:val="clear" w:pos="363"/>
          <w:tab w:val="num"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14:paraId="1D60CCD1"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arba skausmas ryjant.</w:t>
      </w:r>
    </w:p>
    <w:p w14:paraId="259E35EF"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14:paraId="4187DAA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14:paraId="13DC27CA"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skausmas.</w:t>
      </w:r>
    </w:p>
    <w:p w14:paraId="7FEF322B"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Sunkus ir (arba) nuolatinis viduriavimas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vartojimas buvo susijęs su nedideliu infekcinio viduriavimo padažnėjimu).</w:t>
      </w:r>
    </w:p>
    <w:p w14:paraId="166487E5" w14:textId="77777777" w:rsidR="00165275" w:rsidRDefault="00165275">
      <w:pPr>
        <w:widowControl w:val="0"/>
        <w:autoSpaceDN w:val="0"/>
        <w:spacing w:after="0" w:line="240" w:lineRule="auto"/>
        <w:rPr>
          <w:rFonts w:ascii="Times New Roman" w:eastAsia="Calibri" w:hAnsi="Times New Roman" w:cs="Times New Roman"/>
          <w:color w:val="000000"/>
        </w:rPr>
      </w:pPr>
    </w:p>
    <w:p w14:paraId="29BE21C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7E23857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3C532A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w:t>
      </w:r>
      <w:r>
        <w:rPr>
          <w:rFonts w:ascii="Times New Roman" w:eastAsia="SimSun" w:hAnsi="Times New Roman" w:cs="Times New Roman"/>
          <w:lang w:val="sl-SI" w:eastAsia="zh-CN"/>
        </w:rPr>
        <w:lastRenderedPageBreak/>
        <w:t>padidėjimu).</w:t>
      </w:r>
    </w:p>
    <w:p w14:paraId="2F35F31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3BB5D7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b/>
          <w:color w:val="000000"/>
        </w:rPr>
        <w:t>Vaikams ir paaugliams</w:t>
      </w:r>
    </w:p>
    <w:p w14:paraId="05FDB39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12 metų žmonėms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w:t>
      </w:r>
    </w:p>
    <w:p w14:paraId="70DE758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14F8A32"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Nolpaza</w:t>
      </w:r>
      <w:proofErr w:type="spellEnd"/>
    </w:p>
    <w:p w14:paraId="03756507" w14:textId="77777777" w:rsidR="00165275" w:rsidRDefault="002E6F68">
      <w:pPr>
        <w:widowControl w:val="0"/>
        <w:autoSpaceDN w:val="0"/>
        <w:spacing w:after="0" w:line="240" w:lineRule="auto"/>
        <w:rPr>
          <w:rFonts w:ascii="Times New Roman" w:eastAsia="Calibri" w:hAnsi="Times New Roman" w:cs="Times New Roman"/>
          <w:bCs/>
        </w:rPr>
      </w:pPr>
      <w:r>
        <w:rPr>
          <w:rFonts w:ascii="Times New Roman" w:eastAsia="Calibri" w:hAnsi="Times New Roman" w:cs="Times New Roman"/>
          <w:bCs/>
          <w:noProof/>
        </w:rPr>
        <w:t>Jeigu vartojate ar neseniai vartojote kitų vaistų arba dėl to nesate tikri, apie tai pasakykite gydytojui arba vaistininkui.</w:t>
      </w:r>
    </w:p>
    <w:p w14:paraId="49B16E3F" w14:textId="77777777" w:rsidR="00165275" w:rsidRDefault="00165275">
      <w:pPr>
        <w:widowControl w:val="0"/>
        <w:autoSpaceDN w:val="0"/>
        <w:spacing w:after="0" w:line="240" w:lineRule="auto"/>
        <w:rPr>
          <w:rFonts w:ascii="Times New Roman" w:eastAsia="Calibri" w:hAnsi="Times New Roman" w:cs="Times New Roman"/>
          <w:color w:val="000000"/>
        </w:rPr>
      </w:pPr>
    </w:p>
    <w:p w14:paraId="36DF434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gali keisti kitų vaistų veiksmingumą, todėl pasakykite gydytojui, jeigu vartojate:</w:t>
      </w:r>
    </w:p>
    <w:p w14:paraId="2E24ACD9" w14:textId="77777777" w:rsidR="00165275" w:rsidRDefault="00165275">
      <w:pPr>
        <w:widowControl w:val="0"/>
        <w:autoSpaceDN w:val="0"/>
        <w:spacing w:after="0" w:line="240" w:lineRule="auto"/>
        <w:rPr>
          <w:rFonts w:ascii="Times New Roman" w:eastAsia="Calibri" w:hAnsi="Times New Roman" w:cs="Times New Roman"/>
          <w:color w:val="000000"/>
        </w:rPr>
      </w:pPr>
    </w:p>
    <w:p w14:paraId="5007C132"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itrakonazolas</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pozakonazolas</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14:paraId="548B7620"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14:paraId="053F9719"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kuriais gydoma ŽIV infekcija, tokie kaip </w:t>
      </w:r>
      <w:proofErr w:type="spellStart"/>
      <w:r>
        <w:rPr>
          <w:rFonts w:ascii="Times New Roman" w:eastAsia="Calibri" w:hAnsi="Times New Roman" w:cs="Times New Roman"/>
          <w:color w:val="000000"/>
        </w:rPr>
        <w:t>atazanaviras</w:t>
      </w:r>
      <w:proofErr w:type="spellEnd"/>
      <w:r>
        <w:rPr>
          <w:rFonts w:ascii="Times New Roman" w:eastAsia="Calibri" w:hAnsi="Times New Roman" w:cs="Times New Roman"/>
          <w:color w:val="000000"/>
        </w:rPr>
        <w:t xml:space="preserve">; </w:t>
      </w:r>
    </w:p>
    <w:p w14:paraId="73945C04"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metotreksatas</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 ;</w:t>
      </w:r>
    </w:p>
    <w:p w14:paraId="1D9AFFAA"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fluvoksamino</w:t>
      </w:r>
      <w:proofErr w:type="spellEnd"/>
      <w:r>
        <w:rPr>
          <w:rFonts w:ascii="Times New Roman" w:eastAsia="Calibri" w:hAnsi="Times New Roman" w:cs="Times New Roman"/>
          <w:color w:val="000000"/>
        </w:rPr>
        <w:t xml:space="preserve"> (jis vartojamas depresijai ir kitoms psichinėms ligoms gydyti) – jei vartojate </w:t>
      </w:r>
      <w:proofErr w:type="spellStart"/>
      <w:r>
        <w:rPr>
          <w:rFonts w:ascii="Times New Roman" w:eastAsia="Calibri" w:hAnsi="Times New Roman" w:cs="Times New Roman"/>
          <w:color w:val="000000"/>
        </w:rPr>
        <w:t>fluvoksaminą</w:t>
      </w:r>
      <w:proofErr w:type="spellEnd"/>
      <w:r>
        <w:rPr>
          <w:rFonts w:ascii="Times New Roman" w:eastAsia="Calibri" w:hAnsi="Times New Roman" w:cs="Times New Roman"/>
          <w:color w:val="000000"/>
        </w:rPr>
        <w:t>, gydytojas gali sumažinti jo dozę;</w:t>
      </w:r>
    </w:p>
    <w:p w14:paraId="5E4EDA1F"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rifampicino</w:t>
      </w:r>
      <w:proofErr w:type="spellEnd"/>
      <w:r>
        <w:rPr>
          <w:rFonts w:ascii="Times New Roman" w:eastAsia="Calibri" w:hAnsi="Times New Roman" w:cs="Times New Roman"/>
          <w:color w:val="000000"/>
        </w:rPr>
        <w:t xml:space="preserve"> (vartojamas infekcijoms gydyti);</w:t>
      </w:r>
    </w:p>
    <w:p w14:paraId="1212CE6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jonažolės (</w:t>
      </w:r>
      <w:proofErr w:type="spellStart"/>
      <w:r>
        <w:rPr>
          <w:rFonts w:ascii="Times New Roman" w:eastAsia="Calibri" w:hAnsi="Times New Roman" w:cs="Times New Roman"/>
          <w:i/>
          <w:color w:val="000000"/>
        </w:rPr>
        <w:t>Hypericum</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perforatum</w:t>
      </w:r>
      <w:proofErr w:type="spellEnd"/>
      <w:r>
        <w:rPr>
          <w:rFonts w:ascii="Times New Roman" w:eastAsia="Calibri" w:hAnsi="Times New Roman" w:cs="Times New Roman"/>
          <w:color w:val="000000"/>
        </w:rPr>
        <w:t>) (vartojama lengvos depresijos gydymui.)</w:t>
      </w:r>
    </w:p>
    <w:p w14:paraId="7684F18C" w14:textId="77777777" w:rsidR="00165275" w:rsidRDefault="00165275">
      <w:pPr>
        <w:widowControl w:val="0"/>
        <w:autoSpaceDN w:val="0"/>
        <w:spacing w:after="0" w:line="240" w:lineRule="auto"/>
        <w:ind w:left="567" w:hanging="567"/>
        <w:rPr>
          <w:rFonts w:ascii="Times New Roman" w:eastAsia="Calibri" w:hAnsi="Times New Roman" w:cs="Times New Roman"/>
          <w:color w:val="000000"/>
        </w:rPr>
      </w:pPr>
    </w:p>
    <w:p w14:paraId="65338789" w14:textId="153A262D" w:rsidR="00165275" w:rsidRDefault="002E6F68">
      <w:pPr>
        <w:widowControl w:val="0"/>
        <w:numPr>
          <w:ilvl w:val="12"/>
          <w:numId w:val="0"/>
        </w:numPr>
        <w:spacing w:after="0" w:line="240" w:lineRule="auto"/>
        <w:ind w:right="-2"/>
        <w:rPr>
          <w:rFonts w:ascii="Times New Roman" w:eastAsia="Calibri" w:hAnsi="Times New Roman" w:cs="Times New Roman"/>
        </w:rPr>
      </w:pPr>
      <w:bookmarkStart w:id="85" w:name="_Hlk175238271"/>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xml:space="preserve">, jeigu Jums paskirtas specifinis šlapimo tyrimas (dėl </w:t>
      </w:r>
      <w:r w:rsidR="0069074C">
        <w:rPr>
          <w:rFonts w:ascii="Times New Roman" w:eastAsia="Calibri" w:hAnsi="Times New Roman" w:cs="Times New Roman"/>
        </w:rPr>
        <w:t>; tetrahidrokanabinolio (</w:t>
      </w:r>
      <w:r>
        <w:rPr>
          <w:rFonts w:ascii="Times New Roman" w:eastAsia="Calibri" w:hAnsi="Times New Roman" w:cs="Times New Roman"/>
        </w:rPr>
        <w:t>THC</w:t>
      </w:r>
      <w:r w:rsidR="0069074C">
        <w:rPr>
          <w:rFonts w:ascii="Times New Roman" w:eastAsia="Calibri" w:hAnsi="Times New Roman" w:cs="Times New Roman"/>
        </w:rPr>
        <w:t>)</w:t>
      </w:r>
      <w:r>
        <w:rPr>
          <w:rFonts w:ascii="Times New Roman" w:eastAsia="Calibri" w:hAnsi="Times New Roman" w:cs="Times New Roman"/>
        </w:rPr>
        <w:t>).</w:t>
      </w:r>
    </w:p>
    <w:bookmarkEnd w:id="85"/>
    <w:p w14:paraId="04E38065" w14:textId="77777777" w:rsidR="00165275" w:rsidRDefault="00165275">
      <w:pPr>
        <w:widowControl w:val="0"/>
        <w:autoSpaceDN w:val="0"/>
        <w:spacing w:after="0" w:line="240" w:lineRule="auto"/>
        <w:ind w:left="567" w:hanging="567"/>
        <w:rPr>
          <w:rFonts w:ascii="Times New Roman" w:eastAsia="Calibri" w:hAnsi="Times New Roman" w:cs="Times New Roman"/>
          <w:color w:val="000000"/>
        </w:rPr>
      </w:pPr>
    </w:p>
    <w:p w14:paraId="26C14C34"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color w:val="000000"/>
        </w:rPr>
        <w:t xml:space="preserve"> </w:t>
      </w:r>
      <w:r>
        <w:rPr>
          <w:rFonts w:ascii="Times New Roman" w:eastAsia="Calibri" w:hAnsi="Times New Roman" w:cs="Times New Roman"/>
          <w:b/>
          <w:bCs/>
        </w:rPr>
        <w:t>vartojimas su maistu ir gėrimais</w:t>
      </w:r>
    </w:p>
    <w:p w14:paraId="6095327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14:paraId="56BEF02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610D778"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14:paraId="7F2710B9" w14:textId="77777777" w:rsidR="00165275" w:rsidRDefault="00165275">
      <w:pPr>
        <w:widowControl w:val="0"/>
        <w:autoSpaceDN w:val="0"/>
        <w:spacing w:after="0" w:line="240" w:lineRule="auto"/>
        <w:rPr>
          <w:rFonts w:ascii="Times New Roman" w:eastAsia="Calibri" w:hAnsi="Times New Roman" w:cs="Times New Roman"/>
          <w:b/>
          <w:bCs/>
        </w:rPr>
      </w:pPr>
    </w:p>
    <w:p w14:paraId="18B98C6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214C4DB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74E60D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64E4E4A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C24B362"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670292D6" w14:textId="77777777" w:rsidR="00165275" w:rsidRDefault="002E6F68">
      <w:pPr>
        <w:widowControl w:val="0"/>
        <w:suppressAutoHyphens/>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color w:val="000000"/>
          <w:szCs w:val="20"/>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w:t>
      </w:r>
    </w:p>
    <w:p w14:paraId="68C80C9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pasireiškia toks šalutinis poveikis kaip galvos svaigimas ar regos sutrikimas, vairuoti ir valdyti mechanizmų negalima.</w:t>
      </w:r>
    </w:p>
    <w:p w14:paraId="5D979F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BF5C4C" w14:textId="77777777" w:rsidR="00165275" w:rsidRDefault="002E6F68">
      <w:pPr>
        <w:widowControl w:val="0"/>
        <w:spacing w:after="0" w:line="240" w:lineRule="auto"/>
        <w:rPr>
          <w:rFonts w:ascii="Times New Roman" w:eastAsia="Times New Roman"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sudėtyje yra</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sorbitolio</w:t>
      </w:r>
      <w:proofErr w:type="spellEnd"/>
      <w:r>
        <w:rPr>
          <w:rFonts w:ascii="Times New Roman" w:eastAsia="Times New Roman" w:hAnsi="Times New Roman" w:cs="Times New Roman"/>
          <w:b/>
          <w:bCs/>
        </w:rPr>
        <w:t xml:space="preserve"> ir natrio</w:t>
      </w:r>
    </w:p>
    <w:p w14:paraId="74449DC2" w14:textId="77777777" w:rsidR="00165275" w:rsidRDefault="002E6F6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w:t>
      </w:r>
      <w:r>
        <w:rPr>
          <w:rFonts w:ascii="Times New Roman" w:eastAsia="Times New Roman" w:hAnsi="Times New Roman" w:cs="Times New Roman"/>
          <w:bCs/>
        </w:rPr>
        <w:t xml:space="preserve">iekvienoje šio vaisto tabletėje yra 18 mg </w:t>
      </w:r>
      <w:proofErr w:type="spellStart"/>
      <w:r>
        <w:rPr>
          <w:rFonts w:ascii="Times New Roman" w:eastAsia="Times New Roman" w:hAnsi="Times New Roman" w:cs="Times New Roman"/>
          <w:bCs/>
        </w:rPr>
        <w:t>sorbitolio</w:t>
      </w:r>
      <w:proofErr w:type="spellEnd"/>
      <w:r>
        <w:rPr>
          <w:rFonts w:ascii="Times New Roman" w:eastAsia="Times New Roman" w:hAnsi="Times New Roman" w:cs="Times New Roman"/>
          <w:bCs/>
        </w:rPr>
        <w:t>.</w:t>
      </w:r>
    </w:p>
    <w:p w14:paraId="076506A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rPr>
        <w:t>Šio vaisto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14:paraId="49BBF85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B3442F5"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86" w:name="_Toc129243266"/>
      <w:bookmarkStart w:id="87"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Nolpaza</w:t>
      </w:r>
      <w:bookmarkEnd w:id="86"/>
      <w:bookmarkEnd w:id="87"/>
      <w:proofErr w:type="spellEnd"/>
    </w:p>
    <w:p w14:paraId="2EF980C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4CF237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Visada vartokite šį vaistą tiksliai kaip nurodė gydytojas arba vaistininkas</w:t>
      </w:r>
      <w:r>
        <w:rPr>
          <w:rFonts w:ascii="Times New Roman" w:eastAsia="SimSun" w:hAnsi="Times New Roman" w:cs="Times New Roman"/>
          <w:lang w:val="sl-SI" w:eastAsia="zh-CN"/>
        </w:rPr>
        <w:t>. Jeigu abejojate, kreipkitės į gydytoją arba vaistininką.</w:t>
      </w:r>
    </w:p>
    <w:p w14:paraId="09909B1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B9BB6A7"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Kada ir kiek vartoti Nolpaza?</w:t>
      </w:r>
    </w:p>
    <w:p w14:paraId="6FBAD59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Tablečių negalima kramtyti arba smulkinti, jas reikia nuryti sveikas, užgeriant vandeniu likus 1 </w:t>
      </w:r>
      <w:r>
        <w:rPr>
          <w:rFonts w:ascii="Times New Roman" w:eastAsia="SimSun" w:hAnsi="Times New Roman" w:cs="Times New Roman"/>
          <w:lang w:val="sl-SI" w:eastAsia="zh-CN"/>
        </w:rPr>
        <w:lastRenderedPageBreak/>
        <w:t>valandai iki valgio.</w:t>
      </w:r>
    </w:p>
    <w:p w14:paraId="6DA1198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85C82A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gydytojas nenurodo kitaip, rekomeduojamos toliau nurodytos dozės.</w:t>
      </w:r>
    </w:p>
    <w:p w14:paraId="700CB58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29BED3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14:paraId="22E8C27B"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679BE8D"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Su gastroezofaginio refliukso liga susijusių simptomų (pvz., rėmens, rūgšties atpylimo, skausmo ryjant) gydymas</w:t>
      </w:r>
    </w:p>
    <w:p w14:paraId="1790073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Pr>
          <w:rFonts w:ascii="Times New Roman" w:eastAsia="SimSun" w:hAnsi="Times New Roman" w:cs="Times New Roman"/>
          <w:b/>
          <w:lang w:val="sl-SI" w:eastAsia="zh-CN"/>
        </w:rPr>
        <w:t>vieną tabletę per parą</w:t>
      </w:r>
      <w:r>
        <w:rPr>
          <w:rFonts w:ascii="Times New Roman" w:eastAsia="SimSun" w:hAnsi="Times New Roman" w:cs="Times New Roman"/>
          <w:lang w:val="sl-SI" w:eastAsia="zh-CN"/>
        </w:rPr>
        <w:t>.</w:t>
      </w:r>
    </w:p>
    <w:p w14:paraId="0B7149E2"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142C1D79"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Ilgalaikis refliuksinio ezofagito gydymas bei jo atsinaujinimo profilaktika</w:t>
      </w:r>
    </w:p>
    <w:p w14:paraId="7B73718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14:paraId="16D7990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8161F3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33B88F58"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Dvylikapirštės žarnos ir skrandžio opos profilaktika, jei reikia nuolat vartoti NVNU</w:t>
      </w:r>
    </w:p>
    <w:p w14:paraId="4A60014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w:t>
      </w:r>
    </w:p>
    <w:p w14:paraId="601EDB1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AC8AFD8"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Ypatingos pacientų grupės</w:t>
      </w:r>
    </w:p>
    <w:p w14:paraId="200EAFD0" w14:textId="77777777" w:rsidR="00165275" w:rsidRDefault="002E6F68">
      <w:pPr>
        <w:widowControl w:val="0"/>
        <w:numPr>
          <w:ilvl w:val="0"/>
          <w:numId w:val="5"/>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 yra sunkių kepenų sutrikimų, negalima vartoti daugiau kaip vieną 20 mg tabletę per parą.</w:t>
      </w:r>
    </w:p>
    <w:p w14:paraId="6E7B76D5" w14:textId="77777777" w:rsidR="00165275" w:rsidRDefault="002E6F68">
      <w:pPr>
        <w:widowControl w:val="0"/>
        <w:numPr>
          <w:ilvl w:val="0"/>
          <w:numId w:val="5"/>
        </w:numPr>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Vartojimas vaikams ir paaugliams</w:t>
      </w:r>
    </w:p>
    <w:p w14:paraId="118AB30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102F1E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Jaunesni kaip 12 metų vaikai. Šių tablečių nerekomenduojama vartoti jaunesniems kaip 12 metų vaikams.</w:t>
      </w:r>
    </w:p>
    <w:p w14:paraId="39061284"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9011A42"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Ką daryti pavartojus per didelę Nolpaza dozę</w:t>
      </w:r>
    </w:p>
    <w:p w14:paraId="7A593AA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Pasakykite gydytojui arba vaistininkui. Perdozavimo simptomai nežinomi.</w:t>
      </w:r>
    </w:p>
    <w:p w14:paraId="4C2D03D8"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5F95F31"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Pamiršus pavartoti Nolpaza</w:t>
      </w:r>
    </w:p>
    <w:p w14:paraId="7AC5BFF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Negalima vartoti dvigubos dozės norint kompensuoti praleistą dozę. Kitą įprastą dozę gerkite įprastu laiku.</w:t>
      </w:r>
    </w:p>
    <w:p w14:paraId="0F61D5E0"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756AAF2"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Nustojus vartoti Nolpaza</w:t>
      </w:r>
    </w:p>
    <w:p w14:paraId="12E8E51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Nenutraukite šių tablečių vartojimo nepasitarę su gydytoju arba vaistininku.</w:t>
      </w:r>
    </w:p>
    <w:p w14:paraId="0BA8D79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6416A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14:paraId="05C5A0C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B55D7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DCF650B"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88" w:name="_Toc129243267"/>
      <w:bookmarkStart w:id="89"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88"/>
      <w:bookmarkEnd w:id="89"/>
    </w:p>
    <w:p w14:paraId="6863FD0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EF00CC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Šis vaistas, kaip ir visi kiti, gali sukelti šalutinį poveikį</w:t>
      </w:r>
      <w:r>
        <w:rPr>
          <w:rFonts w:ascii="Times New Roman" w:eastAsia="SimSun" w:hAnsi="Times New Roman" w:cs="Times New Roman"/>
          <w:lang w:val="sl-SI" w:eastAsia="zh-CN"/>
        </w:rPr>
        <w:t>, nors jis pasireiškia ne visiems žmonėms.</w:t>
      </w:r>
    </w:p>
    <w:p w14:paraId="3A27107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sl-SI"/>
        </w:rPr>
      </w:pPr>
    </w:p>
    <w:p w14:paraId="07AEE3AC"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išvardytas šalutinio poveikio reiškinys.</w:t>
      </w:r>
    </w:p>
    <w:p w14:paraId="5B60F36E" w14:textId="77777777" w:rsidR="00165275" w:rsidRDefault="00165275">
      <w:pPr>
        <w:widowControl w:val="0"/>
        <w:autoSpaceDN w:val="0"/>
        <w:spacing w:after="0" w:line="240" w:lineRule="auto"/>
        <w:rPr>
          <w:rFonts w:ascii="Times New Roman" w:eastAsia="SimSun" w:hAnsi="Times New Roman" w:cs="Times New Roman"/>
          <w:lang w:val="sl-SI" w:eastAsia="sl-SI"/>
        </w:rPr>
      </w:pPr>
    </w:p>
    <w:p w14:paraId="3167BAC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alerginės reakcijos (retos:</w:t>
      </w:r>
      <w:r>
        <w:rPr>
          <w:rFonts w:ascii="Times New Roman" w:eastAsia="Times New Roman" w:hAnsi="Times New Roman" w:cs="Times New Roman"/>
          <w:lang w:val="sl-SI" w:eastAsia="sl-SI"/>
        </w:rPr>
        <w:t xml:space="preserve"> gali pasireikšti rečiau kaip 1 iš 1 000 asmenų):</w:t>
      </w:r>
    </w:p>
    <w:p w14:paraId="73750269"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liežuvio ir (arba) ryklės patinimas,</w:t>
      </w:r>
    </w:p>
    <w:p w14:paraId="6AEA7718"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rijimo pasunkėjimas,</w:t>
      </w:r>
    </w:p>
    <w:p w14:paraId="3FE7C4C9"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ruplės (dilgėlinė),</w:t>
      </w:r>
    </w:p>
    <w:p w14:paraId="3975309B"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kvėpavimo pasunkėjimas,</w:t>
      </w:r>
    </w:p>
    <w:p w14:paraId="5FD67F20"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alerginis veido patinimas (Kvinkės arba angioneurozinė edema),</w:t>
      </w:r>
    </w:p>
    <w:p w14:paraId="42D7E024"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14:paraId="6EBEA608" w14:textId="77777777" w:rsidR="00165275" w:rsidRDefault="00165275">
      <w:pPr>
        <w:widowControl w:val="0"/>
        <w:autoSpaceDN w:val="0"/>
        <w:spacing w:after="0" w:line="240" w:lineRule="auto"/>
        <w:rPr>
          <w:rFonts w:ascii="Times New Roman" w:eastAsia="Calibri" w:hAnsi="Times New Roman" w:cs="Times New Roman"/>
          <w:color w:val="000000"/>
        </w:rPr>
      </w:pPr>
    </w:p>
    <w:p w14:paraId="22F482C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odos reakcijos (dažnis nežinomas:</w:t>
      </w:r>
      <w:r>
        <w:rPr>
          <w:rFonts w:ascii="Times New Roman" w:eastAsia="Times New Roman" w:hAnsi="Times New Roman" w:cs="Times New Roman"/>
          <w:lang w:val="sl-SI" w:eastAsia="sl-SI"/>
        </w:rPr>
        <w:t xml:space="preserve"> negali būti apskaičiuotas pagal turimus duomenis)</w:t>
      </w:r>
      <w:r>
        <w:rPr>
          <w:rFonts w:ascii="Times New Roman" w:hAnsi="Times New Roman"/>
          <w:color w:val="000000"/>
        </w:rPr>
        <w:t xml:space="preserve"> galite pastebėti vieną ar daugiau iš šių reakcijų</w:t>
      </w:r>
      <w:r>
        <w:rPr>
          <w:rFonts w:ascii="Times New Roman" w:eastAsia="Times New Roman" w:hAnsi="Times New Roman" w:cs="Times New Roman"/>
          <w:lang w:val="sl-SI" w:eastAsia="sl-SI"/>
        </w:rPr>
        <w:t>:</w:t>
      </w:r>
    </w:p>
    <w:p w14:paraId="19491E13"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pūslių atsiradimas ir greitas bendrosios būklės blogėjimas,</w:t>
      </w:r>
    </w:p>
    <w:p w14:paraId="2513915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akių, nosies, burnos bei lūpų ar lyties organų erozija (įskaitant nestiprų kraujavimą) </w:t>
      </w:r>
      <w:r>
        <w:rPr>
          <w:rFonts w:ascii="Times New Roman" w:hAnsi="Times New Roman"/>
          <w:color w:val="000000"/>
        </w:rPr>
        <w:t>ir jautrumas</w:t>
      </w:r>
      <w:r>
        <w:rPr>
          <w:rFonts w:ascii="Times New Roman" w:eastAsia="Calibri" w:hAnsi="Times New Roman" w:cs="Times New Roman"/>
          <w:color w:val="000000"/>
        </w:rPr>
        <w:t>, ypač šviesos ir (arba) saulės veikiamose odos vietose,</w:t>
      </w:r>
    </w:p>
    <w:p w14:paraId="7ABAEF7F" w14:textId="6F1400D0" w:rsidR="00165275" w:rsidRPr="00133B52"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Pr>
          <w:rFonts w:ascii="Times New Roman" w:hAnsi="Times New Roman"/>
          <w:color w:val="000000"/>
        </w:rPr>
        <w:t xml:space="preserve">Jums taip pat gali būti sąnarių skausmas ar į gripą panašūs simptomai, karščiavimas, patinę limfmazgiai (pvz., pažastyje), o kraujo tyrimai gali parodyti tam tikrų baltųjų kraujo ląstelių ar </w:t>
      </w:r>
      <w:r>
        <w:rPr>
          <w:rFonts w:ascii="Times New Roman" w:hAnsi="Times New Roman" w:cs="Times New Roman"/>
          <w:color w:val="000000"/>
        </w:rPr>
        <w:t>kepenų fermentų pokyčius</w:t>
      </w:r>
      <w:r w:rsidRPr="00133B52">
        <w:rPr>
          <w:rFonts w:ascii="Times New Roman" w:hAnsi="Times New Roman" w:cs="Times New Roman"/>
          <w:color w:val="000000"/>
        </w:rPr>
        <w:t>,</w:t>
      </w:r>
    </w:p>
    <w:p w14:paraId="7082CCE0" w14:textId="6D702DEF" w:rsidR="00165275" w:rsidRPr="00E00712"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panašūs</w:t>
      </w:r>
      <w:r w:rsidR="0069074C">
        <w:rPr>
          <w:rFonts w:ascii="Times New Roman" w:hAnsi="Times New Roman" w:cs="Times New Roman"/>
        </w:rPr>
        <w:t xml:space="preserve"> </w:t>
      </w:r>
      <w:r w:rsidRPr="00E00712">
        <w:rPr>
          <w:rFonts w:ascii="Times New Roman" w:hAnsi="Times New Roman" w:cs="Times New Roman"/>
        </w:rPr>
        <w:t>simptomai (</w:t>
      </w:r>
      <w:proofErr w:type="spellStart"/>
      <w:r w:rsidRPr="00E00712">
        <w:rPr>
          <w:rFonts w:ascii="Times New Roman" w:hAnsi="Times New Roman" w:cs="Times New Roman"/>
        </w:rPr>
        <w:t>Stivenso</w:t>
      </w:r>
      <w:proofErr w:type="spellEnd"/>
      <w:r w:rsidRPr="00E00712">
        <w:rPr>
          <w:rFonts w:ascii="Times New Roman" w:hAnsi="Times New Roman" w:cs="Times New Roman"/>
        </w:rPr>
        <w:t>-Džonsono (</w:t>
      </w:r>
      <w:proofErr w:type="spellStart"/>
      <w:r w:rsidRPr="00E00712">
        <w:rPr>
          <w:rFonts w:ascii="Times New Roman" w:hAnsi="Times New Roman" w:cs="Times New Roman"/>
        </w:rPr>
        <w:t>Stevens-Johnson</w:t>
      </w:r>
      <w:proofErr w:type="spellEnd"/>
      <w:r w:rsidRPr="00E00712">
        <w:rPr>
          <w:rFonts w:ascii="Times New Roman" w:hAnsi="Times New Roman" w:cs="Times New Roman"/>
        </w:rPr>
        <w:t xml:space="preserve">) sindromas, toksinė epidermio </w:t>
      </w:r>
      <w:proofErr w:type="spellStart"/>
      <w:r w:rsidRPr="00E00712">
        <w:rPr>
          <w:rFonts w:ascii="Times New Roman" w:hAnsi="Times New Roman" w:cs="Times New Roman"/>
        </w:rPr>
        <w:t>nekrolizė</w:t>
      </w:r>
      <w:proofErr w:type="spellEnd"/>
      <w:r w:rsidRPr="00E00712">
        <w:rPr>
          <w:rFonts w:ascii="Times New Roman" w:hAnsi="Times New Roman" w:cs="Times New Roman"/>
        </w:rPr>
        <w:t>);</w:t>
      </w:r>
    </w:p>
    <w:p w14:paraId="64FAA363" w14:textId="77777777" w:rsidR="00165275"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plačiai išplitęs išbėrimas, aukšta kūno temperatūra ir padidėję limfmazgiai (DRESS sindromas arba padidėjusio jautrumo vaistui sindromas).</w:t>
      </w:r>
    </w:p>
    <w:p w14:paraId="7E5AEA19" w14:textId="77777777" w:rsidR="00165275" w:rsidRDefault="00165275">
      <w:pPr>
        <w:widowControl w:val="0"/>
        <w:autoSpaceDN w:val="0"/>
        <w:spacing w:after="0" w:line="240" w:lineRule="auto"/>
        <w:rPr>
          <w:rFonts w:ascii="Times New Roman" w:eastAsia="Calibri" w:hAnsi="Times New Roman" w:cs="Times New Roman"/>
        </w:rPr>
      </w:pPr>
    </w:p>
    <w:p w14:paraId="00D3B8D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lang w:val="sl-SI" w:eastAsia="sl-SI"/>
        </w:rPr>
        <w:t xml:space="preserve"> negali būti apskaičiuotas pagal turimus duomenis):</w:t>
      </w:r>
    </w:p>
    <w:p w14:paraId="55660DF4"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ir akių baltymų pageltimas (sunkus kepenų ląstelių pažeidimas, gelta) ar</w:t>
      </w:r>
    </w:p>
    <w:p w14:paraId="4732364A"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karščiavimas,</w:t>
      </w:r>
    </w:p>
    <w:p w14:paraId="6C59825B" w14:textId="77777777" w:rsidR="00165275" w:rsidRDefault="002E6F68">
      <w:pPr>
        <w:widowControl w:val="0"/>
        <w:numPr>
          <w:ilvl w:val="0"/>
          <w:numId w:val="6"/>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išbėrimas,</w:t>
      </w:r>
    </w:p>
    <w:p w14:paraId="40EAD638" w14:textId="77777777" w:rsidR="00165275" w:rsidRDefault="002E6F68">
      <w:pPr>
        <w:widowControl w:val="0"/>
        <w:numPr>
          <w:ilvl w:val="0"/>
          <w:numId w:val="4"/>
        </w:numPr>
        <w:tabs>
          <w:tab w:val="clear" w:pos="363"/>
          <w:tab w:val="num" w:pos="567"/>
        </w:tabs>
        <w:autoSpaceDN w:val="0"/>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0C28F13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9BBBBA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Kitas šalutinis poveikis</w:t>
      </w:r>
    </w:p>
    <w:p w14:paraId="5219DCB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53622EA" w14:textId="77777777" w:rsidR="00165275" w:rsidRDefault="002E6F68">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14:paraId="48E64632" w14:textId="77777777" w:rsidR="00165275" w:rsidRDefault="002E6F68">
      <w:pPr>
        <w:widowControl w:val="0"/>
        <w:numPr>
          <w:ilvl w:val="0"/>
          <w:numId w:val="18"/>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gerybiniai skrandžio polipai.</w:t>
      </w:r>
    </w:p>
    <w:p w14:paraId="451FC82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F4F4248" w14:textId="77777777" w:rsidR="00165275" w:rsidRDefault="002E6F68">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14:paraId="4EAEBF7D"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galvos</w:t>
      </w:r>
      <w:r>
        <w:rPr>
          <w:rFonts w:ascii="Times New Roman" w:eastAsia="SimSun" w:hAnsi="Times New Roman" w:cs="Times New Roman"/>
          <w:lang w:val="sl-SI" w:eastAsia="zh-CN"/>
        </w:rPr>
        <w:t xml:space="preserve"> skausmas,</w:t>
      </w:r>
    </w:p>
    <w:p w14:paraId="20F4F7A7"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galvos svaigimas,</w:t>
      </w:r>
    </w:p>
    <w:p w14:paraId="70CD81F4"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viduriavimas,</w:t>
      </w:r>
    </w:p>
    <w:p w14:paraId="16FF6800"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pykinimas,</w:t>
      </w:r>
    </w:p>
    <w:p w14:paraId="5F45934D"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vėmimas,</w:t>
      </w:r>
    </w:p>
    <w:p w14:paraId="0B30DFDF"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pilvo pūtimas ir dujų kaupimasis,</w:t>
      </w:r>
    </w:p>
    <w:p w14:paraId="6D091AE4"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vidurių užkietėjimas,</w:t>
      </w:r>
    </w:p>
    <w:p w14:paraId="11599577"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burnos džiūvimas,</w:t>
      </w:r>
    </w:p>
    <w:p w14:paraId="34C7BACA"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pilvo skausmas ir diskomfortas,</w:t>
      </w:r>
    </w:p>
    <w:p w14:paraId="6D55B8F0"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odos išbėrimas, egzantema, dėmės (bėrimas),</w:t>
      </w:r>
    </w:p>
    <w:p w14:paraId="0CA4BC10"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niežulys,</w:t>
      </w:r>
    </w:p>
    <w:p w14:paraId="26CF6271"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šlaunikaulio, riešo ir stuburo lūžimai,</w:t>
      </w:r>
    </w:p>
    <w:p w14:paraId="7D005E77"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silpnumas, išsekimas ar bloga bendroji savijauta,</w:t>
      </w:r>
    </w:p>
    <w:p w14:paraId="1234FE22" w14:textId="77777777" w:rsidR="00165275" w:rsidRDefault="002E6F68">
      <w:pPr>
        <w:widowControl w:val="0"/>
        <w:numPr>
          <w:ilvl w:val="0"/>
          <w:numId w:val="9"/>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miego sutrikimas.</w:t>
      </w:r>
    </w:p>
    <w:p w14:paraId="16061E6B" w14:textId="77777777" w:rsidR="00165275" w:rsidRDefault="00165275">
      <w:pPr>
        <w:widowControl w:val="0"/>
        <w:autoSpaceDE w:val="0"/>
        <w:autoSpaceDN w:val="0"/>
        <w:adjustRightInd w:val="0"/>
        <w:spacing w:after="0" w:line="240" w:lineRule="auto"/>
        <w:ind w:left="567" w:hanging="567"/>
        <w:rPr>
          <w:rFonts w:ascii="Times New Roman" w:eastAsia="Times New Roman" w:hAnsi="Times New Roman" w:cs="Times New Roman"/>
          <w:lang w:val="sl-SI" w:eastAsia="sl-SI"/>
        </w:rPr>
      </w:pPr>
    </w:p>
    <w:p w14:paraId="03C9ADF7"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Pr>
          <w:rFonts w:ascii="Times New Roman" w:eastAsia="Calibri" w:hAnsi="Times New Roman" w:cs="Times New Roman"/>
          <w:color w:val="000000"/>
        </w:rPr>
        <w:t xml:space="preserve"> (gali pasireikšti rečiau kaip 1 iš 1 000 asmenų)</w:t>
      </w:r>
    </w:p>
    <w:p w14:paraId="6B238DF5"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regos</w:t>
      </w:r>
      <w:r>
        <w:rPr>
          <w:rFonts w:ascii="Times New Roman" w:eastAsia="SimSun" w:hAnsi="Times New Roman" w:cs="Times New Roman"/>
          <w:lang w:val="sl-SI" w:eastAsia="zh-CN"/>
        </w:rPr>
        <w:t xml:space="preserve"> sutrikimas, pvz., neryškus matomas vaizdas,</w:t>
      </w:r>
    </w:p>
    <w:p w14:paraId="4E09D6CE"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w:t>
      </w:r>
    </w:p>
    <w:p w14:paraId="6A827EC4"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sąnarių skausmas,</w:t>
      </w:r>
    </w:p>
    <w:p w14:paraId="2B460E8E"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raumenų skausmas,</w:t>
      </w:r>
    </w:p>
    <w:p w14:paraId="39A91FE6"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svorio pokytis,</w:t>
      </w:r>
    </w:p>
    <w:p w14:paraId="28398AE1"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kūno temperatūros padidėjimas, </w:t>
      </w:r>
    </w:p>
    <w:p w14:paraId="4291A8CA" w14:textId="77777777" w:rsidR="00165275" w:rsidRDefault="002E6F68">
      <w:pPr>
        <w:widowControl w:val="0"/>
        <w:numPr>
          <w:ilvl w:val="0"/>
          <w:numId w:val="9"/>
        </w:numPr>
        <w:autoSpaceDN w:val="0"/>
        <w:spacing w:after="0" w:line="240" w:lineRule="auto"/>
        <w:ind w:left="567" w:hanging="567"/>
        <w:rPr>
          <w:rFonts w:ascii="Times New Roman" w:hAnsi="Times New Roman"/>
          <w:lang w:val="sl-SI"/>
        </w:rPr>
      </w:pPr>
      <w:r>
        <w:rPr>
          <w:rFonts w:ascii="Times New Roman" w:hAnsi="Times New Roman"/>
          <w:lang w:val="sl-SI"/>
        </w:rPr>
        <w:t>karščiavimas,</w:t>
      </w:r>
    </w:p>
    <w:p w14:paraId="6905190F"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galūnių patinimas (periferinė edema),</w:t>
      </w:r>
    </w:p>
    <w:p w14:paraId="039F3FD3"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alerginė reakcija,</w:t>
      </w:r>
    </w:p>
    <w:p w14:paraId="0F60404C"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w:t>
      </w:r>
    </w:p>
    <w:p w14:paraId="7A8F5163"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krūtų padidėjimas vyrams,</w:t>
      </w:r>
    </w:p>
    <w:p w14:paraId="6732427E" w14:textId="77777777" w:rsidR="00165275" w:rsidRDefault="002E6F68">
      <w:pPr>
        <w:widowControl w:val="0"/>
        <w:numPr>
          <w:ilvl w:val="0"/>
          <w:numId w:val="9"/>
        </w:numPr>
        <w:autoSpaceDN w:val="0"/>
        <w:spacing w:after="0" w:line="240" w:lineRule="auto"/>
        <w:ind w:left="567" w:hanging="567"/>
        <w:rPr>
          <w:rFonts w:ascii="Times New Roman" w:hAnsi="Times New Roman"/>
          <w:lang w:val="sl-SI"/>
        </w:rPr>
      </w:pPr>
      <w:r>
        <w:rPr>
          <w:rFonts w:ascii="Times New Roman" w:hAnsi="Times New Roman"/>
          <w:lang w:val="sl-SI"/>
        </w:rPr>
        <w:lastRenderedPageBreak/>
        <w:t>skonio jutimo sutrikimas ar visiškas skonio nejutimas.</w:t>
      </w:r>
    </w:p>
    <w:p w14:paraId="0E2DBB9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B830F5D" w14:textId="77777777" w:rsidR="00165275" w:rsidRDefault="002E6F68">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color w:val="000000"/>
        </w:rPr>
        <w:t>(gali pasireikšti rečiau kaip 1 iš 10 000 asmenų)</w:t>
      </w:r>
    </w:p>
    <w:p w14:paraId="3DF12566" w14:textId="77777777" w:rsidR="00165275" w:rsidRDefault="002E6F68">
      <w:pPr>
        <w:widowControl w:val="0"/>
        <w:numPr>
          <w:ilvl w:val="0"/>
          <w:numId w:val="9"/>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dezorientacija.</w:t>
      </w:r>
    </w:p>
    <w:p w14:paraId="67347FE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41B0C64"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14:paraId="7CB74BDD" w14:textId="77777777" w:rsidR="00165275" w:rsidRDefault="002E6F68">
      <w:pPr>
        <w:widowControl w:val="0"/>
        <w:numPr>
          <w:ilvl w:val="0"/>
          <w:numId w:val="9"/>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haliucinacijos, sumišimas (ypač jei šių simptomų jau buvo),</w:t>
      </w:r>
    </w:p>
    <w:p w14:paraId="1EE660F0" w14:textId="77777777" w:rsidR="00165275" w:rsidRDefault="002E6F68">
      <w:pPr>
        <w:widowControl w:val="0"/>
        <w:numPr>
          <w:ilvl w:val="0"/>
          <w:numId w:val="19"/>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val="sl-SI" w:eastAsia="zh-CN"/>
        </w:rPr>
        <w:t>dilgčiojimo,</w:t>
      </w:r>
      <w:r>
        <w:rPr>
          <w:rFonts w:ascii="Times New Roman" w:eastAsia="Times New Roman" w:hAnsi="Times New Roman" w:cs="Times New Roman"/>
          <w:color w:val="000000"/>
        </w:rPr>
        <w:t xml:space="preserve"> diegimo, smeigtukų ir adatų durstymo pojūtis, deginimo pojūtis </w:t>
      </w:r>
      <w:r>
        <w:rPr>
          <w:rFonts w:ascii="Times New Roman" w:eastAsia="SimSun" w:hAnsi="Times New Roman" w:cs="Times New Roman"/>
          <w:lang w:val="sl-SI" w:eastAsia="zh-CN"/>
        </w:rPr>
        <w:t>arba tirpimas,</w:t>
      </w:r>
    </w:p>
    <w:p w14:paraId="07219036" w14:textId="77777777" w:rsidR="00165275" w:rsidRDefault="002E6F68">
      <w:pPr>
        <w:pStyle w:val="Sraopastraipa"/>
        <w:numPr>
          <w:ilvl w:val="0"/>
          <w:numId w:val="9"/>
        </w:numPr>
        <w:ind w:left="567" w:hanging="567"/>
        <w:rPr>
          <w:rFonts w:eastAsia="SimSun"/>
          <w:lang w:val="sl-SI" w:eastAsia="zh-CN"/>
        </w:rPr>
      </w:pPr>
      <w:r>
        <w:rPr>
          <w:rFonts w:eastAsia="SimSun"/>
          <w:sz w:val="22"/>
          <w:szCs w:val="22"/>
          <w:lang w:val="sl-SI" w:eastAsia="zh-CN"/>
        </w:rPr>
        <w:t>storosios žarnos uždegimas, sukeliantis nuolatinį vandeningą viduriavimą,</w:t>
      </w:r>
    </w:p>
    <w:p w14:paraId="2DA623DC" w14:textId="77777777" w:rsidR="00165275" w:rsidRDefault="002E6F68">
      <w:pPr>
        <w:widowControl w:val="0"/>
        <w:numPr>
          <w:ilvl w:val="0"/>
          <w:numId w:val="9"/>
        </w:numPr>
        <w:autoSpaceDN w:val="0"/>
        <w:spacing w:after="0" w:line="240" w:lineRule="auto"/>
        <w:ind w:left="567" w:hanging="567"/>
        <w:rPr>
          <w:rFonts w:ascii="Times New Roman" w:eastAsia="SimSun" w:hAnsi="Times New Roman" w:cs="Times New Roman"/>
          <w:lang w:val="sl-SI" w:eastAsia="zh-CN"/>
        </w:rPr>
      </w:pPr>
      <w:r>
        <w:rPr>
          <w:rFonts w:ascii="Times New Roman" w:eastAsia="SimSun" w:hAnsi="Times New Roman" w:cs="Times New Roman"/>
          <w:lang w:val="sl-SI" w:eastAsia="zh-CN"/>
        </w:rPr>
        <w:t>išbėrimas, galintis pasireikšti kartu su sąnarių skausmu.</w:t>
      </w:r>
    </w:p>
    <w:p w14:paraId="59BA8A42"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6456EFEC"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Šalutinis poveikis, nustatomas kraujo tyrimais</w:t>
      </w:r>
    </w:p>
    <w:p w14:paraId="763F2ACA"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14:paraId="70598376" w14:textId="77777777" w:rsidR="00165275" w:rsidRDefault="002E6F68">
      <w:pPr>
        <w:widowControl w:val="0"/>
        <w:numPr>
          <w:ilvl w:val="0"/>
          <w:numId w:val="9"/>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Times New Roman" w:hAnsi="Times New Roman" w:cs="Times New Roman"/>
          <w:lang w:val="sl-SI" w:eastAsia="sl-SI"/>
        </w:rPr>
        <w:t>kepenų</w:t>
      </w:r>
      <w:r>
        <w:rPr>
          <w:rFonts w:ascii="Times New Roman" w:eastAsia="SimSun" w:hAnsi="Times New Roman" w:cs="Times New Roman"/>
          <w:lang w:val="sl-SI" w:eastAsia="zh-CN"/>
        </w:rPr>
        <w:t xml:space="preserve"> fermentų kiekio padidėjimas.</w:t>
      </w:r>
    </w:p>
    <w:p w14:paraId="35153E4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B02FFBD"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Reti šalutinio poveikio reiškiniai </w:t>
      </w:r>
      <w:r>
        <w:rPr>
          <w:rFonts w:ascii="Times New Roman" w:eastAsia="Calibri" w:hAnsi="Times New Roman" w:cs="Times New Roman"/>
          <w:color w:val="000000"/>
        </w:rPr>
        <w:t>(gali pasireikšti rečiau kaip 1 iš 1 000 asmenų)</w:t>
      </w:r>
    </w:p>
    <w:p w14:paraId="0D19B640" w14:textId="77777777" w:rsidR="00165275" w:rsidRDefault="002E6F68">
      <w:pPr>
        <w:widowControl w:val="0"/>
        <w:numPr>
          <w:ilvl w:val="0"/>
          <w:numId w:val="7"/>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bilirubino kiekio padidėjimas,</w:t>
      </w:r>
    </w:p>
    <w:p w14:paraId="2E717EC2" w14:textId="77777777" w:rsidR="00165275" w:rsidRDefault="002E6F68">
      <w:pPr>
        <w:widowControl w:val="0"/>
        <w:numPr>
          <w:ilvl w:val="0"/>
          <w:numId w:val="7"/>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riebalų kiekio padidėjimas kraujyje,</w:t>
      </w:r>
    </w:p>
    <w:p w14:paraId="53189338" w14:textId="77777777" w:rsidR="00165275" w:rsidRDefault="002E6F68">
      <w:pPr>
        <w:widowControl w:val="0"/>
        <w:numPr>
          <w:ilvl w:val="0"/>
          <w:numId w:val="7"/>
        </w:numPr>
        <w:autoSpaceDN w:val="0"/>
        <w:spacing w:after="0" w:line="240" w:lineRule="auto"/>
        <w:ind w:left="567" w:hanging="578"/>
        <w:rPr>
          <w:rFonts w:ascii="Times New Roman" w:eastAsia="Times New Roman" w:hAnsi="Times New Roman" w:cs="Times New Roman"/>
          <w:lang w:val="sl-SI" w:eastAsia="sl-SI"/>
        </w:rPr>
      </w:pPr>
      <w:r>
        <w:rPr>
          <w:rFonts w:ascii="Times New Roman" w:hAnsi="Times New Roman"/>
          <w:lang w:val="sl-SI"/>
        </w:rPr>
        <w:t>žymus cirkuliuojančių grūdėtųjų baltųjų kraujo ląstelių kiekio sumažėjimas</w:t>
      </w:r>
      <w:r>
        <w:rPr>
          <w:rFonts w:ascii="Times New Roman" w:eastAsia="Times New Roman" w:hAnsi="Times New Roman" w:cs="Times New Roman"/>
          <w:lang w:val="sl-SI" w:eastAsia="sl-SI"/>
        </w:rPr>
        <w:t>.</w:t>
      </w:r>
    </w:p>
    <w:p w14:paraId="70D4B4C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B27B2D9" w14:textId="77777777" w:rsidR="00165275" w:rsidRDefault="002E6F68">
      <w:pPr>
        <w:widowControl w:val="0"/>
        <w:autoSpaceDN w:val="0"/>
        <w:spacing w:after="0" w:line="240" w:lineRule="auto"/>
        <w:rPr>
          <w:rFonts w:ascii="Times New Roman" w:eastAsia="Calibri" w:hAnsi="Times New Roman" w:cs="Times New Roman"/>
          <w:color w:val="000000"/>
          <w:lang w:val="sl-SI" w:eastAsia="sl-SI"/>
        </w:rPr>
      </w:pPr>
      <w:r>
        <w:rPr>
          <w:rFonts w:ascii="Times New Roman" w:eastAsia="Calibri" w:hAnsi="Times New Roman" w:cs="Times New Roman"/>
          <w:b/>
          <w:color w:val="000000"/>
          <w:lang w:val="sl-SI" w:eastAsia="sl-SI"/>
        </w:rPr>
        <w:t xml:space="preserve">Labai reti šalutinio poveikio reiškiniai </w:t>
      </w:r>
      <w:r>
        <w:rPr>
          <w:rFonts w:ascii="Times New Roman" w:eastAsia="Calibri" w:hAnsi="Times New Roman" w:cs="Times New Roman"/>
          <w:color w:val="000000"/>
          <w:lang w:val="sl-SI" w:eastAsia="sl-SI"/>
        </w:rPr>
        <w:t>(gali pasireikšti rečiau kaip 1 iš 10 000 asmenų)</w:t>
      </w:r>
    </w:p>
    <w:p w14:paraId="2D04FB2F" w14:textId="77777777" w:rsidR="00165275" w:rsidRDefault="002E6F68">
      <w:pPr>
        <w:widowControl w:val="0"/>
        <w:numPr>
          <w:ilvl w:val="0"/>
          <w:numId w:val="8"/>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14:paraId="33251770" w14:textId="77777777" w:rsidR="00165275" w:rsidRDefault="002E6F68">
      <w:pPr>
        <w:widowControl w:val="0"/>
        <w:numPr>
          <w:ilvl w:val="0"/>
          <w:numId w:val="8"/>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baltųjų kraujo ląstelių kiekio sumažėjimas, dėl to gali dažniau pasireikšti infekcija</w:t>
      </w:r>
      <w:r>
        <w:rPr>
          <w:rFonts w:ascii="Times New Roman" w:eastAsia="Times New Roman" w:hAnsi="Times New Roman" w:cs="Times New Roman"/>
          <w:lang w:val="sl-SI" w:eastAsia="sl-SI"/>
        </w:rPr>
        <w:t>,</w:t>
      </w:r>
    </w:p>
    <w:p w14:paraId="3100E39A" w14:textId="77777777" w:rsidR="00165275" w:rsidRDefault="002E6F68">
      <w:pPr>
        <w:widowControl w:val="0"/>
        <w:numPr>
          <w:ilvl w:val="0"/>
          <w:numId w:val="8"/>
        </w:numPr>
        <w:autoSpaceDN w:val="0"/>
        <w:spacing w:after="0" w:line="240" w:lineRule="auto"/>
        <w:ind w:left="567" w:hanging="567"/>
        <w:rPr>
          <w:rFonts w:ascii="Times New Roman" w:hAnsi="Times New Roman"/>
          <w:lang w:val="sl-SI"/>
        </w:rPr>
      </w:pPr>
      <w:r>
        <w:rPr>
          <w:rFonts w:ascii="Times New Roman" w:hAnsi="Times New Roman"/>
          <w:lang w:val="sl-SI"/>
        </w:rPr>
        <w:t>nenormalus raudonųjų bei baltųjų kraujo ląstelių ir trombocitų skaičiaus sumažėjimas.</w:t>
      </w:r>
    </w:p>
    <w:p w14:paraId="0A28627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A5628B3" w14:textId="77777777" w:rsidR="00165275" w:rsidRDefault="002E6F68">
      <w:pPr>
        <w:widowControl w:val="0"/>
        <w:autoSpaceDE w:val="0"/>
        <w:autoSpaceDN w:val="0"/>
        <w:adjustRightInd w:val="0"/>
        <w:spacing w:after="0" w:line="240" w:lineRule="auto"/>
        <w:rPr>
          <w:rFonts w:ascii="Times New Roman" w:hAnsi="Times New Roman"/>
          <w:lang w:val="sl-SI"/>
        </w:rPr>
      </w:pPr>
      <w:r>
        <w:rPr>
          <w:rFonts w:ascii="Times New Roman" w:hAnsi="Times New Roman"/>
          <w:b/>
          <w:lang w:val="sl-SI"/>
        </w:rPr>
        <w:t>Šalutinio poveikio reiškiniai, kurių dažnis nežinomas</w:t>
      </w:r>
      <w:r>
        <w:rPr>
          <w:rFonts w:ascii="Times New Roman" w:hAnsi="Times New Roman"/>
          <w:lang w:val="sl-SI"/>
        </w:rPr>
        <w:t xml:space="preserve"> (negali būti apskaičiuotas pagal turimus duomenis):</w:t>
      </w:r>
    </w:p>
    <w:p w14:paraId="66644114" w14:textId="77777777" w:rsidR="00165275" w:rsidRDefault="002E6F68">
      <w:pPr>
        <w:pStyle w:val="Sraopastraipa"/>
        <w:widowControl w:val="0"/>
        <w:numPr>
          <w:ilvl w:val="0"/>
          <w:numId w:val="20"/>
        </w:numPr>
        <w:autoSpaceDE w:val="0"/>
        <w:adjustRightInd w:val="0"/>
        <w:ind w:left="567" w:hanging="567"/>
        <w:rPr>
          <w:lang w:val="sl-SI"/>
        </w:rPr>
      </w:pPr>
      <w:r>
        <w:rPr>
          <w:sz w:val="22"/>
          <w:lang w:val="sl-SI"/>
        </w:rPr>
        <w:t>natrio, magnio, kalcio ar kalio kiekio kraujyje sumažėjimas (žr. 2 skyrių).</w:t>
      </w:r>
    </w:p>
    <w:p w14:paraId="2F21853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401615C" w14:textId="77777777" w:rsidR="00165275" w:rsidRDefault="002E6F68">
      <w:pPr>
        <w:widowControl w:val="0"/>
        <w:autoSpaceDN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noProof/>
          <w:lang w:eastAsia="sl-SI"/>
        </w:rPr>
        <w:t>Pranešimas apie šalutinį poveikį</w:t>
      </w:r>
    </w:p>
    <w:p w14:paraId="3400C4FD" w14:textId="00D21A2A" w:rsidR="00165275" w:rsidRDefault="002E6F68">
      <w:pPr>
        <w:widowControl w:val="0"/>
        <w:autoSpaceDN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noProof/>
          <w:lang w:eastAsia="sl-SI"/>
        </w:rPr>
        <w:t>Jeigu pasireiškė šalutinis poveikis, įskaitant šiame lapelyje nenurodytą, pasakykite gydytojui arba vaistininkui</w:t>
      </w:r>
      <w:r>
        <w:rPr>
          <w:rFonts w:ascii="Times New Roman" w:eastAsia="Times New Roman" w:hAnsi="Times New Roman" w:cs="Times New Roman"/>
          <w:lang w:eastAsia="sl-SI"/>
        </w:rPr>
        <w:t>.</w:t>
      </w:r>
      <w:r>
        <w:rPr>
          <w:rFonts w:ascii="Times New Roman" w:eastAsia="Times New Roman" w:hAnsi="Times New Roman" w:cs="Times New Roman"/>
          <w:noProof/>
          <w:lang w:eastAsia="sl-SI"/>
        </w:rPr>
        <w:t xml:space="preserve">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14:paraId="1C91EB17" w14:textId="77777777" w:rsidR="00165275" w:rsidRDefault="00165275">
      <w:pPr>
        <w:widowControl w:val="0"/>
        <w:autoSpaceDN w:val="0"/>
        <w:spacing w:after="0" w:line="240" w:lineRule="auto"/>
        <w:rPr>
          <w:rFonts w:ascii="Times New Roman" w:eastAsia="Calibri" w:hAnsi="Times New Roman" w:cs="Times New Roman"/>
          <w:color w:val="000000"/>
        </w:rPr>
      </w:pPr>
    </w:p>
    <w:p w14:paraId="24F4884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41CEB1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90" w:name="_Toc129243268"/>
      <w:bookmarkStart w:id="91" w:name="_Toc129243143"/>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Nolpaza</w:t>
      </w:r>
      <w:bookmarkEnd w:id="90"/>
      <w:bookmarkEnd w:id="91"/>
      <w:proofErr w:type="spellEnd"/>
    </w:p>
    <w:p w14:paraId="7474201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5FFA51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Šį vaistą laikykite vaikams nepastebimoje ir nepasiekiamoje vietoje.</w:t>
      </w:r>
    </w:p>
    <w:p w14:paraId="5B6D26B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731FA3"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Ant dėžutės, tablečių </w:t>
      </w:r>
      <w:proofErr w:type="spellStart"/>
      <w:r>
        <w:rPr>
          <w:rFonts w:ascii="Times New Roman" w:eastAsia="Calibri" w:hAnsi="Times New Roman" w:cs="Times New Roman"/>
          <w:color w:val="000000"/>
        </w:rPr>
        <w:t>talpyklės</w:t>
      </w:r>
      <w:proofErr w:type="spellEnd"/>
      <w:r>
        <w:rPr>
          <w:rFonts w:ascii="Times New Roman" w:eastAsia="Calibri" w:hAnsi="Times New Roman" w:cs="Times New Roman"/>
          <w:color w:val="000000"/>
        </w:rPr>
        <w:t xml:space="preserve"> ar lizdinės plokštelės po </w:t>
      </w:r>
      <w:r>
        <w:rPr>
          <w:rFonts w:ascii="Times New Roman" w:eastAsia="Calibri" w:hAnsi="Times New Roman" w:cs="Times New Roman"/>
          <w:color w:val="000000"/>
          <w:highlight w:val="lightGray"/>
        </w:rPr>
        <w:t>„Tinka iki/</w:t>
      </w:r>
      <w:r>
        <w:rPr>
          <w:rFonts w:ascii="Times New Roman" w:eastAsia="Calibri" w:hAnsi="Times New Roman" w:cs="Times New Roman"/>
          <w:color w:val="000000"/>
        </w:rPr>
        <w:t>EXP“ nurodytam tinkamumo laikui pasibaigus, šio vaisto vartoti negalima. Vaistas tinkamas vartoti iki paskutinės nurodyto mėnesio dienos.</w:t>
      </w:r>
    </w:p>
    <w:p w14:paraId="2C916BE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14:paraId="61E680BF" w14:textId="77777777" w:rsidR="00165275" w:rsidRDefault="00165275">
      <w:pPr>
        <w:widowControl w:val="0"/>
        <w:autoSpaceDN w:val="0"/>
        <w:spacing w:after="0" w:line="240" w:lineRule="auto"/>
        <w:rPr>
          <w:rFonts w:ascii="Times New Roman" w:eastAsia="Times New Roman" w:hAnsi="Times New Roman" w:cs="Times New Roman"/>
          <w:u w:val="single"/>
          <w:lang w:val="sl-SI" w:eastAsia="sl-SI"/>
        </w:rPr>
      </w:pPr>
    </w:p>
    <w:p w14:paraId="62E5FFD1"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vaisto laikymui specialių temperatūros sąlygų nereikalaujama.</w:t>
      </w:r>
    </w:p>
    <w:p w14:paraId="2C93EC5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vaistas būtų apsaugotas nuo drėgmės.</w:t>
      </w:r>
    </w:p>
    <w:p w14:paraId="41DF73CB" w14:textId="77777777" w:rsidR="00165275" w:rsidRDefault="002E6F68">
      <w:pPr>
        <w:widowControl w:val="0"/>
        <w:autoSpaceDN w:val="0"/>
        <w:spacing w:after="0" w:line="240" w:lineRule="auto"/>
        <w:ind w:left="567" w:hanging="567"/>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vaistas būtų apsaugotas nuo drėgmės.</w:t>
      </w:r>
    </w:p>
    <w:p w14:paraId="3469FB9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0E5258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Vaistų negalima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į kanalizaciją arba su buitinėmis atliekomis. Kaip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nereikalingus vaistus, klauskite vaistininko. Šios priemonės padės apsaugoti aplinką.</w:t>
      </w:r>
    </w:p>
    <w:p w14:paraId="51DD477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10B8C8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19F666"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bookmarkStart w:id="92" w:name="_Toc129243269"/>
      <w:bookmarkStart w:id="93" w:name="_Toc129243144"/>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92"/>
      <w:bookmarkEnd w:id="93"/>
    </w:p>
    <w:p w14:paraId="360E701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EFBFD5"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lastRenderedPageBreak/>
        <w:t>Nolpaza</w:t>
      </w:r>
      <w:proofErr w:type="spellEnd"/>
      <w:r>
        <w:rPr>
          <w:rFonts w:ascii="Times New Roman" w:eastAsia="Calibri" w:hAnsi="Times New Roman" w:cs="Times New Roman"/>
          <w:b/>
          <w:bCs/>
        </w:rPr>
        <w:t xml:space="preserve"> sudėtis</w:t>
      </w:r>
    </w:p>
    <w:p w14:paraId="229F2A2B"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Veiklioji medžiaga yra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Kiekvienoje skrandyje neirioje tabletėje yra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natrio druskos </w:t>
      </w:r>
      <w:proofErr w:type="spellStart"/>
      <w:r>
        <w:rPr>
          <w:rFonts w:ascii="Times New Roman" w:eastAsia="Calibri" w:hAnsi="Times New Roman" w:cs="Times New Roman"/>
          <w:color w:val="000000"/>
        </w:rPr>
        <w:t>seskvihidrato</w:t>
      </w:r>
      <w:proofErr w:type="spellEnd"/>
      <w:r>
        <w:rPr>
          <w:rFonts w:ascii="Times New Roman" w:eastAsia="Calibri" w:hAnsi="Times New Roman" w:cs="Times New Roman"/>
          <w:color w:val="000000"/>
        </w:rPr>
        <w:t xml:space="preserve"> pavidalu).</w:t>
      </w:r>
    </w:p>
    <w:p w14:paraId="4F217AA7"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Pagalbinės tabletės branduolio medžiagos yra </w:t>
      </w:r>
      <w:proofErr w:type="spellStart"/>
      <w:r>
        <w:rPr>
          <w:rFonts w:ascii="Times New Roman" w:eastAsia="Calibri" w:hAnsi="Times New Roman" w:cs="Times New Roman"/>
          <w:color w:val="000000"/>
        </w:rPr>
        <w:t>manitolis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krospovidonas</w:t>
      </w:r>
      <w:proofErr w:type="spellEnd"/>
      <w:r>
        <w:rPr>
          <w:rFonts w:ascii="Times New Roman" w:eastAsia="Calibri" w:hAnsi="Times New Roman" w:cs="Times New Roman"/>
          <w:color w:val="000000"/>
        </w:rPr>
        <w:t xml:space="preserve"> (A tipo, B tipo), natrio karbonatas, </w:t>
      </w: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(E420) ir kalcio </w:t>
      </w:r>
      <w:proofErr w:type="spellStart"/>
      <w:r>
        <w:rPr>
          <w:rFonts w:ascii="Times New Roman" w:eastAsia="Calibri" w:hAnsi="Times New Roman" w:cs="Times New Roman"/>
          <w:color w:val="000000"/>
        </w:rPr>
        <w:t>stearatas</w:t>
      </w:r>
      <w:proofErr w:type="spellEnd"/>
      <w:r>
        <w:rPr>
          <w:rFonts w:ascii="Times New Roman" w:eastAsia="Calibri" w:hAnsi="Times New Roman" w:cs="Times New Roman"/>
          <w:color w:val="000000"/>
        </w:rPr>
        <w:t xml:space="preserve">. Pagalbinės tabletės plėvelės medžiagos yra </w:t>
      </w:r>
      <w:proofErr w:type="spellStart"/>
      <w:r>
        <w:rPr>
          <w:rFonts w:ascii="Times New Roman" w:eastAsia="Calibri" w:hAnsi="Times New Roman" w:cs="Times New Roman"/>
          <w:color w:val="000000"/>
        </w:rPr>
        <w:t>hipromeliozė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povidonas</w:t>
      </w:r>
      <w:proofErr w:type="spellEnd"/>
      <w:r>
        <w:rPr>
          <w:rFonts w:ascii="Times New Roman" w:eastAsia="Calibri" w:hAnsi="Times New Roman" w:cs="Times New Roman"/>
          <w:color w:val="000000"/>
        </w:rPr>
        <w:t xml:space="preserve"> (K25), titano dioksidas (E171), geltonasis geležies oksidas (E172), </w:t>
      </w:r>
      <w:proofErr w:type="spellStart"/>
      <w:r>
        <w:rPr>
          <w:rFonts w:ascii="Times New Roman" w:eastAsia="Calibri" w:hAnsi="Times New Roman" w:cs="Times New Roman"/>
          <w:color w:val="000000"/>
        </w:rPr>
        <w:t>propilenglikolis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metakrilo</w:t>
      </w:r>
      <w:proofErr w:type="spellEnd"/>
      <w:r>
        <w:rPr>
          <w:rFonts w:ascii="Times New Roman" w:eastAsia="Calibri" w:hAnsi="Times New Roman" w:cs="Times New Roman"/>
          <w:color w:val="000000"/>
        </w:rPr>
        <w:t xml:space="preserve"> rūgšties ir </w:t>
      </w:r>
      <w:proofErr w:type="spellStart"/>
      <w:r>
        <w:rPr>
          <w:rFonts w:ascii="Times New Roman" w:eastAsia="Calibri" w:hAnsi="Times New Roman" w:cs="Times New Roman"/>
          <w:color w:val="000000"/>
        </w:rPr>
        <w:t>etilakrilato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kopolimeras</w:t>
      </w:r>
      <w:proofErr w:type="spellEnd"/>
      <w:r>
        <w:rPr>
          <w:rFonts w:ascii="Times New Roman" w:eastAsia="Calibri" w:hAnsi="Times New Roman" w:cs="Times New Roman"/>
          <w:color w:val="000000"/>
        </w:rPr>
        <w:t xml:space="preserve">, natrio </w:t>
      </w:r>
      <w:proofErr w:type="spellStart"/>
      <w:r>
        <w:rPr>
          <w:rFonts w:ascii="Times New Roman" w:eastAsia="Calibri" w:hAnsi="Times New Roman" w:cs="Times New Roman"/>
          <w:color w:val="000000"/>
        </w:rPr>
        <w:t>laurilsulfatas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polisorbatas</w:t>
      </w:r>
      <w:proofErr w:type="spellEnd"/>
      <w:r>
        <w:rPr>
          <w:rFonts w:ascii="Times New Roman" w:eastAsia="Calibri" w:hAnsi="Times New Roman" w:cs="Times New Roman"/>
          <w:color w:val="000000"/>
        </w:rPr>
        <w:t xml:space="preserve"> 80, </w:t>
      </w:r>
      <w:proofErr w:type="spellStart"/>
      <w:r>
        <w:rPr>
          <w:rFonts w:ascii="Times New Roman" w:eastAsia="Calibri" w:hAnsi="Times New Roman" w:cs="Times New Roman"/>
          <w:color w:val="000000"/>
        </w:rPr>
        <w:t>makrogolis</w:t>
      </w:r>
      <w:proofErr w:type="spellEnd"/>
      <w:r>
        <w:rPr>
          <w:rFonts w:ascii="Times New Roman" w:eastAsia="Calibri" w:hAnsi="Times New Roman" w:cs="Times New Roman"/>
          <w:color w:val="000000"/>
        </w:rPr>
        <w:t xml:space="preserve"> 6000 ir talkas.</w:t>
      </w:r>
    </w:p>
    <w:p w14:paraId="526B3A00" w14:textId="77777777" w:rsidR="00165275" w:rsidRDefault="002E6F68">
      <w:pPr>
        <w:widowControl w:val="0"/>
        <w:autoSpaceDN w:val="0"/>
        <w:spacing w:after="0" w:line="240" w:lineRule="auto"/>
        <w:ind w:left="363"/>
        <w:rPr>
          <w:rFonts w:ascii="Times New Roman" w:eastAsia="Calibri" w:hAnsi="Times New Roman" w:cs="Times New Roman"/>
          <w:color w:val="000000"/>
        </w:rPr>
      </w:pPr>
      <w:r>
        <w:rPr>
          <w:rFonts w:ascii="Times New Roman" w:eastAsia="Calibri" w:hAnsi="Times New Roman" w:cs="Times New Roman"/>
          <w:color w:val="000000"/>
        </w:rPr>
        <w:t>Žr. 2 skyrių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ir natrio“.</w:t>
      </w:r>
    </w:p>
    <w:p w14:paraId="769CE9F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C88C02"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išvaizda ir kiekis pakuotėje</w:t>
      </w:r>
    </w:p>
    <w:p w14:paraId="34B01C7E"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20 mg skrandyje neirios tabletės yra šviesiai rusvai geltonos, ovalios, šiek tiek abipus išgaubtos.</w:t>
      </w:r>
    </w:p>
    <w:p w14:paraId="6341D9A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0489BC2"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14:paraId="2C8C607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Kartono dėžutė, kurioje yra 15, 20, 28, 30, 50, 50 x 1, 56, 60, 84, 90, 98, 100, 100 x 1, 112 arba 140 skrandyje neirių tablečių lizdinėmis plokštelėmis.</w:t>
      </w:r>
    </w:p>
    <w:p w14:paraId="205E240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Plastiko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kurioje yra 100 arba 250 skrandyje neirių tablečių.</w:t>
      </w:r>
    </w:p>
    <w:p w14:paraId="5698F61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267AA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14:paraId="703BEA0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8ED3F5"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p>
    <w:p w14:paraId="136632C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2B5B3E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1FC4BCE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98FC508"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Gamintojai</w:t>
      </w:r>
    </w:p>
    <w:p w14:paraId="7B8698F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5A6825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0FE2F1F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arba</w:t>
      </w:r>
    </w:p>
    <w:p w14:paraId="106A3B2C"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14:paraId="566CCCA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6F4931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apie šį vaistą norite sužinoti daugiau, kreipkitės į vietinį registruotojo atstovą.</w:t>
      </w:r>
    </w:p>
    <w:p w14:paraId="0FBC94F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0AB312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14:paraId="528A71B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14:paraId="2438BE8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14:paraId="2FF1834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14:paraId="5F47076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+ 370 5 236 27 40</w:t>
      </w:r>
    </w:p>
    <w:p w14:paraId="42F3B982" w14:textId="77777777" w:rsidR="00165275" w:rsidRDefault="00165275">
      <w:pPr>
        <w:widowControl w:val="0"/>
        <w:numPr>
          <w:ilvl w:val="12"/>
          <w:numId w:val="0"/>
        </w:numPr>
        <w:autoSpaceDN w:val="0"/>
        <w:spacing w:after="0" w:line="240" w:lineRule="auto"/>
        <w:ind w:right="-2"/>
        <w:rPr>
          <w:rFonts w:ascii="Times New Roman" w:eastAsia="Times New Roman" w:hAnsi="Times New Roman" w:cs="Times New Roman"/>
          <w:b/>
          <w:lang w:val="sl-SI" w:eastAsia="sl-SI"/>
        </w:rPr>
      </w:pPr>
    </w:p>
    <w:p w14:paraId="1B2087D2" w14:textId="77777777" w:rsidR="00165275" w:rsidRDefault="002E6F68">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t>Šis vaistas Europos ekonominės erdvės valstybėse narėse ir Jungtinėje Karalystėje (Šiaurės Airijoje) registruotas tokiais pavadinimais:</w:t>
      </w:r>
    </w:p>
    <w:p w14:paraId="4A0743BA" w14:textId="77777777" w:rsidR="00165275" w:rsidRDefault="00165275">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4530"/>
        <w:gridCol w:w="4530"/>
      </w:tblGrid>
      <w:tr w:rsidR="00165275" w14:paraId="7938A081" w14:textId="77777777">
        <w:tc>
          <w:tcPr>
            <w:tcW w:w="4530" w:type="dxa"/>
          </w:tcPr>
          <w:p w14:paraId="13BE1881" w14:textId="77777777" w:rsidR="00165275" w:rsidRDefault="002E6F68">
            <w:pPr>
              <w:tabs>
                <w:tab w:val="left" w:pos="1260"/>
              </w:tabs>
              <w:rPr>
                <w:b/>
                <w:sz w:val="22"/>
                <w:szCs w:val="22"/>
                <w:lang w:eastAsia="sl-SI"/>
              </w:rPr>
            </w:pPr>
            <w:r>
              <w:rPr>
                <w:b/>
                <w:sz w:val="22"/>
                <w:szCs w:val="22"/>
                <w:lang w:eastAsia="sl-SI"/>
              </w:rPr>
              <w:t>Valstybės narės pavadinimas</w:t>
            </w:r>
          </w:p>
        </w:tc>
        <w:tc>
          <w:tcPr>
            <w:tcW w:w="4530" w:type="dxa"/>
          </w:tcPr>
          <w:p w14:paraId="7EBECFD8" w14:textId="77777777" w:rsidR="00165275" w:rsidRDefault="002E6F68">
            <w:pPr>
              <w:tabs>
                <w:tab w:val="left" w:pos="1260"/>
              </w:tabs>
              <w:rPr>
                <w:b/>
                <w:sz w:val="22"/>
                <w:szCs w:val="22"/>
                <w:lang w:eastAsia="sl-SI"/>
              </w:rPr>
            </w:pPr>
            <w:r>
              <w:rPr>
                <w:b/>
                <w:sz w:val="22"/>
                <w:szCs w:val="22"/>
                <w:lang w:eastAsia="sl-SI"/>
              </w:rPr>
              <w:t>Vaisto pavadinimas</w:t>
            </w:r>
          </w:p>
        </w:tc>
      </w:tr>
      <w:tr w:rsidR="00165275" w14:paraId="0229C5DF" w14:textId="77777777">
        <w:tc>
          <w:tcPr>
            <w:tcW w:w="4530" w:type="dxa"/>
          </w:tcPr>
          <w:p w14:paraId="0C726BA1" w14:textId="77777777" w:rsidR="00165275" w:rsidRDefault="002E6F68">
            <w:pPr>
              <w:tabs>
                <w:tab w:val="left" w:pos="1260"/>
              </w:tabs>
              <w:rPr>
                <w:sz w:val="22"/>
                <w:szCs w:val="22"/>
                <w:lang w:eastAsia="sl-SI"/>
              </w:rPr>
            </w:pPr>
            <w:r>
              <w:rPr>
                <w:sz w:val="22"/>
                <w:szCs w:val="22"/>
                <w:lang w:eastAsia="sl-SI"/>
              </w:rPr>
              <w:t>Čekija, Estija, Latvija, Lietuva, Lenkija, Slovakija</w:t>
            </w:r>
          </w:p>
        </w:tc>
        <w:tc>
          <w:tcPr>
            <w:tcW w:w="4530" w:type="dxa"/>
          </w:tcPr>
          <w:p w14:paraId="1C97AF38" w14:textId="77777777" w:rsidR="00165275" w:rsidRDefault="002E6F68">
            <w:pPr>
              <w:tabs>
                <w:tab w:val="left" w:pos="1260"/>
              </w:tabs>
              <w:rPr>
                <w:sz w:val="22"/>
                <w:szCs w:val="22"/>
                <w:lang w:eastAsia="sl-SI"/>
              </w:rPr>
            </w:pPr>
            <w:proofErr w:type="spellStart"/>
            <w:r>
              <w:rPr>
                <w:sz w:val="22"/>
                <w:szCs w:val="22"/>
                <w:lang w:eastAsia="sl-SI"/>
              </w:rPr>
              <w:t>Nolpaza</w:t>
            </w:r>
            <w:proofErr w:type="spellEnd"/>
          </w:p>
        </w:tc>
      </w:tr>
      <w:tr w:rsidR="00165275" w14:paraId="3824D1E7" w14:textId="77777777">
        <w:tc>
          <w:tcPr>
            <w:tcW w:w="4530" w:type="dxa"/>
          </w:tcPr>
          <w:p w14:paraId="1798BD47" w14:textId="77777777" w:rsidR="00165275" w:rsidRDefault="002E6F68">
            <w:pPr>
              <w:tabs>
                <w:tab w:val="left" w:pos="1260"/>
              </w:tabs>
              <w:rPr>
                <w:sz w:val="22"/>
                <w:szCs w:val="22"/>
                <w:lang w:val="sl-SI" w:eastAsia="sl-SI"/>
              </w:rPr>
            </w:pPr>
            <w:r>
              <w:rPr>
                <w:sz w:val="22"/>
                <w:szCs w:val="22"/>
                <w:lang w:eastAsia="sl-SI"/>
              </w:rPr>
              <w:t>Danija, Suomija, Norvegija, Portugalija, Švedija</w:t>
            </w:r>
          </w:p>
        </w:tc>
        <w:tc>
          <w:tcPr>
            <w:tcW w:w="4530" w:type="dxa"/>
          </w:tcPr>
          <w:p w14:paraId="59A2084A" w14:textId="77777777" w:rsidR="00165275" w:rsidRDefault="002E6F68">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w:t>
            </w:r>
            <w:proofErr w:type="spellStart"/>
            <w:r>
              <w:rPr>
                <w:sz w:val="22"/>
                <w:szCs w:val="22"/>
                <w:lang w:eastAsia="sl-SI"/>
              </w:rPr>
              <w:t>Krka</w:t>
            </w:r>
            <w:proofErr w:type="spellEnd"/>
          </w:p>
        </w:tc>
      </w:tr>
      <w:tr w:rsidR="00165275" w14:paraId="58907CE9" w14:textId="77777777">
        <w:tc>
          <w:tcPr>
            <w:tcW w:w="4530" w:type="dxa"/>
          </w:tcPr>
          <w:p w14:paraId="77956EA5" w14:textId="77777777" w:rsidR="00165275" w:rsidRDefault="002E6F68">
            <w:pPr>
              <w:tabs>
                <w:tab w:val="left" w:pos="1260"/>
              </w:tabs>
              <w:rPr>
                <w:sz w:val="22"/>
                <w:szCs w:val="22"/>
                <w:lang w:val="sl-SI" w:eastAsia="sl-SI"/>
              </w:rPr>
            </w:pPr>
            <w:r>
              <w:rPr>
                <w:sz w:val="22"/>
                <w:szCs w:val="22"/>
                <w:lang w:eastAsia="sl-SI"/>
              </w:rPr>
              <w:t>Vokietija</w:t>
            </w:r>
          </w:p>
        </w:tc>
        <w:tc>
          <w:tcPr>
            <w:tcW w:w="4530" w:type="dxa"/>
          </w:tcPr>
          <w:p w14:paraId="3AC2A714" w14:textId="77777777" w:rsidR="00165275" w:rsidRDefault="002E6F68">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TAD</w:t>
            </w:r>
          </w:p>
        </w:tc>
      </w:tr>
      <w:tr w:rsidR="00165275" w14:paraId="61D7D4A9" w14:textId="77777777">
        <w:tc>
          <w:tcPr>
            <w:tcW w:w="4530" w:type="dxa"/>
          </w:tcPr>
          <w:p w14:paraId="3A14DDE5" w14:textId="77777777" w:rsidR="00165275" w:rsidRDefault="002E6F68">
            <w:pPr>
              <w:tabs>
                <w:tab w:val="left" w:pos="1260"/>
              </w:tabs>
              <w:rPr>
                <w:sz w:val="22"/>
                <w:szCs w:val="22"/>
                <w:lang w:val="sl-SI" w:eastAsia="sl-SI"/>
              </w:rPr>
            </w:pPr>
            <w:r>
              <w:rPr>
                <w:sz w:val="22"/>
                <w:szCs w:val="22"/>
                <w:lang w:eastAsia="sl-SI"/>
              </w:rPr>
              <w:t>Italija</w:t>
            </w:r>
          </w:p>
        </w:tc>
        <w:tc>
          <w:tcPr>
            <w:tcW w:w="4530" w:type="dxa"/>
          </w:tcPr>
          <w:p w14:paraId="4D917F92" w14:textId="77777777" w:rsidR="00165275" w:rsidRDefault="002E6F68">
            <w:pPr>
              <w:tabs>
                <w:tab w:val="left" w:pos="1260"/>
              </w:tabs>
              <w:rPr>
                <w:sz w:val="22"/>
                <w:szCs w:val="22"/>
                <w:lang w:val="sl-SI" w:eastAsia="sl-SI"/>
              </w:rPr>
            </w:pPr>
            <w:proofErr w:type="spellStart"/>
            <w:r>
              <w:rPr>
                <w:sz w:val="22"/>
                <w:szCs w:val="22"/>
                <w:lang w:eastAsia="sl-SI"/>
              </w:rPr>
              <w:t>Pantoprazolo</w:t>
            </w:r>
            <w:proofErr w:type="spellEnd"/>
            <w:r>
              <w:rPr>
                <w:sz w:val="22"/>
                <w:szCs w:val="22"/>
                <w:lang w:eastAsia="sl-SI"/>
              </w:rPr>
              <w:t xml:space="preserve"> </w:t>
            </w:r>
            <w:proofErr w:type="spellStart"/>
            <w:r>
              <w:rPr>
                <w:sz w:val="22"/>
                <w:szCs w:val="22"/>
                <w:lang w:eastAsia="sl-SI"/>
              </w:rPr>
              <w:t>Krka</w:t>
            </w:r>
            <w:proofErr w:type="spellEnd"/>
          </w:p>
        </w:tc>
      </w:tr>
      <w:tr w:rsidR="00165275" w14:paraId="3B84D00E" w14:textId="77777777">
        <w:tc>
          <w:tcPr>
            <w:tcW w:w="4530" w:type="dxa"/>
          </w:tcPr>
          <w:p w14:paraId="30064252" w14:textId="77777777" w:rsidR="00165275" w:rsidRDefault="002E6F68">
            <w:pPr>
              <w:tabs>
                <w:tab w:val="left" w:pos="1260"/>
              </w:tabs>
              <w:rPr>
                <w:sz w:val="22"/>
                <w:szCs w:val="22"/>
                <w:lang w:val="sl-SI" w:eastAsia="sl-SI"/>
              </w:rPr>
            </w:pPr>
            <w:r>
              <w:rPr>
                <w:sz w:val="22"/>
                <w:szCs w:val="22"/>
                <w:lang w:eastAsia="sl-SI"/>
              </w:rPr>
              <w:t>Jungtinė Karalystė (Šiaurės Airija)</w:t>
            </w:r>
          </w:p>
        </w:tc>
        <w:tc>
          <w:tcPr>
            <w:tcW w:w="4530" w:type="dxa"/>
          </w:tcPr>
          <w:p w14:paraId="7B2AFEFB" w14:textId="77777777" w:rsidR="00165275" w:rsidRDefault="002E6F68">
            <w:pPr>
              <w:tabs>
                <w:tab w:val="left" w:pos="1260"/>
              </w:tabs>
              <w:rPr>
                <w:sz w:val="22"/>
                <w:szCs w:val="22"/>
                <w:lang w:val="sl-SI" w:eastAsia="sl-SI"/>
              </w:rPr>
            </w:pPr>
            <w:proofErr w:type="spellStart"/>
            <w:r>
              <w:rPr>
                <w:sz w:val="22"/>
                <w:szCs w:val="22"/>
                <w:lang w:eastAsia="sl-SI"/>
              </w:rPr>
              <w:t>Pantoprazole</w:t>
            </w:r>
            <w:proofErr w:type="spellEnd"/>
          </w:p>
        </w:tc>
      </w:tr>
    </w:tbl>
    <w:p w14:paraId="712E80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FF454B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619A1B" w14:textId="174272FC"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b/>
          <w:color w:val="000000"/>
        </w:rPr>
        <w:t>Šis pakuotės lapelis paskutinį kartą peržiūrėtas 2024-12-29.</w:t>
      </w:r>
    </w:p>
    <w:p w14:paraId="6A620A8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E3A9550" w14:textId="6B41EA16"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sl-SI" w:eastAsia="sl-SI"/>
        </w:rPr>
        <w:t xml:space="preserve"> </w:t>
      </w:r>
      <w:r>
        <w:rPr>
          <w:rFonts w:ascii="Times New Roman" w:eastAsia="Times New Roman" w:hAnsi="Times New Roman" w:cs="Times New Roman"/>
          <w:color w:val="0000EE"/>
          <w:u w:val="single"/>
          <w:lang w:eastAsia="lt-LT"/>
        </w:rPr>
        <w:t>https://vvkt.lrv.lt/lt/</w:t>
      </w:r>
    </w:p>
    <w:p w14:paraId="387F07B6" w14:textId="77777777" w:rsidR="00165275" w:rsidRDefault="002E6F68">
      <w:pPr>
        <w:widowControl w:val="0"/>
        <w:autoSpaceDN w:val="0"/>
        <w:spacing w:after="0" w:line="240" w:lineRule="auto"/>
        <w:jc w:val="center"/>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p>
    <w:p w14:paraId="7C57AF4C"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4AED032D"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019FA5E6"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64AC2625"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3B403F1F"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2AC259DC"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7CFE1F57"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3C054551" w14:textId="77777777" w:rsidR="00165275" w:rsidRDefault="00165275">
      <w:pPr>
        <w:widowControl w:val="0"/>
        <w:autoSpaceDN w:val="0"/>
        <w:spacing w:after="0" w:line="240" w:lineRule="auto"/>
        <w:jc w:val="center"/>
        <w:rPr>
          <w:rFonts w:ascii="Times New Roman" w:eastAsia="Times New Roman" w:hAnsi="Times New Roman" w:cs="Times New Roman"/>
          <w:lang w:val="sl-SI" w:eastAsia="sl-SI"/>
        </w:rPr>
      </w:pPr>
    </w:p>
    <w:p w14:paraId="3140FF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5A5313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5D894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677C0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50CC95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695EBE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888F3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1EBA3C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F5C4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6D509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EB9EF8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E27B24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3EE9D7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1BB20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58886AF"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 PRIEDAS</w:t>
      </w:r>
    </w:p>
    <w:p w14:paraId="11A3DBD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6368387"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PREPARATO CHARAKTERISTIKŲ SANTRAUKA</w:t>
      </w:r>
    </w:p>
    <w:p w14:paraId="0460AE82" w14:textId="77777777" w:rsidR="00165275" w:rsidRDefault="002E6F68">
      <w:pPr>
        <w:widowControl w:val="0"/>
        <w:autoSpaceDN w:val="0"/>
        <w:spacing w:after="0" w:line="240" w:lineRule="auto"/>
        <w:jc w:val="center"/>
        <w:rPr>
          <w:rFonts w:ascii="Times New Roman" w:eastAsia="Times New Roman" w:hAnsi="Times New Roman" w:cs="Times New Roman"/>
          <w:lang w:val="sl-SI" w:eastAsia="sl-SI"/>
        </w:rPr>
      </w:pPr>
      <w:r>
        <w:rPr>
          <w:rFonts w:ascii="Times New Roman" w:eastAsia="Times New Roman" w:hAnsi="Times New Roman" w:cs="Times New Roman"/>
          <w:bCs/>
          <w:iCs/>
          <w:lang w:val="sl-SI" w:eastAsia="sl-SI"/>
        </w:rPr>
        <w:br w:type="page"/>
      </w:r>
    </w:p>
    <w:p w14:paraId="0C136A40"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lastRenderedPageBreak/>
        <w:t>1.</w:t>
      </w:r>
      <w:r>
        <w:rPr>
          <w:rFonts w:ascii="Times New Roman" w:eastAsia="Times New Roman" w:hAnsi="Times New Roman" w:cs="Times New Roman"/>
          <w:b/>
          <w:lang w:val="sl-SI" w:eastAsia="sl-SI"/>
        </w:rPr>
        <w:tab/>
        <w:t>VAISTINIO PREPARATO PAVADINIMAS</w:t>
      </w:r>
    </w:p>
    <w:p w14:paraId="5FDFD57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90E1E1D"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40 mg skrandyje neirios tabletės</w:t>
      </w:r>
    </w:p>
    <w:p w14:paraId="1DA6021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4AC32F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2BB6B8"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710DA94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422F87B"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3CA366D1" w14:textId="77777777" w:rsidR="00165275" w:rsidRDefault="00165275">
      <w:pPr>
        <w:widowControl w:val="0"/>
        <w:autoSpaceDE w:val="0"/>
        <w:autoSpaceDN w:val="0"/>
        <w:adjustRightInd w:val="0"/>
        <w:spacing w:after="0" w:line="240" w:lineRule="auto"/>
        <w:rPr>
          <w:rFonts w:ascii="Times New Roman" w:eastAsia="Times New Roman" w:hAnsi="Times New Roman" w:cs="Times New Roman"/>
          <w:color w:val="000000"/>
        </w:rPr>
      </w:pPr>
    </w:p>
    <w:p w14:paraId="63AC3B7C"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Pagalbinė medžiaga, kurios poveikis žinomas:</w:t>
      </w:r>
    </w:p>
    <w:p w14:paraId="617302E6" w14:textId="77777777" w:rsidR="00165275" w:rsidRDefault="002E6F68">
      <w:pPr>
        <w:widowControl w:val="0"/>
        <w:numPr>
          <w:ilvl w:val="0"/>
          <w:numId w:val="2"/>
        </w:num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sorbitolis</w:t>
      </w:r>
      <w:proofErr w:type="spellEnd"/>
      <w:r>
        <w:rPr>
          <w:rFonts w:ascii="Times New Roman" w:eastAsia="Times New Roman" w:hAnsi="Times New Roman" w:cs="Times New Roman"/>
          <w:color w:val="000000"/>
        </w:rPr>
        <w:t>: 36 mg vienoje tabletėje.</w:t>
      </w:r>
    </w:p>
    <w:p w14:paraId="14431F41" w14:textId="77777777" w:rsidR="00165275" w:rsidRDefault="00165275">
      <w:pPr>
        <w:widowControl w:val="0"/>
        <w:autoSpaceDE w:val="0"/>
        <w:autoSpaceDN w:val="0"/>
        <w:adjustRightInd w:val="0"/>
        <w:spacing w:after="0" w:line="240" w:lineRule="auto"/>
        <w:ind w:left="567" w:hanging="567"/>
        <w:rPr>
          <w:rFonts w:ascii="Times New Roman" w:eastAsia="Times New Roman" w:hAnsi="Times New Roman" w:cs="Times New Roman"/>
          <w:color w:val="000000"/>
        </w:rPr>
      </w:pPr>
    </w:p>
    <w:p w14:paraId="6E12B117"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Kiekvienoje </w:t>
      </w:r>
      <w:proofErr w:type="spellStart"/>
      <w:r>
        <w:rPr>
          <w:rFonts w:ascii="Times New Roman" w:eastAsia="Times New Roman" w:hAnsi="Times New Roman" w:cs="Times New Roman"/>
          <w:bCs/>
          <w:color w:val="000000"/>
        </w:rPr>
        <w:t>Nolpaza</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 xml:space="preserve">40 mg skrandyje neirioje tabletėje yra 36 mg </w:t>
      </w:r>
      <w:proofErr w:type="spellStart"/>
      <w:r>
        <w:rPr>
          <w:rFonts w:ascii="Times New Roman" w:eastAsia="Times New Roman" w:hAnsi="Times New Roman" w:cs="Times New Roman"/>
          <w:color w:val="000000"/>
        </w:rPr>
        <w:t>sorbitolio</w:t>
      </w:r>
      <w:proofErr w:type="spellEnd"/>
      <w:r>
        <w:rPr>
          <w:rFonts w:ascii="Times New Roman" w:eastAsia="Times New Roman" w:hAnsi="Times New Roman" w:cs="Times New Roman"/>
          <w:color w:val="000000"/>
        </w:rPr>
        <w:t>.</w:t>
      </w:r>
    </w:p>
    <w:p w14:paraId="5E20AD3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6A1627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Visos pagalbinės medžiagos išvardytos 6.1 skyriuje.</w:t>
      </w:r>
    </w:p>
    <w:p w14:paraId="184AEFA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DD9C38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62DBE71"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FARMACINĖ FORMA</w:t>
      </w:r>
    </w:p>
    <w:p w14:paraId="53EFF70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E58D4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Skrandyje neiri tabletė.</w:t>
      </w:r>
    </w:p>
    <w:p w14:paraId="7C68E72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Tabletės yra šviesiai rusvai geltonos, ovalios, šiek tiek abipus išgaubtos.</w:t>
      </w:r>
    </w:p>
    <w:p w14:paraId="5F78BCA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5E930E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E05BB2D"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4CEA7C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AA7A140"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p>
    <w:p w14:paraId="6BE1E9B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4D1018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Suaugę žmonės ir 12 metų bei vyresni paaugliai</w:t>
      </w:r>
    </w:p>
    <w:p w14:paraId="71347A45"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Refliuksinis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ezofagitas</w:t>
      </w:r>
      <w:proofErr w:type="spellEnd"/>
      <w:r>
        <w:rPr>
          <w:rFonts w:ascii="Times New Roman" w:eastAsia="Calibri" w:hAnsi="Times New Roman" w:cs="Times New Roman"/>
          <w:color w:val="000000"/>
        </w:rPr>
        <w:t>.</w:t>
      </w:r>
    </w:p>
    <w:p w14:paraId="0543AE4B" w14:textId="77777777" w:rsidR="00165275" w:rsidRDefault="00165275">
      <w:pPr>
        <w:widowControl w:val="0"/>
        <w:autoSpaceDN w:val="0"/>
        <w:spacing w:after="0" w:line="240" w:lineRule="auto"/>
        <w:rPr>
          <w:rFonts w:ascii="Times New Roman" w:eastAsia="Calibri" w:hAnsi="Times New Roman" w:cs="Times New Roman"/>
          <w:color w:val="000000"/>
        </w:rPr>
      </w:pPr>
    </w:p>
    <w:p w14:paraId="1082253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Suaugę žmonės</w:t>
      </w:r>
    </w:p>
    <w:p w14:paraId="6BDADB77"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i/>
          <w:color w:val="000000"/>
        </w:rPr>
        <w:t>Helicobacter</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w:t>
      </w:r>
      <w:r>
        <w:rPr>
          <w:rFonts w:ascii="Times New Roman" w:eastAsia="Calibri" w:hAnsi="Times New Roman" w:cs="Times New Roman"/>
          <w:i/>
          <w:color w:val="000000"/>
        </w:rPr>
        <w:t xml:space="preserve">H.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išnaikinimas pacientams, kuriems yra su </w:t>
      </w:r>
      <w:r>
        <w:rPr>
          <w:rFonts w:ascii="Times New Roman" w:eastAsia="Calibri" w:hAnsi="Times New Roman" w:cs="Times New Roman"/>
          <w:i/>
          <w:color w:val="000000"/>
        </w:rPr>
        <w:t xml:space="preserve">H.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susijusių opų (kartu skiriama tinkamų antibiotikų).</w:t>
      </w:r>
    </w:p>
    <w:p w14:paraId="46224350"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Skrandžio ir dvylikapirštės žarnos opa.</w:t>
      </w:r>
    </w:p>
    <w:p w14:paraId="2B7D413C"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Zollinger-Ellison‘o</w:t>
      </w:r>
      <w:proofErr w:type="spellEnd"/>
      <w:r>
        <w:rPr>
          <w:rFonts w:ascii="Times New Roman" w:eastAsia="Calibri" w:hAnsi="Times New Roman" w:cs="Times New Roman"/>
          <w:color w:val="000000"/>
        </w:rPr>
        <w:t xml:space="preserve"> sindromas arba kitokios su patologine </w:t>
      </w:r>
      <w:proofErr w:type="spellStart"/>
      <w:r>
        <w:rPr>
          <w:rFonts w:ascii="Times New Roman" w:eastAsia="Calibri" w:hAnsi="Times New Roman" w:cs="Times New Roman"/>
          <w:color w:val="000000"/>
        </w:rPr>
        <w:t>hipersekrecija</w:t>
      </w:r>
      <w:proofErr w:type="spellEnd"/>
      <w:r>
        <w:rPr>
          <w:rFonts w:ascii="Times New Roman" w:eastAsia="Calibri" w:hAnsi="Times New Roman" w:cs="Times New Roman"/>
          <w:color w:val="000000"/>
        </w:rPr>
        <w:t xml:space="preserve"> susijusios būklės.</w:t>
      </w:r>
    </w:p>
    <w:p w14:paraId="7F3C673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B50DA09"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p>
    <w:p w14:paraId="77C96D7F" w14:textId="77777777" w:rsidR="00165275" w:rsidRDefault="00165275">
      <w:pPr>
        <w:widowControl w:val="0"/>
        <w:autoSpaceDE w:val="0"/>
        <w:autoSpaceDN w:val="0"/>
        <w:adjustRightInd w:val="0"/>
        <w:spacing w:after="0" w:line="240" w:lineRule="auto"/>
        <w:rPr>
          <w:rFonts w:ascii="Times New Roman" w:eastAsia="SimSun" w:hAnsi="Times New Roman" w:cs="Times New Roman"/>
          <w:i/>
          <w:lang w:val="sl-SI" w:eastAsia="sl-SI"/>
        </w:rPr>
      </w:pPr>
    </w:p>
    <w:p w14:paraId="057AA65D" w14:textId="77777777" w:rsidR="00165275" w:rsidRDefault="002E6F68">
      <w:pPr>
        <w:widowControl w:val="0"/>
        <w:autoSpaceDN w:val="0"/>
        <w:spacing w:after="0" w:line="240" w:lineRule="auto"/>
        <w:jc w:val="both"/>
        <w:rPr>
          <w:rFonts w:ascii="Times New Roman" w:eastAsia="Calibri" w:hAnsi="Times New Roman" w:cs="Times New Roman"/>
          <w:color w:val="000000"/>
          <w:u w:val="single"/>
        </w:rPr>
      </w:pPr>
      <w:r>
        <w:rPr>
          <w:rFonts w:ascii="Times New Roman" w:eastAsia="Calibri" w:hAnsi="Times New Roman" w:cs="Times New Roman"/>
          <w:color w:val="000000"/>
          <w:u w:val="single"/>
        </w:rPr>
        <w:t>Dozavimas</w:t>
      </w:r>
    </w:p>
    <w:p w14:paraId="4D4CEFC3"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B96EB9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14:paraId="07D92BAB"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Refliuksinis ezofagitas</w:t>
      </w:r>
    </w:p>
    <w:p w14:paraId="316D05D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Vartojama viena Nolpaza tabletė per parą. Atskirais atvejais, ypač jei pacientas nereaguoja į kitokį gydymą, dozė gali būti dvigubinama (t. y. vartojamos 2 Nolpaza tabletės per parą). Refliuksinis ezofagitas paprastai išgydomas per 4 savaites. Jei šio laikotarpio nepakanka, paprastai išgyjama per kitas 4 savaites.</w:t>
      </w:r>
    </w:p>
    <w:p w14:paraId="3E866804"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55149E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5A8D04B3"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i/>
          <w:iCs/>
          <w:u w:val="single"/>
          <w:lang w:val="sl-SI" w:eastAsia="zh-CN"/>
        </w:rPr>
        <w:t xml:space="preserve">H. pylori </w:t>
      </w:r>
      <w:r>
        <w:rPr>
          <w:rFonts w:ascii="Times New Roman" w:eastAsia="SimSun" w:hAnsi="Times New Roman" w:cs="Times New Roman"/>
          <w:u w:val="single"/>
          <w:lang w:val="sl-SI" w:eastAsia="zh-CN"/>
        </w:rPr>
        <w:t>išnaikinimas, kartu vartojant du tinkamus antibiotikus</w:t>
      </w:r>
    </w:p>
    <w:p w14:paraId="6EFA227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Pacientams, kuriems yra skrandžio ar dvylikapirštės žarnos opų ir kuriems yra nustatyta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 xml:space="preserve">infekcija, šį 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atsparumą,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išnaikinti rekomenduojami toliau nurodyti vaistinių preparatų deriniai.</w:t>
      </w:r>
    </w:p>
    <w:p w14:paraId="0D08139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9E4F0F6" w14:textId="77777777" w:rsidR="00165275" w:rsidRDefault="002E6F68">
      <w:pPr>
        <w:widowControl w:val="0"/>
        <w:tabs>
          <w:tab w:val="left" w:pos="567"/>
        </w:tabs>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w:t>
      </w:r>
      <w:r>
        <w:rPr>
          <w:rFonts w:ascii="Times New Roman" w:eastAsia="SimSun" w:hAnsi="Times New Roman" w:cs="Times New Roman"/>
          <w:lang w:val="sl-SI" w:eastAsia="zh-CN"/>
        </w:rPr>
        <w:tab/>
        <w:t>Viena Nolpaza tabletė du kartus per parą</w:t>
      </w:r>
    </w:p>
    <w:p w14:paraId="2EFCC411"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lastRenderedPageBreak/>
        <w:t>+ 1000 mg amoksicilino du kartus per parą</w:t>
      </w:r>
    </w:p>
    <w:p w14:paraId="31FA8A95"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t>+ 500 mg klaritromicino du kartus per parą</w:t>
      </w:r>
    </w:p>
    <w:p w14:paraId="73A337C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79F3889" w14:textId="77777777" w:rsidR="00165275" w:rsidRDefault="002E6F68">
      <w:pPr>
        <w:widowControl w:val="0"/>
        <w:tabs>
          <w:tab w:val="left" w:pos="567"/>
        </w:tabs>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b)</w:t>
      </w:r>
      <w:r>
        <w:rPr>
          <w:rFonts w:ascii="Times New Roman" w:eastAsia="SimSun" w:hAnsi="Times New Roman" w:cs="Times New Roman"/>
          <w:lang w:val="sl-SI" w:eastAsia="zh-CN"/>
        </w:rPr>
        <w:tab/>
        <w:t>Viena Nolpaza tabletė du kartus per parą</w:t>
      </w:r>
    </w:p>
    <w:p w14:paraId="1248D3FD"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t>+ 400-500 mg metronidazolo (arba 500 mg tinidazolo) du kartus per parą</w:t>
      </w:r>
    </w:p>
    <w:p w14:paraId="0EF939D3"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t>+ 250-500 mg klaritromicino du kartus per parą</w:t>
      </w:r>
    </w:p>
    <w:p w14:paraId="0A2C0DE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71D0305" w14:textId="77777777" w:rsidR="00165275" w:rsidRDefault="002E6F68">
      <w:pPr>
        <w:widowControl w:val="0"/>
        <w:tabs>
          <w:tab w:val="left" w:pos="567"/>
        </w:tabs>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c)</w:t>
      </w:r>
      <w:r>
        <w:rPr>
          <w:rFonts w:ascii="Times New Roman" w:eastAsia="SimSun" w:hAnsi="Times New Roman" w:cs="Times New Roman"/>
          <w:lang w:val="sl-SI" w:eastAsia="zh-CN"/>
        </w:rPr>
        <w:tab/>
        <w:t>Viena Nolpaza tabletė du kartus per parą</w:t>
      </w:r>
    </w:p>
    <w:p w14:paraId="0F09BCF2"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t>+ 1000 mg amoksicilino du kartus per parą</w:t>
      </w:r>
    </w:p>
    <w:p w14:paraId="03A2597F" w14:textId="77777777" w:rsidR="00165275" w:rsidRDefault="002E6F68">
      <w:pPr>
        <w:widowControl w:val="0"/>
        <w:autoSpaceDE w:val="0"/>
        <w:autoSpaceDN w:val="0"/>
        <w:adjustRightInd w:val="0"/>
        <w:spacing w:after="0" w:line="240" w:lineRule="auto"/>
        <w:ind w:left="567"/>
        <w:rPr>
          <w:rFonts w:ascii="Times New Roman" w:eastAsia="SimSun" w:hAnsi="Times New Roman" w:cs="Times New Roman"/>
          <w:lang w:val="sl-SI" w:eastAsia="zh-CN"/>
        </w:rPr>
      </w:pPr>
      <w:r>
        <w:rPr>
          <w:rFonts w:ascii="Times New Roman" w:eastAsia="SimSun" w:hAnsi="Times New Roman" w:cs="Times New Roman"/>
          <w:lang w:val="sl-SI" w:eastAsia="zh-CN"/>
        </w:rPr>
        <w:t>+ 400-500 mg metronidazolo (arba 500 mg tinidazolo) du kartus per parą</w:t>
      </w:r>
    </w:p>
    <w:p w14:paraId="06501ED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ABC502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Kombinuotojo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infekcijos naikinimo atveju antrą Nolpaza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14:paraId="355B185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2C2BD3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Jeigu kombinuotasis gydymas nereikalingas (pvz., pacientui nenustatyta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reikia vadovautis toliau pateiktomis Nolpaza monoterapijos rekomendacijomis.</w:t>
      </w:r>
    </w:p>
    <w:p w14:paraId="03E0E1F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54A4A94"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Skrandžio opos gydymas</w:t>
      </w:r>
    </w:p>
    <w:p w14:paraId="6E1BEBE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 vartoti vieną Nolpaza tabletę per parą. Atskirais atvejais, ypač jei pacientas nereaguoja į kitokį gydymą, dozė gali būti dvigubinama (t. y. vartojamos 2 Nolpaza tabletės per parą). Skrandžio opa paprastai gydoma 4 savaites. Jei šio laikotarpio nepakanka, paprastai išgyjama per kitas 4 savaites.</w:t>
      </w:r>
    </w:p>
    <w:p w14:paraId="403670F6"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3985813"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Dvylikapirštės žarnos opos gydymas</w:t>
      </w:r>
    </w:p>
    <w:p w14:paraId="0677880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 vartoti vieną Nolpaza tabletę per parą. Atskirais atvejais, ypač jei pacientas nereaguoja į kitokį gydymą, dozė gali būti padvigubinama (t. y. vartojamos 2 Nolpaza tabletės per parą). Dvylikapirštės žarnos opa paprastai užgyja per 2 savaites. Jei 2 savaičių trukmės gydymo nepakanka, beveik visais atvejais opa užgyja per kitas 2 savaites.</w:t>
      </w:r>
    </w:p>
    <w:p w14:paraId="32AB289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B405EAD"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eastAsia="SimSun" w:hAnsi="Times New Roman" w:cs="Times New Roman"/>
          <w:u w:val="single"/>
          <w:lang w:val="sl-SI" w:eastAsia="zh-CN"/>
        </w:rPr>
        <w:t>Zollinger-Ellison‘o sindromas arba kitokios su patologine hipersekrecija susijusios būklės</w:t>
      </w:r>
    </w:p>
    <w:p w14:paraId="1F7CF36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numatomas ilgalaikis Zollinger-Ellisono sindromo ar kitokių su patologine hipersekrecija susijusių būklių gydymas, pradedama vartoti 80 mg (2 Nolpaza 40 mg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14:paraId="1793A20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Zollinger-Ellison‘o sindromo ir kitokių su patologine hipersekrecija susijusių būklių gydymo trukmė neribojama ir priklauso nuo klinikinės būklės.</w:t>
      </w:r>
    </w:p>
    <w:p w14:paraId="15BC6D1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8B1F72D"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Specialios pacientų grupės</w:t>
      </w:r>
    </w:p>
    <w:p w14:paraId="5E6461C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C08B10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Senyviems pacientams</w:t>
      </w:r>
    </w:p>
    <w:p w14:paraId="047CB5FC"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lang w:val="sl-SI" w:eastAsia="zh-CN"/>
        </w:rPr>
        <w:t>Senyviems pacientams d</w:t>
      </w:r>
      <w:r>
        <w:rPr>
          <w:rFonts w:ascii="Times New Roman" w:eastAsia="Times New Roman" w:hAnsi="Times New Roman" w:cs="Times New Roman"/>
          <w:lang w:val="sl-SI" w:eastAsia="sl-SI"/>
        </w:rPr>
        <w:t>ozės koreguoti nereikia.</w:t>
      </w:r>
    </w:p>
    <w:p w14:paraId="3F5E46D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ED1363F"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Pacientams, kurių kepenų funkcija sutrikusi</w:t>
      </w:r>
    </w:p>
    <w:p w14:paraId="5B1ADDE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Pacientams, kuriems yra sunkus kepenų funkcijos sutrikimas, negalima vartoti didesnės kaip 20 mg (viena 20 mg pantoprazolo tabletė) pantoprazolo paros dozės. Nolpaza negalima vartoti kombinuotajai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naikinimo terapijai pacientams, kuriems yra vidutinio sunkumo ar sunkus kepenų funkcijos sutrikimas, nes duomenų apie kombinuotojo gydymo, kai kartu vartojama Nolpaza, saugumą ir veiksmingumą tokiems pacientams nėra (žr. 4.4</w:t>
      </w:r>
      <w:r>
        <w:rPr>
          <w:rFonts w:ascii="Times New Roman" w:eastAsia="Calibri" w:hAnsi="Times New Roman" w:cs="Times New Roman"/>
          <w:color w:val="000000"/>
        </w:rPr>
        <w:t> </w:t>
      </w:r>
      <w:r>
        <w:rPr>
          <w:rFonts w:ascii="Times New Roman" w:eastAsia="SimSun" w:hAnsi="Times New Roman" w:cs="Times New Roman"/>
          <w:lang w:val="sl-SI" w:eastAsia="zh-CN"/>
        </w:rPr>
        <w:t>skyrių).</w:t>
      </w:r>
    </w:p>
    <w:p w14:paraId="30C10BD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8F108A7"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color w:val="000000"/>
          <w:lang w:val="sl-SI" w:eastAsia="sl-SI"/>
        </w:rPr>
        <w:t>Pacientams, kurių inkstų funkcija sutrikusi</w:t>
      </w:r>
    </w:p>
    <w:p w14:paraId="51E5FA0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Pacientams, kurių inkstų funkcija sutrikusi, dozės keisti nereikia. Nolpaza negalima vartoti kombinuotajai </w:t>
      </w:r>
      <w:r>
        <w:rPr>
          <w:rFonts w:ascii="Times New Roman" w:eastAsia="SimSun" w:hAnsi="Times New Roman" w:cs="Times New Roman"/>
          <w:i/>
          <w:iCs/>
          <w:lang w:val="sl-SI" w:eastAsia="zh-CN"/>
        </w:rPr>
        <w:t xml:space="preserve">H. pylori </w:t>
      </w:r>
      <w:r>
        <w:rPr>
          <w:rFonts w:ascii="Times New Roman" w:eastAsia="SimSun" w:hAnsi="Times New Roman" w:cs="Times New Roman"/>
          <w:lang w:val="sl-SI" w:eastAsia="zh-CN"/>
        </w:rPr>
        <w:t xml:space="preserve">naikinimo terapijai pacientams, kuriems yra inkstų funkcijos sutrikimas, nes duomenų apie kombinuotojo gydymo, kai kartu vartojama Nolpaza, saugumą ir veiksmingumą </w:t>
      </w:r>
      <w:r>
        <w:rPr>
          <w:rFonts w:ascii="Times New Roman" w:eastAsia="SimSun" w:hAnsi="Times New Roman" w:cs="Times New Roman"/>
          <w:lang w:val="sl-SI" w:eastAsia="zh-CN"/>
        </w:rPr>
        <w:lastRenderedPageBreak/>
        <w:t>tokiems pacientams nėra.</w:t>
      </w:r>
    </w:p>
    <w:p w14:paraId="7EB5FF69"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7145EAD"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Times New Roman" w:hAnsi="Times New Roman" w:cs="Times New Roman"/>
          <w:i/>
          <w:iCs/>
          <w:u w:val="single"/>
          <w:lang w:val="sl-SI" w:eastAsia="sl-SI"/>
        </w:rPr>
        <w:t>Vaikų populiacija</w:t>
      </w:r>
    </w:p>
    <w:p w14:paraId="5380CC51"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F2B257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Jaunesni kaip 12 metų vaikai</w:t>
      </w:r>
    </w:p>
    <w:p w14:paraId="0549A24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nerekomenduojama vartoti jaunesniems kaip 12 metų vaikams, nes duomenų apie tokio amžiaus vaikų gydymo saugumą ir veiksmingumą yra nedaug.</w:t>
      </w:r>
    </w:p>
    <w:p w14:paraId="74E40371"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sl-SI"/>
        </w:rPr>
      </w:pPr>
    </w:p>
    <w:p w14:paraId="6A64EAF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Vartojimo būdas</w:t>
      </w:r>
    </w:p>
    <w:p w14:paraId="3C976C6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827C29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14:paraId="486082F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98CA6A7"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4.3</w:t>
      </w:r>
      <w:r>
        <w:rPr>
          <w:rFonts w:ascii="Times New Roman" w:eastAsia="Calibri" w:hAnsi="Times New Roman" w:cs="Times New Roman"/>
          <w:b/>
          <w:kern w:val="28"/>
        </w:rPr>
        <w:tab/>
        <w:t>Kontraindikacijos</w:t>
      </w:r>
    </w:p>
    <w:p w14:paraId="63E2309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6F7F4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Padidėjęs jautrumas veikliajai medžiagai, pakeistiems benzimidazolams, sorbitoliui, bet kuriai </w:t>
      </w:r>
      <w:r>
        <w:rPr>
          <w:rFonts w:ascii="Times New Roman" w:eastAsia="Times New Roman" w:hAnsi="Times New Roman" w:cs="Times New Roman"/>
          <w:noProof/>
          <w:lang w:val="sl-SI" w:eastAsia="sl-SI"/>
        </w:rPr>
        <w:t>6.1</w:t>
      </w:r>
      <w:r>
        <w:rPr>
          <w:rFonts w:ascii="Times New Roman" w:eastAsia="Calibri" w:hAnsi="Times New Roman" w:cs="Times New Roman"/>
          <w:color w:val="000000"/>
        </w:rPr>
        <w:t> </w:t>
      </w:r>
      <w:r>
        <w:rPr>
          <w:rFonts w:ascii="Times New Roman" w:eastAsia="Times New Roman" w:hAnsi="Times New Roman" w:cs="Times New Roman"/>
          <w:noProof/>
          <w:lang w:val="sl-SI" w:eastAsia="sl-SI"/>
        </w:rPr>
        <w:t>skyriuje nurodytai</w:t>
      </w:r>
      <w:r>
        <w:rPr>
          <w:rFonts w:ascii="Times New Roman" w:eastAsia="SimSun" w:hAnsi="Times New Roman" w:cs="Times New Roman"/>
          <w:lang w:val="sl-SI" w:eastAsia="zh-CN"/>
        </w:rPr>
        <w:t xml:space="preserve"> pagalbinei medžiagai.</w:t>
      </w:r>
    </w:p>
    <w:p w14:paraId="0B729FE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76C79E4"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p>
    <w:p w14:paraId="278D030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BA36A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Kepenų funkcijos sutrikimas</w:t>
      </w:r>
    </w:p>
    <w:p w14:paraId="6DCE877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w:t>
      </w:r>
      <w:r>
        <w:rPr>
          <w:rFonts w:ascii="Times New Roman" w:eastAsia="Calibri" w:hAnsi="Times New Roman" w:cs="Times New Roman"/>
          <w:color w:val="000000"/>
        </w:rPr>
        <w:t> </w:t>
      </w:r>
      <w:r>
        <w:rPr>
          <w:rFonts w:ascii="Times New Roman" w:eastAsia="SimSun" w:hAnsi="Times New Roman" w:cs="Times New Roman"/>
          <w:lang w:val="sl-SI" w:eastAsia="zh-CN"/>
        </w:rPr>
        <w:t>skyrių).</w:t>
      </w:r>
    </w:p>
    <w:p w14:paraId="272FDD4A" w14:textId="77777777" w:rsidR="00165275" w:rsidRDefault="00165275">
      <w:pPr>
        <w:autoSpaceDE w:val="0"/>
        <w:autoSpaceDN w:val="0"/>
        <w:adjustRightInd w:val="0"/>
        <w:spacing w:after="0" w:line="240" w:lineRule="auto"/>
        <w:rPr>
          <w:rFonts w:ascii="Times New Roman" w:eastAsia="SimSun" w:hAnsi="Times New Roman" w:cs="Times New Roman"/>
          <w:i/>
          <w:iCs/>
          <w:lang w:val="sl-SI" w:eastAsia="zh-CN"/>
        </w:rPr>
      </w:pPr>
    </w:p>
    <w:p w14:paraId="72491980" w14:textId="77777777" w:rsidR="00165275" w:rsidRDefault="002E6F68">
      <w:pPr>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Kombinuotasis gydymas</w:t>
      </w:r>
    </w:p>
    <w:p w14:paraId="7964377C" w14:textId="77777777" w:rsidR="00165275" w:rsidRDefault="002E6F68">
      <w:pPr>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Kombinuotojo gydymo atveju būtina atsižvelgti į atitinkamo vaistinio preparato charakteristikų santraukoje pateiktą informaciją.</w:t>
      </w:r>
    </w:p>
    <w:p w14:paraId="14B19725"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C002D18" w14:textId="77777777" w:rsidR="00165275" w:rsidRDefault="002E6F68">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Skrandžio piktybinis navikas</w:t>
      </w:r>
    </w:p>
    <w:p w14:paraId="2DCEFCF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eastAsia="sl-SI"/>
        </w:rPr>
        <w:t xml:space="preserve">Simptominis atsakas į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gali paslėpti skrandžio piktybinių navikų simptomus</w:t>
      </w:r>
      <w:r>
        <w:rPr>
          <w:rFonts w:ascii="Times New Roman" w:eastAsia="SimSun" w:hAnsi="Times New Roman" w:cs="Times New Roman"/>
          <w:u w:val="single"/>
          <w:lang w:eastAsia="sl-SI"/>
        </w:rPr>
        <w:t xml:space="preserve"> </w:t>
      </w:r>
      <w:r>
        <w:rPr>
          <w:rFonts w:ascii="Times New Roman" w:eastAsia="SimSun" w:hAnsi="Times New Roman" w:cs="Times New Roman"/>
          <w:lang w:eastAsia="sl-SI"/>
        </w:rPr>
        <w:t xml:space="preserve">ir dėl to diagnozė gali būti nustatyta vėliau. </w:t>
      </w:r>
      <w:r>
        <w:rPr>
          <w:rFonts w:ascii="Times New Roman" w:eastAsia="SimSun" w:hAnsi="Times New Roman" w:cs="Times New Roman"/>
          <w:lang w:val="sl-SI" w:eastAsia="zh-CN"/>
        </w:rPr>
        <w:t>Jeigu atsiranda perspėjamųjų simptomų (pvz., reikšmingas neplanuotas kūno svorio mažėjimas, pasikartojantis vėmimas, disfagija, vėmimas krauju, anemija ar melena), yra įtariama ar yra skrandžio opa, reikia ištirti, ar nėra piktybinio proceso.</w:t>
      </w:r>
    </w:p>
    <w:p w14:paraId="78CA498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Jeigu simptomai neišnyksta nepaisant tinkamo gydymo, būtina apsvarstyti tolesnį paciento ištyrimą.</w:t>
      </w:r>
    </w:p>
    <w:p w14:paraId="037448D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F1B36F3"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Vartojimas kartu su ŽIV proteazės inhibitoriais</w:t>
      </w:r>
    </w:p>
    <w:p w14:paraId="7217CFC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nerekomenduojama kartu vartoti ŽIV proteazės inhibitorių,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tokio kaip </w:t>
      </w:r>
      <w:proofErr w:type="spellStart"/>
      <w:r>
        <w:rPr>
          <w:rFonts w:ascii="Times New Roman" w:eastAsia="SimSun" w:hAnsi="Times New Roman" w:cs="Times New Roman"/>
          <w:lang w:eastAsia="sl-SI"/>
        </w:rPr>
        <w:t>atazanaviras</w:t>
      </w:r>
      <w:proofErr w:type="spellEnd"/>
      <w:r>
        <w:rPr>
          <w:rFonts w:ascii="Times New Roman" w:eastAsia="SimSun" w:hAnsi="Times New Roman" w:cs="Times New Roman"/>
          <w:lang w:eastAsia="sl-SI"/>
        </w:rPr>
        <w:t>, dėl reikšmingo jų biologinio prieinamumo sumažėjimo (žr. 4.5 skyrių).</w:t>
      </w:r>
    </w:p>
    <w:p w14:paraId="168A2A42"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D83E54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Įtaka vitamino B12 absorbcijai</w:t>
      </w:r>
    </w:p>
    <w:p w14:paraId="5800346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Pantoprazolas, kaip ir visi skrandžio rūgšties gamybą slopinantys vaistiniai preparatai, pacientams, kuriems yra Zollinger-Ellison‘o sindromas ar kitokių su patologine hipersekrecija susijusių būklių, kurias reikia gydyti ilgai,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14:paraId="1AE647AE"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F589AE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Ilgalaikis gydymas</w:t>
      </w:r>
    </w:p>
    <w:p w14:paraId="553B6EB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Ilgą laiką, ypač ilgiau kaip 1 metus, gydomus pacientus reikia reguliariai tikrinti.</w:t>
      </w:r>
    </w:p>
    <w:p w14:paraId="6412C09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3E741CFA"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Bakterinė virškinimo trakto infekcija</w:t>
      </w:r>
    </w:p>
    <w:p w14:paraId="078889C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Gydymas Nolpaza gali šiek tiek padidinti bakterinės virškinimo trakto infekcijos (pvz., sukeltos </w:t>
      </w:r>
      <w:r>
        <w:rPr>
          <w:rFonts w:ascii="Times New Roman" w:eastAsia="SimSun" w:hAnsi="Times New Roman" w:cs="Times New Roman"/>
          <w:i/>
          <w:iCs/>
          <w:lang w:val="sl-SI" w:eastAsia="zh-CN"/>
        </w:rPr>
        <w:t>Salmonella</w:t>
      </w:r>
      <w:r>
        <w:rPr>
          <w:rFonts w:ascii="Times New Roman" w:eastAsia="SimSun" w:hAnsi="Times New Roman" w:cs="Times New Roman"/>
          <w:lang w:val="sl-SI" w:eastAsia="zh-CN"/>
        </w:rPr>
        <w:t xml:space="preserve">, </w:t>
      </w:r>
      <w:r>
        <w:rPr>
          <w:rFonts w:ascii="Times New Roman" w:eastAsia="SimSun" w:hAnsi="Times New Roman" w:cs="Times New Roman"/>
          <w:i/>
          <w:iCs/>
          <w:lang w:val="sl-SI" w:eastAsia="zh-CN"/>
        </w:rPr>
        <w:t>Campylobacte</w:t>
      </w:r>
      <w:r>
        <w:rPr>
          <w:rFonts w:ascii="Times New Roman" w:eastAsia="SimSun" w:hAnsi="Times New Roman" w:cs="Times New Roman"/>
          <w:lang w:val="sl-SI" w:eastAsia="zh-CN"/>
        </w:rPr>
        <w:t xml:space="preserve">r </w:t>
      </w:r>
      <w:r>
        <w:rPr>
          <w:rFonts w:ascii="Times New Roman" w:eastAsia="Times New Roman" w:hAnsi="Times New Roman" w:cs="Times New Roman"/>
          <w:iCs/>
          <w:lang w:val="sl-SI" w:eastAsia="sl-SI"/>
        </w:rPr>
        <w:t>ir C.</w:t>
      </w:r>
      <w:r>
        <w:rPr>
          <w:rFonts w:ascii="Times New Roman" w:eastAsia="Times New Roman" w:hAnsi="Times New Roman" w:cs="Times New Roman"/>
          <w:i/>
          <w:iCs/>
          <w:lang w:val="sl-SI" w:eastAsia="sl-SI"/>
        </w:rPr>
        <w:t xml:space="preserve"> difficile</w:t>
      </w:r>
      <w:r>
        <w:rPr>
          <w:rFonts w:ascii="Times New Roman" w:eastAsia="SimSun" w:hAnsi="Times New Roman" w:cs="Times New Roman"/>
          <w:lang w:val="sl-SI" w:eastAsia="zh-CN"/>
        </w:rPr>
        <w:t xml:space="preserve"> bakterijų) riziką.</w:t>
      </w:r>
    </w:p>
    <w:p w14:paraId="1C1A3A7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540956F" w14:textId="77777777" w:rsidR="00165275" w:rsidRDefault="002E6F68">
      <w:pPr>
        <w:widowControl w:val="0"/>
        <w:autoSpaceDE w:val="0"/>
        <w:autoSpaceDN w:val="0"/>
        <w:adjustRightInd w:val="0"/>
        <w:spacing w:after="0" w:line="240" w:lineRule="auto"/>
        <w:rPr>
          <w:rFonts w:ascii="Times New Roman" w:eastAsia="SimSun" w:hAnsi="Times New Roman" w:cs="Times New Roman"/>
          <w:i/>
          <w:lang w:val="sl-SI" w:eastAsia="zh-CN"/>
        </w:rPr>
      </w:pPr>
      <w:r>
        <w:rPr>
          <w:rFonts w:ascii="Times New Roman" w:eastAsia="SimSun" w:hAnsi="Times New Roman" w:cs="Times New Roman"/>
          <w:i/>
          <w:lang w:val="sl-SI" w:eastAsia="zh-CN"/>
        </w:rPr>
        <w:t>Hipomagnezemija</w:t>
      </w:r>
    </w:p>
    <w:p w14:paraId="09B1866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lang w:val="sl-SI"/>
        </w:rPr>
        <w:lastRenderedPageBreak/>
        <w:t>Gauta</w:t>
      </w:r>
      <w:r>
        <w:rPr>
          <w:rFonts w:ascii="Times New Roman" w:eastAsia="SimSun" w:hAnsi="Times New Roman" w:cs="Times New Roman"/>
          <w:lang w:val="sl-SI" w:eastAsia="zh-CN"/>
        </w:rPr>
        <w:t xml:space="preserve"> pranešimų apie</w:t>
      </w:r>
      <w:r>
        <w:rPr>
          <w:rFonts w:ascii="Times New Roman" w:hAnsi="Times New Roman"/>
          <w:lang w:val="sl-SI"/>
        </w:rPr>
        <w:t xml:space="preserve"> retų</w:t>
      </w:r>
      <w:r>
        <w:rPr>
          <w:rFonts w:ascii="Times New Roman" w:eastAsia="SimSun" w:hAnsi="Times New Roman" w:cs="Times New Roman"/>
          <w:lang w:val="sl-SI" w:eastAsia="zh-CN"/>
        </w:rPr>
        <w:t xml:space="preserve"> sunkios hipomagnezemijos atvejus pacientams, mažiausiai 3 mėnesius, bet daugeliu atveju, metus, gydytiems</w:t>
      </w:r>
      <w:r>
        <w:rPr>
          <w:rFonts w:ascii="Times New Roman" w:hAnsi="Times New Roman"/>
          <w:lang w:val="sl-SI"/>
        </w:rPr>
        <w:t xml:space="preserve"> protonų siurblio inhibitoriais (PSI)</w:t>
      </w:r>
      <w:r>
        <w:rPr>
          <w:rFonts w:ascii="Times New Roman" w:eastAsia="SimSun" w:hAnsi="Times New Roman" w:cs="Times New Roman"/>
          <w:lang w:val="sl-SI" w:eastAsia="zh-CN"/>
        </w:rPr>
        <w:t xml:space="preserve"> tokiais kaip pantoprazolas. </w:t>
      </w:r>
      <w:r>
        <w:rPr>
          <w:rFonts w:ascii="Times New Roman" w:eastAsia="Times New Roman" w:hAnsi="Times New Roman" w:cs="Times New Roman"/>
          <w:lang w:val="sl-SI" w:eastAsia="sl-SI"/>
        </w:rPr>
        <w:t xml:space="preserve">Hipomagnezemija gali pasireikšti nuovargiu, tetanija, deliriumu, konvulsijomis, galvos svaigimu ir skilveline aritmija, tačiau šie simptomai gali prasidėti nepastebimai, dėl to hipomagnezemija gali būti nenustatyta. </w:t>
      </w:r>
      <w:proofErr w:type="spellStart"/>
      <w:r>
        <w:rPr>
          <w:rFonts w:ascii="Times New Roman" w:hAnsi="Times New Roman"/>
        </w:rPr>
        <w:t>Hipomagnezemija</w:t>
      </w:r>
      <w:proofErr w:type="spellEnd"/>
      <w:r>
        <w:rPr>
          <w:rFonts w:ascii="Times New Roman" w:hAnsi="Times New Roman"/>
        </w:rPr>
        <w:t xml:space="preserve"> gali sukelti </w:t>
      </w:r>
      <w:proofErr w:type="spellStart"/>
      <w:r>
        <w:rPr>
          <w:rFonts w:ascii="Times New Roman" w:hAnsi="Times New Roman"/>
        </w:rPr>
        <w:t>hipokalcemiją</w:t>
      </w:r>
      <w:proofErr w:type="spellEnd"/>
      <w:r>
        <w:rPr>
          <w:rFonts w:ascii="Times New Roman" w:hAnsi="Times New Roman"/>
        </w:rPr>
        <w:t xml:space="preserve"> ir (arba) </w:t>
      </w:r>
      <w:proofErr w:type="spellStart"/>
      <w:r>
        <w:rPr>
          <w:rFonts w:ascii="Times New Roman" w:hAnsi="Times New Roman"/>
        </w:rPr>
        <w:t>hipokalemiją</w:t>
      </w:r>
      <w:proofErr w:type="spellEnd"/>
      <w:r>
        <w:rPr>
          <w:rFonts w:ascii="Times New Roman" w:hAnsi="Times New Roman"/>
        </w:rPr>
        <w:t xml:space="preserve"> (žr. 4.8 skyrių).</w:t>
      </w:r>
      <w:r>
        <w:rPr>
          <w:rFonts w:ascii="Times New Roman" w:eastAsia="Times New Roman" w:hAnsi="Times New Roman" w:cs="Times New Roman"/>
          <w:lang w:val="sl-SI" w:eastAsia="sl-SI"/>
        </w:rPr>
        <w:t xml:space="preserve"> Daugumai pacientų hipomagnezemija </w:t>
      </w:r>
      <w:r>
        <w:rPr>
          <w:rFonts w:ascii="Times New Roman" w:hAnsi="Times New Roman"/>
          <w:lang w:val="sl-SI"/>
        </w:rPr>
        <w:t>(taip pat ir su hipomagnezemija siejama hipokalcemija ir (arba) hipokalemija)</w:t>
      </w:r>
      <w:r>
        <w:rPr>
          <w:rFonts w:ascii="Times New Roman" w:eastAsia="Times New Roman" w:hAnsi="Times New Roman" w:cs="Times New Roman"/>
          <w:lang w:val="sl-SI" w:eastAsia="sl-SI"/>
        </w:rPr>
        <w:t xml:space="preserve"> išnyko papildomai pavartojus magnio ir nustojus vartoti PSI.</w:t>
      </w:r>
    </w:p>
    <w:p w14:paraId="7A7D4D3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Pacientams, kuriems bus taikomas ilgalaikis gydymas arba kurie kartu su PSI vartoja digoksino ar hipomagnezemiją galinčių sukelti vaistų (pvz., diuretikų), prieš pradedant gydymą ir jo metu būtina periodiškai atlikti magnio kiekio kraujyje tyrimus.</w:t>
      </w:r>
    </w:p>
    <w:p w14:paraId="3409361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06CDFDA"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Kaulų lūžiai</w:t>
      </w:r>
    </w:p>
    <w:p w14:paraId="4BD4A3A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Ilgalaikis (&gt; 1 metus) protonų siurblio inhibitorių vartojimas didėlėmis dozėmis gali nežymiai padidinti šlaunikaulio, riešo ar stuburo lūžio riziką, ypač senyvo amžiaus žmonėms ir esant kitiems rizikos faktoriams. Stebėjimo tyrimai rodo, kad protonų siurblio inhibitoriai gali padidinti lūžių riziką vidutiniškai 10-40 %, kartais dėl kitų rizikos faktorių buvimo. Pacientai, turintys padidintą osteoporozės riziką turi būti stebimi pagal galiojančias klinikines gaires, be to, jie turi nuolat papildomai gauti atitinkamą vitamino D ir kalcio kiekį.</w:t>
      </w:r>
    </w:p>
    <w:p w14:paraId="3798433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757A298" w14:textId="77777777" w:rsidR="00165275" w:rsidRDefault="002E6F68">
      <w:pPr>
        <w:widowControl w:val="0"/>
        <w:autoSpaceDN w:val="0"/>
        <w:spacing w:after="0" w:line="240" w:lineRule="auto"/>
        <w:rPr>
          <w:rFonts w:ascii="Times New Roman" w:eastAsia="Times New Roman" w:hAnsi="Times New Roman" w:cs="Times New Roman"/>
          <w:i/>
          <w:iCs/>
          <w:lang w:eastAsia="sl-SI"/>
        </w:rPr>
      </w:pPr>
      <w:r>
        <w:rPr>
          <w:rFonts w:ascii="Times New Roman" w:eastAsia="Times New Roman" w:hAnsi="Times New Roman" w:cs="Times New Roman"/>
          <w:i/>
          <w:iCs/>
          <w:lang w:eastAsia="sl-SI"/>
        </w:rPr>
        <w:t>Sunkios nepageidaujamos odos reakcijos (SNOR)</w:t>
      </w:r>
    </w:p>
    <w:p w14:paraId="28058699" w14:textId="77777777" w:rsidR="00165275" w:rsidRDefault="002E6F68">
      <w:pPr>
        <w:widowControl w:val="0"/>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Buvo pranešta apie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susijusias sunkias nepageidaujamas odos reakcijas (SNOR), įskaitant daugiaformę </w:t>
      </w:r>
      <w:proofErr w:type="spellStart"/>
      <w:r>
        <w:rPr>
          <w:rFonts w:ascii="Times New Roman" w:eastAsia="Times New Roman" w:hAnsi="Times New Roman" w:cs="Times New Roman"/>
          <w:lang w:eastAsia="sl-SI"/>
        </w:rPr>
        <w:t>eritemą</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w:t>
      </w:r>
      <w:proofErr w:type="spellStart"/>
      <w:r>
        <w:rPr>
          <w:rFonts w:ascii="Times New Roman" w:eastAsia="Times New Roman" w:hAnsi="Times New Roman" w:cs="Times New Roman"/>
          <w:lang w:eastAsia="sl-SI"/>
        </w:rPr>
        <w:t>Stevens-Johnson</w:t>
      </w:r>
      <w:proofErr w:type="spellEnd"/>
      <w:r>
        <w:rPr>
          <w:rFonts w:ascii="Times New Roman" w:eastAsia="Times New Roman" w:hAnsi="Times New Roman" w:cs="Times New Roman"/>
          <w:lang w:eastAsia="sl-SI"/>
        </w:rPr>
        <w:t xml:space="preserve">) sindromą (SJS), toksinę epidermio </w:t>
      </w:r>
      <w:proofErr w:type="spellStart"/>
      <w:r>
        <w:rPr>
          <w:rFonts w:ascii="Times New Roman" w:eastAsia="Times New Roman" w:hAnsi="Times New Roman" w:cs="Times New Roman"/>
          <w:lang w:eastAsia="sl-SI"/>
        </w:rPr>
        <w:t>nekrolizę</w:t>
      </w:r>
      <w:proofErr w:type="spellEnd"/>
      <w:r>
        <w:rPr>
          <w:rFonts w:ascii="Times New Roman" w:eastAsia="Times New Roman" w:hAnsi="Times New Roman" w:cs="Times New Roman"/>
          <w:lang w:eastAsia="sl-SI"/>
        </w:rPr>
        <w:t xml:space="preserve"> (TEN) ir reakciją į vaistinį preparatą su </w:t>
      </w:r>
      <w:proofErr w:type="spellStart"/>
      <w:r>
        <w:rPr>
          <w:rFonts w:ascii="Times New Roman" w:eastAsia="Times New Roman" w:hAnsi="Times New Roman" w:cs="Times New Roman"/>
          <w:lang w:eastAsia="sl-SI"/>
        </w:rPr>
        <w:t>eozinofilija</w:t>
      </w:r>
      <w:proofErr w:type="spellEnd"/>
      <w:r>
        <w:rPr>
          <w:rFonts w:ascii="Times New Roman" w:eastAsia="Times New Roman" w:hAnsi="Times New Roman" w:cs="Times New Roman"/>
          <w:lang w:eastAsia="sl-SI"/>
        </w:rPr>
        <w:t xml:space="preserve"> ir sisteminiais simptomais (angl. </w:t>
      </w:r>
      <w:proofErr w:type="spellStart"/>
      <w:r>
        <w:rPr>
          <w:rFonts w:ascii="Times New Roman" w:eastAsia="Times New Roman" w:hAnsi="Times New Roman" w:cs="Times New Roman"/>
          <w:lang w:eastAsia="sl-SI"/>
        </w:rPr>
        <w:t>drug</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reaction</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with</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eosinophilia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and</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systemic</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symptoms</w:t>
      </w:r>
      <w:proofErr w:type="spellEnd"/>
      <w:r>
        <w:rPr>
          <w:rFonts w:ascii="Times New Roman" w:eastAsia="Times New Roman" w:hAnsi="Times New Roman" w:cs="Times New Roman"/>
          <w:lang w:eastAsia="sl-SI"/>
        </w:rPr>
        <w:t>, DRESS), kurios gali būti pavojingos gyvybei arba mirtinos ir kurių dažnis nežinomas (žr. 4.8 skyrių).</w:t>
      </w:r>
    </w:p>
    <w:p w14:paraId="77096C34" w14:textId="0C1AAFC0" w:rsidR="00165275" w:rsidRDefault="002E6F68">
      <w:pPr>
        <w:widowControl w:val="0"/>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Pacientus reikia informuoti apie šių </w:t>
      </w:r>
      <w:r w:rsidR="0069074C">
        <w:rPr>
          <w:rFonts w:ascii="Times New Roman" w:eastAsia="Times New Roman" w:hAnsi="Times New Roman" w:cs="Times New Roman"/>
          <w:lang w:eastAsia="sl-SI"/>
        </w:rPr>
        <w:t xml:space="preserve">nepageidaujamų </w:t>
      </w:r>
      <w:r>
        <w:rPr>
          <w:rFonts w:ascii="Times New Roman" w:eastAsia="Times New Roman" w:hAnsi="Times New Roman" w:cs="Times New Roman"/>
          <w:lang w:eastAsia="sl-SI"/>
        </w:rPr>
        <w:t>odos reakcijų požymius ir simptomus ir reikia atidžiai stebėti, ar jiems nepasireiškia tokios reakcijos.</w:t>
      </w:r>
    </w:p>
    <w:p w14:paraId="3F88F1D0" w14:textId="77777777" w:rsidR="00165275" w:rsidRDefault="002E6F68">
      <w:pPr>
        <w:widowControl w:val="0"/>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pasireiškia šias reakcijas leidžiantys įtarti požymiai ir simptomai, reikia nedelsiant nutraukti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vartojimą ir apsvarstyti alternatyvų gydymą.</w:t>
      </w:r>
    </w:p>
    <w:p w14:paraId="03B19A3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F753DA4"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Poūmė odos raudonoji vilkligė (PORV)</w:t>
      </w:r>
    </w:p>
    <w:p w14:paraId="5FCA8F5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iCs/>
          <w:lang w:val="sl-SI" w:eastAsia="zh-C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Nolpaza. Jeigu po ankstesnio gydymo protonų siurblio inhibitoriumi pacientui išsivystė PORV, PORV pavojus vartojant kitus protonų siurblio inhibitorius gali būti didesnis.</w:t>
      </w:r>
    </w:p>
    <w:p w14:paraId="78EB24B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FEBC429"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Poveikis laboratorinių tyrimų rezultatams</w:t>
      </w:r>
    </w:p>
    <w:p w14:paraId="42D150B4" w14:textId="77777777" w:rsidR="00165275" w:rsidRDefault="002E6F68">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Dėl padidėjusios chromogranino A (CgA) koncentracijos gali būti sunkiau atlikti neuroendokrininių navikų tyrimus. Siekiant išvengti tokio poveikio, gydymą Nolpaza reikia nutraukti likus ne mažiau kaip 5 dienoms iki CgA tyrimų (žr. 5.1</w:t>
      </w:r>
      <w:r>
        <w:rPr>
          <w:rFonts w:ascii="Times New Roman" w:eastAsia="Calibri" w:hAnsi="Times New Roman" w:cs="Times New Roman"/>
          <w:color w:val="000000"/>
        </w:rPr>
        <w:t> </w:t>
      </w:r>
      <w:r>
        <w:rPr>
          <w:rFonts w:ascii="Times New Roman" w:eastAsia="SimSun" w:hAnsi="Times New Roman" w:cs="Times New Roman"/>
          <w:iCs/>
          <w:lang w:val="sl-SI" w:eastAsia="zh-CN"/>
        </w:rPr>
        <w:t>skyrių). Jeigu po pirminio tyrimo CgA ir gastrino koncentracija nesumažėjo iki standartinės koncentracijos intervalo, tyrimus reikia pakartoti praėjus 14 dienų po gydymo protonų siurblio inhibitoriais nutraukimo.</w:t>
      </w:r>
    </w:p>
    <w:p w14:paraId="7311F44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2D6829F"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lang w:val="sl-SI" w:eastAsia="sl-SI"/>
        </w:rPr>
        <w:t xml:space="preserve">Nolpaza </w:t>
      </w:r>
      <w:r>
        <w:rPr>
          <w:rFonts w:ascii="Times New Roman" w:eastAsia="Times New Roman" w:hAnsi="Times New Roman" w:cs="Times New Roman"/>
          <w:lang w:val="sl-SI" w:eastAsia="sl-SI"/>
        </w:rPr>
        <w:t>tabletėse yra sorbitolio ir natrio.</w:t>
      </w:r>
    </w:p>
    <w:p w14:paraId="4A5DD46B"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šio vaistinio preparato tabletėje yra 36 mg sorbitolio.</w:t>
      </w:r>
    </w:p>
    <w:p w14:paraId="0CAAF1BA"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Reikia atsižvelgti į adityvų kartu vartojamų vaistinių preparatų, kurių sudėtyje yra sorbitolio (ar fruktozės), ir su maistu vartojamo sorbitolio (ar fruktozės) poveikį.</w:t>
      </w:r>
    </w:p>
    <w:p w14:paraId="150832C8" w14:textId="77777777" w:rsidR="00165275" w:rsidRDefault="002E6F68">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Geriamojo vaistinio preparato sudėtyje esantis sorbitolis gali paveikti kitų kartu vartojamų geriamųjų vaistinių preparatų biologinį prieinamumą.</w:t>
      </w:r>
    </w:p>
    <w:p w14:paraId="7690DDB2" w14:textId="77777777" w:rsidR="00165275" w:rsidRDefault="00165275">
      <w:pPr>
        <w:widowControl w:val="0"/>
        <w:spacing w:after="0" w:line="240" w:lineRule="auto"/>
        <w:rPr>
          <w:rFonts w:ascii="Times New Roman" w:eastAsia="Times New Roman" w:hAnsi="Times New Roman" w:cs="Times New Roman"/>
          <w:color w:val="000000"/>
        </w:rPr>
      </w:pPr>
    </w:p>
    <w:p w14:paraId="2E95FAF6" w14:textId="77777777" w:rsidR="00165275" w:rsidRDefault="002E6F68">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vaistinio preparato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14:paraId="4AC98E9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1707E9E"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p>
    <w:p w14:paraId="43B6309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F73E03C" w14:textId="77777777" w:rsidR="00165275" w:rsidRDefault="002E6F68">
      <w:pPr>
        <w:widowControl w:val="0"/>
        <w:autoSpaceDE w:val="0"/>
        <w:autoSpaceDN w:val="0"/>
        <w:adjustRightInd w:val="0"/>
        <w:spacing w:after="0" w:line="240" w:lineRule="auto"/>
        <w:rPr>
          <w:rFonts w:ascii="Times New Roman" w:eastAsia="SimSun" w:hAnsi="Times New Roman" w:cs="Times New Roman"/>
          <w:i/>
          <w:u w:val="single"/>
          <w:lang w:eastAsia="sl-SI"/>
        </w:rPr>
      </w:pPr>
      <w:r>
        <w:rPr>
          <w:rFonts w:ascii="Times New Roman" w:eastAsia="SimSun" w:hAnsi="Times New Roman" w:cs="Times New Roman"/>
          <w:i/>
          <w:u w:val="single"/>
          <w:lang w:eastAsia="sl-SI"/>
        </w:rPr>
        <w:t>Vaistinių preparatų, kurių absorbcija priklausoma nuo pH, farmakokinetika</w:t>
      </w:r>
    </w:p>
    <w:p w14:paraId="5B6E3889"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szCs w:val="20"/>
          <w:lang w:eastAsia="sl-SI"/>
        </w:rPr>
      </w:pPr>
      <w:r>
        <w:rPr>
          <w:rFonts w:ascii="Times New Roman" w:eastAsia="SimSun" w:hAnsi="Times New Roman" w:cs="Times New Roman"/>
          <w:szCs w:val="20"/>
          <w:lang w:eastAsia="sl-SI"/>
        </w:rPr>
        <w:lastRenderedPageBreak/>
        <w:t xml:space="preserve">Kadangi pasireiškia stiprus ir ilgalaikis skrandžio rūgšties sekrecijos slopinimas, </w:t>
      </w:r>
      <w:proofErr w:type="spellStart"/>
      <w:r>
        <w:rPr>
          <w:rFonts w:ascii="Times New Roman" w:eastAsia="SimSun" w:hAnsi="Times New Roman" w:cs="Times New Roman"/>
          <w:szCs w:val="20"/>
          <w:lang w:eastAsia="sl-SI"/>
        </w:rPr>
        <w:t>pantoprazolas</w:t>
      </w:r>
      <w:proofErr w:type="spellEnd"/>
      <w:r>
        <w:rPr>
          <w:rFonts w:ascii="Times New Roman" w:eastAsia="SimSun" w:hAnsi="Times New Roman" w:cs="Times New Roman"/>
          <w:szCs w:val="20"/>
          <w:lang w:eastAsia="sl-SI"/>
        </w:rPr>
        <w:t xml:space="preserve"> gali trukdyti kitų vaistinių preparatų, kurių biologinis prieinamumas vartojant per burną priklauso nuo skrandžio sulčių pH, pvz., kai kurių </w:t>
      </w:r>
      <w:proofErr w:type="spellStart"/>
      <w:r>
        <w:rPr>
          <w:rFonts w:ascii="Times New Roman" w:eastAsia="SimSun" w:hAnsi="Times New Roman" w:cs="Times New Roman"/>
          <w:szCs w:val="20"/>
          <w:lang w:eastAsia="sl-SI"/>
        </w:rPr>
        <w:t>azolo</w:t>
      </w:r>
      <w:proofErr w:type="spellEnd"/>
      <w:r>
        <w:rPr>
          <w:rFonts w:ascii="Times New Roman" w:eastAsia="SimSun" w:hAnsi="Times New Roman" w:cs="Times New Roman"/>
          <w:szCs w:val="20"/>
          <w:lang w:eastAsia="sl-SI"/>
        </w:rPr>
        <w:t xml:space="preserve"> grupės priešgrybelinių preparatų, tokių kaip </w:t>
      </w:r>
      <w:proofErr w:type="spellStart"/>
      <w:r>
        <w:rPr>
          <w:rFonts w:ascii="Times New Roman" w:eastAsia="SimSun" w:hAnsi="Times New Roman" w:cs="Times New Roman"/>
          <w:szCs w:val="20"/>
          <w:lang w:eastAsia="sl-SI"/>
        </w:rPr>
        <w:t>ketokonazolo</w:t>
      </w:r>
      <w:proofErr w:type="spellEnd"/>
      <w:r>
        <w:rPr>
          <w:rFonts w:ascii="Times New Roman" w:eastAsia="SimSun" w:hAnsi="Times New Roman" w:cs="Times New Roman"/>
          <w:szCs w:val="20"/>
          <w:lang w:eastAsia="sl-SI"/>
        </w:rPr>
        <w:t xml:space="preserve">, </w:t>
      </w:r>
      <w:proofErr w:type="spellStart"/>
      <w:r>
        <w:rPr>
          <w:rFonts w:ascii="Times New Roman" w:eastAsia="SimSun" w:hAnsi="Times New Roman" w:cs="Times New Roman"/>
          <w:szCs w:val="20"/>
          <w:lang w:eastAsia="sl-SI"/>
        </w:rPr>
        <w:t>itrakonazolo</w:t>
      </w:r>
      <w:proofErr w:type="spellEnd"/>
      <w:r>
        <w:rPr>
          <w:rFonts w:ascii="Times New Roman" w:eastAsia="SimSun" w:hAnsi="Times New Roman" w:cs="Times New Roman"/>
          <w:szCs w:val="20"/>
          <w:lang w:eastAsia="sl-SI"/>
        </w:rPr>
        <w:t xml:space="preserve">, </w:t>
      </w:r>
      <w:proofErr w:type="spellStart"/>
      <w:r>
        <w:rPr>
          <w:rFonts w:ascii="Times New Roman" w:eastAsia="SimSun" w:hAnsi="Times New Roman" w:cs="Times New Roman"/>
          <w:szCs w:val="20"/>
          <w:lang w:eastAsia="sl-SI"/>
        </w:rPr>
        <w:t>pozakonazolo</w:t>
      </w:r>
      <w:proofErr w:type="spellEnd"/>
      <w:r>
        <w:rPr>
          <w:rFonts w:ascii="Times New Roman" w:eastAsia="SimSun" w:hAnsi="Times New Roman" w:cs="Times New Roman"/>
          <w:szCs w:val="20"/>
          <w:lang w:eastAsia="sl-SI"/>
        </w:rPr>
        <w:t xml:space="preserve"> ir kitų vaistinių preparatų, tokių kaip </w:t>
      </w:r>
      <w:proofErr w:type="spellStart"/>
      <w:r>
        <w:rPr>
          <w:rFonts w:ascii="Times New Roman" w:eastAsia="SimSun" w:hAnsi="Times New Roman" w:cs="Times New Roman"/>
          <w:szCs w:val="20"/>
          <w:lang w:eastAsia="sl-SI"/>
        </w:rPr>
        <w:t>erlotinibo</w:t>
      </w:r>
      <w:proofErr w:type="spellEnd"/>
      <w:r>
        <w:rPr>
          <w:rFonts w:ascii="Times New Roman" w:eastAsia="SimSun" w:hAnsi="Times New Roman" w:cs="Times New Roman"/>
          <w:szCs w:val="20"/>
          <w:lang w:eastAsia="sl-SI"/>
        </w:rPr>
        <w:t>, absorbciją.</w:t>
      </w:r>
    </w:p>
    <w:p w14:paraId="2E7BB856"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B5B898A"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i/>
          <w:szCs w:val="20"/>
          <w:lang w:eastAsia="sl-SI"/>
        </w:rPr>
      </w:pPr>
      <w:r>
        <w:rPr>
          <w:rFonts w:ascii="Times New Roman" w:eastAsia="SimSun" w:hAnsi="Times New Roman" w:cs="Times New Roman"/>
          <w:i/>
          <w:szCs w:val="20"/>
          <w:lang w:eastAsia="sl-SI"/>
        </w:rPr>
        <w:t xml:space="preserve">ŽIV </w:t>
      </w:r>
      <w:r>
        <w:rPr>
          <w:rFonts w:ascii="Times New Roman" w:eastAsia="SimSun" w:hAnsi="Times New Roman" w:cs="Times New Roman"/>
          <w:i/>
          <w:lang w:eastAsia="sl-SI"/>
        </w:rPr>
        <w:t>proteazės inhibitoriai</w:t>
      </w:r>
    </w:p>
    <w:p w14:paraId="61B86C37"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Nerekomenduojama kartu vartoti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szCs w:val="20"/>
          <w:lang w:eastAsia="sl-SI"/>
        </w:rPr>
        <w:t xml:space="preserve"> su ŽIV </w:t>
      </w:r>
      <w:r>
        <w:rPr>
          <w:rFonts w:ascii="Times New Roman" w:eastAsia="SimSun" w:hAnsi="Times New Roman" w:cs="Times New Roman"/>
          <w:lang w:eastAsia="sl-SI"/>
        </w:rPr>
        <w:t xml:space="preserve">proteazės inhibitoriais,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tokiais kaip </w:t>
      </w:r>
      <w:proofErr w:type="spellStart"/>
      <w:r>
        <w:rPr>
          <w:rFonts w:ascii="Times New Roman" w:eastAsia="SimSun" w:hAnsi="Times New Roman" w:cs="Times New Roman"/>
          <w:lang w:eastAsia="sl-SI"/>
        </w:rPr>
        <w:t>atazanaviras</w:t>
      </w:r>
      <w:proofErr w:type="spellEnd"/>
      <w:r>
        <w:rPr>
          <w:rFonts w:ascii="Times New Roman" w:eastAsia="SimSun" w:hAnsi="Times New Roman" w:cs="Times New Roman"/>
          <w:lang w:eastAsia="sl-SI"/>
        </w:rPr>
        <w:t xml:space="preserve"> dėl žymiai sumažėjusio tokių preparatų nuo ŽIV biologinio prieinamumo</w:t>
      </w:r>
      <w:r>
        <w:rPr>
          <w:rFonts w:ascii="Times New Roman" w:eastAsia="SimSun" w:hAnsi="Times New Roman" w:cs="Times New Roman"/>
          <w:szCs w:val="20"/>
          <w:lang w:eastAsia="sl-SI"/>
        </w:rPr>
        <w:t xml:space="preserve"> (žr. 4.4</w:t>
      </w:r>
      <w:r>
        <w:rPr>
          <w:rFonts w:ascii="Times New Roman" w:eastAsia="Calibri" w:hAnsi="Times New Roman" w:cs="Times New Roman"/>
          <w:color w:val="000000"/>
        </w:rPr>
        <w:t> </w:t>
      </w:r>
      <w:r>
        <w:rPr>
          <w:rFonts w:ascii="Times New Roman" w:eastAsia="SimSun" w:hAnsi="Times New Roman" w:cs="Times New Roman"/>
          <w:szCs w:val="20"/>
          <w:lang w:eastAsia="sl-SI"/>
        </w:rPr>
        <w:t>skyrių).</w:t>
      </w:r>
    </w:p>
    <w:p w14:paraId="7B1C683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ŽIV proteazės inhibitorių derinys su protonų siurblio inhibitoriumi yra neišvengiamas, rekomenduojama atidžiai stebėti kliniką (pvz., viruso tikimybę). </w:t>
      </w:r>
      <w:proofErr w:type="spellStart"/>
      <w:r>
        <w:rPr>
          <w:rFonts w:ascii="Times New Roman" w:eastAsia="SimSun" w:hAnsi="Times New Roman" w:cs="Times New Roman"/>
          <w:lang w:eastAsia="sl-SI"/>
        </w:rPr>
        <w:t>Pentaprazolo</w:t>
      </w:r>
      <w:proofErr w:type="spellEnd"/>
      <w:r>
        <w:rPr>
          <w:rFonts w:ascii="Times New Roman" w:eastAsia="SimSun" w:hAnsi="Times New Roman" w:cs="Times New Roman"/>
          <w:lang w:eastAsia="sl-SI"/>
        </w:rPr>
        <w:t xml:space="preserve"> dozė neturi būti didesnė nei 20 mg per parą. Gali prireikti koreguoti ŽIV proteazės inhibitoriaus dozę.</w:t>
      </w:r>
    </w:p>
    <w:p w14:paraId="0BD64DC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772E92B"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Kumarino grupės antikoaguliantai (fenprokumonas ar varfarinas)</w:t>
      </w:r>
    </w:p>
    <w:p w14:paraId="4E67E59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Kartu vartojamas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fenoprokumono</w:t>
      </w:r>
      <w:proofErr w:type="spellEnd"/>
      <w:r>
        <w:rPr>
          <w:rFonts w:ascii="Times New Roman" w:eastAsia="SimSun" w:hAnsi="Times New Roman" w:cs="Times New Roman"/>
          <w:lang w:eastAsia="sl-SI"/>
        </w:rPr>
        <w:t xml:space="preserve"> ar INR farmakokinetikai įtakos nedarė. Tačiau buvo pranešimų apie padidėjusį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laiką pacientams, vartojantiems PSI,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fenoprokumonu</w:t>
      </w:r>
      <w:proofErr w:type="spellEnd"/>
      <w:r>
        <w:rPr>
          <w:rFonts w:ascii="Times New Roman" w:eastAsia="SimSun" w:hAnsi="Times New Roman" w:cs="Times New Roman"/>
          <w:lang w:eastAsia="sl-SI"/>
        </w:rPr>
        <w:t xml:space="preserve">. Padidėjęs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laikas gali sukelti nenormalų kraujavimą ir net mirtį. Pacientams, gydytiems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gali prireikti stebėti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laiko padidėjimą.</w:t>
      </w:r>
    </w:p>
    <w:p w14:paraId="02DFE34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21F7D6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Metotreksatas</w:t>
      </w:r>
    </w:p>
    <w:p w14:paraId="6D19B081" w14:textId="77777777" w:rsidR="00165275" w:rsidRDefault="002E6F68">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eastAsia="SimSun" w:hAnsi="Times New Roman" w:cs="Times New Roman"/>
          <w:iCs/>
          <w:lang w:val="sl-SI" w:eastAsia="zh-CN"/>
        </w:rPr>
        <w:t>Kartu vartojant dideles dozes metotreksato (pvz., 300 mg) ir protonų siurblio inhibitorių, buvo gauta pranešimų apie kai kuriems pacientams padidėjusį metotreksato kiekį. Todėl esant tam tikrom būklėm. Kaivartojamos didelės metotreksato dozės, pavyzdžiui, sergant vėžiu ir psoriaze, gali reikėti apsvarstyti apie laikiną pantoprazolo nutraukimą.</w:t>
      </w:r>
    </w:p>
    <w:p w14:paraId="0D953389"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FE6CD3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Kiti sąveikos tyrimai</w:t>
      </w:r>
    </w:p>
    <w:p w14:paraId="445A69A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14:paraId="5B94F76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CE2FC6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2AFB110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eastAsia="sl-SI"/>
        </w:rPr>
      </w:pPr>
    </w:p>
    <w:p w14:paraId="7CC835B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Negalima atmesti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sąveikos su kitais vaistiniais preparatais ar junginiais, kurie </w:t>
      </w:r>
      <w:proofErr w:type="spellStart"/>
      <w:r>
        <w:rPr>
          <w:rFonts w:ascii="Times New Roman" w:eastAsia="SimSun" w:hAnsi="Times New Roman" w:cs="Times New Roman"/>
          <w:lang w:eastAsia="sl-SI"/>
        </w:rPr>
        <w:t>metabolizuojami</w:t>
      </w:r>
      <w:proofErr w:type="spellEnd"/>
      <w:r>
        <w:rPr>
          <w:rFonts w:ascii="Times New Roman" w:eastAsia="SimSun" w:hAnsi="Times New Roman" w:cs="Times New Roman"/>
          <w:lang w:eastAsia="sl-SI"/>
        </w:rPr>
        <w:t xml:space="preserve"> naudojant tą pačią fermentinę sistemą.</w:t>
      </w:r>
    </w:p>
    <w:p w14:paraId="27C2A6D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186963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14:paraId="533E74BB"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E110A5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Sąveikos su kartu vartojamais antacidiniais preparatais nepasireiškia.</w:t>
      </w:r>
    </w:p>
    <w:p w14:paraId="0EC78939"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7E817B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Atlikti pantoprazolo ir kartu vartojamų atitinkamų antibiotikų (klaritromicino, metronidazolo ir amoksicilino) sąveikos tyrimai. Kliniškai reikšmingos sąveikos nenustatyta.</w:t>
      </w:r>
    </w:p>
    <w:p w14:paraId="3DE29050" w14:textId="77777777" w:rsidR="00165275" w:rsidRDefault="00165275">
      <w:pPr>
        <w:widowControl w:val="0"/>
        <w:spacing w:after="0" w:line="240" w:lineRule="auto"/>
        <w:rPr>
          <w:rFonts w:ascii="Times New Roman" w:eastAsia="Times New Roman" w:hAnsi="Times New Roman" w:cs="Times New Roman"/>
          <w:lang w:eastAsia="sl-SI"/>
        </w:rPr>
      </w:pPr>
    </w:p>
    <w:p w14:paraId="37C715D2"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Vaistiniai preparatai, kurie slopina ar indukuoja CYP2C19:</w:t>
      </w:r>
    </w:p>
    <w:p w14:paraId="6B9CDB13" w14:textId="77777777" w:rsidR="00165275" w:rsidRDefault="002E6F68">
      <w:pPr>
        <w:widowControl w:val="0"/>
        <w:spacing w:after="0" w:line="240" w:lineRule="auto"/>
        <w:rPr>
          <w:rFonts w:ascii="Calibri" w:eastAsia="Calibri" w:hAnsi="Calibri" w:cs="Times New Roman"/>
        </w:rPr>
      </w:pPr>
      <w:r>
        <w:rPr>
          <w:rFonts w:ascii="Times New Roman" w:eastAsia="Times New Roman" w:hAnsi="Times New Roman" w:cs="Times New Roman"/>
          <w:lang w:eastAsia="sl-SI"/>
        </w:rPr>
        <w:t xml:space="preserve">CYP2C19 inhibitoriai, tokie kaip </w:t>
      </w:r>
      <w:proofErr w:type="spellStart"/>
      <w:r>
        <w:rPr>
          <w:rFonts w:ascii="Times New Roman" w:eastAsia="Times New Roman" w:hAnsi="Times New Roman" w:cs="Times New Roman"/>
          <w:lang w:eastAsia="sl-SI"/>
        </w:rPr>
        <w:t>fluvoksaminas</w:t>
      </w:r>
      <w:proofErr w:type="spellEnd"/>
      <w:r>
        <w:rPr>
          <w:rFonts w:ascii="Times New Roman" w:eastAsia="Times New Roman" w:hAnsi="Times New Roman" w:cs="Times New Roman"/>
          <w:lang w:eastAsia="sl-SI"/>
        </w:rPr>
        <w:t xml:space="preserve">, gali padidinti sisteminę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ekspoziciją. Pacientams, ilgą laiką gydomiems didelėmis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dozėmis ar sergantiems kepenų funkcijos sutrikimu, gali būti svarstoma dozės mažinimo galimybė.</w:t>
      </w:r>
      <w:r>
        <w:rPr>
          <w:rFonts w:ascii="Calibri" w:eastAsia="Calibri" w:hAnsi="Calibri" w:cs="Times New Roman"/>
        </w:rPr>
        <w:t xml:space="preserve"> </w:t>
      </w:r>
    </w:p>
    <w:p w14:paraId="7B8D542C"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Fermentų </w:t>
      </w:r>
      <w:proofErr w:type="spellStart"/>
      <w:r>
        <w:rPr>
          <w:rFonts w:ascii="Times New Roman" w:eastAsia="Times New Roman" w:hAnsi="Times New Roman" w:cs="Times New Roman"/>
          <w:lang w:eastAsia="sl-SI"/>
        </w:rPr>
        <w:t>induktoriai</w:t>
      </w:r>
      <w:proofErr w:type="spellEnd"/>
      <w:r>
        <w:rPr>
          <w:rFonts w:ascii="Times New Roman" w:eastAsia="Times New Roman" w:hAnsi="Times New Roman" w:cs="Times New Roman"/>
          <w:lang w:eastAsia="sl-SI"/>
        </w:rPr>
        <w:t xml:space="preserve">, veikiantys CYP2C19 ir CYP3A4, tokie kaip </w:t>
      </w:r>
      <w:proofErr w:type="spellStart"/>
      <w:r>
        <w:rPr>
          <w:rFonts w:ascii="Times New Roman" w:eastAsia="Times New Roman" w:hAnsi="Times New Roman" w:cs="Times New Roman"/>
          <w:lang w:eastAsia="sl-SI"/>
        </w:rPr>
        <w:t>rifampicinas</w:t>
      </w:r>
      <w:proofErr w:type="spellEnd"/>
      <w:r>
        <w:rPr>
          <w:rFonts w:ascii="Times New Roman" w:eastAsia="Times New Roman" w:hAnsi="Times New Roman" w:cs="Times New Roman"/>
          <w:lang w:eastAsia="sl-SI"/>
        </w:rPr>
        <w:t xml:space="preserve"> ir jonažolė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xml:space="preserve">), gali sumažinti PSI koncentraciją plazmoje, kuri </w:t>
      </w:r>
      <w:proofErr w:type="spellStart"/>
      <w:r>
        <w:rPr>
          <w:rFonts w:ascii="Times New Roman" w:eastAsia="Times New Roman" w:hAnsi="Times New Roman" w:cs="Times New Roman"/>
          <w:lang w:eastAsia="sl-SI"/>
        </w:rPr>
        <w:t>metabolizuojama</w:t>
      </w:r>
      <w:proofErr w:type="spellEnd"/>
      <w:r>
        <w:rPr>
          <w:rFonts w:ascii="Times New Roman" w:eastAsia="Times New Roman" w:hAnsi="Times New Roman" w:cs="Times New Roman"/>
          <w:lang w:eastAsia="sl-SI"/>
        </w:rPr>
        <w:t xml:space="preserve"> per šias fermentų sistemas.</w:t>
      </w:r>
    </w:p>
    <w:p w14:paraId="77E307F4" w14:textId="77777777" w:rsidR="00165275" w:rsidRDefault="00165275">
      <w:pPr>
        <w:widowControl w:val="0"/>
        <w:spacing w:after="0" w:line="240" w:lineRule="auto"/>
        <w:rPr>
          <w:rFonts w:ascii="Times New Roman" w:eastAsia="Times New Roman" w:hAnsi="Times New Roman" w:cs="Times New Roman"/>
          <w:lang w:eastAsia="sl-SI"/>
        </w:rPr>
      </w:pPr>
    </w:p>
    <w:p w14:paraId="5BB5121A" w14:textId="77777777" w:rsidR="00165275" w:rsidRDefault="002E6F6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Vaistinio preparato ir laboratorinių tyrimų sąveika</w:t>
      </w:r>
    </w:p>
    <w:p w14:paraId="4C845007" w14:textId="77777777" w:rsidR="00165275" w:rsidRDefault="002E6F68">
      <w:pPr>
        <w:widowControl w:val="0"/>
        <w:spacing w:after="0" w:line="240" w:lineRule="auto"/>
        <w:rPr>
          <w:rFonts w:ascii="Times New Roman" w:eastAsia="Times New Roman" w:hAnsi="Times New Roman" w:cs="Times New Roman"/>
          <w:b/>
          <w:bCs/>
          <w:lang w:eastAsia="sl-SI"/>
        </w:rPr>
      </w:pPr>
      <w:r>
        <w:rPr>
          <w:rFonts w:ascii="Times New Roman" w:eastAsia="Times New Roman" w:hAnsi="Times New Roman" w:cs="Times New Roman"/>
          <w:lang w:eastAsia="sl-SI"/>
        </w:rPr>
        <w:lastRenderedPageBreak/>
        <w:t xml:space="preserve">Gauta pranešimų apie klaidingai teigiamus kai kurių šlapimo tyrimų dėl tetrahidrokanabinolio (THK) rezultatus pacientams, vartojantiems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Norint patikrinti teigiamus rezultatus, reikia apsvarstyti alternatyvaus patvirtinamojo metodo panaudojimą.</w:t>
      </w:r>
    </w:p>
    <w:p w14:paraId="0AFEFB8E" w14:textId="77777777" w:rsidR="00165275" w:rsidRDefault="00165275">
      <w:pPr>
        <w:widowControl w:val="0"/>
        <w:spacing w:after="0" w:line="240" w:lineRule="auto"/>
        <w:rPr>
          <w:rFonts w:ascii="Times New Roman" w:eastAsia="Times New Roman" w:hAnsi="Times New Roman" w:cs="Times New Roman"/>
          <w:lang w:eastAsia="sl-SI"/>
        </w:rPr>
      </w:pPr>
    </w:p>
    <w:p w14:paraId="7305365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A02E447"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p>
    <w:p w14:paraId="4BFC39A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63CAEE9"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Nėštumas</w:t>
      </w:r>
    </w:p>
    <w:p w14:paraId="010EE21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Vidutiniškas kiekis nėščių moterų tyrimų duomenų (apie 300-1000 nėštumo baigčių) nerodo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poveikio </w:t>
      </w:r>
      <w:proofErr w:type="spellStart"/>
      <w:r>
        <w:rPr>
          <w:rFonts w:ascii="Times New Roman" w:eastAsia="SimSun" w:hAnsi="Times New Roman" w:cs="Times New Roman"/>
          <w:lang w:eastAsia="sl-SI"/>
        </w:rPr>
        <w:t>apsigimimams</w:t>
      </w:r>
      <w:proofErr w:type="spellEnd"/>
      <w:r>
        <w:rPr>
          <w:rFonts w:ascii="Times New Roman" w:eastAsia="SimSun" w:hAnsi="Times New Roman" w:cs="Times New Roman"/>
          <w:lang w:eastAsia="sl-SI"/>
        </w:rPr>
        <w:t xml:space="preserve"> ar toksinio poveikio vaisiui (ar) naujagimiui.</w:t>
      </w:r>
    </w:p>
    <w:p w14:paraId="330322E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szCs w:val="20"/>
          <w:lang w:eastAsia="sl-SI"/>
        </w:rPr>
        <w:t>Su gyvūnais atlikti tyrimai parodė toksinį poveikį reprodukcijai (žr. 5.3</w:t>
      </w:r>
      <w:r>
        <w:rPr>
          <w:rFonts w:ascii="Times New Roman" w:eastAsia="Calibri" w:hAnsi="Times New Roman" w:cs="Times New Roman"/>
          <w:color w:val="000000"/>
        </w:rPr>
        <w:t> </w:t>
      </w:r>
      <w:r>
        <w:rPr>
          <w:rFonts w:ascii="Times New Roman" w:eastAsia="SimSun" w:hAnsi="Times New Roman" w:cs="Times New Roman"/>
          <w:szCs w:val="20"/>
          <w:lang w:eastAsia="sl-SI"/>
        </w:rPr>
        <w:t xml:space="preserve">skyrių). </w:t>
      </w:r>
      <w:r>
        <w:rPr>
          <w:rFonts w:ascii="Times New Roman" w:eastAsia="SimSun" w:hAnsi="Times New Roman" w:cs="Times New Roman"/>
          <w:lang w:eastAsia="sl-SI"/>
        </w:rPr>
        <w:t>Nėštumo metu</w:t>
      </w:r>
      <w:r>
        <w:rPr>
          <w:rFonts w:ascii="Times New Roman" w:eastAsia="SimSun" w:hAnsi="Times New Roman" w:cs="Times New Roman"/>
          <w:szCs w:val="20"/>
          <w:lang w:eastAsia="sl-SI"/>
        </w:rPr>
        <w:t xml:space="preserve">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lang w:eastAsia="sl-SI"/>
        </w:rPr>
        <w:t xml:space="preserve"> geriau nevartoti.</w:t>
      </w:r>
    </w:p>
    <w:p w14:paraId="1A5DEBE1"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202EE96D"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Žindymas</w:t>
      </w:r>
    </w:p>
    <w:p w14:paraId="42BDABCA" w14:textId="77777777" w:rsidR="00165275" w:rsidRDefault="002E6F68">
      <w:pPr>
        <w:widowControl w:val="0"/>
        <w:suppressAutoHyphens/>
        <w:autoSpaceDE w:val="0"/>
        <w:autoSpaceDN w:val="0"/>
        <w:adjustRightInd w:val="0"/>
        <w:spacing w:after="0" w:line="240" w:lineRule="auto"/>
        <w:rPr>
          <w:rFonts w:ascii="Times New Roman" w:eastAsia="SimSun" w:hAnsi="Times New Roman" w:cs="Times New Roman"/>
          <w:szCs w:val="20"/>
          <w:lang w:eastAsia="sl-SI"/>
        </w:rPr>
      </w:pPr>
      <w:r>
        <w:rPr>
          <w:rFonts w:ascii="Times New Roman" w:eastAsia="SimSun" w:hAnsi="Times New Roman" w:cs="Times New Roman"/>
          <w:szCs w:val="20"/>
          <w:lang w:eastAsia="sl-SI"/>
        </w:rPr>
        <w:t xml:space="preserve">Tyrimų su gyvūnais metu nustatyta, kad </w:t>
      </w:r>
      <w:proofErr w:type="spellStart"/>
      <w:r>
        <w:rPr>
          <w:rFonts w:ascii="Times New Roman" w:eastAsia="SimSun" w:hAnsi="Times New Roman" w:cs="Times New Roman"/>
          <w:szCs w:val="20"/>
          <w:lang w:eastAsia="sl-SI"/>
        </w:rPr>
        <w:t>pantoprazolo</w:t>
      </w:r>
      <w:proofErr w:type="spellEnd"/>
      <w:r>
        <w:rPr>
          <w:rFonts w:ascii="Times New Roman" w:eastAsia="SimSun" w:hAnsi="Times New Roman" w:cs="Times New Roman"/>
          <w:szCs w:val="20"/>
          <w:lang w:eastAsia="sl-SI"/>
        </w:rPr>
        <w:t xml:space="preserve"> į patelės pieną patenka. </w:t>
      </w:r>
      <w:r>
        <w:rPr>
          <w:rFonts w:ascii="Times New Roman" w:eastAsia="SimSun" w:hAnsi="Times New Roman" w:cs="Times New Roman"/>
          <w:lang w:eastAsia="sl-SI"/>
        </w:rPr>
        <w:t xml:space="preserve">Nėra pakankamai informacijos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išskyrimą į moters pieną, bet yra buvę keli pranešimai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išsiskirimą</w:t>
      </w:r>
      <w:proofErr w:type="spellEnd"/>
      <w:r>
        <w:rPr>
          <w:rFonts w:ascii="Times New Roman" w:eastAsia="SimSun" w:hAnsi="Times New Roman" w:cs="Times New Roman"/>
          <w:szCs w:val="20"/>
          <w:lang w:eastAsia="sl-SI"/>
        </w:rPr>
        <w:t xml:space="preserve"> į moters pieną. Pavojaus žindomiems </w:t>
      </w:r>
      <w:r>
        <w:rPr>
          <w:rFonts w:ascii="Times New Roman" w:eastAsia="SimSun" w:hAnsi="Times New Roman" w:cs="Times New Roman"/>
          <w:lang w:eastAsia="sl-SI"/>
        </w:rPr>
        <w:t xml:space="preserve"> naujagimiams ar kūdikiams negalima atmesti . </w:t>
      </w:r>
      <w:r>
        <w:rPr>
          <w:rFonts w:ascii="Times New Roman" w:eastAsia="SimSun" w:hAnsi="Times New Roman" w:cs="Times New Roman"/>
          <w:szCs w:val="20"/>
          <w:lang w:eastAsia="sl-SI"/>
        </w:rPr>
        <w:t xml:space="preserve">Sprendimą dėl žindymo ar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szCs w:val="20"/>
          <w:lang w:eastAsia="sl-SI"/>
        </w:rPr>
        <w:t xml:space="preserve"> vartojimo nutraukimo/susilaikymo reikia priimti tik atsižvelgus į maitinimo krūtimi naudą vaikui bei gydymo </w:t>
      </w:r>
      <w:proofErr w:type="spellStart"/>
      <w:r>
        <w:rPr>
          <w:rFonts w:ascii="Times New Roman" w:eastAsia="SimSun" w:hAnsi="Times New Roman" w:cs="Times New Roman"/>
          <w:szCs w:val="20"/>
          <w:lang w:eastAsia="sl-SI"/>
        </w:rPr>
        <w:t>Nolpaza</w:t>
      </w:r>
      <w:proofErr w:type="spellEnd"/>
      <w:r>
        <w:rPr>
          <w:rFonts w:ascii="Times New Roman" w:eastAsia="SimSun" w:hAnsi="Times New Roman" w:cs="Times New Roman"/>
          <w:szCs w:val="20"/>
          <w:lang w:eastAsia="sl-SI"/>
        </w:rPr>
        <w:t xml:space="preserve"> naudą moteriai.</w:t>
      </w:r>
    </w:p>
    <w:p w14:paraId="01743486" w14:textId="77777777" w:rsidR="00165275" w:rsidRDefault="00165275">
      <w:pPr>
        <w:widowControl w:val="0"/>
        <w:spacing w:after="0" w:line="240" w:lineRule="auto"/>
        <w:rPr>
          <w:rFonts w:ascii="Times New Roman" w:eastAsia="Times New Roman" w:hAnsi="Times New Roman" w:cs="Times New Roman"/>
          <w:u w:val="single"/>
          <w:lang w:eastAsia="sl-SI"/>
        </w:rPr>
      </w:pPr>
    </w:p>
    <w:p w14:paraId="620FA316" w14:textId="77777777" w:rsidR="00165275" w:rsidRDefault="002E6F6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0CF07BDB" w14:textId="77777777" w:rsidR="00165275" w:rsidRDefault="002E6F6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po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vartojimo jokių vaisingumo sutrikimų nepastebėta (žr. 5.3 skyrių).</w:t>
      </w:r>
    </w:p>
    <w:p w14:paraId="00CC3EF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698BC10"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p>
    <w:p w14:paraId="1C7370F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3C210D9" w14:textId="77777777" w:rsidR="00165275" w:rsidRDefault="002E6F6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 vairuoti ir valdyti mechanizmus neveikia arba veikia nereikšmingai.</w:t>
      </w:r>
    </w:p>
    <w:p w14:paraId="170D092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Gali atsirasti tokių nepageidaujamų reakcijų į vaistinį preparatą kaip galvos svaigimas ar regos sutrikimas (žr. 4.8</w:t>
      </w:r>
      <w:r>
        <w:rPr>
          <w:rFonts w:ascii="Times New Roman" w:eastAsia="Calibri" w:hAnsi="Times New Roman" w:cs="Times New Roman"/>
          <w:color w:val="000000"/>
        </w:rPr>
        <w:t> </w:t>
      </w:r>
      <w:r>
        <w:rPr>
          <w:rFonts w:ascii="Times New Roman" w:eastAsia="SimSun" w:hAnsi="Times New Roman" w:cs="Times New Roman"/>
          <w:lang w:val="sl-SI" w:eastAsia="zh-CN"/>
        </w:rPr>
        <w:t>skyrių). Tokiu atveju vairuoti ir valdyti mechanizmus negalima.</w:t>
      </w:r>
    </w:p>
    <w:p w14:paraId="6A242EF2" w14:textId="77777777" w:rsidR="00165275" w:rsidRDefault="00165275">
      <w:pPr>
        <w:widowControl w:val="0"/>
        <w:tabs>
          <w:tab w:val="left" w:pos="540"/>
        </w:tabs>
        <w:autoSpaceDN w:val="0"/>
        <w:spacing w:after="0" w:line="240" w:lineRule="auto"/>
        <w:rPr>
          <w:rFonts w:ascii="Times New Roman" w:eastAsia="Times New Roman" w:hAnsi="Times New Roman" w:cs="Times New Roman"/>
          <w:color w:val="000000"/>
          <w:lang w:val="sl-SI" w:eastAsia="sl-SI"/>
        </w:rPr>
      </w:pPr>
    </w:p>
    <w:p w14:paraId="0929F2B4"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p>
    <w:p w14:paraId="29508F6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99214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Tikėtina, kad nepageidaujamų reakcijų į vaistinį preparatą (NRV) gali pasireikšti maždaug 5 % pacientų.</w:t>
      </w:r>
    </w:p>
    <w:p w14:paraId="179D8A1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1C849A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Toliau esančioje lentelėje pateiktas vartojant pantoprazolo pasireiškusių nepageidaujamų reakcijų dažnumas.</w:t>
      </w:r>
    </w:p>
    <w:p w14:paraId="4BBEAB0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CB485E2" w14:textId="77777777" w:rsidR="00165275" w:rsidRDefault="002E6F68">
      <w:pPr>
        <w:widowControl w:val="0"/>
        <w:numPr>
          <w:ilvl w:val="0"/>
          <w:numId w:val="10"/>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dažnas (≥ 1/10)</w:t>
      </w:r>
    </w:p>
    <w:p w14:paraId="6481147A" w14:textId="77777777" w:rsidR="00165275" w:rsidRDefault="002E6F68">
      <w:pPr>
        <w:widowControl w:val="0"/>
        <w:numPr>
          <w:ilvl w:val="0"/>
          <w:numId w:val="10"/>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Dažnas (nuo ≥ 1/100 iki &lt; 1/10)</w:t>
      </w:r>
    </w:p>
    <w:p w14:paraId="46FB8362" w14:textId="77777777" w:rsidR="00165275" w:rsidRDefault="002E6F68">
      <w:pPr>
        <w:widowControl w:val="0"/>
        <w:numPr>
          <w:ilvl w:val="0"/>
          <w:numId w:val="10"/>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Nedažnas (nuo ≥ 1/1 000 iki ≤ 1/100)</w:t>
      </w:r>
    </w:p>
    <w:p w14:paraId="39EC1221" w14:textId="77777777" w:rsidR="00165275" w:rsidRDefault="002E6F68">
      <w:pPr>
        <w:widowControl w:val="0"/>
        <w:numPr>
          <w:ilvl w:val="0"/>
          <w:numId w:val="10"/>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Retas (nuo ≥ 1/10 000 iki ≤ 1/1 000)</w:t>
      </w:r>
    </w:p>
    <w:p w14:paraId="3080596D" w14:textId="77777777" w:rsidR="00165275" w:rsidRDefault="002E6F68">
      <w:pPr>
        <w:widowControl w:val="0"/>
        <w:numPr>
          <w:ilvl w:val="0"/>
          <w:numId w:val="10"/>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retas (≤ 1/10 000)</w:t>
      </w:r>
    </w:p>
    <w:p w14:paraId="46F3717B" w14:textId="77777777" w:rsidR="00165275" w:rsidRDefault="002E6F68">
      <w:pPr>
        <w:widowControl w:val="0"/>
        <w:numPr>
          <w:ilvl w:val="0"/>
          <w:numId w:val="10"/>
        </w:numPr>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Dažnis nežinomas (negali būti apskaičiuotas pagal turimus duomenis).</w:t>
      </w:r>
    </w:p>
    <w:p w14:paraId="04554F1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7C7927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Visos po preparato pasirodymo rinkoje pastebėtos nepageidaujamos reakcijos negali būti priskirtos kuriai nors nepageidaujamų reakcijų dažnumo grupei, todėl jų dažnumas vertinamas kaip„nežinomas“.</w:t>
      </w:r>
    </w:p>
    <w:p w14:paraId="1E4B0E7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077A5C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Kiekvienoje dažnio grupėje nepageidaujamos reakcijos pateikiamos mažėjančio sunkumo tvarka.</w:t>
      </w:r>
    </w:p>
    <w:p w14:paraId="491FB15D"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FE4101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Nepageidaujamos reakcijos pateikiamos lentelėje.</w:t>
      </w:r>
    </w:p>
    <w:p w14:paraId="4B4AB50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C10740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1 lentelė. Klinikinių tyrimų metu bei po pantoprazolo pasirodymo rinkoje pastebėtos nepageidaujamos reakcijos.</w:t>
      </w:r>
    </w:p>
    <w:p w14:paraId="6E3F6B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701"/>
        <w:gridCol w:w="1843"/>
        <w:gridCol w:w="1559"/>
      </w:tblGrid>
      <w:tr w:rsidR="00165275" w14:paraId="4BE77BCE" w14:textId="77777777">
        <w:trPr>
          <w:trHeight w:val="780"/>
        </w:trPr>
        <w:tc>
          <w:tcPr>
            <w:tcW w:w="1985" w:type="dxa"/>
            <w:tcBorders>
              <w:top w:val="single" w:sz="4" w:space="0" w:color="auto"/>
              <w:left w:val="single" w:sz="4" w:space="0" w:color="auto"/>
              <w:bottom w:val="single" w:sz="4" w:space="0" w:color="auto"/>
              <w:right w:val="single" w:sz="4" w:space="0" w:color="auto"/>
            </w:tcBorders>
            <w:hideMark/>
          </w:tcPr>
          <w:p w14:paraId="11FBF639"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lastRenderedPageBreak/>
              <w:t>Dažnumas</w:t>
            </w:r>
          </w:p>
          <w:p w14:paraId="0A21AA46"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Organų</w:t>
            </w:r>
          </w:p>
          <w:p w14:paraId="488DF06F" w14:textId="77777777" w:rsidR="00165275" w:rsidRDefault="002E6F68">
            <w:pPr>
              <w:widowControl w:val="0"/>
              <w:tabs>
                <w:tab w:val="left" w:pos="540"/>
              </w:tabs>
              <w:autoSpaceDN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sistemų klasės</w:t>
            </w:r>
          </w:p>
        </w:tc>
        <w:tc>
          <w:tcPr>
            <w:tcW w:w="1559" w:type="dxa"/>
            <w:tcBorders>
              <w:top w:val="single" w:sz="4" w:space="0" w:color="auto"/>
              <w:left w:val="single" w:sz="4" w:space="0" w:color="auto"/>
              <w:bottom w:val="single" w:sz="4" w:space="0" w:color="auto"/>
              <w:right w:val="single" w:sz="4" w:space="0" w:color="auto"/>
            </w:tcBorders>
          </w:tcPr>
          <w:p w14:paraId="084DA439"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Dažnas</w:t>
            </w:r>
          </w:p>
        </w:tc>
        <w:tc>
          <w:tcPr>
            <w:tcW w:w="1559" w:type="dxa"/>
            <w:tcBorders>
              <w:top w:val="single" w:sz="4" w:space="0" w:color="auto"/>
              <w:left w:val="single" w:sz="4" w:space="0" w:color="auto"/>
              <w:bottom w:val="single" w:sz="4" w:space="0" w:color="auto"/>
              <w:right w:val="single" w:sz="4" w:space="0" w:color="auto"/>
            </w:tcBorders>
            <w:hideMark/>
          </w:tcPr>
          <w:p w14:paraId="25A1E6A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b/>
                <w:bCs/>
                <w:lang w:val="sl-SI" w:eastAsia="sl-SI"/>
              </w:rPr>
            </w:pPr>
            <w:r>
              <w:rPr>
                <w:rFonts w:ascii="Times New Roman" w:eastAsia="SimSun" w:hAnsi="Times New Roman" w:cs="Times New Roman"/>
                <w:b/>
                <w:bCs/>
                <w:lang w:val="sl-SI" w:eastAsia="zh-CN"/>
              </w:rPr>
              <w:t xml:space="preserve">Nedažnas </w:t>
            </w:r>
          </w:p>
        </w:tc>
        <w:tc>
          <w:tcPr>
            <w:tcW w:w="1701" w:type="dxa"/>
            <w:tcBorders>
              <w:top w:val="single" w:sz="4" w:space="0" w:color="auto"/>
              <w:left w:val="single" w:sz="4" w:space="0" w:color="auto"/>
              <w:bottom w:val="single" w:sz="4" w:space="0" w:color="auto"/>
              <w:right w:val="single" w:sz="4" w:space="0" w:color="auto"/>
            </w:tcBorders>
            <w:hideMark/>
          </w:tcPr>
          <w:p w14:paraId="4F19E371"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Retas</w:t>
            </w:r>
          </w:p>
        </w:tc>
        <w:tc>
          <w:tcPr>
            <w:tcW w:w="1843" w:type="dxa"/>
            <w:tcBorders>
              <w:top w:val="single" w:sz="4" w:space="0" w:color="auto"/>
              <w:left w:val="single" w:sz="4" w:space="0" w:color="auto"/>
              <w:bottom w:val="single" w:sz="4" w:space="0" w:color="auto"/>
              <w:right w:val="single" w:sz="4" w:space="0" w:color="auto"/>
            </w:tcBorders>
            <w:hideMark/>
          </w:tcPr>
          <w:p w14:paraId="2F3732E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Labai retas</w:t>
            </w:r>
          </w:p>
        </w:tc>
        <w:tc>
          <w:tcPr>
            <w:tcW w:w="1559" w:type="dxa"/>
            <w:tcBorders>
              <w:top w:val="single" w:sz="4" w:space="0" w:color="auto"/>
              <w:left w:val="single" w:sz="4" w:space="0" w:color="auto"/>
              <w:bottom w:val="single" w:sz="4" w:space="0" w:color="auto"/>
              <w:right w:val="single" w:sz="4" w:space="0" w:color="auto"/>
            </w:tcBorders>
            <w:hideMark/>
          </w:tcPr>
          <w:p w14:paraId="73A995D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b/>
                <w:bCs/>
                <w:lang w:val="sl-SI" w:eastAsia="zh-CN"/>
              </w:rPr>
              <w:t>Dažnis nežinomas</w:t>
            </w:r>
          </w:p>
        </w:tc>
      </w:tr>
      <w:tr w:rsidR="00165275" w14:paraId="3C4AB8C3" w14:textId="77777777">
        <w:tc>
          <w:tcPr>
            <w:tcW w:w="1985" w:type="dxa"/>
            <w:tcBorders>
              <w:top w:val="single" w:sz="4" w:space="0" w:color="auto"/>
              <w:left w:val="single" w:sz="4" w:space="0" w:color="auto"/>
              <w:bottom w:val="single" w:sz="4" w:space="0" w:color="auto"/>
              <w:right w:val="single" w:sz="4" w:space="0" w:color="auto"/>
            </w:tcBorders>
            <w:hideMark/>
          </w:tcPr>
          <w:p w14:paraId="0A8567F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14:paraId="3AF2A901"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0A4A544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08FAACA"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Agranulocitozė</w:t>
            </w:r>
          </w:p>
        </w:tc>
        <w:tc>
          <w:tcPr>
            <w:tcW w:w="1843" w:type="dxa"/>
            <w:tcBorders>
              <w:top w:val="single" w:sz="4" w:space="0" w:color="auto"/>
              <w:left w:val="single" w:sz="4" w:space="0" w:color="auto"/>
              <w:bottom w:val="single" w:sz="4" w:space="0" w:color="auto"/>
              <w:right w:val="single" w:sz="4" w:space="0" w:color="auto"/>
            </w:tcBorders>
            <w:hideMark/>
          </w:tcPr>
          <w:p w14:paraId="0297EB6B"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Trombocitopenija, leukopenija, </w:t>
            </w:r>
            <w:r>
              <w:rPr>
                <w:rFonts w:ascii="Times New Roman" w:eastAsia="Times New Roman" w:hAnsi="Times New Roman" w:cs="Times New Roman"/>
                <w:color w:val="000000"/>
                <w:lang w:val="sl-SI" w:eastAsia="sl-SI"/>
              </w:rPr>
              <w:t>pancitopenija</w:t>
            </w:r>
          </w:p>
        </w:tc>
        <w:tc>
          <w:tcPr>
            <w:tcW w:w="1559" w:type="dxa"/>
            <w:tcBorders>
              <w:top w:val="single" w:sz="4" w:space="0" w:color="auto"/>
              <w:left w:val="single" w:sz="4" w:space="0" w:color="auto"/>
              <w:bottom w:val="single" w:sz="4" w:space="0" w:color="auto"/>
              <w:right w:val="single" w:sz="4" w:space="0" w:color="auto"/>
            </w:tcBorders>
          </w:tcPr>
          <w:p w14:paraId="192F07CB"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3A7D7F78" w14:textId="77777777">
        <w:tc>
          <w:tcPr>
            <w:tcW w:w="1985" w:type="dxa"/>
            <w:tcBorders>
              <w:top w:val="single" w:sz="4" w:space="0" w:color="auto"/>
              <w:left w:val="single" w:sz="4" w:space="0" w:color="auto"/>
              <w:bottom w:val="single" w:sz="4" w:space="0" w:color="auto"/>
              <w:right w:val="single" w:sz="4" w:space="0" w:color="auto"/>
            </w:tcBorders>
            <w:hideMark/>
          </w:tcPr>
          <w:p w14:paraId="199EDC4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Imuninės</w:t>
            </w:r>
          </w:p>
          <w:p w14:paraId="7E75FFB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sistemos</w:t>
            </w:r>
          </w:p>
          <w:p w14:paraId="0FDFDA7D"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sutrikimai</w:t>
            </w:r>
          </w:p>
        </w:tc>
        <w:tc>
          <w:tcPr>
            <w:tcW w:w="1559" w:type="dxa"/>
            <w:tcBorders>
              <w:top w:val="single" w:sz="4" w:space="0" w:color="auto"/>
              <w:left w:val="single" w:sz="4" w:space="0" w:color="auto"/>
              <w:bottom w:val="single" w:sz="4" w:space="0" w:color="auto"/>
              <w:right w:val="single" w:sz="4" w:space="0" w:color="auto"/>
            </w:tcBorders>
          </w:tcPr>
          <w:p w14:paraId="19CD9A25"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7F9F41C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BAB3BF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Padidėjęs jautrumas (įskaitant anafilaksines reakcijas ir anafilaksinį šoką)</w:t>
            </w:r>
          </w:p>
        </w:tc>
        <w:tc>
          <w:tcPr>
            <w:tcW w:w="1843" w:type="dxa"/>
            <w:tcBorders>
              <w:top w:val="single" w:sz="4" w:space="0" w:color="auto"/>
              <w:left w:val="single" w:sz="4" w:space="0" w:color="auto"/>
              <w:bottom w:val="single" w:sz="4" w:space="0" w:color="auto"/>
              <w:right w:val="single" w:sz="4" w:space="0" w:color="auto"/>
            </w:tcBorders>
          </w:tcPr>
          <w:p w14:paraId="132785DD"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6E4725A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6C5E1262" w14:textId="77777777">
        <w:tc>
          <w:tcPr>
            <w:tcW w:w="1985" w:type="dxa"/>
            <w:tcBorders>
              <w:top w:val="single" w:sz="4" w:space="0" w:color="auto"/>
              <w:left w:val="single" w:sz="4" w:space="0" w:color="auto"/>
              <w:bottom w:val="single" w:sz="4" w:space="0" w:color="auto"/>
              <w:right w:val="single" w:sz="4" w:space="0" w:color="auto"/>
            </w:tcBorders>
            <w:hideMark/>
          </w:tcPr>
          <w:p w14:paraId="7B8FF0C9"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Metabolizmo ir mitybos sutrikimai</w:t>
            </w:r>
          </w:p>
        </w:tc>
        <w:tc>
          <w:tcPr>
            <w:tcW w:w="1559" w:type="dxa"/>
            <w:tcBorders>
              <w:top w:val="single" w:sz="4" w:space="0" w:color="auto"/>
              <w:left w:val="single" w:sz="4" w:space="0" w:color="auto"/>
              <w:bottom w:val="single" w:sz="4" w:space="0" w:color="auto"/>
              <w:right w:val="single" w:sz="4" w:space="0" w:color="auto"/>
            </w:tcBorders>
          </w:tcPr>
          <w:p w14:paraId="5C15593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3A0B5E2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128D916"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Hiperlipidemija ir riebalų (trigliceridų, cholesterolio) koncentracijos padidėjimas, kūno svorio pokytis</w:t>
            </w:r>
          </w:p>
        </w:tc>
        <w:tc>
          <w:tcPr>
            <w:tcW w:w="1843" w:type="dxa"/>
            <w:tcBorders>
              <w:top w:val="single" w:sz="4" w:space="0" w:color="auto"/>
              <w:left w:val="single" w:sz="4" w:space="0" w:color="auto"/>
              <w:bottom w:val="single" w:sz="4" w:space="0" w:color="auto"/>
              <w:right w:val="single" w:sz="4" w:space="0" w:color="auto"/>
            </w:tcBorders>
          </w:tcPr>
          <w:p w14:paraId="771CFAA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2DC9CF50"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Hiponatremija,</w:t>
            </w:r>
          </w:p>
          <w:p w14:paraId="3222EB55"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hipomagnezemija (</w:t>
            </w:r>
            <w:r>
              <w:rPr>
                <w:rFonts w:ascii="Times New Roman" w:eastAsia="Times New Roman" w:hAnsi="Times New Roman" w:cs="Times New Roman"/>
                <w:i/>
                <w:lang w:val="sl-SI" w:eastAsia="sl-SI"/>
              </w:rPr>
              <w:t>žr. 4.4 skyrių</w:t>
            </w:r>
            <w:r>
              <w:rPr>
                <w:rFonts w:ascii="Times New Roman" w:eastAsia="Times New Roman" w:hAnsi="Times New Roman" w:cs="Times New Roman"/>
                <w:lang w:val="sl-SI" w:eastAsia="sl-SI"/>
              </w:rPr>
              <w:t>)</w:t>
            </w:r>
          </w:p>
          <w:p w14:paraId="00AAE95C"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Hipokalcemija</w:t>
            </w:r>
            <w:r>
              <w:rPr>
                <w:rFonts w:ascii="Times New Roman" w:eastAsia="Times New Roman" w:hAnsi="Times New Roman" w:cs="Times New Roman"/>
                <w:vertAlign w:val="superscript"/>
                <w:lang w:val="sl-SI" w:eastAsia="sl-SI"/>
              </w:rPr>
              <w:t>1</w:t>
            </w:r>
          </w:p>
          <w:p w14:paraId="37C71ADB"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Hipokalemija</w:t>
            </w:r>
            <w:r>
              <w:rPr>
                <w:vertAlign w:val="superscript"/>
                <w:lang w:val="sl-SI"/>
              </w:rPr>
              <w:t>1</w:t>
            </w:r>
          </w:p>
        </w:tc>
      </w:tr>
      <w:tr w:rsidR="00165275" w14:paraId="4F7BB03A" w14:textId="77777777">
        <w:tc>
          <w:tcPr>
            <w:tcW w:w="1985" w:type="dxa"/>
            <w:tcBorders>
              <w:top w:val="single" w:sz="4" w:space="0" w:color="auto"/>
              <w:left w:val="single" w:sz="4" w:space="0" w:color="auto"/>
              <w:bottom w:val="single" w:sz="4" w:space="0" w:color="auto"/>
              <w:right w:val="single" w:sz="4" w:space="0" w:color="auto"/>
            </w:tcBorders>
            <w:hideMark/>
          </w:tcPr>
          <w:p w14:paraId="6FF4223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Psichikos sutrikimai</w:t>
            </w:r>
          </w:p>
        </w:tc>
        <w:tc>
          <w:tcPr>
            <w:tcW w:w="1559" w:type="dxa"/>
            <w:tcBorders>
              <w:top w:val="single" w:sz="4" w:space="0" w:color="auto"/>
              <w:left w:val="single" w:sz="4" w:space="0" w:color="auto"/>
              <w:bottom w:val="single" w:sz="4" w:space="0" w:color="auto"/>
              <w:right w:val="single" w:sz="4" w:space="0" w:color="auto"/>
            </w:tcBorders>
          </w:tcPr>
          <w:p w14:paraId="03D0EE4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150BA2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Miego sutrikimai</w:t>
            </w:r>
          </w:p>
        </w:tc>
        <w:tc>
          <w:tcPr>
            <w:tcW w:w="1701" w:type="dxa"/>
            <w:tcBorders>
              <w:top w:val="single" w:sz="4" w:space="0" w:color="auto"/>
              <w:left w:val="single" w:sz="4" w:space="0" w:color="auto"/>
              <w:bottom w:val="single" w:sz="4" w:space="0" w:color="auto"/>
              <w:right w:val="single" w:sz="4" w:space="0" w:color="auto"/>
            </w:tcBorders>
            <w:hideMark/>
          </w:tcPr>
          <w:p w14:paraId="11017CA0"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 (bei bet koks jos pasunkėjimas)</w:t>
            </w:r>
          </w:p>
        </w:tc>
        <w:tc>
          <w:tcPr>
            <w:tcW w:w="1843" w:type="dxa"/>
            <w:tcBorders>
              <w:top w:val="single" w:sz="4" w:space="0" w:color="auto"/>
              <w:left w:val="single" w:sz="4" w:space="0" w:color="auto"/>
              <w:bottom w:val="single" w:sz="4" w:space="0" w:color="auto"/>
              <w:right w:val="single" w:sz="4" w:space="0" w:color="auto"/>
            </w:tcBorders>
            <w:hideMark/>
          </w:tcPr>
          <w:p w14:paraId="0116CA8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Dezorientacija (bei bet koks jos pasunkėjimas)</w:t>
            </w:r>
          </w:p>
        </w:tc>
        <w:tc>
          <w:tcPr>
            <w:tcW w:w="1559" w:type="dxa"/>
            <w:tcBorders>
              <w:top w:val="single" w:sz="4" w:space="0" w:color="auto"/>
              <w:left w:val="single" w:sz="4" w:space="0" w:color="auto"/>
              <w:bottom w:val="single" w:sz="4" w:space="0" w:color="auto"/>
              <w:right w:val="single" w:sz="4" w:space="0" w:color="auto"/>
            </w:tcBorders>
            <w:hideMark/>
          </w:tcPr>
          <w:p w14:paraId="6264C8E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Haliucinacijos, sumišimas (minčių susipainiojimas), ypač į tai linkusiems pacientams, bei jau esančių šių simptomų pasunkėjimas</w:t>
            </w:r>
          </w:p>
        </w:tc>
      </w:tr>
      <w:tr w:rsidR="00165275" w14:paraId="3C37E9FE" w14:textId="77777777">
        <w:tc>
          <w:tcPr>
            <w:tcW w:w="1985" w:type="dxa"/>
            <w:tcBorders>
              <w:top w:val="single" w:sz="4" w:space="0" w:color="auto"/>
              <w:left w:val="single" w:sz="4" w:space="0" w:color="auto"/>
              <w:bottom w:val="single" w:sz="4" w:space="0" w:color="auto"/>
              <w:right w:val="single" w:sz="4" w:space="0" w:color="auto"/>
            </w:tcBorders>
            <w:hideMark/>
          </w:tcPr>
          <w:p w14:paraId="57248326"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2EC8401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34F92C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Galvos skausmas, galvos svaigimas</w:t>
            </w:r>
          </w:p>
        </w:tc>
        <w:tc>
          <w:tcPr>
            <w:tcW w:w="1701" w:type="dxa"/>
            <w:tcBorders>
              <w:top w:val="single" w:sz="4" w:space="0" w:color="auto"/>
              <w:left w:val="single" w:sz="4" w:space="0" w:color="auto"/>
              <w:bottom w:val="single" w:sz="4" w:space="0" w:color="auto"/>
              <w:right w:val="single" w:sz="4" w:space="0" w:color="auto"/>
            </w:tcBorders>
            <w:hideMark/>
          </w:tcPr>
          <w:p w14:paraId="2EBF2075"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Skonio sutrikimai</w:t>
            </w:r>
          </w:p>
        </w:tc>
        <w:tc>
          <w:tcPr>
            <w:tcW w:w="1843" w:type="dxa"/>
            <w:tcBorders>
              <w:top w:val="single" w:sz="4" w:space="0" w:color="auto"/>
              <w:left w:val="single" w:sz="4" w:space="0" w:color="auto"/>
              <w:bottom w:val="single" w:sz="4" w:space="0" w:color="auto"/>
              <w:right w:val="single" w:sz="4" w:space="0" w:color="auto"/>
            </w:tcBorders>
          </w:tcPr>
          <w:p w14:paraId="754CF08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23B39A6C"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Parestezija</w:t>
            </w:r>
          </w:p>
        </w:tc>
      </w:tr>
      <w:tr w:rsidR="00165275" w14:paraId="4B8CA07F" w14:textId="77777777">
        <w:tc>
          <w:tcPr>
            <w:tcW w:w="1985" w:type="dxa"/>
            <w:tcBorders>
              <w:top w:val="single" w:sz="4" w:space="0" w:color="auto"/>
              <w:left w:val="single" w:sz="4" w:space="0" w:color="auto"/>
              <w:bottom w:val="single" w:sz="4" w:space="0" w:color="auto"/>
              <w:right w:val="single" w:sz="4" w:space="0" w:color="auto"/>
            </w:tcBorders>
            <w:hideMark/>
          </w:tcPr>
          <w:p w14:paraId="4818770F"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Akių sutrikimai</w:t>
            </w:r>
          </w:p>
        </w:tc>
        <w:tc>
          <w:tcPr>
            <w:tcW w:w="1559" w:type="dxa"/>
            <w:tcBorders>
              <w:top w:val="single" w:sz="4" w:space="0" w:color="auto"/>
              <w:left w:val="single" w:sz="4" w:space="0" w:color="auto"/>
              <w:bottom w:val="single" w:sz="4" w:space="0" w:color="auto"/>
              <w:right w:val="single" w:sz="4" w:space="0" w:color="auto"/>
            </w:tcBorders>
          </w:tcPr>
          <w:p w14:paraId="6D9C66B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241D8CBE"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CAD1E15"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Regos sutrikimas, matomo vaizdo neaiškumas.</w:t>
            </w:r>
          </w:p>
        </w:tc>
        <w:tc>
          <w:tcPr>
            <w:tcW w:w="1843" w:type="dxa"/>
            <w:tcBorders>
              <w:top w:val="single" w:sz="4" w:space="0" w:color="auto"/>
              <w:left w:val="single" w:sz="4" w:space="0" w:color="auto"/>
              <w:bottom w:val="single" w:sz="4" w:space="0" w:color="auto"/>
              <w:right w:val="single" w:sz="4" w:space="0" w:color="auto"/>
            </w:tcBorders>
          </w:tcPr>
          <w:p w14:paraId="3867C2ED"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7FADD9E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6E3FEB9F" w14:textId="77777777">
        <w:tc>
          <w:tcPr>
            <w:tcW w:w="1985" w:type="dxa"/>
            <w:tcBorders>
              <w:top w:val="single" w:sz="4" w:space="0" w:color="auto"/>
              <w:left w:val="single" w:sz="4" w:space="0" w:color="auto"/>
              <w:bottom w:val="single" w:sz="4" w:space="0" w:color="auto"/>
              <w:right w:val="single" w:sz="4" w:space="0" w:color="auto"/>
            </w:tcBorders>
            <w:hideMark/>
          </w:tcPr>
          <w:p w14:paraId="6CF60977"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Virškinimo trakto sutrikimai</w:t>
            </w:r>
          </w:p>
        </w:tc>
        <w:tc>
          <w:tcPr>
            <w:tcW w:w="1559" w:type="dxa"/>
            <w:tcBorders>
              <w:top w:val="single" w:sz="4" w:space="0" w:color="auto"/>
              <w:left w:val="single" w:sz="4" w:space="0" w:color="auto"/>
              <w:bottom w:val="single" w:sz="4" w:space="0" w:color="auto"/>
              <w:right w:val="single" w:sz="4" w:space="0" w:color="auto"/>
            </w:tcBorders>
          </w:tcPr>
          <w:p w14:paraId="35D6188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Calibri" w:hAnsi="Times New Roman" w:cs="Times New Roman"/>
                <w:color w:val="000000"/>
              </w:rPr>
              <w:t>Skrandžio dugno polipai (gerybiniai)</w:t>
            </w:r>
          </w:p>
        </w:tc>
        <w:tc>
          <w:tcPr>
            <w:tcW w:w="1559" w:type="dxa"/>
            <w:tcBorders>
              <w:top w:val="single" w:sz="4" w:space="0" w:color="auto"/>
              <w:left w:val="single" w:sz="4" w:space="0" w:color="auto"/>
              <w:bottom w:val="single" w:sz="4" w:space="0" w:color="auto"/>
              <w:right w:val="single" w:sz="4" w:space="0" w:color="auto"/>
            </w:tcBorders>
            <w:hideMark/>
          </w:tcPr>
          <w:p w14:paraId="71790960"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Viduriavimas, pykinimas, vėmimas, pilvo tempimas ir pūtimas, vidurių užkietėjimas, burnos džiūvimas, pilvo skausmas ir diskomfortas</w:t>
            </w:r>
          </w:p>
        </w:tc>
        <w:tc>
          <w:tcPr>
            <w:tcW w:w="1701" w:type="dxa"/>
            <w:tcBorders>
              <w:top w:val="single" w:sz="4" w:space="0" w:color="auto"/>
              <w:left w:val="single" w:sz="4" w:space="0" w:color="auto"/>
              <w:bottom w:val="single" w:sz="4" w:space="0" w:color="auto"/>
              <w:right w:val="single" w:sz="4" w:space="0" w:color="auto"/>
            </w:tcBorders>
          </w:tcPr>
          <w:p w14:paraId="4B69A98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843" w:type="dxa"/>
            <w:tcBorders>
              <w:top w:val="single" w:sz="4" w:space="0" w:color="auto"/>
              <w:left w:val="single" w:sz="4" w:space="0" w:color="auto"/>
              <w:bottom w:val="single" w:sz="4" w:space="0" w:color="auto"/>
              <w:right w:val="single" w:sz="4" w:space="0" w:color="auto"/>
            </w:tcBorders>
          </w:tcPr>
          <w:p w14:paraId="2F9876A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070BE43F"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Mikroskopinis kolitas</w:t>
            </w:r>
          </w:p>
        </w:tc>
      </w:tr>
      <w:tr w:rsidR="00165275" w14:paraId="5DEB6B1B" w14:textId="77777777">
        <w:tc>
          <w:tcPr>
            <w:tcW w:w="1985" w:type="dxa"/>
            <w:tcBorders>
              <w:top w:val="single" w:sz="4" w:space="0" w:color="auto"/>
              <w:left w:val="single" w:sz="4" w:space="0" w:color="auto"/>
              <w:bottom w:val="single" w:sz="4" w:space="0" w:color="auto"/>
              <w:right w:val="single" w:sz="4" w:space="0" w:color="auto"/>
            </w:tcBorders>
            <w:hideMark/>
          </w:tcPr>
          <w:p w14:paraId="253F2F7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Kepenų, tulžies pūslės ir latakų sutrikimai</w:t>
            </w:r>
          </w:p>
        </w:tc>
        <w:tc>
          <w:tcPr>
            <w:tcW w:w="1559" w:type="dxa"/>
            <w:tcBorders>
              <w:top w:val="single" w:sz="4" w:space="0" w:color="auto"/>
              <w:left w:val="single" w:sz="4" w:space="0" w:color="auto"/>
              <w:bottom w:val="single" w:sz="4" w:space="0" w:color="auto"/>
              <w:right w:val="single" w:sz="4" w:space="0" w:color="auto"/>
            </w:tcBorders>
          </w:tcPr>
          <w:p w14:paraId="040BE57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559" w:type="dxa"/>
            <w:tcBorders>
              <w:top w:val="single" w:sz="4" w:space="0" w:color="auto"/>
              <w:left w:val="single" w:sz="4" w:space="0" w:color="auto"/>
              <w:bottom w:val="single" w:sz="4" w:space="0" w:color="auto"/>
              <w:right w:val="single" w:sz="4" w:space="0" w:color="auto"/>
            </w:tcBorders>
            <w:hideMark/>
          </w:tcPr>
          <w:p w14:paraId="576F7AF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Kepenų fermentų (transaminazių,</w:t>
            </w:r>
            <w:r>
              <w:rPr>
                <w:rFonts w:ascii="Times New Roman" w:eastAsia="Times New Roman" w:hAnsi="Times New Roman" w:cs="Times New Roman"/>
                <w:lang w:val="sl-SI" w:eastAsia="sl-SI"/>
              </w:rPr>
              <w:t xml:space="preserve">γ-GT) koncentracijos </w:t>
            </w:r>
            <w:r>
              <w:rPr>
                <w:rFonts w:ascii="Times New Roman" w:eastAsia="Times New Roman" w:hAnsi="Times New Roman" w:cs="Times New Roman"/>
                <w:lang w:val="sl-SI" w:eastAsia="sl-SI"/>
              </w:rPr>
              <w:lastRenderedPageBreak/>
              <w:t>padidėjimas.</w:t>
            </w:r>
          </w:p>
        </w:tc>
        <w:tc>
          <w:tcPr>
            <w:tcW w:w="1701" w:type="dxa"/>
            <w:tcBorders>
              <w:top w:val="single" w:sz="4" w:space="0" w:color="auto"/>
              <w:left w:val="single" w:sz="4" w:space="0" w:color="auto"/>
              <w:bottom w:val="single" w:sz="4" w:space="0" w:color="auto"/>
              <w:right w:val="single" w:sz="4" w:space="0" w:color="auto"/>
            </w:tcBorders>
            <w:hideMark/>
          </w:tcPr>
          <w:p w14:paraId="6ACC78E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lastRenderedPageBreak/>
              <w:t>Bilirubino koncentracijos padidėjimas.</w:t>
            </w:r>
          </w:p>
        </w:tc>
        <w:tc>
          <w:tcPr>
            <w:tcW w:w="1843" w:type="dxa"/>
            <w:tcBorders>
              <w:top w:val="single" w:sz="4" w:space="0" w:color="auto"/>
              <w:left w:val="single" w:sz="4" w:space="0" w:color="auto"/>
              <w:bottom w:val="single" w:sz="4" w:space="0" w:color="auto"/>
              <w:right w:val="single" w:sz="4" w:space="0" w:color="auto"/>
            </w:tcBorders>
          </w:tcPr>
          <w:p w14:paraId="4146C102"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52673F1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Kepenų ląstelių pažeidimas, gelta, hepatoceliulini</w:t>
            </w:r>
            <w:r>
              <w:rPr>
                <w:rFonts w:ascii="Times New Roman" w:eastAsia="SimSun" w:hAnsi="Times New Roman" w:cs="Times New Roman"/>
                <w:lang w:val="sl-SI" w:eastAsia="zh-CN"/>
              </w:rPr>
              <w:lastRenderedPageBreak/>
              <w:t>s (kepenų ląstelių) nepakankamumas.</w:t>
            </w:r>
          </w:p>
        </w:tc>
      </w:tr>
      <w:tr w:rsidR="00165275" w14:paraId="1B163B46" w14:textId="77777777">
        <w:tc>
          <w:tcPr>
            <w:tcW w:w="1985" w:type="dxa"/>
            <w:tcBorders>
              <w:top w:val="single" w:sz="4" w:space="0" w:color="auto"/>
              <w:left w:val="single" w:sz="4" w:space="0" w:color="auto"/>
              <w:bottom w:val="single" w:sz="4" w:space="0" w:color="auto"/>
              <w:right w:val="single" w:sz="4" w:space="0" w:color="auto"/>
            </w:tcBorders>
            <w:hideMark/>
          </w:tcPr>
          <w:p w14:paraId="2B78D54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lastRenderedPageBreak/>
              <w:t>Odos ir poodinio</w:t>
            </w:r>
          </w:p>
          <w:p w14:paraId="559B094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audinio</w:t>
            </w:r>
          </w:p>
          <w:p w14:paraId="37BF54F0"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sutrikimai</w:t>
            </w:r>
          </w:p>
        </w:tc>
        <w:tc>
          <w:tcPr>
            <w:tcW w:w="1559" w:type="dxa"/>
            <w:tcBorders>
              <w:top w:val="single" w:sz="4" w:space="0" w:color="auto"/>
              <w:left w:val="single" w:sz="4" w:space="0" w:color="auto"/>
              <w:bottom w:val="single" w:sz="4" w:space="0" w:color="auto"/>
              <w:right w:val="single" w:sz="4" w:space="0" w:color="auto"/>
            </w:tcBorders>
          </w:tcPr>
          <w:p w14:paraId="422A4FDB"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C46682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Išbėrimas, egzantema, niežulys.</w:t>
            </w:r>
          </w:p>
        </w:tc>
        <w:tc>
          <w:tcPr>
            <w:tcW w:w="1701" w:type="dxa"/>
            <w:tcBorders>
              <w:top w:val="single" w:sz="4" w:space="0" w:color="auto"/>
              <w:left w:val="single" w:sz="4" w:space="0" w:color="auto"/>
              <w:bottom w:val="single" w:sz="4" w:space="0" w:color="auto"/>
              <w:right w:val="single" w:sz="4" w:space="0" w:color="auto"/>
            </w:tcBorders>
            <w:hideMark/>
          </w:tcPr>
          <w:p w14:paraId="6415EFEA"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 angioneurozinė edema.</w:t>
            </w:r>
          </w:p>
        </w:tc>
        <w:tc>
          <w:tcPr>
            <w:tcW w:w="1843" w:type="dxa"/>
            <w:tcBorders>
              <w:top w:val="single" w:sz="4" w:space="0" w:color="auto"/>
              <w:left w:val="single" w:sz="4" w:space="0" w:color="auto"/>
              <w:bottom w:val="single" w:sz="4" w:space="0" w:color="auto"/>
              <w:right w:val="single" w:sz="4" w:space="0" w:color="auto"/>
            </w:tcBorders>
          </w:tcPr>
          <w:p w14:paraId="38A1BEBF"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301F7DF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proofErr w:type="spellStart"/>
            <w:r>
              <w:rPr>
                <w:rFonts w:ascii="Times New Roman" w:eastAsia="Calibri" w:hAnsi="Times New Roman" w:cs="Times New Roman"/>
                <w:color w:val="000000"/>
              </w:rPr>
              <w:t>Stivenso</w:t>
            </w:r>
            <w:proofErr w:type="spellEnd"/>
            <w:r>
              <w:rPr>
                <w:rFonts w:ascii="Times New Roman" w:eastAsia="Calibri" w:hAnsi="Times New Roman" w:cs="Times New Roman"/>
                <w:color w:val="000000"/>
              </w:rPr>
              <w:t>-Džonsono (</w:t>
            </w:r>
            <w:r>
              <w:rPr>
                <w:rFonts w:ascii="Times New Roman" w:eastAsia="SimSun" w:hAnsi="Times New Roman" w:cs="Times New Roman"/>
                <w:i/>
                <w:lang w:val="sl-SI" w:eastAsia="zh-CN"/>
              </w:rPr>
              <w:t>Stevens-Johnson</w:t>
            </w:r>
            <w:r>
              <w:rPr>
                <w:rFonts w:ascii="Times New Roman" w:eastAsia="SimSun" w:hAnsi="Times New Roman" w:cs="Times New Roman"/>
                <w:lang w:val="sl-SI" w:eastAsia="zh-CN"/>
              </w:rPr>
              <w:t>) sindromas, Lajelio (</w:t>
            </w:r>
            <w:r>
              <w:rPr>
                <w:rFonts w:ascii="Times New Roman" w:eastAsia="SimSun" w:hAnsi="Times New Roman" w:cs="Times New Roman"/>
                <w:i/>
                <w:lang w:val="sl-SI" w:eastAsia="zh-CN"/>
              </w:rPr>
              <w:t>Lyell</w:t>
            </w:r>
            <w:r>
              <w:rPr>
                <w:rFonts w:ascii="Times New Roman" w:eastAsia="SimSun" w:hAnsi="Times New Roman" w:cs="Times New Roman"/>
                <w:lang w:val="sl-SI" w:eastAsia="zh-CN"/>
              </w:rPr>
              <w:t xml:space="preserve">) sindromas, </w:t>
            </w:r>
            <w:r>
              <w:rPr>
                <w:rFonts w:ascii="Times New Roman" w:eastAsia="SimSun" w:hAnsi="Times New Roman" w:cs="Times New Roman"/>
                <w:lang w:eastAsia="zh-CN"/>
              </w:rPr>
              <w:t xml:space="preserve">(TEN), reakcija į vaistinį preparatą su </w:t>
            </w:r>
            <w:proofErr w:type="spellStart"/>
            <w:r>
              <w:rPr>
                <w:rFonts w:ascii="Times New Roman" w:eastAsia="SimSun" w:hAnsi="Times New Roman" w:cs="Times New Roman"/>
                <w:lang w:eastAsia="zh-CN"/>
              </w:rPr>
              <w:t>eozinofilija</w:t>
            </w:r>
            <w:proofErr w:type="spellEnd"/>
            <w:r>
              <w:rPr>
                <w:rFonts w:ascii="Times New Roman" w:eastAsia="SimSun" w:hAnsi="Times New Roman" w:cs="Times New Roman"/>
                <w:lang w:eastAsia="zh-CN"/>
              </w:rPr>
              <w:t xml:space="preserve"> ir sisteminiais simptomais (DRESS) </w:t>
            </w:r>
            <w:r>
              <w:rPr>
                <w:rFonts w:ascii="Times New Roman" w:eastAsia="SimSun" w:hAnsi="Times New Roman" w:cs="Times New Roman"/>
                <w:lang w:val="sl-SI" w:eastAsia="zh-CN"/>
              </w:rPr>
              <w:t>daugiaformė raudonė, jautrumas šviesai,</w:t>
            </w:r>
          </w:p>
          <w:p w14:paraId="432FC7F1" w14:textId="5ABE50B4"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poūmė odos raudonoji vilkligė (žr. 4.4 skyrių).</w:t>
            </w:r>
            <w:r>
              <w:rPr>
                <w:rFonts w:ascii="Times New Roman" w:hAnsi="Times New Roman"/>
              </w:rPr>
              <w:t xml:space="preserve"> </w:t>
            </w:r>
          </w:p>
        </w:tc>
      </w:tr>
      <w:tr w:rsidR="00165275" w14:paraId="4C6F5010" w14:textId="77777777">
        <w:tc>
          <w:tcPr>
            <w:tcW w:w="1985" w:type="dxa"/>
            <w:tcBorders>
              <w:top w:val="single" w:sz="4" w:space="0" w:color="auto"/>
              <w:left w:val="single" w:sz="4" w:space="0" w:color="auto"/>
              <w:bottom w:val="single" w:sz="4" w:space="0" w:color="auto"/>
              <w:right w:val="single" w:sz="4" w:space="0" w:color="auto"/>
            </w:tcBorders>
            <w:hideMark/>
          </w:tcPr>
          <w:p w14:paraId="3EECB449"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Skeleto, raumenų ir jungiamojo audinio sutrikimai</w:t>
            </w:r>
          </w:p>
        </w:tc>
        <w:tc>
          <w:tcPr>
            <w:tcW w:w="1559" w:type="dxa"/>
            <w:tcBorders>
              <w:top w:val="single" w:sz="4" w:space="0" w:color="auto"/>
              <w:left w:val="single" w:sz="4" w:space="0" w:color="auto"/>
              <w:bottom w:val="single" w:sz="4" w:space="0" w:color="auto"/>
              <w:right w:val="single" w:sz="4" w:space="0" w:color="auto"/>
            </w:tcBorders>
          </w:tcPr>
          <w:p w14:paraId="19CD35C7"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7094E44A"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Šlaunikaulio, riešo arba stuburo lūžimai (</w:t>
            </w:r>
            <w:r>
              <w:rPr>
                <w:rFonts w:ascii="Times New Roman" w:eastAsia="Times New Roman" w:hAnsi="Times New Roman" w:cs="Times New Roman"/>
                <w:i/>
                <w:lang w:val="sl-SI" w:eastAsia="sl-SI"/>
              </w:rPr>
              <w:t>žr. 4.4 skyrių</w:t>
            </w:r>
            <w:r>
              <w:rPr>
                <w:rFonts w:ascii="Times New Roman" w:eastAsia="Times New Roman" w:hAnsi="Times New Roman" w:cs="Times New Roman"/>
                <w:lang w:val="sl-SI" w:eastAsia="sl-SI"/>
              </w:rPr>
              <w:t>)</w:t>
            </w:r>
          </w:p>
        </w:tc>
        <w:tc>
          <w:tcPr>
            <w:tcW w:w="1701" w:type="dxa"/>
            <w:tcBorders>
              <w:top w:val="single" w:sz="4" w:space="0" w:color="auto"/>
              <w:left w:val="single" w:sz="4" w:space="0" w:color="auto"/>
              <w:bottom w:val="single" w:sz="4" w:space="0" w:color="auto"/>
              <w:right w:val="single" w:sz="4" w:space="0" w:color="auto"/>
            </w:tcBorders>
            <w:hideMark/>
          </w:tcPr>
          <w:p w14:paraId="1B06D249"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Artralgija, mialgija</w:t>
            </w:r>
          </w:p>
        </w:tc>
        <w:tc>
          <w:tcPr>
            <w:tcW w:w="1843" w:type="dxa"/>
            <w:tcBorders>
              <w:top w:val="single" w:sz="4" w:space="0" w:color="auto"/>
              <w:left w:val="single" w:sz="4" w:space="0" w:color="auto"/>
              <w:bottom w:val="single" w:sz="4" w:space="0" w:color="auto"/>
              <w:right w:val="single" w:sz="4" w:space="0" w:color="auto"/>
            </w:tcBorders>
          </w:tcPr>
          <w:p w14:paraId="6FBE077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68317556"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Raumenų spazmai</w:t>
            </w:r>
            <w:r>
              <w:rPr>
                <w:vertAlign w:val="superscript"/>
                <w:lang w:val="en-GB"/>
              </w:rPr>
              <w:t>2</w:t>
            </w:r>
          </w:p>
        </w:tc>
      </w:tr>
      <w:tr w:rsidR="00165275" w14:paraId="27B14791" w14:textId="77777777">
        <w:tc>
          <w:tcPr>
            <w:tcW w:w="1985" w:type="dxa"/>
            <w:tcBorders>
              <w:top w:val="single" w:sz="4" w:space="0" w:color="auto"/>
              <w:left w:val="single" w:sz="4" w:space="0" w:color="auto"/>
              <w:bottom w:val="single" w:sz="4" w:space="0" w:color="auto"/>
              <w:right w:val="single" w:sz="4" w:space="0" w:color="auto"/>
            </w:tcBorders>
            <w:hideMark/>
          </w:tcPr>
          <w:p w14:paraId="655F5E4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Inkstų ir šlapimo takų sutrikimai</w:t>
            </w:r>
          </w:p>
        </w:tc>
        <w:tc>
          <w:tcPr>
            <w:tcW w:w="1559" w:type="dxa"/>
            <w:tcBorders>
              <w:top w:val="single" w:sz="4" w:space="0" w:color="auto"/>
              <w:left w:val="single" w:sz="4" w:space="0" w:color="auto"/>
              <w:bottom w:val="single" w:sz="4" w:space="0" w:color="auto"/>
              <w:right w:val="single" w:sz="4" w:space="0" w:color="auto"/>
            </w:tcBorders>
          </w:tcPr>
          <w:p w14:paraId="16B01220"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7BB40AAC"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tcPr>
          <w:p w14:paraId="450A5967"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843" w:type="dxa"/>
            <w:tcBorders>
              <w:top w:val="single" w:sz="4" w:space="0" w:color="auto"/>
              <w:left w:val="single" w:sz="4" w:space="0" w:color="auto"/>
              <w:bottom w:val="single" w:sz="4" w:space="0" w:color="auto"/>
              <w:right w:val="single" w:sz="4" w:space="0" w:color="auto"/>
            </w:tcBorders>
          </w:tcPr>
          <w:p w14:paraId="39149411"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hideMark/>
          </w:tcPr>
          <w:p w14:paraId="65812D3C"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 xml:space="preserve">Tubulointersticinis nefritas (TIN) </w:t>
            </w:r>
            <w:r>
              <w:rPr>
                <w:rFonts w:ascii="Times New Roman" w:eastAsia="Times New Roman" w:hAnsi="Times New Roman" w:cs="Times New Roman"/>
                <w:lang w:val="sl-SI" w:eastAsia="sl-SI"/>
              </w:rPr>
              <w:t>(su galimu progresavimu į inkstų funkcijos nepakankamumą)</w:t>
            </w:r>
          </w:p>
        </w:tc>
      </w:tr>
      <w:tr w:rsidR="00165275" w14:paraId="6EB82A3E" w14:textId="77777777">
        <w:tc>
          <w:tcPr>
            <w:tcW w:w="1985" w:type="dxa"/>
            <w:tcBorders>
              <w:top w:val="single" w:sz="4" w:space="0" w:color="auto"/>
              <w:left w:val="single" w:sz="4" w:space="0" w:color="auto"/>
              <w:bottom w:val="single" w:sz="4" w:space="0" w:color="auto"/>
              <w:right w:val="single" w:sz="4" w:space="0" w:color="auto"/>
            </w:tcBorders>
            <w:hideMark/>
          </w:tcPr>
          <w:p w14:paraId="57134750"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19A3A66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363364D5"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CB007AF" w14:textId="77777777" w:rsidR="00165275" w:rsidRDefault="002E6F68">
            <w:pPr>
              <w:widowControl w:val="0"/>
              <w:tabs>
                <w:tab w:val="left" w:pos="540"/>
              </w:tabs>
              <w:autoSpaceDN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Ginekomastija</w:t>
            </w:r>
          </w:p>
        </w:tc>
        <w:tc>
          <w:tcPr>
            <w:tcW w:w="1843" w:type="dxa"/>
            <w:tcBorders>
              <w:top w:val="single" w:sz="4" w:space="0" w:color="auto"/>
              <w:left w:val="single" w:sz="4" w:space="0" w:color="auto"/>
              <w:bottom w:val="single" w:sz="4" w:space="0" w:color="auto"/>
              <w:right w:val="single" w:sz="4" w:space="0" w:color="auto"/>
            </w:tcBorders>
          </w:tcPr>
          <w:p w14:paraId="3823A947"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4B21E76D"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r w:rsidR="00165275" w14:paraId="0D84C948" w14:textId="77777777">
        <w:tc>
          <w:tcPr>
            <w:tcW w:w="1985" w:type="dxa"/>
            <w:tcBorders>
              <w:top w:val="single" w:sz="4" w:space="0" w:color="auto"/>
              <w:left w:val="single" w:sz="4" w:space="0" w:color="auto"/>
              <w:bottom w:val="single" w:sz="4" w:space="0" w:color="auto"/>
              <w:right w:val="single" w:sz="4" w:space="0" w:color="auto"/>
            </w:tcBorders>
            <w:hideMark/>
          </w:tcPr>
          <w:p w14:paraId="2A39911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7D7F45D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6A63A72"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Astenija, nuovargis ir bendrasis negalavimas</w:t>
            </w:r>
          </w:p>
        </w:tc>
        <w:tc>
          <w:tcPr>
            <w:tcW w:w="1701" w:type="dxa"/>
            <w:tcBorders>
              <w:top w:val="single" w:sz="4" w:space="0" w:color="auto"/>
              <w:left w:val="single" w:sz="4" w:space="0" w:color="auto"/>
              <w:bottom w:val="single" w:sz="4" w:space="0" w:color="auto"/>
              <w:right w:val="single" w:sz="4" w:space="0" w:color="auto"/>
            </w:tcBorders>
            <w:hideMark/>
          </w:tcPr>
          <w:p w14:paraId="021CE0E3"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Kūno temperatūros padidėjimas, periferinė edema</w:t>
            </w:r>
          </w:p>
        </w:tc>
        <w:tc>
          <w:tcPr>
            <w:tcW w:w="1843" w:type="dxa"/>
            <w:tcBorders>
              <w:top w:val="single" w:sz="4" w:space="0" w:color="auto"/>
              <w:left w:val="single" w:sz="4" w:space="0" w:color="auto"/>
              <w:bottom w:val="single" w:sz="4" w:space="0" w:color="auto"/>
              <w:right w:val="single" w:sz="4" w:space="0" w:color="auto"/>
            </w:tcBorders>
          </w:tcPr>
          <w:p w14:paraId="28EC2428"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c>
          <w:tcPr>
            <w:tcW w:w="1559" w:type="dxa"/>
            <w:tcBorders>
              <w:top w:val="single" w:sz="4" w:space="0" w:color="auto"/>
              <w:left w:val="single" w:sz="4" w:space="0" w:color="auto"/>
              <w:bottom w:val="single" w:sz="4" w:space="0" w:color="auto"/>
              <w:right w:val="single" w:sz="4" w:space="0" w:color="auto"/>
            </w:tcBorders>
          </w:tcPr>
          <w:p w14:paraId="0633D526" w14:textId="77777777" w:rsidR="00165275" w:rsidRDefault="00165275">
            <w:pPr>
              <w:widowControl w:val="0"/>
              <w:tabs>
                <w:tab w:val="left" w:pos="540"/>
              </w:tabs>
              <w:autoSpaceDN w:val="0"/>
              <w:spacing w:after="0" w:line="240" w:lineRule="auto"/>
              <w:rPr>
                <w:rFonts w:ascii="Times New Roman" w:eastAsia="Times New Roman" w:hAnsi="Times New Roman" w:cs="Times New Roman"/>
                <w:lang w:val="sl-SI" w:eastAsia="sl-SI"/>
              </w:rPr>
            </w:pPr>
          </w:p>
        </w:tc>
      </w:tr>
    </w:tbl>
    <w:p w14:paraId="3A2A84A8" w14:textId="77777777" w:rsidR="00165275" w:rsidRDefault="002E6F68">
      <w:pPr>
        <w:widowControl w:val="0"/>
        <w:spacing w:after="0" w:line="240" w:lineRule="auto"/>
        <w:rPr>
          <w:rFonts w:ascii="Times New Roman" w:hAnsi="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hAnsi="Times New Roman"/>
        </w:rPr>
        <w:t>Hipokalcemija</w:t>
      </w:r>
      <w:proofErr w:type="spellEnd"/>
      <w:r>
        <w:rPr>
          <w:rFonts w:ascii="Times New Roman" w:hAnsi="Times New Roman"/>
        </w:rPr>
        <w:t xml:space="preserve"> ir (arba) </w:t>
      </w:r>
      <w:proofErr w:type="spellStart"/>
      <w:r>
        <w:rPr>
          <w:rFonts w:ascii="Times New Roman" w:hAnsi="Times New Roman"/>
        </w:rPr>
        <w:t>hipokalemija</w:t>
      </w:r>
      <w:proofErr w:type="spellEnd"/>
      <w:r>
        <w:rPr>
          <w:rFonts w:ascii="Times New Roman" w:hAnsi="Times New Roman"/>
        </w:rPr>
        <w:t xml:space="preserve"> gali būti susijusi su </w:t>
      </w:r>
      <w:proofErr w:type="spellStart"/>
      <w:r>
        <w:rPr>
          <w:rFonts w:ascii="Times New Roman" w:hAnsi="Times New Roman"/>
        </w:rPr>
        <w:t>hipomagnezemijos</w:t>
      </w:r>
      <w:proofErr w:type="spellEnd"/>
      <w:r>
        <w:rPr>
          <w:rFonts w:ascii="Times New Roman" w:hAnsi="Times New Roman"/>
        </w:rPr>
        <w:t xml:space="preserve"> atsiradimu (žr. 4.4 skyrių)</w:t>
      </w:r>
    </w:p>
    <w:p w14:paraId="0C2FEF09" w14:textId="77777777" w:rsidR="00165275" w:rsidRDefault="002E6F68">
      <w:pPr>
        <w:widowControl w:val="0"/>
        <w:spacing w:after="0" w:line="240" w:lineRule="auto"/>
        <w:rPr>
          <w:rFonts w:ascii="Times New Roman" w:eastAsia="Calibri" w:hAnsi="Times New Roman" w:cs="Times New Roman"/>
        </w:rPr>
      </w:pPr>
      <w:r>
        <w:rPr>
          <w:rFonts w:ascii="Times New Roman" w:hAnsi="Times New Roman"/>
          <w:vertAlign w:val="superscript"/>
        </w:rPr>
        <w:t>2.</w:t>
      </w:r>
      <w:r>
        <w:rPr>
          <w:rFonts w:ascii="Times New Roman" w:hAnsi="Times New Roman"/>
          <w:lang w:val="sl-SI"/>
        </w:rPr>
        <w:t>Raumenų spazmas kaip elektrolitų trikdymo pasekmė</w:t>
      </w:r>
    </w:p>
    <w:p w14:paraId="25F1E31E" w14:textId="77777777" w:rsidR="00165275" w:rsidRDefault="00165275">
      <w:pPr>
        <w:widowControl w:val="0"/>
        <w:spacing w:after="0" w:line="240" w:lineRule="auto"/>
        <w:rPr>
          <w:rFonts w:ascii="Times New Roman" w:eastAsia="Times New Roman" w:hAnsi="Times New Roman" w:cs="Times New Roman"/>
          <w:color w:val="000000"/>
        </w:rPr>
      </w:pPr>
    </w:p>
    <w:p w14:paraId="4BA2CE3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FCED9EB"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noProof/>
          <w:u w:val="single"/>
          <w:lang w:eastAsia="sl-SI"/>
        </w:rPr>
        <w:t>Pranešimas apie įtariamas nepageidaujamas reakcijas</w:t>
      </w:r>
    </w:p>
    <w:p w14:paraId="7D8AEB74" w14:textId="6BDD269B" w:rsidR="00165275" w:rsidRDefault="00BE09B1">
      <w:pPr>
        <w:widowControl w:val="0"/>
        <w:spacing w:after="0" w:line="240" w:lineRule="auto"/>
        <w:rPr>
          <w:rFonts w:ascii="Times New Roman" w:eastAsia="Times New Roman" w:hAnsi="Times New Roman" w:cs="Times New Roman"/>
          <w:szCs w:val="20"/>
          <w:lang w:val="sl-SI" w:eastAsia="sl-SI"/>
        </w:rPr>
      </w:pPr>
      <w:r w:rsidRPr="00BE09B1">
        <w:rPr>
          <w:rFonts w:ascii="Times New Roman" w:eastAsia="Times New Roman" w:hAnsi="Times New Roman" w:cs="Times New Roman"/>
          <w:szCs w:val="20"/>
          <w:lang w:val="sl-SI" w:eastAsia="sl-S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w:t>
      </w:r>
      <w:r w:rsidRPr="00BE09B1">
        <w:rPr>
          <w:rFonts w:ascii="Times New Roman" w:eastAsia="Times New Roman" w:hAnsi="Times New Roman" w:cs="Times New Roman"/>
          <w:szCs w:val="20"/>
          <w:lang w:val="sl-SI" w:eastAsia="sl-SI"/>
        </w:rPr>
        <w:lastRenderedPageBreak/>
        <w:t>sveikatos apsaugos ministerijos tinklalapyje https://vvkt.lrv.lt/lt/ nurodytais būdais</w:t>
      </w:r>
      <w:r>
        <w:rPr>
          <w:rFonts w:ascii="Times New Roman" w:eastAsia="Times New Roman" w:hAnsi="Times New Roman" w:cs="Times New Roman"/>
          <w:szCs w:val="20"/>
          <w:lang w:val="sl-SI" w:eastAsia="sl-SI"/>
        </w:rPr>
        <w:t>.</w:t>
      </w:r>
      <w:r w:rsidR="002E6F68">
        <w:rPr>
          <w:rFonts w:ascii="Times New Roman" w:eastAsia="Times New Roman" w:hAnsi="Times New Roman" w:cs="Times New Roman"/>
          <w:szCs w:val="20"/>
          <w:lang w:val="sl-SI" w:eastAsia="sl-SI"/>
        </w:rPr>
        <w:t>.</w:t>
      </w:r>
    </w:p>
    <w:p w14:paraId="5577AE3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B641F9E"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4.9</w:t>
      </w:r>
      <w:r>
        <w:rPr>
          <w:rFonts w:ascii="Times New Roman" w:eastAsia="Calibri" w:hAnsi="Times New Roman" w:cs="Times New Roman"/>
          <w:b/>
          <w:kern w:val="28"/>
        </w:rPr>
        <w:tab/>
        <w:t>Perdozavimas</w:t>
      </w:r>
    </w:p>
    <w:p w14:paraId="7B1DD8D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314DEC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Simptomai</w:t>
      </w:r>
    </w:p>
    <w:p w14:paraId="12B2C84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Žmogui atsirandančių perdozavimo simptomų nežinoma.</w:t>
      </w:r>
    </w:p>
    <w:p w14:paraId="6FB9A1F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Sisteminė ekspozicija, kai į veną per 2 min. suleista ne didesnė kaip 240 mg dozė, toleruota gerai.</w:t>
      </w:r>
    </w:p>
    <w:p w14:paraId="3F880CC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Didelė dalis pantoprazolo jungiasi prie baltymų, todėl dialize daug preparato nepašalinama.</w:t>
      </w:r>
    </w:p>
    <w:p w14:paraId="615DF13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BFCF35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lang w:val="sl-SI" w:eastAsia="sl-SI"/>
        </w:rPr>
        <w:t>Gydymas</w:t>
      </w:r>
    </w:p>
    <w:p w14:paraId="62117C85"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Jei perdozuojama ir atsiranda klinikinių intoksikacijos požymių, taikomas simptominis ir palaikomasis gydymas, specifinių gydymo rekomendacijų nėra.</w:t>
      </w:r>
    </w:p>
    <w:p w14:paraId="53E2E1A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1F73CE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E91C99"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3DFB04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1F709C6"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p>
    <w:p w14:paraId="5D3EC93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CB95BF4"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Farmakoterapinė</w:t>
      </w:r>
      <w:proofErr w:type="spellEnd"/>
      <w:r>
        <w:rPr>
          <w:rFonts w:ascii="Times New Roman" w:eastAsia="Calibri" w:hAnsi="Times New Roman" w:cs="Times New Roman"/>
          <w:color w:val="000000"/>
        </w:rPr>
        <w:t xml:space="preserve"> grupė – protonų siurblio inhibitoriai, ATC kodas – A02BC02</w:t>
      </w:r>
    </w:p>
    <w:p w14:paraId="7E0982D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ED8530"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Veikimo mechanizmas</w:t>
      </w:r>
    </w:p>
    <w:p w14:paraId="2C1B71D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Pantoprazolas yra pakeistas benzimidazolas, kuris, specifiškai blokuodamas parietalinių ląstelių protonų siurblį, slopina druskos rūgšties sekreciją skrandyje.</w:t>
      </w:r>
    </w:p>
    <w:p w14:paraId="33EBBC3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5A08C2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Rūgščioje parietalinių ląstelių terpėje pantoprazolas virsta aktyvia forma ir slopina fermentą H+, K+- ATP-azę,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14:paraId="2B2CBB6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E1D7FEE" w14:textId="77777777" w:rsidR="00165275" w:rsidRDefault="002E6F68">
      <w:pPr>
        <w:widowControl w:val="0"/>
        <w:autoSpaceDE w:val="0"/>
        <w:autoSpaceDN w:val="0"/>
        <w:adjustRightInd w:val="0"/>
        <w:spacing w:after="0" w:line="240" w:lineRule="auto"/>
        <w:rPr>
          <w:rFonts w:ascii="Times New Roman" w:eastAsia="SimSun" w:hAnsi="Times New Roman" w:cs="Times New Roman"/>
          <w:i/>
          <w:u w:val="single"/>
          <w:lang w:val="sl-SI" w:eastAsia="zh-CN"/>
        </w:rPr>
      </w:pPr>
      <w:r>
        <w:rPr>
          <w:rFonts w:ascii="Times New Roman" w:hAnsi="Times New Roman"/>
          <w:i/>
          <w:u w:val="single"/>
          <w:lang w:val="sl-SI"/>
        </w:rPr>
        <w:t>Farmakodinaminis poveikis</w:t>
      </w:r>
    </w:p>
    <w:p w14:paraId="7CC1CBC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31B3E7D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DD0F1E6"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sz w:val="24"/>
          <w:szCs w:val="20"/>
          <w:lang w:val="sl-SI" w:eastAsia="sl-SI"/>
        </w:rPr>
      </w:pPr>
      <w:r>
        <w:rPr>
          <w:rFonts w:ascii="Times New Roman" w:eastAsia="SimSun" w:hAnsi="Times New Roman" w:cs="Times New Roman"/>
          <w:lang w:val="sl-SI" w:eastAsia="zh-C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33DCEE8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3DB69E8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1EDA9A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tyrimų su gyvūnais duomenimis, ilgalaikio (ilgiau nei metus trunkančio) gydymo pantoprazolu įtakos endokrininiams skydliaukės parametrams paneigti negalima.</w:t>
      </w:r>
    </w:p>
    <w:p w14:paraId="3592D72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55627D"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p>
    <w:p w14:paraId="2FB035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FD3152"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lastRenderedPageBreak/>
        <w:t>Absorbcija</w:t>
      </w:r>
    </w:p>
    <w:p w14:paraId="2D59D12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Pantoprazolas greitai absorbuojamas. Didžiausia koncentracija kraujo plazmoje atsiranda net išgėrus vienkartinę 40 mg dozę. Didžiausia koncentracija serume (maždaug 2-3 mikrogramo/ml) atsiranda po preparato pavartojimo vidutiniškai praėjus 2,5 val., o vartojant kartotines dozes, šie rodmenys išlieka tokie pat. Vienkartinės ir kartotinių dozių farmakokinetika nesiskiria. Ir geriamos, ir į veną švirkščiamos 10-80 mg pantoprazolo dozės kinetika plazmoje yra tiesinė.</w:t>
      </w:r>
    </w:p>
    <w:p w14:paraId="69B9D87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14:paraId="19B29E35"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746C2194"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Pasiskirstymas</w:t>
      </w:r>
    </w:p>
    <w:p w14:paraId="7351322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Maždaug 98</w:t>
      </w:r>
      <w:r>
        <w:rPr>
          <w:rFonts w:ascii="Times New Roman" w:eastAsia="Calibri" w:hAnsi="Times New Roman" w:cs="Times New Roman"/>
          <w:color w:val="000000"/>
        </w:rPr>
        <w:t> </w:t>
      </w:r>
      <w:r>
        <w:rPr>
          <w:rFonts w:ascii="Times New Roman" w:eastAsia="SimSun" w:hAnsi="Times New Roman" w:cs="Times New Roman"/>
          <w:lang w:val="sl-SI" w:eastAsia="zh-CN"/>
        </w:rPr>
        <w:t>% pantoprazolo susijungia su kraujo serumo baltymais. Pasiskirstymo tūris yra maždaug 0,15 l/kg kūno svorio.</w:t>
      </w:r>
    </w:p>
    <w:p w14:paraId="0CFE316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EBAF70C" w14:textId="77777777" w:rsidR="00165275" w:rsidRDefault="002E6F68">
      <w:pPr>
        <w:widowControl w:val="0"/>
        <w:autoSpaceDE w:val="0"/>
        <w:autoSpaceDN w:val="0"/>
        <w:adjustRightInd w:val="0"/>
        <w:spacing w:after="0" w:line="240" w:lineRule="auto"/>
        <w:rPr>
          <w:rFonts w:ascii="Times New Roman" w:hAnsi="Times New Roman"/>
          <w:i/>
          <w:u w:val="single"/>
          <w:lang w:val="sl-SI"/>
        </w:rPr>
      </w:pPr>
      <w:r>
        <w:rPr>
          <w:rFonts w:ascii="Times New Roman" w:hAnsi="Times New Roman"/>
          <w:i/>
          <w:u w:val="single"/>
          <w:lang w:val="sl-SI"/>
        </w:rPr>
        <w:t>Biotransformacija</w:t>
      </w:r>
    </w:p>
    <w:p w14:paraId="35A42FA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lang w:val="sl-SI"/>
        </w:rPr>
        <w:t>Medžiaga metabolizuojama beveik vien tik kepenyse. Svarbiausias metabolinis procesas yra demetilinimas, kuriame dalyvauja CYP2C19, ir po jo sekanti konjugacija su sulfatu, tačiau galimi ir kitokie metabolizmo mechanizmai, įskaitant oksidavimą, kuriame dalyvauja CYP3A4.</w:t>
      </w:r>
    </w:p>
    <w:p w14:paraId="76C5A8A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17E51B31"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u w:val="single"/>
          <w:lang w:val="sl-SI" w:eastAsia="zh-CN"/>
        </w:rPr>
      </w:pPr>
      <w:r>
        <w:rPr>
          <w:rFonts w:ascii="Times New Roman" w:eastAsia="SimSun" w:hAnsi="Times New Roman" w:cs="Times New Roman"/>
          <w:i/>
          <w:iCs/>
          <w:u w:val="single"/>
          <w:lang w:val="sl-SI" w:eastAsia="zh-CN"/>
        </w:rPr>
        <w:t>Eliminacija</w:t>
      </w:r>
    </w:p>
    <w:p w14:paraId="4B50E391"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poveikio(rūgšties sekrecijos slopinimo) koreliacijos nėra.</w:t>
      </w:r>
    </w:p>
    <w:p w14:paraId="7937176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Didžioji pantoprazolo metabolitų dalis (maždaug 80</w:t>
      </w:r>
      <w:r>
        <w:rPr>
          <w:rFonts w:ascii="Times New Roman" w:eastAsia="Calibri" w:hAnsi="Times New Roman" w:cs="Times New Roman"/>
          <w:color w:val="000000"/>
        </w:rPr>
        <w:t> </w:t>
      </w:r>
      <w:r>
        <w:rPr>
          <w:rFonts w:ascii="Times New Roman" w:eastAsia="SimSun" w:hAnsi="Times New Roman" w:cs="Times New Roman"/>
          <w:lang w:val="sl-SI" w:eastAsia="zh-CN"/>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518AA410"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4EC4D03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i/>
          <w:u w:val="single"/>
          <w:lang w:val="sl-SI"/>
        </w:rPr>
        <w:t>Ypatingos populiacijos</w:t>
      </w:r>
    </w:p>
    <w:p w14:paraId="6F744549"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i/>
          <w:iCs/>
          <w:color w:val="000000"/>
          <w:lang w:val="sl-SI" w:eastAsia="sl-SI"/>
        </w:rPr>
      </w:pPr>
      <w:r>
        <w:rPr>
          <w:rFonts w:ascii="Times New Roman" w:eastAsia="Times New Roman" w:hAnsi="Times New Roman" w:cs="Times New Roman"/>
          <w:i/>
          <w:iCs/>
          <w:color w:val="000000"/>
          <w:lang w:val="sl-SI" w:eastAsia="sl-SI"/>
        </w:rPr>
        <w:t>Sutrikusi inkstų funkcija</w:t>
      </w:r>
    </w:p>
    <w:p w14:paraId="5A92FF0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pantoprazolo skiriama pacientams,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14:paraId="544E6C9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FA977EF" w14:textId="77777777" w:rsidR="00165275" w:rsidRDefault="002E6F68">
      <w:pPr>
        <w:widowControl w:val="0"/>
        <w:autoSpaceDE w:val="0"/>
        <w:autoSpaceDN w:val="0"/>
        <w:adjustRightInd w:val="0"/>
        <w:spacing w:after="0" w:line="240" w:lineRule="auto"/>
        <w:rPr>
          <w:rFonts w:ascii="Times New Roman" w:eastAsia="SimSun" w:hAnsi="Times New Roman" w:cs="Times New Roman"/>
          <w:u w:val="single"/>
          <w:lang w:val="sl-SI" w:eastAsia="zh-CN"/>
        </w:rPr>
      </w:pPr>
      <w:r>
        <w:rPr>
          <w:rFonts w:ascii="Times New Roman" w:hAnsi="Times New Roman"/>
          <w:u w:val="single"/>
          <w:lang w:val="sl-SI"/>
        </w:rPr>
        <w:t>Sutrikusi kepenų funkcija</w:t>
      </w:r>
    </w:p>
    <w:p w14:paraId="036AEEC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Kepenų ciroze sergančių pacientų (A arba B klasė pagal Child) organizme pusinės eliminacijos laikas pailgėja iki 7-9 val., o AUC padidėja 5-7 kartus, tačiau didžiausia koncentracija serume, palyginti su koncentracija sveikų asmenų kraujyje, padidėja tik šiek tiek (1,5 karto).</w:t>
      </w:r>
    </w:p>
    <w:p w14:paraId="38582CA7"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9B5D803" w14:textId="77777777" w:rsidR="00165275" w:rsidRDefault="002E6F68">
      <w:pPr>
        <w:widowControl w:val="0"/>
        <w:autoSpaceDE w:val="0"/>
        <w:autoSpaceDN w:val="0"/>
        <w:adjustRightInd w:val="0"/>
        <w:spacing w:after="0" w:line="240" w:lineRule="auto"/>
        <w:rPr>
          <w:rFonts w:ascii="Times New Roman" w:eastAsia="SimSun" w:hAnsi="Times New Roman" w:cs="Times New Roman"/>
          <w:i/>
          <w:lang w:val="sl-SI" w:eastAsia="zh-CN"/>
        </w:rPr>
      </w:pPr>
      <w:r>
        <w:rPr>
          <w:rFonts w:ascii="Times New Roman" w:eastAsia="SimSun" w:hAnsi="Times New Roman" w:cs="Times New Roman"/>
          <w:i/>
          <w:lang w:val="sl-SI" w:eastAsia="zh-CN"/>
        </w:rPr>
        <w:t>Senyvo amžiaus pacientai</w:t>
      </w:r>
    </w:p>
    <w:p w14:paraId="402CC0A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Senyvų savanorių organizme pastebėtas kliniškai nereikšmingas nedidelis AUC ir Cmax padidėjimas, palyginti su atitinkamais rodmenimis jaunesnių žmonių organizme.</w:t>
      </w:r>
    </w:p>
    <w:p w14:paraId="0FE7D78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sl-SI"/>
        </w:rPr>
      </w:pPr>
    </w:p>
    <w:p w14:paraId="4C434DF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hAnsi="Times New Roman"/>
          <w:i/>
          <w:lang w:val="sl-SI"/>
        </w:rPr>
        <w:t>Silpnai metabolizuojantys pacientai</w:t>
      </w:r>
      <w:r>
        <w:rPr>
          <w:rFonts w:ascii="Times New Roman" w:eastAsia="SimSun" w:hAnsi="Times New Roman" w:cs="Times New Roman"/>
          <w:i/>
          <w:lang w:val="sl-SI" w:eastAsia="sl-SI"/>
        </w:rPr>
        <w:t xml:space="preserve"> </w:t>
      </w:r>
      <w:r>
        <w:rPr>
          <w:rFonts w:ascii="Times New Roman" w:eastAsia="SimSun" w:hAnsi="Times New Roman" w:cs="Times New Roman"/>
          <w:lang w:val="sl-SI" w:eastAsia="zh-CN"/>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14:paraId="4D1328B1" w14:textId="77777777" w:rsidR="00165275" w:rsidRDefault="00165275">
      <w:pPr>
        <w:widowControl w:val="0"/>
        <w:autoSpaceDE w:val="0"/>
        <w:autoSpaceDN w:val="0"/>
        <w:adjustRightInd w:val="0"/>
        <w:spacing w:after="0" w:line="240" w:lineRule="auto"/>
        <w:rPr>
          <w:rFonts w:ascii="Times New Roman" w:eastAsia="SimSun" w:hAnsi="Times New Roman" w:cs="Times New Roman"/>
          <w:i/>
          <w:lang w:val="sl-SI" w:eastAsia="sl-SI"/>
        </w:rPr>
      </w:pPr>
    </w:p>
    <w:p w14:paraId="730CE2F8"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Vaikų populiacija</w:t>
      </w:r>
    </w:p>
    <w:p w14:paraId="506C27A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5-16 metų vaikų, išgėrusių vienkartinę 20 mg ar 40 mg pantoprazolo dozę, AUC ir Cmax atitiko </w:t>
      </w:r>
      <w:r>
        <w:rPr>
          <w:rFonts w:ascii="Times New Roman" w:eastAsia="SimSun" w:hAnsi="Times New Roman" w:cs="Times New Roman"/>
          <w:lang w:val="sl-SI" w:eastAsia="zh-CN"/>
        </w:rPr>
        <w:lastRenderedPageBreak/>
        <w:t>suaugusių žmonių rodmenis.</w:t>
      </w:r>
    </w:p>
    <w:p w14:paraId="603ADAC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2-16 metų vaikams į veną sušvirkštus 0,8 mg/kg kūno svorio arba 1,6 mg/kg kūno svorio pantoprazolo dozę, reikšmingo ryšio tarp pantoprazolo klirenso ir amžiaus ar kūno svorio nebuvo. AUC ir pasiskirstymo tūris atitiko suaugusių žmonių rodmenis.</w:t>
      </w:r>
    </w:p>
    <w:p w14:paraId="4CE7262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AB0AD84"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5.3</w:t>
      </w:r>
      <w:r>
        <w:rPr>
          <w:rFonts w:ascii="Times New Roman" w:eastAsia="Calibri" w:hAnsi="Times New Roman" w:cs="Times New Roman"/>
          <w:b/>
          <w:kern w:val="28"/>
        </w:rPr>
        <w:tab/>
      </w:r>
      <w:proofErr w:type="spellStart"/>
      <w:r>
        <w:rPr>
          <w:rFonts w:ascii="Times New Roman" w:eastAsia="Calibri" w:hAnsi="Times New Roman" w:cs="Times New Roman"/>
          <w:b/>
          <w:kern w:val="28"/>
        </w:rPr>
        <w:t>Ikiklinikinių</w:t>
      </w:r>
      <w:proofErr w:type="spellEnd"/>
      <w:r>
        <w:rPr>
          <w:rFonts w:ascii="Times New Roman" w:eastAsia="Calibri" w:hAnsi="Times New Roman" w:cs="Times New Roman"/>
          <w:b/>
          <w:kern w:val="28"/>
        </w:rPr>
        <w:t xml:space="preserve"> saugumo tyrimų duomenys</w:t>
      </w:r>
    </w:p>
    <w:p w14:paraId="46FD95F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70007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Įprastų farmakologinio saugumo, kartotinių dozių toksiškumo ir genotoksiškumo ikiklinikinių tyrimų duomenys specifinio pavojaus žmogui nerodo.</w:t>
      </w:r>
    </w:p>
    <w:p w14:paraId="28CEFB93"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795F32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3E9E9E60"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62E95F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243C6E24"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D5A182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color w:val="000000"/>
          <w:lang w:eastAsia="zh-CN"/>
        </w:rPr>
        <w:t xml:space="preserve">Peri- ir </w:t>
      </w:r>
      <w:proofErr w:type="spellStart"/>
      <w:r>
        <w:rPr>
          <w:rFonts w:ascii="Times New Roman" w:eastAsia="SimSun" w:hAnsi="Times New Roman" w:cs="Times New Roman"/>
          <w:color w:val="000000"/>
          <w:lang w:eastAsia="zh-CN"/>
        </w:rPr>
        <w:t>postnatalinio</w:t>
      </w:r>
      <w:proofErr w:type="spellEnd"/>
      <w:r>
        <w:rPr>
          <w:rFonts w:ascii="Times New Roman" w:eastAsia="SimSun" w:hAnsi="Times New Roman" w:cs="Times New Roman"/>
          <w:color w:val="000000"/>
          <w:lang w:eastAsia="zh-CN"/>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Pr>
          <w:rFonts w:ascii="Times New Roman" w:eastAsia="SimSun" w:hAnsi="Times New Roman" w:cs="Times New Roman"/>
          <w:color w:val="000000"/>
          <w:lang w:eastAsia="zh-CN"/>
        </w:rPr>
        <w:t>C</w:t>
      </w:r>
      <w:r>
        <w:rPr>
          <w:rFonts w:ascii="Times New Roman" w:eastAsia="SimSun" w:hAnsi="Times New Roman" w:cs="Times New Roman"/>
          <w:color w:val="000000"/>
          <w:vertAlign w:val="subscript"/>
          <w:lang w:eastAsia="zh-CN"/>
        </w:rPr>
        <w:t>max</w:t>
      </w:r>
      <w:proofErr w:type="spellEnd"/>
      <w:r>
        <w:rPr>
          <w:rFonts w:ascii="Times New Roman" w:eastAsia="SimSun" w:hAnsi="Times New Roman" w:cs="Times New Roman"/>
          <w:color w:val="000000"/>
          <w:lang w:eastAsia="zh-CN"/>
        </w:rPr>
        <w:t xml:space="preserve">),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peri-ir </w:t>
      </w:r>
      <w:proofErr w:type="spellStart"/>
      <w:r>
        <w:rPr>
          <w:rFonts w:ascii="Times New Roman" w:eastAsia="SimSun" w:hAnsi="Times New Roman" w:cs="Times New Roman"/>
          <w:color w:val="000000"/>
          <w:lang w:eastAsia="zh-CN"/>
        </w:rPr>
        <w:t>postnatalinis</w:t>
      </w:r>
      <w:proofErr w:type="spellEnd"/>
      <w:r>
        <w:rPr>
          <w:rFonts w:ascii="Times New Roman" w:eastAsia="SimSun" w:hAnsi="Times New Roman" w:cs="Times New Roman"/>
          <w:color w:val="000000"/>
          <w:lang w:eastAsia="zh-CN"/>
        </w:rPr>
        <w:t xml:space="preserve"> tyrimas su žiurkėmis vaistinį preparatą skiriant šiek tiek mažesnėmis dozėmis (3 mg/kg) nepageidaujamo poveikio neparodė, palyginti su maža 5 mg/kg doze šiame tyrime.</w:t>
      </w:r>
    </w:p>
    <w:p w14:paraId="445D1EB4"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436FC25F"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Duomenų apie vaisingumo sumažėjimą ar teratogeninį poveikį negauta.</w:t>
      </w:r>
    </w:p>
    <w:p w14:paraId="31808E54" w14:textId="77777777" w:rsidR="00165275" w:rsidRDefault="002E6F68">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val="sl-SI" w:eastAsia="zh-CN"/>
        </w:rPr>
        <w:t>Ar pantoprazolo prasiskverbia per placentą, nustatinėta tyrimais su žiurkėmis. Gauti rezultatai rodo, kad vaikingumo periodui ilgėjant, pantoprazolo prasiskverbia daugiau, todėl prieš pat atsivedimą vaisiuje pantoprazolo koncentracija padidėja.</w:t>
      </w:r>
    </w:p>
    <w:p w14:paraId="2BE101D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112A7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797E7E3"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39A7A74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C981B8"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p>
    <w:p w14:paraId="208266C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ACDE24" w14:textId="77777777" w:rsidR="00165275" w:rsidRDefault="002E6F68">
      <w:pPr>
        <w:widowControl w:val="0"/>
        <w:autoSpaceDN w:val="0"/>
        <w:spacing w:after="0" w:line="240" w:lineRule="auto"/>
        <w:rPr>
          <w:rFonts w:ascii="Times New Roman" w:eastAsia="Times New Roman" w:hAnsi="Times New Roman" w:cs="Times New Roman"/>
          <w:i/>
          <w:color w:val="000000"/>
          <w:u w:val="single"/>
          <w:lang w:val="sl-SI" w:eastAsia="sl-SI"/>
        </w:rPr>
      </w:pPr>
      <w:r>
        <w:rPr>
          <w:rFonts w:ascii="Times New Roman" w:eastAsia="Times New Roman" w:hAnsi="Times New Roman" w:cs="Times New Roman"/>
          <w:i/>
          <w:color w:val="000000"/>
          <w:u w:val="single"/>
          <w:lang w:val="sl-SI" w:eastAsia="sl-SI"/>
        </w:rPr>
        <w:t>Tabletės branduolys</w:t>
      </w:r>
    </w:p>
    <w:p w14:paraId="13D2F7BA"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Manitolis</w:t>
      </w:r>
    </w:p>
    <w:p w14:paraId="1F765C96"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Krospovidonas (A tipo, B tipo)</w:t>
      </w:r>
    </w:p>
    <w:p w14:paraId="1ACA9AF2"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karbonatas</w:t>
      </w:r>
    </w:p>
    <w:p w14:paraId="69A6EF15"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Sorbitolis (E420)</w:t>
      </w:r>
    </w:p>
    <w:p w14:paraId="442EE92C"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Kalcio stearatas</w:t>
      </w:r>
    </w:p>
    <w:p w14:paraId="56B41014" w14:textId="77777777" w:rsidR="00165275" w:rsidRDefault="00165275">
      <w:pPr>
        <w:widowControl w:val="0"/>
        <w:autoSpaceDN w:val="0"/>
        <w:spacing w:after="0" w:line="240" w:lineRule="auto"/>
        <w:ind w:right="-2"/>
        <w:rPr>
          <w:rFonts w:ascii="Times New Roman" w:eastAsia="Times New Roman" w:hAnsi="Times New Roman" w:cs="Times New Roman"/>
          <w:color w:val="000000"/>
          <w:lang w:val="sl-SI" w:eastAsia="sl-SI"/>
        </w:rPr>
      </w:pPr>
    </w:p>
    <w:p w14:paraId="54D9B9F6"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i/>
          <w:color w:val="000000"/>
          <w:u w:val="single"/>
          <w:lang w:val="sl-SI" w:eastAsia="sl-SI"/>
        </w:rPr>
        <w:t>Tabletės plėvelė</w:t>
      </w:r>
    </w:p>
    <w:p w14:paraId="3FC00562"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Hipromeliozė</w:t>
      </w:r>
    </w:p>
    <w:p w14:paraId="449B5379"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Povidonas (K25)</w:t>
      </w:r>
    </w:p>
    <w:p w14:paraId="15DE1EC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Titano dioksidas (E171)</w:t>
      </w:r>
    </w:p>
    <w:p w14:paraId="054E84C5"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Geltonasis geležies oksidas (E172)</w:t>
      </w:r>
    </w:p>
    <w:p w14:paraId="304824F4"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Propilenglikolis</w:t>
      </w:r>
    </w:p>
    <w:p w14:paraId="5ABE5EA2"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lastRenderedPageBreak/>
        <w:t>Metakrilo rūgšties ir etilakrilato kopolimeras</w:t>
      </w:r>
    </w:p>
    <w:p w14:paraId="54415D51"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Natrio laurilsulfatas</w:t>
      </w:r>
    </w:p>
    <w:p w14:paraId="6AA5DEEA"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Polisorbatas 80</w:t>
      </w:r>
    </w:p>
    <w:p w14:paraId="7865A5D3" w14:textId="77777777" w:rsidR="00165275" w:rsidRDefault="002E6F68">
      <w:pPr>
        <w:widowControl w:val="0"/>
        <w:autoSpaceDN w:val="0"/>
        <w:spacing w:after="0" w:line="240" w:lineRule="auto"/>
        <w:ind w:right="-2"/>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Makrogolis 6000</w:t>
      </w:r>
    </w:p>
    <w:p w14:paraId="6E97824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Talkas</w:t>
      </w:r>
    </w:p>
    <w:p w14:paraId="456E4DC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AB106E"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6.2</w:t>
      </w:r>
      <w:r>
        <w:rPr>
          <w:rFonts w:ascii="Times New Roman" w:eastAsia="Calibri" w:hAnsi="Times New Roman" w:cs="Times New Roman"/>
          <w:b/>
          <w:kern w:val="28"/>
        </w:rPr>
        <w:tab/>
        <w:t>Nesuderinamumas</w:t>
      </w:r>
    </w:p>
    <w:p w14:paraId="44A221D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AF8A20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Duomenys nebūtini.</w:t>
      </w:r>
    </w:p>
    <w:p w14:paraId="4F6BA7A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00A85DB"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6.3</w:t>
      </w:r>
      <w:r>
        <w:rPr>
          <w:rFonts w:ascii="Times New Roman" w:eastAsia="Calibri" w:hAnsi="Times New Roman" w:cs="Times New Roman"/>
          <w:b/>
          <w:kern w:val="28"/>
        </w:rPr>
        <w:tab/>
        <w:t>Tinkamumo laikas</w:t>
      </w:r>
    </w:p>
    <w:p w14:paraId="5EBE0F8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C65A5E6"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5 metai.</w:t>
      </w:r>
    </w:p>
    <w:p w14:paraId="229A40D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2B59115"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DTPE talpyklė:</w:t>
      </w:r>
    </w:p>
    <w:p w14:paraId="5A8B8F7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vaistinis preparatas turi būti suvartotas per 3 mėnesius.</w:t>
      </w:r>
    </w:p>
    <w:p w14:paraId="370BDB5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E97B68"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p>
    <w:p w14:paraId="04301B7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9AD0DE"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vaistinio preparato laikymui specialių temperatūros sąlygų nereikalaujama.</w:t>
      </w:r>
    </w:p>
    <w:p w14:paraId="024B9B4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vaistinis preparatas būtų apsaugotas nuo drėgmės.</w:t>
      </w:r>
    </w:p>
    <w:p w14:paraId="2991E431" w14:textId="77777777" w:rsidR="00165275" w:rsidRDefault="002E6F68">
      <w:pPr>
        <w:widowControl w:val="0"/>
        <w:autoSpaceDN w:val="0"/>
        <w:spacing w:after="0" w:line="240" w:lineRule="auto"/>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vaistinis preparatas būtų apsaugotas nuo drėgmės.</w:t>
      </w:r>
    </w:p>
    <w:p w14:paraId="5CEBF2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B02F22"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6.5</w:t>
      </w:r>
      <w:r>
        <w:rPr>
          <w:rFonts w:ascii="Times New Roman" w:eastAsia="Calibri" w:hAnsi="Times New Roman" w:cs="Times New Roman"/>
          <w:b/>
          <w:kern w:val="28"/>
        </w:rPr>
        <w:tab/>
      </w:r>
      <w:proofErr w:type="spellStart"/>
      <w:r>
        <w:rPr>
          <w:rFonts w:ascii="Times New Roman" w:eastAsia="Calibri" w:hAnsi="Times New Roman" w:cs="Times New Roman"/>
          <w:b/>
          <w:kern w:val="28"/>
        </w:rPr>
        <w:t>Talpyklės</w:t>
      </w:r>
      <w:proofErr w:type="spellEnd"/>
      <w:r>
        <w:rPr>
          <w:rFonts w:ascii="Times New Roman" w:eastAsia="Calibri" w:hAnsi="Times New Roman" w:cs="Times New Roman"/>
          <w:b/>
          <w:kern w:val="28"/>
        </w:rPr>
        <w:t xml:space="preserve"> pobūdis ir jos turinys</w:t>
      </w:r>
    </w:p>
    <w:p w14:paraId="1C0D279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FB45F1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OPA/aliuminio/PVC plėvelės ir aliuminio folijos lizdinės plokštelės kartono dėžutėje.</w:t>
      </w:r>
    </w:p>
    <w:p w14:paraId="05B1A92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Pakuotėje yra 7, 14, 15, 20, 28, 30, 50, 50 x 1, 56, 60, 84, 90, 98, 100, 100 x 1, 112 arba 140 skrandyje neirių tablečių.</w:t>
      </w:r>
    </w:p>
    <w:p w14:paraId="0BB36AA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0E691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DTPE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xml:space="preserve">, kurioje yra </w:t>
      </w:r>
      <w:proofErr w:type="spellStart"/>
      <w:r>
        <w:rPr>
          <w:rFonts w:ascii="Times New Roman" w:eastAsia="Calibri" w:hAnsi="Times New Roman" w:cs="Times New Roman"/>
          <w:color w:val="000000"/>
        </w:rPr>
        <w:t>silikagelio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sausiklio</w:t>
      </w:r>
      <w:proofErr w:type="spellEnd"/>
      <w:r>
        <w:rPr>
          <w:rFonts w:ascii="Times New Roman" w:eastAsia="Calibri" w:hAnsi="Times New Roman" w:cs="Times New Roman"/>
          <w:color w:val="000000"/>
        </w:rPr>
        <w:t>, su užsukamu PP dangteliu, turinčiu pirmo atidarymo metu nuplėšiamą žiedą.</w:t>
      </w:r>
    </w:p>
    <w:p w14:paraId="2CE1B56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Pakuotėje yra 100 arba 250 skrandyje neirių tablečių.</w:t>
      </w:r>
    </w:p>
    <w:p w14:paraId="69F9E10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239A50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14:paraId="687BCF5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0CDE404" w14:textId="77777777" w:rsidR="00165275" w:rsidRDefault="002E6F68">
      <w:pPr>
        <w:widowControl w:val="0"/>
        <w:tabs>
          <w:tab w:val="left" w:pos="567"/>
        </w:tabs>
        <w:autoSpaceDN w:val="0"/>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w:t>
      </w:r>
    </w:p>
    <w:p w14:paraId="25B15C2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27F60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Specialių reikalavimų nėra.</w:t>
      </w:r>
    </w:p>
    <w:p w14:paraId="3816C33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4CBA5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694E0B7"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187D88C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2F5DC6B"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w:t>
      </w:r>
    </w:p>
    <w:p w14:paraId="4D15B456"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Šmarješka cesta 6</w:t>
      </w:r>
    </w:p>
    <w:p w14:paraId="54B41B50"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8501 Novo mesto</w:t>
      </w:r>
    </w:p>
    <w:p w14:paraId="1C889E43"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Slovėnija</w:t>
      </w:r>
    </w:p>
    <w:p w14:paraId="402C2DC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E529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71FC6D"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 xml:space="preserve">REGISTRACIJOS </w:t>
      </w:r>
      <w:r>
        <w:rPr>
          <w:rFonts w:ascii="Times New Roman" w:eastAsia="Calibri" w:hAnsi="Times New Roman" w:cs="Times New Roman"/>
          <w:b/>
          <w:noProof/>
        </w:rPr>
        <w:t>PAŽYMĖJIMO</w:t>
      </w:r>
      <w:r>
        <w:rPr>
          <w:rFonts w:ascii="Times New Roman" w:eastAsia="Calibri" w:hAnsi="Times New Roman" w:cs="Times New Roman"/>
          <w:b/>
        </w:rPr>
        <w:t xml:space="preserve"> NUMERIS (-IAI)</w:t>
      </w:r>
    </w:p>
    <w:p w14:paraId="1AEDE1C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2FC4725" w14:textId="77777777" w:rsidR="00165275" w:rsidRDefault="002E6F68">
      <w:pPr>
        <w:widowControl w:val="0"/>
        <w:autoSpaceDN w:val="0"/>
        <w:spacing w:after="0" w:line="240" w:lineRule="auto"/>
        <w:jc w:val="both"/>
        <w:rPr>
          <w:rFonts w:ascii="Times New Roman" w:eastAsia="Calibri" w:hAnsi="Times New Roman" w:cs="Times New Roman"/>
          <w:color w:val="000000"/>
          <w:u w:val="single"/>
        </w:rPr>
      </w:pPr>
      <w:r>
        <w:rPr>
          <w:rFonts w:ascii="Times New Roman" w:eastAsia="Calibri" w:hAnsi="Times New Roman" w:cs="Times New Roman"/>
          <w:color w:val="000000"/>
          <w:u w:val="single"/>
        </w:rPr>
        <w:t>Lizdinė plokštelė:</w:t>
      </w:r>
    </w:p>
    <w:p w14:paraId="13422FD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N7 - LT/1/07/0795/014</w:t>
      </w:r>
    </w:p>
    <w:p w14:paraId="6D31CC9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N14 - LT/1/07/0795/015</w:t>
      </w:r>
    </w:p>
    <w:p w14:paraId="2A83221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N15 - LT/1/07/0795/016</w:t>
      </w:r>
    </w:p>
    <w:p w14:paraId="03BE8BD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N20 - LT/1/07/0795/036</w:t>
      </w:r>
    </w:p>
    <w:p w14:paraId="4008852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lastRenderedPageBreak/>
        <w:t>N28 - LT/1/07/0795/017</w:t>
      </w:r>
    </w:p>
    <w:p w14:paraId="21E8601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N30 - LT/1/07/0795/018</w:t>
      </w:r>
    </w:p>
    <w:p w14:paraId="6ABC0E8D"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lang w:val="sl-SI" w:eastAsia="sl-SI"/>
        </w:rPr>
        <w:t>N50 - LT/1/07/0795/037</w:t>
      </w:r>
    </w:p>
    <w:p w14:paraId="4B872524"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lang w:val="sl-SI" w:eastAsia="sl-SI"/>
        </w:rPr>
        <w:t>N50x1 - LT/1/07/0795/032</w:t>
      </w:r>
    </w:p>
    <w:p w14:paraId="1AA8C1D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N56 - LT/1/07/0795/019</w:t>
      </w:r>
    </w:p>
    <w:p w14:paraId="57209D2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N60 - LT/1/07/0795/020</w:t>
      </w:r>
    </w:p>
    <w:p w14:paraId="1939074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N84 - LT/1/07/0795/021</w:t>
      </w:r>
    </w:p>
    <w:p w14:paraId="3BD823A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N90 - LT/1/07/0795/038</w:t>
      </w:r>
    </w:p>
    <w:p w14:paraId="6DDC8BB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N98 - LT/1/07/0795/028</w:t>
      </w:r>
    </w:p>
    <w:p w14:paraId="40E9DC3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LT/1/07/0795/022</w:t>
      </w:r>
    </w:p>
    <w:p w14:paraId="66B18B2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N100x1 - LT/1/07/0795/023</w:t>
      </w:r>
    </w:p>
    <w:p w14:paraId="4435712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N112 - LT/1/07/0795/024</w:t>
      </w:r>
    </w:p>
    <w:p w14:paraId="5143A2C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N140 - LT/1/07/0795/025</w:t>
      </w:r>
    </w:p>
    <w:p w14:paraId="2AC8F840" w14:textId="77777777" w:rsidR="00165275" w:rsidRDefault="00165275">
      <w:pPr>
        <w:widowControl w:val="0"/>
        <w:autoSpaceDN w:val="0"/>
        <w:spacing w:after="0" w:line="240" w:lineRule="auto"/>
        <w:rPr>
          <w:rFonts w:ascii="Times New Roman" w:eastAsia="Times New Roman" w:hAnsi="Times New Roman" w:cs="Times New Roman"/>
          <w:u w:val="single"/>
          <w:lang w:val="sl-SI" w:eastAsia="sl-SI"/>
        </w:rPr>
      </w:pPr>
    </w:p>
    <w:p w14:paraId="7AE8730F"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Tablečių talpyklė:</w:t>
      </w:r>
    </w:p>
    <w:p w14:paraId="4292EF0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N100 - LT/1/07/0795/030</w:t>
      </w:r>
    </w:p>
    <w:p w14:paraId="19E98F1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N250 - LT/1/07/0795/026</w:t>
      </w:r>
    </w:p>
    <w:p w14:paraId="3022C57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FD24F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A80ECCE"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 / PERREGISTRAVIMO DATA</w:t>
      </w:r>
    </w:p>
    <w:p w14:paraId="4F096E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D0EDE7" w14:textId="77777777" w:rsidR="00165275" w:rsidRDefault="002E6F68">
      <w:pPr>
        <w:widowControl w:val="0"/>
        <w:autoSpaceDN w:val="0"/>
        <w:spacing w:after="0" w:line="240" w:lineRule="auto"/>
        <w:jc w:val="both"/>
        <w:rPr>
          <w:rFonts w:ascii="Times New Roman" w:eastAsia="Calibri" w:hAnsi="Times New Roman" w:cs="Times New Roman"/>
          <w:noProof/>
          <w:color w:val="000000"/>
        </w:rPr>
      </w:pPr>
      <w:r>
        <w:rPr>
          <w:rFonts w:ascii="Times New Roman" w:eastAsia="Calibri" w:hAnsi="Times New Roman" w:cs="Times New Roman"/>
          <w:noProof/>
          <w:color w:val="000000"/>
        </w:rPr>
        <w:t>Registravimo data 2007 m. rugpjučio 2 d.</w:t>
      </w:r>
    </w:p>
    <w:p w14:paraId="65437B53" w14:textId="77777777" w:rsidR="00165275" w:rsidRDefault="002E6F68">
      <w:pPr>
        <w:widowControl w:val="0"/>
        <w:autoSpaceDN w:val="0"/>
        <w:spacing w:after="0" w:line="240" w:lineRule="auto"/>
        <w:jc w:val="both"/>
        <w:rPr>
          <w:rFonts w:ascii="Times New Roman" w:eastAsia="Calibri" w:hAnsi="Times New Roman" w:cs="Times New Roman"/>
          <w:noProof/>
          <w:color w:val="000000"/>
        </w:rPr>
      </w:pPr>
      <w:r>
        <w:rPr>
          <w:rFonts w:ascii="Times New Roman" w:eastAsia="Calibri" w:hAnsi="Times New Roman" w:cs="Times New Roman"/>
          <w:noProof/>
          <w:color w:val="000000"/>
        </w:rPr>
        <w:t>Paskutinio perregistravimo data 2011 m. kovo 30 d.</w:t>
      </w:r>
    </w:p>
    <w:p w14:paraId="68DF192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1D4227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23B0566"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3D4AEF8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ED4B15C" w14:textId="1E1F013F"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2024 m. gruodžio 29 d..</w:t>
      </w:r>
    </w:p>
    <w:p w14:paraId="743742D1" w14:textId="77777777" w:rsidR="002E6F68" w:rsidRDefault="002E6F68">
      <w:pPr>
        <w:widowControl w:val="0"/>
        <w:autoSpaceDN w:val="0"/>
        <w:spacing w:after="0" w:line="240" w:lineRule="auto"/>
        <w:jc w:val="both"/>
        <w:rPr>
          <w:rFonts w:ascii="Times New Roman" w:eastAsia="Calibri" w:hAnsi="Times New Roman" w:cs="Times New Roman"/>
          <w:color w:val="000000"/>
        </w:rPr>
      </w:pPr>
    </w:p>
    <w:p w14:paraId="40A51F04" w14:textId="77777777" w:rsidR="00165275" w:rsidRDefault="002E6F68">
      <w:pPr>
        <w:widowControl w:val="0"/>
        <w:tabs>
          <w:tab w:val="left" w:pos="5954"/>
          <w:tab w:val="left" w:pos="6237"/>
          <w:tab w:val="left" w:pos="6663"/>
          <w:tab w:val="left" w:pos="6946"/>
        </w:tabs>
        <w:autoSpaceDN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Išsami informacija apie šį vaistinį preparatą</w:t>
      </w:r>
      <w:r>
        <w:rPr>
          <w:rFonts w:ascii="Times New Roman" w:eastAsia="Times New Roman" w:hAnsi="Times New Roman" w:cs="Times New Roman"/>
          <w:lang w:eastAsia="sl-SI"/>
        </w:rPr>
        <w:t xml:space="preserve"> pateikiama Valstybinės vaistų kontrolės tarnybos prie Lietuvos Respublikos sveikatos apsaugos ministerijos </w:t>
      </w:r>
      <w:r>
        <w:rPr>
          <w:rFonts w:ascii="Times New Roman" w:eastAsia="Times New Roman" w:hAnsi="Times New Roman" w:cs="Times New Roman"/>
          <w:noProof/>
          <w:lang w:eastAsia="sl-SI"/>
        </w:rPr>
        <w:t>tinklalapyje</w:t>
      </w:r>
      <w:r>
        <w:rPr>
          <w:rFonts w:ascii="Times New Roman" w:eastAsia="Times New Roman" w:hAnsi="Times New Roman" w:cs="Times New Roman"/>
          <w:i/>
          <w:noProof/>
          <w:lang w:eastAsia="sl-SI"/>
        </w:rPr>
        <w:t xml:space="preserve"> </w:t>
      </w:r>
      <w:hyperlink r:id="rId7" w:history="1">
        <w:r>
          <w:rPr>
            <w:rFonts w:ascii="Times New Roman" w:eastAsia="Calibri" w:hAnsi="Times New Roman" w:cs="Times New Roman"/>
            <w:noProof/>
            <w:u w:val="single"/>
            <w:lang w:eastAsia="sl-SI"/>
          </w:rPr>
          <w:t>http://www.</w:t>
        </w:r>
        <w:r>
          <w:rPr>
            <w:rFonts w:ascii="Times New Roman" w:eastAsia="Calibri" w:hAnsi="Times New Roman" w:cs="Times New Roman"/>
            <w:u w:val="single"/>
            <w:lang w:eastAsia="sl-SI"/>
          </w:rPr>
          <w:t>vvkt.lt</w:t>
        </w:r>
      </w:hyperlink>
    </w:p>
    <w:p w14:paraId="19A3BB64" w14:textId="77777777" w:rsidR="00165275" w:rsidRDefault="00165275">
      <w:pPr>
        <w:widowControl w:val="0"/>
        <w:tabs>
          <w:tab w:val="left" w:pos="567"/>
        </w:tabs>
        <w:autoSpaceDN w:val="0"/>
        <w:spacing w:after="0" w:line="240" w:lineRule="auto"/>
        <w:rPr>
          <w:rFonts w:ascii="Times New Roman" w:eastAsia="Times New Roman" w:hAnsi="Times New Roman" w:cs="Times New Roman"/>
          <w:noProof/>
          <w:lang w:val="sl-SI" w:eastAsia="sl-SI"/>
        </w:rPr>
      </w:pPr>
    </w:p>
    <w:p w14:paraId="3958A42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9D2D5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60E0B0D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6ED840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0EE92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B66D01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49355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D8FC75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FDDFBD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132E4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4E395C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F6362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896DB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42A14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B32098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9A4F0C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7B6405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CE091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40856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49F75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AA380C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D9126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47AB61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2A7D86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C250D81"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 PRIEDAS</w:t>
      </w:r>
    </w:p>
    <w:p w14:paraId="7483E8E6"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38AB3FF"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7B27FB9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7EC251A" w14:textId="77777777" w:rsidR="00165275" w:rsidRDefault="002E6F68">
      <w:pPr>
        <w:widowControl w:val="0"/>
        <w:tabs>
          <w:tab w:val="left" w:pos="1701"/>
        </w:tabs>
        <w:autoSpaceDN w:val="0"/>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49582E7C"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56FC354B" w14:textId="77777777" w:rsidR="00165275" w:rsidRDefault="002E6F68">
      <w:pPr>
        <w:widowControl w:val="0"/>
        <w:tabs>
          <w:tab w:val="left" w:pos="1701"/>
        </w:tabs>
        <w:autoSpaceDN w:val="0"/>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24956DD1"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13A2B02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634CE870"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187DFED6"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Gamintojo (-ų), atsakingo (-ų) už serijų išleidimą, pavadinimas (-ai) ir adresas (-ai)</w:t>
      </w:r>
    </w:p>
    <w:p w14:paraId="34A60BA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11A743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w:t>
      </w:r>
    </w:p>
    <w:p w14:paraId="4EEA2F3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Šmarješka cesta 6</w:t>
      </w:r>
    </w:p>
    <w:p w14:paraId="092114E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8501 Novo mesto</w:t>
      </w:r>
    </w:p>
    <w:p w14:paraId="552C0BA1"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Slovėnija</w:t>
      </w:r>
    </w:p>
    <w:p w14:paraId="15C7094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BC21A5" w14:textId="77777777" w:rsidR="00165275" w:rsidRDefault="00165275">
      <w:pPr>
        <w:widowControl w:val="0"/>
        <w:autoSpaceDN w:val="0"/>
        <w:spacing w:after="0" w:line="240" w:lineRule="auto"/>
        <w:jc w:val="both"/>
        <w:rPr>
          <w:rFonts w:ascii="Times New Roman" w:eastAsia="Calibri" w:hAnsi="Times New Roman" w:cs="Times New Roman"/>
          <w:color w:val="000000"/>
          <w:highlight w:val="yellow"/>
        </w:rPr>
      </w:pPr>
    </w:p>
    <w:p w14:paraId="3F636E8A"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6494756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E69D9E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Receptinis vaistinis preparatas</w:t>
      </w:r>
    </w:p>
    <w:p w14:paraId="2DD822D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57BD825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3E6DE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20BA53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CD13F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83589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EAC1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2FDA10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18AE4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8E23D2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A518BF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743BE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72BFD3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9D119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DB806E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7ED7ED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D28F84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7C93EF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E806F2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350F9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EA33D2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6E480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CCE113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77D25C"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III PRIEDAS</w:t>
      </w:r>
    </w:p>
    <w:p w14:paraId="07CDE9A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89FB39"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ŽENKLINIMAS IR PAKUOTĖS LAPELIS</w:t>
      </w:r>
    </w:p>
    <w:p w14:paraId="257772B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72792C2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DA0A13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65480C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DD6A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479A8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0108C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BBAE0A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B4889F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8E247F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BEE8F4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FBE03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ED4E7F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D37D5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7C5C8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1F7874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00DAAE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61256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4E5761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1F0A36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7BA809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E3DB3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85E06A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A32128F"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A. ŽENKLINIMAS</w:t>
      </w:r>
    </w:p>
    <w:p w14:paraId="3DFE9BE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6BB0410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63BBFF16"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3E35E2E8"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Pr>
          <w:rFonts w:ascii="Times New Roman" w:eastAsia="Calibri" w:hAnsi="Times New Roman" w:cs="Times New Roman"/>
          <w:b/>
        </w:rPr>
        <w:t>KARTONO DĖŽUTĖ LIZDINĖMS PLOKŠTELĖMS</w:t>
      </w:r>
    </w:p>
    <w:p w14:paraId="344EB80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AF76F1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16C965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0DCFBC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56C41A2"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40 mg skrandyje neirios tabletės</w:t>
      </w:r>
    </w:p>
    <w:p w14:paraId="551EEACC"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pantoprazolum</w:t>
      </w:r>
      <w:proofErr w:type="spellEnd"/>
    </w:p>
    <w:p w14:paraId="1E22733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AAA0BE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973C0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3CE6278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487BAEA"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461A7E6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70BFC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D7A77F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3E58C8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01411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Daugiau informacijos pateikta pakuotės lapelyje.</w:t>
      </w:r>
    </w:p>
    <w:p w14:paraId="1E2A2F2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35F95F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08809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023AF21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A66E54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highlight w:val="lightGray"/>
          <w:lang w:val="sl-SI" w:eastAsia="sl-SI"/>
        </w:rPr>
        <w:t>skrandyje neiri tabletė</w:t>
      </w:r>
    </w:p>
    <w:p w14:paraId="48779F9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032C59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7 </w:t>
      </w:r>
      <w:r>
        <w:rPr>
          <w:rFonts w:ascii="Times New Roman" w:eastAsia="Times New Roman" w:hAnsi="Times New Roman" w:cs="Times New Roman"/>
          <w:color w:val="000000"/>
          <w:lang w:val="sl-SI" w:eastAsia="sl-SI"/>
        </w:rPr>
        <w:t>skrandyje neirios tabletės</w:t>
      </w:r>
    </w:p>
    <w:p w14:paraId="26D3FCBE"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14 </w:t>
      </w:r>
      <w:r>
        <w:rPr>
          <w:rFonts w:ascii="Times New Roman" w:eastAsia="Times New Roman" w:hAnsi="Times New Roman" w:cs="Times New Roman"/>
          <w:color w:val="000000"/>
          <w:highlight w:val="lightGray"/>
          <w:lang w:val="sl-SI" w:eastAsia="sl-SI"/>
        </w:rPr>
        <w:t>skrandyje neirių tablečių</w:t>
      </w:r>
    </w:p>
    <w:p w14:paraId="2D93BD4C"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15 </w:t>
      </w:r>
      <w:r>
        <w:rPr>
          <w:rFonts w:ascii="Times New Roman" w:eastAsia="Times New Roman" w:hAnsi="Times New Roman" w:cs="Times New Roman"/>
          <w:color w:val="000000"/>
          <w:highlight w:val="lightGray"/>
          <w:lang w:val="sl-SI" w:eastAsia="sl-SI"/>
        </w:rPr>
        <w:t>skrandyje neirių tablečių</w:t>
      </w:r>
    </w:p>
    <w:p w14:paraId="17D1CFE6"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20 </w:t>
      </w:r>
      <w:r>
        <w:rPr>
          <w:rFonts w:ascii="Times New Roman" w:eastAsia="Times New Roman" w:hAnsi="Times New Roman" w:cs="Times New Roman"/>
          <w:color w:val="000000"/>
          <w:highlight w:val="lightGray"/>
          <w:lang w:val="sl-SI" w:eastAsia="sl-SI"/>
        </w:rPr>
        <w:t>skrandyje neirių tablečių</w:t>
      </w:r>
    </w:p>
    <w:p w14:paraId="67216260"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28 skrandyje neirios tabletės</w:t>
      </w:r>
    </w:p>
    <w:p w14:paraId="06C7E315"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30 </w:t>
      </w:r>
      <w:r>
        <w:rPr>
          <w:rFonts w:ascii="Times New Roman" w:eastAsia="Times New Roman" w:hAnsi="Times New Roman" w:cs="Times New Roman"/>
          <w:color w:val="000000"/>
          <w:highlight w:val="lightGray"/>
          <w:lang w:val="sl-SI" w:eastAsia="sl-SI"/>
        </w:rPr>
        <w:t>skrandyje neirių tablečių</w:t>
      </w:r>
    </w:p>
    <w:p w14:paraId="3D5F46D0"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50 </w:t>
      </w:r>
      <w:r>
        <w:rPr>
          <w:rFonts w:ascii="Times New Roman" w:eastAsia="Times New Roman" w:hAnsi="Times New Roman" w:cs="Times New Roman"/>
          <w:color w:val="000000"/>
          <w:highlight w:val="lightGray"/>
          <w:lang w:val="sl-SI" w:eastAsia="sl-SI"/>
        </w:rPr>
        <w:t>skrandyje neirių tablečių</w:t>
      </w:r>
    </w:p>
    <w:p w14:paraId="0B2C7D85"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56 </w:t>
      </w:r>
      <w:r>
        <w:rPr>
          <w:rFonts w:ascii="Times New Roman" w:eastAsia="Times New Roman" w:hAnsi="Times New Roman" w:cs="Times New Roman"/>
          <w:color w:val="000000"/>
          <w:highlight w:val="lightGray"/>
          <w:lang w:val="sl-SI" w:eastAsia="sl-SI"/>
        </w:rPr>
        <w:t>skrandyje neirios tabletės</w:t>
      </w:r>
    </w:p>
    <w:p w14:paraId="44D816A1"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60 </w:t>
      </w:r>
      <w:r>
        <w:rPr>
          <w:rFonts w:ascii="Times New Roman" w:eastAsia="Times New Roman" w:hAnsi="Times New Roman" w:cs="Times New Roman"/>
          <w:color w:val="000000"/>
          <w:highlight w:val="lightGray"/>
          <w:lang w:val="sl-SI" w:eastAsia="sl-SI"/>
        </w:rPr>
        <w:t>skrandyje neirių tablečių</w:t>
      </w:r>
    </w:p>
    <w:p w14:paraId="30E90AFC" w14:textId="77777777" w:rsidR="00165275" w:rsidRDefault="002E6F68">
      <w:pPr>
        <w:widowControl w:val="0"/>
        <w:autoSpaceDN w:val="0"/>
        <w:spacing w:after="0" w:line="240" w:lineRule="auto"/>
        <w:rPr>
          <w:rFonts w:ascii="Times New Roman" w:eastAsia="Times New Roman" w:hAnsi="Times New Roman" w:cs="Times New Roman"/>
          <w:color w:val="000000"/>
          <w:highlight w:val="lightGray"/>
          <w:lang w:val="sl-SI" w:eastAsia="sl-SI"/>
        </w:rPr>
      </w:pPr>
      <w:r>
        <w:rPr>
          <w:rFonts w:ascii="Times New Roman" w:eastAsia="Times New Roman" w:hAnsi="Times New Roman" w:cs="Times New Roman"/>
          <w:highlight w:val="lightGray"/>
          <w:lang w:val="sl-SI" w:eastAsia="sl-SI"/>
        </w:rPr>
        <w:t xml:space="preserve">84 </w:t>
      </w:r>
      <w:r>
        <w:rPr>
          <w:rFonts w:ascii="Times New Roman" w:eastAsia="Times New Roman" w:hAnsi="Times New Roman" w:cs="Times New Roman"/>
          <w:color w:val="000000"/>
          <w:highlight w:val="lightGray"/>
          <w:lang w:val="sl-SI" w:eastAsia="sl-SI"/>
        </w:rPr>
        <w:t>skrandyje neirios tabletės</w:t>
      </w:r>
    </w:p>
    <w:p w14:paraId="77573FFB"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90 </w:t>
      </w:r>
      <w:r>
        <w:rPr>
          <w:rFonts w:ascii="Times New Roman" w:eastAsia="Times New Roman" w:hAnsi="Times New Roman" w:cs="Times New Roman"/>
          <w:color w:val="000000"/>
          <w:highlight w:val="lightGray"/>
          <w:lang w:val="sl-SI" w:eastAsia="sl-SI"/>
        </w:rPr>
        <w:t>skrandyje neirių tablečių</w:t>
      </w:r>
    </w:p>
    <w:p w14:paraId="693E899A" w14:textId="77777777" w:rsidR="00165275" w:rsidRDefault="002E6F68">
      <w:pPr>
        <w:widowControl w:val="0"/>
        <w:autoSpaceDN w:val="0"/>
        <w:spacing w:after="0" w:line="240" w:lineRule="auto"/>
        <w:rPr>
          <w:rFonts w:ascii="Times New Roman" w:eastAsia="Times New Roman" w:hAnsi="Times New Roman" w:cs="Times New Roman"/>
          <w:color w:val="000000"/>
          <w:highlight w:val="lightGray"/>
          <w:lang w:val="sl-SI" w:eastAsia="sl-SI"/>
        </w:rPr>
      </w:pPr>
      <w:r>
        <w:rPr>
          <w:rFonts w:ascii="Times New Roman" w:eastAsia="Times New Roman" w:hAnsi="Times New Roman" w:cs="Times New Roman"/>
          <w:highlight w:val="lightGray"/>
          <w:lang w:val="sl-SI" w:eastAsia="sl-SI"/>
        </w:rPr>
        <w:t xml:space="preserve">98 </w:t>
      </w:r>
      <w:r>
        <w:rPr>
          <w:rFonts w:ascii="Times New Roman" w:eastAsia="Times New Roman" w:hAnsi="Times New Roman" w:cs="Times New Roman"/>
          <w:color w:val="000000"/>
          <w:highlight w:val="lightGray"/>
          <w:lang w:val="sl-SI" w:eastAsia="sl-SI"/>
        </w:rPr>
        <w:t>skrandyje neirios tabletės</w:t>
      </w:r>
    </w:p>
    <w:p w14:paraId="1F31B7E2"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100 </w:t>
      </w:r>
      <w:r>
        <w:rPr>
          <w:rFonts w:ascii="Times New Roman" w:eastAsia="Times New Roman" w:hAnsi="Times New Roman" w:cs="Times New Roman"/>
          <w:color w:val="000000"/>
          <w:highlight w:val="lightGray"/>
          <w:lang w:val="sl-SI" w:eastAsia="sl-SI"/>
        </w:rPr>
        <w:t>skrandyje neirių tablečių</w:t>
      </w:r>
    </w:p>
    <w:p w14:paraId="516811E5"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100x1 </w:t>
      </w:r>
      <w:r>
        <w:rPr>
          <w:rFonts w:ascii="Times New Roman" w:eastAsia="Times New Roman" w:hAnsi="Times New Roman" w:cs="Times New Roman"/>
          <w:color w:val="000000"/>
          <w:highlight w:val="lightGray"/>
          <w:lang w:val="sl-SI" w:eastAsia="sl-SI"/>
        </w:rPr>
        <w:t>skrandyje neiri tabletė</w:t>
      </w:r>
    </w:p>
    <w:p w14:paraId="20837242"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 xml:space="preserve">112 </w:t>
      </w:r>
      <w:r>
        <w:rPr>
          <w:rFonts w:ascii="Times New Roman" w:eastAsia="Times New Roman" w:hAnsi="Times New Roman" w:cs="Times New Roman"/>
          <w:color w:val="000000"/>
          <w:highlight w:val="lightGray"/>
          <w:lang w:val="sl-SI" w:eastAsia="sl-SI"/>
        </w:rPr>
        <w:t>skrandyje neirių tablečių</w:t>
      </w:r>
    </w:p>
    <w:p w14:paraId="6DC30F5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 xml:space="preserve">140 </w:t>
      </w:r>
      <w:r>
        <w:rPr>
          <w:rFonts w:ascii="Times New Roman" w:eastAsia="Times New Roman" w:hAnsi="Times New Roman" w:cs="Times New Roman"/>
          <w:color w:val="000000"/>
          <w:highlight w:val="lightGray"/>
          <w:lang w:val="sl-SI" w:eastAsia="sl-SI"/>
        </w:rPr>
        <w:t>skrandyje neirių tablečių</w:t>
      </w:r>
    </w:p>
    <w:p w14:paraId="6F2F58E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671DAC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E3B852"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3323176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446912E"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Prieš vartojimą perskaitykite pakuotės lapelį.</w:t>
      </w:r>
    </w:p>
    <w:p w14:paraId="023C70B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Vartoti per burną.</w:t>
      </w:r>
    </w:p>
    <w:p w14:paraId="63BD28F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Nuryti visą tabletę, nekramtyti ir nesmulkinti.</w:t>
      </w:r>
    </w:p>
    <w:p w14:paraId="6AD9A20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A2A325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FDA5C9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771E178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79121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Laikyti vaikams nepastebimoje ir nepasiekiamoje vietoje.</w:t>
      </w:r>
    </w:p>
    <w:p w14:paraId="37B724C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80A40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C49270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6D6B9A6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41021B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EB16E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1ADB053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650D7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EXP (mm/MMMM)</w:t>
      </w:r>
    </w:p>
    <w:p w14:paraId="42C358D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Tinka iki (mm/MMMM)</w:t>
      </w:r>
    </w:p>
    <w:p w14:paraId="5B330CB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07A8FB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8E7EF72"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44D98FF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75401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Laikyti gamintojo pakuotėje, kad vaistas būtų apsaugotas nuo drėgmės.</w:t>
      </w:r>
    </w:p>
    <w:p w14:paraId="5227824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0BD96D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44F8C2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4AC128F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4D28F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E28EC5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02FF750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D39B35D"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 Šmarješka cesta 6, 8501 Novo mesto, Slovėnija</w:t>
      </w:r>
    </w:p>
    <w:p w14:paraId="49A2A92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03F96F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28EF66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w:t>
      </w:r>
    </w:p>
    <w:p w14:paraId="6190304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399E27F" w14:textId="77777777" w:rsidR="00165275" w:rsidRDefault="002E6F68">
      <w:pPr>
        <w:widowControl w:val="0"/>
        <w:autoSpaceDN w:val="0"/>
        <w:spacing w:after="0" w:line="240" w:lineRule="auto"/>
        <w:jc w:val="both"/>
        <w:rPr>
          <w:rFonts w:ascii="Times New Roman" w:eastAsia="Calibri" w:hAnsi="Times New Roman" w:cs="Times New Roman"/>
          <w:color w:val="000000"/>
          <w:highlight w:val="lightGray"/>
        </w:rPr>
      </w:pPr>
      <w:r>
        <w:rPr>
          <w:rFonts w:ascii="Times New Roman" w:eastAsia="Calibri" w:hAnsi="Times New Roman" w:cs="Times New Roman"/>
          <w:color w:val="000000"/>
          <w:highlight w:val="lightGray"/>
        </w:rPr>
        <w:t>Lizdinė plokštelė:</w:t>
      </w:r>
    </w:p>
    <w:p w14:paraId="71930AE2"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highlight w:val="lightGray"/>
          <w:lang w:val="sl-SI" w:eastAsia="sl-SI"/>
        </w:rPr>
        <w:t>N7 -</w:t>
      </w:r>
      <w:r>
        <w:rPr>
          <w:rFonts w:ascii="Times New Roman" w:eastAsia="Times New Roman" w:hAnsi="Times New Roman" w:cs="Times New Roman"/>
          <w:bCs/>
          <w:lang w:val="sl-SI" w:eastAsia="sl-SI"/>
        </w:rPr>
        <w:t xml:space="preserve"> LT/1/07/0795/014</w:t>
      </w:r>
    </w:p>
    <w:p w14:paraId="31157DE8"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N14 - LT/1/07/0795/015</w:t>
      </w:r>
    </w:p>
    <w:p w14:paraId="208C0639"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N15 - LT/1/07/0795/016</w:t>
      </w:r>
    </w:p>
    <w:p w14:paraId="36D7837D"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N20 - LT/1/07/0795/036</w:t>
      </w:r>
    </w:p>
    <w:p w14:paraId="04DC1088"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N28 - LT/1/07/0795/017</w:t>
      </w:r>
    </w:p>
    <w:p w14:paraId="0972D4C7"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N30 - LT/1/07/0795/018</w:t>
      </w:r>
    </w:p>
    <w:p w14:paraId="15597F95"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N50 - LT/1/07/0795/037</w:t>
      </w:r>
    </w:p>
    <w:p w14:paraId="25802DD4"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N50x1 - LT/1/07/0795/032</w:t>
      </w:r>
    </w:p>
    <w:p w14:paraId="416AE86B"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N56 - LT/1/07/0795/019</w:t>
      </w:r>
    </w:p>
    <w:p w14:paraId="3D6338DF"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N60 - LT/1/07/0795/020</w:t>
      </w:r>
    </w:p>
    <w:p w14:paraId="2289A159"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N84 - LT/1/07/0795/021</w:t>
      </w:r>
    </w:p>
    <w:p w14:paraId="14FFA11C"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N90 - LT/1/07/0795/038</w:t>
      </w:r>
    </w:p>
    <w:p w14:paraId="2DD4777B"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N98 - LT/1/07/0795/028</w:t>
      </w:r>
    </w:p>
    <w:p w14:paraId="4AF86806"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N100 - LT/1/07/0795/022</w:t>
      </w:r>
    </w:p>
    <w:p w14:paraId="36BB8CD1"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N100x1 - LT/1/07/0795/023</w:t>
      </w:r>
    </w:p>
    <w:p w14:paraId="5415F136" w14:textId="77777777" w:rsidR="00165275" w:rsidRDefault="002E6F68">
      <w:pPr>
        <w:widowControl w:val="0"/>
        <w:autoSpaceDN w:val="0"/>
        <w:spacing w:after="0" w:line="240" w:lineRule="auto"/>
        <w:rPr>
          <w:rFonts w:ascii="Times New Roman" w:eastAsia="Times New Roman" w:hAnsi="Times New Roman" w:cs="Times New Roman"/>
          <w:bCs/>
          <w:highlight w:val="lightGray"/>
          <w:lang w:val="sl-SI" w:eastAsia="sl-SI"/>
        </w:rPr>
      </w:pPr>
      <w:r>
        <w:rPr>
          <w:rFonts w:ascii="Times New Roman" w:eastAsia="Times New Roman" w:hAnsi="Times New Roman" w:cs="Times New Roman"/>
          <w:bCs/>
          <w:highlight w:val="lightGray"/>
          <w:lang w:val="sl-SI" w:eastAsia="sl-SI"/>
        </w:rPr>
        <w:t>N112 - LT/1/07/0795/024</w:t>
      </w:r>
    </w:p>
    <w:p w14:paraId="68D382CD"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highlight w:val="lightGray"/>
          <w:lang w:val="sl-SI" w:eastAsia="sl-SI"/>
        </w:rPr>
        <w:t>N140 - LT/1/07/0795/025</w:t>
      </w:r>
    </w:p>
    <w:p w14:paraId="154DD8A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67E356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D347A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4E706A9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B71BE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10B5FAA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Serija</w:t>
      </w:r>
    </w:p>
    <w:p w14:paraId="305CD58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479144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40BDF6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3685622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61465A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lastRenderedPageBreak/>
        <w:t>Receptinis vaistas</w:t>
      </w:r>
    </w:p>
    <w:p w14:paraId="478CF44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838F7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322F1D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0EA48E6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9F7382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32990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3C26298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F1383CC"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40 mg</w:t>
      </w:r>
    </w:p>
    <w:p w14:paraId="4AB3F09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421B5A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C41ED74"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eastAsia="sl-SI"/>
        </w:rPr>
      </w:pPr>
      <w:r w:rsidRPr="00E00712">
        <w:rPr>
          <w:rFonts w:ascii="Times New Roman" w:eastAsia="Times New Roman" w:hAnsi="Times New Roman" w:cs="Times New Roman"/>
          <w:b/>
          <w:noProof/>
          <w:lang w:eastAsia="sl-SI"/>
        </w:rPr>
        <w:t>17.</w:t>
      </w:r>
      <w:r w:rsidRPr="00E00712">
        <w:rPr>
          <w:rFonts w:ascii="Times New Roman" w:eastAsia="Times New Roman" w:hAnsi="Times New Roman" w:cs="Times New Roman"/>
          <w:b/>
          <w:noProof/>
          <w:lang w:eastAsia="sl-SI"/>
        </w:rPr>
        <w:tab/>
        <w:t>UNIKALUS IDENTIFIKATORIUS – 2D BRŪKŠNINIS KODAS</w:t>
      </w:r>
    </w:p>
    <w:p w14:paraId="183F60AC"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526C5EAE"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22791BE5" w14:textId="77777777" w:rsidR="00165275" w:rsidRDefault="00165275">
      <w:pPr>
        <w:widowControl w:val="0"/>
        <w:autoSpaceDN w:val="0"/>
        <w:spacing w:after="0" w:line="240" w:lineRule="auto"/>
        <w:rPr>
          <w:rFonts w:ascii="Times New Roman" w:eastAsia="Calibri" w:hAnsi="Times New Roman" w:cs="Times New Roman"/>
          <w:highlight w:val="lightGray"/>
          <w:lang w:val="sl-SI" w:eastAsia="sl-SI"/>
        </w:rPr>
      </w:pPr>
    </w:p>
    <w:p w14:paraId="1B2FDC23"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161CEA2F"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6E50BAC7"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2A1A5CDB"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5068FB13"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6674E69C"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2DBFDF4A" w14:textId="77777777" w:rsidR="00165275" w:rsidRDefault="00165275">
      <w:pPr>
        <w:widowControl w:val="0"/>
        <w:autoSpaceDN w:val="0"/>
        <w:spacing w:after="0" w:line="240" w:lineRule="auto"/>
        <w:rPr>
          <w:rFonts w:ascii="Times New Roman" w:eastAsia="Calibri" w:hAnsi="Times New Roman" w:cs="Times New Roman"/>
          <w:highlight w:val="lightGray"/>
          <w:lang w:val="sl-SI" w:eastAsia="sl-SI"/>
        </w:rPr>
      </w:pPr>
    </w:p>
    <w:p w14:paraId="34E5F3F3"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74CC717D"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622ABBC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rPr>
        <w:lastRenderedPageBreak/>
        <w:t xml:space="preserve">INFORMACIJA ANT IŠORINĖS </w:t>
      </w:r>
      <w:r>
        <w:rPr>
          <w:rFonts w:ascii="Times New Roman" w:eastAsia="Calibri" w:hAnsi="Times New Roman" w:cs="Times New Roman"/>
          <w:b/>
          <w:lang w:val="sl-SI" w:eastAsia="sl-SI"/>
        </w:rPr>
        <w:t>PAKUOTĖS</w:t>
      </w:r>
    </w:p>
    <w:p w14:paraId="1C7376D3"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p>
    <w:p w14:paraId="14A23DD8"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Kartono dėžutė DTPE tablečių talpyklei</w:t>
      </w:r>
    </w:p>
    <w:p w14:paraId="2F2B3BF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8A965C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5B2495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w:t>
      </w:r>
      <w:r>
        <w:rPr>
          <w:rFonts w:ascii="Times New Roman" w:eastAsia="Calibri" w:hAnsi="Times New Roman" w:cs="Times New Roman"/>
          <w:b/>
          <w:lang w:val="sl-SI" w:eastAsia="sl-SI"/>
        </w:rPr>
        <w:tab/>
        <w:t>VAISTINIO PREPARATO PAVADINIMAS</w:t>
      </w:r>
    </w:p>
    <w:p w14:paraId="23B4D52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B62936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40 mg skrandyje neirios tabletės</w:t>
      </w:r>
    </w:p>
    <w:p w14:paraId="3FBEE7BC"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pantoprazolum</w:t>
      </w:r>
    </w:p>
    <w:p w14:paraId="19CCEC0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588262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32D97C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2.</w:t>
      </w:r>
      <w:r>
        <w:rPr>
          <w:rFonts w:ascii="Times New Roman" w:eastAsia="Calibri" w:hAnsi="Times New Roman" w:cs="Times New Roman"/>
          <w:b/>
          <w:lang w:val="sl-SI" w:eastAsia="sl-SI"/>
        </w:rPr>
        <w:tab/>
        <w:t>VEIKLIOJI MEDŽIAGA IR JOS KIEKIS</w:t>
      </w:r>
    </w:p>
    <w:p w14:paraId="7724FB7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0D10C2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Kiekvienoje skrandyje neirioje tabletėje yra 40 mg pantoprazolo (pantoprazolo natrio druskos seskvihidrato pavidalu).</w:t>
      </w:r>
    </w:p>
    <w:p w14:paraId="4ECD20D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E71DA0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0C63D6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3.</w:t>
      </w:r>
      <w:r>
        <w:rPr>
          <w:rFonts w:ascii="Times New Roman" w:eastAsia="Calibri" w:hAnsi="Times New Roman" w:cs="Times New Roman"/>
          <w:b/>
          <w:lang w:val="sl-SI" w:eastAsia="sl-SI"/>
        </w:rPr>
        <w:tab/>
        <w:t>PAGALBINIŲ MEDŽIAGŲ SĄRAŠAS</w:t>
      </w:r>
    </w:p>
    <w:p w14:paraId="302E396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85C61C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Sudėtyje yra sorbitolio.</w:t>
      </w:r>
    </w:p>
    <w:p w14:paraId="0B2109A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Daugiau informacijos pateikta pakuotės lapelyje.</w:t>
      </w:r>
    </w:p>
    <w:p w14:paraId="0D7D3D25"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89F5B4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47CA9E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4.</w:t>
      </w:r>
      <w:r>
        <w:rPr>
          <w:rFonts w:ascii="Times New Roman" w:eastAsia="Calibri" w:hAnsi="Times New Roman" w:cs="Times New Roman"/>
          <w:b/>
          <w:lang w:val="sl-SI" w:eastAsia="sl-SI"/>
        </w:rPr>
        <w:tab/>
        <w:t>FARMACINĖ FORMA IR KIEKIS PAKUOTĖJE</w:t>
      </w:r>
    </w:p>
    <w:p w14:paraId="2D8EBBD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7C9E8EC"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color w:val="000000"/>
          <w:highlight w:val="lightGray"/>
          <w:lang w:val="sl-SI" w:eastAsia="sl-SI"/>
        </w:rPr>
        <w:t>skrandyje neiri tabletė</w:t>
      </w:r>
    </w:p>
    <w:p w14:paraId="77F9853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A77926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100 skrandyje neirių tablečių</w:t>
      </w:r>
    </w:p>
    <w:p w14:paraId="1837442B"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250 skrandyje neirių tablečių</w:t>
      </w:r>
    </w:p>
    <w:p w14:paraId="1B3EF08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89F1D4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B32EE4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5.</w:t>
      </w:r>
      <w:r>
        <w:rPr>
          <w:rFonts w:ascii="Times New Roman" w:eastAsia="Calibri" w:hAnsi="Times New Roman" w:cs="Times New Roman"/>
          <w:b/>
          <w:lang w:val="sl-SI" w:eastAsia="sl-SI"/>
        </w:rPr>
        <w:tab/>
        <w:t>VARTOJIMO METODAS IR BŪDAS (-AI)</w:t>
      </w:r>
    </w:p>
    <w:p w14:paraId="1BEC108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A43EDA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Prieš vartojimą perskaitykite pakuotės lapelį.</w:t>
      </w:r>
    </w:p>
    <w:p w14:paraId="2B01FAB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Vartoti per burną.</w:t>
      </w:r>
    </w:p>
    <w:p w14:paraId="05FCE5E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Nuryti visą tabletę, nekramtyti ir nesmulkinti.</w:t>
      </w:r>
    </w:p>
    <w:p w14:paraId="520D709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68A5333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4AB7198"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6.</w:t>
      </w:r>
      <w:r>
        <w:rPr>
          <w:rFonts w:ascii="Times New Roman" w:eastAsia="Calibri" w:hAnsi="Times New Roman" w:cs="Times New Roman"/>
          <w:b/>
          <w:lang w:val="sl-SI" w:eastAsia="sl-SI"/>
        </w:rPr>
        <w:tab/>
        <w:t>SPECIALUS ĮSPĖJIMAS, KAD VAISTINĮ PREPARATĄ BŪTINA LAIKYTI VAIKAMS NEPASTEBIMOJE IR NEPASIEKIAMOJE VIETOJE</w:t>
      </w:r>
    </w:p>
    <w:p w14:paraId="6031A42A"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6B73D831"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Laikyti vaikams nepastebimoje ir nepasiekiamoje vietoje.</w:t>
      </w:r>
    </w:p>
    <w:p w14:paraId="5639B015"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7E24FF33"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6C5F451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7.</w:t>
      </w:r>
      <w:r>
        <w:rPr>
          <w:rFonts w:ascii="Times New Roman" w:eastAsia="Calibri" w:hAnsi="Times New Roman" w:cs="Times New Roman"/>
          <w:b/>
          <w:lang w:val="sl-SI" w:eastAsia="sl-SI"/>
        </w:rPr>
        <w:tab/>
        <w:t>KITAS (-I) SPECIALUS (-ŪS) ĮSPĖJIMAS (-AI) (JEI REIKIA)</w:t>
      </w:r>
    </w:p>
    <w:p w14:paraId="1DEB072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C7D739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3C8A30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lang w:val="sl-SI" w:eastAsia="sl-SI"/>
        </w:rPr>
      </w:pPr>
      <w:r>
        <w:rPr>
          <w:rFonts w:ascii="Times New Roman" w:eastAsia="Calibri" w:hAnsi="Times New Roman" w:cs="Times New Roman"/>
          <w:b/>
          <w:lang w:val="sl-SI" w:eastAsia="sl-SI"/>
        </w:rPr>
        <w:t>8.</w:t>
      </w:r>
      <w:r>
        <w:rPr>
          <w:rFonts w:ascii="Times New Roman" w:eastAsia="Calibri" w:hAnsi="Times New Roman" w:cs="Times New Roman"/>
          <w:b/>
          <w:lang w:val="sl-SI" w:eastAsia="sl-SI"/>
        </w:rPr>
        <w:tab/>
        <w:t>TINKAMUMO LAIKAS</w:t>
      </w:r>
    </w:p>
    <w:p w14:paraId="5323135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3A9DB9B"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EXP (mm/MMMM)</w:t>
      </w:r>
    </w:p>
    <w:p w14:paraId="265A8B79"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highlight w:val="lightGray"/>
          <w:lang w:val="sl-SI" w:eastAsia="sl-SI"/>
        </w:rPr>
        <w:t>Tinka iki (mm/MMMM)</w:t>
      </w:r>
    </w:p>
    <w:p w14:paraId="7AA5635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5E0FE43"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 talpyklės atidarymo, vaistą suvartoti per 3 mėnesius.</w:t>
      </w:r>
    </w:p>
    <w:p w14:paraId="13871B59"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130D1F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8F4BAA5"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lastRenderedPageBreak/>
        <w:t>9.</w:t>
      </w:r>
      <w:r>
        <w:rPr>
          <w:rFonts w:ascii="Times New Roman" w:eastAsia="Calibri" w:hAnsi="Times New Roman" w:cs="Times New Roman"/>
          <w:b/>
          <w:lang w:val="sl-SI" w:eastAsia="sl-SI"/>
        </w:rPr>
        <w:tab/>
        <w:t>SPECIALIOS LAIKYMO SĄLYGOS</w:t>
      </w:r>
    </w:p>
    <w:p w14:paraId="2FA8F65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FFFAD30"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Laikyti gamintojo pakuotėje, kad vaistas būtų apsaugotas nuo drėgmės.</w:t>
      </w:r>
    </w:p>
    <w:p w14:paraId="0EA40A1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624E82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0EB1668"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10.</w:t>
      </w:r>
      <w:r>
        <w:rPr>
          <w:rFonts w:ascii="Times New Roman" w:eastAsia="Calibri" w:hAnsi="Times New Roman" w:cs="Times New Roman"/>
          <w:b/>
          <w:lang w:val="sl-SI" w:eastAsia="sl-SI"/>
        </w:rPr>
        <w:tab/>
        <w:t>SPECIALIOS ATSARGUMO PRIEMONĖS DĖL NESUVARTOTO VAISTINIO PREPARATO AR JO ATLIEKŲ TVARKYMO (JEI REIKIA)</w:t>
      </w:r>
    </w:p>
    <w:p w14:paraId="25C75F63"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6CA31701"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47B66A7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11.</w:t>
      </w:r>
      <w:r>
        <w:rPr>
          <w:rFonts w:ascii="Times New Roman" w:eastAsia="Calibri" w:hAnsi="Times New Roman" w:cs="Times New Roman"/>
          <w:b/>
          <w:lang w:val="sl-SI" w:eastAsia="sl-SI"/>
        </w:rPr>
        <w:tab/>
        <w:t>REGISTRUOTOJO PAVADINIMAS IR ADRESAS</w:t>
      </w:r>
    </w:p>
    <w:p w14:paraId="3C20114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542CE45"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5EEFF6D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6DE9FA1"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59EBC6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12.</w:t>
      </w:r>
      <w:r>
        <w:rPr>
          <w:rFonts w:ascii="Times New Roman" w:eastAsia="Calibri" w:hAnsi="Times New Roman" w:cs="Times New Roman"/>
          <w:b/>
          <w:lang w:val="sl-SI" w:eastAsia="sl-SI"/>
        </w:rPr>
        <w:tab/>
        <w:t>REGISTRACIJOS PAŽYMĖJIMO NUMERIS</w:t>
      </w:r>
    </w:p>
    <w:p w14:paraId="05AF92B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B9D412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AD8CBCF"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13.</w:t>
      </w:r>
      <w:r>
        <w:rPr>
          <w:rFonts w:ascii="Times New Roman" w:eastAsia="Calibri" w:hAnsi="Times New Roman" w:cs="Times New Roman"/>
          <w:b/>
          <w:lang w:val="sl-SI" w:eastAsia="sl-SI"/>
        </w:rPr>
        <w:tab/>
        <w:t>SERIJOS NUMERIS</w:t>
      </w:r>
    </w:p>
    <w:p w14:paraId="0A0F93DA"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12A7C8E5"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Lot</w:t>
      </w:r>
    </w:p>
    <w:p w14:paraId="49D2C398"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highlight w:val="lightGray"/>
          <w:lang w:val="sl-SI" w:eastAsia="sl-SI"/>
        </w:rPr>
        <w:t>Serija</w:t>
      </w:r>
    </w:p>
    <w:p w14:paraId="35A6863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077F0AE"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45910F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14.</w:t>
      </w:r>
      <w:r>
        <w:rPr>
          <w:rFonts w:ascii="Times New Roman" w:eastAsia="Calibri" w:hAnsi="Times New Roman" w:cs="Times New Roman"/>
          <w:b/>
          <w:lang w:val="sl-SI" w:eastAsia="sl-SI"/>
        </w:rPr>
        <w:tab/>
        <w:t>PARDAVIMO (IŠDAVIMO) TVARKA</w:t>
      </w:r>
    </w:p>
    <w:p w14:paraId="07ED8238"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DA95CA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Receptinis vaistas</w:t>
      </w:r>
    </w:p>
    <w:p w14:paraId="2555843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CBDCEE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8B7521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15.</w:t>
      </w:r>
      <w:r>
        <w:rPr>
          <w:rFonts w:ascii="Times New Roman" w:eastAsia="Calibri" w:hAnsi="Times New Roman" w:cs="Times New Roman"/>
          <w:b/>
          <w:lang w:val="sl-SI" w:eastAsia="sl-SI"/>
        </w:rPr>
        <w:tab/>
        <w:t>VARTOJIMO INSTRUKCIJA</w:t>
      </w:r>
    </w:p>
    <w:p w14:paraId="2BD595A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BDAD1DA"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4B17C2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lang w:val="sl-SI" w:eastAsia="sl-SI"/>
        </w:rPr>
      </w:pPr>
      <w:r>
        <w:rPr>
          <w:rFonts w:ascii="Times New Roman" w:eastAsia="Calibri" w:hAnsi="Times New Roman" w:cs="Times New Roman"/>
          <w:b/>
          <w:lang w:val="sl-SI" w:eastAsia="sl-SI"/>
        </w:rPr>
        <w:t>16.</w:t>
      </w:r>
      <w:r>
        <w:rPr>
          <w:rFonts w:ascii="Times New Roman" w:eastAsia="Calibri" w:hAnsi="Times New Roman" w:cs="Times New Roman"/>
          <w:b/>
          <w:lang w:val="sl-SI" w:eastAsia="sl-SI"/>
        </w:rPr>
        <w:tab/>
        <w:t>INFORMACIJA BRAILIO RAŠTU</w:t>
      </w:r>
    </w:p>
    <w:p w14:paraId="37F4A37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F30922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Nolpaza 40 mg</w:t>
      </w:r>
    </w:p>
    <w:p w14:paraId="4564C92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68599DC"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E6C6BB6"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sl-SI" w:eastAsia="sl-SI"/>
        </w:rPr>
      </w:pPr>
      <w:r w:rsidRPr="00E00712">
        <w:rPr>
          <w:rFonts w:ascii="Times New Roman" w:eastAsia="Times New Roman" w:hAnsi="Times New Roman" w:cs="Times New Roman"/>
          <w:b/>
          <w:noProof/>
          <w:lang w:val="sl-SI" w:eastAsia="sl-SI"/>
        </w:rPr>
        <w:t>17.</w:t>
      </w:r>
      <w:r w:rsidRPr="00E00712">
        <w:rPr>
          <w:rFonts w:ascii="Times New Roman" w:eastAsia="Times New Roman" w:hAnsi="Times New Roman" w:cs="Times New Roman"/>
          <w:b/>
          <w:noProof/>
          <w:lang w:val="sl-SI" w:eastAsia="sl-SI"/>
        </w:rPr>
        <w:tab/>
        <w:t>UNIKALUS IDENTIFIKATORIUS – 2D BRŪKŠNINIS KODAS</w:t>
      </w:r>
    </w:p>
    <w:p w14:paraId="706CCFF9"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19737FC4"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7EF942DD"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3B870F1F"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475BF566"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2DE21B6E"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5643087A"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PC</w:t>
      </w:r>
    </w:p>
    <w:p w14:paraId="64A90F07" w14:textId="77777777" w:rsidR="00165275" w:rsidRDefault="002E6F68">
      <w:pPr>
        <w:widowControl w:val="0"/>
        <w:autoSpaceDN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44B27029" w14:textId="77777777" w:rsidR="00165275" w:rsidRDefault="002E6F68">
      <w:pPr>
        <w:widowControl w:val="0"/>
        <w:autoSpaceDN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0C85AEF6"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7F95D394"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31E2C828" w14:textId="77777777" w:rsidR="00165275" w:rsidRDefault="002E6F68">
      <w:pPr>
        <w:widowControl w:val="0"/>
        <w:autoSpaceDN w:val="0"/>
        <w:spacing w:after="0" w:line="240" w:lineRule="auto"/>
        <w:jc w:val="both"/>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br w:type="page"/>
      </w:r>
    </w:p>
    <w:p w14:paraId="642575E1"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0C28204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lang w:val="sl-SI" w:eastAsia="sl-SI"/>
        </w:rPr>
        <w:t xml:space="preserve">INFORMACIJA ANT </w:t>
      </w:r>
      <w:r>
        <w:rPr>
          <w:rFonts w:ascii="Times New Roman" w:eastAsia="Calibri" w:hAnsi="Times New Roman" w:cs="Times New Roman"/>
          <w:b/>
        </w:rPr>
        <w:t>VIDINĖS PAKUOTĖS</w:t>
      </w:r>
    </w:p>
    <w:p w14:paraId="7A6B91C5"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0BC41912"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Pr>
          <w:rFonts w:ascii="Times New Roman" w:eastAsia="Calibri" w:hAnsi="Times New Roman" w:cs="Times New Roman"/>
          <w:b/>
        </w:rPr>
        <w:t>ETIKETĖ TABLEČIŲ TALPYKEI</w:t>
      </w:r>
    </w:p>
    <w:p w14:paraId="7D028D9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5FEFA0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CBAC0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7D9434B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9B6D042"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40 mg skrandyje neirios tabletės</w:t>
      </w:r>
    </w:p>
    <w:p w14:paraId="35604FEA"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pantoprazolum</w:t>
      </w:r>
      <w:proofErr w:type="spellEnd"/>
    </w:p>
    <w:p w14:paraId="4AE698F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B8787E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975CE5C"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677A7BA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0E6CCDF"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Kiekvienoje skrandyje neirioje tabletėje yra 40 mg pantoprazolo (pantoprazolo natrio druskos seskvihidrato pavidalu).</w:t>
      </w:r>
    </w:p>
    <w:p w14:paraId="114E75F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A10F86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8162F34"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161DC90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B654B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Daugiau informacijos pateikta pakuotės lapelyje.</w:t>
      </w:r>
    </w:p>
    <w:p w14:paraId="60DD6A7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949491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B85E19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5A2CC08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E24D4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skrandyje neiri tabletė</w:t>
      </w:r>
    </w:p>
    <w:p w14:paraId="61BADDD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DDDE38"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100 skrandyje neirių tablečių.</w:t>
      </w:r>
    </w:p>
    <w:p w14:paraId="52A2FC02" w14:textId="77777777" w:rsidR="00165275" w:rsidRDefault="002E6F68">
      <w:pPr>
        <w:widowControl w:val="0"/>
        <w:autoSpaceDN w:val="0"/>
        <w:spacing w:after="0" w:line="240" w:lineRule="auto"/>
        <w:rPr>
          <w:rFonts w:ascii="Times New Roman" w:eastAsia="Times New Roman" w:hAnsi="Times New Roman" w:cs="Times New Roman"/>
          <w:highlight w:val="lightGray"/>
          <w:lang w:val="sl-SI" w:eastAsia="sl-SI"/>
        </w:rPr>
      </w:pPr>
      <w:r>
        <w:rPr>
          <w:rFonts w:ascii="Times New Roman" w:eastAsia="Times New Roman" w:hAnsi="Times New Roman" w:cs="Times New Roman"/>
          <w:highlight w:val="lightGray"/>
          <w:lang w:val="sl-SI" w:eastAsia="sl-SI"/>
        </w:rPr>
        <w:t>250 skrandyje neirių tablečių.</w:t>
      </w:r>
    </w:p>
    <w:p w14:paraId="51AAC79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FB8F2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5290900"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624B096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3B4D4C3"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Prieš vartojimą perskaitykite pakuotės lapelį.</w:t>
      </w:r>
    </w:p>
    <w:p w14:paraId="7B5331F3"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Vartoti per burną.</w:t>
      </w:r>
    </w:p>
    <w:p w14:paraId="41B033E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Nuryti visą tabletę, nekramtyti ir nesmulkinti.</w:t>
      </w:r>
    </w:p>
    <w:p w14:paraId="1FC341A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0B9F09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4EC92A"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2188059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A4BF1B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Laikyti vaikams nepastebimoje ir nepasiekiamoje vietoje.</w:t>
      </w:r>
    </w:p>
    <w:p w14:paraId="4E859EC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728037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51AC72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7F56D6A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175499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B95E59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5095149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242C231"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EXP (mm/MMMM)</w:t>
      </w:r>
    </w:p>
    <w:p w14:paraId="5620782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Tinka iki (mm/MMMM)</w:t>
      </w:r>
    </w:p>
    <w:p w14:paraId="36AEBD1A"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14:paraId="689950C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CBBF2C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15E7186"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0F35ED5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2DFA76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Tablečių </w:t>
      </w:r>
      <w:proofErr w:type="spellStart"/>
      <w:r>
        <w:rPr>
          <w:rFonts w:ascii="Times New Roman" w:eastAsia="Calibri" w:hAnsi="Times New Roman" w:cs="Times New Roman"/>
          <w:color w:val="000000"/>
        </w:rPr>
        <w:t>talpyklę</w:t>
      </w:r>
      <w:proofErr w:type="spellEnd"/>
      <w:r>
        <w:rPr>
          <w:rFonts w:ascii="Times New Roman" w:eastAsia="Calibri" w:hAnsi="Times New Roman" w:cs="Times New Roman"/>
          <w:color w:val="000000"/>
        </w:rPr>
        <w:t xml:space="preserve"> laikyti sandarią, kad vaistas būtų apsaugotas nuo drėgmės.</w:t>
      </w:r>
    </w:p>
    <w:p w14:paraId="79270BF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02D6D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9FA289E"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5CF4F5A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C8234E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35800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217E5AA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76869AD" w14:textId="77777777" w:rsidR="00165275" w:rsidRDefault="002E6F68">
      <w:pPr>
        <w:widowControl w:val="0"/>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KRKA, d.d., Novo mesto, Šmarješka cesta 6, 8501 Novo mesto, Slovėnija</w:t>
      </w:r>
    </w:p>
    <w:p w14:paraId="4BAABD6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030208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5CE9A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w:t>
      </w:r>
    </w:p>
    <w:p w14:paraId="647BB8C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6D7F37"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highlight w:val="lightGray"/>
          <w:lang w:val="sl-SI" w:eastAsia="sl-SI"/>
        </w:rPr>
        <w:t>N100 -</w:t>
      </w:r>
      <w:r>
        <w:rPr>
          <w:rFonts w:ascii="Times New Roman" w:eastAsia="Times New Roman" w:hAnsi="Times New Roman" w:cs="Times New Roman"/>
          <w:bCs/>
          <w:lang w:val="sl-SI" w:eastAsia="sl-SI"/>
        </w:rPr>
        <w:t xml:space="preserve"> LT/1/07/0795/030</w:t>
      </w:r>
    </w:p>
    <w:p w14:paraId="78B6581D" w14:textId="77777777" w:rsidR="00165275" w:rsidRDefault="002E6F68">
      <w:pPr>
        <w:widowControl w:val="0"/>
        <w:autoSpaceDN w:val="0"/>
        <w:spacing w:after="0" w:line="240" w:lineRule="auto"/>
        <w:rPr>
          <w:rFonts w:ascii="Times New Roman" w:eastAsia="Times New Roman" w:hAnsi="Times New Roman" w:cs="Times New Roman"/>
          <w:bCs/>
          <w:lang w:val="sl-SI" w:eastAsia="sl-SI"/>
        </w:rPr>
      </w:pPr>
      <w:r>
        <w:rPr>
          <w:rFonts w:ascii="Times New Roman" w:eastAsia="Times New Roman" w:hAnsi="Times New Roman" w:cs="Times New Roman"/>
          <w:bCs/>
          <w:highlight w:val="lightGray"/>
          <w:lang w:val="sl-SI" w:eastAsia="sl-SI"/>
        </w:rPr>
        <w:t>N250 - LT/1/07/0795/026</w:t>
      </w:r>
    </w:p>
    <w:p w14:paraId="065F498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9540D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8E4A4A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068CCDB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2BCD0C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00A2405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highlight w:val="lightGray"/>
        </w:rPr>
        <w:t>Serija</w:t>
      </w:r>
    </w:p>
    <w:p w14:paraId="6B8AAEC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260077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90A8F3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2525BD1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3D35872"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Receptinis vaistas</w:t>
      </w:r>
    </w:p>
    <w:p w14:paraId="4DF4DF6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62AA7D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D76AD6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7CE6A29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6F7EC1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02936F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282DE72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40901E9"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40 mg</w:t>
      </w:r>
    </w:p>
    <w:p w14:paraId="689AF31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B6D13C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29C58EA" w14:textId="77777777" w:rsidR="00165275" w:rsidRPr="00E00712"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eastAsia="sl-SI"/>
        </w:rPr>
      </w:pPr>
      <w:r w:rsidRPr="00E00712">
        <w:rPr>
          <w:rFonts w:ascii="Times New Roman" w:eastAsia="Times New Roman" w:hAnsi="Times New Roman" w:cs="Times New Roman"/>
          <w:b/>
          <w:noProof/>
          <w:lang w:eastAsia="sl-SI"/>
        </w:rPr>
        <w:t>17.</w:t>
      </w:r>
      <w:r w:rsidRPr="00E00712">
        <w:rPr>
          <w:rFonts w:ascii="Times New Roman" w:eastAsia="Times New Roman" w:hAnsi="Times New Roman" w:cs="Times New Roman"/>
          <w:b/>
          <w:noProof/>
          <w:lang w:eastAsia="sl-SI"/>
        </w:rPr>
        <w:tab/>
        <w:t>UNIKALUS IDENTIFIKATORIUS – 2D BRŪKŠNINIS KODAS</w:t>
      </w:r>
    </w:p>
    <w:p w14:paraId="030BD583" w14:textId="77777777" w:rsidR="00165275" w:rsidRDefault="00165275">
      <w:pPr>
        <w:widowControl w:val="0"/>
        <w:autoSpaceDN w:val="0"/>
        <w:spacing w:after="0" w:line="240" w:lineRule="auto"/>
        <w:rPr>
          <w:rFonts w:ascii="Times New Roman" w:eastAsia="Calibri" w:hAnsi="Times New Roman" w:cs="Times New Roman"/>
          <w:lang w:val="sl-SI" w:eastAsia="sl-SI"/>
        </w:rPr>
      </w:pPr>
    </w:p>
    <w:p w14:paraId="780AC785"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50953DB7"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086D84C1" w14:textId="77777777" w:rsidR="00165275" w:rsidRDefault="002E6F68">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noProof/>
          <w:lang w:val="sl-SI" w:eastAsia="sl-SI"/>
        </w:rPr>
      </w:pPr>
      <w:r>
        <w:rPr>
          <w:rFonts w:ascii="Times New Roman" w:eastAsia="Times New Roman" w:hAnsi="Times New Roman" w:cs="Times New Roman"/>
          <w:b/>
          <w:noProof/>
          <w:lang w:val="sl-SI" w:eastAsia="sl-SI"/>
        </w:rPr>
        <w:t>18.</w:t>
      </w:r>
      <w:r>
        <w:rPr>
          <w:rFonts w:ascii="Times New Roman" w:eastAsia="Times New Roman" w:hAnsi="Times New Roman" w:cs="Times New Roman"/>
          <w:b/>
          <w:noProof/>
          <w:lang w:val="sl-SI" w:eastAsia="sl-SI"/>
        </w:rPr>
        <w:tab/>
        <w:t>UNIKALUS IDENTIFIKATORIUS – ŽMONĖMS SUPRANTAMI DUOMENYS</w:t>
      </w:r>
    </w:p>
    <w:p w14:paraId="6C8A8979" w14:textId="77777777" w:rsidR="00165275" w:rsidRDefault="00165275">
      <w:pPr>
        <w:widowControl w:val="0"/>
        <w:autoSpaceDN w:val="0"/>
        <w:spacing w:after="0" w:line="240" w:lineRule="auto"/>
        <w:rPr>
          <w:rFonts w:ascii="Times New Roman" w:eastAsia="Calibri" w:hAnsi="Times New Roman" w:cs="Times New Roman"/>
          <w:highlight w:val="lightGray"/>
          <w:lang w:val="sl-SI" w:eastAsia="sl-SI"/>
        </w:rPr>
      </w:pPr>
    </w:p>
    <w:p w14:paraId="19C8CAFD" w14:textId="77777777" w:rsidR="00165275" w:rsidRDefault="00165275">
      <w:pPr>
        <w:widowControl w:val="0"/>
        <w:tabs>
          <w:tab w:val="left" w:pos="567"/>
        </w:tabs>
        <w:autoSpaceDN w:val="0"/>
        <w:spacing w:after="0" w:line="240" w:lineRule="auto"/>
        <w:rPr>
          <w:rFonts w:ascii="Times New Roman" w:eastAsia="Times New Roman" w:hAnsi="Times New Roman" w:cs="Times New Roman"/>
          <w:snapToGrid w:val="0"/>
          <w:lang w:val="sl-SI" w:eastAsia="zh-CN"/>
        </w:rPr>
      </w:pPr>
    </w:p>
    <w:p w14:paraId="47201245" w14:textId="77777777" w:rsidR="00165275" w:rsidRDefault="00165275">
      <w:pPr>
        <w:widowControl w:val="0"/>
        <w:autoSpaceDN w:val="0"/>
        <w:spacing w:after="0" w:line="240" w:lineRule="auto"/>
        <w:jc w:val="both"/>
        <w:rPr>
          <w:rFonts w:ascii="Times New Roman" w:eastAsia="Calibri" w:hAnsi="Times New Roman" w:cs="Times New Roman"/>
          <w:color w:val="000000"/>
          <w:lang w:val="sl-SI" w:eastAsia="sl-SI"/>
        </w:rPr>
      </w:pPr>
    </w:p>
    <w:p w14:paraId="3469AA0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br w:type="page"/>
      </w:r>
    </w:p>
    <w:p w14:paraId="54AD650D"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lastRenderedPageBreak/>
        <w:t xml:space="preserve">MINIMALI </w:t>
      </w:r>
      <w:r>
        <w:rPr>
          <w:rFonts w:ascii="Times New Roman" w:eastAsia="Calibri" w:hAnsi="Times New Roman" w:cs="Times New Roman"/>
          <w:b/>
          <w:caps/>
        </w:rPr>
        <w:t xml:space="preserve">informacija ant </w:t>
      </w:r>
      <w:r>
        <w:rPr>
          <w:rFonts w:ascii="Times New Roman" w:eastAsia="Calibri" w:hAnsi="Times New Roman" w:cs="Times New Roman"/>
          <w:b/>
        </w:rPr>
        <w:t>LIZDINIŲ PLOKŠTELIŲ ARBA DVISLUOKSNIŲ JUOSTELIŲ</w:t>
      </w:r>
    </w:p>
    <w:p w14:paraId="1B0A83A2" w14:textId="77777777" w:rsidR="00165275" w:rsidRDefault="00165275">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7D68A48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p w14:paraId="327BF41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84F8FF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F53A5E3"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470FF28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D7B84D" w14:textId="77777777" w:rsidR="00165275" w:rsidRDefault="002E6F68">
      <w:pPr>
        <w:widowControl w:val="0"/>
        <w:numPr>
          <w:ilvl w:val="12"/>
          <w:numId w:val="0"/>
        </w:numPr>
        <w:autoSpaceDN w:val="0"/>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bCs/>
          <w:color w:val="000000"/>
          <w:lang w:val="sl-SI" w:eastAsia="sl-SI"/>
        </w:rPr>
        <w:t xml:space="preserve">Nolpaza </w:t>
      </w:r>
      <w:r>
        <w:rPr>
          <w:rFonts w:ascii="Times New Roman" w:eastAsia="Times New Roman" w:hAnsi="Times New Roman" w:cs="Times New Roman"/>
          <w:color w:val="000000"/>
          <w:lang w:val="sl-SI" w:eastAsia="sl-SI"/>
        </w:rPr>
        <w:t>40 mg skrandyje neirios tabletės</w:t>
      </w:r>
    </w:p>
    <w:p w14:paraId="73C62F98"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pantoprazolum</w:t>
      </w:r>
      <w:proofErr w:type="spellEnd"/>
    </w:p>
    <w:p w14:paraId="151CE15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FFCA71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AA2B57B"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REGISTRUOTOJO PAVADINIMAS</w:t>
      </w:r>
    </w:p>
    <w:p w14:paraId="7F191C4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15DCB0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w:t>
      </w:r>
    </w:p>
    <w:p w14:paraId="06425DC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B136DE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36C5CD7"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1F3292D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2387AA7"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EXP (mm/MMMM)</w:t>
      </w:r>
    </w:p>
    <w:p w14:paraId="7BC6411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FBCFDD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629771"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SERIJOS NUMERIS</w:t>
      </w:r>
    </w:p>
    <w:p w14:paraId="3158936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E1BCFF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Lot</w:t>
      </w:r>
    </w:p>
    <w:p w14:paraId="7C058EF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49A27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FE9C2A9" w14:textId="77777777" w:rsidR="00165275" w:rsidRDefault="002E6F68">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KITA</w:t>
      </w:r>
    </w:p>
    <w:p w14:paraId="35DD9FB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2460768"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color w:val="000000"/>
        </w:rPr>
        <w:br w:type="page"/>
      </w:r>
    </w:p>
    <w:p w14:paraId="2396C9E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ACD0B7E"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73ED9C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135B4FC"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46CED8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1E146EA"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A6A1D94"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3FD94CE"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2426BBF"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92C27BF"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FDAE6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8191C2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65A09D8"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73858BE"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7B1507B"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8696842"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ED18332"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6A2D920"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07070CD"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4A42995"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8DC3369"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2AD394F" w14:textId="77777777" w:rsidR="00165275" w:rsidRDefault="00165275">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A7C5056" w14:textId="77777777" w:rsidR="00165275" w:rsidRDefault="002E6F68">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B. PAKUOTĖS LAPELIS</w:t>
      </w:r>
    </w:p>
    <w:p w14:paraId="2E22B56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br w:type="page"/>
      </w:r>
    </w:p>
    <w:p w14:paraId="0496192C" w14:textId="77777777" w:rsidR="00165275" w:rsidRDefault="002E6F68">
      <w:pPr>
        <w:widowControl w:val="0"/>
        <w:autoSpaceDN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lastRenderedPageBreak/>
        <w:t>Pakuotės lapelis:</w:t>
      </w:r>
      <w:r>
        <w:rPr>
          <w:rFonts w:ascii="Times New Roman" w:eastAsia="Calibri" w:hAnsi="Times New Roman" w:cs="Times New Roman"/>
          <w:b/>
          <w:bCs/>
          <w:iCs/>
          <w:color w:val="000000"/>
        </w:rPr>
        <w:t xml:space="preserve"> </w:t>
      </w:r>
      <w:r>
        <w:rPr>
          <w:rFonts w:ascii="Times New Roman" w:eastAsia="Calibri" w:hAnsi="Times New Roman" w:cs="Times New Roman"/>
          <w:b/>
          <w:color w:val="000000"/>
        </w:rPr>
        <w:t>informacija vartotojui</w:t>
      </w:r>
    </w:p>
    <w:p w14:paraId="0D505DE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F2FA4EF" w14:textId="77777777" w:rsidR="00165275" w:rsidRDefault="002E6F68">
      <w:pPr>
        <w:widowControl w:val="0"/>
        <w:autoSpaceDN w:val="0"/>
        <w:spacing w:after="0" w:line="240"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Nolpaza</w:t>
      </w:r>
      <w:proofErr w:type="spellEnd"/>
      <w:r>
        <w:rPr>
          <w:rFonts w:ascii="Times New Roman" w:eastAsia="Calibri" w:hAnsi="Times New Roman" w:cs="Times New Roman"/>
          <w:b/>
          <w:color w:val="000000"/>
        </w:rPr>
        <w:t xml:space="preserve"> 40 mg skrandyje neirios tabletės</w:t>
      </w:r>
    </w:p>
    <w:p w14:paraId="41D7573D" w14:textId="77777777" w:rsidR="00165275" w:rsidRDefault="002E6F68">
      <w:pPr>
        <w:widowControl w:val="0"/>
        <w:autoSpaceDN w:val="0"/>
        <w:spacing w:after="0" w:line="240" w:lineRule="auto"/>
        <w:jc w:val="center"/>
        <w:rPr>
          <w:rFonts w:ascii="Times New Roman" w:eastAsia="Calibri" w:hAnsi="Times New Roman" w:cs="Times New Roman"/>
          <w:color w:val="000000"/>
        </w:rPr>
      </w:pPr>
      <w:proofErr w:type="spellStart"/>
      <w:r>
        <w:rPr>
          <w:rFonts w:ascii="Times New Roman" w:eastAsia="Calibri" w:hAnsi="Times New Roman" w:cs="Times New Roman"/>
          <w:color w:val="000000"/>
        </w:rPr>
        <w:t>pantoprazolas</w:t>
      </w:r>
      <w:proofErr w:type="spellEnd"/>
    </w:p>
    <w:p w14:paraId="7D3AA70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E25EE7D"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Atidžiai perskaitykite visą šį lapelį, prieš pradėdami vartoti vaistą, nes jame pateikiama Jums svarbi informacija.</w:t>
      </w:r>
    </w:p>
    <w:p w14:paraId="203B0781"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Neišmeskite šio lapelio, nes vėl gali prireikti jį perskaityti.</w:t>
      </w:r>
    </w:p>
    <w:p w14:paraId="139BAE64"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kiltų daugiau klausimų, kreipkitės į gydytoją arba vaistininką.</w:t>
      </w:r>
    </w:p>
    <w:p w14:paraId="567DF39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38F6C9B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pasireiškė sunkus šalutinis poveikis </w:t>
      </w:r>
      <w:r>
        <w:rPr>
          <w:rFonts w:ascii="Times New Roman" w:eastAsia="Calibri" w:hAnsi="Times New Roman" w:cs="Times New Roman"/>
          <w:noProof/>
          <w:color w:val="000000"/>
        </w:rPr>
        <w:t>(net jeigu jis šiame lapelyje nenurodytas)</w:t>
      </w:r>
      <w:r>
        <w:rPr>
          <w:rFonts w:ascii="Times New Roman" w:eastAsia="Calibri" w:hAnsi="Times New Roman" w:cs="Times New Roman"/>
          <w:color w:val="000000"/>
        </w:rPr>
        <w:t xml:space="preserve">, </w:t>
      </w:r>
      <w:r>
        <w:rPr>
          <w:rFonts w:ascii="Times New Roman" w:eastAsia="Calibri" w:hAnsi="Times New Roman" w:cs="Times New Roman"/>
          <w:noProof/>
          <w:color w:val="000000"/>
        </w:rPr>
        <w:t>kreipkitės</w:t>
      </w:r>
      <w:r>
        <w:rPr>
          <w:rFonts w:ascii="Times New Roman" w:eastAsia="Calibri" w:hAnsi="Times New Roman" w:cs="Times New Roman"/>
          <w:color w:val="000000"/>
        </w:rPr>
        <w:t xml:space="preserve"> į gydytoją arba vaistininką.</w:t>
      </w:r>
      <w:r>
        <w:rPr>
          <w:rFonts w:ascii="Times New Roman" w:eastAsia="Calibri" w:hAnsi="Times New Roman" w:cs="Times New Roman"/>
          <w:noProof/>
          <w:color w:val="000000"/>
        </w:rPr>
        <w:t xml:space="preserve"> Žr. 4 skyrių</w:t>
      </w:r>
    </w:p>
    <w:p w14:paraId="6EA52D7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1CF4DE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8ED99C7"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Apie ką rašoma šiame lapelyje?</w:t>
      </w:r>
    </w:p>
    <w:p w14:paraId="6E311380" w14:textId="77777777" w:rsidR="00165275" w:rsidRDefault="00165275">
      <w:pPr>
        <w:widowControl w:val="0"/>
        <w:autoSpaceDN w:val="0"/>
        <w:spacing w:after="0" w:line="240" w:lineRule="auto"/>
        <w:jc w:val="both"/>
        <w:rPr>
          <w:rFonts w:ascii="Times New Roman" w:eastAsia="Calibri" w:hAnsi="Times New Roman" w:cs="Times New Roman"/>
          <w:b/>
          <w:color w:val="000000"/>
        </w:rPr>
      </w:pPr>
    </w:p>
    <w:p w14:paraId="6BC5F5C8"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14:paraId="2472E33B"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14:paraId="668425B9"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14:paraId="76A81B7F"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14:paraId="2A33C98E"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14:paraId="1FC80E27" w14:textId="77777777" w:rsidR="00165275" w:rsidRDefault="002E6F68">
      <w:pPr>
        <w:widowControl w:val="0"/>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t>Pakuotės turinys ir kita informacija</w:t>
      </w:r>
    </w:p>
    <w:p w14:paraId="58D39F2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98E2C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E5CA208"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Nolpaza</w:t>
      </w:r>
      <w:proofErr w:type="spellEnd"/>
      <w:r>
        <w:rPr>
          <w:rFonts w:ascii="Times New Roman" w:eastAsia="Calibri" w:hAnsi="Times New Roman" w:cs="Times New Roman"/>
          <w:b/>
        </w:rPr>
        <w:t xml:space="preserve"> ir kam jis vartojamas</w:t>
      </w:r>
    </w:p>
    <w:p w14:paraId="72C0F52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88E64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yra selektyvaus poveikio protonų siurblio inhibitorius, t. y. vaistas, mažinantis rūgšties susidarymą skrandyje. Šiuo vaistu gydomos su rūgštimi susijusios skrandžio ir žarnų ligos.</w:t>
      </w:r>
    </w:p>
    <w:p w14:paraId="71F806CA"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3296619"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Nolpaza vartojama</w:t>
      </w:r>
    </w:p>
    <w:p w14:paraId="763EAA84"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D207732"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bei 12 metų ir vyresni paaugliai</w:t>
      </w:r>
    </w:p>
    <w:p w14:paraId="4189B31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refliuksinis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ezofagitas</w:t>
      </w:r>
      <w:proofErr w:type="spellEnd"/>
      <w:r>
        <w:rPr>
          <w:rFonts w:ascii="Times New Roman" w:eastAsia="Calibri" w:hAnsi="Times New Roman" w:cs="Times New Roman"/>
          <w:color w:val="000000"/>
        </w:rPr>
        <w:t xml:space="preserve"> (stemplės, t. y. ryklę ir skrandį jungiančio vamzdelio, uždegimas), kartu pasireiškiant skrandžio rūgštinio turinio atpylimui.</w:t>
      </w:r>
    </w:p>
    <w:p w14:paraId="5AA7A7AF"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6CD8BEDC"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521EF96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Bakterijų, vadinamų </w:t>
      </w:r>
      <w:proofErr w:type="spellStart"/>
      <w:r>
        <w:rPr>
          <w:rFonts w:ascii="Times New Roman" w:eastAsia="Calibri" w:hAnsi="Times New Roman" w:cs="Times New Roman"/>
          <w:i/>
          <w:color w:val="000000"/>
        </w:rPr>
        <w:t>Helicobacter</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infekcijai pašalinti pacientams, kuriems yra dvylikapirštės žarnos ir skrandžio opų.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vartojama su dviem antibiotikais (tai vadinama išnaikinamuoju gydymu). Tokio gydymo tikslas – išnaikinti bakterijas ir sumažinti pakartotinio opų atsiradimo riziką.</w:t>
      </w:r>
    </w:p>
    <w:p w14:paraId="0952CB7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ir dvylikapirštės žarnos opos.</w:t>
      </w:r>
    </w:p>
    <w:p w14:paraId="4853A4E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Zollinger-Ellison‘o</w:t>
      </w:r>
      <w:proofErr w:type="spellEnd"/>
      <w:r>
        <w:rPr>
          <w:rFonts w:ascii="Times New Roman" w:eastAsia="Calibri" w:hAnsi="Times New Roman" w:cs="Times New Roman"/>
          <w:color w:val="000000"/>
        </w:rPr>
        <w:t xml:space="preserve"> sindromas bei kitokios būklės, kurių metu skrandyje susidaro per daug rūgšties.</w:t>
      </w:r>
    </w:p>
    <w:p w14:paraId="4BE9757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64BA69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F424186"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Nolpaza</w:t>
      </w:r>
      <w:proofErr w:type="spellEnd"/>
    </w:p>
    <w:p w14:paraId="1BD88FA4"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E0B57E0"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vartoti draudžiama:</w:t>
      </w:r>
    </w:p>
    <w:p w14:paraId="74370949"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(padidėjęs jautrumas) </w:t>
      </w:r>
      <w:proofErr w:type="spellStart"/>
      <w:r>
        <w:rPr>
          <w:rFonts w:ascii="Times New Roman" w:eastAsia="Calibri" w:hAnsi="Times New Roman" w:cs="Times New Roman"/>
          <w:color w:val="000000"/>
        </w:rPr>
        <w:t>pantoprazolui</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sorbitoliui</w:t>
      </w:r>
      <w:proofErr w:type="spellEnd"/>
      <w:r>
        <w:rPr>
          <w:rFonts w:ascii="Times New Roman" w:eastAsia="Calibri" w:hAnsi="Times New Roman" w:cs="Times New Roman"/>
          <w:color w:val="000000"/>
        </w:rPr>
        <w:t xml:space="preserve"> arba bet kuriai kitai pagalbinei </w:t>
      </w:r>
      <w:r>
        <w:rPr>
          <w:rFonts w:ascii="Times New Roman" w:eastAsia="Calibri" w:hAnsi="Times New Roman" w:cs="Times New Roman"/>
          <w:noProof/>
          <w:color w:val="000000"/>
        </w:rPr>
        <w:t>šio vaisto</w:t>
      </w:r>
      <w:r>
        <w:rPr>
          <w:rFonts w:ascii="Times New Roman" w:eastAsia="Calibri" w:hAnsi="Times New Roman" w:cs="Times New Roman"/>
          <w:color w:val="000000"/>
        </w:rPr>
        <w:t xml:space="preserve"> medžiagai (žr. 6 skyrių).</w:t>
      </w:r>
    </w:p>
    <w:p w14:paraId="7E6C1859"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Jeigu yra alergija vaistams, kurių sudėtyje yra kitų protonų siurblio inhibitorių.</w:t>
      </w:r>
    </w:p>
    <w:p w14:paraId="13EEFEA7" w14:textId="77777777" w:rsidR="00165275" w:rsidRDefault="00165275">
      <w:pPr>
        <w:widowControl w:val="0"/>
        <w:autoSpaceDN w:val="0"/>
        <w:spacing w:after="0" w:line="240" w:lineRule="auto"/>
        <w:rPr>
          <w:rFonts w:ascii="Times New Roman" w:eastAsia="Calibri" w:hAnsi="Times New Roman" w:cs="Times New Roman"/>
          <w:b/>
          <w:bCs/>
        </w:rPr>
      </w:pPr>
    </w:p>
    <w:p w14:paraId="52AC0AEF"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14:paraId="2D2C4A7E" w14:textId="77777777" w:rsidR="00165275" w:rsidRDefault="002E6F68">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rPr>
        <w:t>Pasitarkite su gydytoju</w:t>
      </w:r>
      <w:r>
        <w:rPr>
          <w:rFonts w:ascii="Times New Roman" w:hAnsi="Times New Roman"/>
        </w:rPr>
        <w:t>,</w:t>
      </w:r>
      <w:r>
        <w:rPr>
          <w:rFonts w:ascii="Times New Roman" w:eastAsia="Calibri" w:hAnsi="Times New Roman" w:cs="Times New Roman"/>
          <w:bCs/>
        </w:rPr>
        <w:t xml:space="preserve"> vaistininku </w:t>
      </w:r>
      <w:r>
        <w:rPr>
          <w:rFonts w:ascii="Times New Roman" w:hAnsi="Times New Roman"/>
        </w:rPr>
        <w:t>ar slaugytoju</w:t>
      </w:r>
      <w:r>
        <w:rPr>
          <w:rFonts w:ascii="Times New Roman" w:eastAsia="Calibri" w:hAnsi="Times New Roman" w:cs="Times New Roman"/>
          <w:bCs/>
        </w:rPr>
        <w:t xml:space="preserve"> </w:t>
      </w:r>
      <w:r>
        <w:rPr>
          <w:rFonts w:ascii="Times New Roman" w:eastAsia="Calibri" w:hAnsi="Times New Roman" w:cs="Times New Roman"/>
          <w:bCs/>
          <w:noProof/>
        </w:rPr>
        <w:t>prieš pradėdami vartoti Nolpaza</w:t>
      </w:r>
    </w:p>
    <w:p w14:paraId="17328B2F" w14:textId="77777777" w:rsidR="00165275" w:rsidRDefault="00165275">
      <w:pPr>
        <w:widowControl w:val="0"/>
        <w:autoSpaceDN w:val="0"/>
        <w:spacing w:after="0" w:line="240" w:lineRule="auto"/>
        <w:rPr>
          <w:rFonts w:ascii="Times New Roman" w:eastAsia="Calibri" w:hAnsi="Times New Roman" w:cs="Times New Roman"/>
          <w:b/>
          <w:bCs/>
        </w:rPr>
      </w:pPr>
    </w:p>
    <w:p w14:paraId="0912418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sunkus kepenų sutrikimas. Jei Jums yra buvę kepenų sutrikimų, pasakykite gydytojui. Jis </w:t>
      </w:r>
      <w:r>
        <w:rPr>
          <w:rFonts w:ascii="Times New Roman" w:eastAsia="Calibri" w:hAnsi="Times New Roman" w:cs="Times New Roman"/>
          <w:color w:val="000000"/>
        </w:rPr>
        <w:lastRenderedPageBreak/>
        <w:t xml:space="preserve">dažniau tirs kepenų fermentų kiekį, ypač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pradžioje ir ilgalaikio gydymo atveju. Jei kepenų fermentų kiekis padidėja, gydymas turi būti nutrauktas.</w:t>
      </w:r>
    </w:p>
    <w:p w14:paraId="1C68750B" w14:textId="77777777" w:rsidR="00165275" w:rsidRDefault="002E6F68">
      <w:pPr>
        <w:pStyle w:val="Sraopastraipa"/>
        <w:widowControl w:val="0"/>
        <w:numPr>
          <w:ilvl w:val="0"/>
          <w:numId w:val="21"/>
        </w:numPr>
        <w:tabs>
          <w:tab w:val="left" w:pos="1296"/>
        </w:tabs>
        <w:autoSpaceDN/>
        <w:ind w:left="567" w:hanging="567"/>
        <w:rPr>
          <w:sz w:val="22"/>
          <w:szCs w:val="22"/>
        </w:rPr>
      </w:pPr>
      <w:r>
        <w:rPr>
          <w:color w:val="000000"/>
        </w:rPr>
        <w:t xml:space="preserve">Jei vitamino B12 kiekis organizme yra sumažėjęs arba yra šio vitamino kiekio sumažėjimo rizikos veiksnių, o </w:t>
      </w:r>
      <w:proofErr w:type="spellStart"/>
      <w:r>
        <w:rPr>
          <w:color w:val="000000"/>
        </w:rPr>
        <w:t>pantoprazolo</w:t>
      </w:r>
      <w:proofErr w:type="spellEnd"/>
      <w:r>
        <w:rPr>
          <w:color w:val="000000"/>
        </w:rPr>
        <w:t xml:space="preserve"> vartojama ilgai. </w:t>
      </w:r>
      <w:proofErr w:type="spellStart"/>
      <w:r>
        <w:rPr>
          <w:color w:val="000000"/>
        </w:rPr>
        <w:t>Pantoprazolas</w:t>
      </w:r>
      <w:proofErr w:type="spellEnd"/>
      <w:r>
        <w:rPr>
          <w:color w:val="000000"/>
        </w:rPr>
        <w:t xml:space="preserve">, kaip ir visi rūgšties kiekį mažinantys preparatai, gali pabloginti vitamino B12 absorbciją. </w:t>
      </w:r>
      <w:r>
        <w:rPr>
          <w:sz w:val="22"/>
          <w:szCs w:val="22"/>
        </w:rPr>
        <w:t>Kreipkitės į gydytoją, jei pastebėsite bet kurį iš toliau išvardytų simptomų, kurie gali rodyti mažą vitamino B12 kiekį:</w:t>
      </w:r>
    </w:p>
    <w:p w14:paraId="6E5EE5C9"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didžiulis nuovargis arba energijos trūkumas,</w:t>
      </w:r>
    </w:p>
    <w:p w14:paraId="49A2321A" w14:textId="267F87F5" w:rsidR="00165275"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w:t>
      </w:r>
      <w:r w:rsidR="00BE09B1">
        <w:rPr>
          <w:rFonts w:ascii="Times New Roman" w:eastAsia="Calibri" w:hAnsi="Times New Roman" w:cs="Times New Roman"/>
        </w:rPr>
        <w:t>pojūtis</w:t>
      </w:r>
      <w:r>
        <w:rPr>
          <w:rFonts w:ascii="Times New Roman" w:eastAsia="Calibri" w:hAnsi="Times New Roman" w:cs="Times New Roman"/>
        </w:rPr>
        <w:t>),</w:t>
      </w:r>
    </w:p>
    <w:p w14:paraId="6E68E071"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pt-PT"/>
        </w:rPr>
      </w:pPr>
      <w:r>
        <w:rPr>
          <w:rFonts w:ascii="Times New Roman" w:eastAsia="Calibri" w:hAnsi="Times New Roman" w:cs="Times New Roman"/>
        </w:rPr>
        <w:t>skausmingas ar raudonas liežuvis, burnos opos,</w:t>
      </w:r>
    </w:p>
    <w:p w14:paraId="48773674" w14:textId="77777777" w:rsidR="00165275"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14:paraId="2070CD18" w14:textId="77777777" w:rsidR="00165275" w:rsidRPr="00E00712"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14:paraId="2278DA1A" w14:textId="77777777" w:rsidR="00165275" w:rsidRDefault="002E6F68">
      <w:pPr>
        <w:widowControl w:val="0"/>
        <w:numPr>
          <w:ilvl w:val="1"/>
          <w:numId w:val="22"/>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p>
    <w:p w14:paraId="5948B2A0"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vartojate ŽIV proteazės inhibitorių,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 xml:space="preserve"> (jais gydoma ŽIV infekcija), kartu su </w:t>
      </w:r>
      <w:proofErr w:type="spellStart"/>
      <w:r>
        <w:rPr>
          <w:rFonts w:ascii="Times New Roman" w:eastAsia="Calibri" w:hAnsi="Times New Roman" w:cs="Times New Roman"/>
          <w:color w:val="000000"/>
        </w:rPr>
        <w:t>pantoprazolu</w:t>
      </w:r>
      <w:proofErr w:type="spellEnd"/>
      <w:r>
        <w:rPr>
          <w:rFonts w:ascii="Times New Roman" w:eastAsia="Calibri" w:hAnsi="Times New Roman" w:cs="Times New Roman"/>
          <w:color w:val="000000"/>
        </w:rPr>
        <w:t xml:space="preserve"> (kreipkitės į gydytoją patarimo).</w:t>
      </w:r>
    </w:p>
    <w:p w14:paraId="54F98E2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Protono siurblio inhibitorių, tokių kaip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vartojimas, ypač ilgiau nei vienerius metus, gali nežymiai padidinti šlaunikaulio, riešo arba stuburo lūžimų riziką.</w:t>
      </w:r>
    </w:p>
    <w:p w14:paraId="04CF2279" w14:textId="77777777" w:rsidR="00165275" w:rsidRDefault="002E6F68">
      <w:pPr>
        <w:widowControl w:val="0"/>
        <w:autoSpaceDN w:val="0"/>
        <w:spacing w:after="0" w:line="240" w:lineRule="auto"/>
        <w:ind w:left="567"/>
        <w:rPr>
          <w:rFonts w:ascii="Times New Roman" w:eastAsia="Calibri" w:hAnsi="Times New Roman" w:cs="Times New Roman"/>
          <w:color w:val="000000"/>
        </w:rPr>
      </w:pPr>
      <w:r>
        <w:rPr>
          <w:rFonts w:ascii="Times New Roman" w:eastAsia="Calibri" w:hAnsi="Times New Roman" w:cs="Times New Roman"/>
          <w:color w:val="000000"/>
        </w:rPr>
        <w:t xml:space="preserve">Pasakykite gydytojui, jei sergate osteoporoze </w:t>
      </w:r>
      <w:r>
        <w:rPr>
          <w:rFonts w:ascii="Times New Roman" w:hAnsi="Times New Roman"/>
          <w:color w:val="000000"/>
        </w:rPr>
        <w:t>(sumažėjęs kaulų tankis) arba jei gydytojas Jums pasakė, kad Jums yra rizika susirgti osteoporoze (pavyzdžiui, jei vartojate steroidų)</w:t>
      </w:r>
      <w:r>
        <w:rPr>
          <w:rFonts w:ascii="Times New Roman" w:eastAsia="Calibri" w:hAnsi="Times New Roman" w:cs="Times New Roman"/>
          <w:color w:val="000000"/>
        </w:rPr>
        <w:t>.</w:t>
      </w:r>
    </w:p>
    <w:p w14:paraId="196A2731"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vartojate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ilgiau kaip tris mėnesius, gali sumažėti magnio kiekis kraujyje. Dėl mažo magnio kiekio gali būti juntamas kaip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186E553A"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rPr>
        <w:t xml:space="preserve">Jeigu Jums kada nors pasireiškė odos reakcija po gydymo vaistu, panašiu į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kuriuo mažinamas skrandžio rūgštingumas.</w:t>
      </w:r>
    </w:p>
    <w:p w14:paraId="5BC83E0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Taip pat nepamirškite pasakyti, jeigu Jums pasireiškia bet koks kitas neigiamas poveikis, kaip antai sąnarių skausmas.</w:t>
      </w:r>
    </w:p>
    <w:p w14:paraId="2C016A77"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hAnsi="Times New Roman" w:cs="Times New Roman"/>
        </w:rPr>
        <w:t xml:space="preserve">Buvo pranešta apie su gydymu </w:t>
      </w:r>
      <w:proofErr w:type="spellStart"/>
      <w:r>
        <w:rPr>
          <w:rFonts w:ascii="Times New Roman" w:hAnsi="Times New Roman" w:cs="Times New Roman"/>
        </w:rPr>
        <w:t>pantoprazolu</w:t>
      </w:r>
      <w:proofErr w:type="spellEnd"/>
      <w:r>
        <w:rPr>
          <w:rFonts w:ascii="Times New Roman" w:hAnsi="Times New Roman" w:cs="Times New Roman"/>
        </w:rPr>
        <w:t xml:space="preserve"> susijusias sunkias odos reakcijas, įskaitant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sindromą, toksinę epidermio </w:t>
      </w:r>
      <w:proofErr w:type="spellStart"/>
      <w:r>
        <w:rPr>
          <w:rFonts w:ascii="Times New Roman" w:hAnsi="Times New Roman" w:cs="Times New Roman"/>
        </w:rPr>
        <w:t>nekrolizę</w:t>
      </w:r>
      <w:proofErr w:type="spellEnd"/>
      <w:r>
        <w:rPr>
          <w:rFonts w:ascii="Times New Roman" w:hAnsi="Times New Roman" w:cs="Times New Roman"/>
        </w:rPr>
        <w:t xml:space="preserve">, reakciją į vaistą su </w:t>
      </w:r>
      <w:proofErr w:type="spellStart"/>
      <w:r>
        <w:rPr>
          <w:rFonts w:ascii="Times New Roman" w:hAnsi="Times New Roman" w:cs="Times New Roman"/>
        </w:rPr>
        <w:t>eozinofilija</w:t>
      </w:r>
      <w:proofErr w:type="spellEnd"/>
      <w:r>
        <w:rPr>
          <w:rFonts w:ascii="Times New Roman" w:hAnsi="Times New Roman" w:cs="Times New Roman"/>
        </w:rPr>
        <w:t xml:space="preserve"> ir sisteminiais simptomais (angl. </w:t>
      </w:r>
      <w:proofErr w:type="spellStart"/>
      <w:r>
        <w:rPr>
          <w:rFonts w:ascii="Times New Roman" w:hAnsi="Times New Roman" w:cs="Times New Roman"/>
        </w:rPr>
        <w:t>drug</w:t>
      </w:r>
      <w:proofErr w:type="spellEnd"/>
      <w:r>
        <w:rPr>
          <w:rFonts w:ascii="Times New Roman" w:hAnsi="Times New Roman" w:cs="Times New Roman"/>
        </w:rPr>
        <w:t xml:space="preserve"> </w:t>
      </w:r>
      <w:proofErr w:type="spellStart"/>
      <w:r>
        <w:rPr>
          <w:rFonts w:ascii="Times New Roman" w:hAnsi="Times New Roman" w:cs="Times New Roman"/>
        </w:rPr>
        <w:t>reaction</w:t>
      </w:r>
      <w:proofErr w:type="spellEnd"/>
      <w:r>
        <w:rPr>
          <w:rFonts w:ascii="Times New Roman" w:hAnsi="Times New Roman" w:cs="Times New Roman"/>
        </w:rPr>
        <w:t xml:space="preserve"> </w:t>
      </w:r>
      <w:proofErr w:type="spellStart"/>
      <w:r>
        <w:rPr>
          <w:rFonts w:ascii="Times New Roman" w:hAnsi="Times New Roman" w:cs="Times New Roman"/>
        </w:rPr>
        <w:t>with</w:t>
      </w:r>
      <w:proofErr w:type="spellEnd"/>
      <w:r>
        <w:rPr>
          <w:rFonts w:ascii="Times New Roman" w:hAnsi="Times New Roman" w:cs="Times New Roman"/>
        </w:rPr>
        <w:t xml:space="preserve"> </w:t>
      </w:r>
      <w:proofErr w:type="spellStart"/>
      <w:r>
        <w:rPr>
          <w:rFonts w:ascii="Times New Roman" w:hAnsi="Times New Roman" w:cs="Times New Roman"/>
        </w:rPr>
        <w:t>eosinophilia</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systemic</w:t>
      </w:r>
      <w:proofErr w:type="spellEnd"/>
      <w:r>
        <w:rPr>
          <w:rFonts w:ascii="Times New Roman" w:hAnsi="Times New Roman" w:cs="Times New Roman"/>
        </w:rPr>
        <w:t xml:space="preserve"> </w:t>
      </w:r>
      <w:proofErr w:type="spellStart"/>
      <w:r>
        <w:rPr>
          <w:rFonts w:ascii="Times New Roman" w:hAnsi="Times New Roman" w:cs="Times New Roman"/>
        </w:rPr>
        <w:t>symptoms</w:t>
      </w:r>
      <w:proofErr w:type="spellEnd"/>
      <w:r>
        <w:rPr>
          <w:rFonts w:ascii="Times New Roman" w:hAnsi="Times New Roman" w:cs="Times New Roman"/>
        </w:rPr>
        <w:t xml:space="preserve">, DRESS) ir daugiaformę </w:t>
      </w:r>
      <w:proofErr w:type="spellStart"/>
      <w:r>
        <w:rPr>
          <w:rFonts w:ascii="Times New Roman" w:hAnsi="Times New Roman" w:cs="Times New Roman"/>
        </w:rPr>
        <w:t>eritemą</w:t>
      </w:r>
      <w:proofErr w:type="spellEnd"/>
      <w:r>
        <w:rPr>
          <w:rFonts w:ascii="Times New Roman" w:hAnsi="Times New Roman" w:cs="Times New Roman"/>
        </w:rPr>
        <w:t xml:space="preserve">. Jei pastebėsite bet kurį iš 4 skyriuje aprašytų simptomų, susijusių su šiomis sunkiomis odos reakcijomis, nutraukite </w:t>
      </w:r>
      <w:proofErr w:type="spellStart"/>
      <w:r>
        <w:rPr>
          <w:rFonts w:ascii="Times New Roman" w:hAnsi="Times New Roman" w:cs="Times New Roman"/>
        </w:rPr>
        <w:t>pantoprazolo</w:t>
      </w:r>
      <w:proofErr w:type="spellEnd"/>
      <w:r>
        <w:rPr>
          <w:rFonts w:ascii="Times New Roman" w:hAnsi="Times New Roman" w:cs="Times New Roman"/>
        </w:rPr>
        <w:t xml:space="preserve"> vartojimą ir nedelsdami kreipkitės į gydytoją.</w:t>
      </w:r>
    </w:p>
    <w:p w14:paraId="4D5E26BB"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lang w:val="sl-SI" w:eastAsia="sl-SI"/>
        </w:rPr>
      </w:pPr>
      <w:r>
        <w:rPr>
          <w:rFonts w:ascii="Times New Roman" w:eastAsia="Calibri" w:hAnsi="Times New Roman" w:cs="Times New Roman"/>
          <w:color w:val="000000"/>
          <w:lang w:val="sl-SI" w:eastAsia="sl-SI"/>
        </w:rPr>
        <w:t>Jeigu jums bus atliekamas specialus kraujo tyrimas (dėl chromogranino A).</w:t>
      </w:r>
    </w:p>
    <w:p w14:paraId="3000A30F"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237C491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b/>
          <w:bCs/>
          <w:lang w:val="sl-SI" w:eastAsia="zh-CN"/>
        </w:rPr>
        <w:t xml:space="preserve">Nedelsdamas pasakykite gydytojui, </w:t>
      </w:r>
      <w:r>
        <w:rPr>
          <w:rFonts w:ascii="Times New Roman" w:eastAsia="SimSun" w:hAnsi="Times New Roman" w:cs="Times New Roman"/>
          <w:lang w:val="sl-SI" w:eastAsia="zh-CN"/>
        </w:rPr>
        <w:t>jei pastebėsite bet kurį iš toliau išvardytų simptomų.</w:t>
      </w:r>
    </w:p>
    <w:p w14:paraId="720D04F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kūno svorio mažėjimas.</w:t>
      </w:r>
    </w:p>
    <w:p w14:paraId="7884837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ypač pasikartojantis.</w:t>
      </w:r>
    </w:p>
    <w:p w14:paraId="0EB489A8"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krauju; tai gali atrodyti kaip tamsūs kavos tirščiai turinyje.</w:t>
      </w:r>
    </w:p>
    <w:p w14:paraId="3F11BDA2"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Kraujas išmatose, jos gali būti juodos ar deguto pavidalo</w:t>
      </w:r>
    </w:p>
    <w:p w14:paraId="26A4D442"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arba skausmas ryjant.</w:t>
      </w:r>
    </w:p>
    <w:p w14:paraId="1C6FAAB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14:paraId="02F5E86F"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14:paraId="2EE2A0A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Skrandžio skausmas.</w:t>
      </w:r>
    </w:p>
    <w:p w14:paraId="4739CE3B"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Sunkus ir (arba) nuolatinis viduriavimas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vartojimas buvo susijęs su nedideliu infekcinio viduriavimo padažnėjimu).</w:t>
      </w:r>
    </w:p>
    <w:p w14:paraId="0FA99AAF"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89FD89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745928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3312B47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 xml:space="preserve">Jei Nolpaza vartojate ilgai (ilgiau kaip 1 metus), gydytojas tikriausiai norės reguliariai tirti Jūsų būklę. Kiekvieno apsilankymo metu gydytojui pasakykite apie visus naujus bei išskirtinius simptomus ir aplinkybes. </w:t>
      </w:r>
    </w:p>
    <w:p w14:paraId="6FA2CD6A"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3AF4994"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Vaikams ir paaugliams</w:t>
      </w:r>
    </w:p>
    <w:p w14:paraId="06A6862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12 metų žmonėms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w:t>
      </w:r>
    </w:p>
    <w:p w14:paraId="3D75B31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764CEF9"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Nolpaza</w:t>
      </w:r>
      <w:proofErr w:type="spellEnd"/>
    </w:p>
    <w:p w14:paraId="21652131" w14:textId="77777777" w:rsidR="00165275" w:rsidRDefault="002E6F68">
      <w:pPr>
        <w:widowControl w:val="0"/>
        <w:autoSpaceDN w:val="0"/>
        <w:spacing w:after="0" w:line="240" w:lineRule="auto"/>
        <w:rPr>
          <w:rFonts w:ascii="Times New Roman" w:eastAsia="Calibri" w:hAnsi="Times New Roman" w:cs="Times New Roman"/>
          <w:bCs/>
          <w:noProof/>
        </w:rPr>
      </w:pPr>
      <w:r>
        <w:rPr>
          <w:rFonts w:ascii="Times New Roman" w:eastAsia="Calibri" w:hAnsi="Times New Roman" w:cs="Times New Roman"/>
          <w:bCs/>
          <w:noProof/>
        </w:rPr>
        <w:t>Jeigu vartojate ar neseniai vartojote kitų vaistų arba dėl to nesate tikri, apie tai pasakykite gydytojui arba vaistininkui.</w:t>
      </w:r>
    </w:p>
    <w:p w14:paraId="3FB71C82" w14:textId="77777777" w:rsidR="00165275" w:rsidRDefault="00165275">
      <w:pPr>
        <w:widowControl w:val="0"/>
        <w:autoSpaceDN w:val="0"/>
        <w:spacing w:after="0" w:line="240" w:lineRule="auto"/>
        <w:rPr>
          <w:rFonts w:ascii="Times New Roman" w:eastAsia="Calibri" w:hAnsi="Times New Roman" w:cs="Times New Roman"/>
          <w:color w:val="000000"/>
        </w:rPr>
      </w:pPr>
    </w:p>
    <w:p w14:paraId="6ECD7A8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Nolpaza gali keisti kitų vaistų veiksmingumą, todėl pasakykite gydytojui, jeigu vartojate:</w:t>
      </w:r>
    </w:p>
    <w:p w14:paraId="5BE32619"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itrakonazolas</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pozakonazolas</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tinkamą šių ir kai kurių kitų vaistų poveikį;</w:t>
      </w:r>
    </w:p>
    <w:p w14:paraId="343973CF"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14:paraId="1B1CA72A"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kuriais gydoma ŽIV infekcija, tokie kaip </w:t>
      </w:r>
      <w:proofErr w:type="spellStart"/>
      <w:r>
        <w:rPr>
          <w:rFonts w:ascii="Times New Roman" w:eastAsia="Calibri" w:hAnsi="Times New Roman" w:cs="Times New Roman"/>
          <w:color w:val="000000"/>
        </w:rPr>
        <w:t>atazanaviras</w:t>
      </w:r>
      <w:proofErr w:type="spellEnd"/>
      <w:r>
        <w:rPr>
          <w:rFonts w:ascii="Times New Roman" w:eastAsia="Calibri" w:hAnsi="Times New Roman" w:cs="Times New Roman"/>
          <w:color w:val="000000"/>
        </w:rPr>
        <w:t xml:space="preserve">; </w:t>
      </w:r>
    </w:p>
    <w:p w14:paraId="3545BD5E"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metotreksatas</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p>
    <w:p w14:paraId="4F7E811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fluvoksamino</w:t>
      </w:r>
      <w:proofErr w:type="spellEnd"/>
      <w:r>
        <w:rPr>
          <w:rFonts w:ascii="Times New Roman" w:eastAsia="Calibri" w:hAnsi="Times New Roman" w:cs="Times New Roman"/>
          <w:color w:val="000000"/>
        </w:rPr>
        <w:t xml:space="preserve"> (jis vartojamas depresijai ir kitoms psichinėms ligoms gydyti) - jei vartojate </w:t>
      </w:r>
      <w:proofErr w:type="spellStart"/>
      <w:r>
        <w:rPr>
          <w:rFonts w:ascii="Times New Roman" w:eastAsia="Calibri" w:hAnsi="Times New Roman" w:cs="Times New Roman"/>
          <w:color w:val="000000"/>
        </w:rPr>
        <w:t>fluvoksaminą</w:t>
      </w:r>
      <w:proofErr w:type="spellEnd"/>
      <w:r>
        <w:rPr>
          <w:rFonts w:ascii="Times New Roman" w:eastAsia="Calibri" w:hAnsi="Times New Roman" w:cs="Times New Roman"/>
          <w:color w:val="000000"/>
        </w:rPr>
        <w:t>, gydytojas gali sumažinti jo dozę;</w:t>
      </w:r>
    </w:p>
    <w:p w14:paraId="432AFCD6"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rifampicino</w:t>
      </w:r>
      <w:proofErr w:type="spellEnd"/>
      <w:r>
        <w:rPr>
          <w:rFonts w:ascii="Times New Roman" w:eastAsia="Calibri" w:hAnsi="Times New Roman" w:cs="Times New Roman"/>
          <w:color w:val="000000"/>
        </w:rPr>
        <w:t xml:space="preserve"> (vartojamas infekcijoms gydyti);</w:t>
      </w:r>
    </w:p>
    <w:p w14:paraId="63328165"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jonažolės (</w:t>
      </w:r>
      <w:proofErr w:type="spellStart"/>
      <w:r>
        <w:rPr>
          <w:rFonts w:ascii="Times New Roman" w:eastAsia="Calibri" w:hAnsi="Times New Roman" w:cs="Times New Roman"/>
          <w:i/>
          <w:color w:val="000000"/>
        </w:rPr>
        <w:t>Hypericum</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perforatum</w:t>
      </w:r>
      <w:proofErr w:type="spellEnd"/>
      <w:r>
        <w:rPr>
          <w:rFonts w:ascii="Times New Roman" w:eastAsia="Calibri" w:hAnsi="Times New Roman" w:cs="Times New Roman"/>
          <w:color w:val="000000"/>
        </w:rPr>
        <w:t>) (vartojama lengvos depresijos gydymui.)</w:t>
      </w:r>
    </w:p>
    <w:p w14:paraId="239AEFD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9F0A18B" w14:textId="058F9315" w:rsidR="00165275" w:rsidRDefault="002E6F68">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xml:space="preserve">, jeigu Jums paskirtas specifinis šlapimo tyrimas (dėl </w:t>
      </w:r>
      <w:r w:rsidR="00E90820">
        <w:rPr>
          <w:rFonts w:ascii="Times New Roman" w:eastAsia="Calibri" w:hAnsi="Times New Roman" w:cs="Times New Roman"/>
        </w:rPr>
        <w:t>tetrahidrokanabinolio (</w:t>
      </w:r>
      <w:r>
        <w:rPr>
          <w:rFonts w:ascii="Times New Roman" w:eastAsia="Calibri" w:hAnsi="Times New Roman" w:cs="Times New Roman"/>
        </w:rPr>
        <w:t>THC</w:t>
      </w:r>
      <w:r w:rsidR="00E90820">
        <w:rPr>
          <w:rFonts w:ascii="Times New Roman" w:eastAsia="Calibri" w:hAnsi="Times New Roman" w:cs="Times New Roman"/>
        </w:rPr>
        <w:t>)</w:t>
      </w:r>
      <w:r>
        <w:rPr>
          <w:rFonts w:ascii="Times New Roman" w:eastAsia="Calibri" w:hAnsi="Times New Roman" w:cs="Times New Roman"/>
        </w:rPr>
        <w:t>).</w:t>
      </w:r>
    </w:p>
    <w:p w14:paraId="6F720412"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041317AF"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color w:val="000000"/>
        </w:rPr>
        <w:t xml:space="preserve"> </w:t>
      </w:r>
      <w:r>
        <w:rPr>
          <w:rFonts w:ascii="Times New Roman" w:eastAsia="Calibri" w:hAnsi="Times New Roman" w:cs="Times New Roman"/>
          <w:b/>
          <w:bCs/>
        </w:rPr>
        <w:t>vartojimas su maistu ir gėrimais</w:t>
      </w:r>
    </w:p>
    <w:p w14:paraId="6B8052D6"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14:paraId="34F6D9C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D0D487C"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ir žindymo laikotarpis</w:t>
      </w:r>
    </w:p>
    <w:p w14:paraId="01A2A8CC" w14:textId="77777777" w:rsidR="00165275" w:rsidRDefault="00165275">
      <w:pPr>
        <w:widowControl w:val="0"/>
        <w:autoSpaceDN w:val="0"/>
        <w:spacing w:after="0" w:line="240" w:lineRule="auto"/>
        <w:rPr>
          <w:rFonts w:ascii="Times New Roman" w:eastAsia="Calibri" w:hAnsi="Times New Roman" w:cs="Times New Roman"/>
          <w:b/>
          <w:bCs/>
        </w:rPr>
      </w:pPr>
    </w:p>
    <w:p w14:paraId="58325560"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noProof/>
          <w:color w:val="000000"/>
        </w:rPr>
        <w:t>Jeigu esate nėščia, žindote kūdikį, manote, kad galbūt esate nėščia, arba planuojate pastoti, tai prieš vartodama šį vaistą, pasitarkite su gydytoju arba vaistininku.</w:t>
      </w:r>
    </w:p>
    <w:p w14:paraId="1E0237B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562045BD"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2F2050D5"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5C9C7CF"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29030E2B" w14:textId="77777777" w:rsidR="00165275" w:rsidRDefault="002E6F68">
      <w:pPr>
        <w:widowControl w:val="0"/>
        <w:suppressAutoHyphens/>
        <w:spacing w:after="0" w:line="240" w:lineRule="auto"/>
        <w:rPr>
          <w:rFonts w:ascii="Times New Roman" w:eastAsia="Times New Roman" w:hAnsi="Times New Roman" w:cs="Times New Roman"/>
          <w:b/>
          <w:szCs w:val="20"/>
          <w:lang w:eastAsia="sl-SI"/>
        </w:rPr>
      </w:pPr>
      <w:proofErr w:type="spellStart"/>
      <w:r>
        <w:rPr>
          <w:rFonts w:ascii="Times New Roman" w:eastAsia="Times New Roman" w:hAnsi="Times New Roman" w:cs="Times New Roman"/>
          <w:color w:val="000000"/>
          <w:szCs w:val="20"/>
          <w:lang w:eastAsia="sl-SI"/>
        </w:rPr>
        <w:t>Nolpaza</w:t>
      </w:r>
      <w:proofErr w:type="spellEnd"/>
      <w:r>
        <w:rPr>
          <w:rFonts w:ascii="Times New Roman" w:eastAsia="SimSun" w:hAnsi="Times New Roman" w:cs="Times New Roman"/>
          <w:lang w:eastAsia="sl-SI"/>
        </w:rPr>
        <w:t xml:space="preserve"> neturi arba turi nedidelę įtaką gebėjimui vairuoti ir valdyti mechanizmus.</w:t>
      </w:r>
    </w:p>
    <w:p w14:paraId="7543436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pasireiškia toks šalutinis poveikis kaip galvos svaigimas ar regos sutrikimas, vairuoti ir valdyti mechanizmų negalima.</w:t>
      </w:r>
    </w:p>
    <w:p w14:paraId="307E116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6E5270"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sudėtyje yra </w:t>
      </w:r>
      <w:proofErr w:type="spellStart"/>
      <w:r>
        <w:rPr>
          <w:rFonts w:ascii="Times New Roman" w:eastAsia="Calibri" w:hAnsi="Times New Roman" w:cs="Times New Roman"/>
          <w:b/>
          <w:bCs/>
        </w:rPr>
        <w:t>sorbitolio</w:t>
      </w:r>
      <w:proofErr w:type="spellEnd"/>
      <w:r>
        <w:rPr>
          <w:rFonts w:ascii="Times New Roman" w:eastAsia="Calibri" w:hAnsi="Times New Roman" w:cs="Times New Roman"/>
          <w:b/>
          <w:bCs/>
        </w:rPr>
        <w:t xml:space="preserve"> ir natrio</w:t>
      </w:r>
    </w:p>
    <w:p w14:paraId="765D9177" w14:textId="77777777" w:rsidR="00165275" w:rsidRDefault="002E6F6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Kiekvienoje šio vaisto tabletėje yra 36 mg </w:t>
      </w:r>
      <w:proofErr w:type="spellStart"/>
      <w:r>
        <w:rPr>
          <w:rFonts w:ascii="Times New Roman" w:eastAsia="Times New Roman" w:hAnsi="Times New Roman" w:cs="Times New Roman"/>
          <w:bCs/>
        </w:rPr>
        <w:t>sorbitolio</w:t>
      </w:r>
      <w:proofErr w:type="spellEnd"/>
      <w:r>
        <w:rPr>
          <w:rFonts w:ascii="Times New Roman" w:eastAsia="Times New Roman" w:hAnsi="Times New Roman" w:cs="Times New Roman"/>
          <w:bCs/>
        </w:rPr>
        <w:t>.</w:t>
      </w:r>
    </w:p>
    <w:p w14:paraId="7EA268F4"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color w:val="000000"/>
        </w:rPr>
        <w:t>Šio vaisto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14:paraId="37A15A0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4082625"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Kaip vartoti </w:t>
      </w:r>
      <w:proofErr w:type="spellStart"/>
      <w:r>
        <w:rPr>
          <w:rFonts w:ascii="Times New Roman" w:eastAsia="Calibri" w:hAnsi="Times New Roman" w:cs="Times New Roman"/>
          <w:b/>
        </w:rPr>
        <w:t>Nolpaza</w:t>
      </w:r>
      <w:proofErr w:type="spellEnd"/>
    </w:p>
    <w:p w14:paraId="07AC449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6D024F3"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t>Visada vartokite šį vaistą tiksliai kaip nurodė gydytojas arba vaistininkas</w:t>
      </w:r>
      <w:r>
        <w:rPr>
          <w:rFonts w:ascii="Times New Roman" w:eastAsia="SimSun" w:hAnsi="Times New Roman" w:cs="Times New Roman"/>
          <w:lang w:val="sl-SI" w:eastAsia="zh-CN"/>
        </w:rPr>
        <w:t>. Jeigu abejojate, kreipkitės į gydytoją arba vaistininką.</w:t>
      </w:r>
    </w:p>
    <w:p w14:paraId="2A268526"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22CEDAD9"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Kada ir kiek vartoti Nolpaza</w:t>
      </w:r>
    </w:p>
    <w:p w14:paraId="74AE7AB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Tablečių negalima kramtyti arba smulkinti, jas reikia nuryti sveikas, užgeriant vandeniu likus 1 valandai iki valgio.</w:t>
      </w:r>
    </w:p>
    <w:p w14:paraId="64A6AE0C"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96FEE07"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lastRenderedPageBreak/>
        <w:t>Jei gydytojas nenurodo kitaip, rekomenduojamos toliau nurodytos dozės.</w:t>
      </w:r>
    </w:p>
    <w:p w14:paraId="060B836C"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02BD89E6"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 ir 12 metų bei vyresni paaugliai</w:t>
      </w:r>
    </w:p>
    <w:p w14:paraId="3C5FF0DB"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47A7D328"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Refliuksinio ezofagito gydymas</w:t>
      </w:r>
    </w:p>
    <w:p w14:paraId="0C5C8EF5"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Gydytojas gali nurodyti vartoti 2 tabletes per parą. Paprastai refliuksinis ezofagitas gydomas 4-8 savaites. Kiek laiko vartoti vaisto, pasakys gydytojas.</w:t>
      </w:r>
    </w:p>
    <w:p w14:paraId="55E51648" w14:textId="77777777" w:rsidR="00165275" w:rsidRDefault="00165275">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5094BAB9" w14:textId="77777777" w:rsidR="00165275" w:rsidRDefault="002E6F68">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Suaugę žmonės</w:t>
      </w:r>
    </w:p>
    <w:p w14:paraId="74CC1AA1"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55268102"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 xml:space="preserve">Bakterijų, vadinamų </w:t>
      </w:r>
      <w:r>
        <w:rPr>
          <w:rFonts w:ascii="Times New Roman" w:eastAsia="SimSun" w:hAnsi="Times New Roman" w:cs="Times New Roman"/>
          <w:b/>
          <w:bCs/>
          <w:i/>
          <w:iCs/>
          <w:lang w:val="sl-SI" w:eastAsia="zh-CN"/>
        </w:rPr>
        <w:t>Helicobacter pylori</w:t>
      </w:r>
      <w:r>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14:paraId="4130009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6992A885"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A57DB18"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Skrandžio ir dvylikapirštės žarnos opų gydymas</w:t>
      </w:r>
    </w:p>
    <w:p w14:paraId="577D0D52"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Rekomenduojama paros dozė yra viena tabletė. Pasitarus su gydytoju, dozę galima dvigubinti.</w:t>
      </w:r>
    </w:p>
    <w:p w14:paraId="7374E850"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Kiek laiko vartoti vaisto, pasakys gydytojas. Paprastai skrandžio opa gydoma 4-8 savaites, dvylikapirštės žarnos opa – 2-4 savaites.</w:t>
      </w:r>
    </w:p>
    <w:p w14:paraId="670149FC"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37802B61"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Ilgalaikis Zollinger-Ellison‘o sindromo ir kitų būklių, kurių metu skrandyje susidaro per daug rūgšties, gydymas</w:t>
      </w:r>
    </w:p>
    <w:p w14:paraId="4B0CF21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Įprastinė rekomenduojama pradinė dozė yra dvi tabletės per parą.</w:t>
      </w:r>
    </w:p>
    <w:p w14:paraId="4AB1467C"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0DE9D7DE"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Jei gydytojas nurodė vartoti daugiau kaip keturias tabletes per parą, jis tiksliai pasakys, kada nutraukti vaisto vartojimą.</w:t>
      </w:r>
    </w:p>
    <w:p w14:paraId="5F0B2ACD"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4A75DB6E"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Ypatingos pacientų grupės</w:t>
      </w:r>
    </w:p>
    <w:p w14:paraId="266FE673"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inkstų sutrikimų arba vidutinio sunkumo ar sunkių kepenų sutrikimų,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negalima vartoti </w:t>
      </w:r>
      <w:proofErr w:type="spellStart"/>
      <w:r>
        <w:rPr>
          <w:rFonts w:ascii="Times New Roman" w:eastAsia="Calibri" w:hAnsi="Times New Roman" w:cs="Times New Roman"/>
          <w:i/>
          <w:color w:val="000000"/>
        </w:rPr>
        <w:t>Helicobacter</w:t>
      </w:r>
      <w:proofErr w:type="spellEnd"/>
      <w:r>
        <w:rPr>
          <w:rFonts w:ascii="Times New Roman" w:eastAsia="Calibri" w:hAnsi="Times New Roman" w:cs="Times New Roman"/>
          <w:i/>
          <w:color w:val="000000"/>
        </w:rPr>
        <w:t xml:space="preserve"> </w:t>
      </w:r>
      <w:proofErr w:type="spellStart"/>
      <w:r>
        <w:rPr>
          <w:rFonts w:ascii="Times New Roman" w:eastAsia="Calibri" w:hAnsi="Times New Roman" w:cs="Times New Roman"/>
          <w:i/>
          <w:color w:val="000000"/>
        </w:rPr>
        <w:t>pylori</w:t>
      </w:r>
      <w:proofErr w:type="spellEnd"/>
      <w:r>
        <w:rPr>
          <w:rFonts w:ascii="Times New Roman" w:eastAsia="Calibri" w:hAnsi="Times New Roman" w:cs="Times New Roman"/>
          <w:color w:val="000000"/>
        </w:rPr>
        <w:t xml:space="preserve"> naikinti.</w:t>
      </w:r>
    </w:p>
    <w:p w14:paraId="2DE89B4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 yra sunkių kepenų sutrikimų, negalima vartoti daugiau kaip vieną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tabletę per parą (tokiam tikslui tiekiamos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tabletės).</w:t>
      </w:r>
    </w:p>
    <w:p w14:paraId="4F9AA46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Vartojimas vaikams ir paaugliams</w:t>
      </w:r>
    </w:p>
    <w:p w14:paraId="7AA2C010"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Jaunesni kaip 12 metų vaikai. Šių tablečių nerekomenduojama vartoti jaunesniems kaip 12 metų vaikams.</w:t>
      </w:r>
    </w:p>
    <w:p w14:paraId="50AF172E"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681912CE"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Pavartojus per didelę Nolpaza dozę</w:t>
      </w:r>
    </w:p>
    <w:p w14:paraId="24F35389"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Pasakykite gydytojui arba vaistininkui. Perdozavimo simptomai nežinomi.</w:t>
      </w:r>
    </w:p>
    <w:p w14:paraId="25D87B6C"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D03B11A"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Pamiršus pavartoti Nolpaza</w:t>
      </w:r>
    </w:p>
    <w:p w14:paraId="11AE2E9B"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Negalima vartoti dvigubos dozės norint kompensuoti praleistą dozę. Kitą įprastą dozę gerkite įprastu laiku.</w:t>
      </w:r>
    </w:p>
    <w:p w14:paraId="623EA309"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180168FD"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Nustojus vartoti Nolpaza</w:t>
      </w:r>
    </w:p>
    <w:p w14:paraId="092567CA"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Nenutraukite šių tablečių vartojimo nepasitarę su gydytoju arba vaistininku.</w:t>
      </w:r>
    </w:p>
    <w:p w14:paraId="7B0B547F"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CB57B1A"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14:paraId="5940951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DA4B54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2CB2C6C"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57741DF3"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CADD0A4"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Times New Roman" w:hAnsi="Times New Roman" w:cs="Times New Roman"/>
          <w:noProof/>
          <w:lang w:val="sl-SI" w:eastAsia="sl-SI"/>
        </w:rPr>
        <w:lastRenderedPageBreak/>
        <w:t>Šis vaistas, kaip ir visi kiti, gali sukelti šalutinį poveikį</w:t>
      </w:r>
      <w:r>
        <w:rPr>
          <w:rFonts w:ascii="Times New Roman" w:eastAsia="SimSun" w:hAnsi="Times New Roman" w:cs="Times New Roman"/>
          <w:lang w:val="sl-SI" w:eastAsia="zh-CN"/>
        </w:rPr>
        <w:t>, nors jis pasireiškia ne visiems žmonėms.</w:t>
      </w:r>
    </w:p>
    <w:p w14:paraId="5329E37E"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sl-SI"/>
        </w:rPr>
      </w:pPr>
    </w:p>
    <w:p w14:paraId="0909304B"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lang w:val="sl-SI" w:eastAsia="zh-CN"/>
        </w:rPr>
        <w:t>Nedelsdami nutraukite šių tablečių vartojimą ir pasakykite gydytojui arba kreipkitės į artimiausios ligoninės skubios pagalbos skyrių, jei pasireiškia bet kuris toliau išvardyta</w:t>
      </w:r>
      <w:r>
        <w:rPr>
          <w:rFonts w:ascii="Times New Roman" w:eastAsia="SimSun" w:hAnsi="Times New Roman" w:cs="Times New Roman"/>
          <w:b/>
          <w:bCs/>
          <w:lang w:val="sl-SI" w:eastAsia="zh-CN"/>
        </w:rPr>
        <w:t>s šalutinio poveikio reiškinys.</w:t>
      </w:r>
    </w:p>
    <w:p w14:paraId="408E66B7" w14:textId="77777777" w:rsidR="00165275" w:rsidRDefault="00165275">
      <w:pPr>
        <w:widowControl w:val="0"/>
        <w:autoSpaceDN w:val="0"/>
        <w:spacing w:after="0" w:line="240" w:lineRule="auto"/>
        <w:rPr>
          <w:rFonts w:ascii="Times New Roman" w:eastAsia="SimSun" w:hAnsi="Times New Roman" w:cs="Times New Roman"/>
          <w:lang w:val="sl-SI" w:eastAsia="sl-SI"/>
        </w:rPr>
      </w:pPr>
    </w:p>
    <w:p w14:paraId="32076089"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alerginės reakcijos (retos:</w:t>
      </w:r>
      <w:r>
        <w:t xml:space="preserve"> </w:t>
      </w:r>
      <w:r>
        <w:rPr>
          <w:rFonts w:ascii="Times New Roman" w:eastAsia="Times New Roman" w:hAnsi="Times New Roman" w:cs="Times New Roman"/>
          <w:lang w:val="sl-SI" w:eastAsia="sl-SI"/>
        </w:rPr>
        <w:t>gali pasireikšti rečiau kaip 1 iš 1 000 asmenų):</w:t>
      </w:r>
    </w:p>
    <w:p w14:paraId="600F2A61"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liežuvio ir (arba) ryklės patinimas,</w:t>
      </w:r>
    </w:p>
    <w:p w14:paraId="40D9B76F"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rijimo pasunkėjimas,</w:t>
      </w:r>
    </w:p>
    <w:p w14:paraId="7B5F0240"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ruplės (dilgėlinė),</w:t>
      </w:r>
    </w:p>
    <w:p w14:paraId="06E644CB"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kvėpavimo pasunkėjimas,</w:t>
      </w:r>
    </w:p>
    <w:p w14:paraId="4AE9D6D1"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alerginis veido patinimas (Kvinkės arba angioneurozinė edema),</w:t>
      </w:r>
    </w:p>
    <w:p w14:paraId="07E2FD2D" w14:textId="77777777" w:rsidR="00165275" w:rsidRDefault="002E6F68">
      <w:pPr>
        <w:widowControl w:val="0"/>
        <w:numPr>
          <w:ilvl w:val="0"/>
          <w:numId w:val="4"/>
        </w:numPr>
        <w:tabs>
          <w:tab w:val="clear" w:pos="363"/>
          <w:tab w:val="num" w:pos="567"/>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14:paraId="2A175462" w14:textId="77777777" w:rsidR="00165275" w:rsidRDefault="00165275">
      <w:pPr>
        <w:widowControl w:val="0"/>
        <w:autoSpaceDN w:val="0"/>
        <w:spacing w:after="0" w:line="240" w:lineRule="auto"/>
        <w:ind w:left="567" w:hanging="567"/>
        <w:rPr>
          <w:rFonts w:ascii="Times New Roman" w:eastAsia="Calibri" w:hAnsi="Times New Roman" w:cs="Times New Roman"/>
          <w:color w:val="000000"/>
        </w:rPr>
      </w:pPr>
    </w:p>
    <w:p w14:paraId="5C0CED7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Sunkios odos reakcijos (dažnis nežinomas</w:t>
      </w:r>
      <w:r>
        <w:rPr>
          <w:rFonts w:ascii="Times New Roman" w:eastAsia="Times New Roman" w:hAnsi="Times New Roman" w:cs="Times New Roman"/>
          <w:lang w:val="sl-SI" w:eastAsia="sl-SI"/>
        </w:rPr>
        <w:t>: negali būti apskaičiuotas pagal turimus duomenis)</w:t>
      </w:r>
      <w:r>
        <w:rPr>
          <w:rFonts w:ascii="Times New Roman" w:hAnsi="Times New Roman"/>
          <w:color w:val="000000"/>
        </w:rPr>
        <w:t xml:space="preserve"> galite pastebėti vieną ar daugiau iš šių reakcijų</w:t>
      </w:r>
      <w:r>
        <w:rPr>
          <w:rFonts w:ascii="Times New Roman" w:eastAsia="Times New Roman" w:hAnsi="Times New Roman" w:cs="Times New Roman"/>
          <w:lang w:val="sl-SI" w:eastAsia="sl-SI"/>
        </w:rPr>
        <w:t>:</w:t>
      </w:r>
    </w:p>
    <w:p w14:paraId="76FE10F1"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pūslių atsiradimas ir greitas bendrosios būklės blogėjimas,</w:t>
      </w:r>
    </w:p>
    <w:p w14:paraId="0BDCE849" w14:textId="77777777" w:rsidR="00165275" w:rsidRDefault="002E6F68">
      <w:pPr>
        <w:widowControl w:val="0"/>
        <w:numPr>
          <w:ilvl w:val="0"/>
          <w:numId w:val="4"/>
        </w:numPr>
        <w:tabs>
          <w:tab w:val="clear" w:pos="363"/>
        </w:tabs>
        <w:autoSpaceDN w:val="0"/>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akių, nosies, burnos bei lūpų ar lyties organų erozija (įskaitant nestiprų kraujavimą) ir jautrumas, ypač šviesos ir (arba) saulės veikiamose odos vietose,</w:t>
      </w:r>
    </w:p>
    <w:p w14:paraId="34C80060" w14:textId="3C34EE45" w:rsidR="00165275" w:rsidRPr="00E00712"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Pr>
          <w:rFonts w:ascii="Times New Roman" w:hAnsi="Times New Roman"/>
          <w:color w:val="000000"/>
        </w:rPr>
        <w:t>Jums taip pat gali būti sąnarių skausmas ar į gripą panašūs simptomai, karščiavimas, patinę limfmazgiai (pvz., pažastyje), o kraujo tyrimai gali parodyti tam tikrų baltųjų kraujo ląstelių ar kepenų fermentų pokyčius</w:t>
      </w:r>
      <w:r>
        <w:rPr>
          <w:rFonts w:ascii="Times New Roman" w:eastAsia="Calibri" w:hAnsi="Times New Roman" w:cs="Times New Roman"/>
          <w:color w:val="000000"/>
        </w:rPr>
        <w:t>,</w:t>
      </w:r>
    </w:p>
    <w:p w14:paraId="77C34421" w14:textId="77777777" w:rsidR="00165275" w:rsidRPr="00E00712"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 xml:space="preserve">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w:t>
      </w:r>
      <w:proofErr w:type="spellStart"/>
      <w:r w:rsidRPr="00E00712">
        <w:rPr>
          <w:rFonts w:ascii="Times New Roman" w:hAnsi="Times New Roman" w:cs="Times New Roman"/>
        </w:rPr>
        <w:t>panašūssimptomai</w:t>
      </w:r>
      <w:proofErr w:type="spellEnd"/>
      <w:r w:rsidRPr="00E00712">
        <w:rPr>
          <w:rFonts w:ascii="Times New Roman" w:hAnsi="Times New Roman" w:cs="Times New Roman"/>
        </w:rPr>
        <w:t xml:space="preserve"> (</w:t>
      </w:r>
      <w:proofErr w:type="spellStart"/>
      <w:r w:rsidRPr="00E00712">
        <w:rPr>
          <w:rFonts w:ascii="Times New Roman" w:hAnsi="Times New Roman" w:cs="Times New Roman"/>
        </w:rPr>
        <w:t>Stivenso</w:t>
      </w:r>
      <w:proofErr w:type="spellEnd"/>
      <w:r w:rsidRPr="00E00712">
        <w:rPr>
          <w:rFonts w:ascii="Times New Roman" w:hAnsi="Times New Roman" w:cs="Times New Roman"/>
        </w:rPr>
        <w:t>-Džonsono (</w:t>
      </w:r>
      <w:proofErr w:type="spellStart"/>
      <w:r w:rsidRPr="00E00712">
        <w:rPr>
          <w:rFonts w:ascii="Times New Roman" w:hAnsi="Times New Roman" w:cs="Times New Roman"/>
        </w:rPr>
        <w:t>Stevens-Johnson</w:t>
      </w:r>
      <w:proofErr w:type="spellEnd"/>
      <w:r w:rsidRPr="00E00712">
        <w:rPr>
          <w:rFonts w:ascii="Times New Roman" w:hAnsi="Times New Roman" w:cs="Times New Roman"/>
        </w:rPr>
        <w:t xml:space="preserve">) sindromas, toksinė epidermio </w:t>
      </w:r>
      <w:proofErr w:type="spellStart"/>
      <w:r w:rsidRPr="00E00712">
        <w:rPr>
          <w:rFonts w:ascii="Times New Roman" w:hAnsi="Times New Roman" w:cs="Times New Roman"/>
        </w:rPr>
        <w:t>nekrolizė</w:t>
      </w:r>
      <w:proofErr w:type="spellEnd"/>
      <w:r w:rsidRPr="00E00712">
        <w:rPr>
          <w:rFonts w:ascii="Times New Roman" w:hAnsi="Times New Roman" w:cs="Times New Roman"/>
        </w:rPr>
        <w:t>)</w:t>
      </w:r>
      <w:r>
        <w:rPr>
          <w:rFonts w:ascii="Times New Roman" w:hAnsi="Times New Roman" w:cs="Times New Roman"/>
        </w:rPr>
        <w:t>,</w:t>
      </w:r>
    </w:p>
    <w:p w14:paraId="19199D5A" w14:textId="55A5961F" w:rsidR="00165275" w:rsidRDefault="002E6F68">
      <w:pPr>
        <w:widowControl w:val="0"/>
        <w:numPr>
          <w:ilvl w:val="0"/>
          <w:numId w:val="4"/>
        </w:numPr>
        <w:tabs>
          <w:tab w:val="clear" w:pos="363"/>
          <w:tab w:val="num" w:pos="851"/>
        </w:tabs>
        <w:autoSpaceDN w:val="0"/>
        <w:spacing w:after="0" w:line="240" w:lineRule="auto"/>
        <w:ind w:left="567" w:hanging="567"/>
        <w:rPr>
          <w:rFonts w:ascii="Times New Roman" w:hAnsi="Times New Roman" w:cs="Times New Roman"/>
          <w:color w:val="000000"/>
        </w:rPr>
      </w:pPr>
      <w:r w:rsidRPr="00E00712">
        <w:rPr>
          <w:rFonts w:ascii="Times New Roman" w:hAnsi="Times New Roman" w:cs="Times New Roman"/>
        </w:rPr>
        <w:t>plačiai išplitęs išbėrimas, aukšta kūno temperatūra ir padidėję limfmazgiai (DRESS sindromas arba padidėjusio jautrumo vaistui sindromas).</w:t>
      </w:r>
    </w:p>
    <w:p w14:paraId="06B646D0" w14:textId="77777777" w:rsidR="00165275" w:rsidRDefault="00165275">
      <w:pPr>
        <w:widowControl w:val="0"/>
        <w:autoSpaceDN w:val="0"/>
        <w:spacing w:after="0" w:line="240" w:lineRule="auto"/>
        <w:ind w:left="567"/>
        <w:rPr>
          <w:rFonts w:ascii="Times New Roman" w:eastAsia="Calibri" w:hAnsi="Times New Roman" w:cs="Times New Roman"/>
          <w:color w:val="000000"/>
        </w:rPr>
      </w:pPr>
    </w:p>
    <w:p w14:paraId="19C7471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b/>
          <w:lang w:val="sl-SI" w:eastAsia="sl-SI"/>
        </w:rPr>
        <w:t>Kitokios sunkios reakcijos (dažnis nežinomas:</w:t>
      </w:r>
      <w:r>
        <w:rPr>
          <w:rFonts w:ascii="Times New Roman" w:eastAsia="Times New Roman" w:hAnsi="Times New Roman" w:cs="Times New Roman"/>
          <w:lang w:val="sl-SI" w:eastAsia="sl-SI"/>
        </w:rPr>
        <w:t xml:space="preserve"> negali būti apskaičiuotas pagal turimus duomenis):</w:t>
      </w:r>
    </w:p>
    <w:p w14:paraId="0D003486"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odos ir akių baltymų pageltimas (sunkus kepenų ląstelių pažeidimas, gelta) ar karščiavimas,</w:t>
      </w:r>
    </w:p>
    <w:p w14:paraId="5BEBBE5D"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išbėrimas,</w:t>
      </w:r>
    </w:p>
    <w:p w14:paraId="7DF2CCC6" w14:textId="77777777" w:rsidR="00165275" w:rsidRDefault="002E6F68">
      <w:pPr>
        <w:widowControl w:val="0"/>
        <w:numPr>
          <w:ilvl w:val="0"/>
          <w:numId w:val="11"/>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inkstų padidėjimas (kartais atsiranda skausmingas šlapinimasis ir apatinės nugaros dalies skausmas) (sunkus inkstų uždegimas, su galimu progresavimu į inkstų nepakankamumą).</w:t>
      </w:r>
    </w:p>
    <w:p w14:paraId="66A6C3B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26AEF9A8" w14:textId="77777777" w:rsidR="00165275" w:rsidRDefault="002E6F68">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Kitas šalutinis poveikis</w:t>
      </w:r>
    </w:p>
    <w:p w14:paraId="21AC6206" w14:textId="77777777" w:rsidR="00165275" w:rsidRDefault="00165275">
      <w:pPr>
        <w:widowControl w:val="0"/>
        <w:tabs>
          <w:tab w:val="left" w:pos="1296"/>
        </w:tabs>
        <w:spacing w:after="0" w:line="240" w:lineRule="auto"/>
        <w:rPr>
          <w:rFonts w:ascii="Times New Roman" w:eastAsia="Calibri" w:hAnsi="Times New Roman" w:cs="Times New Roman"/>
          <w:b/>
          <w:color w:val="000000"/>
        </w:rPr>
      </w:pPr>
    </w:p>
    <w:p w14:paraId="6D39384C" w14:textId="77777777" w:rsidR="00165275" w:rsidRDefault="002E6F68">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14:paraId="4731BDAF" w14:textId="77777777" w:rsidR="00165275" w:rsidRDefault="002E6F68">
      <w:pPr>
        <w:widowControl w:val="0"/>
        <w:numPr>
          <w:ilvl w:val="0"/>
          <w:numId w:val="18"/>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gerybiniai skrandžio polipai.</w:t>
      </w:r>
    </w:p>
    <w:p w14:paraId="5A46C900" w14:textId="77777777" w:rsidR="00165275" w:rsidRDefault="00165275">
      <w:pPr>
        <w:widowControl w:val="0"/>
        <w:autoSpaceDN w:val="0"/>
        <w:spacing w:after="0" w:line="240" w:lineRule="auto"/>
        <w:rPr>
          <w:rFonts w:ascii="Times New Roman" w:eastAsia="Times New Roman" w:hAnsi="Times New Roman" w:cs="Times New Roman"/>
          <w:b/>
          <w:lang w:val="sl-SI" w:eastAsia="sl-SI"/>
        </w:rPr>
      </w:pPr>
    </w:p>
    <w:p w14:paraId="6899EA73" w14:textId="77777777" w:rsidR="00165275" w:rsidRDefault="002E6F68">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Nedažni šalutinio poveikio reiškiniai</w:t>
      </w:r>
      <w:r>
        <w:rPr>
          <w:rFonts w:ascii="Times New Roman" w:eastAsia="Calibri" w:hAnsi="Times New Roman" w:cs="Times New Roman"/>
          <w:color w:val="000000"/>
        </w:rPr>
        <w:t xml:space="preserve"> (gali pasireikšti rečiau kaip 1 iš 100 asmenų)</w:t>
      </w:r>
    </w:p>
    <w:p w14:paraId="73C43BBB"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Times New Roman" w:hAnsi="Times New Roman" w:cs="Times New Roman"/>
          <w:lang w:val="sl-SI" w:eastAsia="sl-SI"/>
        </w:rPr>
        <w:t>galvos</w:t>
      </w:r>
      <w:r>
        <w:rPr>
          <w:rFonts w:ascii="Times New Roman" w:eastAsia="SimSun" w:hAnsi="Times New Roman" w:cs="Times New Roman"/>
          <w:lang w:val="sl-SI" w:eastAsia="zh-CN"/>
        </w:rPr>
        <w:t xml:space="preserve"> skausmas,</w:t>
      </w:r>
    </w:p>
    <w:p w14:paraId="4A345BBC"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galvos svaigimas,</w:t>
      </w:r>
    </w:p>
    <w:p w14:paraId="55B01D3A"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viduriavimas,</w:t>
      </w:r>
    </w:p>
    <w:p w14:paraId="605E236B"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pykinimas,</w:t>
      </w:r>
    </w:p>
    <w:p w14:paraId="1681A88C"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vėmimas,</w:t>
      </w:r>
    </w:p>
    <w:p w14:paraId="072BD330"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pilvo pūtimas ir dujų kaupimasis,</w:t>
      </w:r>
    </w:p>
    <w:p w14:paraId="37518120"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vidurių užkietėjimas,</w:t>
      </w:r>
    </w:p>
    <w:p w14:paraId="4CD3744D"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burnos džiūvimas,</w:t>
      </w:r>
    </w:p>
    <w:p w14:paraId="67219958"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pilvo skausmas ir diskomfortas,</w:t>
      </w:r>
    </w:p>
    <w:p w14:paraId="0F04A9FA"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odos išbėrimas, egzantema, dėmės (bėrimas),</w:t>
      </w:r>
    </w:p>
    <w:p w14:paraId="40F9899A"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niežulys,</w:t>
      </w:r>
    </w:p>
    <w:p w14:paraId="4020B21C"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šlaunikaulio, riešo ir stuburo lūžimai,</w:t>
      </w:r>
    </w:p>
    <w:p w14:paraId="415DBBDB" w14:textId="77777777" w:rsidR="00165275" w:rsidRDefault="002E6F68">
      <w:pPr>
        <w:widowControl w:val="0"/>
        <w:numPr>
          <w:ilvl w:val="0"/>
          <w:numId w:val="13"/>
        </w:numPr>
        <w:autoSpaceDN w:val="0"/>
        <w:spacing w:after="0" w:line="240" w:lineRule="auto"/>
        <w:ind w:left="567" w:hanging="567"/>
        <w:rPr>
          <w:rFonts w:ascii="Times New Roman" w:eastAsia="SimSun" w:hAnsi="Times New Roman" w:cs="Times New Roman"/>
          <w:lang w:val="sl-SI" w:eastAsia="sl-SI"/>
        </w:rPr>
      </w:pPr>
      <w:r>
        <w:rPr>
          <w:rFonts w:ascii="Times New Roman" w:eastAsia="SimSun" w:hAnsi="Times New Roman" w:cs="Times New Roman"/>
          <w:lang w:val="sl-SI" w:eastAsia="zh-CN"/>
        </w:rPr>
        <w:t>silpnumas, išsekimas ar bloga bendroji savijauta,</w:t>
      </w:r>
    </w:p>
    <w:p w14:paraId="43FC98AD" w14:textId="77777777" w:rsidR="00165275" w:rsidRDefault="002E6F68">
      <w:pPr>
        <w:widowControl w:val="0"/>
        <w:numPr>
          <w:ilvl w:val="0"/>
          <w:numId w:val="13"/>
        </w:numPr>
        <w:autoSpaceDE w:val="0"/>
        <w:autoSpaceDN w:val="0"/>
        <w:adjustRightInd w:val="0"/>
        <w:spacing w:after="0" w:line="240" w:lineRule="auto"/>
        <w:ind w:left="567" w:hanging="567"/>
        <w:contextualSpacing/>
        <w:rPr>
          <w:rFonts w:ascii="Times New Roman" w:eastAsia="SimSun" w:hAnsi="Times New Roman" w:cs="Times New Roman"/>
          <w:sz w:val="24"/>
          <w:szCs w:val="24"/>
          <w:lang w:val="sl-SI" w:eastAsia="zh-CN"/>
        </w:rPr>
      </w:pPr>
      <w:r>
        <w:rPr>
          <w:rFonts w:ascii="Times New Roman" w:eastAsia="SimSun" w:hAnsi="Times New Roman" w:cs="Times New Roman"/>
          <w:sz w:val="24"/>
          <w:szCs w:val="24"/>
          <w:lang w:val="sl-SI" w:eastAsia="zh-CN"/>
        </w:rPr>
        <w:t>miego sutrikimas.</w:t>
      </w:r>
    </w:p>
    <w:p w14:paraId="4C79EFB3"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7CED9179"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lastRenderedPageBreak/>
        <w:t>Reti šalutinio poveikio reiškiniai</w:t>
      </w:r>
      <w:r>
        <w:rPr>
          <w:rFonts w:ascii="Times New Roman" w:eastAsia="Calibri" w:hAnsi="Times New Roman" w:cs="Times New Roman"/>
          <w:color w:val="000000"/>
        </w:rPr>
        <w:t xml:space="preserve"> (gali pasireikšti rečiau kaip 1 iš 1 000 asmenų)</w:t>
      </w:r>
    </w:p>
    <w:p w14:paraId="40F2BAEE"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regos</w:t>
      </w:r>
      <w:r>
        <w:rPr>
          <w:rFonts w:ascii="Times New Roman" w:eastAsia="SimSun" w:hAnsi="Times New Roman" w:cs="Times New Roman"/>
          <w:lang w:val="sl-SI" w:eastAsia="zh-CN"/>
        </w:rPr>
        <w:t xml:space="preserve"> sutrikimas, pvz., neryškus matomas vaizdas,</w:t>
      </w:r>
    </w:p>
    <w:p w14:paraId="3AFA0C8F"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dilgėlinė,</w:t>
      </w:r>
    </w:p>
    <w:p w14:paraId="25C0AA75"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sąnarių skausmas,</w:t>
      </w:r>
    </w:p>
    <w:p w14:paraId="6B58228B"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raumenų skausmas,</w:t>
      </w:r>
    </w:p>
    <w:p w14:paraId="2F3218BF"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svorio pokytis,</w:t>
      </w:r>
    </w:p>
    <w:p w14:paraId="2FEC20BE"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kūno temperatūros padidėjimas,</w:t>
      </w:r>
    </w:p>
    <w:p w14:paraId="10B0EC32" w14:textId="77777777" w:rsidR="00165275" w:rsidRDefault="002E6F68">
      <w:pPr>
        <w:widowControl w:val="0"/>
        <w:numPr>
          <w:ilvl w:val="0"/>
          <w:numId w:val="13"/>
        </w:numPr>
        <w:autoSpaceDN w:val="0"/>
        <w:spacing w:after="0" w:line="240" w:lineRule="auto"/>
        <w:ind w:left="567" w:hanging="567"/>
        <w:rPr>
          <w:rFonts w:ascii="Times New Roman" w:hAnsi="Times New Roman"/>
          <w:lang w:val="sl-SI"/>
        </w:rPr>
      </w:pPr>
      <w:r>
        <w:rPr>
          <w:rFonts w:ascii="Times New Roman" w:hAnsi="Times New Roman"/>
          <w:lang w:val="sl-SI"/>
        </w:rPr>
        <w:t>karščiavimas,</w:t>
      </w:r>
    </w:p>
    <w:p w14:paraId="6E620577"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galūnių patinimas (periferinė edema),</w:t>
      </w:r>
    </w:p>
    <w:p w14:paraId="41789520"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alerginė reakcija,</w:t>
      </w:r>
    </w:p>
    <w:p w14:paraId="49FDBFDF"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depresija,</w:t>
      </w:r>
    </w:p>
    <w:p w14:paraId="26B6A049"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krūtų padidėjimas vyrams,</w:t>
      </w:r>
    </w:p>
    <w:p w14:paraId="472FD4EE" w14:textId="77777777" w:rsidR="00165275" w:rsidRDefault="002E6F68">
      <w:pPr>
        <w:widowControl w:val="0"/>
        <w:numPr>
          <w:ilvl w:val="0"/>
          <w:numId w:val="13"/>
        </w:numPr>
        <w:autoSpaceDE w:val="0"/>
        <w:autoSpaceDN w:val="0"/>
        <w:adjustRightInd w:val="0"/>
        <w:spacing w:after="0" w:line="240" w:lineRule="auto"/>
        <w:ind w:left="567" w:hanging="567"/>
        <w:contextualSpacing/>
        <w:rPr>
          <w:rFonts w:ascii="Times New Roman" w:hAnsi="Times New Roman"/>
          <w:lang w:val="sl-SI"/>
        </w:rPr>
      </w:pPr>
      <w:r>
        <w:rPr>
          <w:rFonts w:ascii="Times New Roman" w:hAnsi="Times New Roman"/>
          <w:lang w:val="sl-SI"/>
        </w:rPr>
        <w:t>skonio jutimo sutrikimas ar</w:t>
      </w:r>
      <w:r>
        <w:rPr>
          <w:sz w:val="20"/>
        </w:rPr>
        <w:t xml:space="preserve"> </w:t>
      </w:r>
      <w:r>
        <w:rPr>
          <w:rFonts w:ascii="Times New Roman" w:hAnsi="Times New Roman"/>
          <w:lang w:val="sl-SI"/>
        </w:rPr>
        <w:t>visiškas skonio nejutimas.</w:t>
      </w:r>
    </w:p>
    <w:p w14:paraId="1108821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E732E62" w14:textId="77777777" w:rsidR="00165275" w:rsidRDefault="002E6F68">
      <w:pPr>
        <w:widowControl w:val="0"/>
        <w:autoSpaceDN w:val="0"/>
        <w:spacing w:after="0" w:line="240" w:lineRule="auto"/>
        <w:rPr>
          <w:rFonts w:ascii="Times New Roman" w:eastAsia="SimSun" w:hAnsi="Times New Roman" w:cs="Times New Roman"/>
          <w:color w:val="000000"/>
          <w:lang w:eastAsia="zh-CN"/>
        </w:rPr>
      </w:pPr>
      <w:r>
        <w:rPr>
          <w:rFonts w:ascii="Times New Roman" w:eastAsia="Calibri" w:hAnsi="Times New Roman" w:cs="Times New Roman"/>
          <w:b/>
          <w:color w:val="000000"/>
        </w:rPr>
        <w:t xml:space="preserve">Labai reti šalutinio poveikio reiškiniai </w:t>
      </w:r>
      <w:r>
        <w:rPr>
          <w:rFonts w:ascii="Times New Roman" w:eastAsia="Calibri" w:hAnsi="Times New Roman" w:cs="Times New Roman"/>
          <w:color w:val="000000"/>
        </w:rPr>
        <w:t>(gali pasireikšti rečiau kaip 1 iš 10 000 asmenų)</w:t>
      </w:r>
    </w:p>
    <w:p w14:paraId="73C71567" w14:textId="77777777" w:rsidR="00165275" w:rsidRDefault="002E6F68">
      <w:pPr>
        <w:widowControl w:val="0"/>
        <w:numPr>
          <w:ilvl w:val="0"/>
          <w:numId w:val="13"/>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dezorientacija.</w:t>
      </w:r>
    </w:p>
    <w:p w14:paraId="378D0C46"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391CBD03"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Šalutinio poveikio reiškiniai, kurių dažnis nežinomas </w:t>
      </w:r>
      <w:r>
        <w:rPr>
          <w:rFonts w:ascii="Times New Roman" w:eastAsia="Calibri" w:hAnsi="Times New Roman" w:cs="Times New Roman"/>
          <w:color w:val="000000"/>
        </w:rPr>
        <w:t>(negali būti apskaičiuotas pagal turimus duomenis)</w:t>
      </w:r>
    </w:p>
    <w:p w14:paraId="1E8BDEEE" w14:textId="77777777" w:rsidR="00165275" w:rsidRDefault="002E6F68">
      <w:pPr>
        <w:widowControl w:val="0"/>
        <w:numPr>
          <w:ilvl w:val="0"/>
          <w:numId w:val="1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haliucinacijos</w:t>
      </w:r>
      <w:r>
        <w:rPr>
          <w:rFonts w:ascii="Times New Roman" w:eastAsia="SimSun" w:hAnsi="Times New Roman" w:cs="Times New Roman"/>
          <w:lang w:val="sl-SI" w:eastAsia="zh-CN"/>
        </w:rPr>
        <w:t>, sumišimas (ypač jei šių simptomų jau buvo),</w:t>
      </w:r>
    </w:p>
    <w:p w14:paraId="76F404D5" w14:textId="77777777" w:rsidR="00165275" w:rsidRDefault="002E6F68">
      <w:pPr>
        <w:widowControl w:val="0"/>
        <w:numPr>
          <w:ilvl w:val="0"/>
          <w:numId w:val="14"/>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Pr>
          <w:rFonts w:ascii="Times New Roman" w:eastAsia="SimSun" w:hAnsi="Times New Roman" w:cs="Times New Roman"/>
          <w:lang w:eastAsia="zh-CN"/>
        </w:rPr>
        <w:t>natrio kiekio kraujyje</w:t>
      </w:r>
      <w:r>
        <w:rPr>
          <w:rFonts w:ascii="Times New Roman" w:eastAsia="Calibri" w:hAnsi="Times New Roman" w:cs="Times New Roman"/>
        </w:rPr>
        <w:t>,</w:t>
      </w:r>
    </w:p>
    <w:p w14:paraId="0A6A5E50" w14:textId="77777777" w:rsidR="00165275" w:rsidRDefault="002E6F68">
      <w:pPr>
        <w:widowControl w:val="0"/>
        <w:numPr>
          <w:ilvl w:val="0"/>
          <w:numId w:val="1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SimSun" w:hAnsi="Times New Roman" w:cs="Times New Roman"/>
          <w:lang w:val="sl-SI" w:eastAsia="zh-CN"/>
        </w:rPr>
        <w:t>sumažėjimas,</w:t>
      </w:r>
    </w:p>
    <w:p w14:paraId="2DB0CB27" w14:textId="77777777" w:rsidR="00165275" w:rsidRDefault="002E6F68">
      <w:pPr>
        <w:widowControl w:val="0"/>
        <w:numPr>
          <w:ilvl w:val="0"/>
          <w:numId w:val="14"/>
        </w:numPr>
        <w:autoSpaceDN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kalcio kiekio kraujyje sumažėjimas,</w:t>
      </w:r>
    </w:p>
    <w:p w14:paraId="726E5176" w14:textId="77777777" w:rsidR="00165275" w:rsidRDefault="002E6F68">
      <w:pPr>
        <w:widowControl w:val="0"/>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kalio kiekio kraujyje sumažėjimas,</w:t>
      </w:r>
    </w:p>
    <w:p w14:paraId="0D3801D9" w14:textId="77777777" w:rsidR="00165275" w:rsidRDefault="002E6F68">
      <w:pPr>
        <w:widowControl w:val="0"/>
        <w:numPr>
          <w:ilvl w:val="0"/>
          <w:numId w:val="19"/>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lang w:val="sl-SI" w:eastAsia="sl-SI"/>
        </w:rPr>
        <w:t xml:space="preserve">dilgčiojimo, </w:t>
      </w:r>
      <w:r>
        <w:rPr>
          <w:rFonts w:ascii="Times New Roman" w:eastAsia="Times New Roman" w:hAnsi="Times New Roman" w:cs="Times New Roman"/>
          <w:color w:val="000000"/>
        </w:rPr>
        <w:t>diegimo, smeigtukų ir adatų durstymo pojūtis, deginimo pojūtis</w:t>
      </w:r>
      <w:r>
        <w:rPr>
          <w:rFonts w:ascii="Times New Roman" w:eastAsia="Times New Roman" w:hAnsi="Times New Roman" w:cs="Times New Roman"/>
          <w:lang w:val="sl-SI" w:eastAsia="sl-SI"/>
        </w:rPr>
        <w:t xml:space="preserve"> arba tirpimas,</w:t>
      </w:r>
    </w:p>
    <w:p w14:paraId="38AB9D8D" w14:textId="77777777" w:rsidR="00165275" w:rsidRDefault="002E6F68">
      <w:pPr>
        <w:pStyle w:val="Sraopastraipa"/>
        <w:numPr>
          <w:ilvl w:val="0"/>
          <w:numId w:val="9"/>
        </w:numPr>
        <w:ind w:left="567" w:hanging="567"/>
        <w:rPr>
          <w:rFonts w:eastAsia="SimSun"/>
          <w:lang w:val="sl-SI" w:eastAsia="zh-CN"/>
        </w:rPr>
      </w:pPr>
      <w:r>
        <w:rPr>
          <w:rFonts w:eastAsia="SimSun"/>
          <w:sz w:val="22"/>
          <w:szCs w:val="22"/>
          <w:lang w:val="sl-SI" w:eastAsia="zh-CN"/>
        </w:rPr>
        <w:t>storosios žarnos uždegimas, sukeliantis nuolatinį vandeningą viduriavimą,</w:t>
      </w:r>
    </w:p>
    <w:p w14:paraId="2AC7FB26" w14:textId="77777777" w:rsidR="00165275" w:rsidRDefault="002E6F68">
      <w:pPr>
        <w:widowControl w:val="0"/>
        <w:numPr>
          <w:ilvl w:val="0"/>
          <w:numId w:val="14"/>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raumenų spazmai,</w:t>
      </w:r>
    </w:p>
    <w:p w14:paraId="54FA9AE0" w14:textId="77777777" w:rsidR="00165275" w:rsidRDefault="002E6F68">
      <w:pPr>
        <w:widowControl w:val="0"/>
        <w:numPr>
          <w:ilvl w:val="0"/>
          <w:numId w:val="14"/>
        </w:numPr>
        <w:autoSpaceDE w:val="0"/>
        <w:autoSpaceDN w:val="0"/>
        <w:adjustRightInd w:val="0"/>
        <w:spacing w:after="0" w:line="240" w:lineRule="auto"/>
        <w:ind w:left="567" w:hanging="567"/>
        <w:contextualSpacing/>
        <w:rPr>
          <w:rFonts w:ascii="Times New Roman" w:eastAsia="SimSun" w:hAnsi="Times New Roman" w:cs="Times New Roman"/>
          <w:lang w:eastAsia="zh-CN"/>
        </w:rPr>
      </w:pPr>
      <w:r>
        <w:rPr>
          <w:rFonts w:ascii="Times New Roman" w:eastAsia="Calibri" w:hAnsi="Times New Roman" w:cs="Times New Roman"/>
        </w:rPr>
        <w:t>išbėrimas, galintis pasireikšti kartu su sąnarių skausmu</w:t>
      </w:r>
      <w:r>
        <w:rPr>
          <w:rFonts w:ascii="Times New Roman" w:eastAsia="SimSun" w:hAnsi="Times New Roman" w:cs="Times New Roman"/>
          <w:lang w:eastAsia="zh-CN"/>
        </w:rPr>
        <w:t>.</w:t>
      </w:r>
    </w:p>
    <w:p w14:paraId="2D145473" w14:textId="77777777" w:rsidR="00165275" w:rsidRDefault="00165275">
      <w:pPr>
        <w:widowControl w:val="0"/>
        <w:autoSpaceDE w:val="0"/>
        <w:autoSpaceDN w:val="0"/>
        <w:adjustRightInd w:val="0"/>
        <w:spacing w:after="0" w:line="240" w:lineRule="auto"/>
        <w:rPr>
          <w:rFonts w:ascii="Times New Roman" w:eastAsia="SimSun" w:hAnsi="Times New Roman" w:cs="Times New Roman"/>
          <w:b/>
          <w:bCs/>
          <w:lang w:val="sl-SI" w:eastAsia="zh-CN"/>
        </w:rPr>
      </w:pPr>
    </w:p>
    <w:p w14:paraId="7FF887C8" w14:textId="77777777" w:rsidR="00165275" w:rsidRDefault="002E6F68">
      <w:pPr>
        <w:widowControl w:val="0"/>
        <w:autoSpaceDE w:val="0"/>
        <w:autoSpaceDN w:val="0"/>
        <w:adjustRightInd w:val="0"/>
        <w:spacing w:after="0" w:line="240" w:lineRule="auto"/>
        <w:rPr>
          <w:rFonts w:ascii="Times New Roman" w:eastAsia="SimSun" w:hAnsi="Times New Roman" w:cs="Times New Roman"/>
          <w:b/>
          <w:bCs/>
          <w:lang w:val="sl-SI" w:eastAsia="zh-CN"/>
        </w:rPr>
      </w:pPr>
      <w:r>
        <w:rPr>
          <w:rFonts w:ascii="Times New Roman" w:eastAsia="SimSun" w:hAnsi="Times New Roman" w:cs="Times New Roman"/>
          <w:b/>
          <w:bCs/>
          <w:lang w:val="sl-SI" w:eastAsia="zh-CN"/>
        </w:rPr>
        <w:t>Šalutinis poveikis, nustatomas kraujo tyrimais</w:t>
      </w:r>
    </w:p>
    <w:p w14:paraId="7C7DF2D9"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14:paraId="06DA5DF4" w14:textId="77777777" w:rsidR="00165275" w:rsidRDefault="002E6F68">
      <w:pPr>
        <w:widowControl w:val="0"/>
        <w:numPr>
          <w:ilvl w:val="0"/>
          <w:numId w:val="15"/>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Calibri" w:hAnsi="Times New Roman" w:cs="Times New Roman"/>
          <w:lang w:val="sl-SI" w:eastAsia="sl-SI"/>
        </w:rPr>
        <w:t>k</w:t>
      </w:r>
      <w:r>
        <w:rPr>
          <w:rFonts w:ascii="Times New Roman" w:eastAsia="SimSun" w:hAnsi="Times New Roman" w:cs="Times New Roman"/>
          <w:lang w:val="sl-SI" w:eastAsia="sl-SI"/>
        </w:rPr>
        <w:t>epenų</w:t>
      </w:r>
      <w:r>
        <w:rPr>
          <w:rFonts w:ascii="Times New Roman" w:eastAsia="SimSun" w:hAnsi="Times New Roman" w:cs="Times New Roman"/>
          <w:lang w:val="sl-SI" w:eastAsia="zh-CN"/>
        </w:rPr>
        <w:t xml:space="preserve"> fermentų kiekio padidėjimas.</w:t>
      </w:r>
    </w:p>
    <w:p w14:paraId="02531B82"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4952F0BD" w14:textId="77777777" w:rsidR="00165275" w:rsidRDefault="002E6F68">
      <w:pPr>
        <w:widowControl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Reti šalutinio poveikio reiškiniai</w:t>
      </w:r>
      <w:r>
        <w:rPr>
          <w:rFonts w:ascii="Times New Roman" w:eastAsia="Calibri" w:hAnsi="Times New Roman" w:cs="Times New Roman"/>
          <w:color w:val="000000"/>
        </w:rPr>
        <w:t xml:space="preserve"> (gali pasireikšti rečiau kaip 1 iš 1 000 asmenų)</w:t>
      </w:r>
    </w:p>
    <w:p w14:paraId="0DEA6A71" w14:textId="77777777" w:rsidR="00165275" w:rsidRDefault="002E6F68">
      <w:pPr>
        <w:widowControl w:val="0"/>
        <w:numPr>
          <w:ilvl w:val="0"/>
          <w:numId w:val="15"/>
        </w:numPr>
        <w:autoSpaceDE w:val="0"/>
        <w:autoSpaceDN w:val="0"/>
        <w:adjustRightInd w:val="0"/>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lang w:val="sl-SI" w:eastAsia="sl-SI"/>
        </w:rPr>
        <w:t>bilirubino kiekio padidėjimas kraujyje,</w:t>
      </w:r>
    </w:p>
    <w:p w14:paraId="75022B1E" w14:textId="77777777" w:rsidR="00165275" w:rsidRDefault="002E6F68">
      <w:pPr>
        <w:widowControl w:val="0"/>
        <w:numPr>
          <w:ilvl w:val="0"/>
          <w:numId w:val="15"/>
        </w:numPr>
        <w:autoSpaceDE w:val="0"/>
        <w:autoSpaceDN w:val="0"/>
        <w:adjustRightInd w:val="0"/>
        <w:spacing w:after="0" w:line="240" w:lineRule="auto"/>
        <w:ind w:left="567" w:hanging="567"/>
        <w:rPr>
          <w:rFonts w:ascii="Times New Roman" w:eastAsia="SimSun" w:hAnsi="Times New Roman" w:cs="Times New Roman"/>
          <w:lang w:val="sl-SI" w:eastAsia="zh-CN"/>
        </w:rPr>
      </w:pPr>
      <w:r>
        <w:rPr>
          <w:rFonts w:ascii="Times New Roman" w:eastAsia="Times New Roman" w:hAnsi="Times New Roman" w:cs="Times New Roman"/>
          <w:lang w:val="sl-SI" w:eastAsia="sl-SI"/>
        </w:rPr>
        <w:t>riebalų kiekio padidėjimas kraujyje,</w:t>
      </w:r>
    </w:p>
    <w:p w14:paraId="6F3D1555" w14:textId="77777777" w:rsidR="00165275" w:rsidRDefault="002E6F68">
      <w:pPr>
        <w:widowControl w:val="0"/>
        <w:numPr>
          <w:ilvl w:val="0"/>
          <w:numId w:val="15"/>
        </w:numPr>
        <w:autoSpaceDN w:val="0"/>
        <w:spacing w:after="0" w:line="240" w:lineRule="auto"/>
        <w:ind w:left="567" w:hanging="567"/>
        <w:rPr>
          <w:rFonts w:ascii="Times New Roman" w:eastAsia="Times New Roman" w:hAnsi="Times New Roman" w:cs="Times New Roman"/>
          <w:lang w:val="sl-SI" w:eastAsia="sl-SI"/>
        </w:rPr>
      </w:pPr>
      <w:r>
        <w:rPr>
          <w:rFonts w:ascii="Times New Roman" w:hAnsi="Times New Roman"/>
          <w:lang w:val="sl-SI"/>
        </w:rPr>
        <w:t>žymus cirkuliuojančių grūdėtųjų baltųjų kraujo ląstelių kiekio sumažėjimas</w:t>
      </w:r>
      <w:r>
        <w:rPr>
          <w:rFonts w:ascii="Times New Roman" w:eastAsia="Times New Roman" w:hAnsi="Times New Roman" w:cs="Times New Roman"/>
          <w:sz w:val="24"/>
          <w:szCs w:val="20"/>
          <w:lang w:val="sl-SI" w:eastAsia="sl-SI"/>
        </w:rPr>
        <w:t>.</w:t>
      </w:r>
    </w:p>
    <w:p w14:paraId="15684C67"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D47BBE5" w14:textId="77777777" w:rsidR="00165275" w:rsidRDefault="002E6F68">
      <w:pPr>
        <w:widowControl w:val="0"/>
        <w:autoSpaceDN w:val="0"/>
        <w:spacing w:after="0" w:line="240" w:lineRule="auto"/>
        <w:rPr>
          <w:rFonts w:ascii="Times New Roman" w:eastAsia="Calibri" w:hAnsi="Times New Roman" w:cs="Times New Roman"/>
          <w:color w:val="000000"/>
          <w:lang w:val="sl-SI" w:eastAsia="sl-SI"/>
        </w:rPr>
      </w:pPr>
      <w:r>
        <w:rPr>
          <w:rFonts w:ascii="Times New Roman" w:eastAsia="Calibri" w:hAnsi="Times New Roman" w:cs="Times New Roman"/>
          <w:b/>
          <w:color w:val="000000"/>
          <w:lang w:val="sl-SI" w:eastAsia="sl-SI"/>
        </w:rPr>
        <w:t xml:space="preserve">Labai reti šalutinio poveikio reiškiniai </w:t>
      </w:r>
      <w:r>
        <w:rPr>
          <w:rFonts w:ascii="Times New Roman" w:eastAsia="Calibri" w:hAnsi="Times New Roman" w:cs="Times New Roman"/>
          <w:color w:val="000000"/>
          <w:lang w:val="sl-SI" w:eastAsia="sl-SI"/>
        </w:rPr>
        <w:t>(gali pasireikšti rečiau kaip 1 iš 10 000 asmenų)</w:t>
      </w:r>
    </w:p>
    <w:p w14:paraId="24002E0A" w14:textId="77777777" w:rsidR="00165275" w:rsidRDefault="002E6F68">
      <w:pPr>
        <w:widowControl w:val="0"/>
        <w:numPr>
          <w:ilvl w:val="0"/>
          <w:numId w:val="15"/>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14:paraId="35F2F40D" w14:textId="77777777" w:rsidR="00165275" w:rsidRDefault="002E6F68">
      <w:pPr>
        <w:widowControl w:val="0"/>
        <w:numPr>
          <w:ilvl w:val="0"/>
          <w:numId w:val="15"/>
        </w:numPr>
        <w:autoSpaceDN w:val="0"/>
        <w:spacing w:after="0" w:line="240" w:lineRule="auto"/>
        <w:ind w:left="567" w:hanging="567"/>
        <w:rPr>
          <w:rFonts w:ascii="Times New Roman" w:eastAsia="Calibri" w:hAnsi="Times New Roman" w:cs="Times New Roman"/>
          <w:lang w:val="sl-SI" w:eastAsia="sl-SI"/>
        </w:rPr>
      </w:pPr>
      <w:r>
        <w:rPr>
          <w:rFonts w:ascii="Times New Roman" w:eastAsia="SimSun" w:hAnsi="Times New Roman" w:cs="Times New Roman"/>
          <w:lang w:val="sl-SI" w:eastAsia="zh-CN"/>
        </w:rPr>
        <w:t>baltųjų kraujo ląstelių kiekio sumažėjimas</w:t>
      </w:r>
      <w:r>
        <w:rPr>
          <w:rFonts w:ascii="Times New Roman" w:eastAsia="Calibri" w:hAnsi="Times New Roman" w:cs="Times New Roman"/>
          <w:lang w:val="sl-SI" w:eastAsia="sl-SI"/>
        </w:rPr>
        <w:t xml:space="preserve">, </w:t>
      </w:r>
      <w:r>
        <w:rPr>
          <w:rFonts w:ascii="Times New Roman" w:eastAsia="SimSun" w:hAnsi="Times New Roman" w:cs="Times New Roman"/>
          <w:lang w:val="sl-SI" w:eastAsia="zh-CN"/>
        </w:rPr>
        <w:t>dėl to gali dažniau pasireikšti infekcija</w:t>
      </w:r>
      <w:r>
        <w:rPr>
          <w:rFonts w:ascii="Times New Roman" w:eastAsia="Calibri" w:hAnsi="Times New Roman" w:cs="Times New Roman"/>
          <w:lang w:val="sl-SI" w:eastAsia="sl-SI"/>
        </w:rPr>
        <w:t>,</w:t>
      </w:r>
    </w:p>
    <w:p w14:paraId="448955F6" w14:textId="77777777" w:rsidR="00165275" w:rsidRDefault="002E6F68">
      <w:pPr>
        <w:widowControl w:val="0"/>
        <w:numPr>
          <w:ilvl w:val="0"/>
          <w:numId w:val="15"/>
        </w:numPr>
        <w:autoSpaceDE w:val="0"/>
        <w:autoSpaceDN w:val="0"/>
        <w:adjustRightInd w:val="0"/>
        <w:spacing w:after="0" w:line="240" w:lineRule="auto"/>
        <w:ind w:left="567" w:hanging="567"/>
        <w:rPr>
          <w:rFonts w:ascii="Times New Roman" w:hAnsi="Times New Roman"/>
          <w:lang w:val="sl-SI"/>
        </w:rPr>
      </w:pPr>
      <w:r>
        <w:rPr>
          <w:rFonts w:ascii="Times New Roman" w:hAnsi="Times New Roman"/>
          <w:lang w:val="sl-SI"/>
        </w:rPr>
        <w:t>nenormalus raudonųjų bei baltųjų kraujo ląstelių ir trombocitų skaičiaus sumažėjimas.</w:t>
      </w:r>
    </w:p>
    <w:p w14:paraId="63B3A3E5"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7DA366BF" w14:textId="77777777" w:rsidR="00165275" w:rsidRDefault="002E6F68">
      <w:pPr>
        <w:widowControl w:val="0"/>
        <w:autoSpaceDE w:val="0"/>
        <w:autoSpaceDN w:val="0"/>
        <w:adjustRightInd w:val="0"/>
        <w:spacing w:after="0" w:line="240" w:lineRule="auto"/>
        <w:rPr>
          <w:rFonts w:ascii="Times New Roman" w:hAnsi="Times New Roman"/>
          <w:lang w:val="sl-SI"/>
        </w:rPr>
      </w:pPr>
      <w:r>
        <w:rPr>
          <w:rFonts w:ascii="Times New Roman" w:hAnsi="Times New Roman"/>
          <w:b/>
          <w:lang w:val="sl-SI"/>
        </w:rPr>
        <w:t>Šalutinio poveikio reiškiniai, kurių dažnis nežinomas</w:t>
      </w:r>
      <w:r>
        <w:rPr>
          <w:rFonts w:ascii="Times New Roman" w:hAnsi="Times New Roman"/>
          <w:lang w:val="sl-SI"/>
        </w:rPr>
        <w:t xml:space="preserve"> (negali būti apskaičiuotas pagal turimus duomenis):</w:t>
      </w:r>
    </w:p>
    <w:p w14:paraId="00A9B66F" w14:textId="77777777" w:rsidR="00165275" w:rsidRDefault="002E6F68">
      <w:pPr>
        <w:widowControl w:val="0"/>
        <w:numPr>
          <w:ilvl w:val="0"/>
          <w:numId w:val="15"/>
        </w:numPr>
        <w:autoSpaceDE w:val="0"/>
        <w:autoSpaceDN w:val="0"/>
        <w:adjustRightInd w:val="0"/>
        <w:spacing w:after="0" w:line="240" w:lineRule="auto"/>
        <w:ind w:left="567" w:hanging="567"/>
        <w:rPr>
          <w:rFonts w:ascii="Times New Roman" w:hAnsi="Times New Roman"/>
          <w:sz w:val="24"/>
          <w:lang w:val="sl-SI"/>
        </w:rPr>
      </w:pPr>
      <w:r>
        <w:rPr>
          <w:rFonts w:ascii="Times New Roman" w:hAnsi="Times New Roman"/>
          <w:lang w:val="sl-SI"/>
        </w:rPr>
        <w:t>natrio, magnio, kalcio ar kalio kiekio kraujyje sumažėjimas (žr. 2 skyrių).</w:t>
      </w:r>
    </w:p>
    <w:p w14:paraId="09C87C58" w14:textId="77777777" w:rsidR="00165275" w:rsidRDefault="00165275">
      <w:pPr>
        <w:widowControl w:val="0"/>
        <w:autoSpaceDE w:val="0"/>
        <w:autoSpaceDN w:val="0"/>
        <w:adjustRightInd w:val="0"/>
        <w:spacing w:after="0" w:line="240" w:lineRule="auto"/>
        <w:rPr>
          <w:rFonts w:ascii="Times New Roman" w:eastAsia="SimSun" w:hAnsi="Times New Roman" w:cs="Times New Roman"/>
          <w:lang w:val="sl-SI" w:eastAsia="zh-CN"/>
        </w:rPr>
      </w:pPr>
    </w:p>
    <w:p w14:paraId="6B570266" w14:textId="77777777" w:rsidR="00165275" w:rsidRDefault="002E6F68">
      <w:pPr>
        <w:widowControl w:val="0"/>
        <w:autoSpaceDN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noProof/>
          <w:lang w:eastAsia="sl-SI"/>
        </w:rPr>
        <w:t>Pranešimas apie šalutinį poveikį</w:t>
      </w:r>
    </w:p>
    <w:p w14:paraId="040404DF" w14:textId="2EDC30E5" w:rsidR="00165275" w:rsidRDefault="00E90820">
      <w:pPr>
        <w:widowControl w:val="0"/>
        <w:autoSpaceDN w:val="0"/>
        <w:spacing w:after="0" w:line="240" w:lineRule="auto"/>
        <w:rPr>
          <w:rFonts w:ascii="Times New Roman" w:eastAsia="Calibri" w:hAnsi="Times New Roman" w:cs="Times New Roman"/>
          <w:color w:val="000000"/>
        </w:rPr>
      </w:pPr>
      <w:r w:rsidRPr="00E90820">
        <w:rPr>
          <w:rFonts w:ascii="Times New Roman" w:eastAsia="Times New Roman" w:hAnsi="Times New Roman" w:cs="Times New Roman"/>
          <w:noProof/>
          <w:lang w:eastAsia="sl-SI"/>
        </w:rPr>
        <w:t>Jeigu pasireiškė šalutinis poveikis, įskaitant šiame lapelyje nenurodytą, pasakykite gydytojui, vaistininkui</w:t>
      </w:r>
      <w:r>
        <w:rPr>
          <w:rFonts w:ascii="Times New Roman" w:eastAsia="Times New Roman" w:hAnsi="Times New Roman" w:cs="Times New Roman"/>
          <w:noProof/>
          <w:lang w:eastAsia="sl-SI"/>
        </w:rPr>
        <w:t xml:space="preserve"> </w:t>
      </w:r>
      <w:r w:rsidRPr="00E90820">
        <w:rPr>
          <w:rFonts w:ascii="Times New Roman" w:eastAsia="Times New Roman" w:hAnsi="Times New Roman" w:cs="Times New Roman"/>
          <w:noProof/>
          <w:lang w:eastAsia="sl-SI"/>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93B99F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E8F0A26"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w:t>
      </w:r>
      <w:proofErr w:type="spellStart"/>
      <w:r>
        <w:rPr>
          <w:rFonts w:ascii="Times New Roman" w:eastAsia="Calibri" w:hAnsi="Times New Roman" w:cs="Times New Roman"/>
          <w:b/>
        </w:rPr>
        <w:t>Nolpaza</w:t>
      </w:r>
      <w:proofErr w:type="spellEnd"/>
    </w:p>
    <w:p w14:paraId="00853717"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19F146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Šį vaistą laikykite vaikams nepastebimoje ir nepasiekiamoje vietoje.</w:t>
      </w:r>
    </w:p>
    <w:p w14:paraId="1EDE3286"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D44F6C3"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Ant dėžutės, tablečių </w:t>
      </w:r>
      <w:proofErr w:type="spellStart"/>
      <w:r>
        <w:rPr>
          <w:rFonts w:ascii="Times New Roman" w:eastAsia="Calibri" w:hAnsi="Times New Roman" w:cs="Times New Roman"/>
          <w:color w:val="000000"/>
        </w:rPr>
        <w:t>talpyklės</w:t>
      </w:r>
      <w:proofErr w:type="spellEnd"/>
      <w:r>
        <w:rPr>
          <w:rFonts w:ascii="Times New Roman" w:eastAsia="Calibri" w:hAnsi="Times New Roman" w:cs="Times New Roman"/>
          <w:color w:val="000000"/>
        </w:rPr>
        <w:t xml:space="preserve"> ar lizdinės plokštelės po „</w:t>
      </w:r>
      <w:r>
        <w:rPr>
          <w:rFonts w:ascii="Times New Roman" w:eastAsia="Calibri" w:hAnsi="Times New Roman" w:cs="Times New Roman"/>
          <w:color w:val="000000"/>
          <w:highlight w:val="lightGray"/>
        </w:rPr>
        <w:t>Tinka iki/</w:t>
      </w:r>
      <w:r>
        <w:rPr>
          <w:rFonts w:ascii="Times New Roman" w:eastAsia="Calibri" w:hAnsi="Times New Roman" w:cs="Times New Roman"/>
          <w:color w:val="000000"/>
        </w:rPr>
        <w:t>EXP“ nurodytam tinkamumo laikui pasibaigus, šio vaisto vartoti negalima. Vaistas tinkamas vartoti iki paskutinės nurodyto mėnesio dienos.</w:t>
      </w:r>
    </w:p>
    <w:p w14:paraId="69BB823F"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980A68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 pirmojo talpyklės atidarymo vaistas turi būti suvartotas per 3 mėnesius.</w:t>
      </w:r>
    </w:p>
    <w:p w14:paraId="37810AEB" w14:textId="77777777" w:rsidR="00165275" w:rsidRDefault="00165275">
      <w:pPr>
        <w:widowControl w:val="0"/>
        <w:autoSpaceDN w:val="0"/>
        <w:spacing w:after="0" w:line="240" w:lineRule="auto"/>
        <w:rPr>
          <w:rFonts w:ascii="Times New Roman" w:eastAsia="Times New Roman" w:hAnsi="Times New Roman" w:cs="Times New Roman"/>
          <w:u w:val="single"/>
          <w:lang w:val="sl-SI" w:eastAsia="sl-SI"/>
        </w:rPr>
      </w:pPr>
    </w:p>
    <w:p w14:paraId="6C8CA199" w14:textId="77777777" w:rsidR="00165275" w:rsidRDefault="002E6F68">
      <w:pPr>
        <w:widowControl w:val="0"/>
        <w:autoSpaceDN w:val="0"/>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lang w:val="sl-SI" w:eastAsia="sl-SI"/>
        </w:rPr>
        <w:t>Šio vaisto laikymui specialių temperatūros sąlygų nereikalaujama.</w:t>
      </w:r>
    </w:p>
    <w:p w14:paraId="6A206EAE"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Lizdinės plokštelės</w:t>
      </w:r>
      <w:r>
        <w:rPr>
          <w:rFonts w:ascii="Times New Roman" w:eastAsia="Times New Roman" w:hAnsi="Times New Roman" w:cs="Times New Roman"/>
          <w:lang w:val="sl-SI" w:eastAsia="sl-SI"/>
        </w:rPr>
        <w:t>. Laikyti gamintojo pakuotėje, kad vaistas būtų apsaugotas nuo drėgmės.</w:t>
      </w:r>
    </w:p>
    <w:p w14:paraId="7942EC0A" w14:textId="77777777" w:rsidR="00165275" w:rsidRDefault="002E6F68">
      <w:pPr>
        <w:widowControl w:val="0"/>
        <w:autoSpaceDN w:val="0"/>
        <w:spacing w:after="0" w:line="240" w:lineRule="auto"/>
        <w:ind w:left="567" w:hanging="567"/>
        <w:outlineLvl w:val="0"/>
        <w:rPr>
          <w:rFonts w:ascii="Times New Roman" w:eastAsia="Times New Roman" w:hAnsi="Times New Roman" w:cs="Times New Roman"/>
          <w:lang w:val="sl-SI" w:eastAsia="sl-SI"/>
        </w:rPr>
      </w:pPr>
      <w:r>
        <w:rPr>
          <w:rFonts w:ascii="Times New Roman" w:eastAsia="Times New Roman" w:hAnsi="Times New Roman" w:cs="Times New Roman"/>
          <w:u w:val="single"/>
          <w:lang w:val="sl-SI" w:eastAsia="sl-SI"/>
        </w:rPr>
        <w:t>Tablečių talpyklė</w:t>
      </w:r>
      <w:r>
        <w:rPr>
          <w:rFonts w:ascii="Times New Roman" w:eastAsia="Times New Roman" w:hAnsi="Times New Roman" w:cs="Times New Roman"/>
          <w:lang w:val="sl-SI" w:eastAsia="sl-SI"/>
        </w:rPr>
        <w:t>. Tablečių talpyklę laikyti sandarią, kad vaistas būtų apsaugotas nuo drėgmės.</w:t>
      </w:r>
    </w:p>
    <w:p w14:paraId="17662BE1"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5AE0E1C"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Vaistų negalima </w:t>
      </w:r>
      <w:r>
        <w:rPr>
          <w:rFonts w:ascii="Times New Roman" w:eastAsia="Calibri" w:hAnsi="Times New Roman" w:cs="Times New Roman"/>
          <w:noProof/>
          <w:color w:val="000000"/>
        </w:rPr>
        <w:t>išmesti</w:t>
      </w:r>
      <w:r>
        <w:rPr>
          <w:rFonts w:ascii="Times New Roman" w:eastAsia="Calibri" w:hAnsi="Times New Roman" w:cs="Times New Roman"/>
          <w:color w:val="000000"/>
        </w:rPr>
        <w:t xml:space="preserve"> į kanalizaciją arba su buitinėmis atliekomis. Kaip </w:t>
      </w:r>
      <w:r>
        <w:rPr>
          <w:rFonts w:ascii="Times New Roman" w:eastAsia="Calibri" w:hAnsi="Times New Roman" w:cs="Times New Roman"/>
          <w:noProof/>
          <w:color w:val="000000"/>
        </w:rPr>
        <w:t xml:space="preserve">išmesti </w:t>
      </w:r>
      <w:r>
        <w:rPr>
          <w:rFonts w:ascii="Times New Roman" w:eastAsia="Calibri" w:hAnsi="Times New Roman" w:cs="Times New Roman"/>
          <w:color w:val="000000"/>
        </w:rPr>
        <w:t>nereikalingus vaistus, klauskite vaistininko. Šios priemonės padės apsaugoti aplinką.</w:t>
      </w:r>
    </w:p>
    <w:p w14:paraId="41602AE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15BAF60"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5563B138" w14:textId="77777777" w:rsidR="00165275" w:rsidRDefault="002E6F68">
      <w:pPr>
        <w:widowControl w:val="0"/>
        <w:tabs>
          <w:tab w:val="left" w:pos="567"/>
        </w:tabs>
        <w:autoSpaceDN w:val="0"/>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Pakuotės turinys ir kita informacija</w:t>
      </w:r>
    </w:p>
    <w:p w14:paraId="6C9285C9"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4C23650F"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sudėtis</w:t>
      </w:r>
    </w:p>
    <w:p w14:paraId="04E8BFCD"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Veiklioji medžiaga yra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Kiekvienoje skrandyje neirioje tabletėje yra 40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natrio druskos </w:t>
      </w:r>
      <w:proofErr w:type="spellStart"/>
      <w:r>
        <w:rPr>
          <w:rFonts w:ascii="Times New Roman" w:eastAsia="Calibri" w:hAnsi="Times New Roman" w:cs="Times New Roman"/>
          <w:color w:val="000000"/>
        </w:rPr>
        <w:t>seskvihidrato</w:t>
      </w:r>
      <w:proofErr w:type="spellEnd"/>
      <w:r>
        <w:rPr>
          <w:rFonts w:ascii="Times New Roman" w:eastAsia="Calibri" w:hAnsi="Times New Roman" w:cs="Times New Roman"/>
          <w:color w:val="000000"/>
        </w:rPr>
        <w:t xml:space="preserve"> pavidalu).</w:t>
      </w:r>
    </w:p>
    <w:p w14:paraId="7012DCA8" w14:textId="77777777" w:rsidR="00165275" w:rsidRDefault="002E6F68">
      <w:pPr>
        <w:widowControl w:val="0"/>
        <w:numPr>
          <w:ilvl w:val="0"/>
          <w:numId w:val="4"/>
        </w:numPr>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Pagalbinės tabletės branduolio medžiagos yra </w:t>
      </w:r>
      <w:proofErr w:type="spellStart"/>
      <w:r>
        <w:rPr>
          <w:rFonts w:ascii="Times New Roman" w:eastAsia="Calibri" w:hAnsi="Times New Roman" w:cs="Times New Roman"/>
          <w:color w:val="000000"/>
        </w:rPr>
        <w:t>manitolis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krospovidonas</w:t>
      </w:r>
      <w:proofErr w:type="spellEnd"/>
      <w:r>
        <w:rPr>
          <w:rFonts w:ascii="Times New Roman" w:eastAsia="Calibri" w:hAnsi="Times New Roman" w:cs="Times New Roman"/>
          <w:color w:val="000000"/>
        </w:rPr>
        <w:t xml:space="preserve"> (A tipo, B tipo), natrio karbonatas, </w:t>
      </w:r>
      <w:proofErr w:type="spellStart"/>
      <w:r>
        <w:rPr>
          <w:rFonts w:ascii="Times New Roman" w:eastAsia="Calibri" w:hAnsi="Times New Roman" w:cs="Times New Roman"/>
          <w:color w:val="000000"/>
        </w:rPr>
        <w:t>sorbitolis</w:t>
      </w:r>
      <w:proofErr w:type="spellEnd"/>
      <w:r>
        <w:rPr>
          <w:rFonts w:ascii="Times New Roman" w:eastAsia="Calibri" w:hAnsi="Times New Roman" w:cs="Times New Roman"/>
          <w:color w:val="000000"/>
        </w:rPr>
        <w:t xml:space="preserve"> (E420) ir kalcio </w:t>
      </w:r>
      <w:proofErr w:type="spellStart"/>
      <w:r>
        <w:rPr>
          <w:rFonts w:ascii="Times New Roman" w:eastAsia="Calibri" w:hAnsi="Times New Roman" w:cs="Times New Roman"/>
          <w:color w:val="000000"/>
        </w:rPr>
        <w:t>stearatas</w:t>
      </w:r>
      <w:proofErr w:type="spellEnd"/>
      <w:r>
        <w:rPr>
          <w:rFonts w:ascii="Times New Roman" w:eastAsia="Calibri" w:hAnsi="Times New Roman" w:cs="Times New Roman"/>
          <w:color w:val="000000"/>
        </w:rPr>
        <w:t xml:space="preserve">. Pagalbinės tabletės plėvelės medžiagos yra </w:t>
      </w:r>
      <w:proofErr w:type="spellStart"/>
      <w:r>
        <w:rPr>
          <w:rFonts w:ascii="Times New Roman" w:eastAsia="Calibri" w:hAnsi="Times New Roman" w:cs="Times New Roman"/>
          <w:color w:val="000000"/>
        </w:rPr>
        <w:t>hipromeliozė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povidonas</w:t>
      </w:r>
      <w:proofErr w:type="spellEnd"/>
      <w:r>
        <w:rPr>
          <w:rFonts w:ascii="Times New Roman" w:eastAsia="Calibri" w:hAnsi="Times New Roman" w:cs="Times New Roman"/>
          <w:color w:val="000000"/>
        </w:rPr>
        <w:t xml:space="preserve"> (K25), titano dioksidas (E171), geltonasis geležies oksidas (E172), </w:t>
      </w:r>
      <w:proofErr w:type="spellStart"/>
      <w:r>
        <w:rPr>
          <w:rFonts w:ascii="Times New Roman" w:eastAsia="Calibri" w:hAnsi="Times New Roman" w:cs="Times New Roman"/>
          <w:color w:val="000000"/>
        </w:rPr>
        <w:t>propilenglikolis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metakrilo</w:t>
      </w:r>
      <w:proofErr w:type="spellEnd"/>
      <w:r>
        <w:rPr>
          <w:rFonts w:ascii="Times New Roman" w:eastAsia="Calibri" w:hAnsi="Times New Roman" w:cs="Times New Roman"/>
          <w:color w:val="000000"/>
        </w:rPr>
        <w:t xml:space="preserve"> rūgšties ir </w:t>
      </w:r>
      <w:proofErr w:type="spellStart"/>
      <w:r>
        <w:rPr>
          <w:rFonts w:ascii="Times New Roman" w:eastAsia="Calibri" w:hAnsi="Times New Roman" w:cs="Times New Roman"/>
          <w:color w:val="000000"/>
        </w:rPr>
        <w:t>etilakrilato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kopolimeras</w:t>
      </w:r>
      <w:proofErr w:type="spellEnd"/>
      <w:r>
        <w:rPr>
          <w:rFonts w:ascii="Times New Roman" w:eastAsia="Calibri" w:hAnsi="Times New Roman" w:cs="Times New Roman"/>
          <w:color w:val="000000"/>
        </w:rPr>
        <w:t xml:space="preserve">, natrio </w:t>
      </w:r>
      <w:proofErr w:type="spellStart"/>
      <w:r>
        <w:rPr>
          <w:rFonts w:ascii="Times New Roman" w:eastAsia="Calibri" w:hAnsi="Times New Roman" w:cs="Times New Roman"/>
          <w:color w:val="000000"/>
        </w:rPr>
        <w:t>laurilsulfatas</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polisorbatas</w:t>
      </w:r>
      <w:proofErr w:type="spellEnd"/>
      <w:r>
        <w:rPr>
          <w:rFonts w:ascii="Times New Roman" w:eastAsia="Calibri" w:hAnsi="Times New Roman" w:cs="Times New Roman"/>
          <w:color w:val="000000"/>
        </w:rPr>
        <w:t xml:space="preserve"> 80, </w:t>
      </w:r>
      <w:proofErr w:type="spellStart"/>
      <w:r>
        <w:rPr>
          <w:rFonts w:ascii="Times New Roman" w:eastAsia="Calibri" w:hAnsi="Times New Roman" w:cs="Times New Roman"/>
          <w:color w:val="000000"/>
        </w:rPr>
        <w:t>makrogolis</w:t>
      </w:r>
      <w:proofErr w:type="spellEnd"/>
      <w:r>
        <w:rPr>
          <w:rFonts w:ascii="Times New Roman" w:eastAsia="Calibri" w:hAnsi="Times New Roman" w:cs="Times New Roman"/>
          <w:color w:val="000000"/>
        </w:rPr>
        <w:t xml:space="preserve"> 6000 ir talkas.</w:t>
      </w:r>
    </w:p>
    <w:p w14:paraId="1EA81A49" w14:textId="77777777" w:rsidR="00165275" w:rsidRDefault="002E6F68">
      <w:pPr>
        <w:widowControl w:val="0"/>
        <w:autoSpaceDN w:val="0"/>
        <w:spacing w:after="0" w:line="240" w:lineRule="auto"/>
        <w:ind w:left="363"/>
        <w:rPr>
          <w:rFonts w:ascii="Times New Roman" w:eastAsia="Calibri" w:hAnsi="Times New Roman" w:cs="Times New Roman"/>
          <w:color w:val="000000"/>
        </w:rPr>
      </w:pPr>
      <w:r>
        <w:rPr>
          <w:rFonts w:ascii="Times New Roman" w:eastAsia="Calibri" w:hAnsi="Times New Roman" w:cs="Times New Roman"/>
          <w:color w:val="000000"/>
        </w:rPr>
        <w:t>Žr. 2 skyrių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sudėtyje yra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 xml:space="preserve"> ir natrio“.</w:t>
      </w:r>
    </w:p>
    <w:p w14:paraId="320522B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A125354" w14:textId="77777777" w:rsidR="00165275" w:rsidRDefault="002E6F68">
      <w:pPr>
        <w:widowControl w:val="0"/>
        <w:autoSpaceDN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Nolpaza</w:t>
      </w:r>
      <w:proofErr w:type="spellEnd"/>
      <w:r>
        <w:rPr>
          <w:rFonts w:ascii="Times New Roman" w:eastAsia="Calibri" w:hAnsi="Times New Roman" w:cs="Times New Roman"/>
          <w:b/>
          <w:bCs/>
        </w:rPr>
        <w:t xml:space="preserve"> išvaizda ir kiekis pakuotėje</w:t>
      </w:r>
    </w:p>
    <w:p w14:paraId="7C136680" w14:textId="77777777" w:rsidR="00165275" w:rsidRDefault="002E6F68">
      <w:pPr>
        <w:widowControl w:val="0"/>
        <w:autoSpaceDN w:val="0"/>
        <w:spacing w:after="0" w:line="240" w:lineRule="auto"/>
        <w:jc w:val="both"/>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40 mg skrandyje neirios tabletės yra šviesiai rusvai geltonos, ovalios, šiek tiek abipus išgaubtos.</w:t>
      </w:r>
    </w:p>
    <w:p w14:paraId="0F50240E"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1083E1C4" w14:textId="77777777" w:rsidR="00165275" w:rsidRDefault="002E6F68">
      <w:pPr>
        <w:widowControl w:val="0"/>
        <w:autoSpaceDN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14:paraId="2E78C3EB"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Kartono dėžutė, kurioje yra 7, 14, 15, 20, 28, 30, 50, 50 x 1, 56, 60, 84, 90, 98, 100, 100 x 1, 112 arba 140 skrandyje neirių tablečių lizdinėmis plokštelėmis.</w:t>
      </w:r>
    </w:p>
    <w:p w14:paraId="6A00CC2F"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Plastiko tablečių </w:t>
      </w:r>
      <w:proofErr w:type="spellStart"/>
      <w:r>
        <w:rPr>
          <w:rFonts w:ascii="Times New Roman" w:eastAsia="Calibri" w:hAnsi="Times New Roman" w:cs="Times New Roman"/>
          <w:color w:val="000000"/>
        </w:rPr>
        <w:t>talpyklė</w:t>
      </w:r>
      <w:proofErr w:type="spellEnd"/>
      <w:r>
        <w:rPr>
          <w:rFonts w:ascii="Times New Roman" w:eastAsia="Calibri" w:hAnsi="Times New Roman" w:cs="Times New Roman"/>
          <w:color w:val="000000"/>
        </w:rPr>
        <w:t>, kurioje yra 100 arba 250 skrandyje neirių tablečių.</w:t>
      </w:r>
    </w:p>
    <w:p w14:paraId="3BA621A8"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6F660A29"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Gali būti tiekiamos ne visų dydžių pakuotės.</w:t>
      </w:r>
    </w:p>
    <w:p w14:paraId="38A0C8D2"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0B44F8EF" w14:textId="77777777" w:rsidR="00165275" w:rsidRDefault="002E6F68">
      <w:pPr>
        <w:widowControl w:val="0"/>
        <w:autoSpaceDN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w:t>
      </w:r>
    </w:p>
    <w:p w14:paraId="700E97BA"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ADFAF88"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725DE313" w14:textId="77777777" w:rsidR="00165275" w:rsidRDefault="00165275">
      <w:pPr>
        <w:widowControl w:val="0"/>
        <w:autoSpaceDN w:val="0"/>
        <w:spacing w:after="0" w:line="240" w:lineRule="auto"/>
        <w:jc w:val="both"/>
        <w:rPr>
          <w:rFonts w:ascii="Times New Roman" w:eastAsia="Calibri" w:hAnsi="Times New Roman" w:cs="Times New Roman"/>
          <w:b/>
          <w:color w:val="000000"/>
        </w:rPr>
      </w:pPr>
    </w:p>
    <w:p w14:paraId="16DD34AF" w14:textId="77777777"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Gamintojai</w:t>
      </w:r>
    </w:p>
    <w:p w14:paraId="3F3ADCE4"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5038DCF6"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14:paraId="3081A3CF"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arba</w:t>
      </w:r>
    </w:p>
    <w:p w14:paraId="7875F8E3" w14:textId="77777777" w:rsidR="00165275" w:rsidRDefault="002E6F68">
      <w:pPr>
        <w:widowControl w:val="0"/>
        <w:autoSpaceDN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14:paraId="60DA219C"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2B485555" w14:textId="77777777" w:rsidR="00165275" w:rsidRDefault="002E6F68">
      <w:pPr>
        <w:widowControl w:val="0"/>
        <w:autoSpaceDN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Jeigu apie šį vaistą norite sužinoti daugiau, kreipkitės į vietinį registruotojo atstovą.</w:t>
      </w:r>
    </w:p>
    <w:p w14:paraId="10FE7ACB"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0DB97A37"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14:paraId="1F9259D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14:paraId="4C8E2A82"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14:paraId="0501920D"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14:paraId="284CA184" w14:textId="77777777" w:rsidR="00165275" w:rsidRDefault="002E6F68">
      <w:pPr>
        <w:widowControl w:val="0"/>
        <w:autoSpaceDN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Tel. + 370 5 236 27 40</w:t>
      </w:r>
    </w:p>
    <w:p w14:paraId="1EDCFF8D" w14:textId="77777777" w:rsidR="00165275" w:rsidRDefault="00165275">
      <w:pPr>
        <w:widowControl w:val="0"/>
        <w:autoSpaceDN w:val="0"/>
        <w:spacing w:after="0" w:line="240" w:lineRule="auto"/>
        <w:rPr>
          <w:rFonts w:ascii="Times New Roman" w:eastAsia="Times New Roman" w:hAnsi="Times New Roman" w:cs="Times New Roman"/>
          <w:lang w:val="sl-SI" w:eastAsia="sl-SI"/>
        </w:rPr>
      </w:pPr>
    </w:p>
    <w:p w14:paraId="1F447959" w14:textId="77777777" w:rsidR="00165275" w:rsidRDefault="002E6F68">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lastRenderedPageBreak/>
        <w:t>Šis vaistas Europos ekonominės erdvės valstybėse narėse ir Jungtinėje Karalystėje (Šiaurės Airijoje) registruotas tokiais pavadinimais:</w:t>
      </w:r>
    </w:p>
    <w:p w14:paraId="20F01CDB" w14:textId="77777777" w:rsidR="00165275" w:rsidRDefault="00165275">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4530"/>
        <w:gridCol w:w="4530"/>
      </w:tblGrid>
      <w:tr w:rsidR="00165275" w14:paraId="5D158EF3" w14:textId="77777777">
        <w:tc>
          <w:tcPr>
            <w:tcW w:w="4530" w:type="dxa"/>
          </w:tcPr>
          <w:p w14:paraId="368FC903" w14:textId="77777777" w:rsidR="00165275" w:rsidRDefault="002E6F68">
            <w:pPr>
              <w:tabs>
                <w:tab w:val="left" w:pos="1260"/>
              </w:tabs>
              <w:rPr>
                <w:b/>
                <w:sz w:val="22"/>
                <w:szCs w:val="22"/>
                <w:lang w:eastAsia="sl-SI"/>
              </w:rPr>
            </w:pPr>
            <w:r>
              <w:rPr>
                <w:b/>
                <w:sz w:val="22"/>
                <w:szCs w:val="22"/>
                <w:lang w:eastAsia="sl-SI"/>
              </w:rPr>
              <w:t>Valstybės narės pavadinimas</w:t>
            </w:r>
          </w:p>
        </w:tc>
        <w:tc>
          <w:tcPr>
            <w:tcW w:w="4530" w:type="dxa"/>
          </w:tcPr>
          <w:p w14:paraId="451F4E8F" w14:textId="77777777" w:rsidR="00165275" w:rsidRDefault="002E6F68">
            <w:pPr>
              <w:tabs>
                <w:tab w:val="left" w:pos="1260"/>
              </w:tabs>
              <w:rPr>
                <w:b/>
                <w:sz w:val="22"/>
                <w:szCs w:val="22"/>
                <w:lang w:eastAsia="sl-SI"/>
              </w:rPr>
            </w:pPr>
            <w:r>
              <w:rPr>
                <w:b/>
                <w:sz w:val="22"/>
                <w:szCs w:val="22"/>
                <w:lang w:eastAsia="sl-SI"/>
              </w:rPr>
              <w:t>Vaisto pavadinimas</w:t>
            </w:r>
          </w:p>
        </w:tc>
      </w:tr>
      <w:tr w:rsidR="00165275" w14:paraId="03571867" w14:textId="77777777">
        <w:tc>
          <w:tcPr>
            <w:tcW w:w="4530" w:type="dxa"/>
          </w:tcPr>
          <w:p w14:paraId="1F19F9AA" w14:textId="77777777" w:rsidR="00165275" w:rsidRDefault="002E6F68">
            <w:pPr>
              <w:tabs>
                <w:tab w:val="left" w:pos="1260"/>
              </w:tabs>
              <w:rPr>
                <w:sz w:val="22"/>
                <w:szCs w:val="22"/>
                <w:lang w:eastAsia="sl-SI"/>
              </w:rPr>
            </w:pPr>
            <w:r>
              <w:rPr>
                <w:sz w:val="22"/>
                <w:szCs w:val="22"/>
                <w:lang w:eastAsia="sl-SI"/>
              </w:rPr>
              <w:t>Čekija, Estija, Latvija, Lietuva, Lenkija, Slovakija</w:t>
            </w:r>
          </w:p>
        </w:tc>
        <w:tc>
          <w:tcPr>
            <w:tcW w:w="4530" w:type="dxa"/>
          </w:tcPr>
          <w:p w14:paraId="428BAC20" w14:textId="77777777" w:rsidR="00165275" w:rsidRDefault="002E6F68">
            <w:pPr>
              <w:tabs>
                <w:tab w:val="left" w:pos="1260"/>
              </w:tabs>
              <w:rPr>
                <w:sz w:val="22"/>
                <w:szCs w:val="22"/>
                <w:lang w:eastAsia="sl-SI"/>
              </w:rPr>
            </w:pPr>
            <w:proofErr w:type="spellStart"/>
            <w:r>
              <w:rPr>
                <w:sz w:val="22"/>
                <w:szCs w:val="22"/>
                <w:lang w:eastAsia="sl-SI"/>
              </w:rPr>
              <w:t>Nolpaza</w:t>
            </w:r>
            <w:proofErr w:type="spellEnd"/>
          </w:p>
        </w:tc>
      </w:tr>
      <w:tr w:rsidR="00165275" w14:paraId="1308F265" w14:textId="77777777">
        <w:tc>
          <w:tcPr>
            <w:tcW w:w="4530" w:type="dxa"/>
          </w:tcPr>
          <w:p w14:paraId="3F4FD38D" w14:textId="77777777" w:rsidR="00165275" w:rsidRDefault="002E6F68">
            <w:pPr>
              <w:tabs>
                <w:tab w:val="left" w:pos="1260"/>
              </w:tabs>
              <w:rPr>
                <w:sz w:val="22"/>
                <w:szCs w:val="22"/>
                <w:lang w:val="sl-SI" w:eastAsia="sl-SI"/>
              </w:rPr>
            </w:pPr>
            <w:r>
              <w:rPr>
                <w:sz w:val="22"/>
                <w:szCs w:val="22"/>
                <w:lang w:eastAsia="sl-SI"/>
              </w:rPr>
              <w:t>Danija, Suomija, Norvegija, Portugalija, Švedija</w:t>
            </w:r>
          </w:p>
        </w:tc>
        <w:tc>
          <w:tcPr>
            <w:tcW w:w="4530" w:type="dxa"/>
          </w:tcPr>
          <w:p w14:paraId="7473A189" w14:textId="77777777" w:rsidR="00165275" w:rsidRDefault="002E6F68">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w:t>
            </w:r>
            <w:proofErr w:type="spellStart"/>
            <w:r>
              <w:rPr>
                <w:sz w:val="22"/>
                <w:szCs w:val="22"/>
                <w:lang w:eastAsia="sl-SI"/>
              </w:rPr>
              <w:t>Krka</w:t>
            </w:r>
            <w:proofErr w:type="spellEnd"/>
          </w:p>
        </w:tc>
      </w:tr>
      <w:tr w:rsidR="00165275" w14:paraId="42D09411" w14:textId="77777777">
        <w:tc>
          <w:tcPr>
            <w:tcW w:w="4530" w:type="dxa"/>
          </w:tcPr>
          <w:p w14:paraId="5947B647" w14:textId="77777777" w:rsidR="00165275" w:rsidRDefault="002E6F68">
            <w:pPr>
              <w:tabs>
                <w:tab w:val="left" w:pos="1260"/>
              </w:tabs>
              <w:rPr>
                <w:sz w:val="22"/>
                <w:szCs w:val="22"/>
                <w:lang w:val="sl-SI" w:eastAsia="sl-SI"/>
              </w:rPr>
            </w:pPr>
            <w:r>
              <w:rPr>
                <w:sz w:val="22"/>
                <w:szCs w:val="22"/>
                <w:lang w:eastAsia="sl-SI"/>
              </w:rPr>
              <w:t>Vokietija</w:t>
            </w:r>
          </w:p>
        </w:tc>
        <w:tc>
          <w:tcPr>
            <w:tcW w:w="4530" w:type="dxa"/>
          </w:tcPr>
          <w:p w14:paraId="2F28945E" w14:textId="77777777" w:rsidR="00165275" w:rsidRDefault="002E6F68">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TAD</w:t>
            </w:r>
          </w:p>
        </w:tc>
      </w:tr>
      <w:tr w:rsidR="00165275" w14:paraId="6967F129" w14:textId="77777777">
        <w:tc>
          <w:tcPr>
            <w:tcW w:w="4530" w:type="dxa"/>
          </w:tcPr>
          <w:p w14:paraId="56CD39AC" w14:textId="77777777" w:rsidR="00165275" w:rsidRDefault="002E6F68">
            <w:pPr>
              <w:tabs>
                <w:tab w:val="left" w:pos="1260"/>
              </w:tabs>
              <w:rPr>
                <w:sz w:val="22"/>
                <w:szCs w:val="22"/>
                <w:lang w:val="sl-SI" w:eastAsia="sl-SI"/>
              </w:rPr>
            </w:pPr>
            <w:r>
              <w:rPr>
                <w:sz w:val="22"/>
                <w:szCs w:val="22"/>
                <w:lang w:eastAsia="sl-SI"/>
              </w:rPr>
              <w:t>Italija</w:t>
            </w:r>
          </w:p>
        </w:tc>
        <w:tc>
          <w:tcPr>
            <w:tcW w:w="4530" w:type="dxa"/>
          </w:tcPr>
          <w:p w14:paraId="1A2A7219" w14:textId="77777777" w:rsidR="00165275" w:rsidRDefault="002E6F68">
            <w:pPr>
              <w:tabs>
                <w:tab w:val="left" w:pos="1260"/>
              </w:tabs>
              <w:rPr>
                <w:sz w:val="22"/>
                <w:szCs w:val="22"/>
                <w:lang w:val="sl-SI" w:eastAsia="sl-SI"/>
              </w:rPr>
            </w:pPr>
            <w:proofErr w:type="spellStart"/>
            <w:r>
              <w:rPr>
                <w:sz w:val="22"/>
                <w:szCs w:val="22"/>
                <w:lang w:eastAsia="sl-SI"/>
              </w:rPr>
              <w:t>Pantoprazolo</w:t>
            </w:r>
            <w:proofErr w:type="spellEnd"/>
            <w:r>
              <w:rPr>
                <w:sz w:val="22"/>
                <w:szCs w:val="22"/>
                <w:lang w:eastAsia="sl-SI"/>
              </w:rPr>
              <w:t xml:space="preserve"> </w:t>
            </w:r>
            <w:proofErr w:type="spellStart"/>
            <w:r>
              <w:rPr>
                <w:sz w:val="22"/>
                <w:szCs w:val="22"/>
                <w:lang w:eastAsia="sl-SI"/>
              </w:rPr>
              <w:t>Krka</w:t>
            </w:r>
            <w:proofErr w:type="spellEnd"/>
          </w:p>
        </w:tc>
      </w:tr>
      <w:tr w:rsidR="00165275" w14:paraId="125B6A28" w14:textId="77777777">
        <w:tc>
          <w:tcPr>
            <w:tcW w:w="4530" w:type="dxa"/>
          </w:tcPr>
          <w:p w14:paraId="539BA80E" w14:textId="77777777" w:rsidR="00165275" w:rsidRDefault="002E6F68">
            <w:pPr>
              <w:tabs>
                <w:tab w:val="left" w:pos="1260"/>
              </w:tabs>
              <w:rPr>
                <w:sz w:val="22"/>
                <w:szCs w:val="22"/>
                <w:lang w:val="sl-SI" w:eastAsia="sl-SI"/>
              </w:rPr>
            </w:pPr>
            <w:r>
              <w:rPr>
                <w:sz w:val="22"/>
                <w:szCs w:val="22"/>
                <w:lang w:eastAsia="sl-SI"/>
              </w:rPr>
              <w:t>Jungtinė Karalystė (Šiaurės Airija)</w:t>
            </w:r>
          </w:p>
        </w:tc>
        <w:tc>
          <w:tcPr>
            <w:tcW w:w="4530" w:type="dxa"/>
          </w:tcPr>
          <w:p w14:paraId="158B0C16" w14:textId="77777777" w:rsidR="00165275" w:rsidRDefault="002E6F68">
            <w:pPr>
              <w:tabs>
                <w:tab w:val="left" w:pos="1260"/>
              </w:tabs>
              <w:rPr>
                <w:sz w:val="22"/>
                <w:szCs w:val="22"/>
                <w:lang w:val="sl-SI" w:eastAsia="sl-SI"/>
              </w:rPr>
            </w:pPr>
            <w:proofErr w:type="spellStart"/>
            <w:r>
              <w:rPr>
                <w:sz w:val="22"/>
                <w:szCs w:val="22"/>
                <w:lang w:eastAsia="sl-SI"/>
              </w:rPr>
              <w:t>Pantoprazole</w:t>
            </w:r>
            <w:proofErr w:type="spellEnd"/>
          </w:p>
        </w:tc>
      </w:tr>
    </w:tbl>
    <w:p w14:paraId="580442EB"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368808AA" w14:textId="77777777" w:rsidR="00165275" w:rsidRDefault="00165275">
      <w:pPr>
        <w:widowControl w:val="0"/>
        <w:autoSpaceDN w:val="0"/>
        <w:spacing w:after="0" w:line="240" w:lineRule="auto"/>
        <w:jc w:val="both"/>
        <w:rPr>
          <w:rFonts w:ascii="Times New Roman" w:eastAsia="Calibri" w:hAnsi="Times New Roman" w:cs="Times New Roman"/>
          <w:b/>
          <w:color w:val="000000"/>
        </w:rPr>
      </w:pPr>
    </w:p>
    <w:p w14:paraId="1BC12CB0" w14:textId="504C86E0" w:rsidR="00165275" w:rsidRDefault="002E6F68">
      <w:pPr>
        <w:widowControl w:val="0"/>
        <w:autoSpaceDN w:val="0"/>
        <w:spacing w:after="0" w:line="240" w:lineRule="auto"/>
        <w:jc w:val="both"/>
        <w:rPr>
          <w:rFonts w:ascii="Times New Roman" w:eastAsia="Calibri" w:hAnsi="Times New Roman" w:cs="Times New Roman"/>
          <w:b/>
          <w:color w:val="000000"/>
        </w:rPr>
      </w:pPr>
      <w:r>
        <w:rPr>
          <w:rFonts w:ascii="Times New Roman" w:eastAsia="Calibri" w:hAnsi="Times New Roman" w:cs="Times New Roman"/>
          <w:b/>
          <w:color w:val="000000"/>
        </w:rPr>
        <w:t>Šis pakuotės lapelis paskutinį kartą peržiūrėtas 2024-12-29.</w:t>
      </w:r>
    </w:p>
    <w:p w14:paraId="5CDC27FD" w14:textId="77777777" w:rsidR="00165275" w:rsidRDefault="00165275">
      <w:pPr>
        <w:widowControl w:val="0"/>
        <w:autoSpaceDN w:val="0"/>
        <w:spacing w:after="0" w:line="240" w:lineRule="auto"/>
        <w:jc w:val="both"/>
        <w:rPr>
          <w:rFonts w:ascii="Times New Roman" w:eastAsia="Calibri" w:hAnsi="Times New Roman" w:cs="Times New Roman"/>
          <w:color w:val="000000"/>
        </w:rPr>
      </w:pPr>
    </w:p>
    <w:p w14:paraId="78A91B2D" w14:textId="71323C36" w:rsidR="00165275" w:rsidRDefault="002E6F68" w:rsidP="00E90820">
      <w:pPr>
        <w:widowControl w:val="0"/>
        <w:autoSpaceDN w:val="0"/>
        <w:spacing w:after="0" w:line="240" w:lineRule="auto"/>
        <w:rPr>
          <w:rFonts w:ascii="Calibri" w:eastAsia="Calibri" w:hAnsi="Calibri" w:cs="Times New Roman"/>
        </w:rPr>
      </w:pPr>
      <w:r>
        <w:rPr>
          <w:rFonts w:ascii="Times New Roman" w:eastAsia="Calibri" w:hAnsi="Times New Roman" w:cs="Times New Roman"/>
          <w:color w:val="000000"/>
        </w:rPr>
        <w:t>Išsami informacija apie šį vaistą pateikiama Valstybinės vaistų kontrolės tarnybos prie Lietuvos Respublikos sveikatos apsaugos ministerijos tinklalapyje</w:t>
      </w:r>
      <w:r>
        <w:rPr>
          <w:rFonts w:ascii="Times New Roman" w:eastAsia="Calibri" w:hAnsi="Times New Roman" w:cs="Times New Roman"/>
          <w:i/>
          <w:color w:val="000000"/>
        </w:rPr>
        <w:t xml:space="preserve"> </w:t>
      </w:r>
      <w:r w:rsidR="00E90820" w:rsidRPr="00E90820">
        <w:rPr>
          <w:rFonts w:ascii="Times New Roman" w:eastAsia="Times New Roman" w:hAnsi="Times New Roman" w:cs="Times New Roman"/>
          <w:color w:val="0000EE"/>
          <w:u w:val="single"/>
          <w:lang w:eastAsia="lt-LT"/>
        </w:rPr>
        <w:t>https://vvkt.lrv.lt/lt/</w:t>
      </w:r>
      <w:r w:rsidR="00E90820" w:rsidRPr="00E90820">
        <w:rPr>
          <w:rFonts w:ascii="Times New Roman" w:eastAsia="Times New Roman" w:hAnsi="Times New Roman" w:cs="Times New Roman"/>
          <w:lang w:eastAsia="lt-LT"/>
        </w:rPr>
        <w:t>.</w:t>
      </w:r>
    </w:p>
    <w:p w14:paraId="0A847B45" w14:textId="77777777" w:rsidR="00165275" w:rsidRDefault="00165275">
      <w:bookmarkStart w:id="94" w:name="_GoBack"/>
      <w:bookmarkEnd w:id="94"/>
    </w:p>
    <w:sectPr w:rsidR="0016527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90EB7" w14:textId="77777777" w:rsidR="00E00712" w:rsidRDefault="00E00712">
      <w:pPr>
        <w:spacing w:after="0" w:line="240" w:lineRule="auto"/>
      </w:pPr>
      <w:r>
        <w:separator/>
      </w:r>
    </w:p>
  </w:endnote>
  <w:endnote w:type="continuationSeparator" w:id="0">
    <w:p w14:paraId="44EE8B8B" w14:textId="77777777" w:rsidR="00E00712" w:rsidRDefault="00E00712">
      <w:pPr>
        <w:spacing w:after="0" w:line="240" w:lineRule="auto"/>
      </w:pPr>
      <w:r>
        <w:continuationSeparator/>
      </w:r>
    </w:p>
  </w:endnote>
  <w:endnote w:type="continuationNotice" w:id="1">
    <w:p w14:paraId="2BF07A88" w14:textId="77777777" w:rsidR="00E00712" w:rsidRDefault="00E00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59486" w14:textId="77777777" w:rsidR="00165275" w:rsidRDefault="001652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2251" w14:textId="77777777" w:rsidR="00165275" w:rsidRDefault="001652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650A" w14:textId="77777777" w:rsidR="00165275" w:rsidRDefault="001652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C77EC" w14:textId="77777777" w:rsidR="00E00712" w:rsidRDefault="00E00712">
      <w:pPr>
        <w:spacing w:after="0" w:line="240" w:lineRule="auto"/>
      </w:pPr>
      <w:r>
        <w:separator/>
      </w:r>
    </w:p>
  </w:footnote>
  <w:footnote w:type="continuationSeparator" w:id="0">
    <w:p w14:paraId="5FA10D59" w14:textId="77777777" w:rsidR="00E00712" w:rsidRDefault="00E00712">
      <w:pPr>
        <w:spacing w:after="0" w:line="240" w:lineRule="auto"/>
      </w:pPr>
      <w:r>
        <w:continuationSeparator/>
      </w:r>
    </w:p>
  </w:footnote>
  <w:footnote w:type="continuationNotice" w:id="1">
    <w:p w14:paraId="21BF1CDC" w14:textId="77777777" w:rsidR="00E00712" w:rsidRDefault="00E007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E66B" w14:textId="77777777" w:rsidR="00165275" w:rsidRDefault="001652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1E19A" w14:textId="77777777" w:rsidR="00165275" w:rsidRDefault="001652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A5B6" w14:textId="77777777" w:rsidR="00165275" w:rsidRDefault="001652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6835E5"/>
    <w:multiLevelType w:val="hybridMultilevel"/>
    <w:tmpl w:val="A90CA824"/>
    <w:lvl w:ilvl="0" w:tplc="D450914A">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DA2FC7"/>
    <w:multiLevelType w:val="hybridMultilevel"/>
    <w:tmpl w:val="6096F82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F3687D"/>
    <w:multiLevelType w:val="hybridMultilevel"/>
    <w:tmpl w:val="2C66B946"/>
    <w:lvl w:ilvl="0" w:tplc="0809000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7B1EA6"/>
    <w:multiLevelType w:val="hybridMultilevel"/>
    <w:tmpl w:val="35B275A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CB494C"/>
    <w:multiLevelType w:val="hybridMultilevel"/>
    <w:tmpl w:val="4BE26EE0"/>
    <w:lvl w:ilvl="0" w:tplc="27CACC84">
      <w:start w:val="1"/>
      <w:numFmt w:val="bullet"/>
      <w:pStyle w:val="BT-EMEASMCA"/>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60EBE"/>
    <w:multiLevelType w:val="hybridMultilevel"/>
    <w:tmpl w:val="7472C9C8"/>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8335E"/>
    <w:multiLevelType w:val="hybridMultilevel"/>
    <w:tmpl w:val="C19E43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86711C"/>
    <w:multiLevelType w:val="hybridMultilevel"/>
    <w:tmpl w:val="216ED624"/>
    <w:lvl w:ilvl="0" w:tplc="C100AFCE">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1"/>
  </w:num>
  <w:num w:numId="5">
    <w:abstractNumId w:val="13"/>
  </w:num>
  <w:num w:numId="6">
    <w:abstractNumId w:val="18"/>
  </w:num>
  <w:num w:numId="7">
    <w:abstractNumId w:val="3"/>
  </w:num>
  <w:num w:numId="8">
    <w:abstractNumId w:val="17"/>
  </w:num>
  <w:num w:numId="9">
    <w:abstractNumId w:val="16"/>
  </w:num>
  <w:num w:numId="10">
    <w:abstractNumId w:val="15"/>
  </w:num>
  <w:num w:numId="11">
    <w:abstractNumId w:val="10"/>
  </w:num>
  <w:num w:numId="12">
    <w:abstractNumId w:val="7"/>
  </w:num>
  <w:num w:numId="13">
    <w:abstractNumId w:val="14"/>
  </w:num>
  <w:num w:numId="14">
    <w:abstractNumId w:val="21"/>
  </w:num>
  <w:num w:numId="15">
    <w:abstractNumId w:val="22"/>
  </w:num>
  <w:num w:numId="16">
    <w:abstractNumId w:val="0"/>
  </w:num>
  <w:num w:numId="17">
    <w:abstractNumId w:val="4"/>
  </w:num>
  <w:num w:numId="18">
    <w:abstractNumId w:val="19"/>
  </w:num>
  <w:num w:numId="19">
    <w:abstractNumId w:val="1"/>
  </w:num>
  <w:num w:numId="20">
    <w:abstractNumId w:val="12"/>
  </w:num>
  <w:num w:numId="21">
    <w:abstractNumId w:val="20"/>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5"/>
    <w:rsid w:val="00133B52"/>
    <w:rsid w:val="00165275"/>
    <w:rsid w:val="002E6F68"/>
    <w:rsid w:val="00553111"/>
    <w:rsid w:val="005B4B9E"/>
    <w:rsid w:val="005C3404"/>
    <w:rsid w:val="0069074C"/>
    <w:rsid w:val="00797BBF"/>
    <w:rsid w:val="00BE09B1"/>
    <w:rsid w:val="00BF73B7"/>
    <w:rsid w:val="00DE3E5D"/>
    <w:rsid w:val="00E00712"/>
    <w:rsid w:val="00E90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3EEE9"/>
  <w15:chartTrackingRefBased/>
  <w15:docId w15:val="{0CA04065-7CD1-41BD-BDA5-9038F685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pPr>
      <w:keepNext/>
      <w:autoSpaceDN w:val="0"/>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pPr>
      <w:keepNext/>
      <w:tabs>
        <w:tab w:val="left" w:pos="4300"/>
        <w:tab w:val="left" w:pos="5940"/>
        <w:tab w:val="left" w:pos="8180"/>
      </w:tabs>
      <w:autoSpaceDN w:val="0"/>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autoSpaceDN w:val="0"/>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autoSpaceDN w:val="0"/>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keepNext/>
      <w:autoSpaceDN w:val="0"/>
      <w:spacing w:after="0" w:line="240" w:lineRule="auto"/>
      <w:outlineLvl w:val="4"/>
    </w:pPr>
    <w:rPr>
      <w:rFonts w:ascii="Times New Roman" w:eastAsia="Calibri" w:hAnsi="Times New Roman" w:cs="Times New Roman"/>
      <w:szCs w:val="24"/>
      <w:u w:val="single"/>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autoSpaceDN w:val="0"/>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Calibri" w:hAnsi="Times New Roman" w:cs="Times New Roman"/>
      <w:szCs w:val="24"/>
      <w:u w:val="single"/>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styleId="Hipersaitas">
    <w:name w:val="Hyperlink"/>
    <w:semiHidden/>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paragraph" w:styleId="prastasiniatinklio">
    <w:name w:val="Normal (Web)"/>
    <w:basedOn w:val="prastasis"/>
    <w:semiHidden/>
    <w:unhideWhenUsed/>
    <w:pPr>
      <w:overflowPunct w:val="0"/>
      <w:autoSpaceDE w:val="0"/>
      <w:autoSpaceDN w:val="0"/>
      <w:adjustRightInd w:val="0"/>
      <w:spacing w:before="100" w:after="100" w:line="240" w:lineRule="auto"/>
    </w:pPr>
    <w:rPr>
      <w:rFonts w:ascii="Times New Roman" w:eastAsia="Calibri" w:hAnsi="Times New Roman" w:cs="Times New Roman"/>
      <w:sz w:val="24"/>
      <w:szCs w:val="20"/>
      <w:lang w:val="sl-SI" w:eastAsia="sl-SI"/>
    </w:rPr>
  </w:style>
  <w:style w:type="paragraph" w:styleId="Turinys1">
    <w:name w:val="toc 1"/>
    <w:basedOn w:val="prastasis"/>
    <w:next w:val="prastasis"/>
    <w:autoRedefine/>
    <w:semiHidden/>
    <w:unhideWhenUsed/>
    <w:pPr>
      <w:autoSpaceDN w:val="0"/>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semiHidden/>
    <w:unhideWhenUsed/>
    <w:pPr>
      <w:autoSpaceDN w:val="0"/>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pPr>
      <w:tabs>
        <w:tab w:val="center" w:pos="4320"/>
        <w:tab w:val="right" w:pos="8640"/>
      </w:tabs>
      <w:autoSpaceDN w:val="0"/>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pPr>
      <w:tabs>
        <w:tab w:val="center" w:pos="4320"/>
        <w:tab w:val="right" w:pos="8640"/>
      </w:tabs>
      <w:autoSpaceDN w:val="0"/>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autoSpaceDN w:val="0"/>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pPr>
      <w:numPr>
        <w:ilvl w:val="12"/>
      </w:numPr>
      <w:tabs>
        <w:tab w:val="left" w:pos="8505"/>
      </w:tabs>
      <w:autoSpaceDN w:val="0"/>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pPr>
      <w:autoSpaceDN w:val="0"/>
      <w:spacing w:after="0" w:line="240" w:lineRule="auto"/>
      <w:ind w:left="567" w:hanging="567"/>
    </w:pPr>
    <w:rPr>
      <w:rFonts w:ascii="Times New Roman" w:eastAsia="Calibri" w:hAnsi="Times New Roman" w:cs="Times New Roman"/>
      <w:color w:val="000000"/>
    </w:rPr>
  </w:style>
  <w:style w:type="character" w:customStyle="1" w:styleId="PagrindiniotekstotraukaDiagrama">
    <w:name w:val="Pagrindinio teksto įtrauka Diagrama"/>
    <w:basedOn w:val="Numatytasispastraiposriftas"/>
    <w:link w:val="Pagrindiniotekstotrauka"/>
    <w:semiHidden/>
    <w:rPr>
      <w:rFonts w:ascii="Times New Roman" w:eastAsia="Calibri" w:hAnsi="Times New Roman" w:cs="Times New Roman"/>
      <w:color w:val="000000"/>
    </w:rPr>
  </w:style>
  <w:style w:type="paragraph" w:styleId="Pagrindinistekstas2">
    <w:name w:val="Body Text 2"/>
    <w:basedOn w:val="prastasis"/>
    <w:link w:val="Pagrindinistekstas2Diagrama"/>
    <w:semiHidden/>
    <w:unhideWhenUsed/>
    <w:pPr>
      <w:autoSpaceDN w:val="0"/>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tabs>
        <w:tab w:val="left" w:pos="540"/>
      </w:tabs>
      <w:autoSpaceDN w:val="0"/>
      <w:spacing w:after="0" w:line="240" w:lineRule="auto"/>
    </w:pPr>
    <w:rPr>
      <w:rFonts w:ascii="Times New Roman" w:eastAsia="Calibri" w:hAnsi="Times New Roman" w:cs="Times New Roman"/>
      <w:color w:val="000000"/>
    </w:rPr>
  </w:style>
  <w:style w:type="character" w:customStyle="1" w:styleId="Pagrindinistekstas3Diagrama">
    <w:name w:val="Pagrindinis tekstas 3 Diagrama"/>
    <w:basedOn w:val="Numatytasispastraiposriftas"/>
    <w:link w:val="Pagrindinistekstas3"/>
    <w:semiHidden/>
    <w:rPr>
      <w:rFonts w:ascii="Times New Roman" w:eastAsia="Calibri" w:hAnsi="Times New Roman" w:cs="Times New Roman"/>
      <w:color w:val="000000"/>
    </w:rPr>
  </w:style>
  <w:style w:type="paragraph" w:styleId="Dokumentostruktra">
    <w:name w:val="Document Map"/>
    <w:basedOn w:val="prastasis"/>
    <w:link w:val="DokumentostruktraDiagrama"/>
    <w:semiHidden/>
    <w:unhideWhenUsed/>
    <w:pPr>
      <w:shd w:val="clear" w:color="auto" w:fill="000080"/>
      <w:autoSpaceDN w:val="0"/>
      <w:spacing w:after="0" w:line="240"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Pr>
      <w:rFonts w:ascii="Tahoma" w:eastAsia="Calibri" w:hAnsi="Tahoma" w:cs="Tahoma"/>
      <w:sz w:val="20"/>
      <w:szCs w:val="20"/>
      <w:shd w:val="clear" w:color="auto" w:fill="000080"/>
    </w:rPr>
  </w:style>
  <w:style w:type="paragraph" w:styleId="Paprastasistekstas">
    <w:name w:val="Plain Text"/>
    <w:basedOn w:val="prastasis"/>
    <w:link w:val="PaprastasistekstasDiagrama"/>
    <w:semiHidden/>
    <w:unhideWhenUsed/>
    <w:pPr>
      <w:autoSpaceDN w:val="0"/>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semiHidden/>
    <w:unhideWhenUsed/>
    <w:pPr>
      <w:autoSpaceDN w:val="0"/>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Calibri" w:hAnsi="Tahoma" w:cs="Tahoma"/>
      <w:sz w:val="16"/>
      <w:szCs w:val="16"/>
    </w:rPr>
  </w:style>
  <w:style w:type="paragraph" w:styleId="Pataisymai">
    <w:name w:val="Revision"/>
    <w:uiPriority w:val="99"/>
    <w:semiHidden/>
    <w:pPr>
      <w:autoSpaceDN w:val="0"/>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99"/>
    <w:qFormat/>
    <w:pPr>
      <w:autoSpaceDN w:val="0"/>
      <w:spacing w:after="0" w:line="240" w:lineRule="auto"/>
      <w:ind w:left="720"/>
      <w:contextualSpacing/>
    </w:pPr>
    <w:rPr>
      <w:rFonts w:ascii="Times New Roman" w:eastAsia="Calibri" w:hAnsi="Times New Roman" w:cs="Times New Roman"/>
      <w:sz w:val="24"/>
      <w:szCs w:val="24"/>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autoSpaceDN w:val="0"/>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pPr>
      <w:keepNext w:val="0"/>
      <w:widowControl w:val="0"/>
      <w:tabs>
        <w:tab w:val="clear" w:pos="4300"/>
        <w:tab w:val="clear" w:pos="5940"/>
        <w:tab w:val="clear" w:pos="8180"/>
      </w:tabs>
      <w:spacing w:line="240" w:lineRule="auto"/>
      <w:ind w:left="567" w:hanging="567"/>
      <w:jc w:val="center"/>
    </w:pPr>
    <w:rPr>
      <w:rFonts w:eastAsia="Calibri"/>
      <w:sz w:val="22"/>
      <w:szCs w:val="22"/>
      <w:u w:val="none"/>
      <w:lang w:val="lt-LT"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autoSpaceDN w:val="0"/>
      <w:spacing w:after="0" w:line="240" w:lineRule="auto"/>
    </w:pPr>
    <w:rPr>
      <w:rFonts w:ascii="Times New Roman" w:eastAsia="Calibri" w:hAnsi="Times New Roman" w:cs="Times New Roman"/>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BTEMEASMCA">
    <w:name w:val="BT EMEA_SMCA"/>
    <w:basedOn w:val="prastasis"/>
    <w:autoRedefine/>
    <w:pPr>
      <w:widowControl w:val="0"/>
      <w:autoSpaceDN w:val="0"/>
      <w:spacing w:after="0" w:line="240" w:lineRule="auto"/>
    </w:pPr>
    <w:rPr>
      <w:rFonts w:ascii="Times New Roman" w:eastAsia="Calibri" w:hAnsi="Times New Roman" w:cs="Times New Roman"/>
      <w:color w:val="000000"/>
      <w:szCs w:val="24"/>
    </w:rPr>
  </w:style>
  <w:style w:type="paragraph" w:customStyle="1" w:styleId="TTEMEASMCA">
    <w:name w:val="TT EMEA_SMCA"/>
    <w:basedOn w:val="Antrat1"/>
    <w:autoRedefine/>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
      </w:numPr>
    </w:pPr>
  </w:style>
  <w:style w:type="paragraph" w:customStyle="1" w:styleId="PI-3EMEASMCA">
    <w:name w:val="PI-3 EMEA_SMCA"/>
    <w:basedOn w:val="prastasis"/>
    <w:autoRedefine/>
    <w:pPr>
      <w:autoSpaceDN w:val="0"/>
      <w:spacing w:after="0" w:line="220" w:lineRule="exact"/>
    </w:pPr>
    <w:rPr>
      <w:rFonts w:ascii="Times New Roman" w:eastAsia="Calibri" w:hAnsi="Times New Roman" w:cs="Times New Roman"/>
      <w:b/>
      <w:bC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szCs w:val="22"/>
      <w:u w:val="single"/>
    </w:rPr>
  </w:style>
  <w:style w:type="paragraph" w:customStyle="1" w:styleId="BTgEMEASMCA">
    <w:name w:val="BT(g) EMEA_SMCA"/>
    <w:basedOn w:val="BTEMEASMCA"/>
    <w:autoRedefine/>
    <w:pPr>
      <w:widowControl/>
    </w:pPr>
    <w:rPr>
      <w:i/>
      <w:color w:val="008000"/>
    </w:rPr>
  </w:style>
  <w:style w:type="paragraph" w:customStyle="1" w:styleId="Text">
    <w:name w:val="Text"/>
    <w:basedOn w:val="prastasis"/>
    <w:pPr>
      <w:autoSpaceDN w:val="0"/>
      <w:spacing w:after="0" w:line="240" w:lineRule="auto"/>
    </w:pPr>
    <w:rPr>
      <w:rFonts w:ascii="Arial" w:eastAsia="Calibri" w:hAnsi="Arial" w:cs="Times New Roman"/>
      <w:sz w:val="20"/>
      <w:szCs w:val="20"/>
      <w:lang w:val="de-DE"/>
    </w:rPr>
  </w:style>
  <w:style w:type="paragraph" w:customStyle="1" w:styleId="Sraopastraipa1">
    <w:name w:val="Sąrašo pastraipa1"/>
    <w:basedOn w:val="prastasis"/>
    <w:pPr>
      <w:autoSpaceDN w:val="0"/>
      <w:spacing w:after="0" w:line="240" w:lineRule="auto"/>
      <w:ind w:left="720"/>
      <w:contextualSpacing/>
    </w:pPr>
    <w:rPr>
      <w:rFonts w:ascii="Times New Roman" w:eastAsia="Calibri" w:hAnsi="Times New Roman" w:cs="Times New Roman"/>
      <w:sz w:val="24"/>
      <w:szCs w:val="24"/>
    </w:rPr>
  </w:style>
  <w:style w:type="character" w:styleId="Komentaronuoroda">
    <w:name w:val="annotation reference"/>
    <w:semiHidden/>
    <w:unhideWhenUsed/>
    <w:rPr>
      <w:sz w:val="16"/>
      <w:szCs w:val="16"/>
    </w:rPr>
  </w:style>
  <w:style w:type="character" w:customStyle="1" w:styleId="PI-1labEMEASMCAChar">
    <w:name w:val="PI-1_lab EMEA_SMCA Char"/>
    <w:rPr>
      <w:rFonts w:ascii="Times New Roman" w:hAnsi="Times New Roman" w:cs="Times New Roman" w:hint="default"/>
      <w:b/>
      <w:bCs w:val="0"/>
      <w:noProof/>
      <w:sz w:val="22"/>
      <w:szCs w:val="22"/>
      <w:lang w:val="lt-LT" w:eastAsia="en-US" w:bidi="ar-SA"/>
    </w:rPr>
  </w:style>
  <w:style w:type="character" w:customStyle="1" w:styleId="TTEMEASMCAChar">
    <w:name w:val="TT EMEA_SMCA Char"/>
    <w:rPr>
      <w:rFonts w:ascii="Times New Roman" w:hAnsi="Times New Roman" w:cs="Times New Roman" w:hint="default"/>
      <w:b/>
      <w:bCs w:val="0"/>
      <w:caps/>
      <w:sz w:val="22"/>
      <w:szCs w:val="22"/>
      <w:lang w:val="en-US" w:eastAsia="en-US" w:bidi="ar-SA"/>
    </w:rPr>
  </w:style>
  <w:style w:type="character" w:customStyle="1" w:styleId="BTEMEASMCAChar">
    <w:name w:val="BT EMEA_SMCA Char"/>
    <w:rPr>
      <w:rFonts w:ascii="Times New Roman" w:hAnsi="Times New Roman" w:cs="Times New Roman" w:hint="default"/>
      <w:noProof/>
      <w:sz w:val="22"/>
      <w:szCs w:val="22"/>
      <w:lang w:val="lt-LT" w:eastAsia="en-US" w:bidi="ar-SA"/>
    </w:rPr>
  </w:style>
  <w:style w:type="character" w:customStyle="1" w:styleId="BTgEMEASMCAChar">
    <w:name w:val="BT(g) EMEA_SMCA Char"/>
    <w:rPr>
      <w:rFonts w:ascii="Times New Roman" w:hAnsi="Times New Roman" w:cs="Times New Roman" w:hint="default"/>
      <w:i/>
      <w:iCs w:val="0"/>
      <w:noProof/>
      <w:color w:val="008000"/>
      <w:sz w:val="22"/>
      <w:szCs w:val="22"/>
      <w:lang w:val="lt-LT" w:eastAsia="en-US" w:bidi="ar-SA"/>
    </w:rPr>
  </w:style>
  <w:style w:type="character" w:customStyle="1" w:styleId="CharChar13">
    <w:name w:val="Char Char13"/>
    <w:locked/>
    <w:rPr>
      <w:rFonts w:ascii="Arial" w:hAnsi="Arial" w:cs="Arial" w:hint="default"/>
      <w:b/>
      <w:bCs/>
      <w:kern w:val="32"/>
      <w:sz w:val="32"/>
      <w:szCs w:val="32"/>
      <w:lang w:val="lt-LT" w:eastAsia="en-US" w:bidi="ar-SA"/>
    </w:rPr>
  </w:style>
  <w:style w:type="character" w:customStyle="1" w:styleId="CharChar12">
    <w:name w:val="Char Char12"/>
    <w:locked/>
    <w:rPr>
      <w:rFonts w:ascii="Arial" w:hAnsi="Arial" w:cs="Arial" w:hint="default"/>
      <w:b/>
      <w:bCs/>
      <w:i/>
      <w:iCs/>
      <w:sz w:val="28"/>
      <w:szCs w:val="28"/>
      <w:lang w:val="lt-LT" w:eastAsia="en-US" w:bidi="ar-SA"/>
    </w:rPr>
  </w:style>
  <w:style w:type="character" w:customStyle="1" w:styleId="CharChar11">
    <w:name w:val="Char Char11"/>
    <w:locked/>
    <w:rPr>
      <w:rFonts w:ascii="Arial" w:hAnsi="Arial" w:cs="Arial" w:hint="default"/>
      <w:b/>
      <w:bCs/>
      <w:sz w:val="26"/>
      <w:szCs w:val="26"/>
      <w:lang w:val="lt-LT" w:eastAsia="en-US" w:bidi="ar-SA"/>
    </w:rPr>
  </w:style>
  <w:style w:type="character" w:customStyle="1" w:styleId="CharChar10">
    <w:name w:val="Char Char10"/>
    <w:locked/>
    <w:rPr>
      <w:rFonts w:ascii="Times New Roman" w:hAnsi="Times New Roman" w:cs="Times New Roman" w:hint="default"/>
      <w:color w:val="000000"/>
      <w:sz w:val="22"/>
      <w:szCs w:val="22"/>
      <w:u w:val="single"/>
      <w:lang w:val="lt-LT" w:eastAsia="en-US" w:bidi="ar-SA"/>
    </w:rPr>
  </w:style>
  <w:style w:type="character" w:customStyle="1" w:styleId="CharChar9">
    <w:name w:val="Char Char9"/>
    <w:locked/>
    <w:rPr>
      <w:rFonts w:ascii="Times New Roman" w:hAnsi="Times New Roman" w:cs="Times New Roman" w:hint="default"/>
      <w:sz w:val="24"/>
      <w:szCs w:val="24"/>
      <w:u w:val="single"/>
      <w:lang w:val="lt-LT" w:eastAsia="en-US" w:bidi="ar-SA"/>
    </w:rPr>
  </w:style>
  <w:style w:type="character" w:customStyle="1" w:styleId="CharChar8">
    <w:name w:val="Char Char8"/>
    <w:locked/>
    <w:rPr>
      <w:rFonts w:ascii="Times New Roman" w:hAnsi="Times New Roman" w:cs="Times New Roman" w:hint="default"/>
      <w:b/>
      <w:bCs/>
      <w:color w:val="000000"/>
      <w:sz w:val="22"/>
      <w:szCs w:val="22"/>
      <w:lang w:val="lt-LT" w:eastAsia="en-US" w:bidi="ar-SA"/>
    </w:rPr>
  </w:style>
  <w:style w:type="character" w:customStyle="1" w:styleId="CharChar7">
    <w:name w:val="Char Char7"/>
    <w:semiHidden/>
    <w:locked/>
    <w:rPr>
      <w:rFonts w:ascii="Tahoma" w:hAnsi="Tahoma" w:cs="Tahoma" w:hint="default"/>
      <w:sz w:val="16"/>
      <w:szCs w:val="16"/>
      <w:lang w:val="lt-LT" w:eastAsia="en-US" w:bidi="ar-SA"/>
    </w:rPr>
  </w:style>
  <w:style w:type="character" w:customStyle="1" w:styleId="CharChar6">
    <w:name w:val="Char Char6"/>
    <w:semiHidden/>
    <w:locked/>
    <w:rPr>
      <w:rFonts w:ascii="Tahoma" w:hAnsi="Tahoma" w:cs="Tahoma" w:hint="default"/>
      <w:lang w:val="lt-LT" w:eastAsia="en-US" w:bidi="ar-SA"/>
    </w:rPr>
  </w:style>
  <w:style w:type="character" w:customStyle="1" w:styleId="CharChar5">
    <w:name w:val="Char Char5"/>
    <w:locked/>
    <w:rPr>
      <w:rFonts w:ascii="Times New Roman" w:hAnsi="Times New Roman" w:cs="Times New Roman" w:hint="default"/>
      <w:i/>
      <w:iCs w:val="0"/>
      <w:color w:val="008000"/>
      <w:sz w:val="22"/>
      <w:lang w:val="en-GB" w:eastAsia="en-US" w:bidi="ar-SA"/>
    </w:rPr>
  </w:style>
  <w:style w:type="character" w:customStyle="1" w:styleId="CharChar4">
    <w:name w:val="Char Char4"/>
    <w:locked/>
    <w:rPr>
      <w:rFonts w:ascii="Times New Roman" w:hAnsi="Times New Roman" w:cs="Times New Roman" w:hint="default"/>
      <w:color w:val="000000"/>
      <w:sz w:val="22"/>
      <w:szCs w:val="22"/>
      <w:u w:val="single"/>
      <w:lang w:val="lt-LT" w:eastAsia="en-US" w:bidi="ar-SA"/>
    </w:rPr>
  </w:style>
  <w:style w:type="character" w:customStyle="1" w:styleId="CharChar3">
    <w:name w:val="Char Char3"/>
    <w:locked/>
    <w:rPr>
      <w:rFonts w:ascii="Times New Roman" w:hAnsi="Times New Roman" w:cs="Times New Roman" w:hint="default"/>
      <w:color w:val="000000"/>
      <w:sz w:val="22"/>
      <w:szCs w:val="22"/>
      <w:lang w:val="lt-LT" w:eastAsia="en-US" w:bidi="ar-SA"/>
    </w:rPr>
  </w:style>
  <w:style w:type="character" w:customStyle="1" w:styleId="CharChar2">
    <w:name w:val="Char Char2"/>
    <w:locked/>
    <w:rPr>
      <w:rFonts w:ascii="Courier New" w:hAnsi="Courier New" w:cs="Courier New" w:hint="default"/>
      <w:lang w:val="en-GB" w:eastAsia="sl-SI" w:bidi="ar-SA"/>
    </w:rPr>
  </w:style>
  <w:style w:type="character" w:customStyle="1" w:styleId="CharChar1">
    <w:name w:val="Char Char1"/>
    <w:locked/>
    <w:rPr>
      <w:rFonts w:ascii="Times New Roman" w:hAnsi="Times New Roman" w:cs="Times New Roman" w:hint="default"/>
      <w:color w:val="000000"/>
      <w:sz w:val="22"/>
      <w:szCs w:val="22"/>
      <w:lang w:val="lt-LT" w:eastAsia="en-US" w:bidi="ar-SA"/>
    </w:rPr>
  </w:style>
  <w:style w:type="character" w:customStyle="1" w:styleId="CharChar">
    <w:name w:val="Char Char"/>
    <w:locked/>
    <w:rPr>
      <w:rFonts w:ascii="Times New Roman" w:hAnsi="Times New Roman" w:cs="Times New Roman" w:hint="default"/>
      <w:sz w:val="24"/>
      <w:szCs w:val="24"/>
      <w:lang w:val="lt-LT" w:eastAsia="en-US" w:bidi="ar-SA"/>
    </w:rPr>
  </w:style>
  <w:style w:type="character" w:customStyle="1" w:styleId="tw4winError">
    <w:name w:val="tw4winError"/>
    <w:uiPriority w:val="99"/>
    <w:rPr>
      <w:rFonts w:ascii="Courier New" w:hAnsi="Courier New" w:cs="Courier New" w:hint="default"/>
      <w:color w:val="00FF00"/>
      <w:sz w:val="40"/>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prastojilentel"/>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82663">
      <w:bodyDiv w:val="1"/>
      <w:marLeft w:val="0"/>
      <w:marRight w:val="0"/>
      <w:marTop w:val="0"/>
      <w:marBottom w:val="0"/>
      <w:divBdr>
        <w:top w:val="none" w:sz="0" w:space="0" w:color="auto"/>
        <w:left w:val="none" w:sz="0" w:space="0" w:color="auto"/>
        <w:bottom w:val="none" w:sz="0" w:space="0" w:color="auto"/>
        <w:right w:val="none" w:sz="0" w:space="0" w:color="auto"/>
      </w:divBdr>
    </w:div>
    <w:div w:id="1920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74515</Words>
  <Characters>42475</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116757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2025-03-12T14:06:00Z</dcterms:created>
  <dcterms:modified xsi:type="dcterms:W3CDTF">2025-03-12T14:10:00Z</dcterms:modified>
</cp:coreProperties>
</file>