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E1AC7" w14:textId="77777777" w:rsidR="008C073F" w:rsidRDefault="008C073F">
      <w:pPr>
        <w:spacing w:after="0" w:line="240" w:lineRule="auto"/>
        <w:rPr>
          <w:rFonts w:ascii="Times New Roman" w:eastAsia="Times New Roman" w:hAnsi="Times New Roman" w:cs="Times New Roman"/>
          <w:iCs/>
          <w:color w:val="4F81BD" w:themeColor="accent1"/>
          <w:spacing w:val="15"/>
          <w:sz w:val="24"/>
          <w:szCs w:val="24"/>
          <w:lang w:val="sl-SI" w:eastAsia="sl-SI"/>
        </w:rPr>
      </w:pPr>
      <w:bookmarkStart w:id="0" w:name="Tab"/>
      <w:bookmarkEnd w:id="0"/>
    </w:p>
    <w:p w14:paraId="129627CD" w14:textId="77777777" w:rsidR="008C073F" w:rsidRDefault="008C073F">
      <w:pPr>
        <w:widowControl w:val="0"/>
        <w:spacing w:after="0" w:line="240" w:lineRule="auto"/>
        <w:rPr>
          <w:rFonts w:ascii="Times New Roman" w:eastAsia="Times New Roman" w:hAnsi="Times New Roman" w:cs="Times New Roman"/>
          <w:lang w:val="sl-SI" w:eastAsia="sl-SI"/>
        </w:rPr>
      </w:pPr>
    </w:p>
    <w:p w14:paraId="25819F58" w14:textId="77777777" w:rsidR="008C073F" w:rsidRDefault="008C073F">
      <w:pPr>
        <w:widowControl w:val="0"/>
        <w:spacing w:after="0" w:line="240" w:lineRule="auto"/>
        <w:rPr>
          <w:rFonts w:ascii="Times New Roman" w:eastAsia="Times New Roman" w:hAnsi="Times New Roman" w:cs="Times New Roman"/>
          <w:lang w:val="sl-SI" w:eastAsia="sl-SI"/>
        </w:rPr>
      </w:pPr>
    </w:p>
    <w:p w14:paraId="78CAAB76" w14:textId="77777777" w:rsidR="008C073F" w:rsidRDefault="008C073F">
      <w:pPr>
        <w:widowControl w:val="0"/>
        <w:spacing w:after="0" w:line="240" w:lineRule="auto"/>
        <w:rPr>
          <w:rFonts w:ascii="Times New Roman" w:eastAsia="Times New Roman" w:hAnsi="Times New Roman" w:cs="Times New Roman"/>
          <w:lang w:val="sl-SI" w:eastAsia="sl-SI"/>
        </w:rPr>
      </w:pPr>
    </w:p>
    <w:p w14:paraId="1220CC6D" w14:textId="77777777" w:rsidR="008C073F" w:rsidRDefault="008C073F">
      <w:pPr>
        <w:widowControl w:val="0"/>
        <w:spacing w:after="0" w:line="240" w:lineRule="auto"/>
        <w:rPr>
          <w:rFonts w:ascii="Times New Roman" w:eastAsia="Times New Roman" w:hAnsi="Times New Roman" w:cs="Times New Roman"/>
          <w:lang w:val="sl-SI" w:eastAsia="sl-SI"/>
        </w:rPr>
      </w:pPr>
    </w:p>
    <w:p w14:paraId="0F4F1D22" w14:textId="77777777" w:rsidR="008C073F" w:rsidRDefault="008C073F">
      <w:pPr>
        <w:widowControl w:val="0"/>
        <w:spacing w:after="0" w:line="240" w:lineRule="auto"/>
        <w:rPr>
          <w:rFonts w:ascii="Times New Roman" w:eastAsia="Times New Roman" w:hAnsi="Times New Roman" w:cs="Times New Roman"/>
          <w:lang w:val="sl-SI" w:eastAsia="sl-SI"/>
        </w:rPr>
      </w:pPr>
    </w:p>
    <w:p w14:paraId="691D6948" w14:textId="77777777" w:rsidR="008C073F" w:rsidRDefault="008C073F">
      <w:pPr>
        <w:widowControl w:val="0"/>
        <w:spacing w:after="0" w:line="240" w:lineRule="auto"/>
        <w:rPr>
          <w:rFonts w:ascii="Times New Roman" w:eastAsia="Times New Roman" w:hAnsi="Times New Roman" w:cs="Times New Roman"/>
          <w:lang w:val="sl-SI" w:eastAsia="sl-SI"/>
        </w:rPr>
      </w:pPr>
    </w:p>
    <w:p w14:paraId="285CD762" w14:textId="77777777" w:rsidR="008C073F" w:rsidRDefault="008C073F">
      <w:pPr>
        <w:widowControl w:val="0"/>
        <w:spacing w:after="0" w:line="240" w:lineRule="auto"/>
        <w:rPr>
          <w:rFonts w:ascii="Times New Roman" w:eastAsia="Times New Roman" w:hAnsi="Times New Roman" w:cs="Times New Roman"/>
          <w:lang w:val="sl-SI" w:eastAsia="sl-SI"/>
        </w:rPr>
      </w:pPr>
    </w:p>
    <w:p w14:paraId="0CBF977B" w14:textId="77777777" w:rsidR="008C073F" w:rsidRDefault="008C073F">
      <w:pPr>
        <w:widowControl w:val="0"/>
        <w:spacing w:after="0" w:line="240" w:lineRule="auto"/>
        <w:rPr>
          <w:rFonts w:ascii="Times New Roman" w:eastAsia="Times New Roman" w:hAnsi="Times New Roman" w:cs="Times New Roman"/>
          <w:lang w:val="sl-SI" w:eastAsia="sl-SI"/>
        </w:rPr>
      </w:pPr>
    </w:p>
    <w:p w14:paraId="2D230B19" w14:textId="77777777" w:rsidR="008C073F" w:rsidRDefault="008C073F">
      <w:pPr>
        <w:widowControl w:val="0"/>
        <w:spacing w:after="0" w:line="240" w:lineRule="auto"/>
        <w:rPr>
          <w:rFonts w:ascii="Times New Roman" w:eastAsia="Times New Roman" w:hAnsi="Times New Roman" w:cs="Times New Roman"/>
          <w:lang w:val="sl-SI" w:eastAsia="sl-SI"/>
        </w:rPr>
      </w:pPr>
    </w:p>
    <w:p w14:paraId="346D8783" w14:textId="77777777" w:rsidR="008C073F" w:rsidRDefault="008C073F">
      <w:pPr>
        <w:widowControl w:val="0"/>
        <w:spacing w:after="0" w:line="240" w:lineRule="auto"/>
        <w:rPr>
          <w:rFonts w:ascii="Times New Roman" w:eastAsia="Times New Roman" w:hAnsi="Times New Roman" w:cs="Times New Roman"/>
          <w:color w:val="000000"/>
        </w:rPr>
      </w:pPr>
    </w:p>
    <w:p w14:paraId="68F486BA" w14:textId="77777777" w:rsidR="008C073F" w:rsidRDefault="008C073F">
      <w:pPr>
        <w:widowControl w:val="0"/>
        <w:spacing w:after="0" w:line="240" w:lineRule="auto"/>
        <w:rPr>
          <w:rFonts w:ascii="Times New Roman" w:eastAsia="Times New Roman" w:hAnsi="Times New Roman" w:cs="Times New Roman"/>
          <w:color w:val="000000"/>
        </w:rPr>
      </w:pPr>
    </w:p>
    <w:p w14:paraId="07E17B1F" w14:textId="77777777" w:rsidR="008C073F" w:rsidRDefault="008C073F">
      <w:pPr>
        <w:widowControl w:val="0"/>
        <w:spacing w:after="0" w:line="240" w:lineRule="auto"/>
        <w:rPr>
          <w:rFonts w:ascii="Times New Roman" w:eastAsia="Times New Roman" w:hAnsi="Times New Roman" w:cs="Times New Roman"/>
          <w:color w:val="000000"/>
        </w:rPr>
      </w:pPr>
    </w:p>
    <w:p w14:paraId="703CF6CD" w14:textId="77777777" w:rsidR="008C073F" w:rsidRDefault="008C073F">
      <w:pPr>
        <w:widowControl w:val="0"/>
        <w:spacing w:after="0" w:line="240" w:lineRule="auto"/>
        <w:rPr>
          <w:rFonts w:ascii="Times New Roman" w:eastAsia="Times New Roman" w:hAnsi="Times New Roman" w:cs="Times New Roman"/>
          <w:color w:val="000000"/>
        </w:rPr>
      </w:pPr>
    </w:p>
    <w:p w14:paraId="6DD50C8F" w14:textId="77777777" w:rsidR="008C073F" w:rsidRDefault="008C073F">
      <w:pPr>
        <w:widowControl w:val="0"/>
        <w:spacing w:after="0" w:line="240" w:lineRule="auto"/>
        <w:rPr>
          <w:rFonts w:ascii="Times New Roman" w:eastAsia="Times New Roman" w:hAnsi="Times New Roman" w:cs="Times New Roman"/>
          <w:color w:val="000000"/>
        </w:rPr>
      </w:pPr>
    </w:p>
    <w:p w14:paraId="214FADFB" w14:textId="77777777" w:rsidR="008C073F" w:rsidRDefault="008C073F">
      <w:pPr>
        <w:widowControl w:val="0"/>
        <w:spacing w:after="0" w:line="240" w:lineRule="auto"/>
        <w:rPr>
          <w:rFonts w:ascii="Times New Roman" w:eastAsia="Times New Roman" w:hAnsi="Times New Roman" w:cs="Times New Roman"/>
          <w:color w:val="000000"/>
        </w:rPr>
      </w:pPr>
    </w:p>
    <w:p w14:paraId="08D23C8C" w14:textId="77777777" w:rsidR="008C073F" w:rsidRDefault="008C073F">
      <w:pPr>
        <w:widowControl w:val="0"/>
        <w:spacing w:after="0" w:line="240" w:lineRule="auto"/>
        <w:rPr>
          <w:rFonts w:ascii="Times New Roman" w:eastAsia="Times New Roman" w:hAnsi="Times New Roman" w:cs="Times New Roman"/>
          <w:color w:val="000000"/>
        </w:rPr>
      </w:pPr>
    </w:p>
    <w:p w14:paraId="0469697B" w14:textId="77777777" w:rsidR="008C073F" w:rsidRDefault="008C073F">
      <w:pPr>
        <w:widowControl w:val="0"/>
        <w:spacing w:after="0" w:line="240" w:lineRule="auto"/>
        <w:rPr>
          <w:rFonts w:ascii="Times New Roman" w:eastAsia="Times New Roman" w:hAnsi="Times New Roman" w:cs="Times New Roman"/>
          <w:color w:val="000000"/>
        </w:rPr>
      </w:pPr>
    </w:p>
    <w:p w14:paraId="5B004403" w14:textId="77777777" w:rsidR="008C073F" w:rsidRDefault="008C073F">
      <w:pPr>
        <w:widowControl w:val="0"/>
        <w:spacing w:after="0" w:line="240" w:lineRule="auto"/>
        <w:rPr>
          <w:rFonts w:ascii="Times New Roman" w:eastAsia="Times New Roman" w:hAnsi="Times New Roman" w:cs="Times New Roman"/>
          <w:color w:val="000000"/>
        </w:rPr>
      </w:pPr>
    </w:p>
    <w:p w14:paraId="343E0700" w14:textId="77777777" w:rsidR="008C073F" w:rsidRDefault="008C073F">
      <w:pPr>
        <w:widowControl w:val="0"/>
        <w:spacing w:after="0" w:line="240" w:lineRule="auto"/>
        <w:rPr>
          <w:rFonts w:ascii="Times New Roman" w:eastAsia="Times New Roman" w:hAnsi="Times New Roman" w:cs="Times New Roman"/>
          <w:color w:val="000000"/>
        </w:rPr>
      </w:pPr>
    </w:p>
    <w:p w14:paraId="4A9F51A8" w14:textId="77777777" w:rsidR="008C073F" w:rsidRDefault="008C073F">
      <w:pPr>
        <w:widowControl w:val="0"/>
        <w:spacing w:after="0" w:line="240" w:lineRule="auto"/>
        <w:rPr>
          <w:rFonts w:ascii="Times New Roman" w:eastAsia="Times New Roman" w:hAnsi="Times New Roman" w:cs="Times New Roman"/>
          <w:color w:val="000000"/>
        </w:rPr>
      </w:pPr>
    </w:p>
    <w:p w14:paraId="5D0C7EE2" w14:textId="77777777" w:rsidR="008C073F" w:rsidRDefault="008C073F">
      <w:pPr>
        <w:widowControl w:val="0"/>
        <w:spacing w:after="0" w:line="240" w:lineRule="auto"/>
        <w:rPr>
          <w:rFonts w:ascii="Times New Roman" w:eastAsia="Times New Roman" w:hAnsi="Times New Roman" w:cs="Times New Roman"/>
          <w:color w:val="000000"/>
        </w:rPr>
      </w:pPr>
    </w:p>
    <w:p w14:paraId="436C90AC" w14:textId="77777777" w:rsidR="008C073F" w:rsidRDefault="008C073F">
      <w:pPr>
        <w:widowControl w:val="0"/>
        <w:spacing w:after="0" w:line="240" w:lineRule="auto"/>
        <w:rPr>
          <w:rFonts w:ascii="Times New Roman" w:eastAsia="Times New Roman" w:hAnsi="Times New Roman" w:cs="Times New Roman"/>
          <w:color w:val="000000"/>
        </w:rPr>
      </w:pPr>
    </w:p>
    <w:p w14:paraId="36F6F7E4" w14:textId="77777777" w:rsidR="008C073F" w:rsidRDefault="00F42A63">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221"/>
      <w:bookmarkStart w:id="2" w:name="_Toc129243096"/>
      <w:r>
        <w:rPr>
          <w:rFonts w:ascii="Times New Roman" w:eastAsia="Times New Roman" w:hAnsi="Times New Roman" w:cs="Times New Roman"/>
          <w:b/>
          <w:caps/>
        </w:rPr>
        <w:t>I PRIEDAS</w:t>
      </w:r>
      <w:bookmarkEnd w:id="1"/>
      <w:bookmarkEnd w:id="2"/>
    </w:p>
    <w:p w14:paraId="3B90C4C3" w14:textId="77777777" w:rsidR="008C073F" w:rsidRDefault="008C073F">
      <w:pPr>
        <w:widowControl w:val="0"/>
        <w:spacing w:after="0" w:line="240" w:lineRule="auto"/>
        <w:rPr>
          <w:rFonts w:ascii="Times New Roman" w:eastAsia="Times New Roman" w:hAnsi="Times New Roman" w:cs="Times New Roman"/>
          <w:color w:val="000000"/>
        </w:rPr>
      </w:pPr>
    </w:p>
    <w:p w14:paraId="3BD94C00" w14:textId="77777777" w:rsidR="008C073F" w:rsidRDefault="00F42A63">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222"/>
      <w:bookmarkStart w:id="4" w:name="_Toc129243097"/>
      <w:r>
        <w:rPr>
          <w:rFonts w:ascii="Times New Roman" w:eastAsia="Times New Roman" w:hAnsi="Times New Roman" w:cs="Times New Roman"/>
          <w:b/>
          <w:caps/>
        </w:rPr>
        <w:t>PREPARATO CHARAKTERISTIKŲ SANTRAUKA</w:t>
      </w:r>
      <w:bookmarkEnd w:id="3"/>
      <w:bookmarkEnd w:id="4"/>
    </w:p>
    <w:p w14:paraId="1A4569B4" w14:textId="77777777" w:rsidR="008C073F" w:rsidRDefault="00F42A63">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 w:val="24"/>
          <w:szCs w:val="20"/>
          <w:lang w:val="sl-SI" w:eastAsia="sl-SI"/>
        </w:rPr>
        <w:br w:type="page"/>
      </w:r>
    </w:p>
    <w:p w14:paraId="73F4DFBA" w14:textId="77777777" w:rsidR="008C073F" w:rsidRPr="005E11C3" w:rsidRDefault="00F42A63">
      <w:pPr>
        <w:widowControl w:val="0"/>
        <w:tabs>
          <w:tab w:val="left" w:pos="567"/>
        </w:tabs>
        <w:spacing w:after="0" w:line="240" w:lineRule="auto"/>
        <w:ind w:left="567" w:hanging="567"/>
        <w:outlineLvl w:val="0"/>
        <w:rPr>
          <w:rFonts w:ascii="Times New Roman" w:hAnsi="Times New Roman"/>
          <w:b/>
          <w:caps/>
          <w:lang w:val="pt-PT"/>
        </w:rPr>
      </w:pPr>
      <w:bookmarkStart w:id="5" w:name="_Toc129243223"/>
      <w:bookmarkStart w:id="6" w:name="_Toc129243098"/>
      <w:r w:rsidRPr="005E11C3">
        <w:rPr>
          <w:rFonts w:ascii="Times New Roman" w:hAnsi="Times New Roman"/>
          <w:b/>
          <w:caps/>
          <w:lang w:val="pt-PT"/>
        </w:rPr>
        <w:lastRenderedPageBreak/>
        <w:t>1.</w:t>
      </w:r>
      <w:r w:rsidRPr="005E11C3">
        <w:rPr>
          <w:rFonts w:ascii="Times New Roman" w:hAnsi="Times New Roman"/>
          <w:b/>
          <w:caps/>
          <w:lang w:val="pt-PT"/>
        </w:rPr>
        <w:tab/>
        <w:t>VAISTINIO PREPARATO PAVADINIMAS</w:t>
      </w:r>
      <w:bookmarkEnd w:id="5"/>
      <w:bookmarkEnd w:id="6"/>
    </w:p>
    <w:p w14:paraId="1437CB66" w14:textId="77777777" w:rsidR="008C073F" w:rsidRDefault="008C073F">
      <w:pPr>
        <w:widowControl w:val="0"/>
        <w:spacing w:after="0" w:line="240" w:lineRule="auto"/>
        <w:rPr>
          <w:rFonts w:ascii="Times New Roman" w:eastAsia="Times New Roman" w:hAnsi="Times New Roman" w:cs="Times New Roman"/>
          <w:color w:val="000000"/>
        </w:rPr>
      </w:pPr>
    </w:p>
    <w:p w14:paraId="3B82C007" w14:textId="77777777" w:rsidR="008C073F" w:rsidRDefault="00F42A63">
      <w:pPr>
        <w:widowControl w:val="0"/>
        <w:numPr>
          <w:ilvl w:val="12"/>
          <w:numId w:val="0"/>
        </w:numPr>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bCs/>
          <w:color w:val="000000"/>
          <w:lang w:val="sl-SI" w:eastAsia="sl-SI"/>
        </w:rPr>
        <w:t xml:space="preserve">Nolpaza </w:t>
      </w:r>
      <w:r>
        <w:rPr>
          <w:rFonts w:ascii="Times New Roman" w:eastAsia="Times New Roman" w:hAnsi="Times New Roman" w:cs="Times New Roman"/>
          <w:color w:val="000000"/>
          <w:lang w:val="sl-SI" w:eastAsia="sl-SI"/>
        </w:rPr>
        <w:t>20 mg skrandyje neirios tabletės</w:t>
      </w:r>
    </w:p>
    <w:p w14:paraId="220D9A52" w14:textId="77777777" w:rsidR="008C073F" w:rsidRDefault="008C073F">
      <w:pPr>
        <w:widowControl w:val="0"/>
        <w:spacing w:after="0" w:line="240" w:lineRule="auto"/>
        <w:rPr>
          <w:rFonts w:ascii="Times New Roman" w:eastAsia="Times New Roman" w:hAnsi="Times New Roman" w:cs="Times New Roman"/>
          <w:color w:val="000000"/>
        </w:rPr>
      </w:pPr>
    </w:p>
    <w:p w14:paraId="7EE60417" w14:textId="77777777" w:rsidR="008C073F" w:rsidRDefault="008C073F">
      <w:pPr>
        <w:widowControl w:val="0"/>
        <w:spacing w:after="0" w:line="240" w:lineRule="auto"/>
        <w:rPr>
          <w:rFonts w:ascii="Times New Roman" w:eastAsia="Times New Roman" w:hAnsi="Times New Roman" w:cs="Times New Roman"/>
          <w:color w:val="000000"/>
        </w:rPr>
      </w:pPr>
    </w:p>
    <w:p w14:paraId="5937F16C"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7" w:name="_Toc129243224"/>
      <w:bookmarkStart w:id="8" w:name="_Toc129243099"/>
      <w:r>
        <w:rPr>
          <w:rFonts w:ascii="Times New Roman" w:eastAsia="Times New Roman" w:hAnsi="Times New Roman" w:cs="Times New Roman"/>
          <w:b/>
        </w:rPr>
        <w:t>2.</w:t>
      </w:r>
      <w:r>
        <w:rPr>
          <w:rFonts w:ascii="Times New Roman" w:eastAsia="Times New Roman" w:hAnsi="Times New Roman" w:cs="Times New Roman"/>
          <w:b/>
        </w:rPr>
        <w:tab/>
        <w:t>KOKYBINĖ IR KIEKYBINĖ SUDĖTIS</w:t>
      </w:r>
      <w:bookmarkEnd w:id="7"/>
      <w:bookmarkEnd w:id="8"/>
    </w:p>
    <w:p w14:paraId="52359ADE" w14:textId="77777777" w:rsidR="008C073F" w:rsidRDefault="008C073F">
      <w:pPr>
        <w:widowControl w:val="0"/>
        <w:spacing w:after="0" w:line="240" w:lineRule="auto"/>
        <w:rPr>
          <w:rFonts w:ascii="Times New Roman" w:eastAsia="Times New Roman" w:hAnsi="Times New Roman" w:cs="Times New Roman"/>
          <w:color w:val="000000"/>
        </w:rPr>
      </w:pPr>
    </w:p>
    <w:p w14:paraId="6D83204B" w14:textId="77777777" w:rsidR="008C073F" w:rsidRDefault="00F42A63">
      <w:pPr>
        <w:widowControl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Kiekvienoje skrandyje neirioje tabletėje yra 20 mg pantoprazolo (pantoprazolo natrio druskos seskvihidrato pavidalu).</w:t>
      </w:r>
    </w:p>
    <w:p w14:paraId="5A7AE1CB" w14:textId="77777777" w:rsidR="008C073F" w:rsidRDefault="008C073F">
      <w:pPr>
        <w:widowControl w:val="0"/>
        <w:autoSpaceDE w:val="0"/>
        <w:autoSpaceDN w:val="0"/>
        <w:adjustRightInd w:val="0"/>
        <w:spacing w:after="0" w:line="240" w:lineRule="auto"/>
        <w:rPr>
          <w:rFonts w:ascii="Times New Roman" w:eastAsia="Times New Roman" w:hAnsi="Times New Roman" w:cs="Times New Roman"/>
          <w:color w:val="000000"/>
        </w:rPr>
      </w:pPr>
    </w:p>
    <w:p w14:paraId="37350F06"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Pagalbinė medžiaga, kurios poveikis žinomas:</w:t>
      </w:r>
    </w:p>
    <w:p w14:paraId="098E30B3" w14:textId="77777777" w:rsidR="008C073F" w:rsidRDefault="00F42A6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sorbitolis: 18 mg vienoje tabletėje.</w:t>
      </w:r>
    </w:p>
    <w:p w14:paraId="2EEEFC80" w14:textId="77777777" w:rsidR="008C073F" w:rsidRDefault="008C073F">
      <w:pPr>
        <w:widowControl w:val="0"/>
        <w:spacing w:after="0" w:line="240" w:lineRule="auto"/>
        <w:rPr>
          <w:rFonts w:ascii="Times New Roman" w:eastAsia="Times New Roman" w:hAnsi="Times New Roman" w:cs="Times New Roman"/>
          <w:color w:val="000000"/>
        </w:rPr>
      </w:pPr>
    </w:p>
    <w:p w14:paraId="21597A31"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Visos pagalbinės medžiagos išvardytos 6.1 skyriuje.</w:t>
      </w:r>
    </w:p>
    <w:p w14:paraId="00B16C6B" w14:textId="77777777" w:rsidR="008C073F" w:rsidRDefault="008C073F">
      <w:pPr>
        <w:widowControl w:val="0"/>
        <w:spacing w:after="0" w:line="240" w:lineRule="auto"/>
        <w:rPr>
          <w:rFonts w:ascii="Times New Roman" w:eastAsia="Times New Roman" w:hAnsi="Times New Roman" w:cs="Times New Roman"/>
          <w:color w:val="000000"/>
        </w:rPr>
      </w:pPr>
    </w:p>
    <w:p w14:paraId="3198E458" w14:textId="77777777" w:rsidR="008C073F" w:rsidRDefault="008C073F">
      <w:pPr>
        <w:widowControl w:val="0"/>
        <w:spacing w:after="0" w:line="240" w:lineRule="auto"/>
        <w:rPr>
          <w:rFonts w:ascii="Times New Roman" w:eastAsia="Times New Roman" w:hAnsi="Times New Roman" w:cs="Times New Roman"/>
          <w:color w:val="000000"/>
        </w:rPr>
      </w:pPr>
    </w:p>
    <w:p w14:paraId="517CC289"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9" w:name="_Toc129243225"/>
      <w:bookmarkStart w:id="10" w:name="_Toc129243100"/>
      <w:r>
        <w:rPr>
          <w:rFonts w:ascii="Times New Roman" w:eastAsia="Times New Roman" w:hAnsi="Times New Roman" w:cs="Times New Roman"/>
          <w:b/>
        </w:rPr>
        <w:t>3.</w:t>
      </w:r>
      <w:r>
        <w:rPr>
          <w:rFonts w:ascii="Times New Roman" w:eastAsia="Times New Roman" w:hAnsi="Times New Roman" w:cs="Times New Roman"/>
          <w:b/>
        </w:rPr>
        <w:tab/>
        <w:t>FARMACINĖ FORMA</w:t>
      </w:r>
      <w:bookmarkEnd w:id="9"/>
      <w:bookmarkEnd w:id="10"/>
    </w:p>
    <w:p w14:paraId="3A3FDA73" w14:textId="77777777" w:rsidR="008C073F" w:rsidRDefault="008C073F">
      <w:pPr>
        <w:widowControl w:val="0"/>
        <w:spacing w:after="0" w:line="240" w:lineRule="auto"/>
        <w:rPr>
          <w:rFonts w:ascii="Times New Roman" w:eastAsia="Times New Roman" w:hAnsi="Times New Roman" w:cs="Times New Roman"/>
          <w:color w:val="000000"/>
        </w:rPr>
      </w:pPr>
    </w:p>
    <w:p w14:paraId="3EAC3350"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Skrandyje neiri tabletė.</w:t>
      </w:r>
    </w:p>
    <w:p w14:paraId="6F394D1D"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Tabletės yra šviesiai rusvai geltonos, ovalios, šiek tiek abipus išgaubtos.</w:t>
      </w:r>
    </w:p>
    <w:p w14:paraId="04505590" w14:textId="77777777" w:rsidR="008C073F" w:rsidRDefault="008C073F">
      <w:pPr>
        <w:widowControl w:val="0"/>
        <w:spacing w:after="0" w:line="240" w:lineRule="auto"/>
        <w:rPr>
          <w:rFonts w:ascii="Times New Roman" w:eastAsia="Times New Roman" w:hAnsi="Times New Roman" w:cs="Times New Roman"/>
          <w:color w:val="000000"/>
        </w:rPr>
      </w:pPr>
    </w:p>
    <w:p w14:paraId="18EF2AE4" w14:textId="77777777" w:rsidR="008C073F" w:rsidRDefault="008C073F">
      <w:pPr>
        <w:widowControl w:val="0"/>
        <w:spacing w:after="0" w:line="240" w:lineRule="auto"/>
        <w:rPr>
          <w:rFonts w:ascii="Times New Roman" w:eastAsia="Times New Roman" w:hAnsi="Times New Roman" w:cs="Times New Roman"/>
          <w:color w:val="000000"/>
        </w:rPr>
      </w:pPr>
    </w:p>
    <w:p w14:paraId="2A4D1B6F"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11" w:name="_Toc129243226"/>
      <w:bookmarkStart w:id="12" w:name="_Toc129243101"/>
      <w:r>
        <w:rPr>
          <w:rFonts w:ascii="Times New Roman" w:eastAsia="Times New Roman" w:hAnsi="Times New Roman" w:cs="Times New Roman"/>
          <w:b/>
        </w:rPr>
        <w:t>4.</w:t>
      </w:r>
      <w:r>
        <w:rPr>
          <w:rFonts w:ascii="Times New Roman" w:eastAsia="Times New Roman" w:hAnsi="Times New Roman" w:cs="Times New Roman"/>
          <w:b/>
        </w:rPr>
        <w:tab/>
        <w:t>KLINIKINĖ INFORMACIJA</w:t>
      </w:r>
      <w:bookmarkEnd w:id="11"/>
      <w:bookmarkEnd w:id="12"/>
    </w:p>
    <w:p w14:paraId="6B224A69" w14:textId="77777777" w:rsidR="008C073F" w:rsidRDefault="008C073F">
      <w:pPr>
        <w:widowControl w:val="0"/>
        <w:spacing w:after="0" w:line="240" w:lineRule="auto"/>
        <w:rPr>
          <w:rFonts w:ascii="Times New Roman" w:eastAsia="Times New Roman" w:hAnsi="Times New Roman" w:cs="Times New Roman"/>
          <w:color w:val="000000"/>
        </w:rPr>
      </w:pPr>
    </w:p>
    <w:p w14:paraId="1D8D9D3A"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227"/>
      <w:bookmarkStart w:id="14" w:name="_Toc129243102"/>
      <w:r>
        <w:rPr>
          <w:rFonts w:ascii="Times New Roman" w:eastAsia="Times New Roman" w:hAnsi="Times New Roman" w:cs="Times New Roman"/>
          <w:b/>
          <w:kern w:val="28"/>
        </w:rPr>
        <w:t>4.1</w:t>
      </w:r>
      <w:r>
        <w:rPr>
          <w:rFonts w:ascii="Times New Roman" w:eastAsia="Times New Roman" w:hAnsi="Times New Roman" w:cs="Times New Roman"/>
          <w:b/>
          <w:kern w:val="28"/>
        </w:rPr>
        <w:tab/>
        <w:t>Terapinės indikacijos</w:t>
      </w:r>
      <w:bookmarkEnd w:id="13"/>
      <w:bookmarkEnd w:id="14"/>
    </w:p>
    <w:p w14:paraId="5CD56FF1" w14:textId="77777777" w:rsidR="008C073F" w:rsidRDefault="008C073F">
      <w:pPr>
        <w:widowControl w:val="0"/>
        <w:spacing w:after="0" w:line="240" w:lineRule="auto"/>
        <w:rPr>
          <w:rFonts w:ascii="Times New Roman" w:eastAsia="Times New Roman" w:hAnsi="Times New Roman" w:cs="Times New Roman"/>
          <w:color w:val="000000"/>
        </w:rPr>
      </w:pPr>
    </w:p>
    <w:p w14:paraId="03346166" w14:textId="77777777" w:rsidR="008C073F" w:rsidRDefault="00F42A63">
      <w:pPr>
        <w:widowControl w:val="0"/>
        <w:spacing w:after="0" w:line="240" w:lineRule="auto"/>
        <w:rPr>
          <w:rFonts w:ascii="Times New Roman" w:eastAsia="Times New Roman" w:hAnsi="Times New Roman" w:cs="Times New Roman"/>
          <w:iCs/>
          <w:color w:val="000000"/>
        </w:rPr>
      </w:pPr>
      <w:r>
        <w:rPr>
          <w:rFonts w:ascii="Times New Roman" w:eastAsia="Calibri" w:hAnsi="Times New Roman" w:cs="Times New Roman"/>
          <w:color w:val="000000"/>
        </w:rPr>
        <w:t xml:space="preserve">Trumpalaikis suaugusių žmonių </w:t>
      </w:r>
      <w:r>
        <w:rPr>
          <w:rFonts w:ascii="Times New Roman" w:eastAsia="Times New Roman" w:hAnsi="Times New Roman" w:cs="Times New Roman"/>
          <w:color w:val="000000"/>
        </w:rPr>
        <w:t xml:space="preserve">gastroezofaginio </w:t>
      </w:r>
      <w:r>
        <w:rPr>
          <w:rFonts w:ascii="Times New Roman" w:eastAsia="Calibri" w:hAnsi="Times New Roman" w:cs="Times New Roman"/>
          <w:color w:val="000000"/>
        </w:rPr>
        <w:t>refliukso simptomų (pvz., rėmens, rūgšties regurgitacijos) gydymas.</w:t>
      </w:r>
    </w:p>
    <w:p w14:paraId="0B89284D" w14:textId="77777777" w:rsidR="008C073F" w:rsidRDefault="008C073F">
      <w:pPr>
        <w:widowControl w:val="0"/>
        <w:spacing w:after="0" w:line="240" w:lineRule="auto"/>
        <w:rPr>
          <w:rFonts w:ascii="Times New Roman" w:eastAsia="Times New Roman" w:hAnsi="Times New Roman" w:cs="Times New Roman"/>
          <w:color w:val="000000"/>
        </w:rPr>
      </w:pPr>
    </w:p>
    <w:p w14:paraId="27DBC5D4"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15" w:name="_Toc129243228"/>
      <w:bookmarkStart w:id="16" w:name="_Toc129243103"/>
      <w:r>
        <w:rPr>
          <w:rFonts w:ascii="Times New Roman" w:eastAsia="Times New Roman" w:hAnsi="Times New Roman" w:cs="Times New Roman"/>
          <w:b/>
          <w:kern w:val="28"/>
        </w:rPr>
        <w:t>4.2</w:t>
      </w:r>
      <w:r>
        <w:rPr>
          <w:rFonts w:ascii="Times New Roman" w:eastAsia="Times New Roman" w:hAnsi="Times New Roman" w:cs="Times New Roman"/>
          <w:b/>
          <w:kern w:val="28"/>
        </w:rPr>
        <w:tab/>
        <w:t>Dozavimas ir vartojimo metodas</w:t>
      </w:r>
      <w:bookmarkEnd w:id="15"/>
      <w:bookmarkEnd w:id="16"/>
    </w:p>
    <w:p w14:paraId="354114CC" w14:textId="77777777" w:rsidR="008C073F" w:rsidRDefault="008C073F">
      <w:pPr>
        <w:widowControl w:val="0"/>
        <w:spacing w:after="0" w:line="240" w:lineRule="auto"/>
        <w:rPr>
          <w:rFonts w:ascii="Times New Roman" w:eastAsia="Times New Roman" w:hAnsi="Times New Roman" w:cs="Times New Roman"/>
          <w:color w:val="000000"/>
        </w:rPr>
      </w:pPr>
    </w:p>
    <w:p w14:paraId="1CC7A8F2" w14:textId="77777777" w:rsidR="008C073F" w:rsidRDefault="00F42A63">
      <w:pPr>
        <w:widowControl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Dozavimas</w:t>
      </w:r>
    </w:p>
    <w:p w14:paraId="32A90B0B"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Rekomenduojama pantoprazolo paros dozė yra 20 mg (viena tabletė).</w:t>
      </w:r>
    </w:p>
    <w:p w14:paraId="1A196CE4" w14:textId="77777777" w:rsidR="008C073F" w:rsidRDefault="008C073F">
      <w:pPr>
        <w:widowControl w:val="0"/>
        <w:spacing w:after="0" w:line="240" w:lineRule="auto"/>
        <w:rPr>
          <w:rFonts w:ascii="Times New Roman" w:eastAsia="Calibri" w:hAnsi="Times New Roman" w:cs="Times New Roman"/>
          <w:color w:val="000000"/>
        </w:rPr>
      </w:pPr>
    </w:p>
    <w:p w14:paraId="5C733863"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Kad simptomai palengvėtų, tablečių gali reikėti gerti 2-3 dienas iš eilės. Kai simptomai visiškai išnyksta, gydymas turi būti nutraukiamas. Nepasitarus su gydytoju, gydymas negali trukti ilgiau kaip 4 savaites.</w:t>
      </w:r>
    </w:p>
    <w:p w14:paraId="4B471015" w14:textId="77777777" w:rsidR="008C073F" w:rsidRDefault="008C073F">
      <w:pPr>
        <w:widowControl w:val="0"/>
        <w:spacing w:after="0" w:line="240" w:lineRule="auto"/>
        <w:rPr>
          <w:rFonts w:ascii="Times New Roman" w:eastAsia="Calibri" w:hAnsi="Times New Roman" w:cs="Times New Roman"/>
          <w:color w:val="000000"/>
        </w:rPr>
      </w:pPr>
    </w:p>
    <w:p w14:paraId="0040DD2F"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Pacientui būtina nurodyti, kad jei per 2 nepertraukiamo gydymo savaites simptomai nepalengvėja, pacientas privalo kreiptis į gydytoją.</w:t>
      </w:r>
    </w:p>
    <w:p w14:paraId="53720899" w14:textId="77777777" w:rsidR="008C073F" w:rsidRDefault="008C073F">
      <w:pPr>
        <w:widowControl w:val="0"/>
        <w:spacing w:after="0" w:line="240" w:lineRule="auto"/>
        <w:rPr>
          <w:rFonts w:ascii="Times New Roman" w:eastAsia="Calibri" w:hAnsi="Times New Roman" w:cs="Times New Roman"/>
          <w:color w:val="000000"/>
        </w:rPr>
      </w:pPr>
    </w:p>
    <w:p w14:paraId="58C0BC16" w14:textId="77777777" w:rsidR="008C073F" w:rsidRDefault="00F42A63">
      <w:pPr>
        <w:widowControl w:val="0"/>
        <w:spacing w:after="0" w:line="240" w:lineRule="auto"/>
        <w:rPr>
          <w:rFonts w:ascii="Times New Roman" w:eastAsia="Calibri" w:hAnsi="Times New Roman" w:cs="Times New Roman"/>
          <w:i/>
          <w:iCs/>
          <w:color w:val="000000"/>
          <w:u w:val="single"/>
        </w:rPr>
      </w:pPr>
      <w:r>
        <w:rPr>
          <w:rFonts w:ascii="Times New Roman" w:eastAsia="Calibri" w:hAnsi="Times New Roman" w:cs="Times New Roman"/>
          <w:i/>
          <w:iCs/>
          <w:color w:val="000000"/>
          <w:u w:val="single"/>
        </w:rPr>
        <w:t>Ypatingos pacientų grupės</w:t>
      </w:r>
    </w:p>
    <w:p w14:paraId="74FC6C6F" w14:textId="77777777" w:rsidR="008C073F" w:rsidRDefault="008C073F">
      <w:pPr>
        <w:widowControl w:val="0"/>
        <w:spacing w:after="0" w:line="240" w:lineRule="auto"/>
        <w:rPr>
          <w:rFonts w:ascii="Times New Roman" w:eastAsia="Calibri" w:hAnsi="Times New Roman" w:cs="Times New Roman"/>
          <w:color w:val="000000"/>
        </w:rPr>
      </w:pPr>
    </w:p>
    <w:p w14:paraId="12D8D35E" w14:textId="77777777" w:rsidR="008C073F" w:rsidRDefault="00F42A63">
      <w:pPr>
        <w:widowControl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Senyvo amžiaus pacientams, kurių inkstų ir kepenų funkcija sutrikusi</w:t>
      </w:r>
    </w:p>
    <w:p w14:paraId="23316623"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Senyviems pacientams bei pacientams, kurių inkstų ar kepenų funkcija yra sutrikusi, dozės koreguoti nereikia.</w:t>
      </w:r>
    </w:p>
    <w:p w14:paraId="39280DE7" w14:textId="77777777" w:rsidR="008C073F" w:rsidRDefault="008C073F">
      <w:pPr>
        <w:widowControl w:val="0"/>
        <w:spacing w:after="0" w:line="240" w:lineRule="auto"/>
        <w:rPr>
          <w:rFonts w:ascii="Times New Roman" w:eastAsia="Calibri" w:hAnsi="Times New Roman" w:cs="Times New Roman"/>
          <w:color w:val="000000"/>
        </w:rPr>
      </w:pPr>
    </w:p>
    <w:p w14:paraId="50AA31CE" w14:textId="77777777" w:rsidR="008C073F" w:rsidRDefault="00F42A63">
      <w:pPr>
        <w:widowControl w:val="0"/>
        <w:spacing w:after="0" w:line="240" w:lineRule="auto"/>
        <w:rPr>
          <w:rFonts w:ascii="Times New Roman" w:eastAsia="Calibri" w:hAnsi="Times New Roman" w:cs="Times New Roman"/>
          <w:i/>
          <w:iCs/>
          <w:color w:val="000000"/>
        </w:rPr>
      </w:pPr>
      <w:r>
        <w:rPr>
          <w:rFonts w:ascii="Times New Roman" w:eastAsia="Calibri" w:hAnsi="Times New Roman" w:cs="Times New Roman"/>
          <w:i/>
          <w:iCs/>
          <w:color w:val="000000"/>
        </w:rPr>
        <w:t>Vaikų populiacija</w:t>
      </w:r>
    </w:p>
    <w:p w14:paraId="2C459257"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Nolpaza nerekomenduojama vartoti vaikams ir jaunesniems kaip 18 metų paaugliams, nes duomenų apie saugumą ir veiksmingumą nepakanka.</w:t>
      </w:r>
    </w:p>
    <w:p w14:paraId="040BD9AB" w14:textId="77777777" w:rsidR="008C073F" w:rsidRDefault="008C073F">
      <w:pPr>
        <w:widowControl w:val="0"/>
        <w:spacing w:after="0" w:line="240" w:lineRule="auto"/>
        <w:rPr>
          <w:rFonts w:ascii="Times New Roman" w:eastAsia="Calibri" w:hAnsi="Times New Roman" w:cs="Times New Roman"/>
          <w:color w:val="000000"/>
        </w:rPr>
      </w:pPr>
    </w:p>
    <w:p w14:paraId="55AA223A" w14:textId="77777777" w:rsidR="008C073F" w:rsidRDefault="00F42A63">
      <w:pPr>
        <w:widowControl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Vartojimo būdas</w:t>
      </w:r>
    </w:p>
    <w:p w14:paraId="7AEFF23E"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Nolpaza 20 mg skrandyje neirių tablečių negalima kramtyti arba smulkinti, jas reikia nuryti nesmulkintas užgeriant skysčiu prieš valgį.</w:t>
      </w:r>
    </w:p>
    <w:p w14:paraId="622D394B" w14:textId="77777777" w:rsidR="008C073F" w:rsidRDefault="008C073F">
      <w:pPr>
        <w:widowControl w:val="0"/>
        <w:spacing w:after="0" w:line="240" w:lineRule="auto"/>
        <w:rPr>
          <w:rFonts w:ascii="Times New Roman" w:eastAsia="Times New Roman" w:hAnsi="Times New Roman" w:cs="Times New Roman"/>
          <w:color w:val="000000"/>
        </w:rPr>
      </w:pPr>
    </w:p>
    <w:p w14:paraId="7BFBED5A"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229"/>
      <w:bookmarkStart w:id="18" w:name="_Toc129243104"/>
      <w:r>
        <w:rPr>
          <w:rFonts w:ascii="Times New Roman" w:eastAsia="Times New Roman" w:hAnsi="Times New Roman" w:cs="Times New Roman"/>
          <w:b/>
          <w:kern w:val="28"/>
        </w:rPr>
        <w:t>4.3</w:t>
      </w:r>
      <w:r>
        <w:rPr>
          <w:rFonts w:ascii="Times New Roman" w:eastAsia="Times New Roman" w:hAnsi="Times New Roman" w:cs="Times New Roman"/>
          <w:b/>
          <w:kern w:val="28"/>
        </w:rPr>
        <w:tab/>
        <w:t>Kontraindikacijos</w:t>
      </w:r>
      <w:bookmarkEnd w:id="17"/>
      <w:bookmarkEnd w:id="18"/>
    </w:p>
    <w:p w14:paraId="0ACD803F" w14:textId="77777777" w:rsidR="008C073F" w:rsidRDefault="008C073F">
      <w:pPr>
        <w:widowControl w:val="0"/>
        <w:spacing w:after="0" w:line="240" w:lineRule="auto"/>
        <w:rPr>
          <w:rFonts w:ascii="Times New Roman" w:eastAsia="Times New Roman" w:hAnsi="Times New Roman" w:cs="Times New Roman"/>
          <w:color w:val="000000"/>
        </w:rPr>
      </w:pPr>
    </w:p>
    <w:p w14:paraId="08BDAFC1" w14:textId="77777777" w:rsidR="008C073F" w:rsidRDefault="00F42A63">
      <w:pPr>
        <w:widowControl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lastRenderedPageBreak/>
        <w:t>Padidėjęs jautrumas veikliajai arba bet kuriai 6.1 skyriuje nurodytai pagalbinei medžiagai.</w:t>
      </w:r>
    </w:p>
    <w:p w14:paraId="700C41CC" w14:textId="77777777" w:rsidR="008C073F" w:rsidRDefault="008C073F">
      <w:pPr>
        <w:widowControl w:val="0"/>
        <w:spacing w:after="0" w:line="240" w:lineRule="auto"/>
        <w:rPr>
          <w:rFonts w:ascii="Times New Roman" w:eastAsia="Calibri" w:hAnsi="Times New Roman" w:cs="Times New Roman"/>
          <w:color w:val="000000"/>
        </w:rPr>
      </w:pPr>
    </w:p>
    <w:p w14:paraId="21452247"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hAnsi="Times New Roman" w:cs="Times New Roman"/>
          <w:color w:val="000000"/>
        </w:rPr>
        <w:t xml:space="preserve">Nerekomenduojama pantoprazolo vartoti kartus su ŽIV proteazės inhibitoriais, kurių absorbcija priklauso nuo rūgštinio intragastrinio pH (pvz., su atazanaviru, nelfinaviru) nes </w:t>
      </w:r>
      <w:r>
        <w:rPr>
          <w:rFonts w:ascii="Times New Roman" w:eastAsia="Calibri" w:hAnsi="Times New Roman" w:cs="Times New Roman"/>
          <w:color w:val="000000"/>
        </w:rPr>
        <w:t>reikšmingai</w:t>
      </w:r>
      <w:r>
        <w:rPr>
          <w:rFonts w:ascii="Times New Roman" w:hAnsi="Times New Roman" w:cs="Times New Roman"/>
          <w:color w:val="000000"/>
        </w:rPr>
        <w:t xml:space="preserve"> sumažėja tokių </w:t>
      </w:r>
      <w:r>
        <w:rPr>
          <w:rFonts w:ascii="Times New Roman" w:eastAsia="Calibri" w:hAnsi="Times New Roman" w:cs="Times New Roman"/>
          <w:color w:val="000000"/>
        </w:rPr>
        <w:t>vaistinių preparatų</w:t>
      </w:r>
      <w:r>
        <w:rPr>
          <w:rFonts w:ascii="Times New Roman" w:hAnsi="Times New Roman" w:cs="Times New Roman"/>
          <w:color w:val="000000"/>
        </w:rPr>
        <w:t xml:space="preserve"> biologinis prieinamumas (žr. 4.5 skyrių).</w:t>
      </w:r>
    </w:p>
    <w:p w14:paraId="7440B84F" w14:textId="77777777" w:rsidR="008C073F" w:rsidRDefault="008C073F">
      <w:pPr>
        <w:widowControl w:val="0"/>
        <w:spacing w:after="0" w:line="240" w:lineRule="auto"/>
        <w:rPr>
          <w:rFonts w:ascii="Times New Roman" w:eastAsia="Calibri" w:hAnsi="Times New Roman" w:cs="Times New Roman"/>
          <w:color w:val="000000"/>
        </w:rPr>
      </w:pPr>
    </w:p>
    <w:p w14:paraId="71EBA994"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230"/>
      <w:bookmarkStart w:id="20" w:name="_Toc129243105"/>
      <w:r>
        <w:rPr>
          <w:rFonts w:ascii="Times New Roman" w:eastAsia="Times New Roman" w:hAnsi="Times New Roman" w:cs="Times New Roman"/>
          <w:b/>
          <w:kern w:val="28"/>
        </w:rPr>
        <w:t>4.4</w:t>
      </w:r>
      <w:r>
        <w:rPr>
          <w:rFonts w:ascii="Times New Roman" w:eastAsia="Times New Roman" w:hAnsi="Times New Roman" w:cs="Times New Roman"/>
          <w:b/>
          <w:kern w:val="28"/>
        </w:rPr>
        <w:tab/>
        <w:t>Specialūs įspėjimai ir atsargumo priemonės</w:t>
      </w:r>
      <w:bookmarkEnd w:id="19"/>
      <w:bookmarkEnd w:id="20"/>
    </w:p>
    <w:p w14:paraId="78D58EC5" w14:textId="77777777" w:rsidR="008C073F" w:rsidRDefault="008C073F">
      <w:pPr>
        <w:widowControl w:val="0"/>
        <w:spacing w:after="0" w:line="240" w:lineRule="auto"/>
        <w:rPr>
          <w:rFonts w:ascii="Times New Roman" w:eastAsia="Times New Roman" w:hAnsi="Times New Roman" w:cs="Times New Roman"/>
          <w:color w:val="000000"/>
        </w:rPr>
      </w:pPr>
    </w:p>
    <w:p w14:paraId="33D30D15"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Pacientui turi būti paaiškinta, kad toliau išvardytais atvejais jis privalo kreiptis į gydytoją.</w:t>
      </w:r>
    </w:p>
    <w:p w14:paraId="42A9BFA9" w14:textId="77777777" w:rsidR="008C073F" w:rsidRDefault="008C073F">
      <w:pPr>
        <w:widowControl w:val="0"/>
        <w:spacing w:after="0" w:line="240" w:lineRule="auto"/>
        <w:rPr>
          <w:rFonts w:ascii="Times New Roman" w:eastAsia="Calibri" w:hAnsi="Times New Roman" w:cs="Times New Roman"/>
          <w:color w:val="000000"/>
        </w:rPr>
      </w:pPr>
    </w:p>
    <w:p w14:paraId="052A98DB" w14:textId="04AE97B3" w:rsidR="008C073F" w:rsidRDefault="00F42A63">
      <w:pPr>
        <w:widowControl w:val="0"/>
        <w:numPr>
          <w:ilvl w:val="0"/>
          <w:numId w:val="5"/>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Netikėtai mažėja kūno svoris, yra anemija, kraujavimas iš virškinimo trakto, disfagija, nuolatinis vėmimas ar vėmimas krauju. </w:t>
      </w:r>
      <w:proofErr w:type="spellStart"/>
      <w:r>
        <w:rPr>
          <w:rFonts w:ascii="Times New Roman" w:hAnsi="Times New Roman"/>
          <w:color w:val="000000"/>
        </w:rPr>
        <w:t>Pantoprazolo</w:t>
      </w:r>
      <w:proofErr w:type="spellEnd"/>
      <w:r>
        <w:rPr>
          <w:rFonts w:ascii="Times New Roman" w:hAnsi="Times New Roman"/>
          <w:color w:val="000000"/>
        </w:rPr>
        <w:t xml:space="preserve"> vartojimas gali </w:t>
      </w:r>
      <w:proofErr w:type="spellStart"/>
      <w:r>
        <w:rPr>
          <w:rFonts w:ascii="Times New Roman" w:hAnsi="Times New Roman"/>
          <w:color w:val="000000"/>
        </w:rPr>
        <w:t>gali</w:t>
      </w:r>
      <w:proofErr w:type="spellEnd"/>
      <w:r>
        <w:rPr>
          <w:rFonts w:ascii="Times New Roman" w:hAnsi="Times New Roman"/>
          <w:color w:val="000000"/>
        </w:rPr>
        <w:t xml:space="preserve"> šiuos simptomus palengvinti</w:t>
      </w:r>
      <w:r>
        <w:rPr>
          <w:rFonts w:ascii="Times New Roman" w:eastAsia="Calibri" w:hAnsi="Times New Roman" w:cs="Times New Roman"/>
          <w:color w:val="000000"/>
        </w:rPr>
        <w:t>, todėl sunki liga gali būti diagnozuojama vėliau. Tokiu atveju būtina paneigti vėžinio susirgimo diagnozę.</w:t>
      </w:r>
    </w:p>
    <w:p w14:paraId="4E36B098" w14:textId="77777777" w:rsidR="008C073F" w:rsidRDefault="00F42A63">
      <w:pPr>
        <w:widowControl w:val="0"/>
        <w:numPr>
          <w:ilvl w:val="0"/>
          <w:numId w:val="5"/>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Yra buvusi skrandžio opa arba operuotas virškinimo traktas.</w:t>
      </w:r>
    </w:p>
    <w:p w14:paraId="2321A969" w14:textId="77777777" w:rsidR="008C073F" w:rsidRDefault="00F42A63">
      <w:pPr>
        <w:widowControl w:val="0"/>
        <w:numPr>
          <w:ilvl w:val="0"/>
          <w:numId w:val="5"/>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4 savaites ar ilgiau nuolat vartojama nevirškinimo ar rėmens simptomus lengvinančių vaistinių preparatų.</w:t>
      </w:r>
    </w:p>
    <w:p w14:paraId="5D6CF417" w14:textId="77777777" w:rsidR="008C073F" w:rsidRDefault="00F42A63">
      <w:pPr>
        <w:widowControl w:val="0"/>
        <w:numPr>
          <w:ilvl w:val="0"/>
          <w:numId w:val="5"/>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Yra gelta, kepenų funkcijos sutrikimas arba kepenų liga.</w:t>
      </w:r>
    </w:p>
    <w:p w14:paraId="37DCF31E" w14:textId="77777777" w:rsidR="008C073F" w:rsidRDefault="00F42A63">
      <w:pPr>
        <w:widowControl w:val="0"/>
        <w:numPr>
          <w:ilvl w:val="0"/>
          <w:numId w:val="5"/>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Yra bet kokia kita sunki liga, bloginanti bendrąją savijautą.</w:t>
      </w:r>
    </w:p>
    <w:p w14:paraId="32679ACB" w14:textId="77777777" w:rsidR="008C073F" w:rsidRDefault="00F42A63">
      <w:pPr>
        <w:widowControl w:val="0"/>
        <w:numPr>
          <w:ilvl w:val="0"/>
          <w:numId w:val="5"/>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Pacientas vyresnis kaip 55 metų ir anksčiau simptomų nebuvo arba buvę simptomai pasikeitė.</w:t>
      </w:r>
    </w:p>
    <w:p w14:paraId="4BAA2FDE" w14:textId="77777777" w:rsidR="008C073F" w:rsidRDefault="008C073F">
      <w:pPr>
        <w:widowControl w:val="0"/>
        <w:spacing w:after="0" w:line="240" w:lineRule="auto"/>
        <w:rPr>
          <w:rFonts w:ascii="Times New Roman" w:eastAsia="Calibri" w:hAnsi="Times New Roman" w:cs="Times New Roman"/>
          <w:color w:val="000000"/>
        </w:rPr>
      </w:pPr>
    </w:p>
    <w:p w14:paraId="5AFB347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pacientui ilgai kartojasi nevirškinimo ar rėmens simptomai, pacientas turi reguliariai lankytis pas gydytoją. Ypač svarbu, kad į gydytoją ar vaistininką kreiptųsi vyresni kaip 55 metų pacientai, kasdien vartojantys bet kokių nereceptinių vaistinių preparatų nuo rėmens ar nevirškinimo.</w:t>
      </w:r>
    </w:p>
    <w:p w14:paraId="721954E8" w14:textId="77777777" w:rsidR="008C073F" w:rsidRDefault="008C073F">
      <w:pPr>
        <w:widowControl w:val="0"/>
        <w:spacing w:after="0" w:line="240" w:lineRule="auto"/>
        <w:rPr>
          <w:rFonts w:ascii="Times New Roman" w:eastAsia="Calibri" w:hAnsi="Times New Roman" w:cs="Times New Roman"/>
          <w:color w:val="000000"/>
        </w:rPr>
      </w:pPr>
    </w:p>
    <w:p w14:paraId="50DB3CA5"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Tuo pat metu pacientai negali vartoti kitokio protonų siurblio inhibitoriaus arba H2 receptorių blokatoriaus.</w:t>
      </w:r>
    </w:p>
    <w:p w14:paraId="05B2633B" w14:textId="77777777" w:rsidR="008C073F" w:rsidRDefault="008C073F">
      <w:pPr>
        <w:widowControl w:val="0"/>
        <w:spacing w:after="0" w:line="240" w:lineRule="auto"/>
        <w:rPr>
          <w:rFonts w:ascii="Times New Roman" w:eastAsia="Calibri" w:hAnsi="Times New Roman" w:cs="Times New Roman"/>
          <w:color w:val="000000"/>
        </w:rPr>
      </w:pPr>
    </w:p>
    <w:p w14:paraId="27958762"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bus atliekamas endoskopinis tyrimas ar nustatomas šlapalo kiekis iškvepiame ore, pacientas prieš šio vaistinio preparato vartojimą privalo pasitarti su gydytoju.</w:t>
      </w:r>
    </w:p>
    <w:p w14:paraId="2E776FE1" w14:textId="77777777" w:rsidR="008C073F" w:rsidRDefault="008C073F">
      <w:pPr>
        <w:widowControl w:val="0"/>
        <w:spacing w:after="0" w:line="240" w:lineRule="auto"/>
        <w:rPr>
          <w:rFonts w:ascii="Times New Roman" w:eastAsia="Calibri" w:hAnsi="Times New Roman" w:cs="Times New Roman"/>
          <w:color w:val="000000"/>
        </w:rPr>
      </w:pPr>
    </w:p>
    <w:p w14:paraId="370BC3D6"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Pacientui reikia paaiškinti, kad vartojant šių tablečių, simptomai neišnyksta nedelsiant.</w:t>
      </w:r>
    </w:p>
    <w:p w14:paraId="5964ABF4"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Simptomai gali pradėti lengvėti po maždaug vienos gydymo pantoprazolu dienos, tačiau kad rėmuo išnyktų visiškai, vaistinio preparato gali tekti vartoti 7 dienas. Pantoprazolo pacientai negali vartoti profilaktikai.</w:t>
      </w:r>
    </w:p>
    <w:p w14:paraId="062586DC" w14:textId="77777777" w:rsidR="008C073F" w:rsidRDefault="008C073F">
      <w:pPr>
        <w:widowControl w:val="0"/>
        <w:spacing w:after="0" w:line="240" w:lineRule="auto"/>
        <w:rPr>
          <w:rFonts w:ascii="Times New Roman" w:eastAsia="Calibri" w:hAnsi="Times New Roman" w:cs="Times New Roman"/>
          <w:color w:val="000000"/>
        </w:rPr>
      </w:pPr>
    </w:p>
    <w:p w14:paraId="68B369E1" w14:textId="77777777" w:rsidR="008C073F" w:rsidRDefault="00F42A63">
      <w:pPr>
        <w:widowControl w:val="0"/>
        <w:spacing w:after="0" w:line="240" w:lineRule="auto"/>
        <w:rPr>
          <w:rFonts w:ascii="Times New Roman" w:eastAsia="Times New Roman" w:hAnsi="Times New Roman" w:cs="Times New Roman"/>
          <w:i/>
          <w:szCs w:val="20"/>
          <w:lang w:val="sl-SI" w:eastAsia="sl-SI"/>
        </w:rPr>
      </w:pPr>
      <w:r>
        <w:rPr>
          <w:rFonts w:ascii="Times New Roman" w:hAnsi="Times New Roman" w:cs="Times New Roman"/>
          <w:i/>
          <w:lang w:val="sl-SI"/>
        </w:rPr>
        <w:t>Bakterinė virškinimo trakto infekcija</w:t>
      </w:r>
    </w:p>
    <w:p w14:paraId="45F1D346" w14:textId="77777777" w:rsidR="008C073F" w:rsidRDefault="00F42A63">
      <w:pPr>
        <w:widowControl w:val="0"/>
        <w:spacing w:after="0" w:line="240" w:lineRule="auto"/>
        <w:rPr>
          <w:rFonts w:ascii="Times New Roman" w:eastAsia="Times New Roman" w:hAnsi="Times New Roman" w:cs="Times New Roman"/>
          <w:szCs w:val="20"/>
          <w:lang w:val="sl-SI" w:eastAsia="sl-SI"/>
        </w:rPr>
      </w:pPr>
      <w:r>
        <w:rPr>
          <w:rFonts w:ascii="Times New Roman" w:hAnsi="Times New Roman" w:cs="Times New Roman"/>
          <w:lang w:val="sl-SI"/>
        </w:rPr>
        <w:t xml:space="preserve">Sumažėjęs skrandžio rūgštingumas dėl bet kokių priežasčių, įskaitant ir dėl protonų siurblio inhibitorių vartojimo, padidina bakterijų, kurių paprastai būna virškinimo trakte, kiekį. Gydymas vaistiniais preparatais, kurie mažina rūgštingumą, gali šiek tiek padidinti bakterinės virškinimo trakto infekcijos (pvz., sukeltos </w:t>
      </w:r>
      <w:r>
        <w:rPr>
          <w:rFonts w:ascii="Times New Roman" w:hAnsi="Times New Roman" w:cs="Times New Roman"/>
          <w:i/>
          <w:lang w:val="sl-SI"/>
        </w:rPr>
        <w:t>Salmonella</w:t>
      </w:r>
      <w:r>
        <w:rPr>
          <w:rFonts w:ascii="Times New Roman" w:hAnsi="Times New Roman" w:cs="Times New Roman"/>
          <w:lang w:val="sl-SI"/>
        </w:rPr>
        <w:t xml:space="preserve"> ir </w:t>
      </w:r>
      <w:r>
        <w:rPr>
          <w:rFonts w:ascii="Times New Roman" w:hAnsi="Times New Roman" w:cs="Times New Roman"/>
          <w:i/>
          <w:lang w:val="sl-SI"/>
        </w:rPr>
        <w:t>Campylobacte</w:t>
      </w:r>
      <w:r>
        <w:rPr>
          <w:rFonts w:ascii="Times New Roman" w:hAnsi="Times New Roman" w:cs="Times New Roman"/>
          <w:lang w:val="sl-SI"/>
        </w:rPr>
        <w:t>r bakterijų) riziką.</w:t>
      </w:r>
    </w:p>
    <w:p w14:paraId="69430BE7" w14:textId="77777777" w:rsidR="008C073F" w:rsidRDefault="008C073F">
      <w:pPr>
        <w:widowControl w:val="0"/>
        <w:autoSpaceDE w:val="0"/>
        <w:autoSpaceDN w:val="0"/>
        <w:adjustRightInd w:val="0"/>
        <w:spacing w:after="0" w:line="240" w:lineRule="auto"/>
        <w:rPr>
          <w:rFonts w:ascii="Times New Roman" w:eastAsia="Calibri" w:hAnsi="Times New Roman" w:cs="Times New Roman"/>
          <w:u w:val="single"/>
        </w:rPr>
      </w:pPr>
    </w:p>
    <w:p w14:paraId="4C2C9733" w14:textId="77777777" w:rsidR="008C073F" w:rsidRPr="005E11C3" w:rsidRDefault="00F42A63">
      <w:pPr>
        <w:widowControl w:val="0"/>
        <w:autoSpaceDE w:val="0"/>
        <w:autoSpaceDN w:val="0"/>
        <w:adjustRightInd w:val="0"/>
        <w:spacing w:after="0" w:line="240" w:lineRule="auto"/>
        <w:rPr>
          <w:rFonts w:ascii="Times New Roman" w:eastAsia="Calibri" w:hAnsi="Times New Roman" w:cs="Times New Roman"/>
          <w:i/>
          <w:iCs/>
        </w:rPr>
      </w:pPr>
      <w:r w:rsidRPr="005E11C3">
        <w:rPr>
          <w:rFonts w:ascii="Times New Roman" w:eastAsia="Calibri" w:hAnsi="Times New Roman" w:cs="Times New Roman"/>
          <w:i/>
          <w:iCs/>
        </w:rPr>
        <w:t>Sunkios nepageidaujamos odos reakcijos (SNOR)</w:t>
      </w:r>
    </w:p>
    <w:p w14:paraId="65B16A26" w14:textId="77777777" w:rsidR="008C073F" w:rsidRDefault="00F42A63">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Buvo pranešta apie su pantoprazolu susijusias sunkias nepageidaujamas odos reakcijas (SNOR), įskaitant daugiaformę eritemą, Stivenso-Džonsono (Stevens-Johnson) sindromą (SJS), toksinę epidermio nekrolizę (TEN) ir reakciją į vaistinį preparatą su eozinofilija ir sisteminiais simptomais (angl. drug reaction with eosinophilia and systemic symptoms, DRESS), kurios gali būti pavojingos gyvybei arba mirtinos ir kurių dažnis nežinomas (žr. 4.8 skyrių).</w:t>
      </w:r>
    </w:p>
    <w:p w14:paraId="62421FD9" w14:textId="595980D2" w:rsidR="008C073F" w:rsidRDefault="00F42A63">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Pacientus reikia informuoti apie šių </w:t>
      </w:r>
      <w:r w:rsidR="00552E44">
        <w:rPr>
          <w:rFonts w:ascii="Times New Roman" w:eastAsia="Calibri" w:hAnsi="Times New Roman" w:cs="Times New Roman"/>
        </w:rPr>
        <w:t xml:space="preserve">nepageidaujamų </w:t>
      </w:r>
      <w:r>
        <w:rPr>
          <w:rFonts w:ascii="Times New Roman" w:eastAsia="Calibri" w:hAnsi="Times New Roman" w:cs="Times New Roman"/>
        </w:rPr>
        <w:t>odos reakcijų požymius ir simptomus ir reikia atidžiai stebėti, ar jiems nepasireiškia tokios reakcijos.</w:t>
      </w:r>
    </w:p>
    <w:p w14:paraId="1DCCC531" w14:textId="77777777" w:rsidR="008C073F" w:rsidRDefault="00F42A63">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Jeigu pasireiškia šias reakcijas leidžiantys įtarti požymiai ir simptomai, reikia nedelsiant nutraukti pantoprazolo vartojimą ir apsvarstyti alternatyvų gydymą.</w:t>
      </w:r>
    </w:p>
    <w:p w14:paraId="53B597DB" w14:textId="77777777" w:rsidR="008C073F" w:rsidRDefault="008C073F">
      <w:pPr>
        <w:widowControl w:val="0"/>
        <w:spacing w:after="0" w:line="240" w:lineRule="auto"/>
        <w:rPr>
          <w:rFonts w:ascii="Times New Roman" w:eastAsia="Calibri" w:hAnsi="Times New Roman" w:cs="Times New Roman"/>
          <w:color w:val="000000"/>
        </w:rPr>
      </w:pPr>
    </w:p>
    <w:p w14:paraId="788F8918" w14:textId="77777777" w:rsidR="008C073F" w:rsidRDefault="00F42A63">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hAnsi="Times New Roman" w:cs="Times New Roman"/>
          <w:i/>
          <w:lang w:val="sl-SI"/>
        </w:rPr>
        <w:t>Poūmė odos raudonoji vilkligė (PORV)</w:t>
      </w:r>
    </w:p>
    <w:p w14:paraId="358B4412"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SimSun" w:hAnsi="Times New Roman" w:cs="Times New Roman"/>
          <w:iCs/>
          <w:color w:val="000000"/>
          <w:lang w:eastAsia="zh-CN"/>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Pr>
          <w:rFonts w:ascii="Times New Roman" w:eastAsia="SimSun" w:hAnsi="Times New Roman" w:cs="Times New Roman"/>
          <w:iCs/>
          <w:color w:val="000000"/>
          <w:lang w:eastAsia="zh-CN"/>
        </w:rPr>
        <w:lastRenderedPageBreak/>
        <w:t>Nolpaza. Jeigu po ankstesnio gydymo protonų siurblio inhibitoriumi pacientui išsivystė PORV, PORV pavojus vartojant kitus protonų siurblio inhibitorius gali būti didesnis.</w:t>
      </w:r>
    </w:p>
    <w:p w14:paraId="3ABF452D" w14:textId="77777777" w:rsidR="008C073F" w:rsidRDefault="008C073F">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56CD92A2" w14:textId="77777777" w:rsidR="008C073F" w:rsidRDefault="00F42A63">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Poveikis laboratorinių tyrimų rezultatams</w:t>
      </w:r>
    </w:p>
    <w:p w14:paraId="277F2F0A" w14:textId="77777777" w:rsidR="008C073F" w:rsidRDefault="00F42A63">
      <w:pPr>
        <w:widowControl w:val="0"/>
        <w:autoSpaceDE w:val="0"/>
        <w:autoSpaceDN w:val="0"/>
        <w:adjustRightInd w:val="0"/>
        <w:spacing w:after="0" w:line="240" w:lineRule="auto"/>
        <w:jc w:val="both"/>
        <w:rPr>
          <w:rFonts w:ascii="Times New Roman" w:eastAsia="SimSun" w:hAnsi="Times New Roman" w:cs="Times New Roman"/>
          <w:iCs/>
          <w:lang w:val="sl-SI" w:eastAsia="zh-CN"/>
        </w:rPr>
      </w:pPr>
      <w:r>
        <w:rPr>
          <w:rFonts w:ascii="Times New Roman" w:eastAsia="SimSun" w:hAnsi="Times New Roman" w:cs="Times New Roman"/>
          <w:iCs/>
          <w:lang w:val="sl-SI" w:eastAsia="zh-CN"/>
        </w:rPr>
        <w:t>Dėl padidėjusios chromogranino A (CgA) koncentracijos gali būti sunkiau atlikti neuroendokrininių navikų tyrimus. Siekiant išvengti tokio poveikio, gydymą Nolpaza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553C5279" w14:textId="77777777" w:rsidR="008C073F" w:rsidRDefault="008C073F">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0634BC82" w14:textId="77777777" w:rsidR="008C073F" w:rsidRDefault="00F42A63">
      <w:pPr>
        <w:widowControl w:val="0"/>
        <w:autoSpaceDE w:val="0"/>
        <w:autoSpaceDN w:val="0"/>
        <w:adjustRightInd w:val="0"/>
        <w:spacing w:after="0" w:line="240" w:lineRule="auto"/>
        <w:rPr>
          <w:rFonts w:ascii="Times New Roman" w:hAnsi="Times New Roman" w:cs="Times New Roman"/>
          <w:lang w:val="sl-SI"/>
        </w:rPr>
      </w:pPr>
      <w:r>
        <w:rPr>
          <w:rFonts w:ascii="Times New Roman" w:hAnsi="Times New Roman" w:cs="Times New Roman"/>
          <w:lang w:val="sl-SI"/>
        </w:rPr>
        <w:t>Šis vaistinis preparatas skirtas tik trumpalaikiui vartojimui</w:t>
      </w:r>
      <w:r>
        <w:rPr>
          <w:rFonts w:ascii="Times New Roman" w:eastAsia="SimSun" w:hAnsi="Times New Roman" w:cs="Times New Roman"/>
          <w:iCs/>
          <w:lang w:val="sl-SI" w:eastAsia="zh-CN"/>
        </w:rPr>
        <w:t xml:space="preserve"> </w:t>
      </w:r>
      <w:r>
        <w:rPr>
          <w:rFonts w:ascii="Times New Roman" w:hAnsi="Times New Roman" w:cs="Times New Roman"/>
          <w:lang w:val="sl-SI"/>
        </w:rPr>
        <w:t>(iki 4 savaičių) (žr. 4.2</w:t>
      </w:r>
      <w:r>
        <w:rPr>
          <w:rFonts w:ascii="Times New Roman" w:eastAsia="SimSun" w:hAnsi="Times New Roman" w:cs="Times New Roman"/>
          <w:iCs/>
          <w:lang w:val="sl-SI" w:eastAsia="zh-CN"/>
        </w:rPr>
        <w:t> </w:t>
      </w:r>
      <w:r>
        <w:rPr>
          <w:rFonts w:ascii="Times New Roman" w:hAnsi="Times New Roman" w:cs="Times New Roman"/>
          <w:lang w:val="sl-SI"/>
        </w:rPr>
        <w:t>skyrių). Reikia įspėti pacientus dėl papildomos ilgalaikio vaistinių preparatų vartojimo rizikos, taip pat reikia pabrėžti recepto gavimo ir reguliaraus būklės stebėjimo poreikį.</w:t>
      </w:r>
    </w:p>
    <w:p w14:paraId="303084D2" w14:textId="77777777" w:rsidR="008C073F" w:rsidRDefault="008C073F">
      <w:pPr>
        <w:widowControl w:val="0"/>
        <w:autoSpaceDE w:val="0"/>
        <w:autoSpaceDN w:val="0"/>
        <w:adjustRightInd w:val="0"/>
        <w:spacing w:after="0" w:line="240" w:lineRule="auto"/>
        <w:rPr>
          <w:rFonts w:ascii="Times New Roman" w:hAnsi="Times New Roman" w:cs="Times New Roman"/>
          <w:lang w:val="sl-SI"/>
        </w:rPr>
      </w:pPr>
    </w:p>
    <w:p w14:paraId="50642B9A" w14:textId="77777777" w:rsidR="008C073F" w:rsidRDefault="00F42A63">
      <w:pPr>
        <w:widowControl w:val="0"/>
        <w:autoSpaceDE w:val="0"/>
        <w:autoSpaceDN w:val="0"/>
        <w:adjustRightInd w:val="0"/>
        <w:spacing w:after="0" w:line="240" w:lineRule="auto"/>
        <w:rPr>
          <w:rFonts w:ascii="Times New Roman" w:eastAsia="SimSun" w:hAnsi="Times New Roman" w:cs="Times New Roman"/>
          <w:iCs/>
          <w:lang w:val="sl-SI" w:eastAsia="zh-CN"/>
        </w:rPr>
      </w:pPr>
      <w:r>
        <w:rPr>
          <w:rFonts w:ascii="Times New Roman" w:hAnsi="Times New Roman" w:cs="Times New Roman"/>
          <w:lang w:val="sl-SI"/>
        </w:rPr>
        <w:t>Ilgalaikio vartojimo požiūriu laikoma svarbia papildoma rizika:</w:t>
      </w:r>
    </w:p>
    <w:p w14:paraId="2DE99F71" w14:textId="77777777" w:rsidR="008C073F" w:rsidRDefault="008C073F">
      <w:pPr>
        <w:widowControl w:val="0"/>
        <w:autoSpaceDE w:val="0"/>
        <w:autoSpaceDN w:val="0"/>
        <w:adjustRightInd w:val="0"/>
        <w:spacing w:after="0" w:line="240" w:lineRule="auto"/>
        <w:rPr>
          <w:rFonts w:ascii="Times New Roman" w:hAnsi="Times New Roman" w:cs="Times New Roman"/>
          <w:i/>
          <w:lang w:val="sl-SI"/>
        </w:rPr>
      </w:pPr>
    </w:p>
    <w:p w14:paraId="76968C7C" w14:textId="77777777" w:rsidR="008C073F" w:rsidRDefault="00F42A63">
      <w:pPr>
        <w:widowControl w:val="0"/>
        <w:autoSpaceDE w:val="0"/>
        <w:autoSpaceDN w:val="0"/>
        <w:adjustRightInd w:val="0"/>
        <w:spacing w:after="0" w:line="240" w:lineRule="auto"/>
        <w:rPr>
          <w:rFonts w:ascii="Times New Roman" w:hAnsi="Times New Roman" w:cs="Times New Roman"/>
          <w:i/>
          <w:lang w:val="sl-SI"/>
        </w:rPr>
      </w:pPr>
      <w:r>
        <w:rPr>
          <w:rFonts w:ascii="Times New Roman" w:hAnsi="Times New Roman" w:cs="Times New Roman"/>
          <w:i/>
          <w:lang w:val="sl-SI"/>
        </w:rPr>
        <w:t>Įtaka vitamino B12 absorbcijai</w:t>
      </w:r>
    </w:p>
    <w:p w14:paraId="08987A78" w14:textId="77777777" w:rsidR="008C073F" w:rsidRDefault="00F42A63">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hAnsi="Times New Roman" w:cs="Times New Roman"/>
          <w:lang w:val="sl-SI"/>
        </w:rPr>
        <w:t>Pantoprazolas, kaip ir visi skrandžio rūgšties gamybą slopinantys vaistiniai preparatai, gali sumažinti vitamino B12 (cianokobalamino) absorbciją</w:t>
      </w:r>
      <w:r>
        <w:rPr>
          <w:rFonts w:ascii="Times New Roman" w:hAnsi="Times New Roman" w:cs="Times New Roman"/>
        </w:rPr>
        <w:t xml:space="preserve"> dėl hipochlorhidrijos arba achlorhidrijos</w:t>
      </w:r>
      <w:r>
        <w:rPr>
          <w:rFonts w:ascii="Times New Roman" w:hAnsi="Times New Roman" w:cs="Times New Roman"/>
          <w:lang w:val="sl-SI"/>
        </w:rPr>
        <w:t>. Tai reikia turėti omenyje, ypač ilgai gydant pacientus, kurių organizme vitamino B12 atsargos yra sumažėjusios, kuriems yra vitamino B12 absorbcijos sutrikimo rizikos veiksnių arba kuriems yra atitinkamų klinikinių simptomų.</w:t>
      </w:r>
    </w:p>
    <w:p w14:paraId="5C9F062A" w14:textId="77777777" w:rsidR="008C073F" w:rsidRDefault="008C073F">
      <w:pPr>
        <w:widowControl w:val="0"/>
        <w:autoSpaceDN w:val="0"/>
        <w:spacing w:after="0" w:line="240" w:lineRule="auto"/>
        <w:rPr>
          <w:rFonts w:ascii="Times New Roman" w:hAnsi="Times New Roman" w:cs="Times New Roman"/>
          <w:i/>
          <w:lang w:val="sl-SI"/>
        </w:rPr>
      </w:pPr>
    </w:p>
    <w:p w14:paraId="5BBC586A" w14:textId="77777777" w:rsidR="008C073F" w:rsidRDefault="00F42A63">
      <w:pPr>
        <w:widowControl w:val="0"/>
        <w:autoSpaceDN w:val="0"/>
        <w:spacing w:after="0" w:line="240" w:lineRule="auto"/>
        <w:rPr>
          <w:rFonts w:ascii="Times New Roman" w:hAnsi="Times New Roman" w:cs="Times New Roman"/>
          <w:i/>
          <w:lang w:val="sl-SI"/>
        </w:rPr>
      </w:pPr>
      <w:r>
        <w:rPr>
          <w:rFonts w:ascii="Times New Roman" w:hAnsi="Times New Roman" w:cs="Times New Roman"/>
          <w:i/>
          <w:lang w:val="sl-SI"/>
        </w:rPr>
        <w:t>Kaulų lūžiai</w:t>
      </w:r>
    </w:p>
    <w:p w14:paraId="6398CE92" w14:textId="77777777" w:rsidR="008C073F" w:rsidRDefault="00F42A63">
      <w:pPr>
        <w:widowControl w:val="0"/>
        <w:autoSpaceDN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Ilgalaikis (&gt;</w:t>
      </w:r>
      <w:r>
        <w:rPr>
          <w:rFonts w:ascii="Times New Roman" w:eastAsia="SimSun" w:hAnsi="Times New Roman" w:cs="Times New Roman"/>
          <w:iCs/>
          <w:lang w:val="sl-SI" w:eastAsia="zh-CN"/>
        </w:rPr>
        <w:t> </w:t>
      </w:r>
      <w:r>
        <w:rPr>
          <w:rFonts w:ascii="Times New Roman" w:hAnsi="Times New Roman" w:cs="Times New Roman"/>
          <w:lang w:val="sl-SI"/>
        </w:rPr>
        <w:t>1</w:t>
      </w:r>
      <w:r>
        <w:rPr>
          <w:rFonts w:ascii="Times New Roman" w:eastAsia="SimSun" w:hAnsi="Times New Roman" w:cs="Times New Roman"/>
          <w:iCs/>
          <w:lang w:val="sl-SI" w:eastAsia="zh-CN"/>
        </w:rPr>
        <w:t> </w:t>
      </w:r>
      <w:r>
        <w:rPr>
          <w:rFonts w:ascii="Times New Roman" w:hAnsi="Times New Roman" w:cs="Times New Roman"/>
          <w:lang w:val="sl-SI"/>
        </w:rPr>
        <w:t>metus) protonų siurblio inhibitorių vartojimas didėlėmis dozėmis gali nežymiai padidinti šlaunikaulio, riešo ar stuburo lūžio riziką, ypač senyvo amžiaus žmonėms ir esant kitiems rizikos faktoriams. Stebėjimo tyrimai rodo, kad protonų siurblio inhibitoriai gali padidinti lūžių riziką vidutiniškai 10-40</w:t>
      </w:r>
      <w:r>
        <w:rPr>
          <w:rFonts w:ascii="Times New Roman" w:eastAsia="SimSun" w:hAnsi="Times New Roman" w:cs="Times New Roman"/>
          <w:iCs/>
          <w:lang w:val="sl-SI" w:eastAsia="zh-CN"/>
        </w:rPr>
        <w:t> </w:t>
      </w:r>
      <w:r>
        <w:rPr>
          <w:rFonts w:ascii="Times New Roman" w:hAnsi="Times New Roman" w:cs="Times New Roman"/>
          <w:lang w:val="sl-SI"/>
        </w:rPr>
        <w:t>%, kartais dėl kitų rizikos faktorių buvimo. Pacientai, turintys padidintą osteoporozės riziką turi būti stebimi pagal galiojančias klinikines gaires, be to, jie turi nuolat papildomai gauti atitinkamą vitamino D ir kalcio kiekį.</w:t>
      </w:r>
    </w:p>
    <w:p w14:paraId="78399EBD" w14:textId="77777777" w:rsidR="008C073F" w:rsidRDefault="008C073F">
      <w:pPr>
        <w:widowControl w:val="0"/>
        <w:autoSpaceDE w:val="0"/>
        <w:autoSpaceDN w:val="0"/>
        <w:adjustRightInd w:val="0"/>
        <w:spacing w:after="0" w:line="240" w:lineRule="auto"/>
        <w:rPr>
          <w:rFonts w:ascii="Times New Roman" w:eastAsia="SimSun" w:hAnsi="Times New Roman" w:cs="Times New Roman"/>
          <w:i/>
          <w:lang w:val="sl-SI" w:eastAsia="zh-CN"/>
        </w:rPr>
      </w:pPr>
    </w:p>
    <w:p w14:paraId="558BA17C" w14:textId="77777777" w:rsidR="008C073F" w:rsidRDefault="00F42A63">
      <w:pPr>
        <w:widowControl w:val="0"/>
        <w:autoSpaceDE w:val="0"/>
        <w:autoSpaceDN w:val="0"/>
        <w:adjustRightInd w:val="0"/>
        <w:spacing w:after="0" w:line="240" w:lineRule="auto"/>
        <w:rPr>
          <w:rFonts w:ascii="Times New Roman" w:hAnsi="Times New Roman" w:cs="Times New Roman"/>
          <w:i/>
          <w:lang w:val="sl-SI"/>
        </w:rPr>
      </w:pPr>
      <w:r>
        <w:rPr>
          <w:rFonts w:ascii="Times New Roman" w:hAnsi="Times New Roman" w:cs="Times New Roman"/>
          <w:i/>
          <w:lang w:val="sl-SI"/>
        </w:rPr>
        <w:t>Hipomagnezemija</w:t>
      </w:r>
    </w:p>
    <w:p w14:paraId="68BEF061" w14:textId="77777777" w:rsidR="008C073F" w:rsidRDefault="00F42A63">
      <w:pPr>
        <w:widowControl w:val="0"/>
        <w:autoSpaceDE w:val="0"/>
        <w:autoSpaceDN w:val="0"/>
        <w:adjustRightInd w:val="0"/>
        <w:spacing w:after="0" w:line="240" w:lineRule="auto"/>
        <w:rPr>
          <w:rFonts w:ascii="Times New Roman" w:hAnsi="Times New Roman" w:cs="Times New Roman"/>
          <w:lang w:val="sl-SI"/>
        </w:rPr>
      </w:pPr>
      <w:r>
        <w:rPr>
          <w:rFonts w:ascii="Times New Roman" w:hAnsi="Times New Roman"/>
          <w:lang w:val="sl-SI"/>
        </w:rPr>
        <w:t>Gauta</w:t>
      </w:r>
      <w:r>
        <w:rPr>
          <w:rFonts w:ascii="Times New Roman" w:hAnsi="Times New Roman" w:cs="Times New Roman"/>
          <w:lang w:val="sl-SI"/>
        </w:rPr>
        <w:t xml:space="preserve"> pranešimų apie </w:t>
      </w:r>
      <w:r>
        <w:rPr>
          <w:rFonts w:ascii="Times New Roman" w:hAnsi="Times New Roman"/>
          <w:lang w:val="sl-SI"/>
        </w:rPr>
        <w:t>retus</w:t>
      </w:r>
      <w:r>
        <w:rPr>
          <w:rFonts w:ascii="Times New Roman" w:hAnsi="Times New Roman" w:cs="Times New Roman"/>
          <w:lang w:val="sl-SI"/>
        </w:rPr>
        <w:t xml:space="preserve"> sunkios hipomagnezemijos atvejus pacientams, mažiausiai 3 mėnesius, bet daugeliu atveju, metus, gydytiems </w:t>
      </w:r>
      <w:r>
        <w:rPr>
          <w:rFonts w:ascii="Times New Roman" w:hAnsi="Times New Roman"/>
          <w:lang w:val="sl-SI"/>
        </w:rPr>
        <w:t>protonų siurlio inhibitoriais (PSI)</w:t>
      </w:r>
      <w:r>
        <w:rPr>
          <w:rFonts w:ascii="Times New Roman" w:hAnsi="Times New Roman" w:cs="Times New Roman"/>
          <w:lang w:val="sl-SI"/>
        </w:rPr>
        <w:t xml:space="preserve"> tokiais kaip pantoprazolas. Hipomagnezemija gali pasireikšti nuovargiu, tetanija, delyru , konvulsijomis, galvos svaigimu ir skilveline aritmija, tačiau šie simptomai gali prasidėti nepastebimai, dėl to hipomagnezemija gali būti nenustatyta. </w:t>
      </w:r>
      <w:r>
        <w:rPr>
          <w:rFonts w:ascii="Times New Roman" w:hAnsi="Times New Roman"/>
        </w:rPr>
        <w:t>Hipomagnezemija gali sukelti hipokalcemiją ir (arba) hipokalemiją (žr. 4.8 skyrių).</w:t>
      </w:r>
      <w:r>
        <w:rPr>
          <w:rFonts w:ascii="Times New Roman" w:eastAsia="Calibri" w:hAnsi="Times New Roman" w:cs="Times New Roman"/>
          <w:lang w:eastAsia="sl-SI"/>
        </w:rPr>
        <w:t xml:space="preserve"> </w:t>
      </w:r>
      <w:r>
        <w:rPr>
          <w:rFonts w:ascii="Times New Roman" w:hAnsi="Times New Roman" w:cs="Times New Roman"/>
          <w:lang w:val="sl-SI"/>
        </w:rPr>
        <w:t xml:space="preserve">Daugumai pacientų hipomagnezemija </w:t>
      </w:r>
      <w:r>
        <w:rPr>
          <w:rFonts w:ascii="Times New Roman" w:hAnsi="Times New Roman"/>
        </w:rPr>
        <w:t xml:space="preserve">(taip pat ir su </w:t>
      </w:r>
      <w:proofErr w:type="spellStart"/>
      <w:r>
        <w:rPr>
          <w:rFonts w:ascii="Times New Roman" w:hAnsi="Times New Roman"/>
        </w:rPr>
        <w:t>hipomagnezemija</w:t>
      </w:r>
      <w:proofErr w:type="spellEnd"/>
      <w:r>
        <w:rPr>
          <w:rFonts w:ascii="Times New Roman" w:hAnsi="Times New Roman"/>
        </w:rPr>
        <w:t xml:space="preserve"> siejama </w:t>
      </w:r>
      <w:proofErr w:type="spellStart"/>
      <w:r>
        <w:rPr>
          <w:rFonts w:ascii="Times New Roman" w:hAnsi="Times New Roman"/>
        </w:rPr>
        <w:t>hipokalcemija</w:t>
      </w:r>
      <w:proofErr w:type="spellEnd"/>
      <w:r>
        <w:rPr>
          <w:rFonts w:ascii="Times New Roman" w:hAnsi="Times New Roman"/>
        </w:rPr>
        <w:t xml:space="preserve"> ir (arba) </w:t>
      </w:r>
      <w:proofErr w:type="spellStart"/>
      <w:r>
        <w:rPr>
          <w:rFonts w:ascii="Times New Roman" w:hAnsi="Times New Roman"/>
        </w:rPr>
        <w:t>hipokalemija</w:t>
      </w:r>
      <w:proofErr w:type="spellEnd"/>
      <w:r>
        <w:rPr>
          <w:rFonts w:ascii="Times New Roman" w:hAnsi="Times New Roman"/>
        </w:rPr>
        <w:t>)</w:t>
      </w:r>
      <w:r>
        <w:rPr>
          <w:rFonts w:ascii="Times New Roman" w:eastAsia="Calibri" w:hAnsi="Times New Roman" w:cs="Times New Roman"/>
          <w:lang w:eastAsia="sl-SI"/>
        </w:rPr>
        <w:t xml:space="preserve"> </w:t>
      </w:r>
      <w:r>
        <w:rPr>
          <w:rFonts w:ascii="Times New Roman" w:hAnsi="Times New Roman" w:cs="Times New Roman"/>
          <w:lang w:val="sl-SI"/>
        </w:rPr>
        <w:t>išnyko papildomai pavartojus magnio ir nustojus vartoti PSI.</w:t>
      </w:r>
    </w:p>
    <w:p w14:paraId="0018AD62" w14:textId="77777777" w:rsidR="008C073F" w:rsidRDefault="008C073F">
      <w:pPr>
        <w:widowControl w:val="0"/>
        <w:autoSpaceDE w:val="0"/>
        <w:autoSpaceDN w:val="0"/>
        <w:adjustRightInd w:val="0"/>
        <w:spacing w:after="0" w:line="240" w:lineRule="auto"/>
        <w:rPr>
          <w:rFonts w:ascii="Times New Roman" w:hAnsi="Times New Roman" w:cs="Times New Roman"/>
          <w:lang w:val="sl-SI"/>
        </w:rPr>
      </w:pPr>
    </w:p>
    <w:p w14:paraId="4DC02A8B" w14:textId="77777777" w:rsidR="008C073F" w:rsidRDefault="00F42A63">
      <w:pPr>
        <w:widowControl w:val="0"/>
        <w:autoSpaceDN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Pacientams, kuriems bus taikomas ilgalaikis gydymas arba kurie kartu su PSI vartoja digoksino ar hipomagnezemiją galinčių sukelti vaistinių preparatų (pvz., diuretikų), prieš pradedant gydymą ir jo metu būtina periodiškai atlikti magnio kiekio kraujyje tyrimus.</w:t>
      </w:r>
    </w:p>
    <w:p w14:paraId="602CFB33" w14:textId="77777777" w:rsidR="008C073F" w:rsidRDefault="008C073F">
      <w:pPr>
        <w:widowControl w:val="0"/>
        <w:autoSpaceDN w:val="0"/>
        <w:spacing w:after="0" w:line="240" w:lineRule="auto"/>
        <w:rPr>
          <w:rFonts w:ascii="Times New Roman" w:eastAsia="Times New Roman" w:hAnsi="Times New Roman" w:cs="Times New Roman"/>
          <w:lang w:val="sl-SI" w:eastAsia="sl-SI"/>
        </w:rPr>
      </w:pPr>
    </w:p>
    <w:p w14:paraId="38ADBFCD" w14:textId="77777777" w:rsidR="008C073F" w:rsidRDefault="00F42A63">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color w:val="000000"/>
          <w:u w:val="single"/>
          <w:lang w:val="sl-SI" w:eastAsia="sl-SI"/>
        </w:rPr>
        <w:t xml:space="preserve">Nolpaza </w:t>
      </w:r>
      <w:r>
        <w:rPr>
          <w:rFonts w:ascii="Times New Roman" w:eastAsia="Times New Roman" w:hAnsi="Times New Roman" w:cs="Times New Roman"/>
          <w:u w:val="single"/>
          <w:lang w:val="sl-SI" w:eastAsia="sl-SI"/>
        </w:rPr>
        <w:t>tabletėse yra sorbitolio ir natrio.</w:t>
      </w:r>
    </w:p>
    <w:p w14:paraId="7CA3E101"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šio vaistinio preparato tabletėje yra 18 mg sorbitolio.</w:t>
      </w:r>
    </w:p>
    <w:p w14:paraId="35FBD2C8"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Reikia atsižvelgti į adityvų kartu vartojamų vaistinių preparatų, kurių sudėtyje yra sorbitolio (ar fruktozės), ir su maistu vartojamo sorbitolio (ar fruktozės) poveikį.</w:t>
      </w:r>
    </w:p>
    <w:p w14:paraId="18D22065"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Geriamojo vaistinio preparato sudėtyje esantis sorbitolis gali paveikti kitų kartu vartojamų geriamųjų vaistinių preparatų biologinį prieinamumą.</w:t>
      </w:r>
    </w:p>
    <w:p w14:paraId="50317F15" w14:textId="77777777" w:rsidR="008C073F" w:rsidRDefault="008C073F">
      <w:pPr>
        <w:widowControl w:val="0"/>
        <w:spacing w:after="0" w:line="240" w:lineRule="auto"/>
        <w:rPr>
          <w:rFonts w:ascii="Times New Roman" w:eastAsia="Times New Roman" w:hAnsi="Times New Roman" w:cs="Times New Roman"/>
          <w:color w:val="000000"/>
        </w:rPr>
      </w:pPr>
    </w:p>
    <w:p w14:paraId="15E531E8"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Šio vaistinio preparato tabletėje yra mažiau kaip 1 mmol (23 mg) natrio, t. y. jis beveik neturi reikšmės.</w:t>
      </w:r>
    </w:p>
    <w:p w14:paraId="14B84CA1" w14:textId="77777777" w:rsidR="008C073F" w:rsidRDefault="008C073F">
      <w:pPr>
        <w:widowControl w:val="0"/>
        <w:spacing w:after="0" w:line="240" w:lineRule="auto"/>
        <w:rPr>
          <w:rFonts w:ascii="Times New Roman" w:eastAsia="Times New Roman" w:hAnsi="Times New Roman" w:cs="Times New Roman"/>
          <w:color w:val="000000"/>
        </w:rPr>
      </w:pPr>
    </w:p>
    <w:p w14:paraId="7D606A91"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231"/>
      <w:bookmarkStart w:id="22" w:name="_Toc129243106"/>
      <w:r>
        <w:rPr>
          <w:rFonts w:ascii="Times New Roman" w:eastAsia="Times New Roman" w:hAnsi="Times New Roman" w:cs="Times New Roman"/>
          <w:b/>
          <w:kern w:val="28"/>
        </w:rPr>
        <w:t>4.5</w:t>
      </w:r>
      <w:r>
        <w:rPr>
          <w:rFonts w:ascii="Times New Roman" w:eastAsia="Times New Roman" w:hAnsi="Times New Roman" w:cs="Times New Roman"/>
          <w:b/>
          <w:kern w:val="28"/>
        </w:rPr>
        <w:tab/>
        <w:t>Sąveika su kitais vaistiniais preparatais ir kitokia sąveika</w:t>
      </w:r>
      <w:bookmarkEnd w:id="21"/>
      <w:bookmarkEnd w:id="22"/>
    </w:p>
    <w:p w14:paraId="76E531B6" w14:textId="77777777" w:rsidR="008C073F" w:rsidRDefault="008C073F">
      <w:pPr>
        <w:widowControl w:val="0"/>
        <w:spacing w:after="0" w:line="240" w:lineRule="auto"/>
        <w:rPr>
          <w:rFonts w:ascii="Times New Roman" w:eastAsia="Times New Roman" w:hAnsi="Times New Roman" w:cs="Times New Roman"/>
          <w:color w:val="000000"/>
        </w:rPr>
      </w:pPr>
    </w:p>
    <w:p w14:paraId="51B108D4" w14:textId="77777777" w:rsidR="008C073F" w:rsidRDefault="00F42A63">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u w:val="single"/>
          <w:lang w:val="sl-SI"/>
        </w:rPr>
        <w:t>Vaistinių preparatų, kurių absorbcija priklausoma nuo pH, farmakokinetika</w:t>
      </w:r>
    </w:p>
    <w:p w14:paraId="0FAC94A5" w14:textId="77777777" w:rsidR="008C073F" w:rsidRDefault="00F42A63">
      <w:pPr>
        <w:widowControl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lang w:val="sl-SI" w:eastAsia="sl-SI"/>
        </w:rPr>
        <w:lastRenderedPageBreak/>
        <w:t>Nolpaza gali mažinti vaistinių preparatų, kurių biologinis prieinamumas priklauso nuo skrandžio sulčių pH, pvz., kai kurių azolo grupės antigrybelinių preparatų (ketokonazolo) absorbciją.</w:t>
      </w:r>
    </w:p>
    <w:p w14:paraId="6ACF396F" w14:textId="77777777" w:rsidR="008C073F" w:rsidRDefault="008C073F">
      <w:pPr>
        <w:widowControl w:val="0"/>
        <w:spacing w:after="0" w:line="240" w:lineRule="auto"/>
        <w:rPr>
          <w:rFonts w:ascii="Times New Roman" w:eastAsia="Calibri" w:hAnsi="Times New Roman" w:cs="Times New Roman"/>
          <w:color w:val="000000"/>
        </w:rPr>
      </w:pPr>
    </w:p>
    <w:p w14:paraId="2ADB39B5" w14:textId="77777777" w:rsidR="008C073F" w:rsidRDefault="00F42A63">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ŽIV proteazės inhibitoriai</w:t>
      </w:r>
    </w:p>
    <w:p w14:paraId="37419B43" w14:textId="77777777" w:rsidR="008C073F" w:rsidRDefault="00F42A63">
      <w:pPr>
        <w:widowControl w:val="0"/>
        <w:suppressAutoHyphens/>
        <w:autoSpaceDE w:val="0"/>
        <w:autoSpaceDN w:val="0"/>
        <w:adjustRightInd w:val="0"/>
        <w:spacing w:after="0" w:line="240" w:lineRule="auto"/>
        <w:rPr>
          <w:rFonts w:ascii="Times New Roman" w:eastAsia="SimSun" w:hAnsi="Times New Roman" w:cs="Times New Roman"/>
          <w:lang w:eastAsia="sl-SI"/>
        </w:rPr>
      </w:pPr>
      <w:r>
        <w:rPr>
          <w:rFonts w:ascii="Times New Roman" w:hAnsi="Times New Roman" w:cs="Times New Roman"/>
        </w:rPr>
        <w:t>Nerekomenduojama kartu vartoti pantoprazolo su ŽIV proteazės inhibitoriais, kurių absorbcija priklauso nuo rūgštinio intragastrinio pH, tokiais kaip atazanaviras, nelfinaviras, dėl žymiai sumažėjusio tokių vaistinių preparatų nuo ŽIV biologinio prieinamumo (žr. 4.3 skyrių</w:t>
      </w:r>
      <w:r>
        <w:rPr>
          <w:rFonts w:ascii="Times New Roman" w:eastAsia="SimSun" w:hAnsi="Times New Roman" w:cs="Times New Roman"/>
          <w:szCs w:val="20"/>
          <w:lang w:eastAsia="sl-SI"/>
        </w:rPr>
        <w:t>).</w:t>
      </w:r>
      <w:r>
        <w:rPr>
          <w:rFonts w:ascii="Times New Roman" w:hAnsi="Times New Roman" w:cs="Times New Roman"/>
        </w:rPr>
        <w:t xml:space="preserve"> </w:t>
      </w:r>
    </w:p>
    <w:p w14:paraId="6AEE3041" w14:textId="77777777" w:rsidR="008C073F" w:rsidRDefault="008C073F">
      <w:pPr>
        <w:widowControl w:val="0"/>
        <w:spacing w:after="0" w:line="240" w:lineRule="auto"/>
        <w:rPr>
          <w:rFonts w:ascii="Times New Roman" w:eastAsia="Calibri" w:hAnsi="Times New Roman" w:cs="Times New Roman"/>
          <w:color w:val="000000"/>
        </w:rPr>
      </w:pPr>
    </w:p>
    <w:p w14:paraId="4EBE226D"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Nors klinikinių farmakokinetikos tyrimų metu pantoprazolo sąveikos su fenprokumonu ir varfarinu nepastebėta, po vaistinio preparato patekimo į rinką pastebėti keli pavieniai tarptautinio normalizuoto santykio (TNS) pokyčių atvejai, kai minėtų vaistinių preparatų buvo vartojama kartu. Vadinasi, kumarino grupės antikoaguliantais (pvz., fenprokumonu ar varfarinu) gydomiems pacientams protrombino laiką arba TNS rekomenduojama matuoti pradėjus ir baigus gydyti pantoprazolu bei nereguliaraus jo vartojimo metu.</w:t>
      </w:r>
    </w:p>
    <w:p w14:paraId="6F3B9054" w14:textId="77777777" w:rsidR="008C073F" w:rsidRDefault="008C073F">
      <w:pPr>
        <w:widowControl w:val="0"/>
        <w:spacing w:after="0" w:line="240" w:lineRule="auto"/>
        <w:rPr>
          <w:rFonts w:ascii="Times New Roman" w:eastAsia="Calibri" w:hAnsi="Times New Roman" w:cs="Times New Roman"/>
          <w:color w:val="000000"/>
        </w:rPr>
      </w:pPr>
    </w:p>
    <w:p w14:paraId="5B1CD376"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Kartu vartojant dideles dozes metotreksato (pvz., 300 mg) ir protonų siurblio inhibitorių, buvo gauta pranešimų apie padidėjusią metotreksato koncentraciją kai kuriems pacientams. Todėl esant aplinkybės, kai naudojamos didelės metotreksato dozės, pavyzdžiui, sergant vėžiu ar psoriaze, reikėtų pagalvoti apie laikiną pantoprazolo nutraukimą.</w:t>
      </w:r>
    </w:p>
    <w:p w14:paraId="7BE933E6" w14:textId="77777777" w:rsidR="008C073F" w:rsidRDefault="008C073F">
      <w:pPr>
        <w:widowControl w:val="0"/>
        <w:spacing w:after="0" w:line="240" w:lineRule="auto"/>
        <w:rPr>
          <w:rFonts w:ascii="Times New Roman" w:eastAsia="Calibri" w:hAnsi="Times New Roman" w:cs="Times New Roman"/>
          <w:color w:val="000000"/>
        </w:rPr>
      </w:pPr>
    </w:p>
    <w:p w14:paraId="3C78FD2F"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Pantoprazolą ekstensyviai metabolizuoja citochromo P 450 fermentų sistema kepenyse.</w:t>
      </w:r>
    </w:p>
    <w:p w14:paraId="0895CD05" w14:textId="77777777" w:rsidR="008C073F" w:rsidRDefault="008C073F">
      <w:pPr>
        <w:widowControl w:val="0"/>
        <w:spacing w:after="0" w:line="240" w:lineRule="auto"/>
        <w:rPr>
          <w:rFonts w:ascii="Times New Roman" w:eastAsia="Times New Roman" w:hAnsi="Times New Roman" w:cs="Times New Roman"/>
          <w:lang w:val="sl-SI" w:eastAsia="sl-SI"/>
        </w:rPr>
      </w:pPr>
    </w:p>
    <w:p w14:paraId="75E6DD3B" w14:textId="77777777" w:rsidR="008C073F" w:rsidRDefault="00F42A63">
      <w:pPr>
        <w:widowControl w:val="0"/>
        <w:spacing w:after="0" w:line="240" w:lineRule="auto"/>
        <w:rPr>
          <w:rFonts w:ascii="Times New Roman" w:hAnsi="Times New Roman" w:cs="Times New Roman"/>
          <w:lang w:val="sl-SI"/>
        </w:rPr>
      </w:pPr>
      <w:r>
        <w:rPr>
          <w:rFonts w:ascii="Times New Roman" w:hAnsi="Times New Roman" w:cs="Times New Roman"/>
          <w:lang w:val="sl-SI"/>
        </w:rPr>
        <w:t>Sąveikos su karbamazepinu, kofeinu, diazepamu, diklofenaku, digoksinu, etanoliu, glibenklamidu, metoprololiu, naproksenu, nifedipinu, fenitoinu, piroksikamu, teofilinu ir geriamaisiais kontraceptikais, kuriuose yra levonorgestrelio ir etinilestradiolio, tyrimų metu kliniškai reikšmingos sąveikos nepastebėta.</w:t>
      </w:r>
    </w:p>
    <w:p w14:paraId="34C204EA"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Tačiau negalima atmesti pantoprazolo sąveikos su kitomis medžiagomis, kurios metabolizuojamos ta pačia fermentų sistema.</w:t>
      </w:r>
    </w:p>
    <w:p w14:paraId="12434ED1" w14:textId="77777777" w:rsidR="008C073F" w:rsidRDefault="008C073F">
      <w:pPr>
        <w:widowControl w:val="0"/>
        <w:spacing w:after="0" w:line="240" w:lineRule="auto"/>
        <w:rPr>
          <w:rFonts w:ascii="Times New Roman" w:eastAsia="Calibri" w:hAnsi="Times New Roman" w:cs="Times New Roman"/>
          <w:color w:val="000000"/>
        </w:rPr>
      </w:pPr>
    </w:p>
    <w:p w14:paraId="3B33582E"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Sąveikos su kartu vartojamais antacidiniais vaistiniais preparatais nepasireiškia.</w:t>
      </w:r>
    </w:p>
    <w:p w14:paraId="3BCAB5A7" w14:textId="77777777" w:rsidR="008C073F" w:rsidRDefault="008C073F">
      <w:pPr>
        <w:widowControl w:val="0"/>
        <w:spacing w:after="0" w:line="240" w:lineRule="auto"/>
        <w:rPr>
          <w:rFonts w:ascii="Times New Roman" w:eastAsia="Times New Roman" w:hAnsi="Times New Roman" w:cs="Times New Roman"/>
          <w:color w:val="000000"/>
        </w:rPr>
      </w:pPr>
    </w:p>
    <w:p w14:paraId="6AA79272" w14:textId="77777777" w:rsidR="008C073F" w:rsidRDefault="00F42A63">
      <w:pPr>
        <w:widowControl w:val="0"/>
        <w:spacing w:after="0" w:line="240" w:lineRule="auto"/>
        <w:outlineLvl w:val="3"/>
        <w:rPr>
          <w:rFonts w:ascii="Times New Roman" w:eastAsia="Calibri" w:hAnsi="Times New Roman" w:cs="Times New Roman"/>
          <w:u w:val="single"/>
        </w:rPr>
      </w:pPr>
      <w:r>
        <w:rPr>
          <w:rFonts w:ascii="Times New Roman" w:eastAsia="Calibri" w:hAnsi="Times New Roman" w:cs="Times New Roman"/>
          <w:u w:val="single"/>
        </w:rPr>
        <w:t>Vaistinio preparato ir laboratorinių tyrimų sąveika</w:t>
      </w:r>
    </w:p>
    <w:p w14:paraId="39AA03E5" w14:textId="77777777" w:rsidR="008C073F" w:rsidRPr="005E11C3" w:rsidRDefault="00F42A63" w:rsidP="005E11C3">
      <w:pPr>
        <w:widowControl w:val="0"/>
        <w:spacing w:after="0" w:line="240" w:lineRule="auto"/>
        <w:outlineLvl w:val="3"/>
        <w:rPr>
          <w:rFonts w:ascii="Times New Roman" w:eastAsia="Times New Roman" w:hAnsi="Times New Roman" w:cs="Times New Roman"/>
          <w:b/>
          <w:bCs/>
          <w:lang w:eastAsia="sl-SI"/>
        </w:rPr>
      </w:pPr>
      <w:r>
        <w:rPr>
          <w:rFonts w:ascii="Times New Roman" w:eastAsia="Calibri" w:hAnsi="Times New Roman" w:cs="Times New Roman"/>
        </w:rPr>
        <w:t>Gauta pranešimų apie klaidingai teigiamus kai kurių šlapimo tyrimų dėl tetrahidrokanabinolio (THK) rezultatus pacientams, vartojantiems pantoprazolo. Norint patikrinti teigiamus rezultatus, reikia apsvarstyti alternatyvaus patvirtinamojo metodo panaudojimą.</w:t>
      </w:r>
    </w:p>
    <w:p w14:paraId="4A6431EC" w14:textId="77777777" w:rsidR="008C073F" w:rsidRDefault="008C073F">
      <w:pPr>
        <w:widowControl w:val="0"/>
        <w:spacing w:after="0" w:line="240" w:lineRule="auto"/>
        <w:rPr>
          <w:rFonts w:ascii="Times New Roman" w:eastAsia="Times New Roman" w:hAnsi="Times New Roman" w:cs="Times New Roman"/>
          <w:color w:val="000000"/>
        </w:rPr>
      </w:pPr>
    </w:p>
    <w:p w14:paraId="00DBFA63"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232"/>
      <w:bookmarkStart w:id="24" w:name="_Toc129243107"/>
      <w:r>
        <w:rPr>
          <w:rFonts w:ascii="Times New Roman" w:eastAsia="Times New Roman" w:hAnsi="Times New Roman" w:cs="Times New Roman"/>
          <w:b/>
          <w:kern w:val="28"/>
        </w:rPr>
        <w:t>4.6</w:t>
      </w:r>
      <w:r>
        <w:rPr>
          <w:rFonts w:ascii="Times New Roman" w:eastAsia="Times New Roman" w:hAnsi="Times New Roman" w:cs="Times New Roman"/>
          <w:b/>
          <w:kern w:val="28"/>
        </w:rPr>
        <w:tab/>
        <w:t>Vaisingumas, nėštumo ir žindymo laikotarpis</w:t>
      </w:r>
      <w:bookmarkEnd w:id="23"/>
      <w:bookmarkEnd w:id="24"/>
    </w:p>
    <w:p w14:paraId="12215EAA" w14:textId="77777777" w:rsidR="008C073F" w:rsidRDefault="008C073F">
      <w:pPr>
        <w:widowControl w:val="0"/>
        <w:spacing w:after="0" w:line="240" w:lineRule="auto"/>
        <w:rPr>
          <w:rFonts w:ascii="Times New Roman" w:eastAsia="Times New Roman" w:hAnsi="Times New Roman" w:cs="Times New Roman"/>
          <w:color w:val="000000"/>
        </w:rPr>
      </w:pPr>
    </w:p>
    <w:p w14:paraId="25396A2A" w14:textId="77777777" w:rsidR="008C073F" w:rsidRDefault="00F42A63">
      <w:pPr>
        <w:widowControl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Nėštumas</w:t>
      </w:r>
    </w:p>
    <w:p w14:paraId="26AA9A66"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Reikiamų duomenų apie pantoprazolo vartojimą nėštumo metu nėra. Su gyvūnais atlikti tyrimai parodė toksinį poveikį reprodukcijai</w:t>
      </w:r>
      <w:r>
        <w:rPr>
          <w:rFonts w:ascii="Times New Roman" w:hAnsi="Times New Roman" w:cs="Times New Roman"/>
          <w:color w:val="000000"/>
        </w:rPr>
        <w:t>. Ikiklinikinių tyrimų metu duomenų apie vislumo sumažėjimą ar teratogeninį poveikį negauta (žr. 5.3 skyrių). Galimas pavojus žmogui nežinomas. Pantoprazolo nėštumo metu vartoti negalima.</w:t>
      </w:r>
    </w:p>
    <w:p w14:paraId="79F201AC" w14:textId="77777777" w:rsidR="008C073F" w:rsidRDefault="008C073F">
      <w:pPr>
        <w:widowControl w:val="0"/>
        <w:spacing w:after="0" w:line="240" w:lineRule="auto"/>
        <w:rPr>
          <w:rFonts w:ascii="Times New Roman" w:eastAsia="Calibri" w:hAnsi="Times New Roman" w:cs="Times New Roman"/>
          <w:color w:val="000000"/>
        </w:rPr>
      </w:pPr>
    </w:p>
    <w:p w14:paraId="54371809" w14:textId="77777777" w:rsidR="008C073F" w:rsidRDefault="00F42A63">
      <w:pPr>
        <w:widowControl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Žindymas</w:t>
      </w:r>
    </w:p>
    <w:p w14:paraId="60A1ECC1" w14:textId="77777777" w:rsidR="008C073F" w:rsidRDefault="00F42A63">
      <w:pPr>
        <w:widowControl w:val="0"/>
        <w:spacing w:after="0" w:line="240" w:lineRule="auto"/>
        <w:rPr>
          <w:rFonts w:ascii="Times New Roman" w:eastAsia="Calibri" w:hAnsi="Times New Roman" w:cs="Times New Roman"/>
          <w:lang w:val="sl-SI" w:eastAsia="sl-SI"/>
        </w:rPr>
      </w:pPr>
      <w:r>
        <w:rPr>
          <w:rFonts w:ascii="Times New Roman" w:hAnsi="Times New Roman" w:cs="Times New Roman"/>
          <w:lang w:val="sl-SI"/>
        </w:rPr>
        <w:t>Pantoprazolas / metabolitai buvo nustatyti motinos piene. Pantoprazolo poveikis naujagimiams / kūdikiams nežinomas. Nolpaza negalima vartoti žindymo metu.</w:t>
      </w:r>
    </w:p>
    <w:p w14:paraId="3F04A000" w14:textId="77777777" w:rsidR="008C073F" w:rsidRDefault="008C073F">
      <w:pPr>
        <w:widowControl w:val="0"/>
        <w:spacing w:after="0" w:line="240" w:lineRule="auto"/>
        <w:rPr>
          <w:rFonts w:ascii="Times New Roman" w:hAnsi="Times New Roman" w:cs="Times New Roman"/>
          <w:lang w:val="sl-SI"/>
        </w:rPr>
      </w:pPr>
    </w:p>
    <w:p w14:paraId="2F7AEB74" w14:textId="77777777" w:rsidR="008C073F" w:rsidRDefault="00F42A63">
      <w:pPr>
        <w:widowControl w:val="0"/>
        <w:spacing w:after="0" w:line="240" w:lineRule="auto"/>
        <w:rPr>
          <w:rFonts w:ascii="Times New Roman" w:hAnsi="Times New Roman" w:cs="Times New Roman"/>
          <w:u w:val="single"/>
        </w:rPr>
      </w:pPr>
      <w:r>
        <w:rPr>
          <w:rFonts w:ascii="Times New Roman" w:hAnsi="Times New Roman" w:cs="Times New Roman"/>
          <w:u w:val="single"/>
        </w:rPr>
        <w:t>Vaisingumas</w:t>
      </w:r>
    </w:p>
    <w:p w14:paraId="19A7979C" w14:textId="77777777" w:rsidR="008C073F" w:rsidRDefault="00F42A63">
      <w:pPr>
        <w:widowControl w:val="0"/>
        <w:spacing w:after="0" w:line="240" w:lineRule="auto"/>
        <w:rPr>
          <w:rFonts w:ascii="Times New Roman" w:eastAsia="Times New Roman" w:hAnsi="Times New Roman" w:cs="Times New Roman"/>
          <w:lang w:eastAsia="sl-SI"/>
        </w:rPr>
      </w:pPr>
      <w:r>
        <w:rPr>
          <w:rFonts w:ascii="Times New Roman" w:hAnsi="Times New Roman" w:cs="Times New Roman"/>
        </w:rPr>
        <w:t>Tyrimai su gyvūnais neparodė vaisingumo sutrikimo skiriant pantoprazolą (žr. 5.3 skyrių).</w:t>
      </w:r>
    </w:p>
    <w:p w14:paraId="4D7006AD" w14:textId="77777777" w:rsidR="008C073F" w:rsidRDefault="008C073F">
      <w:pPr>
        <w:widowControl w:val="0"/>
        <w:spacing w:after="0" w:line="240" w:lineRule="auto"/>
        <w:rPr>
          <w:rFonts w:ascii="Times New Roman" w:eastAsia="Times New Roman" w:hAnsi="Times New Roman" w:cs="Times New Roman"/>
          <w:color w:val="000000"/>
        </w:rPr>
      </w:pPr>
    </w:p>
    <w:p w14:paraId="5DBCEDDE"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233"/>
      <w:bookmarkStart w:id="26" w:name="_Toc129243108"/>
      <w:r>
        <w:rPr>
          <w:rFonts w:ascii="Times New Roman" w:eastAsia="Times New Roman" w:hAnsi="Times New Roman" w:cs="Times New Roman"/>
          <w:b/>
          <w:kern w:val="28"/>
        </w:rPr>
        <w:t>4.7</w:t>
      </w:r>
      <w:r>
        <w:rPr>
          <w:rFonts w:ascii="Times New Roman" w:eastAsia="Times New Roman" w:hAnsi="Times New Roman" w:cs="Times New Roman"/>
          <w:b/>
          <w:kern w:val="28"/>
        </w:rPr>
        <w:tab/>
        <w:t>Poveikis gebėjimui vairuoti ir valdyti mechanizmus</w:t>
      </w:r>
      <w:bookmarkEnd w:id="25"/>
      <w:bookmarkEnd w:id="26"/>
    </w:p>
    <w:p w14:paraId="33FE4161" w14:textId="77777777" w:rsidR="008C073F" w:rsidRDefault="008C073F">
      <w:pPr>
        <w:widowControl w:val="0"/>
        <w:spacing w:after="0" w:line="240" w:lineRule="auto"/>
        <w:rPr>
          <w:rFonts w:ascii="Times New Roman" w:eastAsia="Times New Roman" w:hAnsi="Times New Roman" w:cs="Times New Roman"/>
          <w:color w:val="000000"/>
        </w:rPr>
      </w:pPr>
    </w:p>
    <w:p w14:paraId="3C1EF703" w14:textId="77777777" w:rsidR="008C073F" w:rsidRDefault="00F42A63">
      <w:pPr>
        <w:widowControl w:val="0"/>
        <w:spacing w:after="0" w:line="240" w:lineRule="auto"/>
        <w:rPr>
          <w:rFonts w:ascii="Times New Roman" w:eastAsia="Times New Roman" w:hAnsi="Times New Roman" w:cs="Times New Roman"/>
          <w:lang w:eastAsia="sl-SI"/>
        </w:rPr>
      </w:pPr>
      <w:bookmarkStart w:id="27" w:name="_Toc129243234"/>
      <w:bookmarkStart w:id="28" w:name="_Toc129243109"/>
      <w:r>
        <w:rPr>
          <w:rFonts w:ascii="Times New Roman" w:hAnsi="Times New Roman" w:cs="Times New Roman"/>
        </w:rPr>
        <w:t>Pantoprazolas gebėjimo vairuoti ir valdyti mechanizmus neveikia arba veikia nereikšmingai, tačiau g</w:t>
      </w:r>
      <w:r>
        <w:rPr>
          <w:rFonts w:ascii="Times New Roman" w:eastAsia="Calibri" w:hAnsi="Times New Roman" w:cs="Times New Roman"/>
          <w:color w:val="000000"/>
        </w:rPr>
        <w:t>ali atsirasti tokių nepageidaujamų reakcijų į vaistinį preparatą kaip galvos svaigimas ar regos sutrikimas (žr. 4.8 skyrių). Tokiu atveju vairuoti ir valdyti mechanizmus negalima.</w:t>
      </w:r>
    </w:p>
    <w:p w14:paraId="0AF70097" w14:textId="77777777" w:rsidR="008C073F" w:rsidRDefault="008C073F">
      <w:pPr>
        <w:widowControl w:val="0"/>
        <w:tabs>
          <w:tab w:val="left" w:pos="540"/>
        </w:tabs>
        <w:spacing w:after="0" w:line="240" w:lineRule="auto"/>
        <w:rPr>
          <w:rFonts w:ascii="Times New Roman" w:eastAsia="Times New Roman" w:hAnsi="Times New Roman" w:cs="Times New Roman"/>
          <w:color w:val="000000"/>
          <w:lang w:val="sl-SI" w:eastAsia="sl-SI"/>
        </w:rPr>
      </w:pPr>
    </w:p>
    <w:p w14:paraId="40DE53CF"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r>
        <w:rPr>
          <w:rFonts w:ascii="Times New Roman" w:eastAsia="Times New Roman" w:hAnsi="Times New Roman" w:cs="Times New Roman"/>
          <w:b/>
          <w:kern w:val="28"/>
        </w:rPr>
        <w:lastRenderedPageBreak/>
        <w:t>4.8</w:t>
      </w:r>
      <w:r>
        <w:rPr>
          <w:rFonts w:ascii="Times New Roman" w:eastAsia="Times New Roman" w:hAnsi="Times New Roman" w:cs="Times New Roman"/>
          <w:b/>
          <w:kern w:val="28"/>
        </w:rPr>
        <w:tab/>
        <w:t>Nepageidaujamas poveikis</w:t>
      </w:r>
      <w:bookmarkEnd w:id="27"/>
      <w:bookmarkEnd w:id="28"/>
    </w:p>
    <w:p w14:paraId="2C41F375" w14:textId="77777777" w:rsidR="008C073F" w:rsidRDefault="008C073F">
      <w:pPr>
        <w:widowControl w:val="0"/>
        <w:spacing w:after="0" w:line="240" w:lineRule="auto"/>
        <w:rPr>
          <w:rFonts w:ascii="Times New Roman" w:eastAsia="Times New Roman" w:hAnsi="Times New Roman" w:cs="Times New Roman"/>
          <w:color w:val="000000"/>
        </w:rPr>
      </w:pPr>
    </w:p>
    <w:p w14:paraId="79259F60" w14:textId="77777777" w:rsidR="008C073F" w:rsidRDefault="00F42A63">
      <w:pPr>
        <w:widowControl w:val="0"/>
        <w:spacing w:after="0" w:line="240" w:lineRule="auto"/>
        <w:rPr>
          <w:rFonts w:ascii="Times New Roman" w:eastAsia="Calibri" w:hAnsi="Times New Roman" w:cs="Times New Roman"/>
          <w:color w:val="000000"/>
          <w:u w:val="single"/>
        </w:rPr>
      </w:pPr>
      <w:r>
        <w:rPr>
          <w:rFonts w:ascii="Times New Roman" w:hAnsi="Times New Roman" w:cs="Times New Roman"/>
          <w:color w:val="000000"/>
          <w:u w:val="single"/>
        </w:rPr>
        <w:t>Saugumo duomenų santrauka</w:t>
      </w:r>
    </w:p>
    <w:p w14:paraId="336017D8"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Tikėtina, kad nepageidaujamų reakcijų į vaistinį preparatą gali pasireikšti maždaug 5 % pacientų. </w:t>
      </w:r>
    </w:p>
    <w:p w14:paraId="087F7797" w14:textId="77777777" w:rsidR="008C073F" w:rsidRDefault="008C073F">
      <w:pPr>
        <w:widowControl w:val="0"/>
        <w:spacing w:after="0" w:line="240" w:lineRule="auto"/>
        <w:rPr>
          <w:rFonts w:ascii="Times New Roman" w:eastAsia="Calibri" w:hAnsi="Times New Roman" w:cs="Times New Roman"/>
          <w:color w:val="000000"/>
        </w:rPr>
      </w:pPr>
    </w:p>
    <w:p w14:paraId="1D1B7F39" w14:textId="77777777" w:rsidR="008C073F" w:rsidRDefault="00F42A63">
      <w:pPr>
        <w:widowControl w:val="0"/>
        <w:spacing w:after="0" w:line="240" w:lineRule="auto"/>
        <w:rPr>
          <w:rFonts w:ascii="Times New Roman" w:eastAsia="Calibri" w:hAnsi="Times New Roman" w:cs="Times New Roman"/>
          <w:color w:val="000000"/>
          <w:u w:val="single"/>
        </w:rPr>
      </w:pPr>
      <w:r>
        <w:rPr>
          <w:rFonts w:ascii="Times New Roman" w:hAnsi="Times New Roman" w:cs="Times New Roman"/>
          <w:color w:val="000000"/>
          <w:u w:val="single"/>
        </w:rPr>
        <w:t>Nepageidaujamų reakcijų sąrašas lentelėje</w:t>
      </w:r>
    </w:p>
    <w:p w14:paraId="42EC7D5B"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Gauta duomenų apie toliau išvardytą nepageidaujamą pantoprazolo poveikį.</w:t>
      </w:r>
    </w:p>
    <w:p w14:paraId="0591E920" w14:textId="77777777" w:rsidR="008C073F" w:rsidRDefault="008C073F">
      <w:pPr>
        <w:widowControl w:val="0"/>
        <w:spacing w:after="0" w:line="240" w:lineRule="auto"/>
        <w:rPr>
          <w:rFonts w:ascii="Times New Roman" w:eastAsia="Calibri" w:hAnsi="Times New Roman" w:cs="Times New Roman"/>
          <w:color w:val="000000"/>
        </w:rPr>
      </w:pPr>
    </w:p>
    <w:p w14:paraId="49A914AA"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Toliau esančioje lentelėje išvardytas nepageidaujamas poveikis pagal pasireiškimo dažnumą suskirstytas į:</w:t>
      </w:r>
    </w:p>
    <w:p w14:paraId="768AA5C1"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hAnsi="Times New Roman" w:cs="Times New Roman"/>
          <w:color w:val="000000"/>
        </w:rPr>
        <w:t xml:space="preserve">labai dažnas (≥ 1/10); dažnas (nuo ≥ 1/100 iki &lt; 1/10); nedažnas (nuo ≥ 1/1 000 iki ≤ 1/100), retas (nuo ≥ 1/10 000 iki ≤ 1/1 000), labai retas (≤ 1/10 000), dažnis nežinomas (negali būti </w:t>
      </w:r>
      <w:r>
        <w:rPr>
          <w:rFonts w:ascii="Times New Roman" w:eastAsia="Calibri" w:hAnsi="Times New Roman" w:cs="Times New Roman"/>
          <w:color w:val="000000"/>
        </w:rPr>
        <w:t>apskaičiuotas</w:t>
      </w:r>
      <w:r>
        <w:rPr>
          <w:rFonts w:ascii="Times New Roman" w:hAnsi="Times New Roman" w:cs="Times New Roman"/>
          <w:color w:val="000000"/>
        </w:rPr>
        <w:t xml:space="preserve"> pagal turimus duomenis).</w:t>
      </w:r>
    </w:p>
    <w:p w14:paraId="4005E1D0" w14:textId="77777777" w:rsidR="008C073F" w:rsidRDefault="008C073F">
      <w:pPr>
        <w:widowControl w:val="0"/>
        <w:spacing w:after="0" w:line="240" w:lineRule="auto"/>
        <w:rPr>
          <w:rFonts w:ascii="Times New Roman" w:eastAsia="Calibri" w:hAnsi="Times New Roman" w:cs="Times New Roman"/>
          <w:color w:val="000000"/>
        </w:rPr>
      </w:pPr>
    </w:p>
    <w:p w14:paraId="3CB4B66A"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Kiekvienoje dažnio grupėje nepageidaujamas poveikis pateikiamas mažėjančio sunkumo tvarka.</w:t>
      </w:r>
    </w:p>
    <w:p w14:paraId="7BC6CFC7" w14:textId="77777777" w:rsidR="008C073F" w:rsidRDefault="008C073F">
      <w:pPr>
        <w:widowControl w:val="0"/>
        <w:spacing w:after="0" w:line="240" w:lineRule="auto"/>
        <w:rPr>
          <w:rFonts w:ascii="Times New Roman" w:eastAsia="Calibri" w:hAnsi="Times New Roman" w:cs="Times New Roman"/>
          <w:color w:val="000000"/>
        </w:rPr>
      </w:pPr>
    </w:p>
    <w:p w14:paraId="151E0C3E" w14:textId="77777777" w:rsidR="008C073F" w:rsidRDefault="00F42A63">
      <w:pPr>
        <w:widowControl w:val="0"/>
        <w:spacing w:after="0" w:line="240" w:lineRule="auto"/>
        <w:rPr>
          <w:rFonts w:ascii="Times New Roman" w:eastAsia="Calibri" w:hAnsi="Times New Roman" w:cs="Times New Roman"/>
          <w:i/>
          <w:iCs/>
          <w:color w:val="000000"/>
        </w:rPr>
      </w:pPr>
      <w:r>
        <w:rPr>
          <w:rFonts w:ascii="Times New Roman" w:eastAsia="Calibri" w:hAnsi="Times New Roman" w:cs="Times New Roman"/>
          <w:i/>
          <w:iCs/>
          <w:color w:val="000000"/>
        </w:rPr>
        <w:t>1 lentelė. Klinikinių tyrimų metu bei po pantoprazolo pasirodymo rinkoje pastebėtas nepageidaujamas poveikis</w:t>
      </w:r>
    </w:p>
    <w:p w14:paraId="3CC85F3F" w14:textId="77777777" w:rsidR="008C073F" w:rsidRDefault="008C073F">
      <w:pPr>
        <w:widowControl w:val="0"/>
        <w:tabs>
          <w:tab w:val="left" w:pos="540"/>
        </w:tabs>
        <w:spacing w:after="0" w:line="240" w:lineRule="auto"/>
        <w:rPr>
          <w:rFonts w:ascii="Times New Roman" w:eastAsia="Times New Roman" w:hAnsi="Times New Roman" w:cs="Times New Roman"/>
          <w:color w:val="000000"/>
          <w:lang w:val="sl-SI" w:eastAsia="sl-SI"/>
        </w:rPr>
      </w:pPr>
    </w:p>
    <w:tbl>
      <w:tblPr>
        <w:tblW w:w="963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0"/>
        <w:gridCol w:w="1701"/>
        <w:gridCol w:w="1701"/>
        <w:gridCol w:w="1560"/>
        <w:gridCol w:w="1417"/>
        <w:gridCol w:w="1559"/>
      </w:tblGrid>
      <w:tr w:rsidR="008C073F" w14:paraId="7BDD404F" w14:textId="77777777">
        <w:trPr>
          <w:trHeight w:val="402"/>
        </w:trPr>
        <w:tc>
          <w:tcPr>
            <w:tcW w:w="1700" w:type="dxa"/>
          </w:tcPr>
          <w:p w14:paraId="6DFABA9E"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Dažnumas</w:t>
            </w:r>
          </w:p>
          <w:p w14:paraId="46D62B38" w14:textId="77777777" w:rsidR="008C073F" w:rsidRDefault="008C073F">
            <w:pPr>
              <w:widowControl w:val="0"/>
              <w:spacing w:after="0" w:line="240" w:lineRule="auto"/>
              <w:rPr>
                <w:rFonts w:ascii="Times New Roman" w:eastAsia="Times New Roman" w:hAnsi="Times New Roman" w:cs="Times New Roman"/>
                <w:b/>
                <w:color w:val="000000"/>
              </w:rPr>
            </w:pPr>
          </w:p>
        </w:tc>
        <w:tc>
          <w:tcPr>
            <w:tcW w:w="1701" w:type="dxa"/>
          </w:tcPr>
          <w:p w14:paraId="2144EBDF" w14:textId="77777777" w:rsidR="008C073F" w:rsidRDefault="00F42A63">
            <w:pPr>
              <w:widowControl w:val="0"/>
              <w:tabs>
                <w:tab w:val="left" w:pos="540"/>
              </w:tabs>
              <w:spacing w:after="0" w:line="240" w:lineRule="auto"/>
              <w:jc w:val="center"/>
              <w:rPr>
                <w:rFonts w:ascii="Times New Roman" w:eastAsia="Times New Roman" w:hAnsi="Times New Roman" w:cs="Times New Roman"/>
                <w:b/>
                <w:color w:val="000000"/>
                <w:lang w:val="sl-SI" w:eastAsia="sl-SI"/>
              </w:rPr>
            </w:pPr>
            <w:r>
              <w:rPr>
                <w:rFonts w:ascii="Times New Roman" w:eastAsia="Times New Roman" w:hAnsi="Times New Roman" w:cs="Times New Roman"/>
                <w:b/>
                <w:color w:val="000000"/>
                <w:lang w:val="sl-SI" w:eastAsia="sl-SI"/>
              </w:rPr>
              <w:t>Dažnas</w:t>
            </w:r>
          </w:p>
        </w:tc>
        <w:tc>
          <w:tcPr>
            <w:tcW w:w="1701" w:type="dxa"/>
            <w:hideMark/>
          </w:tcPr>
          <w:p w14:paraId="6C198C65" w14:textId="77777777" w:rsidR="008C073F" w:rsidRDefault="00F42A63">
            <w:pPr>
              <w:widowControl w:val="0"/>
              <w:tabs>
                <w:tab w:val="left" w:pos="540"/>
              </w:tabs>
              <w:spacing w:after="0" w:line="240" w:lineRule="auto"/>
              <w:jc w:val="center"/>
              <w:rPr>
                <w:rFonts w:ascii="Times New Roman" w:eastAsia="Times New Roman" w:hAnsi="Times New Roman" w:cs="Times New Roman"/>
                <w:b/>
                <w:color w:val="000000"/>
                <w:lang w:val="sl-SI" w:eastAsia="sl-SI"/>
              </w:rPr>
            </w:pPr>
            <w:r>
              <w:rPr>
                <w:rFonts w:ascii="Times New Roman" w:eastAsia="Times New Roman" w:hAnsi="Times New Roman" w:cs="Times New Roman"/>
                <w:b/>
                <w:color w:val="000000"/>
                <w:lang w:val="sl-SI" w:eastAsia="sl-SI"/>
              </w:rPr>
              <w:t>Nedažnas</w:t>
            </w:r>
          </w:p>
        </w:tc>
        <w:tc>
          <w:tcPr>
            <w:tcW w:w="1560" w:type="dxa"/>
            <w:hideMark/>
          </w:tcPr>
          <w:p w14:paraId="2B2BFC59" w14:textId="77777777" w:rsidR="008C073F" w:rsidRDefault="00F42A63">
            <w:pPr>
              <w:widowControl w:val="0"/>
              <w:tabs>
                <w:tab w:val="left" w:pos="540"/>
              </w:tabs>
              <w:spacing w:after="0" w:line="240" w:lineRule="auto"/>
              <w:jc w:val="center"/>
              <w:rPr>
                <w:rFonts w:ascii="Times New Roman" w:eastAsia="Times New Roman" w:hAnsi="Times New Roman" w:cs="Times New Roman"/>
                <w:b/>
                <w:color w:val="000000"/>
                <w:lang w:val="sl-SI" w:eastAsia="sl-SI"/>
              </w:rPr>
            </w:pPr>
            <w:r>
              <w:rPr>
                <w:rFonts w:ascii="Times New Roman" w:eastAsia="Times New Roman" w:hAnsi="Times New Roman" w:cs="Times New Roman"/>
                <w:b/>
                <w:color w:val="000000"/>
                <w:lang w:val="sl-SI" w:eastAsia="sl-SI"/>
              </w:rPr>
              <w:t>Retas</w:t>
            </w:r>
          </w:p>
        </w:tc>
        <w:tc>
          <w:tcPr>
            <w:tcW w:w="1417" w:type="dxa"/>
            <w:hideMark/>
          </w:tcPr>
          <w:p w14:paraId="517CAD56" w14:textId="77777777" w:rsidR="008C073F" w:rsidRDefault="00F42A63">
            <w:pPr>
              <w:widowControl w:val="0"/>
              <w:tabs>
                <w:tab w:val="left" w:pos="540"/>
              </w:tabs>
              <w:spacing w:after="0" w:line="240" w:lineRule="auto"/>
              <w:jc w:val="center"/>
              <w:rPr>
                <w:rFonts w:ascii="Times New Roman" w:eastAsia="Times New Roman" w:hAnsi="Times New Roman" w:cs="Times New Roman"/>
                <w:b/>
                <w:color w:val="000000"/>
                <w:lang w:val="sl-SI" w:eastAsia="sl-SI"/>
              </w:rPr>
            </w:pPr>
            <w:r>
              <w:rPr>
                <w:rFonts w:ascii="Times New Roman" w:eastAsia="Times New Roman" w:hAnsi="Times New Roman" w:cs="Times New Roman"/>
                <w:b/>
                <w:color w:val="000000"/>
                <w:lang w:val="sl-SI" w:eastAsia="sl-SI"/>
              </w:rPr>
              <w:t>Labai retas</w:t>
            </w:r>
          </w:p>
        </w:tc>
        <w:tc>
          <w:tcPr>
            <w:tcW w:w="1559" w:type="dxa"/>
            <w:hideMark/>
          </w:tcPr>
          <w:p w14:paraId="37128F43" w14:textId="77777777" w:rsidR="008C073F" w:rsidRDefault="00F42A63">
            <w:pPr>
              <w:widowControl w:val="0"/>
              <w:autoSpaceDE w:val="0"/>
              <w:autoSpaceDN w:val="0"/>
              <w:adjustRightInd w:val="0"/>
              <w:spacing w:after="0" w:line="240" w:lineRule="auto"/>
              <w:jc w:val="center"/>
              <w:rPr>
                <w:rFonts w:ascii="Times New Roman" w:eastAsia="Calibri" w:hAnsi="Times New Roman" w:cs="Times New Roman"/>
                <w:b/>
                <w:bCs/>
                <w:lang w:val="sl-SI" w:eastAsia="sl-SI"/>
              </w:rPr>
            </w:pPr>
            <w:r>
              <w:rPr>
                <w:rFonts w:ascii="Times New Roman" w:eastAsia="Calibri" w:hAnsi="Times New Roman" w:cs="Times New Roman"/>
                <w:b/>
                <w:bCs/>
                <w:lang w:val="sl-SI" w:eastAsia="sl-SI"/>
              </w:rPr>
              <w:t>Dažnis</w:t>
            </w:r>
          </w:p>
          <w:p w14:paraId="5E0EE111" w14:textId="77777777" w:rsidR="008C073F" w:rsidRDefault="00F42A63">
            <w:pPr>
              <w:widowControl w:val="0"/>
              <w:tabs>
                <w:tab w:val="left" w:pos="540"/>
              </w:tabs>
              <w:spacing w:after="0" w:line="240" w:lineRule="auto"/>
              <w:jc w:val="center"/>
              <w:rPr>
                <w:rFonts w:ascii="Times New Roman" w:eastAsia="Times New Roman" w:hAnsi="Times New Roman" w:cs="Times New Roman"/>
                <w:b/>
                <w:color w:val="000000"/>
                <w:lang w:val="sl-SI" w:eastAsia="sl-SI"/>
              </w:rPr>
            </w:pPr>
            <w:r>
              <w:rPr>
                <w:rFonts w:ascii="Times New Roman" w:eastAsia="Calibri" w:hAnsi="Times New Roman" w:cs="Times New Roman"/>
                <w:b/>
                <w:bCs/>
                <w:lang w:val="sl-SI" w:eastAsia="sl-SI"/>
              </w:rPr>
              <w:t>nežinomas</w:t>
            </w:r>
          </w:p>
        </w:tc>
      </w:tr>
      <w:tr w:rsidR="008C073F" w14:paraId="5E26D025" w14:textId="77777777">
        <w:tc>
          <w:tcPr>
            <w:tcW w:w="1700" w:type="dxa"/>
            <w:hideMark/>
          </w:tcPr>
          <w:p w14:paraId="71F90F8E"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Organų sistemų klasės</w:t>
            </w:r>
          </w:p>
        </w:tc>
        <w:tc>
          <w:tcPr>
            <w:tcW w:w="1701" w:type="dxa"/>
          </w:tcPr>
          <w:p w14:paraId="7AD6BA56" w14:textId="77777777" w:rsidR="008C073F" w:rsidRDefault="008C073F">
            <w:pPr>
              <w:widowControl w:val="0"/>
              <w:tabs>
                <w:tab w:val="left" w:pos="540"/>
              </w:tabs>
              <w:spacing w:after="0" w:line="240" w:lineRule="auto"/>
              <w:rPr>
                <w:rFonts w:ascii="Times New Roman" w:eastAsia="Times New Roman" w:hAnsi="Times New Roman" w:cs="Times New Roman"/>
                <w:color w:val="000000"/>
                <w:lang w:val="sl-SI" w:eastAsia="sl-SI"/>
              </w:rPr>
            </w:pPr>
          </w:p>
        </w:tc>
        <w:tc>
          <w:tcPr>
            <w:tcW w:w="1701" w:type="dxa"/>
          </w:tcPr>
          <w:p w14:paraId="1AB769E8" w14:textId="77777777" w:rsidR="008C073F" w:rsidRDefault="008C073F">
            <w:pPr>
              <w:widowControl w:val="0"/>
              <w:tabs>
                <w:tab w:val="left" w:pos="540"/>
              </w:tabs>
              <w:spacing w:after="0" w:line="240" w:lineRule="auto"/>
              <w:rPr>
                <w:rFonts w:ascii="Times New Roman" w:eastAsia="Times New Roman" w:hAnsi="Times New Roman" w:cs="Times New Roman"/>
                <w:color w:val="000000"/>
                <w:lang w:val="sl-SI" w:eastAsia="sl-SI"/>
              </w:rPr>
            </w:pPr>
          </w:p>
        </w:tc>
        <w:tc>
          <w:tcPr>
            <w:tcW w:w="1560" w:type="dxa"/>
          </w:tcPr>
          <w:p w14:paraId="0966BC15" w14:textId="77777777" w:rsidR="008C073F" w:rsidRDefault="008C073F">
            <w:pPr>
              <w:widowControl w:val="0"/>
              <w:tabs>
                <w:tab w:val="left" w:pos="540"/>
              </w:tabs>
              <w:spacing w:after="0" w:line="240" w:lineRule="auto"/>
              <w:rPr>
                <w:rFonts w:ascii="Times New Roman" w:eastAsia="Times New Roman" w:hAnsi="Times New Roman" w:cs="Times New Roman"/>
                <w:color w:val="000000"/>
                <w:lang w:val="sl-SI" w:eastAsia="sl-SI"/>
              </w:rPr>
            </w:pPr>
          </w:p>
        </w:tc>
        <w:tc>
          <w:tcPr>
            <w:tcW w:w="1417" w:type="dxa"/>
          </w:tcPr>
          <w:p w14:paraId="454A1A17" w14:textId="77777777" w:rsidR="008C073F" w:rsidRDefault="008C073F">
            <w:pPr>
              <w:widowControl w:val="0"/>
              <w:tabs>
                <w:tab w:val="left" w:pos="540"/>
              </w:tabs>
              <w:spacing w:after="0" w:line="240" w:lineRule="auto"/>
              <w:rPr>
                <w:rFonts w:ascii="Times New Roman" w:eastAsia="Times New Roman" w:hAnsi="Times New Roman" w:cs="Times New Roman"/>
                <w:color w:val="000000"/>
                <w:lang w:val="sl-SI" w:eastAsia="sl-SI"/>
              </w:rPr>
            </w:pPr>
          </w:p>
        </w:tc>
        <w:tc>
          <w:tcPr>
            <w:tcW w:w="1559" w:type="dxa"/>
          </w:tcPr>
          <w:p w14:paraId="46D7C17E" w14:textId="77777777" w:rsidR="008C073F" w:rsidRDefault="008C073F">
            <w:pPr>
              <w:widowControl w:val="0"/>
              <w:tabs>
                <w:tab w:val="left" w:pos="540"/>
              </w:tabs>
              <w:spacing w:after="0" w:line="240" w:lineRule="auto"/>
              <w:rPr>
                <w:rFonts w:ascii="Times New Roman" w:eastAsia="Times New Roman" w:hAnsi="Times New Roman" w:cs="Times New Roman"/>
                <w:color w:val="000000"/>
                <w:lang w:val="sl-SI" w:eastAsia="sl-SI"/>
              </w:rPr>
            </w:pPr>
          </w:p>
        </w:tc>
      </w:tr>
      <w:tr w:rsidR="008C073F" w14:paraId="531FCB11" w14:textId="77777777">
        <w:tc>
          <w:tcPr>
            <w:tcW w:w="1700" w:type="dxa"/>
            <w:hideMark/>
          </w:tcPr>
          <w:p w14:paraId="120BFF53"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Kraujo ir limfinės sistemos sutrikimai</w:t>
            </w:r>
          </w:p>
        </w:tc>
        <w:tc>
          <w:tcPr>
            <w:tcW w:w="1701" w:type="dxa"/>
          </w:tcPr>
          <w:p w14:paraId="714ECB7F" w14:textId="77777777" w:rsidR="008C073F" w:rsidRDefault="008C073F">
            <w:pPr>
              <w:widowControl w:val="0"/>
              <w:tabs>
                <w:tab w:val="left" w:pos="540"/>
              </w:tabs>
              <w:spacing w:after="0" w:line="240" w:lineRule="auto"/>
              <w:rPr>
                <w:rFonts w:ascii="Times New Roman" w:eastAsia="Times New Roman" w:hAnsi="Times New Roman" w:cs="Times New Roman"/>
                <w:color w:val="000000"/>
                <w:lang w:val="sl-SI" w:eastAsia="sl-SI"/>
              </w:rPr>
            </w:pPr>
          </w:p>
        </w:tc>
        <w:tc>
          <w:tcPr>
            <w:tcW w:w="1701" w:type="dxa"/>
          </w:tcPr>
          <w:p w14:paraId="76E1B7C0" w14:textId="77777777" w:rsidR="008C073F" w:rsidRDefault="008C073F">
            <w:pPr>
              <w:widowControl w:val="0"/>
              <w:tabs>
                <w:tab w:val="left" w:pos="540"/>
              </w:tabs>
              <w:spacing w:after="0" w:line="240" w:lineRule="auto"/>
              <w:rPr>
                <w:rFonts w:ascii="Times New Roman" w:eastAsia="Times New Roman" w:hAnsi="Times New Roman" w:cs="Times New Roman"/>
                <w:color w:val="000000"/>
                <w:lang w:val="sl-SI" w:eastAsia="sl-SI"/>
              </w:rPr>
            </w:pPr>
          </w:p>
        </w:tc>
        <w:tc>
          <w:tcPr>
            <w:tcW w:w="1560" w:type="dxa"/>
            <w:hideMark/>
          </w:tcPr>
          <w:p w14:paraId="4C534140" w14:textId="77777777" w:rsidR="008C073F" w:rsidRDefault="00F42A63">
            <w:pPr>
              <w:widowControl w:val="0"/>
              <w:tabs>
                <w:tab w:val="left" w:pos="540"/>
              </w:tabs>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lang w:val="sl-SI" w:eastAsia="sl-SI"/>
              </w:rPr>
              <w:t>Agranulocitozė</w:t>
            </w:r>
          </w:p>
        </w:tc>
        <w:tc>
          <w:tcPr>
            <w:tcW w:w="1417" w:type="dxa"/>
            <w:hideMark/>
          </w:tcPr>
          <w:p w14:paraId="30FB21DF" w14:textId="77777777" w:rsidR="008C073F" w:rsidRDefault="00F42A63">
            <w:pPr>
              <w:widowControl w:val="0"/>
              <w:tabs>
                <w:tab w:val="left" w:pos="540"/>
              </w:tabs>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 xml:space="preserve">Trombocitopenija, leukopenija, pancitopenija </w:t>
            </w:r>
          </w:p>
        </w:tc>
        <w:tc>
          <w:tcPr>
            <w:tcW w:w="1559" w:type="dxa"/>
          </w:tcPr>
          <w:p w14:paraId="2D4F37E3" w14:textId="77777777" w:rsidR="008C073F" w:rsidRDefault="008C073F">
            <w:pPr>
              <w:widowControl w:val="0"/>
              <w:tabs>
                <w:tab w:val="left" w:pos="540"/>
              </w:tabs>
              <w:spacing w:after="0" w:line="240" w:lineRule="auto"/>
              <w:rPr>
                <w:rFonts w:ascii="Times New Roman" w:eastAsia="Times New Roman" w:hAnsi="Times New Roman" w:cs="Times New Roman"/>
                <w:color w:val="000000"/>
                <w:lang w:val="sl-SI" w:eastAsia="sl-SI"/>
              </w:rPr>
            </w:pPr>
          </w:p>
        </w:tc>
      </w:tr>
      <w:tr w:rsidR="008C073F" w14:paraId="0E4BD7EE" w14:textId="77777777">
        <w:tc>
          <w:tcPr>
            <w:tcW w:w="1700" w:type="dxa"/>
            <w:hideMark/>
          </w:tcPr>
          <w:p w14:paraId="05BE2F95"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Calibri" w:hAnsi="Times New Roman" w:cs="Times New Roman"/>
                <w:b/>
                <w:color w:val="000000"/>
              </w:rPr>
              <w:t>Nervų sistemos sutrikimai</w:t>
            </w:r>
          </w:p>
        </w:tc>
        <w:tc>
          <w:tcPr>
            <w:tcW w:w="1701" w:type="dxa"/>
          </w:tcPr>
          <w:p w14:paraId="6C3429E3" w14:textId="77777777" w:rsidR="008C073F" w:rsidRDefault="008C073F">
            <w:pPr>
              <w:widowControl w:val="0"/>
              <w:spacing w:after="0" w:line="240" w:lineRule="auto"/>
              <w:rPr>
                <w:rFonts w:ascii="Times New Roman" w:eastAsia="Calibri" w:hAnsi="Times New Roman" w:cs="Times New Roman"/>
                <w:color w:val="000000"/>
              </w:rPr>
            </w:pPr>
          </w:p>
        </w:tc>
        <w:tc>
          <w:tcPr>
            <w:tcW w:w="1701" w:type="dxa"/>
            <w:hideMark/>
          </w:tcPr>
          <w:p w14:paraId="2837E39A"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Galvos skausmas,</w:t>
            </w:r>
          </w:p>
          <w:p w14:paraId="0323416C"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galvos svaigimas</w:t>
            </w:r>
          </w:p>
        </w:tc>
        <w:tc>
          <w:tcPr>
            <w:tcW w:w="1560" w:type="dxa"/>
            <w:hideMark/>
          </w:tcPr>
          <w:p w14:paraId="7A9181BB"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Skonio sutrikimai</w:t>
            </w:r>
          </w:p>
        </w:tc>
        <w:tc>
          <w:tcPr>
            <w:tcW w:w="1417" w:type="dxa"/>
          </w:tcPr>
          <w:p w14:paraId="3B2AD74D" w14:textId="77777777" w:rsidR="008C073F" w:rsidRDefault="008C073F">
            <w:pPr>
              <w:widowControl w:val="0"/>
              <w:spacing w:after="0" w:line="240" w:lineRule="auto"/>
              <w:rPr>
                <w:rFonts w:ascii="Times New Roman" w:eastAsia="Times New Roman" w:hAnsi="Times New Roman" w:cs="Times New Roman"/>
                <w:color w:val="000000"/>
              </w:rPr>
            </w:pPr>
          </w:p>
        </w:tc>
        <w:tc>
          <w:tcPr>
            <w:tcW w:w="1559" w:type="dxa"/>
            <w:hideMark/>
          </w:tcPr>
          <w:p w14:paraId="759272D2"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Parestezija</w:t>
            </w:r>
          </w:p>
        </w:tc>
      </w:tr>
      <w:tr w:rsidR="008C073F" w14:paraId="2CC7BCB2" w14:textId="77777777">
        <w:tc>
          <w:tcPr>
            <w:tcW w:w="1700" w:type="dxa"/>
            <w:hideMark/>
          </w:tcPr>
          <w:p w14:paraId="0EA77FD5"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Calibri" w:hAnsi="Times New Roman" w:cs="Times New Roman"/>
                <w:b/>
                <w:color w:val="000000"/>
              </w:rPr>
              <w:t>Akių sutrikimai</w:t>
            </w:r>
          </w:p>
        </w:tc>
        <w:tc>
          <w:tcPr>
            <w:tcW w:w="1701" w:type="dxa"/>
          </w:tcPr>
          <w:p w14:paraId="4ADFD4F6" w14:textId="77777777" w:rsidR="008C073F" w:rsidRDefault="008C073F">
            <w:pPr>
              <w:widowControl w:val="0"/>
              <w:spacing w:after="0" w:line="240" w:lineRule="auto"/>
              <w:rPr>
                <w:rFonts w:ascii="Times New Roman" w:eastAsia="Times New Roman" w:hAnsi="Times New Roman" w:cs="Times New Roman"/>
                <w:color w:val="000000"/>
              </w:rPr>
            </w:pPr>
          </w:p>
        </w:tc>
        <w:tc>
          <w:tcPr>
            <w:tcW w:w="1701" w:type="dxa"/>
          </w:tcPr>
          <w:p w14:paraId="07F9BF42" w14:textId="77777777" w:rsidR="008C073F" w:rsidRDefault="008C073F">
            <w:pPr>
              <w:widowControl w:val="0"/>
              <w:spacing w:after="0" w:line="240" w:lineRule="auto"/>
              <w:rPr>
                <w:rFonts w:ascii="Times New Roman" w:eastAsia="Times New Roman" w:hAnsi="Times New Roman" w:cs="Times New Roman"/>
                <w:color w:val="000000"/>
              </w:rPr>
            </w:pPr>
          </w:p>
        </w:tc>
        <w:tc>
          <w:tcPr>
            <w:tcW w:w="1560" w:type="dxa"/>
            <w:hideMark/>
          </w:tcPr>
          <w:p w14:paraId="132AEAF2"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Regos sutrikimas,</w:t>
            </w:r>
          </w:p>
          <w:p w14:paraId="70840095"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matomo vaizdo</w:t>
            </w:r>
          </w:p>
          <w:p w14:paraId="13173696"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neaiškumas</w:t>
            </w:r>
          </w:p>
        </w:tc>
        <w:tc>
          <w:tcPr>
            <w:tcW w:w="1417" w:type="dxa"/>
          </w:tcPr>
          <w:p w14:paraId="7C95E60A" w14:textId="77777777" w:rsidR="008C073F" w:rsidRDefault="008C073F">
            <w:pPr>
              <w:widowControl w:val="0"/>
              <w:spacing w:after="0" w:line="240" w:lineRule="auto"/>
              <w:rPr>
                <w:rFonts w:ascii="Times New Roman" w:eastAsia="Times New Roman" w:hAnsi="Times New Roman" w:cs="Times New Roman"/>
                <w:color w:val="000000"/>
              </w:rPr>
            </w:pPr>
          </w:p>
        </w:tc>
        <w:tc>
          <w:tcPr>
            <w:tcW w:w="1559" w:type="dxa"/>
          </w:tcPr>
          <w:p w14:paraId="1DA70DC3" w14:textId="77777777" w:rsidR="008C073F" w:rsidRDefault="008C073F">
            <w:pPr>
              <w:widowControl w:val="0"/>
              <w:spacing w:after="0" w:line="240" w:lineRule="auto"/>
              <w:rPr>
                <w:rFonts w:ascii="Times New Roman" w:eastAsia="Times New Roman" w:hAnsi="Times New Roman" w:cs="Times New Roman"/>
                <w:color w:val="000000"/>
              </w:rPr>
            </w:pPr>
          </w:p>
        </w:tc>
      </w:tr>
      <w:tr w:rsidR="008C073F" w14:paraId="274D1DA0" w14:textId="77777777">
        <w:tc>
          <w:tcPr>
            <w:tcW w:w="1700" w:type="dxa"/>
            <w:hideMark/>
          </w:tcPr>
          <w:p w14:paraId="059EBDC0"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Calibri" w:hAnsi="Times New Roman" w:cs="Times New Roman"/>
                <w:b/>
                <w:color w:val="000000"/>
              </w:rPr>
              <w:t>Virškinimo trakto sutrikimai</w:t>
            </w:r>
          </w:p>
        </w:tc>
        <w:tc>
          <w:tcPr>
            <w:tcW w:w="1701" w:type="dxa"/>
          </w:tcPr>
          <w:p w14:paraId="35E2345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hAnsi="Times New Roman" w:cs="Times New Roman"/>
                <w:color w:val="000000"/>
              </w:rPr>
              <w:t>Skrandžio dugno polipai (gerybiniai)</w:t>
            </w:r>
          </w:p>
        </w:tc>
        <w:tc>
          <w:tcPr>
            <w:tcW w:w="1701" w:type="dxa"/>
            <w:hideMark/>
          </w:tcPr>
          <w:p w14:paraId="41FF7D72"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Viduriavimas,</w:t>
            </w:r>
          </w:p>
          <w:p w14:paraId="017C57F5"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vėmimas,</w:t>
            </w:r>
          </w:p>
          <w:p w14:paraId="1A4707CE"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pykinimas, pilvo tempimas ir</w:t>
            </w:r>
          </w:p>
          <w:p w14:paraId="32032D59"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pūtimas, vidurių</w:t>
            </w:r>
          </w:p>
          <w:p w14:paraId="3EEF878F"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užkietėjimas,</w:t>
            </w:r>
          </w:p>
          <w:p w14:paraId="06306171"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burnos džiūvimas,</w:t>
            </w:r>
          </w:p>
          <w:p w14:paraId="0916D7D0"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pilvo skausmas ir</w:t>
            </w:r>
          </w:p>
          <w:p w14:paraId="4C61FD09"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diskomfortas</w:t>
            </w:r>
          </w:p>
        </w:tc>
        <w:tc>
          <w:tcPr>
            <w:tcW w:w="1560" w:type="dxa"/>
          </w:tcPr>
          <w:p w14:paraId="66351E21" w14:textId="77777777" w:rsidR="008C073F" w:rsidRDefault="008C073F">
            <w:pPr>
              <w:widowControl w:val="0"/>
              <w:spacing w:after="0" w:line="240" w:lineRule="auto"/>
              <w:rPr>
                <w:rFonts w:ascii="Times New Roman" w:eastAsia="Times New Roman" w:hAnsi="Times New Roman" w:cs="Times New Roman"/>
                <w:color w:val="000000"/>
              </w:rPr>
            </w:pPr>
          </w:p>
        </w:tc>
        <w:tc>
          <w:tcPr>
            <w:tcW w:w="1417" w:type="dxa"/>
          </w:tcPr>
          <w:p w14:paraId="1ED1CC5B" w14:textId="77777777" w:rsidR="008C073F" w:rsidRDefault="008C073F">
            <w:pPr>
              <w:widowControl w:val="0"/>
              <w:spacing w:after="0" w:line="240" w:lineRule="auto"/>
              <w:rPr>
                <w:rFonts w:ascii="Times New Roman" w:eastAsia="Times New Roman" w:hAnsi="Times New Roman" w:cs="Times New Roman"/>
                <w:color w:val="000000"/>
              </w:rPr>
            </w:pPr>
          </w:p>
        </w:tc>
        <w:tc>
          <w:tcPr>
            <w:tcW w:w="1559" w:type="dxa"/>
          </w:tcPr>
          <w:p w14:paraId="719975E7"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lang w:eastAsia="sl-SI"/>
              </w:rPr>
              <w:t>Mikroskopinis kolitas</w:t>
            </w:r>
          </w:p>
        </w:tc>
      </w:tr>
      <w:tr w:rsidR="008C073F" w14:paraId="2E6237E3" w14:textId="77777777">
        <w:tc>
          <w:tcPr>
            <w:tcW w:w="1700" w:type="dxa"/>
            <w:hideMark/>
          </w:tcPr>
          <w:p w14:paraId="54763C98"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Calibri" w:hAnsi="Times New Roman" w:cs="Times New Roman"/>
                <w:b/>
                <w:color w:val="000000"/>
              </w:rPr>
              <w:t>Inkstų ir šlapimo takų sutrikimai</w:t>
            </w:r>
          </w:p>
        </w:tc>
        <w:tc>
          <w:tcPr>
            <w:tcW w:w="1701" w:type="dxa"/>
          </w:tcPr>
          <w:p w14:paraId="56FF7945" w14:textId="77777777" w:rsidR="008C073F" w:rsidRDefault="008C073F">
            <w:pPr>
              <w:widowControl w:val="0"/>
              <w:spacing w:after="0" w:line="240" w:lineRule="auto"/>
              <w:rPr>
                <w:rFonts w:ascii="Times New Roman" w:eastAsia="Times New Roman" w:hAnsi="Times New Roman" w:cs="Times New Roman"/>
                <w:color w:val="000000"/>
              </w:rPr>
            </w:pPr>
          </w:p>
        </w:tc>
        <w:tc>
          <w:tcPr>
            <w:tcW w:w="1701" w:type="dxa"/>
          </w:tcPr>
          <w:p w14:paraId="21DC350B" w14:textId="77777777" w:rsidR="008C073F" w:rsidRDefault="008C073F">
            <w:pPr>
              <w:widowControl w:val="0"/>
              <w:spacing w:after="0" w:line="240" w:lineRule="auto"/>
              <w:rPr>
                <w:rFonts w:ascii="Times New Roman" w:eastAsia="Times New Roman" w:hAnsi="Times New Roman" w:cs="Times New Roman"/>
                <w:color w:val="000000"/>
              </w:rPr>
            </w:pPr>
          </w:p>
        </w:tc>
        <w:tc>
          <w:tcPr>
            <w:tcW w:w="1560" w:type="dxa"/>
          </w:tcPr>
          <w:p w14:paraId="17EBACD5" w14:textId="77777777" w:rsidR="008C073F" w:rsidRDefault="008C073F">
            <w:pPr>
              <w:widowControl w:val="0"/>
              <w:spacing w:after="0" w:line="240" w:lineRule="auto"/>
              <w:rPr>
                <w:rFonts w:ascii="Times New Roman" w:eastAsia="Times New Roman" w:hAnsi="Times New Roman" w:cs="Times New Roman"/>
                <w:color w:val="000000"/>
              </w:rPr>
            </w:pPr>
          </w:p>
        </w:tc>
        <w:tc>
          <w:tcPr>
            <w:tcW w:w="1417" w:type="dxa"/>
          </w:tcPr>
          <w:p w14:paraId="475225F2" w14:textId="77777777" w:rsidR="008C073F" w:rsidRDefault="008C073F">
            <w:pPr>
              <w:widowControl w:val="0"/>
              <w:spacing w:after="0" w:line="240" w:lineRule="auto"/>
              <w:rPr>
                <w:rFonts w:ascii="Times New Roman" w:eastAsia="Times New Roman" w:hAnsi="Times New Roman" w:cs="Times New Roman"/>
                <w:color w:val="000000"/>
              </w:rPr>
            </w:pPr>
          </w:p>
        </w:tc>
        <w:tc>
          <w:tcPr>
            <w:tcW w:w="1559" w:type="dxa"/>
            <w:hideMark/>
          </w:tcPr>
          <w:p w14:paraId="35868217"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Tubulointersticinis</w:t>
            </w:r>
          </w:p>
          <w:p w14:paraId="043989A5"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 xml:space="preserve">nefritas (TIN) </w:t>
            </w:r>
            <w:r>
              <w:rPr>
                <w:rFonts w:ascii="Times New Roman" w:eastAsia="Times New Roman" w:hAnsi="Times New Roman" w:cs="Times New Roman"/>
                <w:lang w:val="sl-SI" w:eastAsia="sl-SI"/>
              </w:rPr>
              <w:t>(su galimu progresavimu į inkstų funkcijos nepakankamumą)</w:t>
            </w:r>
          </w:p>
        </w:tc>
      </w:tr>
      <w:tr w:rsidR="008C073F" w14:paraId="1BA55388" w14:textId="77777777">
        <w:tc>
          <w:tcPr>
            <w:tcW w:w="1700" w:type="dxa"/>
            <w:hideMark/>
          </w:tcPr>
          <w:p w14:paraId="0906DB1B"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Calibri" w:hAnsi="Times New Roman" w:cs="Times New Roman"/>
                <w:b/>
                <w:color w:val="000000"/>
              </w:rPr>
              <w:t>Odos ir poodinio audinio sutrikimai</w:t>
            </w:r>
          </w:p>
        </w:tc>
        <w:tc>
          <w:tcPr>
            <w:tcW w:w="1701" w:type="dxa"/>
          </w:tcPr>
          <w:p w14:paraId="671053E7" w14:textId="77777777" w:rsidR="008C073F" w:rsidRDefault="008C073F">
            <w:pPr>
              <w:widowControl w:val="0"/>
              <w:spacing w:after="0" w:line="240" w:lineRule="auto"/>
              <w:rPr>
                <w:rFonts w:ascii="Times New Roman" w:eastAsia="Calibri" w:hAnsi="Times New Roman" w:cs="Times New Roman"/>
                <w:color w:val="000000"/>
              </w:rPr>
            </w:pPr>
          </w:p>
        </w:tc>
        <w:tc>
          <w:tcPr>
            <w:tcW w:w="1701" w:type="dxa"/>
            <w:hideMark/>
          </w:tcPr>
          <w:p w14:paraId="786FAE7D"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Išbėrimas,</w:t>
            </w:r>
          </w:p>
          <w:p w14:paraId="6F85EEFD"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egzantema,</w:t>
            </w:r>
          </w:p>
          <w:p w14:paraId="002E4A3D"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erupcija, niežulys</w:t>
            </w:r>
          </w:p>
        </w:tc>
        <w:tc>
          <w:tcPr>
            <w:tcW w:w="1560" w:type="dxa"/>
            <w:hideMark/>
          </w:tcPr>
          <w:p w14:paraId="0AE2B00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Dilgėlinė,</w:t>
            </w:r>
          </w:p>
          <w:p w14:paraId="35888471"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angioneurozinė</w:t>
            </w:r>
          </w:p>
          <w:p w14:paraId="514DC13A"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edema</w:t>
            </w:r>
          </w:p>
        </w:tc>
        <w:tc>
          <w:tcPr>
            <w:tcW w:w="1417" w:type="dxa"/>
          </w:tcPr>
          <w:p w14:paraId="2EFAA4FD" w14:textId="77777777" w:rsidR="008C073F" w:rsidRDefault="008C073F">
            <w:pPr>
              <w:widowControl w:val="0"/>
              <w:spacing w:after="0" w:line="240" w:lineRule="auto"/>
              <w:rPr>
                <w:rFonts w:ascii="Times New Roman" w:eastAsia="Times New Roman" w:hAnsi="Times New Roman" w:cs="Times New Roman"/>
                <w:color w:val="000000"/>
              </w:rPr>
            </w:pPr>
          </w:p>
        </w:tc>
        <w:tc>
          <w:tcPr>
            <w:tcW w:w="1559" w:type="dxa"/>
            <w:hideMark/>
          </w:tcPr>
          <w:p w14:paraId="60984C5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Stivenso-Džonsono (</w:t>
            </w:r>
            <w:r>
              <w:rPr>
                <w:rFonts w:ascii="Times New Roman" w:eastAsia="Calibri" w:hAnsi="Times New Roman" w:cs="Times New Roman"/>
                <w:i/>
                <w:color w:val="000000"/>
              </w:rPr>
              <w:t>Stevens-Jonson</w:t>
            </w:r>
            <w:r>
              <w:rPr>
                <w:rFonts w:ascii="Times New Roman" w:eastAsia="Calibri" w:hAnsi="Times New Roman" w:cs="Times New Roman"/>
                <w:color w:val="000000"/>
              </w:rPr>
              <w:t>) sindromas, Lajelio (</w:t>
            </w:r>
            <w:r>
              <w:rPr>
                <w:rFonts w:ascii="Times New Roman" w:eastAsia="Calibri" w:hAnsi="Times New Roman" w:cs="Times New Roman"/>
                <w:i/>
                <w:color w:val="000000"/>
              </w:rPr>
              <w:t>Lyell</w:t>
            </w:r>
            <w:r>
              <w:rPr>
                <w:rFonts w:ascii="Times New Roman" w:eastAsia="Calibri" w:hAnsi="Times New Roman" w:cs="Times New Roman"/>
                <w:color w:val="000000"/>
              </w:rPr>
              <w:t>) sindromas,</w:t>
            </w:r>
            <w:r>
              <w:rPr>
                <w:rFonts w:ascii="Times New Roman" w:eastAsia="SimSun" w:hAnsi="Times New Roman" w:cs="Times New Roman"/>
                <w:lang w:eastAsia="sl-SI"/>
              </w:rPr>
              <w:t xml:space="preserve"> (TEN), reakcija į </w:t>
            </w:r>
            <w:r>
              <w:rPr>
                <w:rFonts w:ascii="Times New Roman" w:eastAsia="SimSun" w:hAnsi="Times New Roman" w:cs="Times New Roman"/>
                <w:lang w:eastAsia="sl-SI"/>
              </w:rPr>
              <w:lastRenderedPageBreak/>
              <w:t xml:space="preserve">vaistinį preparatą su eozinofilija ir sisteminiais simptomais (DRESS), </w:t>
            </w:r>
          </w:p>
          <w:p w14:paraId="4DB64614" w14:textId="77777777" w:rsidR="008C073F" w:rsidRDefault="00F42A63">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Calibri" w:hAnsi="Times New Roman" w:cs="Times New Roman"/>
                <w:lang w:val="sl-SI" w:eastAsia="sl-SI"/>
              </w:rPr>
              <w:t>daugiaformė eritema, jautrumas šviesai</w:t>
            </w:r>
            <w:r>
              <w:rPr>
                <w:rFonts w:ascii="Times New Roman" w:eastAsia="SimSun" w:hAnsi="Times New Roman" w:cs="Times New Roman"/>
                <w:lang w:val="sl-SI" w:eastAsia="zh-CN"/>
              </w:rPr>
              <w:t>.</w:t>
            </w:r>
          </w:p>
          <w:p w14:paraId="64AB533E" w14:textId="1298FBE8" w:rsidR="008C073F" w:rsidRDefault="00F42A63">
            <w:pPr>
              <w:widowControl w:val="0"/>
              <w:spacing w:after="0" w:line="240" w:lineRule="auto"/>
              <w:rPr>
                <w:rFonts w:ascii="Times New Roman" w:eastAsia="Times New Roman" w:hAnsi="Times New Roman" w:cs="Times New Roman"/>
                <w:color w:val="000000"/>
              </w:rPr>
            </w:pPr>
            <w:r>
              <w:rPr>
                <w:rFonts w:ascii="Times New Roman" w:eastAsia="SimSun" w:hAnsi="Times New Roman" w:cs="Times New Roman"/>
                <w:color w:val="000000"/>
                <w:lang w:eastAsia="zh-CN"/>
              </w:rPr>
              <w:t>Poūmė odos raudonoji vilkligė (žr. 4.4 skyrių)</w:t>
            </w:r>
            <w:r>
              <w:rPr>
                <w:rFonts w:ascii="Times New Roman" w:eastAsia="Calibri" w:hAnsi="Times New Roman" w:cs="Times New Roman"/>
                <w:color w:val="000000"/>
              </w:rPr>
              <w:t>.</w:t>
            </w:r>
          </w:p>
        </w:tc>
      </w:tr>
      <w:tr w:rsidR="008C073F" w14:paraId="29EDAFA8" w14:textId="77777777">
        <w:tc>
          <w:tcPr>
            <w:tcW w:w="1700" w:type="dxa"/>
            <w:hideMark/>
          </w:tcPr>
          <w:p w14:paraId="3082525D"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Calibri" w:hAnsi="Times New Roman" w:cs="Times New Roman"/>
                <w:b/>
                <w:color w:val="000000"/>
              </w:rPr>
              <w:lastRenderedPageBreak/>
              <w:t>Skeleto, raumenų ir jungiamojo audinio sutrikimai</w:t>
            </w:r>
          </w:p>
        </w:tc>
        <w:tc>
          <w:tcPr>
            <w:tcW w:w="1701" w:type="dxa"/>
          </w:tcPr>
          <w:p w14:paraId="129E77FB" w14:textId="77777777" w:rsidR="008C073F" w:rsidRDefault="008C073F">
            <w:pPr>
              <w:widowControl w:val="0"/>
              <w:spacing w:after="0" w:line="240" w:lineRule="auto"/>
              <w:rPr>
                <w:rFonts w:ascii="Times New Roman" w:eastAsia="Times New Roman" w:hAnsi="Times New Roman" w:cs="Times New Roman"/>
                <w:color w:val="000000"/>
              </w:rPr>
            </w:pPr>
          </w:p>
        </w:tc>
        <w:tc>
          <w:tcPr>
            <w:tcW w:w="1701" w:type="dxa"/>
          </w:tcPr>
          <w:p w14:paraId="646D8284"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hAnsi="Times New Roman" w:cs="Times New Roman"/>
                <w:color w:val="000000"/>
              </w:rPr>
              <w:t>Riešo, šlaunikaulio ir stuburo lūžiai</w:t>
            </w:r>
          </w:p>
        </w:tc>
        <w:tc>
          <w:tcPr>
            <w:tcW w:w="1560" w:type="dxa"/>
            <w:hideMark/>
          </w:tcPr>
          <w:p w14:paraId="5834F3D8"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Artralgija, mialgija</w:t>
            </w:r>
          </w:p>
        </w:tc>
        <w:tc>
          <w:tcPr>
            <w:tcW w:w="1417" w:type="dxa"/>
          </w:tcPr>
          <w:p w14:paraId="027B82E9" w14:textId="77777777" w:rsidR="008C073F" w:rsidRDefault="008C073F">
            <w:pPr>
              <w:widowControl w:val="0"/>
              <w:spacing w:after="0" w:line="240" w:lineRule="auto"/>
              <w:rPr>
                <w:rFonts w:ascii="Times New Roman" w:eastAsia="Times New Roman" w:hAnsi="Times New Roman" w:cs="Times New Roman"/>
                <w:color w:val="000000"/>
              </w:rPr>
            </w:pPr>
          </w:p>
        </w:tc>
        <w:tc>
          <w:tcPr>
            <w:tcW w:w="1559" w:type="dxa"/>
            <w:hideMark/>
          </w:tcPr>
          <w:p w14:paraId="5759C52A"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Raumenų spazmai dėl elektrolitų pusiausvyros sutrikimo </w:t>
            </w:r>
          </w:p>
        </w:tc>
      </w:tr>
      <w:tr w:rsidR="008C073F" w14:paraId="4A3FCDB6" w14:textId="77777777">
        <w:tc>
          <w:tcPr>
            <w:tcW w:w="1700" w:type="dxa"/>
            <w:hideMark/>
          </w:tcPr>
          <w:p w14:paraId="1E7890E2" w14:textId="77777777" w:rsidR="008C073F" w:rsidRDefault="00F42A63">
            <w:pPr>
              <w:widowControl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Metabolizmo ir</w:t>
            </w:r>
          </w:p>
          <w:p w14:paraId="125AE135" w14:textId="77777777" w:rsidR="008C073F" w:rsidRDefault="00F42A63">
            <w:pPr>
              <w:widowControl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mitybos</w:t>
            </w:r>
          </w:p>
          <w:p w14:paraId="437E5D16"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Calibri" w:hAnsi="Times New Roman" w:cs="Times New Roman"/>
                <w:b/>
                <w:color w:val="000000"/>
              </w:rPr>
              <w:t>sutrikimai</w:t>
            </w:r>
          </w:p>
        </w:tc>
        <w:tc>
          <w:tcPr>
            <w:tcW w:w="1701" w:type="dxa"/>
          </w:tcPr>
          <w:p w14:paraId="61C5DC9F" w14:textId="77777777" w:rsidR="008C073F" w:rsidRDefault="008C073F">
            <w:pPr>
              <w:widowControl w:val="0"/>
              <w:spacing w:after="0" w:line="240" w:lineRule="auto"/>
              <w:rPr>
                <w:rFonts w:ascii="Times New Roman" w:eastAsia="Times New Roman" w:hAnsi="Times New Roman" w:cs="Times New Roman"/>
                <w:color w:val="000000"/>
              </w:rPr>
            </w:pPr>
          </w:p>
        </w:tc>
        <w:tc>
          <w:tcPr>
            <w:tcW w:w="1701" w:type="dxa"/>
          </w:tcPr>
          <w:p w14:paraId="7EADB279" w14:textId="77777777" w:rsidR="008C073F" w:rsidRDefault="008C073F">
            <w:pPr>
              <w:widowControl w:val="0"/>
              <w:spacing w:after="0" w:line="240" w:lineRule="auto"/>
              <w:rPr>
                <w:rFonts w:ascii="Times New Roman" w:eastAsia="Times New Roman" w:hAnsi="Times New Roman" w:cs="Times New Roman"/>
                <w:color w:val="000000"/>
              </w:rPr>
            </w:pPr>
          </w:p>
        </w:tc>
        <w:tc>
          <w:tcPr>
            <w:tcW w:w="1560" w:type="dxa"/>
            <w:hideMark/>
          </w:tcPr>
          <w:p w14:paraId="68A4CFAE"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Hiperlipidemija, riebalų (trigliceridų, cholesterolio) kiekio padidėjimas, kūno svorio pokytis</w:t>
            </w:r>
          </w:p>
        </w:tc>
        <w:tc>
          <w:tcPr>
            <w:tcW w:w="1417" w:type="dxa"/>
          </w:tcPr>
          <w:p w14:paraId="15C02CA4" w14:textId="77777777" w:rsidR="008C073F" w:rsidRDefault="008C073F">
            <w:pPr>
              <w:widowControl w:val="0"/>
              <w:spacing w:after="0" w:line="240" w:lineRule="auto"/>
              <w:rPr>
                <w:rFonts w:ascii="Times New Roman" w:eastAsia="Times New Roman" w:hAnsi="Times New Roman" w:cs="Times New Roman"/>
                <w:color w:val="000000"/>
              </w:rPr>
            </w:pPr>
          </w:p>
        </w:tc>
        <w:tc>
          <w:tcPr>
            <w:tcW w:w="1559" w:type="dxa"/>
            <w:hideMark/>
          </w:tcPr>
          <w:p w14:paraId="087D4EAC"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Hiponatremija</w:t>
            </w:r>
            <w:r>
              <w:rPr>
                <w:rFonts w:ascii="Times New Roman" w:eastAsia="Times New Roman" w:hAnsi="Times New Roman" w:cs="Times New Roman"/>
                <w:color w:val="000000"/>
              </w:rPr>
              <w:t>, hipomagnezemija, hipokalcemija</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hipokalemija</w:t>
            </w:r>
            <w:r>
              <w:rPr>
                <w:rFonts w:ascii="Times New Roman" w:hAnsi="Times New Roman"/>
                <w:vertAlign w:val="superscript"/>
                <w:lang w:val="en-GB"/>
              </w:rPr>
              <w:t>1</w:t>
            </w:r>
          </w:p>
        </w:tc>
      </w:tr>
      <w:tr w:rsidR="008C073F" w14:paraId="69E1B062" w14:textId="77777777">
        <w:tc>
          <w:tcPr>
            <w:tcW w:w="1700" w:type="dxa"/>
            <w:hideMark/>
          </w:tcPr>
          <w:p w14:paraId="0CC3A5EC" w14:textId="77777777" w:rsidR="008C073F" w:rsidRDefault="00F42A63">
            <w:pPr>
              <w:widowControl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Imuninės sistemos</w:t>
            </w:r>
          </w:p>
          <w:p w14:paraId="48C10A4D"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Calibri" w:hAnsi="Times New Roman" w:cs="Times New Roman"/>
                <w:b/>
                <w:color w:val="000000"/>
              </w:rPr>
              <w:t>sutrikimai</w:t>
            </w:r>
          </w:p>
        </w:tc>
        <w:tc>
          <w:tcPr>
            <w:tcW w:w="1701" w:type="dxa"/>
          </w:tcPr>
          <w:p w14:paraId="30B51553" w14:textId="77777777" w:rsidR="008C073F" w:rsidRDefault="008C073F">
            <w:pPr>
              <w:widowControl w:val="0"/>
              <w:spacing w:after="0" w:line="240" w:lineRule="auto"/>
              <w:rPr>
                <w:rFonts w:ascii="Times New Roman" w:eastAsia="Times New Roman" w:hAnsi="Times New Roman" w:cs="Times New Roman"/>
                <w:color w:val="000000"/>
              </w:rPr>
            </w:pPr>
          </w:p>
        </w:tc>
        <w:tc>
          <w:tcPr>
            <w:tcW w:w="1701" w:type="dxa"/>
          </w:tcPr>
          <w:p w14:paraId="2DFFD377" w14:textId="77777777" w:rsidR="008C073F" w:rsidRDefault="008C073F">
            <w:pPr>
              <w:widowControl w:val="0"/>
              <w:spacing w:after="0" w:line="240" w:lineRule="auto"/>
              <w:rPr>
                <w:rFonts w:ascii="Times New Roman" w:eastAsia="Times New Roman" w:hAnsi="Times New Roman" w:cs="Times New Roman"/>
                <w:color w:val="000000"/>
              </w:rPr>
            </w:pPr>
          </w:p>
        </w:tc>
        <w:tc>
          <w:tcPr>
            <w:tcW w:w="1560" w:type="dxa"/>
            <w:hideMark/>
          </w:tcPr>
          <w:p w14:paraId="4A604C8E"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Padidėjęs</w:t>
            </w:r>
          </w:p>
          <w:p w14:paraId="6B65B2A2"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jautrumas (įskaitant</w:t>
            </w:r>
          </w:p>
          <w:p w14:paraId="3782E2E5"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anafilaksinę</w:t>
            </w:r>
          </w:p>
          <w:p w14:paraId="3347305A"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reakciją ir</w:t>
            </w:r>
          </w:p>
          <w:p w14:paraId="4D16B946"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anafilaksinį šoką)</w:t>
            </w:r>
          </w:p>
        </w:tc>
        <w:tc>
          <w:tcPr>
            <w:tcW w:w="1417" w:type="dxa"/>
          </w:tcPr>
          <w:p w14:paraId="7BCE7E54" w14:textId="77777777" w:rsidR="008C073F" w:rsidRDefault="008C073F">
            <w:pPr>
              <w:widowControl w:val="0"/>
              <w:spacing w:after="0" w:line="240" w:lineRule="auto"/>
              <w:rPr>
                <w:rFonts w:ascii="Times New Roman" w:eastAsia="Times New Roman" w:hAnsi="Times New Roman" w:cs="Times New Roman"/>
                <w:color w:val="000000"/>
              </w:rPr>
            </w:pPr>
          </w:p>
        </w:tc>
        <w:tc>
          <w:tcPr>
            <w:tcW w:w="1559" w:type="dxa"/>
          </w:tcPr>
          <w:p w14:paraId="3BD15CCB" w14:textId="77777777" w:rsidR="008C073F" w:rsidRDefault="008C073F">
            <w:pPr>
              <w:widowControl w:val="0"/>
              <w:spacing w:after="0" w:line="240" w:lineRule="auto"/>
              <w:rPr>
                <w:rFonts w:ascii="Times New Roman" w:eastAsia="Times New Roman" w:hAnsi="Times New Roman" w:cs="Times New Roman"/>
                <w:color w:val="000000"/>
              </w:rPr>
            </w:pPr>
          </w:p>
        </w:tc>
      </w:tr>
      <w:tr w:rsidR="008C073F" w14:paraId="61E9C3E9" w14:textId="77777777">
        <w:tc>
          <w:tcPr>
            <w:tcW w:w="1700" w:type="dxa"/>
            <w:hideMark/>
          </w:tcPr>
          <w:p w14:paraId="12389B3D" w14:textId="77777777" w:rsidR="008C073F" w:rsidRDefault="00F42A63">
            <w:pPr>
              <w:widowControl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Kepenų, tulžies</w:t>
            </w:r>
          </w:p>
          <w:p w14:paraId="20A81B66" w14:textId="77777777" w:rsidR="008C073F" w:rsidRDefault="00F42A63">
            <w:pPr>
              <w:widowControl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pūslės ir latakų</w:t>
            </w:r>
          </w:p>
          <w:p w14:paraId="6C2FE048"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Calibri" w:hAnsi="Times New Roman" w:cs="Times New Roman"/>
                <w:b/>
                <w:color w:val="000000"/>
              </w:rPr>
              <w:t>sutrikimai</w:t>
            </w:r>
          </w:p>
        </w:tc>
        <w:tc>
          <w:tcPr>
            <w:tcW w:w="1701" w:type="dxa"/>
          </w:tcPr>
          <w:p w14:paraId="03BC2E42" w14:textId="77777777" w:rsidR="008C073F" w:rsidRDefault="008C073F">
            <w:pPr>
              <w:widowControl w:val="0"/>
              <w:spacing w:after="0" w:line="240" w:lineRule="auto"/>
              <w:rPr>
                <w:rFonts w:ascii="Times New Roman" w:eastAsia="Calibri" w:hAnsi="Times New Roman" w:cs="Times New Roman"/>
                <w:color w:val="000000"/>
              </w:rPr>
            </w:pPr>
          </w:p>
        </w:tc>
        <w:tc>
          <w:tcPr>
            <w:tcW w:w="1701" w:type="dxa"/>
            <w:hideMark/>
          </w:tcPr>
          <w:p w14:paraId="65475671"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Kepenų fermentų</w:t>
            </w:r>
          </w:p>
          <w:p w14:paraId="7CCC1D4A"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(transaminazių, γ-</w:t>
            </w:r>
          </w:p>
          <w:p w14:paraId="3D8CA3D5"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GT) aktyvumo</w:t>
            </w:r>
          </w:p>
          <w:p w14:paraId="5775F746"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padidėjimas</w:t>
            </w:r>
          </w:p>
        </w:tc>
        <w:tc>
          <w:tcPr>
            <w:tcW w:w="1560" w:type="dxa"/>
            <w:hideMark/>
          </w:tcPr>
          <w:p w14:paraId="639C0A8D"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Bilirubino</w:t>
            </w:r>
          </w:p>
          <w:p w14:paraId="744DA00E"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koncentracijos</w:t>
            </w:r>
          </w:p>
          <w:p w14:paraId="61023B4F"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padidėjimas</w:t>
            </w:r>
          </w:p>
        </w:tc>
        <w:tc>
          <w:tcPr>
            <w:tcW w:w="1417" w:type="dxa"/>
          </w:tcPr>
          <w:p w14:paraId="2DAA3A37" w14:textId="77777777" w:rsidR="008C073F" w:rsidRDefault="008C073F">
            <w:pPr>
              <w:widowControl w:val="0"/>
              <w:spacing w:after="0" w:line="240" w:lineRule="auto"/>
              <w:rPr>
                <w:rFonts w:ascii="Times New Roman" w:eastAsia="Times New Roman" w:hAnsi="Times New Roman" w:cs="Times New Roman"/>
                <w:color w:val="000000"/>
              </w:rPr>
            </w:pPr>
          </w:p>
        </w:tc>
        <w:tc>
          <w:tcPr>
            <w:tcW w:w="1559" w:type="dxa"/>
            <w:hideMark/>
          </w:tcPr>
          <w:p w14:paraId="768814C3"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Kepenų ląstelių</w:t>
            </w:r>
          </w:p>
          <w:p w14:paraId="5D91734D"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pažeidimas, gelta,</w:t>
            </w:r>
          </w:p>
          <w:p w14:paraId="3001318E"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kepenų ląstelių</w:t>
            </w:r>
          </w:p>
          <w:p w14:paraId="38D6F399"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funkcijos</w:t>
            </w:r>
          </w:p>
          <w:p w14:paraId="294BF459"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nepakankamumas</w:t>
            </w:r>
          </w:p>
        </w:tc>
      </w:tr>
      <w:tr w:rsidR="008C073F" w14:paraId="3DAB89F8" w14:textId="77777777">
        <w:tc>
          <w:tcPr>
            <w:tcW w:w="1700" w:type="dxa"/>
            <w:hideMark/>
          </w:tcPr>
          <w:p w14:paraId="600DA9B8" w14:textId="77777777" w:rsidR="008C073F" w:rsidRDefault="00F42A63">
            <w:pPr>
              <w:widowControl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Psichikos</w:t>
            </w:r>
          </w:p>
          <w:p w14:paraId="0734DD27" w14:textId="77777777" w:rsidR="008C073F" w:rsidRDefault="00F42A63">
            <w:pPr>
              <w:widowControl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sutrikimai</w:t>
            </w:r>
          </w:p>
        </w:tc>
        <w:tc>
          <w:tcPr>
            <w:tcW w:w="1701" w:type="dxa"/>
          </w:tcPr>
          <w:p w14:paraId="1214C476" w14:textId="77777777" w:rsidR="008C073F" w:rsidRDefault="008C073F">
            <w:pPr>
              <w:widowControl w:val="0"/>
              <w:spacing w:after="0" w:line="240" w:lineRule="auto"/>
              <w:rPr>
                <w:rFonts w:ascii="Times New Roman" w:eastAsia="Calibri" w:hAnsi="Times New Roman" w:cs="Times New Roman"/>
                <w:color w:val="000000"/>
              </w:rPr>
            </w:pPr>
          </w:p>
        </w:tc>
        <w:tc>
          <w:tcPr>
            <w:tcW w:w="1701" w:type="dxa"/>
            <w:hideMark/>
          </w:tcPr>
          <w:p w14:paraId="41C1AB8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Miego sutrikimai</w:t>
            </w:r>
          </w:p>
        </w:tc>
        <w:tc>
          <w:tcPr>
            <w:tcW w:w="1560" w:type="dxa"/>
            <w:hideMark/>
          </w:tcPr>
          <w:p w14:paraId="3DDEFB0B"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Depresija (bei bet koks jos pasunkėjimas).</w:t>
            </w:r>
          </w:p>
        </w:tc>
        <w:tc>
          <w:tcPr>
            <w:tcW w:w="1417" w:type="dxa"/>
            <w:hideMark/>
          </w:tcPr>
          <w:p w14:paraId="2E519F07"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Dezorientacija (bei bet koks jos pasunkėjimas).</w:t>
            </w:r>
          </w:p>
        </w:tc>
        <w:tc>
          <w:tcPr>
            <w:tcW w:w="1559" w:type="dxa"/>
            <w:hideMark/>
          </w:tcPr>
          <w:p w14:paraId="0C4E94B5"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Haliucinacijos, sumišimas (ypač polinkį į jį turintiems pacientams) bei jau esančių šių simptomų pasunkėjimas</w:t>
            </w:r>
          </w:p>
        </w:tc>
      </w:tr>
      <w:tr w:rsidR="008C073F" w14:paraId="075B1ABB" w14:textId="77777777">
        <w:tc>
          <w:tcPr>
            <w:tcW w:w="1700" w:type="dxa"/>
            <w:hideMark/>
          </w:tcPr>
          <w:p w14:paraId="78D8BAFE" w14:textId="77777777" w:rsidR="008C073F" w:rsidRDefault="00F42A63">
            <w:pPr>
              <w:widowControl w:val="0"/>
              <w:spacing w:after="0" w:line="240" w:lineRule="auto"/>
              <w:rPr>
                <w:rFonts w:ascii="Times New Roman" w:eastAsia="Calibri" w:hAnsi="Times New Roman" w:cs="Times New Roman"/>
                <w:b/>
                <w:color w:val="000000"/>
              </w:rPr>
            </w:pPr>
            <w:r>
              <w:rPr>
                <w:rFonts w:ascii="Times New Roman" w:eastAsia="SimSun" w:hAnsi="Times New Roman" w:cs="Times New Roman"/>
                <w:b/>
                <w:color w:val="000000"/>
                <w:lang w:eastAsia="zh-CN"/>
              </w:rPr>
              <w:t>Lytinės sistemos ir krūties sutrikimai</w:t>
            </w:r>
          </w:p>
        </w:tc>
        <w:tc>
          <w:tcPr>
            <w:tcW w:w="1701" w:type="dxa"/>
          </w:tcPr>
          <w:p w14:paraId="2D8AA28D" w14:textId="77777777" w:rsidR="008C073F" w:rsidRDefault="008C073F">
            <w:pPr>
              <w:widowControl w:val="0"/>
              <w:tabs>
                <w:tab w:val="left" w:pos="105"/>
                <w:tab w:val="left" w:pos="567"/>
              </w:tabs>
              <w:spacing w:after="0" w:line="240" w:lineRule="auto"/>
              <w:ind w:left="567" w:hanging="567"/>
              <w:jc w:val="both"/>
              <w:outlineLvl w:val="2"/>
              <w:rPr>
                <w:rFonts w:ascii="Times New Roman" w:eastAsia="Calibri" w:hAnsi="Times New Roman" w:cs="Times New Roman"/>
                <w:kern w:val="28"/>
              </w:rPr>
            </w:pPr>
          </w:p>
        </w:tc>
        <w:tc>
          <w:tcPr>
            <w:tcW w:w="1701" w:type="dxa"/>
          </w:tcPr>
          <w:p w14:paraId="3A8AD3DD" w14:textId="77777777" w:rsidR="008C073F" w:rsidRDefault="008C073F">
            <w:pPr>
              <w:widowControl w:val="0"/>
              <w:tabs>
                <w:tab w:val="left" w:pos="105"/>
                <w:tab w:val="left" w:pos="567"/>
              </w:tabs>
              <w:spacing w:after="0" w:line="240" w:lineRule="auto"/>
              <w:ind w:left="567" w:hanging="567"/>
              <w:jc w:val="both"/>
              <w:outlineLvl w:val="2"/>
              <w:rPr>
                <w:rFonts w:ascii="Times New Roman" w:eastAsia="Calibri" w:hAnsi="Times New Roman" w:cs="Times New Roman"/>
                <w:kern w:val="28"/>
              </w:rPr>
            </w:pPr>
          </w:p>
        </w:tc>
        <w:tc>
          <w:tcPr>
            <w:tcW w:w="1560" w:type="dxa"/>
            <w:hideMark/>
          </w:tcPr>
          <w:p w14:paraId="7AEE9A8D" w14:textId="77777777" w:rsidR="008C073F" w:rsidRDefault="00F42A63">
            <w:pPr>
              <w:widowControl w:val="0"/>
              <w:tabs>
                <w:tab w:val="left" w:pos="105"/>
                <w:tab w:val="left" w:pos="567"/>
              </w:tabs>
              <w:spacing w:after="0" w:line="240" w:lineRule="auto"/>
              <w:ind w:left="567" w:hanging="567"/>
              <w:jc w:val="both"/>
              <w:outlineLvl w:val="2"/>
              <w:rPr>
                <w:rFonts w:ascii="Times New Roman" w:eastAsia="Calibri" w:hAnsi="Times New Roman" w:cs="Times New Roman"/>
                <w:kern w:val="28"/>
              </w:rPr>
            </w:pPr>
            <w:r>
              <w:rPr>
                <w:rFonts w:ascii="Times New Roman" w:eastAsia="SimSun" w:hAnsi="Times New Roman" w:cs="Times New Roman"/>
                <w:kern w:val="28"/>
                <w:lang w:eastAsia="zh-CN"/>
              </w:rPr>
              <w:t>Ginekomastija</w:t>
            </w:r>
          </w:p>
        </w:tc>
        <w:tc>
          <w:tcPr>
            <w:tcW w:w="1417" w:type="dxa"/>
          </w:tcPr>
          <w:p w14:paraId="2EAC0830" w14:textId="77777777" w:rsidR="008C073F" w:rsidRDefault="008C073F">
            <w:pPr>
              <w:widowControl w:val="0"/>
              <w:tabs>
                <w:tab w:val="left" w:pos="567"/>
              </w:tabs>
              <w:spacing w:after="0" w:line="240" w:lineRule="auto"/>
              <w:ind w:left="567" w:hanging="567"/>
              <w:outlineLvl w:val="2"/>
              <w:rPr>
                <w:rFonts w:ascii="Times New Roman" w:eastAsia="Calibri" w:hAnsi="Times New Roman" w:cs="Times New Roman"/>
                <w:b/>
                <w:kern w:val="28"/>
              </w:rPr>
            </w:pPr>
          </w:p>
        </w:tc>
        <w:tc>
          <w:tcPr>
            <w:tcW w:w="1559" w:type="dxa"/>
          </w:tcPr>
          <w:p w14:paraId="18C2E1BF" w14:textId="77777777" w:rsidR="008C073F" w:rsidRDefault="008C073F">
            <w:pPr>
              <w:widowControl w:val="0"/>
              <w:tabs>
                <w:tab w:val="left" w:pos="567"/>
              </w:tabs>
              <w:spacing w:after="0" w:line="240" w:lineRule="auto"/>
              <w:ind w:left="567" w:hanging="567"/>
              <w:outlineLvl w:val="2"/>
              <w:rPr>
                <w:rFonts w:ascii="Times New Roman" w:eastAsia="Calibri" w:hAnsi="Times New Roman" w:cs="Times New Roman"/>
                <w:b/>
                <w:kern w:val="28"/>
              </w:rPr>
            </w:pPr>
          </w:p>
        </w:tc>
      </w:tr>
      <w:tr w:rsidR="008C073F" w14:paraId="5741597A" w14:textId="77777777">
        <w:tc>
          <w:tcPr>
            <w:tcW w:w="1700" w:type="dxa"/>
            <w:hideMark/>
          </w:tcPr>
          <w:p w14:paraId="4D1D3034" w14:textId="77777777" w:rsidR="008C073F" w:rsidRDefault="00F42A63">
            <w:pPr>
              <w:widowControl w:val="0"/>
              <w:spacing w:after="0" w:line="240" w:lineRule="auto"/>
              <w:rPr>
                <w:rFonts w:ascii="Times New Roman" w:eastAsia="Calibri" w:hAnsi="Times New Roman" w:cs="Times New Roman"/>
                <w:b/>
                <w:color w:val="000000"/>
              </w:rPr>
            </w:pPr>
            <w:r>
              <w:rPr>
                <w:rFonts w:ascii="Times New Roman" w:eastAsia="SimSun" w:hAnsi="Times New Roman" w:cs="Times New Roman"/>
                <w:b/>
                <w:color w:val="000000"/>
                <w:lang w:eastAsia="zh-CN"/>
              </w:rPr>
              <w:t>Bendrieji sutrikimai ir vartojimo vietos pažeidimai</w:t>
            </w:r>
          </w:p>
        </w:tc>
        <w:tc>
          <w:tcPr>
            <w:tcW w:w="1701" w:type="dxa"/>
          </w:tcPr>
          <w:p w14:paraId="73CF2489" w14:textId="77777777" w:rsidR="008C073F" w:rsidRDefault="008C073F">
            <w:pPr>
              <w:widowControl w:val="0"/>
              <w:tabs>
                <w:tab w:val="left" w:pos="-5"/>
                <w:tab w:val="left" w:pos="567"/>
              </w:tabs>
              <w:spacing w:after="0" w:line="240" w:lineRule="auto"/>
              <w:ind w:left="105" w:hanging="105"/>
              <w:outlineLvl w:val="2"/>
              <w:rPr>
                <w:rFonts w:ascii="Times New Roman" w:eastAsia="SimSun" w:hAnsi="Times New Roman" w:cs="Times New Roman"/>
                <w:kern w:val="28"/>
                <w:lang w:eastAsia="zh-CN"/>
              </w:rPr>
            </w:pPr>
          </w:p>
        </w:tc>
        <w:tc>
          <w:tcPr>
            <w:tcW w:w="1701" w:type="dxa"/>
            <w:hideMark/>
          </w:tcPr>
          <w:p w14:paraId="6CB9A051" w14:textId="77777777" w:rsidR="008C073F" w:rsidRDefault="00F42A63">
            <w:pPr>
              <w:widowControl w:val="0"/>
              <w:tabs>
                <w:tab w:val="left" w:pos="567"/>
                <w:tab w:val="left" w:pos="849"/>
              </w:tabs>
              <w:spacing w:after="0" w:line="240" w:lineRule="auto"/>
              <w:ind w:left="-2" w:firstLine="2"/>
              <w:outlineLvl w:val="2"/>
              <w:rPr>
                <w:rFonts w:ascii="Times New Roman" w:eastAsia="Calibri" w:hAnsi="Times New Roman" w:cs="Times New Roman"/>
                <w:kern w:val="28"/>
              </w:rPr>
            </w:pPr>
            <w:r>
              <w:rPr>
                <w:rFonts w:ascii="Times New Roman" w:eastAsia="SimSun" w:hAnsi="Times New Roman" w:cs="Times New Roman"/>
                <w:kern w:val="28"/>
                <w:lang w:eastAsia="zh-CN"/>
              </w:rPr>
              <w:t>Astenija, nuovargis ir bendrasis negalavimas</w:t>
            </w:r>
          </w:p>
        </w:tc>
        <w:tc>
          <w:tcPr>
            <w:tcW w:w="1560" w:type="dxa"/>
            <w:hideMark/>
          </w:tcPr>
          <w:p w14:paraId="284829B4" w14:textId="77777777" w:rsidR="008C073F" w:rsidRDefault="00F42A63">
            <w:pPr>
              <w:widowControl w:val="0"/>
              <w:tabs>
                <w:tab w:val="left" w:pos="105"/>
                <w:tab w:val="left" w:pos="567"/>
              </w:tabs>
              <w:spacing w:after="0" w:line="240" w:lineRule="auto"/>
              <w:ind w:left="25" w:hanging="25"/>
              <w:jc w:val="both"/>
              <w:outlineLvl w:val="2"/>
              <w:rPr>
                <w:rFonts w:ascii="Times New Roman" w:eastAsia="Calibri" w:hAnsi="Times New Roman" w:cs="Times New Roman"/>
                <w:kern w:val="28"/>
              </w:rPr>
            </w:pPr>
            <w:r>
              <w:rPr>
                <w:rFonts w:ascii="Times New Roman" w:eastAsia="SimSun" w:hAnsi="Times New Roman" w:cs="Times New Roman"/>
                <w:kern w:val="28"/>
                <w:lang w:eastAsia="zh-CN"/>
              </w:rPr>
              <w:t>Kūno temperatūros padidėjimas, periferinė edema</w:t>
            </w:r>
          </w:p>
        </w:tc>
        <w:tc>
          <w:tcPr>
            <w:tcW w:w="1417" w:type="dxa"/>
          </w:tcPr>
          <w:p w14:paraId="7374B5FB" w14:textId="77777777" w:rsidR="008C073F" w:rsidRDefault="008C073F">
            <w:pPr>
              <w:widowControl w:val="0"/>
              <w:tabs>
                <w:tab w:val="left" w:pos="567"/>
              </w:tabs>
              <w:spacing w:after="0" w:line="240" w:lineRule="auto"/>
              <w:ind w:left="567" w:hanging="567"/>
              <w:outlineLvl w:val="2"/>
              <w:rPr>
                <w:rFonts w:ascii="Times New Roman" w:eastAsia="Calibri" w:hAnsi="Times New Roman" w:cs="Times New Roman"/>
                <w:b/>
                <w:kern w:val="28"/>
              </w:rPr>
            </w:pPr>
          </w:p>
        </w:tc>
        <w:tc>
          <w:tcPr>
            <w:tcW w:w="1559" w:type="dxa"/>
          </w:tcPr>
          <w:p w14:paraId="5F7644FC" w14:textId="77777777" w:rsidR="008C073F" w:rsidRDefault="008C073F">
            <w:pPr>
              <w:widowControl w:val="0"/>
              <w:tabs>
                <w:tab w:val="left" w:pos="567"/>
              </w:tabs>
              <w:spacing w:after="0" w:line="240" w:lineRule="auto"/>
              <w:ind w:left="567" w:hanging="567"/>
              <w:outlineLvl w:val="2"/>
              <w:rPr>
                <w:rFonts w:ascii="Times New Roman" w:eastAsia="Calibri" w:hAnsi="Times New Roman" w:cs="Times New Roman"/>
                <w:b/>
                <w:kern w:val="28"/>
              </w:rPr>
            </w:pPr>
          </w:p>
        </w:tc>
      </w:tr>
    </w:tbl>
    <w:p w14:paraId="011286AC"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Pr>
          <w:rFonts w:ascii="Times New Roman" w:hAnsi="Times New Roman"/>
          <w:color w:val="000000"/>
        </w:rPr>
        <w:t>Hipokalcemija ir (arba) hipokalemija gali būti susijusi su hipomagnezemijos atsiradimu (žr. 4.4 skyrių</w:t>
      </w:r>
    </w:p>
    <w:p w14:paraId="3EC536CC" w14:textId="77777777" w:rsidR="008C073F" w:rsidRDefault="008C073F">
      <w:pPr>
        <w:widowControl w:val="0"/>
        <w:spacing w:after="0" w:line="240" w:lineRule="auto"/>
        <w:rPr>
          <w:rFonts w:ascii="Times New Roman" w:eastAsia="Times New Roman" w:hAnsi="Times New Roman" w:cs="Times New Roman"/>
          <w:color w:val="000000"/>
        </w:rPr>
      </w:pPr>
    </w:p>
    <w:p w14:paraId="2ED4006F" w14:textId="77777777" w:rsidR="008C073F" w:rsidRDefault="00F42A63">
      <w:pPr>
        <w:widowControl w:val="0"/>
        <w:autoSpaceDE w:val="0"/>
        <w:autoSpaceDN w:val="0"/>
        <w:adjustRightInd w:val="0"/>
        <w:spacing w:after="0" w:line="240" w:lineRule="auto"/>
        <w:jc w:val="both"/>
        <w:rPr>
          <w:rFonts w:ascii="Times New Roman" w:eastAsia="Times New Roman" w:hAnsi="Times New Roman" w:cs="Times New Roman"/>
          <w:szCs w:val="20"/>
          <w:u w:val="single"/>
          <w:lang w:val="sl-SI" w:eastAsia="sl-SI"/>
        </w:rPr>
      </w:pPr>
      <w:r>
        <w:rPr>
          <w:rFonts w:ascii="Times New Roman" w:eastAsia="Times New Roman" w:hAnsi="Times New Roman" w:cs="Times New Roman"/>
          <w:szCs w:val="20"/>
          <w:u w:val="single"/>
          <w:lang w:val="sl-SI" w:eastAsia="sl-SI"/>
        </w:rPr>
        <w:t>Pranešimas apie įtariamas nepageidaujamas reakcijas</w:t>
      </w:r>
    </w:p>
    <w:p w14:paraId="1DBF07C5" w14:textId="5A2BA8B6"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lang w:eastAsia="sl-SI"/>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499C4DE"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235"/>
      <w:bookmarkStart w:id="30" w:name="_Toc129243110"/>
      <w:r>
        <w:rPr>
          <w:rFonts w:ascii="Times New Roman" w:eastAsia="Times New Roman" w:hAnsi="Times New Roman" w:cs="Times New Roman"/>
          <w:b/>
          <w:kern w:val="28"/>
        </w:rPr>
        <w:t>4.9</w:t>
      </w:r>
      <w:r>
        <w:rPr>
          <w:rFonts w:ascii="Times New Roman" w:eastAsia="Times New Roman" w:hAnsi="Times New Roman" w:cs="Times New Roman"/>
          <w:b/>
          <w:kern w:val="28"/>
        </w:rPr>
        <w:tab/>
        <w:t>Perdozavimas</w:t>
      </w:r>
      <w:bookmarkEnd w:id="29"/>
      <w:bookmarkEnd w:id="30"/>
    </w:p>
    <w:p w14:paraId="5A224A3E" w14:textId="77777777" w:rsidR="008C073F" w:rsidRDefault="008C073F">
      <w:pPr>
        <w:widowControl w:val="0"/>
        <w:spacing w:after="0" w:line="240" w:lineRule="auto"/>
        <w:rPr>
          <w:rFonts w:ascii="Times New Roman" w:eastAsia="Times New Roman" w:hAnsi="Times New Roman" w:cs="Times New Roman"/>
          <w:color w:val="000000"/>
        </w:rPr>
      </w:pPr>
    </w:p>
    <w:p w14:paraId="7087254E"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Į veną per 2 min. suleista ne didesnė kaip 240 mg dozė toleruota gerai.</w:t>
      </w:r>
    </w:p>
    <w:p w14:paraId="0BAF1A0D" w14:textId="77777777" w:rsidR="008C073F" w:rsidRDefault="008C073F">
      <w:pPr>
        <w:widowControl w:val="0"/>
        <w:spacing w:after="0" w:line="240" w:lineRule="auto"/>
        <w:rPr>
          <w:rFonts w:ascii="Times New Roman" w:eastAsia="Calibri" w:hAnsi="Times New Roman" w:cs="Times New Roman"/>
          <w:color w:val="000000"/>
        </w:rPr>
      </w:pPr>
    </w:p>
    <w:p w14:paraId="578709D0"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Didelė dalis pantoprazolo jungiasi prie baltymų, todėl dialize daug preparato nepašalinama.</w:t>
      </w:r>
    </w:p>
    <w:p w14:paraId="72904707"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Jei perdozuojama ir atsiranda klinikinių intoksikacijos požymių, skiriamas simptominis ir palaikomasis gydymas. Specifinių gydymo rekomendacijų nėra.</w:t>
      </w:r>
    </w:p>
    <w:p w14:paraId="2401C8E9" w14:textId="77777777" w:rsidR="008C073F" w:rsidRDefault="008C073F">
      <w:pPr>
        <w:widowControl w:val="0"/>
        <w:spacing w:after="0" w:line="240" w:lineRule="auto"/>
        <w:rPr>
          <w:rFonts w:ascii="Times New Roman" w:eastAsia="Times New Roman" w:hAnsi="Times New Roman" w:cs="Times New Roman"/>
          <w:color w:val="000000"/>
        </w:rPr>
      </w:pPr>
    </w:p>
    <w:p w14:paraId="738565BD" w14:textId="77777777" w:rsidR="008C073F" w:rsidRDefault="008C073F">
      <w:pPr>
        <w:widowControl w:val="0"/>
        <w:spacing w:after="0" w:line="240" w:lineRule="auto"/>
        <w:rPr>
          <w:rFonts w:ascii="Times New Roman" w:eastAsia="Times New Roman" w:hAnsi="Times New Roman" w:cs="Times New Roman"/>
          <w:color w:val="000000"/>
        </w:rPr>
      </w:pPr>
    </w:p>
    <w:p w14:paraId="5F9CEE5B"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31" w:name="_Toc129243236"/>
      <w:bookmarkStart w:id="32" w:name="_Toc129243111"/>
      <w:r>
        <w:rPr>
          <w:rFonts w:ascii="Times New Roman" w:eastAsia="Times New Roman" w:hAnsi="Times New Roman" w:cs="Times New Roman"/>
          <w:b/>
        </w:rPr>
        <w:t>5.</w:t>
      </w:r>
      <w:r>
        <w:rPr>
          <w:rFonts w:ascii="Times New Roman" w:eastAsia="Times New Roman" w:hAnsi="Times New Roman" w:cs="Times New Roman"/>
          <w:b/>
        </w:rPr>
        <w:tab/>
        <w:t>FARMAKOLOGINĖS SAVYBĖS</w:t>
      </w:r>
      <w:bookmarkEnd w:id="31"/>
      <w:bookmarkEnd w:id="32"/>
    </w:p>
    <w:p w14:paraId="22710C13" w14:textId="77777777" w:rsidR="008C073F" w:rsidRDefault="008C073F">
      <w:pPr>
        <w:widowControl w:val="0"/>
        <w:spacing w:after="0" w:line="240" w:lineRule="auto"/>
        <w:rPr>
          <w:rFonts w:ascii="Times New Roman" w:eastAsia="Times New Roman" w:hAnsi="Times New Roman" w:cs="Times New Roman"/>
          <w:color w:val="000000"/>
        </w:rPr>
      </w:pPr>
    </w:p>
    <w:p w14:paraId="65E907C5"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237"/>
      <w:bookmarkStart w:id="34" w:name="_Toc129243112"/>
      <w:r>
        <w:rPr>
          <w:rFonts w:ascii="Times New Roman" w:eastAsia="Times New Roman" w:hAnsi="Times New Roman" w:cs="Times New Roman"/>
          <w:b/>
          <w:kern w:val="28"/>
        </w:rPr>
        <w:t>5.1</w:t>
      </w:r>
      <w:r>
        <w:rPr>
          <w:rFonts w:ascii="Times New Roman" w:eastAsia="Times New Roman" w:hAnsi="Times New Roman" w:cs="Times New Roman"/>
          <w:b/>
          <w:kern w:val="28"/>
        </w:rPr>
        <w:tab/>
        <w:t>Farmakodinaminės savybės</w:t>
      </w:r>
      <w:bookmarkEnd w:id="33"/>
      <w:bookmarkEnd w:id="34"/>
    </w:p>
    <w:p w14:paraId="37DC0CB9" w14:textId="77777777" w:rsidR="008C073F" w:rsidRDefault="008C073F">
      <w:pPr>
        <w:widowControl w:val="0"/>
        <w:spacing w:after="0" w:line="240" w:lineRule="auto"/>
        <w:rPr>
          <w:rFonts w:ascii="Times New Roman" w:eastAsia="Times New Roman" w:hAnsi="Times New Roman" w:cs="Times New Roman"/>
          <w:color w:val="000000"/>
        </w:rPr>
      </w:pPr>
    </w:p>
    <w:p w14:paraId="0FE0EE3A"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Farmakoterapinė grupė – </w:t>
      </w:r>
      <w:r>
        <w:rPr>
          <w:rFonts w:ascii="Times New Roman" w:hAnsi="Times New Roman" w:cs="Times New Roman"/>
          <w:color w:val="000000"/>
        </w:rPr>
        <w:t>vaistiniai preparatai nuo su rūgštimi susijusių sutrikimų:</w:t>
      </w:r>
      <w:r>
        <w:rPr>
          <w:rFonts w:ascii="Times New Roman" w:eastAsia="Calibri" w:hAnsi="Times New Roman" w:cs="Times New Roman"/>
          <w:color w:val="000000"/>
        </w:rPr>
        <w:t xml:space="preserve"> protonų siurblio inhibitoriai, ATC kodas – A02BC02.</w:t>
      </w:r>
    </w:p>
    <w:p w14:paraId="431FD274" w14:textId="77777777" w:rsidR="008C073F" w:rsidRDefault="008C073F">
      <w:pPr>
        <w:widowControl w:val="0"/>
        <w:spacing w:after="0" w:line="240" w:lineRule="auto"/>
        <w:rPr>
          <w:rFonts w:ascii="Times New Roman" w:eastAsia="Calibri" w:hAnsi="Times New Roman" w:cs="Times New Roman"/>
          <w:color w:val="000000"/>
        </w:rPr>
      </w:pPr>
    </w:p>
    <w:p w14:paraId="36D98C80" w14:textId="77777777" w:rsidR="008C073F" w:rsidRDefault="00F42A63">
      <w:pPr>
        <w:widowControl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Veikimo būdas</w:t>
      </w:r>
    </w:p>
    <w:p w14:paraId="52EFD49A"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Pantoprazolas yra benzimidazolo darinys, kuris, specifiškai blokuodamas parietalinių skrandžio gleivinės ląstelių protonų siurblį, slopina vandenilio chlorido rūgšties sekreciją skrandyje.</w:t>
      </w:r>
    </w:p>
    <w:p w14:paraId="55BC0A6F" w14:textId="77777777" w:rsidR="008C073F" w:rsidRDefault="008C073F">
      <w:pPr>
        <w:widowControl w:val="0"/>
        <w:spacing w:after="0" w:line="240" w:lineRule="auto"/>
        <w:rPr>
          <w:rFonts w:ascii="Times New Roman" w:eastAsia="Calibri" w:hAnsi="Times New Roman" w:cs="Times New Roman"/>
          <w:color w:val="000000"/>
        </w:rPr>
      </w:pPr>
    </w:p>
    <w:p w14:paraId="29E93325"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Rūgščioje parietalinių ląstelių terpėje pantoprazolas virsta aktyvia forma cikliniu sulfenamidu, kuris slopina fermentą H+, K+-ATF-azę, t. y. galutinę vandenilio chlorido rūgšties gamybos skrandyje stadiją.</w:t>
      </w:r>
    </w:p>
    <w:p w14:paraId="725BDEB7" w14:textId="77777777" w:rsidR="008C073F" w:rsidRDefault="008C073F">
      <w:pPr>
        <w:widowControl w:val="0"/>
        <w:spacing w:after="0" w:line="240" w:lineRule="auto"/>
        <w:rPr>
          <w:rFonts w:ascii="Times New Roman" w:eastAsia="Calibri" w:hAnsi="Times New Roman" w:cs="Times New Roman"/>
          <w:color w:val="000000"/>
        </w:rPr>
      </w:pPr>
    </w:p>
    <w:p w14:paraId="497C0F3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Slopinimas priklauso nuo dozės dydžio, poveikis pasireiškia bazinei ir stimuliacijos sukeltai rūgšties sekrecijai. Daugumai pacientų rėmuo ir rūgšties refliukso simptomai išnyksta per savaitę. Pantoprazolas mažina rūgštingumą skrandyje, todėl proporcingai rūgštingumo sumažėjimui padaugėja gastrino. Gastrino kiekio padidėjimas yra laikinas. Kadangi pantoprazolas jungiasi prie fermento, esančio distaliau nuo receptoriaus, vandenilio chlorido rūgšties sekreciją jis slopina nepriklausomai nuo kitų medžiagų (acetilcholino, histamino, gastrino) sukeliamo stimuliavimo. Išgerto ar į veną injekuoto pantoprazolo poveikis nesiskiria.</w:t>
      </w:r>
    </w:p>
    <w:p w14:paraId="37615B45" w14:textId="77777777" w:rsidR="008C073F" w:rsidRDefault="008C073F">
      <w:pPr>
        <w:widowControl w:val="0"/>
        <w:spacing w:after="0" w:line="240" w:lineRule="auto"/>
        <w:rPr>
          <w:rFonts w:ascii="Times New Roman" w:eastAsia="Calibri" w:hAnsi="Times New Roman" w:cs="Times New Roman"/>
          <w:color w:val="000000"/>
        </w:rPr>
      </w:pPr>
    </w:p>
    <w:p w14:paraId="2CF7442E"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14:paraId="24FF5195" w14:textId="77777777" w:rsidR="008C073F" w:rsidRDefault="008C073F">
      <w:pPr>
        <w:widowControl w:val="0"/>
        <w:autoSpaceDE w:val="0"/>
        <w:autoSpaceDN w:val="0"/>
        <w:adjustRightInd w:val="0"/>
        <w:spacing w:after="0" w:line="240" w:lineRule="auto"/>
        <w:rPr>
          <w:rFonts w:ascii="Times New Roman" w:eastAsia="SimSun" w:hAnsi="Times New Roman" w:cs="Times New Roman"/>
          <w:lang w:val="sl-SI" w:eastAsia="zh-CN"/>
        </w:rPr>
      </w:pPr>
    </w:p>
    <w:p w14:paraId="71E995CC" w14:textId="77777777" w:rsidR="008C073F" w:rsidRDefault="00F42A63">
      <w:pPr>
        <w:widowControl w:val="0"/>
        <w:autoSpaceDE w:val="0"/>
        <w:autoSpaceDN w:val="0"/>
        <w:adjustRightInd w:val="0"/>
        <w:spacing w:after="0" w:line="240" w:lineRule="auto"/>
        <w:rPr>
          <w:rFonts w:ascii="Times New Roman" w:hAnsi="Times New Roman" w:cs="Times New Roman"/>
        </w:rPr>
      </w:pPr>
      <w:r>
        <w:rPr>
          <w:rFonts w:ascii="Times New Roman" w:eastAsia="SimSun" w:hAnsi="Times New Roman" w:cs="Times New Roman"/>
          <w:lang w:val="sl-SI" w:eastAsia="zh-CN"/>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292496B1" w14:textId="77777777" w:rsidR="008C073F" w:rsidRDefault="008C073F">
      <w:pPr>
        <w:widowControl w:val="0"/>
        <w:autoSpaceDE w:val="0"/>
        <w:autoSpaceDN w:val="0"/>
        <w:adjustRightInd w:val="0"/>
        <w:spacing w:after="0" w:line="240" w:lineRule="auto"/>
        <w:rPr>
          <w:rFonts w:ascii="Times New Roman" w:hAnsi="Times New Roman" w:cs="Times New Roman"/>
        </w:rPr>
      </w:pPr>
    </w:p>
    <w:p w14:paraId="7BB5C735" w14:textId="77777777" w:rsidR="008C073F" w:rsidRDefault="00F42A63">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07A84454" w14:textId="77777777" w:rsidR="008C073F" w:rsidRDefault="008C073F">
      <w:pPr>
        <w:widowControl w:val="0"/>
        <w:spacing w:after="0" w:line="240" w:lineRule="auto"/>
        <w:rPr>
          <w:rFonts w:ascii="Times New Roman" w:eastAsia="Calibri" w:hAnsi="Times New Roman" w:cs="Times New Roman"/>
          <w:color w:val="000000"/>
        </w:rPr>
      </w:pPr>
    </w:p>
    <w:p w14:paraId="5D51F898" w14:textId="77777777" w:rsidR="008C073F" w:rsidRDefault="00F42A63">
      <w:pPr>
        <w:widowControl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lastRenderedPageBreak/>
        <w:t>Klinikinis veiksmingumas</w:t>
      </w:r>
      <w:r>
        <w:rPr>
          <w:rFonts w:ascii="Times New Roman" w:hAnsi="Times New Roman"/>
          <w:color w:val="000000"/>
          <w:u w:val="single"/>
        </w:rPr>
        <w:t xml:space="preserve"> ir saugumas</w:t>
      </w:r>
    </w:p>
    <w:p w14:paraId="2CBAD442"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Buvo atlikta retrospektyvinė 17 tyrimų, kuriuose dalyvavo 5960 gastroezofaginio refliukso liga (GERL) sirgusių pacientų, vartojusių vien 20 mg pantoprazolo dozę, analizė. Pritaikius standartizuotą metodologiją, buvo įvertinti su rūgšties refliuksu susiję simptomai, pvz., rėmuo ir rūgšties regurgitacija. Buvo pasirinkti tokie tyrimai, kurių metu rūgšties refliukso simptomus reikėjo registruoti mažiausiai kartą per 2 savaites. Šių tyrimų metu GERL buvo diagnozuota atlikus endoskopinį tyrimą (išskyrus vieną klinikinį tyrimą, į kurį pacientai buvo įtraukiami vien tik įvertinus simptomus).</w:t>
      </w:r>
    </w:p>
    <w:p w14:paraId="166DB72E" w14:textId="77777777" w:rsidR="008C073F" w:rsidRDefault="008C073F">
      <w:pPr>
        <w:widowControl w:val="0"/>
        <w:spacing w:after="0" w:line="240" w:lineRule="auto"/>
        <w:rPr>
          <w:rFonts w:ascii="Times New Roman" w:eastAsia="Calibri" w:hAnsi="Times New Roman" w:cs="Times New Roman"/>
          <w:color w:val="000000"/>
        </w:rPr>
      </w:pPr>
    </w:p>
    <w:p w14:paraId="0A1912F7"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Šių tyrimų metu pacientų, kuriems po 7 dienų rėmuo išnyko visiškai, dalis pantoprazolo grupėje buvo 54,0-80,6 %. Po 14 ir 28 dienų rėmuo visiškai išnyko atitinkamai 62,9-88,6 % ir 68,1-92,3 % pacientų.</w:t>
      </w:r>
    </w:p>
    <w:p w14:paraId="7EF94A7E" w14:textId="77777777" w:rsidR="008C073F" w:rsidRDefault="008C073F">
      <w:pPr>
        <w:widowControl w:val="0"/>
        <w:spacing w:after="0" w:line="240" w:lineRule="auto"/>
        <w:rPr>
          <w:rFonts w:ascii="Times New Roman" w:eastAsia="Calibri" w:hAnsi="Times New Roman" w:cs="Times New Roman"/>
          <w:color w:val="000000"/>
        </w:rPr>
      </w:pPr>
    </w:p>
    <w:p w14:paraId="3CABCFE4"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Vertinant visišką rūgšties regurgitacijos išnykimą, gauti panašūs duomenys, kaip ir tiriant rėmens išnykimą. Pacientų, kuriems po 7 dienų rūgšties regurgitacija išnyko visiškai, dalis pantoprazolo vartojusių pacientų grupėje buvo 61,5-84,4 %, po 14 dienų 67,7-90,4 % ir po 28 dienų 75,2-94,5 %.</w:t>
      </w:r>
    </w:p>
    <w:p w14:paraId="26532B15" w14:textId="77777777" w:rsidR="008C073F" w:rsidRDefault="008C073F">
      <w:pPr>
        <w:widowControl w:val="0"/>
        <w:autoSpaceDE w:val="0"/>
        <w:autoSpaceDN w:val="0"/>
        <w:adjustRightInd w:val="0"/>
        <w:spacing w:after="0" w:line="240" w:lineRule="auto"/>
        <w:rPr>
          <w:rFonts w:ascii="Times New Roman" w:eastAsia="SimSun" w:hAnsi="Times New Roman" w:cs="Times New Roman"/>
          <w:lang w:val="sl-SI" w:eastAsia="zh-CN"/>
        </w:rPr>
      </w:pPr>
    </w:p>
    <w:p w14:paraId="5FA88285"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Visų tyrimų metu nustatyta, kad pantoprazolas yra pranašesnis už placebą ir H</w:t>
      </w:r>
      <w:r>
        <w:rPr>
          <w:rFonts w:ascii="Times New Roman" w:eastAsia="Calibri" w:hAnsi="Times New Roman" w:cs="Times New Roman"/>
          <w:color w:val="000000"/>
          <w:vertAlign w:val="subscript"/>
        </w:rPr>
        <w:t>2</w:t>
      </w:r>
      <w:r>
        <w:rPr>
          <w:rFonts w:ascii="Times New Roman" w:eastAsia="Calibri" w:hAnsi="Times New Roman" w:cs="Times New Roman"/>
          <w:color w:val="000000"/>
        </w:rPr>
        <w:t xml:space="preserve"> receptorių blokatorius ir ne blogesnis už kitus protonų siurblio inhibitorius. Rūgšties refliukso simptomų palengvėjimo dažnumo priklausomybė nuo pradinės GERL stadijos buvo labai maža.</w:t>
      </w:r>
    </w:p>
    <w:p w14:paraId="5EA40381" w14:textId="77777777" w:rsidR="008C073F" w:rsidRDefault="008C073F">
      <w:pPr>
        <w:widowControl w:val="0"/>
        <w:spacing w:after="0" w:line="240" w:lineRule="auto"/>
        <w:rPr>
          <w:rFonts w:ascii="Times New Roman" w:eastAsia="Times New Roman" w:hAnsi="Times New Roman" w:cs="Times New Roman"/>
          <w:color w:val="000000"/>
        </w:rPr>
      </w:pPr>
    </w:p>
    <w:p w14:paraId="552747E0"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238"/>
      <w:bookmarkStart w:id="36" w:name="_Toc129243113"/>
      <w:r>
        <w:rPr>
          <w:rFonts w:ascii="Times New Roman" w:eastAsia="Times New Roman" w:hAnsi="Times New Roman" w:cs="Times New Roman"/>
          <w:b/>
          <w:kern w:val="28"/>
        </w:rPr>
        <w:t>5.2</w:t>
      </w:r>
      <w:r>
        <w:rPr>
          <w:rFonts w:ascii="Times New Roman" w:eastAsia="Times New Roman" w:hAnsi="Times New Roman" w:cs="Times New Roman"/>
          <w:b/>
          <w:kern w:val="28"/>
        </w:rPr>
        <w:tab/>
        <w:t>Farmakokinetinės savybės</w:t>
      </w:r>
      <w:bookmarkEnd w:id="35"/>
      <w:bookmarkEnd w:id="36"/>
    </w:p>
    <w:p w14:paraId="5EFD384F" w14:textId="77777777" w:rsidR="008C073F" w:rsidRDefault="008C073F">
      <w:pPr>
        <w:widowControl w:val="0"/>
        <w:spacing w:after="0" w:line="240" w:lineRule="auto"/>
        <w:rPr>
          <w:rFonts w:ascii="Times New Roman" w:eastAsia="SimSun" w:hAnsi="Times New Roman" w:cs="Times New Roman"/>
          <w:lang w:val="sl-SI" w:eastAsia="zh-CN"/>
        </w:rPr>
      </w:pPr>
    </w:p>
    <w:p w14:paraId="33662A08" w14:textId="77777777" w:rsidR="008C073F" w:rsidRDefault="00F42A63">
      <w:pPr>
        <w:widowControl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Vienkartinės ir kartotinių dozių farmakokinetika nesiskiria. Ir geriamos, ir į veną švirkščiamos 10-80 mg pantoprazolo dozės kinetika plazmoje yra tiesinė.</w:t>
      </w:r>
    </w:p>
    <w:p w14:paraId="71674DFE" w14:textId="77777777" w:rsidR="008C073F" w:rsidRDefault="008C073F">
      <w:pPr>
        <w:widowControl w:val="0"/>
        <w:spacing w:after="0" w:line="240" w:lineRule="auto"/>
        <w:rPr>
          <w:rFonts w:ascii="Times New Roman" w:eastAsia="Calibri" w:hAnsi="Times New Roman" w:cs="Times New Roman"/>
          <w:color w:val="000000"/>
        </w:rPr>
      </w:pPr>
    </w:p>
    <w:p w14:paraId="2328085B" w14:textId="77777777" w:rsidR="008C073F" w:rsidRDefault="00F42A63">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Absorbcija</w:t>
      </w:r>
    </w:p>
    <w:p w14:paraId="51D540EE" w14:textId="77777777" w:rsidR="008C073F" w:rsidRDefault="00F42A63">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Pantoprazolas greitai absorbuojamas. Didžiausia koncentracija kraujo plazmoje atsiranda net išgėrus vienkartinę 20 mg dozę. Didžiausia koncentracija serume (maždaug 1-1,5 mikrogramo/ml) atsiranda po preparato pavartojimo vidutiniškai praėjus 2,0-2,5 val., o vartojant kartotines dozes, šie rodmenys išlieka tokie pat. </w:t>
      </w:r>
    </w:p>
    <w:p w14:paraId="7D28DB4D" w14:textId="77777777" w:rsidR="008C073F" w:rsidRDefault="00F42A63">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Absoliutus biologinis tabletėse esančio pantoprazolo prieinamumas yra maždaug 77 %. Kartu vartojamas maistas įtakos AUC ir didžiausiai koncentracijai serume, vadinasi, ir biologiniam prieinamumui, nedaro, tačiau padidina laiko, kol preparato kraujyje nerandama, svyravimus.</w:t>
      </w:r>
    </w:p>
    <w:p w14:paraId="237207F2" w14:textId="77777777" w:rsidR="008C073F" w:rsidRDefault="008C073F">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68A782D6" w14:textId="77777777" w:rsidR="008C073F" w:rsidRDefault="00F42A63">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Pasiskirstymas</w:t>
      </w:r>
    </w:p>
    <w:p w14:paraId="7D534738" w14:textId="77777777" w:rsidR="008C073F" w:rsidRDefault="00F42A63">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Maždaug 98 % pantoprazolo susijungia su kraujo serumo baltymais. Pasiskirstymo tūris yra maždaug 0,15 l/kg kūno svorio.</w:t>
      </w:r>
    </w:p>
    <w:p w14:paraId="7EE03CBB" w14:textId="77777777" w:rsidR="008C073F" w:rsidRDefault="008C073F">
      <w:pPr>
        <w:widowControl w:val="0"/>
        <w:autoSpaceDE w:val="0"/>
        <w:autoSpaceDN w:val="0"/>
        <w:adjustRightInd w:val="0"/>
        <w:spacing w:after="0" w:line="240" w:lineRule="auto"/>
        <w:rPr>
          <w:rFonts w:ascii="Times New Roman" w:eastAsia="SimSun" w:hAnsi="Times New Roman" w:cs="Times New Roman"/>
          <w:lang w:val="sl-SI" w:eastAsia="zh-CN"/>
        </w:rPr>
      </w:pPr>
    </w:p>
    <w:p w14:paraId="7B86C8D7" w14:textId="77777777" w:rsidR="008C073F" w:rsidRDefault="00F42A63">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i/>
          <w:noProof/>
          <w:u w:val="single"/>
          <w:lang w:val="sl-SI" w:eastAsia="sl-SI"/>
        </w:rPr>
        <w:t>Biotransformacija</w:t>
      </w:r>
      <w:r>
        <w:rPr>
          <w:rFonts w:ascii="Times New Roman" w:eastAsia="Times New Roman" w:hAnsi="Times New Roman" w:cs="Times New Roman"/>
          <w:i/>
          <w:u w:val="single"/>
          <w:lang w:val="sl-SI" w:eastAsia="sl-SI"/>
        </w:rPr>
        <w:t xml:space="preserve"> </w:t>
      </w:r>
    </w:p>
    <w:p w14:paraId="7CD3EA7F" w14:textId="77777777" w:rsidR="008C073F" w:rsidRDefault="00F42A63">
      <w:pPr>
        <w:widowControl w:val="0"/>
        <w:spacing w:after="0" w:line="240" w:lineRule="auto"/>
        <w:rPr>
          <w:rFonts w:ascii="Times New Roman" w:eastAsia="SimSun" w:hAnsi="Times New Roman" w:cs="Times New Roman"/>
          <w:lang w:val="sl-SI" w:eastAsia="zh-CN"/>
        </w:rPr>
      </w:pPr>
      <w:r>
        <w:rPr>
          <w:rFonts w:ascii="Times New Roman" w:hAnsi="Times New Roman" w:cs="Times New Roman"/>
          <w:lang w:val="sl-SI"/>
        </w:rPr>
        <w:t>Beveik visa pantoprazolo dozė metabolizuojama kepenyse.</w:t>
      </w:r>
    </w:p>
    <w:p w14:paraId="68D7F6DB" w14:textId="77777777" w:rsidR="008C073F" w:rsidRDefault="008C073F">
      <w:pPr>
        <w:widowControl w:val="0"/>
        <w:spacing w:after="0" w:line="240" w:lineRule="auto"/>
        <w:rPr>
          <w:rFonts w:ascii="Times New Roman" w:eastAsia="Times New Roman" w:hAnsi="Times New Roman" w:cs="Times New Roman"/>
          <w:lang w:val="sl-SI" w:eastAsia="sl-SI"/>
        </w:rPr>
      </w:pPr>
    </w:p>
    <w:p w14:paraId="40261EFA" w14:textId="77777777" w:rsidR="008C073F" w:rsidRDefault="00F42A63">
      <w:pPr>
        <w:widowControl w:val="0"/>
        <w:spacing w:after="0" w:line="240" w:lineRule="auto"/>
        <w:rPr>
          <w:rFonts w:ascii="Times New Roman" w:eastAsia="Times New Roman" w:hAnsi="Times New Roman" w:cs="Times New Roman"/>
          <w:lang w:val="sl-SI"/>
        </w:rPr>
      </w:pPr>
      <w:r>
        <w:rPr>
          <w:rFonts w:ascii="Times New Roman" w:hAnsi="Times New Roman" w:cs="Times New Roman"/>
          <w:i/>
          <w:u w:val="single"/>
          <w:lang w:val="sl-SI"/>
        </w:rPr>
        <w:t>Eliminacija</w:t>
      </w:r>
    </w:p>
    <w:p w14:paraId="117F3A7C" w14:textId="77777777" w:rsidR="008C073F" w:rsidRDefault="00F42A63">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Galutinis pusinės eliminacijos laikas yra maždaug 1 val., klirensas - maždaug 0,1 l/val./kg kūno svorio. Kelių tiriamųjų organizme eliminacija truko ilgiau. Kadangi pantoprazolas specifiškai jungiasi prie protonų siurblio parietalinėse ląstelėse, tarp pusinės eliminacijos laiko ir daug ilgiau trunkančio poveikio (rūgšties sekrecijos slopinimo) koreliacijos nėra.</w:t>
      </w:r>
    </w:p>
    <w:p w14:paraId="58F35C78" w14:textId="77777777" w:rsidR="008C073F" w:rsidRDefault="008C073F">
      <w:pPr>
        <w:widowControl w:val="0"/>
        <w:autoSpaceDE w:val="0"/>
        <w:autoSpaceDN w:val="0"/>
        <w:adjustRightInd w:val="0"/>
        <w:spacing w:after="0" w:line="240" w:lineRule="auto"/>
        <w:rPr>
          <w:rFonts w:ascii="Times New Roman" w:eastAsia="SimSun" w:hAnsi="Times New Roman" w:cs="Times New Roman"/>
          <w:lang w:val="sl-SI" w:eastAsia="zh-CN"/>
        </w:rPr>
      </w:pPr>
    </w:p>
    <w:p w14:paraId="0B2F54FE" w14:textId="77777777" w:rsidR="008C073F" w:rsidRDefault="00F42A63">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Didžioji pantoprazolo metabolitų dalis (maždaug 80 </w:t>
      </w:r>
      <w:r w:rsidRPr="005E11C3">
        <w:rPr>
          <w:rFonts w:ascii="Times New Roman" w:hAnsi="Times New Roman"/>
          <w:lang w:val="sl-SI"/>
        </w:rPr>
        <w:t>%</w:t>
      </w:r>
      <w:r>
        <w:rPr>
          <w:rFonts w:ascii="Times New Roman" w:eastAsia="SimSun" w:hAnsi="Times New Roman" w:cs="Times New Roman"/>
          <w:lang w:val="sl-SI" w:eastAsia="zh-CN"/>
        </w:rPr>
        <w:t>)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14:paraId="31DC4F3E" w14:textId="77777777" w:rsidR="008C073F" w:rsidRDefault="008C073F">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6BD8D57D" w14:textId="77777777" w:rsidR="008C073F" w:rsidRDefault="008C073F">
      <w:pPr>
        <w:widowControl w:val="0"/>
        <w:autoSpaceDE w:val="0"/>
        <w:autoSpaceDN w:val="0"/>
        <w:adjustRightInd w:val="0"/>
        <w:spacing w:after="0" w:line="240" w:lineRule="auto"/>
        <w:rPr>
          <w:rFonts w:ascii="Times New Roman" w:eastAsia="SimSun" w:hAnsi="Times New Roman" w:cs="Times New Roman"/>
          <w:lang w:val="sl-SI" w:eastAsia="zh-CN"/>
        </w:rPr>
      </w:pPr>
    </w:p>
    <w:p w14:paraId="7882FFB0" w14:textId="77777777" w:rsidR="008C073F" w:rsidRDefault="00F42A63">
      <w:pPr>
        <w:widowControl w:val="0"/>
        <w:autoSpaceDE w:val="0"/>
        <w:autoSpaceDN w:val="0"/>
        <w:adjustRightInd w:val="0"/>
        <w:spacing w:after="0" w:line="240" w:lineRule="auto"/>
        <w:rPr>
          <w:rFonts w:ascii="Times New Roman" w:eastAsia="SimSun" w:hAnsi="Times New Roman" w:cs="Times New Roman"/>
          <w:i/>
          <w:lang w:val="sl-SI" w:eastAsia="zh-CN"/>
        </w:rPr>
      </w:pPr>
      <w:r>
        <w:rPr>
          <w:rFonts w:ascii="Times New Roman" w:eastAsia="Times New Roman" w:hAnsi="Times New Roman" w:cs="Times New Roman"/>
          <w:i/>
          <w:iCs/>
          <w:color w:val="000000"/>
          <w:lang w:val="sl-SI" w:eastAsia="sl-SI"/>
        </w:rPr>
        <w:t>Sutrikusi inkstų funkcija</w:t>
      </w:r>
    </w:p>
    <w:p w14:paraId="5497F6B3" w14:textId="77777777" w:rsidR="008C073F" w:rsidRDefault="00F42A63">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Jei pantoprazolo skiriama pacientams,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w:t>
      </w:r>
      <w:r>
        <w:rPr>
          <w:rFonts w:ascii="Times New Roman" w:eastAsia="SimSun" w:hAnsi="Times New Roman" w:cs="Times New Roman"/>
          <w:lang w:val="sl-SI" w:eastAsia="zh-CN"/>
        </w:rPr>
        <w:lastRenderedPageBreak/>
        <w:t>išsiskyrimas yra greitas, todėl organizme jo nesikaupia.</w:t>
      </w:r>
    </w:p>
    <w:p w14:paraId="64E0234B" w14:textId="77777777" w:rsidR="008C073F" w:rsidRDefault="008C073F">
      <w:pPr>
        <w:widowControl w:val="0"/>
        <w:autoSpaceDE w:val="0"/>
        <w:autoSpaceDN w:val="0"/>
        <w:adjustRightInd w:val="0"/>
        <w:spacing w:after="0" w:line="240" w:lineRule="auto"/>
        <w:rPr>
          <w:rFonts w:ascii="Times New Roman" w:eastAsia="SimSun" w:hAnsi="Times New Roman" w:cs="Times New Roman"/>
          <w:lang w:val="sl-SI" w:eastAsia="zh-CN"/>
        </w:rPr>
      </w:pPr>
    </w:p>
    <w:p w14:paraId="05B6CE2A" w14:textId="77777777" w:rsidR="008C073F" w:rsidRDefault="00F42A63">
      <w:pPr>
        <w:widowControl w:val="0"/>
        <w:autoSpaceDE w:val="0"/>
        <w:autoSpaceDN w:val="0"/>
        <w:adjustRightInd w:val="0"/>
        <w:spacing w:after="0" w:line="240" w:lineRule="auto"/>
        <w:rPr>
          <w:rFonts w:ascii="Times New Roman" w:eastAsia="SimSun" w:hAnsi="Times New Roman" w:cs="Times New Roman"/>
          <w:i/>
          <w:lang w:val="sl-SI" w:eastAsia="zh-CN"/>
        </w:rPr>
      </w:pPr>
      <w:r>
        <w:rPr>
          <w:rFonts w:ascii="Times New Roman" w:eastAsia="Times New Roman" w:hAnsi="Times New Roman" w:cs="Times New Roman"/>
          <w:i/>
          <w:iCs/>
          <w:color w:val="000000"/>
          <w:lang w:val="sl-SI" w:eastAsia="sl-SI"/>
        </w:rPr>
        <w:t>Sutrikusi kepenų funkcija</w:t>
      </w:r>
    </w:p>
    <w:p w14:paraId="510FD389" w14:textId="77777777" w:rsidR="008C073F" w:rsidRDefault="00F42A63">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Kepenų ciroze sergančių pacientų (A arba B klasė pagal Child) organizme pusinės eliminacijos laikas pailgėja iki 3-6 val., o AUC padidėja 3-5 kartus, tačiau didžiausia koncentracija serume, palyginti su koncentracija sveikų asmenų kraujyje, padidėja tik šiek tiek (1,3 karto).</w:t>
      </w:r>
    </w:p>
    <w:p w14:paraId="67330409" w14:textId="77777777" w:rsidR="008C073F" w:rsidRDefault="008C073F">
      <w:pPr>
        <w:widowControl w:val="0"/>
        <w:autoSpaceDE w:val="0"/>
        <w:autoSpaceDN w:val="0"/>
        <w:adjustRightInd w:val="0"/>
        <w:spacing w:after="0" w:line="240" w:lineRule="auto"/>
        <w:rPr>
          <w:rFonts w:ascii="Times New Roman" w:eastAsia="SimSun" w:hAnsi="Times New Roman" w:cs="Times New Roman"/>
          <w:lang w:val="sl-SI" w:eastAsia="zh-CN"/>
        </w:rPr>
      </w:pPr>
    </w:p>
    <w:p w14:paraId="2B2EC23C" w14:textId="77777777" w:rsidR="008C073F" w:rsidRDefault="00F42A63">
      <w:pPr>
        <w:widowControl w:val="0"/>
        <w:spacing w:after="0" w:line="240" w:lineRule="auto"/>
        <w:rPr>
          <w:rFonts w:ascii="Times New Roman" w:eastAsia="SimSun" w:hAnsi="Times New Roman" w:cs="Times New Roman"/>
          <w:i/>
          <w:color w:val="000000"/>
          <w:lang w:eastAsia="zh-CN"/>
        </w:rPr>
      </w:pPr>
      <w:r>
        <w:rPr>
          <w:rFonts w:ascii="Times New Roman" w:eastAsia="SimSun" w:hAnsi="Times New Roman" w:cs="Times New Roman"/>
          <w:i/>
          <w:color w:val="000000"/>
          <w:lang w:eastAsia="zh-CN"/>
        </w:rPr>
        <w:t>Senyvi pacientai</w:t>
      </w:r>
    </w:p>
    <w:p w14:paraId="3BDE4007"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SimSun" w:hAnsi="Times New Roman" w:cs="Times New Roman"/>
          <w:color w:val="000000"/>
          <w:lang w:eastAsia="zh-CN"/>
        </w:rPr>
        <w:t>Senyvų savanorių organizme pastebėtas kliniškai nereikšmingas nedidelis AUC ir Cmax padidėjimas, palyginti su atitinkamais rodmenimis jaunesnių žmonių organizme.</w:t>
      </w:r>
    </w:p>
    <w:p w14:paraId="584B2A47" w14:textId="77777777" w:rsidR="008C073F" w:rsidRDefault="008C073F">
      <w:pPr>
        <w:widowControl w:val="0"/>
        <w:spacing w:after="0" w:line="240" w:lineRule="auto"/>
        <w:rPr>
          <w:rFonts w:ascii="Times New Roman" w:eastAsia="Times New Roman" w:hAnsi="Times New Roman" w:cs="Times New Roman"/>
          <w:color w:val="000000"/>
        </w:rPr>
      </w:pPr>
    </w:p>
    <w:p w14:paraId="56A1C88C"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239"/>
      <w:bookmarkStart w:id="38" w:name="_Toc129243114"/>
      <w:r>
        <w:rPr>
          <w:rFonts w:ascii="Times New Roman" w:eastAsia="Times New Roman" w:hAnsi="Times New Roman" w:cs="Times New Roman"/>
          <w:b/>
          <w:kern w:val="28"/>
        </w:rPr>
        <w:t>5.3</w:t>
      </w:r>
      <w:r>
        <w:rPr>
          <w:rFonts w:ascii="Times New Roman" w:eastAsia="Times New Roman" w:hAnsi="Times New Roman" w:cs="Times New Roman"/>
          <w:b/>
          <w:kern w:val="28"/>
        </w:rPr>
        <w:tab/>
        <w:t>Ikiklinikinių saugumo tyrimų duomenys</w:t>
      </w:r>
      <w:bookmarkEnd w:id="37"/>
      <w:bookmarkEnd w:id="38"/>
    </w:p>
    <w:p w14:paraId="17978C23" w14:textId="77777777" w:rsidR="008C073F" w:rsidRDefault="008C073F">
      <w:pPr>
        <w:widowControl w:val="0"/>
        <w:spacing w:after="0" w:line="240" w:lineRule="auto"/>
        <w:rPr>
          <w:rFonts w:ascii="Times New Roman" w:eastAsia="Times New Roman" w:hAnsi="Times New Roman" w:cs="Times New Roman"/>
          <w:color w:val="000000"/>
        </w:rPr>
      </w:pPr>
    </w:p>
    <w:p w14:paraId="2BE7D60F"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Įprastų farmakologinio saugumo, kartotinių dozių toksiškumo ir genotoksiškumo ikiklinikinių tyrimų duomenys specifinio pavojaus žmogui nerodo.</w:t>
      </w:r>
    </w:p>
    <w:p w14:paraId="780BD1E4" w14:textId="77777777" w:rsidR="008C073F" w:rsidRDefault="008C073F">
      <w:pPr>
        <w:widowControl w:val="0"/>
        <w:spacing w:after="0" w:line="240" w:lineRule="auto"/>
        <w:rPr>
          <w:rFonts w:ascii="Times New Roman" w:eastAsia="Calibri" w:hAnsi="Times New Roman" w:cs="Times New Roman"/>
          <w:color w:val="000000"/>
        </w:rPr>
      </w:pPr>
    </w:p>
    <w:p w14:paraId="78800CDD"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2 metų trukmės kancerogeninio poveikio tyrimų metu žiurkėms atsirado neuroendokrininių neoplazmų, o vieno tyrimo metu žiurkėms atsirado ir pradinės skrandžio kameros plokščialąstelinių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w:t>
      </w:r>
    </w:p>
    <w:p w14:paraId="637A6FFF" w14:textId="77777777" w:rsidR="008C073F" w:rsidRDefault="008C073F">
      <w:pPr>
        <w:widowControl w:val="0"/>
        <w:spacing w:after="0" w:line="240" w:lineRule="auto"/>
        <w:rPr>
          <w:rFonts w:ascii="Times New Roman" w:eastAsia="Calibri" w:hAnsi="Times New Roman" w:cs="Times New Roman"/>
          <w:color w:val="000000"/>
        </w:rPr>
      </w:pPr>
    </w:p>
    <w:p w14:paraId="6B277143"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2 metus trukusių tyrimų su graužikais metu žiurkėms ir pelių patelėms dažniau atsirasdavo kepenų navikų. Tai buvo siejama su dideliu pantoprazolo metabolizmo kepenyse greičiu.</w:t>
      </w:r>
    </w:p>
    <w:p w14:paraId="6330F932" w14:textId="77777777" w:rsidR="008C073F" w:rsidRDefault="008C073F">
      <w:pPr>
        <w:widowControl w:val="0"/>
        <w:spacing w:after="0" w:line="240" w:lineRule="auto"/>
        <w:rPr>
          <w:rFonts w:ascii="Times New Roman" w:eastAsia="Calibri" w:hAnsi="Times New Roman" w:cs="Times New Roman"/>
          <w:color w:val="000000"/>
        </w:rPr>
      </w:pPr>
    </w:p>
    <w:p w14:paraId="68D4D5B1"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Pastebėta, kad žiurkėms, vartojusioms didžiausią (200 mg/kg kūno svorio) preparato dozę, šiek tiek dažniau atsirado skydliaukės neoplazminių pokyčių. Tokių neoplazmų atsiradimas susijęs su pantoprazolo sukeltais tiroksino suardymo žiurkės kepenyse pokyčiais. Kadangi žmogui skiriama terapinė dozė yra maža, nepageidaujamo poveikio skydliaukei pasireikšti neturėtų.</w:t>
      </w:r>
    </w:p>
    <w:p w14:paraId="4816E208" w14:textId="77777777" w:rsidR="008C073F" w:rsidRDefault="008C073F">
      <w:pPr>
        <w:widowControl w:val="0"/>
        <w:spacing w:after="0" w:line="240" w:lineRule="auto"/>
        <w:rPr>
          <w:rFonts w:ascii="Times New Roman" w:eastAsia="Calibri" w:hAnsi="Times New Roman" w:cs="Times New Roman"/>
          <w:color w:val="000000"/>
        </w:rPr>
      </w:pPr>
    </w:p>
    <w:p w14:paraId="30EA3AFA" w14:textId="77777777" w:rsidR="008C073F" w:rsidRDefault="00F42A63">
      <w:pPr>
        <w:widowControl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Peri- ir postnatalinio žiurkių reprodukcijos tyrimo, skirto kaulų vystymuisi įvertinti, metu buvo pastebėta toksinio poveikio palikuoniams požymių (gaišimas, mažesnis vidutinis kūno svoris, mažesnis vidutinis kūno svorio prieaugis ir sumažėjęs kaulų augimas) esant ekspozicijoms (C</w:t>
      </w:r>
      <w:r>
        <w:rPr>
          <w:rFonts w:ascii="Times New Roman" w:eastAsia="SimSun" w:hAnsi="Times New Roman" w:cs="Times New Roman"/>
          <w:color w:val="000000"/>
          <w:vertAlign w:val="subscript"/>
          <w:lang w:eastAsia="zh-CN"/>
        </w:rPr>
        <w:t>max</w:t>
      </w:r>
      <w:r>
        <w:rPr>
          <w:rFonts w:ascii="Times New Roman" w:eastAsia="SimSun" w:hAnsi="Times New Roman" w:cs="Times New Roman"/>
          <w:color w:val="000000"/>
          <w:lang w:eastAsia="zh-CN"/>
        </w:rPr>
        <w:t xml:space="preserve">), apytiksliai 2 kartus didesnėms nei klinikinė ekspozicija žmogui. Iki atsigavimo fazės pabaigos kaulų parametrai buvo panašūs visose grupėse, o kūno svoris taip pat buvo linkę atsistatyti po atsigavimo laikotarpio, kurio metu gyvūnai vaistinio preparato negavo. Padidėjęs gaišimo dažnis nustatytas tik neatjunkytiems žiurkių jaunikliams (iki 21 dienos amžiaus), kurie, kaip manoma, atitinka kūdikius iki 2 metų amžiaus. Šių duomenų aktualumas vaikų populiacijai yra neaiškus. Ankstesnis peri-ir postnatalinis tyrimas su žiurkėmis vaistinį preparatą skiriant šiek tiek mažesnėmis dozėmis (3 mg/kg) nepageidaujamo poveikio neparodė, palyginti su maža 5 mg/kg doze šiame tyrime. </w:t>
      </w:r>
    </w:p>
    <w:p w14:paraId="24E55C24" w14:textId="77777777" w:rsidR="008C073F" w:rsidRDefault="008C073F">
      <w:pPr>
        <w:widowControl w:val="0"/>
        <w:spacing w:after="0" w:line="240" w:lineRule="auto"/>
        <w:rPr>
          <w:rFonts w:ascii="Times New Roman" w:eastAsia="SimSun" w:hAnsi="Times New Roman" w:cs="Times New Roman"/>
          <w:color w:val="000000"/>
          <w:lang w:eastAsia="zh-CN"/>
        </w:rPr>
      </w:pPr>
    </w:p>
    <w:p w14:paraId="0E0CAA52" w14:textId="77777777" w:rsidR="008C073F" w:rsidRDefault="008C073F">
      <w:pPr>
        <w:widowControl w:val="0"/>
        <w:spacing w:after="0" w:line="240" w:lineRule="auto"/>
        <w:rPr>
          <w:rFonts w:ascii="Times New Roman" w:eastAsia="SimSun" w:hAnsi="Times New Roman" w:cs="Times New Roman"/>
          <w:color w:val="000000"/>
          <w:lang w:eastAsia="zh-CN"/>
        </w:rPr>
      </w:pPr>
    </w:p>
    <w:p w14:paraId="16EECC15"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Duomenų apie vislumo sumažėjimą ar teratogeninį poveikį negauta. Ar pantoprazolo prasiskverbia per placentą, nustatinėta tyrimais su žiurkėmis. Gauti rezultatai rodo, kad vaikingumo periodui ilgėjant, pantoprazolo prasiskverbia daugiau, todėl prieš pat atsivedimą vaisiuje pantoprazolo koncentracija padidėja.</w:t>
      </w:r>
    </w:p>
    <w:p w14:paraId="6217EF42" w14:textId="77777777" w:rsidR="008C073F" w:rsidRDefault="008C073F">
      <w:pPr>
        <w:widowControl w:val="0"/>
        <w:spacing w:after="0" w:line="240" w:lineRule="auto"/>
        <w:rPr>
          <w:rFonts w:ascii="Times New Roman" w:eastAsia="Times New Roman" w:hAnsi="Times New Roman" w:cs="Times New Roman"/>
          <w:color w:val="000000"/>
        </w:rPr>
      </w:pPr>
    </w:p>
    <w:p w14:paraId="4B42A891" w14:textId="77777777" w:rsidR="008C073F" w:rsidRDefault="008C073F">
      <w:pPr>
        <w:widowControl w:val="0"/>
        <w:tabs>
          <w:tab w:val="left" w:pos="567"/>
        </w:tabs>
        <w:spacing w:after="0" w:line="240" w:lineRule="auto"/>
        <w:ind w:left="567" w:hanging="567"/>
        <w:outlineLvl w:val="1"/>
        <w:rPr>
          <w:rFonts w:ascii="Times New Roman" w:eastAsia="Times New Roman" w:hAnsi="Times New Roman" w:cs="Times New Roman"/>
          <w:b/>
        </w:rPr>
      </w:pPr>
      <w:bookmarkStart w:id="39" w:name="_Toc129243240"/>
      <w:bookmarkStart w:id="40" w:name="_Toc129243115"/>
    </w:p>
    <w:p w14:paraId="5749AA9A"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FARMACINĖ INFORMACIJA</w:t>
      </w:r>
      <w:bookmarkEnd w:id="39"/>
      <w:bookmarkEnd w:id="40"/>
    </w:p>
    <w:p w14:paraId="4022AD50" w14:textId="77777777" w:rsidR="008C073F" w:rsidRDefault="008C073F">
      <w:pPr>
        <w:widowControl w:val="0"/>
        <w:spacing w:after="0" w:line="240" w:lineRule="auto"/>
        <w:rPr>
          <w:rFonts w:ascii="Times New Roman" w:eastAsia="Times New Roman" w:hAnsi="Times New Roman" w:cs="Times New Roman"/>
          <w:color w:val="000000"/>
        </w:rPr>
      </w:pPr>
    </w:p>
    <w:p w14:paraId="0D5FA7F6"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241"/>
      <w:bookmarkStart w:id="42" w:name="_Toc129243116"/>
      <w:r>
        <w:rPr>
          <w:rFonts w:ascii="Times New Roman" w:eastAsia="Times New Roman" w:hAnsi="Times New Roman" w:cs="Times New Roman"/>
          <w:b/>
          <w:kern w:val="28"/>
        </w:rPr>
        <w:t>6.1</w:t>
      </w:r>
      <w:r>
        <w:rPr>
          <w:rFonts w:ascii="Times New Roman" w:eastAsia="Times New Roman" w:hAnsi="Times New Roman" w:cs="Times New Roman"/>
          <w:b/>
          <w:kern w:val="28"/>
        </w:rPr>
        <w:tab/>
        <w:t>Pagalbinių medžiagų sąrašas</w:t>
      </w:r>
      <w:bookmarkEnd w:id="41"/>
      <w:bookmarkEnd w:id="42"/>
    </w:p>
    <w:p w14:paraId="29BB504D" w14:textId="77777777" w:rsidR="008C073F" w:rsidRDefault="008C073F">
      <w:pPr>
        <w:widowControl w:val="0"/>
        <w:spacing w:after="0" w:line="240" w:lineRule="auto"/>
        <w:rPr>
          <w:rFonts w:ascii="Times New Roman" w:eastAsia="Times New Roman" w:hAnsi="Times New Roman" w:cs="Times New Roman"/>
          <w:color w:val="000000"/>
        </w:rPr>
      </w:pPr>
    </w:p>
    <w:p w14:paraId="12045BD6" w14:textId="77777777" w:rsidR="008C073F" w:rsidRDefault="00F42A63">
      <w:pPr>
        <w:widowControl w:val="0"/>
        <w:spacing w:after="0" w:line="240" w:lineRule="auto"/>
        <w:jc w:val="both"/>
        <w:rPr>
          <w:rFonts w:ascii="Times New Roman" w:eastAsia="Times New Roman" w:hAnsi="Times New Roman" w:cs="Times New Roman"/>
          <w:i/>
          <w:color w:val="000000"/>
          <w:u w:val="single"/>
          <w:lang w:val="sl-SI" w:eastAsia="sl-SI"/>
        </w:rPr>
      </w:pPr>
      <w:r>
        <w:rPr>
          <w:rFonts w:ascii="Times New Roman" w:eastAsia="Times New Roman" w:hAnsi="Times New Roman" w:cs="Times New Roman"/>
          <w:i/>
          <w:color w:val="000000"/>
          <w:u w:val="single"/>
          <w:lang w:val="sl-SI" w:eastAsia="sl-SI"/>
        </w:rPr>
        <w:t>Tabletės branduolys</w:t>
      </w:r>
    </w:p>
    <w:p w14:paraId="4C43ED9E"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Manitolis</w:t>
      </w:r>
    </w:p>
    <w:p w14:paraId="64FFAE2C"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Krospovidonas (A tipo, B tipo)</w:t>
      </w:r>
    </w:p>
    <w:p w14:paraId="3FC9BDC7"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Natrio karbonatas</w:t>
      </w:r>
    </w:p>
    <w:p w14:paraId="3982556F"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Sorbitolis (E420)</w:t>
      </w:r>
    </w:p>
    <w:p w14:paraId="58144A81"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lastRenderedPageBreak/>
        <w:t>Kalcio stearatas</w:t>
      </w:r>
    </w:p>
    <w:p w14:paraId="1D7B2622" w14:textId="77777777" w:rsidR="008C073F" w:rsidRDefault="008C073F">
      <w:pPr>
        <w:widowControl w:val="0"/>
        <w:spacing w:after="0" w:line="240" w:lineRule="auto"/>
        <w:ind w:right="-2"/>
        <w:rPr>
          <w:rFonts w:ascii="Times New Roman" w:eastAsia="Times New Roman" w:hAnsi="Times New Roman" w:cs="Times New Roman"/>
          <w:color w:val="000000"/>
          <w:lang w:val="sl-SI" w:eastAsia="sl-SI"/>
        </w:rPr>
      </w:pPr>
    </w:p>
    <w:p w14:paraId="1872B614"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i/>
          <w:color w:val="000000"/>
          <w:u w:val="single"/>
          <w:lang w:val="sl-SI" w:eastAsia="sl-SI"/>
        </w:rPr>
        <w:t>Tabletės plėvelė</w:t>
      </w:r>
    </w:p>
    <w:p w14:paraId="03BFDAF0"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Hipromeliozė</w:t>
      </w:r>
    </w:p>
    <w:p w14:paraId="723EC91B" w14:textId="77777777" w:rsidR="008C073F" w:rsidRDefault="00F42A63">
      <w:pPr>
        <w:widowControl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Povidonas (K25)</w:t>
      </w:r>
    </w:p>
    <w:p w14:paraId="6DB5F92E"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Titano dioksidas (E171)</w:t>
      </w:r>
    </w:p>
    <w:p w14:paraId="79255AF6"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Geltonasis geležies oksidas (E172)</w:t>
      </w:r>
    </w:p>
    <w:p w14:paraId="291F75F2"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Propilenglikolis</w:t>
      </w:r>
    </w:p>
    <w:p w14:paraId="36FC9204"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Metakrilo rūgšties ir etilakrilato kopolimeras</w:t>
      </w:r>
    </w:p>
    <w:p w14:paraId="127A79C6"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Natrio laurilsulfatas</w:t>
      </w:r>
    </w:p>
    <w:p w14:paraId="7F9E5DFE"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Polisorbatas 80</w:t>
      </w:r>
    </w:p>
    <w:p w14:paraId="7988DAE5" w14:textId="77777777" w:rsidR="008C073F" w:rsidRDefault="00F42A63">
      <w:pPr>
        <w:widowControl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Makrogolis 6000</w:t>
      </w:r>
    </w:p>
    <w:p w14:paraId="12428CB0"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Talkas</w:t>
      </w:r>
    </w:p>
    <w:p w14:paraId="1E1BFB67" w14:textId="77777777" w:rsidR="008C073F" w:rsidRDefault="008C073F">
      <w:pPr>
        <w:widowControl w:val="0"/>
        <w:spacing w:after="0" w:line="240" w:lineRule="auto"/>
        <w:rPr>
          <w:rFonts w:ascii="Times New Roman" w:eastAsia="Times New Roman" w:hAnsi="Times New Roman" w:cs="Times New Roman"/>
          <w:color w:val="000000"/>
        </w:rPr>
      </w:pPr>
    </w:p>
    <w:p w14:paraId="3288727D"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242"/>
      <w:bookmarkStart w:id="44" w:name="_Toc129243117"/>
      <w:r>
        <w:rPr>
          <w:rFonts w:ascii="Times New Roman" w:eastAsia="Times New Roman" w:hAnsi="Times New Roman" w:cs="Times New Roman"/>
          <w:b/>
          <w:kern w:val="28"/>
        </w:rPr>
        <w:t>6.2</w:t>
      </w:r>
      <w:r>
        <w:rPr>
          <w:rFonts w:ascii="Times New Roman" w:eastAsia="Times New Roman" w:hAnsi="Times New Roman" w:cs="Times New Roman"/>
          <w:b/>
          <w:kern w:val="28"/>
        </w:rPr>
        <w:tab/>
        <w:t>Nesuderinamumas</w:t>
      </w:r>
      <w:bookmarkEnd w:id="43"/>
      <w:bookmarkEnd w:id="44"/>
    </w:p>
    <w:p w14:paraId="379CF79B" w14:textId="77777777" w:rsidR="008C073F" w:rsidRDefault="008C073F">
      <w:pPr>
        <w:widowControl w:val="0"/>
        <w:spacing w:after="0" w:line="240" w:lineRule="auto"/>
        <w:rPr>
          <w:rFonts w:ascii="Times New Roman" w:eastAsia="Times New Roman" w:hAnsi="Times New Roman" w:cs="Times New Roman"/>
          <w:color w:val="000000"/>
        </w:rPr>
      </w:pPr>
    </w:p>
    <w:p w14:paraId="1BD3D91E"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Duomenys nebūtini.</w:t>
      </w:r>
    </w:p>
    <w:p w14:paraId="293D0547" w14:textId="77777777" w:rsidR="008C073F" w:rsidRDefault="008C073F">
      <w:pPr>
        <w:widowControl w:val="0"/>
        <w:spacing w:after="0" w:line="240" w:lineRule="auto"/>
        <w:rPr>
          <w:rFonts w:ascii="Times New Roman" w:eastAsia="Times New Roman" w:hAnsi="Times New Roman" w:cs="Times New Roman"/>
          <w:color w:val="000000"/>
        </w:rPr>
      </w:pPr>
    </w:p>
    <w:p w14:paraId="2500432C"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243"/>
      <w:bookmarkStart w:id="46" w:name="_Toc129243118"/>
      <w:r>
        <w:rPr>
          <w:rFonts w:ascii="Times New Roman" w:eastAsia="Times New Roman" w:hAnsi="Times New Roman" w:cs="Times New Roman"/>
          <w:b/>
          <w:kern w:val="28"/>
        </w:rPr>
        <w:t>6.3</w:t>
      </w:r>
      <w:r>
        <w:rPr>
          <w:rFonts w:ascii="Times New Roman" w:eastAsia="Times New Roman" w:hAnsi="Times New Roman" w:cs="Times New Roman"/>
          <w:b/>
          <w:kern w:val="28"/>
        </w:rPr>
        <w:tab/>
        <w:t>Tinkamumo laikas</w:t>
      </w:r>
      <w:bookmarkEnd w:id="45"/>
      <w:bookmarkEnd w:id="46"/>
    </w:p>
    <w:p w14:paraId="161DA250" w14:textId="77777777" w:rsidR="008C073F" w:rsidRDefault="008C073F">
      <w:pPr>
        <w:widowControl w:val="0"/>
        <w:spacing w:after="0" w:line="240" w:lineRule="auto"/>
        <w:rPr>
          <w:rFonts w:ascii="Times New Roman" w:eastAsia="Times New Roman" w:hAnsi="Times New Roman" w:cs="Times New Roman"/>
          <w:color w:val="000000"/>
        </w:rPr>
      </w:pPr>
    </w:p>
    <w:p w14:paraId="09E89ACD"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 metai.</w:t>
      </w:r>
    </w:p>
    <w:p w14:paraId="3B8765BE" w14:textId="77777777" w:rsidR="008C073F" w:rsidRDefault="008C073F">
      <w:pPr>
        <w:widowControl w:val="0"/>
        <w:spacing w:after="0" w:line="240" w:lineRule="auto"/>
        <w:rPr>
          <w:rFonts w:ascii="Times New Roman" w:eastAsia="Times New Roman" w:hAnsi="Times New Roman" w:cs="Times New Roman"/>
          <w:color w:val="000000"/>
        </w:rPr>
      </w:pPr>
    </w:p>
    <w:p w14:paraId="5456F780"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244"/>
      <w:bookmarkStart w:id="48" w:name="_Toc129243119"/>
      <w:r>
        <w:rPr>
          <w:rFonts w:ascii="Times New Roman" w:eastAsia="Times New Roman" w:hAnsi="Times New Roman" w:cs="Times New Roman"/>
          <w:b/>
          <w:kern w:val="28"/>
        </w:rPr>
        <w:t>6.4</w:t>
      </w:r>
      <w:r>
        <w:rPr>
          <w:rFonts w:ascii="Times New Roman" w:eastAsia="Times New Roman" w:hAnsi="Times New Roman" w:cs="Times New Roman"/>
          <w:b/>
          <w:kern w:val="28"/>
        </w:rPr>
        <w:tab/>
        <w:t>Specialios laikymo sąlygos</w:t>
      </w:r>
      <w:bookmarkEnd w:id="47"/>
      <w:bookmarkEnd w:id="48"/>
    </w:p>
    <w:p w14:paraId="2761BC4C" w14:textId="77777777" w:rsidR="008C073F" w:rsidRDefault="008C073F">
      <w:pPr>
        <w:widowControl w:val="0"/>
        <w:spacing w:after="0" w:line="240" w:lineRule="auto"/>
        <w:rPr>
          <w:rFonts w:ascii="Times New Roman" w:eastAsia="Times New Roman" w:hAnsi="Times New Roman" w:cs="Times New Roman"/>
          <w:color w:val="000000"/>
        </w:rPr>
      </w:pPr>
    </w:p>
    <w:p w14:paraId="6B817E6E"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Šio vaistinio preparato laikymui specialių temperatūros sąlygų nereikalaujama.</w:t>
      </w:r>
    </w:p>
    <w:p w14:paraId="61DC4575"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Laikyti gamintojo pakuotėje, kad vaistas būtų apsaugotas nuo drėgmės.</w:t>
      </w:r>
    </w:p>
    <w:p w14:paraId="5A619150" w14:textId="77777777" w:rsidR="008C073F" w:rsidRDefault="008C073F">
      <w:pPr>
        <w:widowControl w:val="0"/>
        <w:spacing w:after="0" w:line="240" w:lineRule="auto"/>
        <w:rPr>
          <w:rFonts w:ascii="Times New Roman" w:eastAsia="Times New Roman" w:hAnsi="Times New Roman" w:cs="Times New Roman"/>
          <w:color w:val="000000"/>
        </w:rPr>
      </w:pPr>
    </w:p>
    <w:p w14:paraId="6C1094E8"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245"/>
      <w:bookmarkStart w:id="50" w:name="_Toc129243120"/>
      <w:r>
        <w:rPr>
          <w:rFonts w:ascii="Times New Roman" w:eastAsia="Times New Roman" w:hAnsi="Times New Roman" w:cs="Times New Roman"/>
          <w:b/>
          <w:kern w:val="28"/>
        </w:rPr>
        <w:t>6.5</w:t>
      </w:r>
      <w:r>
        <w:rPr>
          <w:rFonts w:ascii="Times New Roman" w:eastAsia="Times New Roman" w:hAnsi="Times New Roman" w:cs="Times New Roman"/>
          <w:b/>
          <w:kern w:val="28"/>
        </w:rPr>
        <w:tab/>
        <w:t>Pakuotė ir jos turinys</w:t>
      </w:r>
      <w:bookmarkEnd w:id="49"/>
      <w:bookmarkEnd w:id="50"/>
    </w:p>
    <w:p w14:paraId="532D893B" w14:textId="77777777" w:rsidR="008C073F" w:rsidRDefault="008C073F">
      <w:pPr>
        <w:widowControl w:val="0"/>
        <w:spacing w:after="0" w:line="240" w:lineRule="auto"/>
        <w:rPr>
          <w:rFonts w:ascii="Times New Roman" w:eastAsia="Times New Roman" w:hAnsi="Times New Roman" w:cs="Times New Roman"/>
          <w:color w:val="000000"/>
        </w:rPr>
      </w:pPr>
    </w:p>
    <w:p w14:paraId="14F68D81"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OPA/aliuminio/PVC plėvelės ir aliuminio folijos lizdinės plokštelės kartono dėžutėje.</w:t>
      </w:r>
    </w:p>
    <w:p w14:paraId="519F4502"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Pakuotėje yra 7 arba 14 skrandyje neirių tablečių.</w:t>
      </w:r>
    </w:p>
    <w:p w14:paraId="662751F0" w14:textId="77777777" w:rsidR="008C073F" w:rsidRDefault="008C073F">
      <w:pPr>
        <w:widowControl w:val="0"/>
        <w:spacing w:after="0" w:line="240" w:lineRule="auto"/>
        <w:rPr>
          <w:rFonts w:ascii="Times New Roman" w:eastAsia="Times New Roman" w:hAnsi="Times New Roman" w:cs="Times New Roman"/>
          <w:color w:val="000000"/>
        </w:rPr>
      </w:pPr>
    </w:p>
    <w:p w14:paraId="0D7F59D4"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Gali būti tiekiamos ne visų dydžių pakuotės.</w:t>
      </w:r>
    </w:p>
    <w:p w14:paraId="69A5D43C" w14:textId="77777777" w:rsidR="008C073F" w:rsidRDefault="008C073F">
      <w:pPr>
        <w:widowControl w:val="0"/>
        <w:spacing w:after="0" w:line="240" w:lineRule="auto"/>
        <w:rPr>
          <w:rFonts w:ascii="Times New Roman" w:eastAsia="Times New Roman" w:hAnsi="Times New Roman" w:cs="Times New Roman"/>
          <w:color w:val="000000"/>
        </w:rPr>
      </w:pPr>
    </w:p>
    <w:p w14:paraId="19CBE0CF"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246"/>
      <w:bookmarkStart w:id="52" w:name="_Toc129243121"/>
      <w:r>
        <w:rPr>
          <w:rFonts w:ascii="Times New Roman" w:eastAsia="Times New Roman" w:hAnsi="Times New Roman" w:cs="Times New Roman"/>
          <w:b/>
          <w:kern w:val="28"/>
        </w:rPr>
        <w:t>6.6</w:t>
      </w:r>
      <w:r>
        <w:rPr>
          <w:rFonts w:ascii="Times New Roman" w:eastAsia="Times New Roman" w:hAnsi="Times New Roman" w:cs="Times New Roman"/>
          <w:b/>
          <w:kern w:val="28"/>
        </w:rPr>
        <w:tab/>
        <w:t>Specialūs reikalavimai atliekoms tvarkyti</w:t>
      </w:r>
      <w:bookmarkEnd w:id="51"/>
      <w:bookmarkEnd w:id="52"/>
    </w:p>
    <w:p w14:paraId="3D7C24F7" w14:textId="77777777" w:rsidR="008C073F" w:rsidRDefault="008C073F">
      <w:pPr>
        <w:widowControl w:val="0"/>
        <w:spacing w:after="0" w:line="240" w:lineRule="auto"/>
        <w:rPr>
          <w:rFonts w:ascii="Times New Roman" w:eastAsia="Times New Roman" w:hAnsi="Times New Roman" w:cs="Times New Roman"/>
          <w:color w:val="000000"/>
        </w:rPr>
      </w:pPr>
    </w:p>
    <w:p w14:paraId="5EA2E14F"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Specialių reikalavimų nėra.</w:t>
      </w:r>
    </w:p>
    <w:p w14:paraId="29AA7BC7" w14:textId="77777777" w:rsidR="008C073F" w:rsidRDefault="008C073F">
      <w:pPr>
        <w:widowControl w:val="0"/>
        <w:spacing w:after="0" w:line="240" w:lineRule="auto"/>
        <w:rPr>
          <w:rFonts w:ascii="Times New Roman" w:eastAsia="Times New Roman" w:hAnsi="Times New Roman" w:cs="Times New Roman"/>
          <w:color w:val="000000"/>
        </w:rPr>
      </w:pPr>
    </w:p>
    <w:p w14:paraId="0C5B403C" w14:textId="77777777" w:rsidR="008C073F" w:rsidRDefault="008C073F">
      <w:pPr>
        <w:widowControl w:val="0"/>
        <w:spacing w:after="0" w:line="240" w:lineRule="auto"/>
        <w:rPr>
          <w:rFonts w:ascii="Times New Roman" w:eastAsia="Times New Roman" w:hAnsi="Times New Roman" w:cs="Times New Roman"/>
          <w:color w:val="000000"/>
        </w:rPr>
      </w:pPr>
    </w:p>
    <w:p w14:paraId="23BC0774"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53" w:name="_Toc129243247"/>
      <w:bookmarkStart w:id="54" w:name="_Toc129243122"/>
      <w:r>
        <w:rPr>
          <w:rFonts w:ascii="Times New Roman" w:eastAsia="Times New Roman" w:hAnsi="Times New Roman" w:cs="Times New Roman"/>
          <w:b/>
        </w:rPr>
        <w:t>7.</w:t>
      </w:r>
      <w:r>
        <w:rPr>
          <w:rFonts w:ascii="Times New Roman" w:eastAsia="Times New Roman" w:hAnsi="Times New Roman" w:cs="Times New Roman"/>
          <w:b/>
        </w:rPr>
        <w:tab/>
        <w:t>REGISTRUOTOJAS</w:t>
      </w:r>
    </w:p>
    <w:bookmarkEnd w:id="53"/>
    <w:bookmarkEnd w:id="54"/>
    <w:p w14:paraId="7F76B5D1" w14:textId="77777777" w:rsidR="008C073F" w:rsidRDefault="008C073F">
      <w:pPr>
        <w:widowControl w:val="0"/>
        <w:spacing w:after="0" w:line="240" w:lineRule="auto"/>
        <w:rPr>
          <w:rFonts w:ascii="Times New Roman" w:eastAsia="Times New Roman" w:hAnsi="Times New Roman" w:cs="Times New Roman"/>
          <w:color w:val="000000"/>
        </w:rPr>
      </w:pPr>
    </w:p>
    <w:p w14:paraId="082A1A7A" w14:textId="77777777" w:rsidR="008C073F" w:rsidRDefault="00F42A63">
      <w:pPr>
        <w:widowControl w:val="0"/>
        <w:spacing w:after="0" w:line="240" w:lineRule="auto"/>
        <w:jc w:val="both"/>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KRKA, d.d., Novo mesto</w:t>
      </w:r>
    </w:p>
    <w:p w14:paraId="52465E0F" w14:textId="77777777" w:rsidR="008C073F" w:rsidRDefault="00F42A63">
      <w:pPr>
        <w:widowControl w:val="0"/>
        <w:spacing w:after="0" w:line="240" w:lineRule="auto"/>
        <w:jc w:val="both"/>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Šmarješka cesta 6</w:t>
      </w:r>
    </w:p>
    <w:p w14:paraId="709357F0" w14:textId="77777777" w:rsidR="008C073F" w:rsidRDefault="00F42A63">
      <w:pPr>
        <w:widowControl w:val="0"/>
        <w:spacing w:after="0" w:line="240" w:lineRule="auto"/>
        <w:jc w:val="both"/>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8501 Novo mesto</w:t>
      </w:r>
    </w:p>
    <w:p w14:paraId="5FA18101" w14:textId="77777777" w:rsidR="008C073F" w:rsidRDefault="00F42A63">
      <w:pPr>
        <w:widowControl w:val="0"/>
        <w:spacing w:after="0" w:line="240" w:lineRule="auto"/>
        <w:jc w:val="both"/>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Slovėnija</w:t>
      </w:r>
    </w:p>
    <w:p w14:paraId="51DEF614" w14:textId="77777777" w:rsidR="008C073F" w:rsidRDefault="008C073F">
      <w:pPr>
        <w:widowControl w:val="0"/>
        <w:spacing w:after="0" w:line="240" w:lineRule="auto"/>
        <w:rPr>
          <w:rFonts w:ascii="Times New Roman" w:eastAsia="Times New Roman" w:hAnsi="Times New Roman" w:cs="Times New Roman"/>
          <w:color w:val="000000"/>
        </w:rPr>
      </w:pPr>
    </w:p>
    <w:p w14:paraId="71933AA0" w14:textId="77777777" w:rsidR="008C073F" w:rsidRDefault="008C073F">
      <w:pPr>
        <w:widowControl w:val="0"/>
        <w:spacing w:after="0" w:line="240" w:lineRule="auto"/>
        <w:rPr>
          <w:rFonts w:ascii="Times New Roman" w:eastAsia="Times New Roman" w:hAnsi="Times New Roman" w:cs="Times New Roman"/>
          <w:color w:val="000000"/>
        </w:rPr>
      </w:pPr>
    </w:p>
    <w:p w14:paraId="383CF267"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55" w:name="_Toc129243248"/>
      <w:bookmarkStart w:id="56" w:name="_Toc129243123"/>
      <w:r>
        <w:rPr>
          <w:rFonts w:ascii="Times New Roman" w:eastAsia="Times New Roman" w:hAnsi="Times New Roman" w:cs="Times New Roman"/>
          <w:b/>
        </w:rPr>
        <w:t>8.</w:t>
      </w:r>
      <w:r>
        <w:rPr>
          <w:rFonts w:ascii="Times New Roman" w:eastAsia="Times New Roman" w:hAnsi="Times New Roman" w:cs="Times New Roman"/>
          <w:b/>
        </w:rPr>
        <w:tab/>
        <w:t xml:space="preserve">REGISTRACIJOS </w:t>
      </w:r>
      <w:r>
        <w:rPr>
          <w:rFonts w:ascii="Times New Roman" w:eastAsia="Times New Roman" w:hAnsi="Times New Roman" w:cs="Times New Roman"/>
          <w:b/>
          <w:noProof/>
        </w:rPr>
        <w:t>PAŽYMĖJIMO</w:t>
      </w:r>
      <w:r>
        <w:rPr>
          <w:rFonts w:ascii="Times New Roman" w:eastAsia="Times New Roman" w:hAnsi="Times New Roman" w:cs="Times New Roman"/>
          <w:b/>
        </w:rPr>
        <w:t xml:space="preserve"> NUMERIS</w:t>
      </w:r>
      <w:bookmarkEnd w:id="55"/>
      <w:bookmarkEnd w:id="56"/>
      <w:r>
        <w:rPr>
          <w:rFonts w:ascii="Times New Roman" w:eastAsia="Times New Roman" w:hAnsi="Times New Roman" w:cs="Times New Roman"/>
          <w:b/>
        </w:rPr>
        <w:t xml:space="preserve"> (-IAI)</w:t>
      </w:r>
    </w:p>
    <w:p w14:paraId="152C3103" w14:textId="77777777" w:rsidR="008C073F" w:rsidRDefault="008C073F">
      <w:pPr>
        <w:widowControl w:val="0"/>
        <w:spacing w:after="0" w:line="240" w:lineRule="auto"/>
        <w:rPr>
          <w:rFonts w:ascii="Times New Roman" w:eastAsia="Times New Roman" w:hAnsi="Times New Roman" w:cs="Times New Roman"/>
          <w:color w:val="000000"/>
        </w:rPr>
      </w:pPr>
    </w:p>
    <w:p w14:paraId="5B610087" w14:textId="77777777" w:rsidR="008C073F" w:rsidRDefault="00F42A63">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N7 - LT/1/07/0795/001</w:t>
      </w:r>
    </w:p>
    <w:p w14:paraId="335E1CFA" w14:textId="77777777" w:rsidR="008C073F" w:rsidRDefault="00F42A63">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N14 - LT/1/07/0795/002</w:t>
      </w:r>
    </w:p>
    <w:p w14:paraId="3C8A65CF" w14:textId="77777777" w:rsidR="008C073F" w:rsidRDefault="008C073F">
      <w:pPr>
        <w:widowControl w:val="0"/>
        <w:spacing w:after="0" w:line="240" w:lineRule="auto"/>
        <w:rPr>
          <w:rFonts w:ascii="Times New Roman" w:eastAsia="Times New Roman" w:hAnsi="Times New Roman" w:cs="Times New Roman"/>
          <w:color w:val="000000"/>
        </w:rPr>
      </w:pPr>
    </w:p>
    <w:p w14:paraId="24707883" w14:textId="77777777" w:rsidR="008C073F" w:rsidRDefault="008C073F">
      <w:pPr>
        <w:widowControl w:val="0"/>
        <w:spacing w:after="0" w:line="240" w:lineRule="auto"/>
        <w:rPr>
          <w:rFonts w:ascii="Times New Roman" w:eastAsia="Times New Roman" w:hAnsi="Times New Roman" w:cs="Times New Roman"/>
          <w:color w:val="000000"/>
        </w:rPr>
      </w:pPr>
    </w:p>
    <w:p w14:paraId="09CC09EB"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57" w:name="_Toc129243249"/>
      <w:bookmarkStart w:id="58" w:name="_Toc129243124"/>
      <w:r>
        <w:rPr>
          <w:rFonts w:ascii="Times New Roman" w:eastAsia="Times New Roman" w:hAnsi="Times New Roman" w:cs="Times New Roman"/>
          <w:b/>
        </w:rPr>
        <w:t>9.</w:t>
      </w:r>
      <w:r>
        <w:rPr>
          <w:rFonts w:ascii="Times New Roman" w:eastAsia="Times New Roman" w:hAnsi="Times New Roman" w:cs="Times New Roman"/>
          <w:b/>
        </w:rPr>
        <w:tab/>
        <w:t>REGISTRAVIMO / PERREGISTRAVIMO DATA</w:t>
      </w:r>
      <w:bookmarkEnd w:id="57"/>
      <w:bookmarkEnd w:id="58"/>
    </w:p>
    <w:p w14:paraId="73A5250E" w14:textId="77777777" w:rsidR="008C073F" w:rsidRDefault="008C073F">
      <w:pPr>
        <w:widowControl w:val="0"/>
        <w:spacing w:after="0" w:line="240" w:lineRule="auto"/>
        <w:rPr>
          <w:rFonts w:ascii="Times New Roman" w:eastAsia="Times New Roman" w:hAnsi="Times New Roman" w:cs="Times New Roman"/>
          <w:color w:val="000000"/>
        </w:rPr>
      </w:pPr>
    </w:p>
    <w:p w14:paraId="218B7C21"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noProof/>
          <w:lang w:val="sl-SI" w:eastAsia="sl-SI"/>
        </w:rPr>
        <w:t xml:space="preserve">Paskutinio perregistravimo data 2011 m. kovo </w:t>
      </w:r>
      <w:r>
        <w:rPr>
          <w:rFonts w:ascii="Times New Roman" w:eastAsia="Times New Roman" w:hAnsi="Times New Roman" w:cs="Times New Roman"/>
          <w:lang w:val="sl-SI" w:eastAsia="sl-SI"/>
        </w:rPr>
        <w:t>30</w:t>
      </w:r>
      <w:r>
        <w:rPr>
          <w:rFonts w:ascii="Times New Roman" w:eastAsia="Times New Roman" w:hAnsi="Times New Roman" w:cs="Times New Roman"/>
          <w:noProof/>
          <w:lang w:val="sl-SI" w:eastAsia="sl-SI"/>
        </w:rPr>
        <w:t> d.</w:t>
      </w:r>
    </w:p>
    <w:p w14:paraId="7F25C325" w14:textId="77777777" w:rsidR="008C073F" w:rsidRDefault="008C073F">
      <w:pPr>
        <w:widowControl w:val="0"/>
        <w:spacing w:after="0" w:line="240" w:lineRule="auto"/>
        <w:rPr>
          <w:rFonts w:ascii="Times New Roman" w:eastAsia="Times New Roman" w:hAnsi="Times New Roman" w:cs="Times New Roman"/>
          <w:color w:val="000000"/>
        </w:rPr>
      </w:pPr>
    </w:p>
    <w:p w14:paraId="66BC5561" w14:textId="77777777" w:rsidR="008C073F" w:rsidRDefault="008C073F">
      <w:pPr>
        <w:widowControl w:val="0"/>
        <w:spacing w:after="0" w:line="240" w:lineRule="auto"/>
        <w:rPr>
          <w:rFonts w:ascii="Times New Roman" w:eastAsia="Times New Roman" w:hAnsi="Times New Roman" w:cs="Times New Roman"/>
          <w:color w:val="000000"/>
        </w:rPr>
      </w:pPr>
    </w:p>
    <w:p w14:paraId="62245CA7"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59" w:name="_Toc129243250"/>
      <w:bookmarkStart w:id="60" w:name="_Toc129243125"/>
      <w:r>
        <w:rPr>
          <w:rFonts w:ascii="Times New Roman" w:eastAsia="Times New Roman" w:hAnsi="Times New Roman" w:cs="Times New Roman"/>
          <w:b/>
        </w:rPr>
        <w:t>10.</w:t>
      </w:r>
      <w:r>
        <w:rPr>
          <w:rFonts w:ascii="Times New Roman" w:eastAsia="Times New Roman" w:hAnsi="Times New Roman" w:cs="Times New Roman"/>
          <w:b/>
        </w:rPr>
        <w:tab/>
        <w:t>TEKSTO PERŽIŪROS DATA</w:t>
      </w:r>
      <w:bookmarkEnd w:id="59"/>
      <w:bookmarkEnd w:id="60"/>
    </w:p>
    <w:p w14:paraId="28035A85" w14:textId="77777777" w:rsidR="008C073F" w:rsidRDefault="008C073F">
      <w:pPr>
        <w:widowControl w:val="0"/>
        <w:spacing w:after="0" w:line="240" w:lineRule="auto"/>
        <w:rPr>
          <w:rFonts w:ascii="Times New Roman" w:eastAsia="Times New Roman" w:hAnsi="Times New Roman" w:cs="Times New Roman"/>
          <w:color w:val="000000"/>
        </w:rPr>
      </w:pPr>
    </w:p>
    <w:p w14:paraId="5C54F27F" w14:textId="5025EBB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2024 m. gruodžio 29 d.</w:t>
      </w:r>
    </w:p>
    <w:p w14:paraId="31071E10" w14:textId="77777777" w:rsidR="005E11C3" w:rsidRDefault="005E11C3">
      <w:pPr>
        <w:widowControl w:val="0"/>
        <w:spacing w:after="0" w:line="240" w:lineRule="auto"/>
        <w:rPr>
          <w:rFonts w:ascii="Times New Roman" w:eastAsia="Times New Roman" w:hAnsi="Times New Roman" w:cs="Times New Roman"/>
          <w:color w:val="000000"/>
        </w:rPr>
      </w:pPr>
    </w:p>
    <w:p w14:paraId="41E7E00F" w14:textId="77777777" w:rsidR="008C073F" w:rsidRDefault="00F42A63">
      <w:pPr>
        <w:widowControl w:val="0"/>
        <w:tabs>
          <w:tab w:val="left" w:pos="5954"/>
          <w:tab w:val="left" w:pos="6237"/>
          <w:tab w:val="left" w:pos="6663"/>
          <w:tab w:val="left" w:pos="6946"/>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noProof/>
          <w:lang w:eastAsia="sl-SI"/>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noProof/>
          <w:lang w:eastAsia="sl-SI"/>
        </w:rPr>
        <w:t xml:space="preserve"> </w:t>
      </w:r>
      <w:hyperlink r:id="rId8" w:history="1">
        <w:r>
          <w:rPr>
            <w:rFonts w:ascii="Times New Roman" w:eastAsia="Times New Roman" w:hAnsi="Times New Roman" w:cs="Times New Roman"/>
            <w:noProof/>
            <w:u w:val="single"/>
            <w:lang w:eastAsia="sl-SI"/>
          </w:rPr>
          <w:t>http://www.</w:t>
        </w:r>
        <w:r>
          <w:rPr>
            <w:rFonts w:ascii="Times New Roman" w:eastAsia="Times New Roman" w:hAnsi="Times New Roman" w:cs="Times New Roman"/>
            <w:u w:val="single"/>
            <w:lang w:eastAsia="sl-SI"/>
          </w:rPr>
          <w:t>vvkt.lt</w:t>
        </w:r>
      </w:hyperlink>
    </w:p>
    <w:p w14:paraId="778B64D4"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39A820DD" w14:textId="77777777" w:rsidR="008C073F" w:rsidRDefault="008C073F">
      <w:pPr>
        <w:widowControl w:val="0"/>
        <w:spacing w:after="0" w:line="240" w:lineRule="auto"/>
        <w:rPr>
          <w:rFonts w:ascii="Times New Roman" w:eastAsia="Times New Roman" w:hAnsi="Times New Roman" w:cs="Times New Roman"/>
          <w:color w:val="000000"/>
        </w:rPr>
      </w:pPr>
    </w:p>
    <w:p w14:paraId="02017DE7" w14:textId="77777777" w:rsidR="008C073F" w:rsidRDefault="008C073F">
      <w:pPr>
        <w:widowControl w:val="0"/>
        <w:spacing w:after="0" w:line="240" w:lineRule="auto"/>
        <w:rPr>
          <w:rFonts w:ascii="Times New Roman" w:eastAsia="Times New Roman" w:hAnsi="Times New Roman" w:cs="Times New Roman"/>
          <w:color w:val="000000"/>
        </w:rPr>
      </w:pPr>
    </w:p>
    <w:p w14:paraId="0E47C290" w14:textId="77777777" w:rsidR="008C073F" w:rsidRDefault="008C073F">
      <w:pPr>
        <w:widowControl w:val="0"/>
        <w:spacing w:after="0" w:line="240" w:lineRule="auto"/>
        <w:rPr>
          <w:rFonts w:ascii="Times New Roman" w:eastAsia="Times New Roman" w:hAnsi="Times New Roman" w:cs="Times New Roman"/>
          <w:color w:val="000000"/>
        </w:rPr>
      </w:pPr>
    </w:p>
    <w:p w14:paraId="71FFD844" w14:textId="77777777" w:rsidR="008C073F" w:rsidRDefault="008C073F">
      <w:pPr>
        <w:widowControl w:val="0"/>
        <w:spacing w:after="0" w:line="240" w:lineRule="auto"/>
        <w:rPr>
          <w:rFonts w:ascii="Times New Roman" w:eastAsia="Times New Roman" w:hAnsi="Times New Roman" w:cs="Times New Roman"/>
          <w:color w:val="000000"/>
        </w:rPr>
      </w:pPr>
    </w:p>
    <w:p w14:paraId="7F18A442" w14:textId="77777777" w:rsidR="008C073F" w:rsidRDefault="008C073F">
      <w:pPr>
        <w:widowControl w:val="0"/>
        <w:spacing w:after="0" w:line="240" w:lineRule="auto"/>
        <w:rPr>
          <w:rFonts w:ascii="Times New Roman" w:eastAsia="Times New Roman" w:hAnsi="Times New Roman" w:cs="Times New Roman"/>
          <w:color w:val="000000"/>
        </w:rPr>
      </w:pPr>
    </w:p>
    <w:p w14:paraId="6F62660B" w14:textId="77777777" w:rsidR="008C073F" w:rsidRDefault="008C073F">
      <w:pPr>
        <w:widowControl w:val="0"/>
        <w:spacing w:after="0" w:line="240" w:lineRule="auto"/>
        <w:rPr>
          <w:rFonts w:ascii="Times New Roman" w:eastAsia="Times New Roman" w:hAnsi="Times New Roman" w:cs="Times New Roman"/>
          <w:color w:val="000000"/>
        </w:rPr>
      </w:pPr>
    </w:p>
    <w:p w14:paraId="2CF1ADC2" w14:textId="77777777" w:rsidR="008C073F" w:rsidRDefault="008C073F">
      <w:pPr>
        <w:widowControl w:val="0"/>
        <w:spacing w:after="0" w:line="240" w:lineRule="auto"/>
        <w:rPr>
          <w:rFonts w:ascii="Times New Roman" w:eastAsia="Times New Roman" w:hAnsi="Times New Roman" w:cs="Times New Roman"/>
          <w:color w:val="000000"/>
        </w:rPr>
      </w:pPr>
    </w:p>
    <w:p w14:paraId="4EA3A565" w14:textId="77777777" w:rsidR="008C073F" w:rsidRDefault="008C073F">
      <w:pPr>
        <w:widowControl w:val="0"/>
        <w:spacing w:after="0" w:line="240" w:lineRule="auto"/>
        <w:rPr>
          <w:rFonts w:ascii="Times New Roman" w:eastAsia="Times New Roman" w:hAnsi="Times New Roman" w:cs="Times New Roman"/>
          <w:color w:val="000000"/>
        </w:rPr>
      </w:pPr>
    </w:p>
    <w:p w14:paraId="770CFD30" w14:textId="77777777" w:rsidR="008C073F" w:rsidRDefault="008C073F">
      <w:pPr>
        <w:widowControl w:val="0"/>
        <w:spacing w:after="0" w:line="240" w:lineRule="auto"/>
        <w:rPr>
          <w:rFonts w:ascii="Times New Roman" w:eastAsia="Times New Roman" w:hAnsi="Times New Roman" w:cs="Times New Roman"/>
          <w:color w:val="000000"/>
        </w:rPr>
      </w:pPr>
    </w:p>
    <w:p w14:paraId="485A110C" w14:textId="77777777" w:rsidR="008C073F" w:rsidRDefault="008C073F">
      <w:pPr>
        <w:widowControl w:val="0"/>
        <w:spacing w:after="0" w:line="240" w:lineRule="auto"/>
        <w:rPr>
          <w:rFonts w:ascii="Times New Roman" w:eastAsia="Times New Roman" w:hAnsi="Times New Roman" w:cs="Times New Roman"/>
          <w:color w:val="000000"/>
        </w:rPr>
      </w:pPr>
    </w:p>
    <w:p w14:paraId="424CE7E1" w14:textId="77777777" w:rsidR="008C073F" w:rsidRDefault="008C073F">
      <w:pPr>
        <w:widowControl w:val="0"/>
        <w:spacing w:after="0" w:line="240" w:lineRule="auto"/>
        <w:rPr>
          <w:rFonts w:ascii="Times New Roman" w:eastAsia="Times New Roman" w:hAnsi="Times New Roman" w:cs="Times New Roman"/>
          <w:color w:val="000000"/>
        </w:rPr>
      </w:pPr>
    </w:p>
    <w:p w14:paraId="1B687982" w14:textId="77777777" w:rsidR="008C073F" w:rsidRDefault="008C073F">
      <w:pPr>
        <w:widowControl w:val="0"/>
        <w:spacing w:after="0" w:line="240" w:lineRule="auto"/>
        <w:rPr>
          <w:rFonts w:ascii="Times New Roman" w:eastAsia="Times New Roman" w:hAnsi="Times New Roman" w:cs="Times New Roman"/>
          <w:color w:val="000000"/>
        </w:rPr>
      </w:pPr>
    </w:p>
    <w:p w14:paraId="120A30BE" w14:textId="77777777" w:rsidR="008C073F" w:rsidRDefault="008C073F">
      <w:pPr>
        <w:widowControl w:val="0"/>
        <w:spacing w:after="0" w:line="240" w:lineRule="auto"/>
        <w:rPr>
          <w:rFonts w:ascii="Times New Roman" w:eastAsia="Times New Roman" w:hAnsi="Times New Roman" w:cs="Times New Roman"/>
          <w:color w:val="000000"/>
        </w:rPr>
      </w:pPr>
    </w:p>
    <w:p w14:paraId="2BFCAB90" w14:textId="77777777" w:rsidR="008C073F" w:rsidRDefault="008C073F">
      <w:pPr>
        <w:widowControl w:val="0"/>
        <w:spacing w:after="0" w:line="240" w:lineRule="auto"/>
        <w:rPr>
          <w:rFonts w:ascii="Times New Roman" w:eastAsia="Times New Roman" w:hAnsi="Times New Roman" w:cs="Times New Roman"/>
          <w:color w:val="000000"/>
        </w:rPr>
      </w:pPr>
    </w:p>
    <w:p w14:paraId="174E722E" w14:textId="77777777" w:rsidR="008C073F" w:rsidRDefault="008C073F">
      <w:pPr>
        <w:widowControl w:val="0"/>
        <w:spacing w:after="0" w:line="240" w:lineRule="auto"/>
        <w:rPr>
          <w:rFonts w:ascii="Times New Roman" w:eastAsia="Times New Roman" w:hAnsi="Times New Roman" w:cs="Times New Roman"/>
          <w:color w:val="000000"/>
        </w:rPr>
      </w:pPr>
    </w:p>
    <w:p w14:paraId="377F1166" w14:textId="77777777" w:rsidR="008C073F" w:rsidRDefault="008C073F">
      <w:pPr>
        <w:widowControl w:val="0"/>
        <w:spacing w:after="0" w:line="240" w:lineRule="auto"/>
        <w:rPr>
          <w:rFonts w:ascii="Times New Roman" w:eastAsia="Times New Roman" w:hAnsi="Times New Roman" w:cs="Times New Roman"/>
          <w:color w:val="000000"/>
        </w:rPr>
      </w:pPr>
    </w:p>
    <w:p w14:paraId="20CB42DC" w14:textId="77777777" w:rsidR="008C073F" w:rsidRDefault="008C073F">
      <w:pPr>
        <w:widowControl w:val="0"/>
        <w:spacing w:after="0" w:line="240" w:lineRule="auto"/>
        <w:rPr>
          <w:rFonts w:ascii="Times New Roman" w:eastAsia="Times New Roman" w:hAnsi="Times New Roman" w:cs="Times New Roman"/>
          <w:color w:val="000000"/>
        </w:rPr>
      </w:pPr>
    </w:p>
    <w:p w14:paraId="30D0AC5E" w14:textId="77777777" w:rsidR="008C073F" w:rsidRDefault="008C073F">
      <w:pPr>
        <w:widowControl w:val="0"/>
        <w:spacing w:after="0" w:line="240" w:lineRule="auto"/>
        <w:rPr>
          <w:rFonts w:ascii="Times New Roman" w:eastAsia="Times New Roman" w:hAnsi="Times New Roman" w:cs="Times New Roman"/>
          <w:color w:val="000000"/>
        </w:rPr>
      </w:pPr>
    </w:p>
    <w:p w14:paraId="50715FB3" w14:textId="77777777" w:rsidR="008C073F" w:rsidRDefault="008C073F">
      <w:pPr>
        <w:widowControl w:val="0"/>
        <w:spacing w:after="0" w:line="240" w:lineRule="auto"/>
        <w:rPr>
          <w:rFonts w:ascii="Times New Roman" w:eastAsia="Times New Roman" w:hAnsi="Times New Roman" w:cs="Times New Roman"/>
          <w:color w:val="000000"/>
        </w:rPr>
      </w:pPr>
    </w:p>
    <w:p w14:paraId="28712FCB" w14:textId="77777777" w:rsidR="008C073F" w:rsidRDefault="008C073F">
      <w:pPr>
        <w:widowControl w:val="0"/>
        <w:spacing w:after="0" w:line="240" w:lineRule="auto"/>
        <w:rPr>
          <w:rFonts w:ascii="Times New Roman" w:eastAsia="Times New Roman" w:hAnsi="Times New Roman" w:cs="Times New Roman"/>
          <w:color w:val="000000"/>
        </w:rPr>
      </w:pPr>
    </w:p>
    <w:p w14:paraId="19434974" w14:textId="77777777" w:rsidR="008C073F" w:rsidRDefault="008C073F">
      <w:pPr>
        <w:widowControl w:val="0"/>
        <w:spacing w:after="0" w:line="240" w:lineRule="auto"/>
        <w:rPr>
          <w:rFonts w:ascii="Times New Roman" w:eastAsia="Times New Roman" w:hAnsi="Times New Roman" w:cs="Times New Roman"/>
          <w:color w:val="000000"/>
        </w:rPr>
      </w:pPr>
    </w:p>
    <w:p w14:paraId="45659E4A" w14:textId="77777777" w:rsidR="008C073F" w:rsidRDefault="008C073F">
      <w:pPr>
        <w:widowControl w:val="0"/>
        <w:spacing w:after="0" w:line="240" w:lineRule="auto"/>
        <w:rPr>
          <w:rFonts w:ascii="Times New Roman" w:eastAsia="Times New Roman" w:hAnsi="Times New Roman" w:cs="Times New Roman"/>
          <w:color w:val="000000"/>
        </w:rPr>
      </w:pPr>
    </w:p>
    <w:p w14:paraId="66764ABB" w14:textId="77777777" w:rsidR="008C073F" w:rsidRDefault="00F42A63">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61" w:name="_Toc129243253"/>
      <w:bookmarkStart w:id="62" w:name="_Toc129243128"/>
      <w:r>
        <w:rPr>
          <w:rFonts w:ascii="Times New Roman" w:eastAsia="Times New Roman" w:hAnsi="Times New Roman" w:cs="Times New Roman"/>
          <w:b/>
          <w:caps/>
        </w:rPr>
        <w:t>II PRIEDAS</w:t>
      </w:r>
      <w:bookmarkEnd w:id="61"/>
      <w:bookmarkEnd w:id="62"/>
    </w:p>
    <w:p w14:paraId="631DDD92" w14:textId="77777777" w:rsidR="008C073F" w:rsidRDefault="008C073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0BCA0AA0" w14:textId="77777777" w:rsidR="008C073F" w:rsidRDefault="00F42A63">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 SĄLYGOS</w:t>
      </w:r>
    </w:p>
    <w:p w14:paraId="610654C5" w14:textId="77777777" w:rsidR="008C073F" w:rsidRDefault="008C073F">
      <w:pPr>
        <w:widowControl w:val="0"/>
        <w:spacing w:after="0" w:line="240" w:lineRule="auto"/>
        <w:rPr>
          <w:rFonts w:ascii="Times New Roman" w:eastAsia="Times New Roman" w:hAnsi="Times New Roman" w:cs="Times New Roman"/>
          <w:color w:val="000000"/>
        </w:rPr>
      </w:pPr>
    </w:p>
    <w:p w14:paraId="4AEEEFB1" w14:textId="77777777" w:rsidR="008C073F" w:rsidRDefault="00F42A63">
      <w:pPr>
        <w:widowControl w:val="0"/>
        <w:tabs>
          <w:tab w:val="left" w:pos="1701"/>
        </w:tabs>
        <w:spacing w:after="0" w:line="240" w:lineRule="auto"/>
        <w:ind w:left="1701" w:hanging="567"/>
        <w:rPr>
          <w:rFonts w:ascii="Times New Roman" w:eastAsia="Times New Roman" w:hAnsi="Times New Roman" w:cs="Times New Roman"/>
          <w:b/>
          <w:highlight w:val="yellow"/>
        </w:rPr>
      </w:pPr>
      <w:r>
        <w:rPr>
          <w:rFonts w:ascii="Times New Roman" w:eastAsia="Times New Roman" w:hAnsi="Times New Roman" w:cs="Times New Roman"/>
          <w:b/>
        </w:rPr>
        <w:t>A.</w:t>
      </w:r>
      <w:r>
        <w:rPr>
          <w:rFonts w:ascii="Times New Roman" w:eastAsia="Times New Roman" w:hAnsi="Times New Roman" w:cs="Times New Roman"/>
          <w:b/>
        </w:rPr>
        <w:tab/>
        <w:t>GAMINTOJAS (-AI), ATSAKINGAS (-I) UŽ SERIJŲ IŠLEIDIMĄ</w:t>
      </w:r>
    </w:p>
    <w:p w14:paraId="4B6E493E" w14:textId="77777777" w:rsidR="008C073F" w:rsidRDefault="008C073F">
      <w:pPr>
        <w:widowControl w:val="0"/>
        <w:spacing w:after="0" w:line="240" w:lineRule="auto"/>
        <w:rPr>
          <w:rFonts w:ascii="Times New Roman" w:eastAsia="Times New Roman" w:hAnsi="Times New Roman" w:cs="Times New Roman"/>
          <w:color w:val="000000"/>
          <w:highlight w:val="yellow"/>
        </w:rPr>
      </w:pPr>
    </w:p>
    <w:p w14:paraId="60FCB799" w14:textId="77777777" w:rsidR="008C073F" w:rsidRDefault="00F42A63">
      <w:pPr>
        <w:widowControl w:val="0"/>
        <w:tabs>
          <w:tab w:val="left" w:pos="1701"/>
        </w:tabs>
        <w:spacing w:after="0" w:line="240" w:lineRule="auto"/>
        <w:ind w:left="1701" w:hanging="567"/>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5A1C4DE2" w14:textId="77777777" w:rsidR="008C073F" w:rsidRDefault="008C073F">
      <w:pPr>
        <w:widowControl w:val="0"/>
        <w:spacing w:after="0" w:line="240" w:lineRule="auto"/>
        <w:rPr>
          <w:rFonts w:ascii="Times New Roman" w:eastAsia="Times New Roman" w:hAnsi="Times New Roman" w:cs="Times New Roman"/>
          <w:color w:val="000000"/>
          <w:highlight w:val="yellow"/>
        </w:rPr>
      </w:pPr>
    </w:p>
    <w:p w14:paraId="0AE4C71F"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05B7B8F2" w14:textId="77777777" w:rsidR="008C073F" w:rsidRDefault="008C073F">
      <w:pPr>
        <w:widowControl w:val="0"/>
        <w:spacing w:after="0" w:line="240" w:lineRule="auto"/>
        <w:rPr>
          <w:rFonts w:ascii="Times New Roman" w:eastAsia="Times New Roman" w:hAnsi="Times New Roman" w:cs="Times New Roman"/>
          <w:color w:val="000000"/>
          <w:highlight w:val="yellow"/>
        </w:rPr>
      </w:pPr>
    </w:p>
    <w:p w14:paraId="743ED6BB" w14:textId="77777777" w:rsidR="008C073F" w:rsidRDefault="00F42A63">
      <w:pPr>
        <w:widowControl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Gamintojo (-ų), atsakingo (-ų) už serijų išleidimą, pavadinimas (-ai) ir adresas (-ai)</w:t>
      </w:r>
    </w:p>
    <w:p w14:paraId="29C0B454" w14:textId="77777777" w:rsidR="008C073F" w:rsidRDefault="008C073F">
      <w:pPr>
        <w:widowControl w:val="0"/>
        <w:spacing w:after="0" w:line="240" w:lineRule="auto"/>
        <w:rPr>
          <w:rFonts w:ascii="Times New Roman" w:eastAsia="Times New Roman" w:hAnsi="Times New Roman" w:cs="Times New Roman"/>
          <w:color w:val="000000"/>
        </w:rPr>
      </w:pPr>
    </w:p>
    <w:p w14:paraId="60D2BFAC" w14:textId="77777777" w:rsidR="008C073F" w:rsidRDefault="00F42A63">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w:t>
      </w:r>
    </w:p>
    <w:p w14:paraId="10101C6D" w14:textId="77777777" w:rsidR="008C073F" w:rsidRDefault="00F42A63">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Šmarješka cesta 6</w:t>
      </w:r>
    </w:p>
    <w:p w14:paraId="551F4D80" w14:textId="77777777" w:rsidR="008C073F" w:rsidRDefault="00F42A63">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8501 Novo mesto</w:t>
      </w:r>
    </w:p>
    <w:p w14:paraId="2CED016A" w14:textId="77777777" w:rsidR="008C073F" w:rsidRDefault="00F42A63">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Slovėnija</w:t>
      </w:r>
    </w:p>
    <w:p w14:paraId="1B5C1827" w14:textId="77777777" w:rsidR="008C073F" w:rsidRDefault="008C073F">
      <w:pPr>
        <w:widowControl w:val="0"/>
        <w:spacing w:after="0" w:line="240" w:lineRule="auto"/>
        <w:rPr>
          <w:rFonts w:ascii="Times New Roman" w:eastAsia="Times New Roman" w:hAnsi="Times New Roman" w:cs="Times New Roman"/>
          <w:color w:val="000000"/>
        </w:rPr>
      </w:pPr>
    </w:p>
    <w:p w14:paraId="37173F13"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TAD Pharma GmbH</w:t>
      </w:r>
    </w:p>
    <w:p w14:paraId="11DB8A81"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D-27472 Cuxhaven</w:t>
      </w:r>
    </w:p>
    <w:p w14:paraId="2E5D3F18"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Heinz - Lohmann - Straβe 5</w:t>
      </w:r>
    </w:p>
    <w:p w14:paraId="4A4A5974"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Vokietija</w:t>
      </w:r>
    </w:p>
    <w:p w14:paraId="215699E6" w14:textId="77777777" w:rsidR="008C073F" w:rsidRDefault="008C073F">
      <w:pPr>
        <w:widowControl w:val="0"/>
        <w:spacing w:after="0" w:line="240" w:lineRule="auto"/>
        <w:rPr>
          <w:rFonts w:ascii="Times New Roman" w:eastAsia="Times New Roman" w:hAnsi="Times New Roman" w:cs="Times New Roman"/>
          <w:color w:val="000000"/>
          <w:highlight w:val="yellow"/>
        </w:rPr>
      </w:pPr>
    </w:p>
    <w:p w14:paraId="125ACF78" w14:textId="77777777" w:rsidR="008C073F" w:rsidRDefault="008C073F">
      <w:pPr>
        <w:widowControl w:val="0"/>
        <w:spacing w:after="0" w:line="240" w:lineRule="auto"/>
        <w:rPr>
          <w:rFonts w:ascii="Times New Roman" w:eastAsia="Times New Roman" w:hAnsi="Times New Roman" w:cs="Times New Roman"/>
          <w:color w:val="000000"/>
          <w:highlight w:val="yellow"/>
        </w:rPr>
      </w:pPr>
    </w:p>
    <w:p w14:paraId="40D5E9F0" w14:textId="77777777" w:rsidR="008C073F" w:rsidRDefault="00F42A63">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63" w:name="_Toc129243254"/>
      <w:bookmarkStart w:id="64" w:name="_Toc129243129"/>
      <w:r>
        <w:rPr>
          <w:rFonts w:ascii="Times New Roman" w:eastAsia="Times New Roman" w:hAnsi="Times New Roman" w:cs="Times New Roman"/>
          <w:b/>
          <w:kern w:val="28"/>
        </w:rPr>
        <w:t>B.</w:t>
      </w:r>
      <w:bookmarkStart w:id="65" w:name="_Toc129243255"/>
      <w:bookmarkStart w:id="66" w:name="_Toc129243130"/>
      <w:bookmarkEnd w:id="63"/>
      <w:bookmarkEnd w:id="64"/>
      <w:r>
        <w:rPr>
          <w:rFonts w:ascii="Times New Roman" w:eastAsia="Times New Roman" w:hAnsi="Times New Roman" w:cs="Times New Roman"/>
          <w:b/>
          <w:kern w:val="28"/>
        </w:rPr>
        <w:tab/>
        <w:t>TIEKIMO IR VARTOJIMO SĄLYGOS AR APRIBOJIMAI</w:t>
      </w:r>
      <w:bookmarkEnd w:id="65"/>
      <w:bookmarkEnd w:id="66"/>
    </w:p>
    <w:p w14:paraId="697C70A1" w14:textId="77777777" w:rsidR="008C073F" w:rsidRDefault="008C073F">
      <w:pPr>
        <w:widowControl w:val="0"/>
        <w:spacing w:after="0" w:line="240" w:lineRule="auto"/>
        <w:rPr>
          <w:rFonts w:ascii="Times New Roman" w:eastAsia="Times New Roman" w:hAnsi="Times New Roman" w:cs="Times New Roman"/>
          <w:color w:val="000000"/>
        </w:rPr>
      </w:pPr>
    </w:p>
    <w:p w14:paraId="65F9C586"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Nereceptinis vaistinis preparatas</w:t>
      </w:r>
    </w:p>
    <w:p w14:paraId="3A1B9B3E" w14:textId="77777777" w:rsidR="008C073F" w:rsidRDefault="008C073F">
      <w:pPr>
        <w:widowControl w:val="0"/>
        <w:spacing w:after="0" w:line="240" w:lineRule="auto"/>
        <w:rPr>
          <w:rFonts w:ascii="Times New Roman" w:eastAsia="Times New Roman" w:hAnsi="Times New Roman" w:cs="Times New Roman"/>
          <w:color w:val="000000"/>
          <w:highlight w:val="yellow"/>
        </w:rPr>
      </w:pPr>
    </w:p>
    <w:p w14:paraId="501F7323" w14:textId="77777777" w:rsidR="008C073F" w:rsidRDefault="008C073F">
      <w:pPr>
        <w:widowControl w:val="0"/>
        <w:spacing w:after="0" w:line="240" w:lineRule="auto"/>
        <w:rPr>
          <w:rFonts w:ascii="Times New Roman" w:eastAsia="Times New Roman" w:hAnsi="Times New Roman" w:cs="Times New Roman"/>
          <w:color w:val="000000"/>
        </w:rPr>
      </w:pPr>
      <w:bookmarkStart w:id="67" w:name="_Toc129243256"/>
      <w:bookmarkStart w:id="68" w:name="_Toc129243131"/>
    </w:p>
    <w:p w14:paraId="6190E8D8" w14:textId="77777777" w:rsidR="008C073F" w:rsidRDefault="008C073F">
      <w:pPr>
        <w:widowControl w:val="0"/>
        <w:spacing w:after="0" w:line="240" w:lineRule="auto"/>
        <w:rPr>
          <w:rFonts w:ascii="Times New Roman" w:eastAsia="Times New Roman" w:hAnsi="Times New Roman" w:cs="Times New Roman"/>
          <w:color w:val="000000"/>
        </w:rPr>
      </w:pPr>
    </w:p>
    <w:p w14:paraId="0F418C3A" w14:textId="77777777" w:rsidR="008C073F" w:rsidRDefault="008C073F">
      <w:pPr>
        <w:widowControl w:val="0"/>
        <w:spacing w:after="0" w:line="240" w:lineRule="auto"/>
        <w:rPr>
          <w:rFonts w:ascii="Times New Roman" w:eastAsia="Times New Roman" w:hAnsi="Times New Roman" w:cs="Times New Roman"/>
          <w:color w:val="000000"/>
        </w:rPr>
      </w:pPr>
    </w:p>
    <w:p w14:paraId="60AD33CE" w14:textId="77777777" w:rsidR="008C073F" w:rsidRDefault="008C073F">
      <w:pPr>
        <w:widowControl w:val="0"/>
        <w:spacing w:after="0" w:line="240" w:lineRule="auto"/>
        <w:rPr>
          <w:rFonts w:ascii="Times New Roman" w:eastAsia="Times New Roman" w:hAnsi="Times New Roman" w:cs="Times New Roman"/>
          <w:color w:val="000000"/>
        </w:rPr>
      </w:pPr>
    </w:p>
    <w:bookmarkEnd w:id="67"/>
    <w:bookmarkEnd w:id="68"/>
    <w:p w14:paraId="6FA96284" w14:textId="77777777" w:rsidR="008C073F" w:rsidRDefault="008C073F">
      <w:pPr>
        <w:widowControl w:val="0"/>
        <w:spacing w:after="0" w:line="240" w:lineRule="auto"/>
        <w:rPr>
          <w:rFonts w:ascii="Times New Roman" w:eastAsia="Times New Roman" w:hAnsi="Times New Roman" w:cs="Times New Roman"/>
          <w:color w:val="000000"/>
        </w:rPr>
      </w:pPr>
    </w:p>
    <w:p w14:paraId="50354562"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26B39BF1" w14:textId="77777777" w:rsidR="008C073F" w:rsidRDefault="008C073F">
      <w:pPr>
        <w:widowControl w:val="0"/>
        <w:spacing w:after="0" w:line="240" w:lineRule="auto"/>
        <w:rPr>
          <w:rFonts w:ascii="Times New Roman" w:eastAsia="Times New Roman" w:hAnsi="Times New Roman" w:cs="Times New Roman"/>
          <w:color w:val="000000"/>
        </w:rPr>
      </w:pPr>
    </w:p>
    <w:p w14:paraId="53723023" w14:textId="77777777" w:rsidR="008C073F" w:rsidRDefault="008C073F">
      <w:pPr>
        <w:widowControl w:val="0"/>
        <w:spacing w:after="0" w:line="240" w:lineRule="auto"/>
        <w:rPr>
          <w:rFonts w:ascii="Times New Roman" w:eastAsia="Times New Roman" w:hAnsi="Times New Roman" w:cs="Times New Roman"/>
          <w:color w:val="000000"/>
        </w:rPr>
      </w:pPr>
    </w:p>
    <w:p w14:paraId="5EAD8268" w14:textId="77777777" w:rsidR="008C073F" w:rsidRDefault="008C073F">
      <w:pPr>
        <w:widowControl w:val="0"/>
        <w:spacing w:after="0" w:line="240" w:lineRule="auto"/>
        <w:rPr>
          <w:rFonts w:ascii="Times New Roman" w:eastAsia="Times New Roman" w:hAnsi="Times New Roman" w:cs="Times New Roman"/>
          <w:color w:val="000000"/>
        </w:rPr>
      </w:pPr>
    </w:p>
    <w:p w14:paraId="4170CBDD" w14:textId="77777777" w:rsidR="008C073F" w:rsidRDefault="008C073F">
      <w:pPr>
        <w:widowControl w:val="0"/>
        <w:spacing w:after="0" w:line="240" w:lineRule="auto"/>
        <w:rPr>
          <w:rFonts w:ascii="Times New Roman" w:eastAsia="Times New Roman" w:hAnsi="Times New Roman" w:cs="Times New Roman"/>
          <w:color w:val="000000"/>
        </w:rPr>
      </w:pPr>
    </w:p>
    <w:p w14:paraId="1F49AF55" w14:textId="77777777" w:rsidR="008C073F" w:rsidRDefault="008C073F">
      <w:pPr>
        <w:widowControl w:val="0"/>
        <w:spacing w:after="0" w:line="240" w:lineRule="auto"/>
        <w:rPr>
          <w:rFonts w:ascii="Times New Roman" w:eastAsia="Times New Roman" w:hAnsi="Times New Roman" w:cs="Times New Roman"/>
          <w:color w:val="000000"/>
        </w:rPr>
      </w:pPr>
    </w:p>
    <w:p w14:paraId="68D825BF" w14:textId="77777777" w:rsidR="008C073F" w:rsidRDefault="008C073F">
      <w:pPr>
        <w:widowControl w:val="0"/>
        <w:spacing w:after="0" w:line="240" w:lineRule="auto"/>
        <w:rPr>
          <w:rFonts w:ascii="Times New Roman" w:eastAsia="Times New Roman" w:hAnsi="Times New Roman" w:cs="Times New Roman"/>
          <w:color w:val="000000"/>
        </w:rPr>
      </w:pPr>
    </w:p>
    <w:p w14:paraId="472CF05F" w14:textId="77777777" w:rsidR="008C073F" w:rsidRDefault="008C073F">
      <w:pPr>
        <w:widowControl w:val="0"/>
        <w:spacing w:after="0" w:line="240" w:lineRule="auto"/>
        <w:rPr>
          <w:rFonts w:ascii="Times New Roman" w:eastAsia="Times New Roman" w:hAnsi="Times New Roman" w:cs="Times New Roman"/>
          <w:color w:val="000000"/>
        </w:rPr>
      </w:pPr>
    </w:p>
    <w:p w14:paraId="220E3A24" w14:textId="77777777" w:rsidR="008C073F" w:rsidRDefault="008C073F">
      <w:pPr>
        <w:widowControl w:val="0"/>
        <w:spacing w:after="0" w:line="240" w:lineRule="auto"/>
        <w:rPr>
          <w:rFonts w:ascii="Times New Roman" w:eastAsia="Times New Roman" w:hAnsi="Times New Roman" w:cs="Times New Roman"/>
          <w:color w:val="000000"/>
        </w:rPr>
      </w:pPr>
    </w:p>
    <w:p w14:paraId="16D93173" w14:textId="77777777" w:rsidR="008C073F" w:rsidRDefault="008C073F">
      <w:pPr>
        <w:widowControl w:val="0"/>
        <w:spacing w:after="0" w:line="240" w:lineRule="auto"/>
        <w:rPr>
          <w:rFonts w:ascii="Times New Roman" w:eastAsia="Times New Roman" w:hAnsi="Times New Roman" w:cs="Times New Roman"/>
          <w:color w:val="000000"/>
        </w:rPr>
      </w:pPr>
    </w:p>
    <w:p w14:paraId="254ACF5D" w14:textId="77777777" w:rsidR="008C073F" w:rsidRDefault="008C073F">
      <w:pPr>
        <w:widowControl w:val="0"/>
        <w:spacing w:after="0" w:line="240" w:lineRule="auto"/>
        <w:rPr>
          <w:rFonts w:ascii="Times New Roman" w:eastAsia="Times New Roman" w:hAnsi="Times New Roman" w:cs="Times New Roman"/>
          <w:color w:val="000000"/>
        </w:rPr>
      </w:pPr>
    </w:p>
    <w:p w14:paraId="4201DA4F" w14:textId="77777777" w:rsidR="008C073F" w:rsidRDefault="008C073F">
      <w:pPr>
        <w:widowControl w:val="0"/>
        <w:spacing w:after="0" w:line="240" w:lineRule="auto"/>
        <w:rPr>
          <w:rFonts w:ascii="Times New Roman" w:eastAsia="Times New Roman" w:hAnsi="Times New Roman" w:cs="Times New Roman"/>
          <w:color w:val="000000"/>
        </w:rPr>
      </w:pPr>
    </w:p>
    <w:p w14:paraId="5C20D307" w14:textId="77777777" w:rsidR="008C073F" w:rsidRDefault="008C073F">
      <w:pPr>
        <w:widowControl w:val="0"/>
        <w:spacing w:after="0" w:line="240" w:lineRule="auto"/>
        <w:rPr>
          <w:rFonts w:ascii="Times New Roman" w:eastAsia="Times New Roman" w:hAnsi="Times New Roman" w:cs="Times New Roman"/>
          <w:color w:val="000000"/>
        </w:rPr>
      </w:pPr>
    </w:p>
    <w:p w14:paraId="724C9493" w14:textId="77777777" w:rsidR="008C073F" w:rsidRDefault="008C073F">
      <w:pPr>
        <w:widowControl w:val="0"/>
        <w:spacing w:after="0" w:line="240" w:lineRule="auto"/>
        <w:rPr>
          <w:rFonts w:ascii="Times New Roman" w:eastAsia="Times New Roman" w:hAnsi="Times New Roman" w:cs="Times New Roman"/>
          <w:color w:val="000000"/>
        </w:rPr>
      </w:pPr>
    </w:p>
    <w:p w14:paraId="7EECADDB" w14:textId="77777777" w:rsidR="008C073F" w:rsidRDefault="008C073F">
      <w:pPr>
        <w:widowControl w:val="0"/>
        <w:spacing w:after="0" w:line="240" w:lineRule="auto"/>
        <w:rPr>
          <w:rFonts w:ascii="Times New Roman" w:eastAsia="Times New Roman" w:hAnsi="Times New Roman" w:cs="Times New Roman"/>
          <w:color w:val="000000"/>
        </w:rPr>
      </w:pPr>
    </w:p>
    <w:p w14:paraId="58D69E79" w14:textId="77777777" w:rsidR="008C073F" w:rsidRDefault="008C073F">
      <w:pPr>
        <w:widowControl w:val="0"/>
        <w:spacing w:after="0" w:line="240" w:lineRule="auto"/>
        <w:rPr>
          <w:rFonts w:ascii="Times New Roman" w:eastAsia="Times New Roman" w:hAnsi="Times New Roman" w:cs="Times New Roman"/>
          <w:color w:val="000000"/>
        </w:rPr>
      </w:pPr>
    </w:p>
    <w:p w14:paraId="3C8A61CC" w14:textId="77777777" w:rsidR="008C073F" w:rsidRDefault="008C073F">
      <w:pPr>
        <w:widowControl w:val="0"/>
        <w:spacing w:after="0" w:line="240" w:lineRule="auto"/>
        <w:rPr>
          <w:rFonts w:ascii="Times New Roman" w:eastAsia="Times New Roman" w:hAnsi="Times New Roman" w:cs="Times New Roman"/>
          <w:color w:val="000000"/>
        </w:rPr>
      </w:pPr>
    </w:p>
    <w:p w14:paraId="23D6A0C9" w14:textId="77777777" w:rsidR="008C073F" w:rsidRDefault="008C073F">
      <w:pPr>
        <w:widowControl w:val="0"/>
        <w:spacing w:after="0" w:line="240" w:lineRule="auto"/>
        <w:rPr>
          <w:rFonts w:ascii="Times New Roman" w:eastAsia="Times New Roman" w:hAnsi="Times New Roman" w:cs="Times New Roman"/>
          <w:color w:val="000000"/>
        </w:rPr>
      </w:pPr>
    </w:p>
    <w:p w14:paraId="7BE2F20B" w14:textId="77777777" w:rsidR="008C073F" w:rsidRDefault="008C073F">
      <w:pPr>
        <w:widowControl w:val="0"/>
        <w:spacing w:after="0" w:line="240" w:lineRule="auto"/>
        <w:rPr>
          <w:rFonts w:ascii="Times New Roman" w:eastAsia="Times New Roman" w:hAnsi="Times New Roman" w:cs="Times New Roman"/>
          <w:color w:val="000000"/>
        </w:rPr>
      </w:pPr>
    </w:p>
    <w:p w14:paraId="4C6C8496" w14:textId="77777777" w:rsidR="008C073F" w:rsidRDefault="008C073F">
      <w:pPr>
        <w:widowControl w:val="0"/>
        <w:spacing w:after="0" w:line="240" w:lineRule="auto"/>
        <w:rPr>
          <w:rFonts w:ascii="Times New Roman" w:eastAsia="Times New Roman" w:hAnsi="Times New Roman" w:cs="Times New Roman"/>
          <w:color w:val="000000"/>
        </w:rPr>
      </w:pPr>
    </w:p>
    <w:p w14:paraId="7A273A3E" w14:textId="77777777" w:rsidR="008C073F" w:rsidRDefault="008C073F">
      <w:pPr>
        <w:widowControl w:val="0"/>
        <w:spacing w:after="0" w:line="240" w:lineRule="auto"/>
        <w:rPr>
          <w:rFonts w:ascii="Times New Roman" w:eastAsia="Times New Roman" w:hAnsi="Times New Roman" w:cs="Times New Roman"/>
          <w:color w:val="000000"/>
        </w:rPr>
      </w:pPr>
    </w:p>
    <w:p w14:paraId="4DF24EDD" w14:textId="77777777" w:rsidR="008C073F" w:rsidRDefault="008C073F">
      <w:pPr>
        <w:widowControl w:val="0"/>
        <w:spacing w:after="0" w:line="240" w:lineRule="auto"/>
        <w:rPr>
          <w:rFonts w:ascii="Times New Roman" w:eastAsia="Times New Roman" w:hAnsi="Times New Roman" w:cs="Times New Roman"/>
          <w:color w:val="000000"/>
        </w:rPr>
      </w:pPr>
    </w:p>
    <w:p w14:paraId="63C85551" w14:textId="77777777" w:rsidR="008C073F" w:rsidRDefault="008C073F">
      <w:pPr>
        <w:widowControl w:val="0"/>
        <w:spacing w:after="0" w:line="240" w:lineRule="auto"/>
        <w:rPr>
          <w:rFonts w:ascii="Times New Roman" w:eastAsia="Times New Roman" w:hAnsi="Times New Roman" w:cs="Times New Roman"/>
          <w:color w:val="000000"/>
        </w:rPr>
      </w:pPr>
    </w:p>
    <w:p w14:paraId="177DE6E2" w14:textId="77777777" w:rsidR="008C073F" w:rsidRDefault="00F42A63">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69" w:name="_Toc129243259"/>
      <w:bookmarkStart w:id="70" w:name="_Toc129243134"/>
      <w:r>
        <w:rPr>
          <w:rFonts w:ascii="Times New Roman" w:eastAsia="Times New Roman" w:hAnsi="Times New Roman" w:cs="Times New Roman"/>
          <w:b/>
          <w:caps/>
        </w:rPr>
        <w:t>III PRIEDAS</w:t>
      </w:r>
      <w:bookmarkEnd w:id="69"/>
      <w:bookmarkEnd w:id="70"/>
    </w:p>
    <w:p w14:paraId="540F3980" w14:textId="77777777" w:rsidR="008C073F" w:rsidRDefault="008C073F">
      <w:pPr>
        <w:widowControl w:val="0"/>
        <w:spacing w:after="0" w:line="240" w:lineRule="auto"/>
        <w:rPr>
          <w:rFonts w:ascii="Times New Roman" w:eastAsia="Times New Roman" w:hAnsi="Times New Roman" w:cs="Times New Roman"/>
          <w:color w:val="000000"/>
        </w:rPr>
      </w:pPr>
    </w:p>
    <w:p w14:paraId="671DD5B0" w14:textId="77777777" w:rsidR="008C073F" w:rsidRDefault="00F42A63">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71" w:name="_Toc129243260"/>
      <w:bookmarkStart w:id="72" w:name="_Toc129243135"/>
      <w:r>
        <w:rPr>
          <w:rFonts w:ascii="Times New Roman" w:eastAsia="Times New Roman" w:hAnsi="Times New Roman" w:cs="Times New Roman"/>
          <w:b/>
          <w:caps/>
        </w:rPr>
        <w:t>ŽENKLINIMAS IR PAKUOTĖS LAPELIS</w:t>
      </w:r>
      <w:bookmarkEnd w:id="71"/>
      <w:bookmarkEnd w:id="72"/>
    </w:p>
    <w:p w14:paraId="7E9BBA3E"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3744DFA6" w14:textId="77777777" w:rsidR="008C073F" w:rsidRDefault="008C073F">
      <w:pPr>
        <w:widowControl w:val="0"/>
        <w:spacing w:after="0" w:line="240" w:lineRule="auto"/>
        <w:rPr>
          <w:rFonts w:ascii="Times New Roman" w:eastAsia="Times New Roman" w:hAnsi="Times New Roman" w:cs="Times New Roman"/>
          <w:color w:val="000000"/>
        </w:rPr>
      </w:pPr>
    </w:p>
    <w:p w14:paraId="6844B859" w14:textId="77777777" w:rsidR="008C073F" w:rsidRDefault="008C073F">
      <w:pPr>
        <w:widowControl w:val="0"/>
        <w:spacing w:after="0" w:line="240" w:lineRule="auto"/>
        <w:rPr>
          <w:rFonts w:ascii="Times New Roman" w:eastAsia="Times New Roman" w:hAnsi="Times New Roman" w:cs="Times New Roman"/>
          <w:color w:val="000000"/>
        </w:rPr>
      </w:pPr>
    </w:p>
    <w:p w14:paraId="2F610E64" w14:textId="77777777" w:rsidR="008C073F" w:rsidRDefault="008C073F">
      <w:pPr>
        <w:widowControl w:val="0"/>
        <w:spacing w:after="0" w:line="240" w:lineRule="auto"/>
        <w:rPr>
          <w:rFonts w:ascii="Times New Roman" w:eastAsia="Times New Roman" w:hAnsi="Times New Roman" w:cs="Times New Roman"/>
          <w:color w:val="000000"/>
        </w:rPr>
      </w:pPr>
    </w:p>
    <w:p w14:paraId="3971E6EC" w14:textId="77777777" w:rsidR="008C073F" w:rsidRDefault="008C073F">
      <w:pPr>
        <w:widowControl w:val="0"/>
        <w:spacing w:after="0" w:line="240" w:lineRule="auto"/>
        <w:rPr>
          <w:rFonts w:ascii="Times New Roman" w:eastAsia="Times New Roman" w:hAnsi="Times New Roman" w:cs="Times New Roman"/>
          <w:color w:val="000000"/>
        </w:rPr>
      </w:pPr>
    </w:p>
    <w:p w14:paraId="61B4C858" w14:textId="77777777" w:rsidR="008C073F" w:rsidRDefault="008C073F">
      <w:pPr>
        <w:widowControl w:val="0"/>
        <w:spacing w:after="0" w:line="240" w:lineRule="auto"/>
        <w:rPr>
          <w:rFonts w:ascii="Times New Roman" w:eastAsia="Times New Roman" w:hAnsi="Times New Roman" w:cs="Times New Roman"/>
          <w:color w:val="000000"/>
        </w:rPr>
      </w:pPr>
    </w:p>
    <w:p w14:paraId="6F76C549" w14:textId="77777777" w:rsidR="008C073F" w:rsidRDefault="008C073F">
      <w:pPr>
        <w:widowControl w:val="0"/>
        <w:spacing w:after="0" w:line="240" w:lineRule="auto"/>
        <w:rPr>
          <w:rFonts w:ascii="Times New Roman" w:eastAsia="Times New Roman" w:hAnsi="Times New Roman" w:cs="Times New Roman"/>
          <w:color w:val="000000"/>
        </w:rPr>
      </w:pPr>
    </w:p>
    <w:p w14:paraId="3A7B823F" w14:textId="77777777" w:rsidR="008C073F" w:rsidRDefault="008C073F">
      <w:pPr>
        <w:widowControl w:val="0"/>
        <w:spacing w:after="0" w:line="240" w:lineRule="auto"/>
        <w:rPr>
          <w:rFonts w:ascii="Times New Roman" w:eastAsia="Times New Roman" w:hAnsi="Times New Roman" w:cs="Times New Roman"/>
          <w:color w:val="000000"/>
        </w:rPr>
      </w:pPr>
    </w:p>
    <w:p w14:paraId="2F408720" w14:textId="77777777" w:rsidR="008C073F" w:rsidRDefault="008C073F">
      <w:pPr>
        <w:widowControl w:val="0"/>
        <w:spacing w:after="0" w:line="240" w:lineRule="auto"/>
        <w:rPr>
          <w:rFonts w:ascii="Times New Roman" w:eastAsia="Times New Roman" w:hAnsi="Times New Roman" w:cs="Times New Roman"/>
          <w:color w:val="000000"/>
        </w:rPr>
      </w:pPr>
    </w:p>
    <w:p w14:paraId="598CA11A" w14:textId="77777777" w:rsidR="008C073F" w:rsidRDefault="008C073F">
      <w:pPr>
        <w:widowControl w:val="0"/>
        <w:spacing w:after="0" w:line="240" w:lineRule="auto"/>
        <w:rPr>
          <w:rFonts w:ascii="Times New Roman" w:eastAsia="Times New Roman" w:hAnsi="Times New Roman" w:cs="Times New Roman"/>
          <w:color w:val="000000"/>
        </w:rPr>
      </w:pPr>
    </w:p>
    <w:p w14:paraId="030D516B" w14:textId="77777777" w:rsidR="008C073F" w:rsidRDefault="008C073F">
      <w:pPr>
        <w:widowControl w:val="0"/>
        <w:spacing w:after="0" w:line="240" w:lineRule="auto"/>
        <w:rPr>
          <w:rFonts w:ascii="Times New Roman" w:eastAsia="Times New Roman" w:hAnsi="Times New Roman" w:cs="Times New Roman"/>
          <w:color w:val="000000"/>
        </w:rPr>
      </w:pPr>
    </w:p>
    <w:p w14:paraId="30F929B9" w14:textId="77777777" w:rsidR="008C073F" w:rsidRDefault="008C073F">
      <w:pPr>
        <w:widowControl w:val="0"/>
        <w:spacing w:after="0" w:line="240" w:lineRule="auto"/>
        <w:rPr>
          <w:rFonts w:ascii="Times New Roman" w:eastAsia="Times New Roman" w:hAnsi="Times New Roman" w:cs="Times New Roman"/>
          <w:color w:val="000000"/>
        </w:rPr>
      </w:pPr>
    </w:p>
    <w:p w14:paraId="61C26C5C" w14:textId="77777777" w:rsidR="008C073F" w:rsidRDefault="008C073F">
      <w:pPr>
        <w:widowControl w:val="0"/>
        <w:spacing w:after="0" w:line="240" w:lineRule="auto"/>
        <w:rPr>
          <w:rFonts w:ascii="Times New Roman" w:eastAsia="Times New Roman" w:hAnsi="Times New Roman" w:cs="Times New Roman"/>
          <w:color w:val="000000"/>
        </w:rPr>
      </w:pPr>
    </w:p>
    <w:p w14:paraId="7AC3E135" w14:textId="77777777" w:rsidR="008C073F" w:rsidRDefault="008C073F">
      <w:pPr>
        <w:widowControl w:val="0"/>
        <w:spacing w:after="0" w:line="240" w:lineRule="auto"/>
        <w:rPr>
          <w:rFonts w:ascii="Times New Roman" w:eastAsia="Times New Roman" w:hAnsi="Times New Roman" w:cs="Times New Roman"/>
          <w:color w:val="000000"/>
        </w:rPr>
      </w:pPr>
    </w:p>
    <w:p w14:paraId="47A39BA6" w14:textId="77777777" w:rsidR="008C073F" w:rsidRDefault="008C073F">
      <w:pPr>
        <w:widowControl w:val="0"/>
        <w:spacing w:after="0" w:line="240" w:lineRule="auto"/>
        <w:rPr>
          <w:rFonts w:ascii="Times New Roman" w:eastAsia="Times New Roman" w:hAnsi="Times New Roman" w:cs="Times New Roman"/>
          <w:color w:val="000000"/>
        </w:rPr>
      </w:pPr>
    </w:p>
    <w:p w14:paraId="6A9710A2" w14:textId="77777777" w:rsidR="008C073F" w:rsidRDefault="008C073F">
      <w:pPr>
        <w:widowControl w:val="0"/>
        <w:spacing w:after="0" w:line="240" w:lineRule="auto"/>
        <w:rPr>
          <w:rFonts w:ascii="Times New Roman" w:eastAsia="Times New Roman" w:hAnsi="Times New Roman" w:cs="Times New Roman"/>
          <w:color w:val="000000"/>
        </w:rPr>
      </w:pPr>
    </w:p>
    <w:p w14:paraId="4066152E" w14:textId="77777777" w:rsidR="008C073F" w:rsidRDefault="008C073F">
      <w:pPr>
        <w:widowControl w:val="0"/>
        <w:spacing w:after="0" w:line="240" w:lineRule="auto"/>
        <w:rPr>
          <w:rFonts w:ascii="Times New Roman" w:eastAsia="Times New Roman" w:hAnsi="Times New Roman" w:cs="Times New Roman"/>
          <w:color w:val="000000"/>
        </w:rPr>
      </w:pPr>
    </w:p>
    <w:p w14:paraId="274768FE" w14:textId="77777777" w:rsidR="008C073F" w:rsidRDefault="008C073F">
      <w:pPr>
        <w:widowControl w:val="0"/>
        <w:spacing w:after="0" w:line="240" w:lineRule="auto"/>
        <w:rPr>
          <w:rFonts w:ascii="Times New Roman" w:eastAsia="Times New Roman" w:hAnsi="Times New Roman" w:cs="Times New Roman"/>
          <w:color w:val="000000"/>
        </w:rPr>
      </w:pPr>
    </w:p>
    <w:p w14:paraId="7993A599" w14:textId="77777777" w:rsidR="008C073F" w:rsidRDefault="008C073F">
      <w:pPr>
        <w:widowControl w:val="0"/>
        <w:spacing w:after="0" w:line="240" w:lineRule="auto"/>
        <w:rPr>
          <w:rFonts w:ascii="Times New Roman" w:eastAsia="Times New Roman" w:hAnsi="Times New Roman" w:cs="Times New Roman"/>
          <w:color w:val="000000"/>
        </w:rPr>
      </w:pPr>
    </w:p>
    <w:p w14:paraId="3044C9CE" w14:textId="77777777" w:rsidR="008C073F" w:rsidRDefault="008C073F">
      <w:pPr>
        <w:widowControl w:val="0"/>
        <w:spacing w:after="0" w:line="240" w:lineRule="auto"/>
        <w:rPr>
          <w:rFonts w:ascii="Times New Roman" w:eastAsia="Times New Roman" w:hAnsi="Times New Roman" w:cs="Times New Roman"/>
          <w:color w:val="000000"/>
        </w:rPr>
      </w:pPr>
    </w:p>
    <w:p w14:paraId="59FEBAFA" w14:textId="77777777" w:rsidR="008C073F" w:rsidRDefault="008C073F">
      <w:pPr>
        <w:widowControl w:val="0"/>
        <w:spacing w:after="0" w:line="240" w:lineRule="auto"/>
        <w:rPr>
          <w:rFonts w:ascii="Times New Roman" w:eastAsia="Times New Roman" w:hAnsi="Times New Roman" w:cs="Times New Roman"/>
          <w:color w:val="000000"/>
        </w:rPr>
      </w:pPr>
    </w:p>
    <w:p w14:paraId="1C57EC2D" w14:textId="77777777" w:rsidR="008C073F" w:rsidRDefault="008C073F">
      <w:pPr>
        <w:widowControl w:val="0"/>
        <w:spacing w:after="0" w:line="240" w:lineRule="auto"/>
        <w:rPr>
          <w:rFonts w:ascii="Times New Roman" w:eastAsia="Times New Roman" w:hAnsi="Times New Roman" w:cs="Times New Roman"/>
          <w:color w:val="000000"/>
        </w:rPr>
      </w:pPr>
    </w:p>
    <w:p w14:paraId="740C4EA4" w14:textId="77777777" w:rsidR="008C073F" w:rsidRDefault="008C073F">
      <w:pPr>
        <w:widowControl w:val="0"/>
        <w:spacing w:after="0" w:line="240" w:lineRule="auto"/>
        <w:rPr>
          <w:rFonts w:ascii="Times New Roman" w:eastAsia="Times New Roman" w:hAnsi="Times New Roman" w:cs="Times New Roman"/>
          <w:color w:val="000000"/>
        </w:rPr>
      </w:pPr>
    </w:p>
    <w:p w14:paraId="1731D0AF" w14:textId="77777777" w:rsidR="008C073F" w:rsidRDefault="00F42A63">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73" w:name="_Toc129243261"/>
      <w:bookmarkStart w:id="74" w:name="_Toc129243136"/>
      <w:r>
        <w:rPr>
          <w:rFonts w:ascii="Times New Roman" w:eastAsia="Times New Roman" w:hAnsi="Times New Roman" w:cs="Times New Roman"/>
          <w:b/>
          <w:caps/>
        </w:rPr>
        <w:t>A. ŽENKLINIMAS</w:t>
      </w:r>
      <w:bookmarkEnd w:id="73"/>
      <w:bookmarkEnd w:id="74"/>
    </w:p>
    <w:p w14:paraId="6D1F7AA6"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6BB13188"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07C618BC" w14:textId="77777777" w:rsidR="008C073F" w:rsidRDefault="008C073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5AF8E2E"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KARTONO DĖŽUTĖ</w:t>
      </w:r>
    </w:p>
    <w:p w14:paraId="4AEE6928" w14:textId="77777777" w:rsidR="008C073F" w:rsidRDefault="008C073F">
      <w:pPr>
        <w:widowControl w:val="0"/>
        <w:spacing w:after="0" w:line="240" w:lineRule="auto"/>
        <w:rPr>
          <w:rFonts w:ascii="Times New Roman" w:eastAsia="Times New Roman" w:hAnsi="Times New Roman" w:cs="Times New Roman"/>
          <w:color w:val="000000"/>
        </w:rPr>
      </w:pPr>
    </w:p>
    <w:p w14:paraId="3744F355" w14:textId="77777777" w:rsidR="008C073F" w:rsidRDefault="008C073F">
      <w:pPr>
        <w:widowControl w:val="0"/>
        <w:spacing w:after="0" w:line="240" w:lineRule="auto"/>
        <w:rPr>
          <w:rFonts w:ascii="Times New Roman" w:eastAsia="Times New Roman" w:hAnsi="Times New Roman" w:cs="Times New Roman"/>
          <w:color w:val="000000"/>
        </w:rPr>
      </w:pPr>
    </w:p>
    <w:p w14:paraId="6B37C883"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5614321D" w14:textId="77777777" w:rsidR="008C073F" w:rsidRDefault="008C073F">
      <w:pPr>
        <w:widowControl w:val="0"/>
        <w:spacing w:after="0" w:line="240" w:lineRule="auto"/>
        <w:rPr>
          <w:rFonts w:ascii="Times New Roman" w:eastAsia="Times New Roman" w:hAnsi="Times New Roman" w:cs="Times New Roman"/>
          <w:color w:val="000000"/>
        </w:rPr>
      </w:pPr>
    </w:p>
    <w:p w14:paraId="5FD36B5C" w14:textId="77777777" w:rsidR="008C073F" w:rsidRDefault="00F42A63">
      <w:pPr>
        <w:widowControl w:val="0"/>
        <w:numPr>
          <w:ilvl w:val="12"/>
          <w:numId w:val="0"/>
        </w:numPr>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bCs/>
          <w:color w:val="000000"/>
          <w:lang w:val="sl-SI" w:eastAsia="sl-SI"/>
        </w:rPr>
        <w:t xml:space="preserve">Nolpaza </w:t>
      </w:r>
      <w:r>
        <w:rPr>
          <w:rFonts w:ascii="Times New Roman" w:eastAsia="Times New Roman" w:hAnsi="Times New Roman" w:cs="Times New Roman"/>
          <w:color w:val="000000"/>
          <w:lang w:val="sl-SI" w:eastAsia="sl-SI"/>
        </w:rPr>
        <w:t>20 mg skrandyje neirios tabletės</w:t>
      </w:r>
    </w:p>
    <w:p w14:paraId="4CCA86AE"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pantoprazolum</w:t>
      </w:r>
    </w:p>
    <w:p w14:paraId="109DAE62" w14:textId="77777777" w:rsidR="008C073F" w:rsidRDefault="008C073F">
      <w:pPr>
        <w:widowControl w:val="0"/>
        <w:spacing w:after="0" w:line="240" w:lineRule="auto"/>
        <w:rPr>
          <w:rFonts w:ascii="Times New Roman" w:eastAsia="Times New Roman" w:hAnsi="Times New Roman" w:cs="Times New Roman"/>
          <w:color w:val="000000"/>
        </w:rPr>
      </w:pPr>
    </w:p>
    <w:p w14:paraId="0C37B208" w14:textId="77777777" w:rsidR="008C073F" w:rsidRDefault="008C073F">
      <w:pPr>
        <w:widowControl w:val="0"/>
        <w:spacing w:after="0" w:line="240" w:lineRule="auto"/>
        <w:rPr>
          <w:rFonts w:ascii="Times New Roman" w:eastAsia="Times New Roman" w:hAnsi="Times New Roman" w:cs="Times New Roman"/>
          <w:color w:val="000000"/>
        </w:rPr>
      </w:pPr>
    </w:p>
    <w:p w14:paraId="4FB59ADF"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MEDŽIAGA IR JOS KIEKIS</w:t>
      </w:r>
    </w:p>
    <w:p w14:paraId="05033F2C" w14:textId="77777777" w:rsidR="008C073F" w:rsidRDefault="008C073F">
      <w:pPr>
        <w:widowControl w:val="0"/>
        <w:spacing w:after="0" w:line="240" w:lineRule="auto"/>
        <w:rPr>
          <w:rFonts w:ascii="Times New Roman" w:eastAsia="Times New Roman" w:hAnsi="Times New Roman" w:cs="Times New Roman"/>
          <w:color w:val="000000"/>
        </w:rPr>
      </w:pPr>
    </w:p>
    <w:p w14:paraId="689B2C83" w14:textId="77777777" w:rsidR="008C073F" w:rsidRDefault="00F42A63">
      <w:pPr>
        <w:widowControl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Kiekvienoje skrandyje neirioje tabletėje yra 20 mg pantoprazolo (pantoprazolo natrio druskos seskvihidrato pavidalu).</w:t>
      </w:r>
    </w:p>
    <w:p w14:paraId="240779E7" w14:textId="77777777" w:rsidR="008C073F" w:rsidRDefault="008C073F">
      <w:pPr>
        <w:widowControl w:val="0"/>
        <w:spacing w:after="0" w:line="240" w:lineRule="auto"/>
        <w:rPr>
          <w:rFonts w:ascii="Times New Roman" w:eastAsia="Times New Roman" w:hAnsi="Times New Roman" w:cs="Times New Roman"/>
          <w:color w:val="000000"/>
        </w:rPr>
      </w:pPr>
    </w:p>
    <w:p w14:paraId="4DDC645D" w14:textId="77777777" w:rsidR="008C073F" w:rsidRDefault="008C073F">
      <w:pPr>
        <w:widowControl w:val="0"/>
        <w:spacing w:after="0" w:line="240" w:lineRule="auto"/>
        <w:rPr>
          <w:rFonts w:ascii="Times New Roman" w:eastAsia="Times New Roman" w:hAnsi="Times New Roman" w:cs="Times New Roman"/>
          <w:color w:val="000000"/>
        </w:rPr>
      </w:pPr>
    </w:p>
    <w:p w14:paraId="1B032EA3"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6420D770" w14:textId="77777777" w:rsidR="008C073F" w:rsidRDefault="008C073F">
      <w:pPr>
        <w:widowControl w:val="0"/>
        <w:spacing w:after="0" w:line="240" w:lineRule="auto"/>
        <w:rPr>
          <w:rFonts w:ascii="Times New Roman" w:eastAsia="Times New Roman" w:hAnsi="Times New Roman" w:cs="Times New Roman"/>
          <w:color w:val="000000"/>
        </w:rPr>
      </w:pPr>
    </w:p>
    <w:p w14:paraId="5AF5D4AE"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Sudėtyje yra sorbitolio.</w:t>
      </w:r>
    </w:p>
    <w:p w14:paraId="23ECEDC1"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Daugiau informacijos pateikta pakuotės lapelyje.</w:t>
      </w:r>
    </w:p>
    <w:p w14:paraId="5369D715" w14:textId="77777777" w:rsidR="008C073F" w:rsidRDefault="008C073F">
      <w:pPr>
        <w:widowControl w:val="0"/>
        <w:spacing w:after="0" w:line="240" w:lineRule="auto"/>
        <w:rPr>
          <w:rFonts w:ascii="Times New Roman" w:eastAsia="Times New Roman" w:hAnsi="Times New Roman" w:cs="Times New Roman"/>
          <w:color w:val="000000"/>
        </w:rPr>
      </w:pPr>
    </w:p>
    <w:p w14:paraId="1E6D35E5" w14:textId="77777777" w:rsidR="008C073F" w:rsidRDefault="008C073F">
      <w:pPr>
        <w:widowControl w:val="0"/>
        <w:spacing w:after="0" w:line="240" w:lineRule="auto"/>
        <w:rPr>
          <w:rFonts w:ascii="Times New Roman" w:eastAsia="Times New Roman" w:hAnsi="Times New Roman" w:cs="Times New Roman"/>
          <w:color w:val="000000"/>
        </w:rPr>
      </w:pPr>
    </w:p>
    <w:p w14:paraId="5EB94FEE"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063C5114" w14:textId="77777777" w:rsidR="008C073F" w:rsidRDefault="008C073F">
      <w:pPr>
        <w:widowControl w:val="0"/>
        <w:spacing w:after="0" w:line="240" w:lineRule="auto"/>
        <w:rPr>
          <w:rFonts w:ascii="Times New Roman" w:eastAsia="Times New Roman" w:hAnsi="Times New Roman" w:cs="Times New Roman"/>
          <w:color w:val="000000"/>
        </w:rPr>
      </w:pPr>
    </w:p>
    <w:p w14:paraId="52FF2A28"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Cs w:val="20"/>
          <w:highlight w:val="lightGray"/>
        </w:rPr>
        <w:t>skrandyje neiri tabletė</w:t>
      </w:r>
    </w:p>
    <w:p w14:paraId="22011BB9" w14:textId="77777777" w:rsidR="008C073F" w:rsidRDefault="008C073F">
      <w:pPr>
        <w:widowControl w:val="0"/>
        <w:spacing w:after="0" w:line="240" w:lineRule="auto"/>
        <w:rPr>
          <w:rFonts w:ascii="Times New Roman" w:eastAsia="Times New Roman" w:hAnsi="Times New Roman" w:cs="Times New Roman"/>
          <w:color w:val="000000"/>
        </w:rPr>
      </w:pPr>
    </w:p>
    <w:p w14:paraId="1F913DDC"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 skrandyje neirios tabletės</w:t>
      </w:r>
    </w:p>
    <w:p w14:paraId="21FED67F" w14:textId="77777777" w:rsidR="008C073F" w:rsidRDefault="008C073F">
      <w:pPr>
        <w:widowControl w:val="0"/>
        <w:spacing w:after="0" w:line="240" w:lineRule="auto"/>
        <w:rPr>
          <w:rFonts w:ascii="Times New Roman" w:eastAsia="Times New Roman" w:hAnsi="Times New Roman" w:cs="Times New Roman"/>
          <w:color w:val="000000"/>
        </w:rPr>
      </w:pPr>
    </w:p>
    <w:p w14:paraId="48779B1B" w14:textId="77777777" w:rsidR="008C073F" w:rsidRDefault="008C073F">
      <w:pPr>
        <w:widowControl w:val="0"/>
        <w:spacing w:after="0" w:line="240" w:lineRule="auto"/>
        <w:rPr>
          <w:rFonts w:ascii="Times New Roman" w:eastAsia="Times New Roman" w:hAnsi="Times New Roman" w:cs="Times New Roman"/>
          <w:color w:val="000000"/>
        </w:rPr>
      </w:pPr>
    </w:p>
    <w:p w14:paraId="2F8633E6"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4A81D745" w14:textId="77777777" w:rsidR="008C073F" w:rsidRDefault="008C073F">
      <w:pPr>
        <w:widowControl w:val="0"/>
        <w:spacing w:after="0" w:line="240" w:lineRule="auto"/>
        <w:rPr>
          <w:rFonts w:ascii="Times New Roman" w:eastAsia="Times New Roman" w:hAnsi="Times New Roman" w:cs="Times New Roman"/>
          <w:color w:val="000000"/>
        </w:rPr>
      </w:pPr>
    </w:p>
    <w:p w14:paraId="722C4E4D"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Prieš vartojimą perskaitykite pakuotės lapelį.</w:t>
      </w:r>
    </w:p>
    <w:p w14:paraId="28C4D0D1"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Vartoti per burną.</w:t>
      </w:r>
    </w:p>
    <w:p w14:paraId="218BAAAF"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Nuryti visą tabletę, nekramtyti ir nesmulkinti.</w:t>
      </w:r>
    </w:p>
    <w:p w14:paraId="061FBD5D" w14:textId="77777777" w:rsidR="008C073F" w:rsidRDefault="008C073F">
      <w:pPr>
        <w:widowControl w:val="0"/>
        <w:spacing w:after="0" w:line="240" w:lineRule="auto"/>
        <w:rPr>
          <w:rFonts w:ascii="Times New Roman" w:eastAsia="Times New Roman" w:hAnsi="Times New Roman" w:cs="Times New Roman"/>
          <w:color w:val="000000"/>
        </w:rPr>
      </w:pPr>
    </w:p>
    <w:p w14:paraId="0AB05EB2" w14:textId="77777777" w:rsidR="008C073F" w:rsidRDefault="008C073F">
      <w:pPr>
        <w:widowControl w:val="0"/>
        <w:spacing w:after="0" w:line="240" w:lineRule="auto"/>
        <w:rPr>
          <w:rFonts w:ascii="Times New Roman" w:eastAsia="Times New Roman" w:hAnsi="Times New Roman" w:cs="Times New Roman"/>
          <w:color w:val="000000"/>
        </w:rPr>
      </w:pPr>
    </w:p>
    <w:p w14:paraId="2B2D9833"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0F34A596" w14:textId="77777777" w:rsidR="008C073F" w:rsidRDefault="008C073F">
      <w:pPr>
        <w:widowControl w:val="0"/>
        <w:spacing w:after="0" w:line="240" w:lineRule="auto"/>
        <w:rPr>
          <w:rFonts w:ascii="Times New Roman" w:eastAsia="Times New Roman" w:hAnsi="Times New Roman" w:cs="Times New Roman"/>
          <w:color w:val="000000"/>
        </w:rPr>
      </w:pPr>
    </w:p>
    <w:p w14:paraId="71C122C9"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Laikyti vaikams nepastebimoje ir nepasiekiamoje vietoje.</w:t>
      </w:r>
    </w:p>
    <w:p w14:paraId="19607B2C" w14:textId="77777777" w:rsidR="008C073F" w:rsidRDefault="008C073F">
      <w:pPr>
        <w:widowControl w:val="0"/>
        <w:spacing w:after="0" w:line="240" w:lineRule="auto"/>
        <w:rPr>
          <w:rFonts w:ascii="Times New Roman" w:eastAsia="Times New Roman" w:hAnsi="Times New Roman" w:cs="Times New Roman"/>
          <w:color w:val="000000"/>
        </w:rPr>
      </w:pPr>
    </w:p>
    <w:p w14:paraId="25620E18" w14:textId="77777777" w:rsidR="008C073F" w:rsidRDefault="008C073F">
      <w:pPr>
        <w:widowControl w:val="0"/>
        <w:spacing w:after="0" w:line="240" w:lineRule="auto"/>
        <w:rPr>
          <w:rFonts w:ascii="Times New Roman" w:eastAsia="Times New Roman" w:hAnsi="Times New Roman" w:cs="Times New Roman"/>
          <w:color w:val="000000"/>
        </w:rPr>
      </w:pPr>
    </w:p>
    <w:p w14:paraId="3DC370A8"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0DC5B0E1" w14:textId="77777777" w:rsidR="008C073F" w:rsidRDefault="008C073F">
      <w:pPr>
        <w:widowControl w:val="0"/>
        <w:spacing w:after="0" w:line="240" w:lineRule="auto"/>
        <w:rPr>
          <w:rFonts w:ascii="Times New Roman" w:eastAsia="Times New Roman" w:hAnsi="Times New Roman" w:cs="Times New Roman"/>
          <w:color w:val="000000"/>
        </w:rPr>
      </w:pPr>
    </w:p>
    <w:p w14:paraId="741F6507" w14:textId="77777777" w:rsidR="008C073F" w:rsidRDefault="008C073F">
      <w:pPr>
        <w:widowControl w:val="0"/>
        <w:spacing w:after="0" w:line="240" w:lineRule="auto"/>
        <w:rPr>
          <w:rFonts w:ascii="Times New Roman" w:eastAsia="Times New Roman" w:hAnsi="Times New Roman" w:cs="Times New Roman"/>
          <w:color w:val="000000"/>
        </w:rPr>
      </w:pPr>
    </w:p>
    <w:p w14:paraId="7373ADB5"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37DBF5CF" w14:textId="77777777" w:rsidR="008C073F" w:rsidRDefault="008C073F">
      <w:pPr>
        <w:widowControl w:val="0"/>
        <w:spacing w:after="0" w:line="240" w:lineRule="auto"/>
        <w:rPr>
          <w:rFonts w:ascii="Times New Roman" w:eastAsia="Times New Roman" w:hAnsi="Times New Roman" w:cs="Times New Roman"/>
          <w:color w:val="000000"/>
        </w:rPr>
      </w:pPr>
    </w:p>
    <w:p w14:paraId="0C71E630" w14:textId="77777777" w:rsidR="008C073F" w:rsidRDefault="00F42A63">
      <w:pPr>
        <w:widowControl w:val="0"/>
        <w:tabs>
          <w:tab w:val="left" w:pos="567"/>
        </w:tabs>
        <w:spacing w:after="0" w:line="240" w:lineRule="auto"/>
        <w:rPr>
          <w:rFonts w:ascii="Times New Roman" w:eastAsia="Times New Roman" w:hAnsi="Times New Roman" w:cs="Times New Roman"/>
          <w:lang w:val="da-DK" w:eastAsia="sl-SI"/>
        </w:rPr>
      </w:pPr>
      <w:r>
        <w:rPr>
          <w:rFonts w:ascii="Times New Roman" w:eastAsia="Times New Roman" w:hAnsi="Times New Roman" w:cs="Times New Roman"/>
          <w:lang w:val="da-DK" w:eastAsia="sl-SI"/>
        </w:rPr>
        <w:t>EXP (mm/MMMM)</w:t>
      </w:r>
    </w:p>
    <w:p w14:paraId="089866B4" w14:textId="77777777" w:rsidR="008C073F" w:rsidRDefault="00F42A63">
      <w:pPr>
        <w:widowControl w:val="0"/>
        <w:tabs>
          <w:tab w:val="left" w:pos="567"/>
        </w:tabs>
        <w:spacing w:after="0" w:line="240" w:lineRule="auto"/>
        <w:rPr>
          <w:rFonts w:ascii="Times New Roman" w:eastAsia="Times New Roman" w:hAnsi="Times New Roman" w:cs="Times New Roman"/>
          <w:lang w:val="da-DK" w:eastAsia="sl-SI"/>
        </w:rPr>
      </w:pPr>
      <w:r>
        <w:rPr>
          <w:rFonts w:ascii="Times New Roman" w:eastAsia="Times New Roman" w:hAnsi="Times New Roman" w:cs="Times New Roman"/>
          <w:highlight w:val="lightGray"/>
          <w:lang w:val="da-DK" w:eastAsia="sl-SI"/>
        </w:rPr>
        <w:t>Tinka iki (mm/MMMM)</w:t>
      </w:r>
    </w:p>
    <w:p w14:paraId="59A8C1C2" w14:textId="77777777" w:rsidR="008C073F" w:rsidRDefault="008C073F">
      <w:pPr>
        <w:widowControl w:val="0"/>
        <w:spacing w:after="0" w:line="240" w:lineRule="auto"/>
        <w:rPr>
          <w:rFonts w:ascii="Times New Roman" w:eastAsia="Times New Roman" w:hAnsi="Times New Roman" w:cs="Times New Roman"/>
          <w:color w:val="000000"/>
        </w:rPr>
      </w:pPr>
    </w:p>
    <w:p w14:paraId="3A1E1C6C" w14:textId="77777777" w:rsidR="008C073F" w:rsidRDefault="008C073F">
      <w:pPr>
        <w:widowControl w:val="0"/>
        <w:spacing w:after="0" w:line="240" w:lineRule="auto"/>
        <w:rPr>
          <w:rFonts w:ascii="Times New Roman" w:eastAsia="Times New Roman" w:hAnsi="Times New Roman" w:cs="Times New Roman"/>
          <w:color w:val="000000"/>
        </w:rPr>
      </w:pPr>
    </w:p>
    <w:p w14:paraId="3035391F"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04DD2498" w14:textId="77777777" w:rsidR="008C073F" w:rsidRDefault="008C073F">
      <w:pPr>
        <w:widowControl w:val="0"/>
        <w:spacing w:after="0" w:line="240" w:lineRule="auto"/>
        <w:rPr>
          <w:rFonts w:ascii="Times New Roman" w:eastAsia="Times New Roman" w:hAnsi="Times New Roman" w:cs="Times New Roman"/>
          <w:color w:val="000000"/>
        </w:rPr>
      </w:pPr>
    </w:p>
    <w:p w14:paraId="32D195E4"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Laikyti gamintojo pakuotėje, kad vaistas būtų apsaugotas nuo drėgmės.</w:t>
      </w:r>
    </w:p>
    <w:p w14:paraId="2D7007EC" w14:textId="77777777" w:rsidR="008C073F" w:rsidRDefault="008C073F">
      <w:pPr>
        <w:widowControl w:val="0"/>
        <w:spacing w:after="0" w:line="240" w:lineRule="auto"/>
        <w:rPr>
          <w:rFonts w:ascii="Times New Roman" w:eastAsia="Times New Roman" w:hAnsi="Times New Roman" w:cs="Times New Roman"/>
          <w:color w:val="000000"/>
        </w:rPr>
      </w:pPr>
    </w:p>
    <w:p w14:paraId="3DECB623" w14:textId="77777777" w:rsidR="008C073F" w:rsidRDefault="008C073F">
      <w:pPr>
        <w:widowControl w:val="0"/>
        <w:spacing w:after="0" w:line="240" w:lineRule="auto"/>
        <w:rPr>
          <w:rFonts w:ascii="Times New Roman" w:eastAsia="Times New Roman" w:hAnsi="Times New Roman" w:cs="Times New Roman"/>
          <w:color w:val="000000"/>
        </w:rPr>
      </w:pPr>
    </w:p>
    <w:p w14:paraId="3D14288B"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49642F71" w14:textId="77777777" w:rsidR="008C073F" w:rsidRDefault="008C073F">
      <w:pPr>
        <w:widowControl w:val="0"/>
        <w:spacing w:after="0" w:line="240" w:lineRule="auto"/>
        <w:rPr>
          <w:rFonts w:ascii="Times New Roman" w:eastAsia="Times New Roman" w:hAnsi="Times New Roman" w:cs="Times New Roman"/>
          <w:color w:val="000000"/>
        </w:rPr>
      </w:pPr>
    </w:p>
    <w:p w14:paraId="237CDED0" w14:textId="77777777" w:rsidR="008C073F" w:rsidRDefault="008C073F">
      <w:pPr>
        <w:widowControl w:val="0"/>
        <w:spacing w:after="0" w:line="240" w:lineRule="auto"/>
        <w:rPr>
          <w:rFonts w:ascii="Times New Roman" w:eastAsia="Times New Roman" w:hAnsi="Times New Roman" w:cs="Times New Roman"/>
          <w:color w:val="000000"/>
        </w:rPr>
      </w:pPr>
    </w:p>
    <w:p w14:paraId="087CA676"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REGISTRUOTOJO PAVADINIMAS IR ADRESAS</w:t>
      </w:r>
    </w:p>
    <w:p w14:paraId="310AA8A0" w14:textId="77777777" w:rsidR="008C073F" w:rsidRDefault="008C073F">
      <w:pPr>
        <w:widowControl w:val="0"/>
        <w:spacing w:after="0" w:line="240" w:lineRule="auto"/>
        <w:rPr>
          <w:rFonts w:ascii="Times New Roman" w:eastAsia="Times New Roman" w:hAnsi="Times New Roman" w:cs="Times New Roman"/>
          <w:color w:val="000000"/>
        </w:rPr>
      </w:pPr>
    </w:p>
    <w:p w14:paraId="00F3DEF7" w14:textId="77777777" w:rsidR="008C073F" w:rsidRDefault="00F42A63">
      <w:pPr>
        <w:widowControl w:val="0"/>
        <w:spacing w:after="0" w:line="240" w:lineRule="auto"/>
        <w:jc w:val="both"/>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KRKA, d.d., Novo mesto, Šmarješka cesta 6, 8501 Novo mesto, Slovėnija</w:t>
      </w:r>
    </w:p>
    <w:p w14:paraId="26BD5F3B" w14:textId="77777777" w:rsidR="008C073F" w:rsidRDefault="008C073F">
      <w:pPr>
        <w:widowControl w:val="0"/>
        <w:spacing w:after="0" w:line="240" w:lineRule="auto"/>
        <w:rPr>
          <w:rFonts w:ascii="Times New Roman" w:eastAsia="Times New Roman" w:hAnsi="Times New Roman" w:cs="Times New Roman"/>
          <w:color w:val="000000"/>
        </w:rPr>
      </w:pPr>
    </w:p>
    <w:p w14:paraId="49FB286F" w14:textId="77777777" w:rsidR="008C073F" w:rsidRDefault="008C073F">
      <w:pPr>
        <w:widowControl w:val="0"/>
        <w:spacing w:after="0" w:line="240" w:lineRule="auto"/>
        <w:rPr>
          <w:rFonts w:ascii="Times New Roman" w:eastAsia="Times New Roman" w:hAnsi="Times New Roman" w:cs="Times New Roman"/>
          <w:color w:val="000000"/>
        </w:rPr>
      </w:pPr>
    </w:p>
    <w:p w14:paraId="434B1309"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w:t>
      </w:r>
    </w:p>
    <w:p w14:paraId="32262739" w14:textId="77777777" w:rsidR="008C073F" w:rsidRDefault="008C073F">
      <w:pPr>
        <w:widowControl w:val="0"/>
        <w:spacing w:after="0" w:line="240" w:lineRule="auto"/>
        <w:rPr>
          <w:rFonts w:ascii="Times New Roman" w:eastAsia="Times New Roman" w:hAnsi="Times New Roman" w:cs="Times New Roman"/>
          <w:color w:val="000000"/>
        </w:rPr>
      </w:pPr>
    </w:p>
    <w:p w14:paraId="7CBB7F35" w14:textId="77777777" w:rsidR="008C073F" w:rsidRDefault="00F42A63">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LT/1/07/0795/001</w:t>
      </w:r>
    </w:p>
    <w:p w14:paraId="400C1BB9" w14:textId="77777777" w:rsidR="008C073F" w:rsidRDefault="008C073F">
      <w:pPr>
        <w:widowControl w:val="0"/>
        <w:spacing w:after="0" w:line="240" w:lineRule="auto"/>
        <w:rPr>
          <w:rFonts w:ascii="Times New Roman" w:eastAsia="Times New Roman" w:hAnsi="Times New Roman" w:cs="Times New Roman"/>
          <w:color w:val="000000"/>
        </w:rPr>
      </w:pPr>
    </w:p>
    <w:p w14:paraId="2B9071A2" w14:textId="77777777" w:rsidR="008C073F" w:rsidRDefault="008C073F">
      <w:pPr>
        <w:widowControl w:val="0"/>
        <w:spacing w:after="0" w:line="240" w:lineRule="auto"/>
        <w:rPr>
          <w:rFonts w:ascii="Times New Roman" w:eastAsia="Times New Roman" w:hAnsi="Times New Roman" w:cs="Times New Roman"/>
          <w:color w:val="000000"/>
        </w:rPr>
      </w:pPr>
    </w:p>
    <w:p w14:paraId="5F641D21"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1EBE6D8E" w14:textId="77777777" w:rsidR="008C073F" w:rsidRDefault="008C073F">
      <w:pPr>
        <w:widowControl w:val="0"/>
        <w:spacing w:after="0" w:line="240" w:lineRule="auto"/>
        <w:rPr>
          <w:rFonts w:ascii="Times New Roman" w:eastAsia="Times New Roman" w:hAnsi="Times New Roman" w:cs="Times New Roman"/>
          <w:color w:val="000000"/>
        </w:rPr>
      </w:pPr>
    </w:p>
    <w:p w14:paraId="0A7DB003"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Lot</w:t>
      </w:r>
    </w:p>
    <w:p w14:paraId="12D62B40"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Serija</w:t>
      </w:r>
    </w:p>
    <w:p w14:paraId="3D45E6A7" w14:textId="77777777" w:rsidR="008C073F" w:rsidRDefault="008C073F">
      <w:pPr>
        <w:widowControl w:val="0"/>
        <w:spacing w:after="0" w:line="240" w:lineRule="auto"/>
        <w:rPr>
          <w:rFonts w:ascii="Times New Roman" w:eastAsia="Times New Roman" w:hAnsi="Times New Roman" w:cs="Times New Roman"/>
          <w:color w:val="000000"/>
        </w:rPr>
      </w:pPr>
    </w:p>
    <w:p w14:paraId="3DAE7B8C" w14:textId="77777777" w:rsidR="008C073F" w:rsidRDefault="008C073F">
      <w:pPr>
        <w:widowControl w:val="0"/>
        <w:spacing w:after="0" w:line="240" w:lineRule="auto"/>
        <w:rPr>
          <w:rFonts w:ascii="Times New Roman" w:eastAsia="Times New Roman" w:hAnsi="Times New Roman" w:cs="Times New Roman"/>
          <w:color w:val="000000"/>
        </w:rPr>
      </w:pPr>
    </w:p>
    <w:p w14:paraId="69C66C65"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7C3943EB" w14:textId="77777777" w:rsidR="008C073F" w:rsidRDefault="008C073F">
      <w:pPr>
        <w:widowControl w:val="0"/>
        <w:spacing w:after="0" w:line="240" w:lineRule="auto"/>
        <w:rPr>
          <w:rFonts w:ascii="Times New Roman" w:eastAsia="Times New Roman" w:hAnsi="Times New Roman" w:cs="Times New Roman"/>
          <w:color w:val="000000"/>
        </w:rPr>
      </w:pPr>
    </w:p>
    <w:p w14:paraId="3BEF776C"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Nereceptinis vaistas.</w:t>
      </w:r>
    </w:p>
    <w:p w14:paraId="6CC5372F" w14:textId="77777777" w:rsidR="008C073F" w:rsidRDefault="008C073F">
      <w:pPr>
        <w:widowControl w:val="0"/>
        <w:spacing w:after="0" w:line="240" w:lineRule="auto"/>
        <w:rPr>
          <w:rFonts w:ascii="Times New Roman" w:eastAsia="Times New Roman" w:hAnsi="Times New Roman" w:cs="Times New Roman"/>
          <w:color w:val="000000"/>
        </w:rPr>
      </w:pPr>
    </w:p>
    <w:p w14:paraId="64E2F4D1" w14:textId="77777777" w:rsidR="008C073F" w:rsidRDefault="008C073F">
      <w:pPr>
        <w:widowControl w:val="0"/>
        <w:spacing w:after="0" w:line="240" w:lineRule="auto"/>
        <w:rPr>
          <w:rFonts w:ascii="Times New Roman" w:eastAsia="Times New Roman" w:hAnsi="Times New Roman" w:cs="Times New Roman"/>
          <w:color w:val="000000"/>
        </w:rPr>
      </w:pPr>
    </w:p>
    <w:p w14:paraId="71D6E1BF"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5B9F44D6" w14:textId="77777777" w:rsidR="008C073F" w:rsidRDefault="008C073F">
      <w:pPr>
        <w:widowControl w:val="0"/>
        <w:spacing w:after="0" w:line="240" w:lineRule="auto"/>
        <w:rPr>
          <w:rFonts w:ascii="Times New Roman" w:eastAsia="Times New Roman" w:hAnsi="Times New Roman" w:cs="Times New Roman"/>
          <w:color w:val="000000"/>
        </w:rPr>
      </w:pPr>
    </w:p>
    <w:p w14:paraId="0820A7AD"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Trumpai gydyti suaugusių žmonių refliukso simptomus (pvz., rėmenį, rūgšties regurgitaciją).</w:t>
      </w:r>
    </w:p>
    <w:p w14:paraId="67CD5AD5" w14:textId="77777777" w:rsidR="008C073F" w:rsidRDefault="00F42A63">
      <w:pPr>
        <w:widowControl w:val="0"/>
        <w:spacing w:after="0" w:line="240" w:lineRule="auto"/>
        <w:rPr>
          <w:rFonts w:ascii="Times New Roman" w:eastAsia="Times New Roman" w:hAnsi="Times New Roman" w:cs="Times New Roman"/>
          <w:color w:val="000000"/>
          <w:lang w:val="fr-FR"/>
        </w:rPr>
      </w:pPr>
      <w:r>
        <w:rPr>
          <w:rFonts w:ascii="Times New Roman" w:eastAsia="Times New Roman" w:hAnsi="Times New Roman" w:cs="Times New Roman"/>
          <w:color w:val="000000"/>
        </w:rPr>
        <w:t xml:space="preserve">Vartoti vieną tabletę (20 mg) per parą. Neviršyti šios dozės. </w:t>
      </w:r>
      <w:proofErr w:type="spellStart"/>
      <w:r>
        <w:rPr>
          <w:rFonts w:ascii="Times New Roman" w:eastAsia="Times New Roman" w:hAnsi="Times New Roman" w:cs="Times New Roman"/>
          <w:color w:val="000000"/>
          <w:lang w:val="fr-FR"/>
        </w:rPr>
        <w:t>Šis</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vaistas</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staigaus</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palengvėjimo</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gali</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nesukelti</w:t>
      </w:r>
      <w:proofErr w:type="spellEnd"/>
      <w:r>
        <w:rPr>
          <w:rFonts w:ascii="Times New Roman" w:eastAsia="Times New Roman" w:hAnsi="Times New Roman" w:cs="Times New Roman"/>
          <w:color w:val="000000"/>
          <w:lang w:val="fr-FR"/>
        </w:rPr>
        <w:t>.</w:t>
      </w:r>
    </w:p>
    <w:p w14:paraId="4C22860E" w14:textId="77777777" w:rsidR="008C073F" w:rsidRDefault="00F42A63">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Ilgalaikis rėmens palengvinimas</w:t>
      </w:r>
    </w:p>
    <w:p w14:paraId="637D9768" w14:textId="77777777" w:rsidR="008C073F" w:rsidRDefault="008C073F">
      <w:pPr>
        <w:widowControl w:val="0"/>
        <w:spacing w:after="0" w:line="240" w:lineRule="auto"/>
        <w:rPr>
          <w:rFonts w:ascii="Times New Roman" w:eastAsia="Times New Roman" w:hAnsi="Times New Roman" w:cs="Times New Roman"/>
          <w:color w:val="000000"/>
        </w:rPr>
      </w:pPr>
    </w:p>
    <w:p w14:paraId="64266631" w14:textId="77777777" w:rsidR="008C073F" w:rsidRDefault="008C073F">
      <w:pPr>
        <w:widowControl w:val="0"/>
        <w:spacing w:after="0" w:line="240" w:lineRule="auto"/>
        <w:rPr>
          <w:rFonts w:ascii="Times New Roman" w:eastAsia="Times New Roman" w:hAnsi="Times New Roman" w:cs="Times New Roman"/>
          <w:color w:val="000000"/>
        </w:rPr>
      </w:pPr>
    </w:p>
    <w:p w14:paraId="302B57D8"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09D5BE7B" w14:textId="77777777" w:rsidR="008C073F" w:rsidRDefault="008C073F">
      <w:pPr>
        <w:widowControl w:val="0"/>
        <w:spacing w:after="0" w:line="240" w:lineRule="auto"/>
        <w:rPr>
          <w:rFonts w:ascii="Times New Roman" w:eastAsia="Times New Roman" w:hAnsi="Times New Roman" w:cs="Times New Roman"/>
          <w:color w:val="000000"/>
        </w:rPr>
      </w:pPr>
    </w:p>
    <w:p w14:paraId="67F93352"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nolpaza 20 mg</w:t>
      </w:r>
    </w:p>
    <w:p w14:paraId="5E32CB4C" w14:textId="77777777" w:rsidR="008C073F" w:rsidRDefault="008C073F">
      <w:pPr>
        <w:widowControl w:val="0"/>
        <w:spacing w:after="0" w:line="240" w:lineRule="auto"/>
        <w:rPr>
          <w:rFonts w:ascii="Times New Roman" w:eastAsia="Times New Roman" w:hAnsi="Times New Roman" w:cs="Times New Roman"/>
          <w:color w:val="000000"/>
        </w:rPr>
      </w:pPr>
    </w:p>
    <w:p w14:paraId="5DADFBC6" w14:textId="77777777" w:rsidR="008C073F" w:rsidRDefault="008C073F">
      <w:pPr>
        <w:widowControl w:val="0"/>
        <w:spacing w:after="0" w:line="240" w:lineRule="auto"/>
        <w:rPr>
          <w:rFonts w:ascii="Times New Roman" w:eastAsia="Times New Roman" w:hAnsi="Times New Roman" w:cs="Times New Roman"/>
          <w:color w:val="000000"/>
        </w:rPr>
      </w:pPr>
    </w:p>
    <w:p w14:paraId="76A0BA9C" w14:textId="77777777" w:rsidR="008C073F" w:rsidRPr="005E11C3" w:rsidRDefault="00F42A6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rPr>
      </w:pPr>
      <w:r w:rsidRPr="005E11C3">
        <w:rPr>
          <w:rFonts w:ascii="Times New Roman" w:hAnsi="Times New Roman"/>
          <w:b/>
        </w:rPr>
        <w:t>17.</w:t>
      </w:r>
      <w:r w:rsidRPr="005E11C3">
        <w:rPr>
          <w:rFonts w:ascii="Times New Roman" w:hAnsi="Times New Roman"/>
          <w:b/>
        </w:rPr>
        <w:tab/>
        <w:t>UNIKALUS IDENTIFIKATORIUS – 2D BRŪKŠNINIS KODAS</w:t>
      </w:r>
    </w:p>
    <w:p w14:paraId="0F23F127" w14:textId="77777777" w:rsidR="008C073F" w:rsidRDefault="008C073F">
      <w:pPr>
        <w:widowControl w:val="0"/>
        <w:spacing w:after="0" w:line="240" w:lineRule="auto"/>
        <w:rPr>
          <w:rFonts w:ascii="Times New Roman" w:eastAsia="Calibri" w:hAnsi="Times New Roman" w:cs="Times New Roman"/>
          <w:lang w:val="sl-SI" w:eastAsia="sl-SI"/>
        </w:rPr>
      </w:pPr>
    </w:p>
    <w:p w14:paraId="70E73005" w14:textId="77777777" w:rsidR="008C073F" w:rsidRDefault="00F42A63">
      <w:pPr>
        <w:widowControl w:val="0"/>
        <w:spacing w:after="0" w:line="240" w:lineRule="auto"/>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Duomenys nebutini.</w:t>
      </w:r>
    </w:p>
    <w:p w14:paraId="702A1B43" w14:textId="77777777" w:rsidR="008C073F" w:rsidRDefault="008C073F">
      <w:pPr>
        <w:widowControl w:val="0"/>
        <w:tabs>
          <w:tab w:val="left" w:pos="567"/>
        </w:tabs>
        <w:spacing w:after="0" w:line="240" w:lineRule="auto"/>
        <w:rPr>
          <w:rFonts w:ascii="Times New Roman" w:eastAsia="Times New Roman" w:hAnsi="Times New Roman" w:cs="Times New Roman"/>
          <w:snapToGrid w:val="0"/>
          <w:lang w:val="sl-SI" w:eastAsia="zh-CN"/>
        </w:rPr>
      </w:pPr>
    </w:p>
    <w:p w14:paraId="1A64C577" w14:textId="77777777" w:rsidR="008C073F" w:rsidRDefault="008C073F">
      <w:pPr>
        <w:widowControl w:val="0"/>
        <w:tabs>
          <w:tab w:val="left" w:pos="567"/>
        </w:tabs>
        <w:spacing w:after="0" w:line="240" w:lineRule="auto"/>
        <w:rPr>
          <w:rFonts w:ascii="Times New Roman" w:eastAsia="Times New Roman" w:hAnsi="Times New Roman" w:cs="Times New Roman"/>
          <w:snapToGrid w:val="0"/>
          <w:lang w:val="sl-SI" w:eastAsia="zh-CN"/>
        </w:rPr>
      </w:pPr>
    </w:p>
    <w:p w14:paraId="26F81DE7" w14:textId="77777777" w:rsidR="008C073F" w:rsidRPr="005E11C3" w:rsidRDefault="00F42A6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rPr>
      </w:pPr>
      <w:r w:rsidRPr="005E11C3">
        <w:rPr>
          <w:rFonts w:ascii="Times New Roman" w:hAnsi="Times New Roman"/>
          <w:b/>
        </w:rPr>
        <w:t>18.</w:t>
      </w:r>
      <w:r w:rsidRPr="005E11C3">
        <w:rPr>
          <w:rFonts w:ascii="Times New Roman" w:hAnsi="Times New Roman"/>
          <w:b/>
        </w:rPr>
        <w:tab/>
        <w:t>UNIKALUS IDENTIFIKATORIUS – ŽMONĖMS SUPRANTAMI DUOMENYS</w:t>
      </w:r>
    </w:p>
    <w:p w14:paraId="179FFF30" w14:textId="77777777" w:rsidR="008C073F" w:rsidRDefault="008C073F">
      <w:pPr>
        <w:widowControl w:val="0"/>
        <w:spacing w:after="0" w:line="240" w:lineRule="auto"/>
        <w:rPr>
          <w:rFonts w:ascii="Times New Roman" w:eastAsia="Calibri" w:hAnsi="Times New Roman" w:cs="Times New Roman"/>
          <w:lang w:val="sl-SI" w:eastAsia="sl-SI"/>
        </w:rPr>
      </w:pPr>
    </w:p>
    <w:p w14:paraId="700D86DD" w14:textId="77777777" w:rsidR="008C073F" w:rsidRDefault="00F42A63">
      <w:pPr>
        <w:widowControl w:val="0"/>
        <w:spacing w:after="0" w:line="240" w:lineRule="auto"/>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Duomenys nebutini.</w:t>
      </w:r>
    </w:p>
    <w:p w14:paraId="51FBAF7D" w14:textId="77777777" w:rsidR="008C073F" w:rsidRDefault="008C073F">
      <w:pPr>
        <w:widowControl w:val="0"/>
        <w:spacing w:after="0" w:line="240" w:lineRule="auto"/>
        <w:jc w:val="both"/>
        <w:rPr>
          <w:rFonts w:ascii="Times New Roman" w:eastAsia="Calibri" w:hAnsi="Times New Roman" w:cs="Times New Roman"/>
          <w:lang w:val="sl-SI" w:eastAsia="sl-SI"/>
        </w:rPr>
      </w:pPr>
    </w:p>
    <w:p w14:paraId="3F883B22" w14:textId="77777777" w:rsidR="008C073F" w:rsidRDefault="008C073F">
      <w:pPr>
        <w:widowControl w:val="0"/>
        <w:spacing w:after="0" w:line="240" w:lineRule="auto"/>
        <w:rPr>
          <w:rFonts w:ascii="Times New Roman" w:eastAsia="Times New Roman" w:hAnsi="Times New Roman" w:cs="Times New Roman"/>
          <w:color w:val="000000"/>
        </w:rPr>
      </w:pPr>
    </w:p>
    <w:p w14:paraId="68515054"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noProof/>
        </w:rPr>
        <w:br w:type="page"/>
      </w:r>
      <w:r>
        <w:rPr>
          <w:rFonts w:ascii="Times New Roman" w:eastAsia="Times New Roman" w:hAnsi="Times New Roman" w:cs="Times New Roman"/>
          <w:b/>
        </w:rPr>
        <w:lastRenderedPageBreak/>
        <w:t xml:space="preserve">MINIMALI </w:t>
      </w:r>
      <w:r>
        <w:rPr>
          <w:rFonts w:ascii="Times New Roman" w:eastAsia="Times New Roman" w:hAnsi="Times New Roman" w:cs="Times New Roman"/>
          <w:b/>
          <w:caps/>
        </w:rPr>
        <w:t xml:space="preserve">informacija ant </w:t>
      </w:r>
      <w:r>
        <w:rPr>
          <w:rFonts w:ascii="Times New Roman" w:eastAsia="Times New Roman" w:hAnsi="Times New Roman" w:cs="Times New Roman"/>
          <w:b/>
        </w:rPr>
        <w:t>LIZDINIŲ PLOKŠTELIŲ ARBA DVISLUOKSNIŲ JUOSTELIŲ</w:t>
      </w:r>
    </w:p>
    <w:p w14:paraId="1283A393" w14:textId="77777777" w:rsidR="008C073F" w:rsidRDefault="008C073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F26F7F2"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LIZDINĖ PLOKŠTELĖ</w:t>
      </w:r>
    </w:p>
    <w:p w14:paraId="7502EBEF" w14:textId="77777777" w:rsidR="008C073F" w:rsidRDefault="008C073F">
      <w:pPr>
        <w:widowControl w:val="0"/>
        <w:spacing w:after="0" w:line="240" w:lineRule="auto"/>
        <w:rPr>
          <w:rFonts w:ascii="Times New Roman" w:eastAsia="Times New Roman" w:hAnsi="Times New Roman" w:cs="Times New Roman"/>
          <w:color w:val="000000"/>
        </w:rPr>
      </w:pPr>
    </w:p>
    <w:p w14:paraId="0C2214AE" w14:textId="77777777" w:rsidR="008C073F" w:rsidRDefault="008C073F">
      <w:pPr>
        <w:widowControl w:val="0"/>
        <w:spacing w:after="0" w:line="240" w:lineRule="auto"/>
        <w:rPr>
          <w:rFonts w:ascii="Times New Roman" w:eastAsia="Times New Roman" w:hAnsi="Times New Roman" w:cs="Times New Roman"/>
          <w:color w:val="000000"/>
        </w:rPr>
      </w:pPr>
    </w:p>
    <w:p w14:paraId="12801D92"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57FB3305" w14:textId="77777777" w:rsidR="008C073F" w:rsidRDefault="008C073F">
      <w:pPr>
        <w:widowControl w:val="0"/>
        <w:spacing w:after="0" w:line="240" w:lineRule="auto"/>
        <w:rPr>
          <w:rFonts w:ascii="Times New Roman" w:eastAsia="Times New Roman" w:hAnsi="Times New Roman" w:cs="Times New Roman"/>
          <w:color w:val="000000"/>
        </w:rPr>
      </w:pPr>
    </w:p>
    <w:p w14:paraId="5AE11D82" w14:textId="77777777" w:rsidR="008C073F" w:rsidRDefault="00F42A63">
      <w:pPr>
        <w:widowControl w:val="0"/>
        <w:numPr>
          <w:ilvl w:val="12"/>
          <w:numId w:val="0"/>
        </w:numPr>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bCs/>
          <w:color w:val="000000"/>
          <w:lang w:val="sl-SI" w:eastAsia="sl-SI"/>
        </w:rPr>
        <w:t xml:space="preserve">Nolpaza </w:t>
      </w:r>
      <w:r>
        <w:rPr>
          <w:rFonts w:ascii="Times New Roman" w:eastAsia="Times New Roman" w:hAnsi="Times New Roman" w:cs="Times New Roman"/>
          <w:color w:val="000000"/>
          <w:lang w:val="sl-SI" w:eastAsia="sl-SI"/>
        </w:rPr>
        <w:t>20 mg skrandyje neirios tabletės</w:t>
      </w:r>
    </w:p>
    <w:p w14:paraId="0935E423"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pantoprazolum</w:t>
      </w:r>
    </w:p>
    <w:p w14:paraId="737DD95F" w14:textId="77777777" w:rsidR="008C073F" w:rsidRDefault="008C073F">
      <w:pPr>
        <w:widowControl w:val="0"/>
        <w:spacing w:after="0" w:line="240" w:lineRule="auto"/>
        <w:rPr>
          <w:rFonts w:ascii="Times New Roman" w:eastAsia="Times New Roman" w:hAnsi="Times New Roman" w:cs="Times New Roman"/>
          <w:color w:val="000000"/>
        </w:rPr>
      </w:pPr>
    </w:p>
    <w:p w14:paraId="3E08F65E" w14:textId="77777777" w:rsidR="008C073F" w:rsidRDefault="008C073F">
      <w:pPr>
        <w:widowControl w:val="0"/>
        <w:spacing w:after="0" w:line="240" w:lineRule="auto"/>
        <w:rPr>
          <w:rFonts w:ascii="Times New Roman" w:eastAsia="Times New Roman" w:hAnsi="Times New Roman" w:cs="Times New Roman"/>
          <w:color w:val="000000"/>
        </w:rPr>
      </w:pPr>
    </w:p>
    <w:p w14:paraId="78E03A81"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REGISTRUOTOJO PAVADINIMAS</w:t>
      </w:r>
    </w:p>
    <w:p w14:paraId="4D315635" w14:textId="77777777" w:rsidR="008C073F" w:rsidRDefault="008C073F">
      <w:pPr>
        <w:widowControl w:val="0"/>
        <w:spacing w:after="0" w:line="240" w:lineRule="auto"/>
        <w:rPr>
          <w:rFonts w:ascii="Times New Roman" w:eastAsia="Times New Roman" w:hAnsi="Times New Roman" w:cs="Times New Roman"/>
          <w:color w:val="000000"/>
        </w:rPr>
      </w:pPr>
    </w:p>
    <w:p w14:paraId="78C50618" w14:textId="77777777" w:rsidR="008C073F" w:rsidRDefault="00F42A63">
      <w:pPr>
        <w:widowControl w:val="0"/>
        <w:spacing w:after="0" w:line="240" w:lineRule="auto"/>
        <w:rPr>
          <w:rFonts w:ascii="Times New Roman" w:eastAsia="Times New Roman" w:hAnsi="Times New Roman" w:cs="Times New Roman"/>
          <w:lang w:val="es-ES" w:eastAsia="sl-SI"/>
        </w:rPr>
      </w:pPr>
      <w:r>
        <w:rPr>
          <w:rFonts w:ascii="Times New Roman" w:eastAsia="Times New Roman" w:hAnsi="Times New Roman" w:cs="Times New Roman"/>
          <w:lang w:val="es-ES" w:eastAsia="sl-SI"/>
        </w:rPr>
        <w:t>KRKA</w:t>
      </w:r>
    </w:p>
    <w:p w14:paraId="3987B490" w14:textId="77777777" w:rsidR="008C073F" w:rsidRDefault="008C073F">
      <w:pPr>
        <w:widowControl w:val="0"/>
        <w:spacing w:after="0" w:line="240" w:lineRule="auto"/>
        <w:rPr>
          <w:rFonts w:ascii="Times New Roman" w:eastAsia="Times New Roman" w:hAnsi="Times New Roman" w:cs="Times New Roman"/>
          <w:color w:val="000000"/>
        </w:rPr>
      </w:pPr>
    </w:p>
    <w:p w14:paraId="2626DD3E" w14:textId="77777777" w:rsidR="008C073F" w:rsidRDefault="008C073F">
      <w:pPr>
        <w:widowControl w:val="0"/>
        <w:spacing w:after="0" w:line="240" w:lineRule="auto"/>
        <w:rPr>
          <w:rFonts w:ascii="Times New Roman" w:eastAsia="Times New Roman" w:hAnsi="Times New Roman" w:cs="Times New Roman"/>
          <w:color w:val="000000"/>
        </w:rPr>
      </w:pPr>
    </w:p>
    <w:p w14:paraId="3C0260B3"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14:paraId="42449050" w14:textId="77777777" w:rsidR="008C073F" w:rsidRDefault="008C073F">
      <w:pPr>
        <w:widowControl w:val="0"/>
        <w:spacing w:after="0" w:line="240" w:lineRule="auto"/>
        <w:rPr>
          <w:rFonts w:ascii="Times New Roman" w:eastAsia="Times New Roman" w:hAnsi="Times New Roman" w:cs="Times New Roman"/>
          <w:color w:val="000000"/>
        </w:rPr>
      </w:pPr>
    </w:p>
    <w:p w14:paraId="5B612C5F"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Cs w:val="24"/>
          <w:highlight w:val="lightGray"/>
        </w:rPr>
        <w:t>EXP</w:t>
      </w:r>
      <w:r>
        <w:rPr>
          <w:rFonts w:ascii="Times New Roman" w:eastAsia="Times New Roman" w:hAnsi="Times New Roman" w:cs="Times New Roman"/>
          <w:color w:val="000000"/>
        </w:rPr>
        <w:t xml:space="preserve"> (mm/MMMM)</w:t>
      </w:r>
    </w:p>
    <w:p w14:paraId="39F01426" w14:textId="77777777" w:rsidR="008C073F" w:rsidRDefault="008C073F">
      <w:pPr>
        <w:widowControl w:val="0"/>
        <w:spacing w:after="0" w:line="240" w:lineRule="auto"/>
        <w:rPr>
          <w:rFonts w:ascii="Times New Roman" w:eastAsia="Times New Roman" w:hAnsi="Times New Roman" w:cs="Times New Roman"/>
          <w:color w:val="000000"/>
        </w:rPr>
      </w:pPr>
    </w:p>
    <w:p w14:paraId="4A41D543" w14:textId="77777777" w:rsidR="008C073F" w:rsidRDefault="008C073F">
      <w:pPr>
        <w:widowControl w:val="0"/>
        <w:spacing w:after="0" w:line="240" w:lineRule="auto"/>
        <w:rPr>
          <w:rFonts w:ascii="Times New Roman" w:eastAsia="Times New Roman" w:hAnsi="Times New Roman" w:cs="Times New Roman"/>
          <w:color w:val="000000"/>
        </w:rPr>
      </w:pPr>
    </w:p>
    <w:p w14:paraId="5A9F54EA"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SERIJOS NUMERIS</w:t>
      </w:r>
    </w:p>
    <w:p w14:paraId="2D896C3A" w14:textId="77777777" w:rsidR="008C073F" w:rsidRDefault="008C073F">
      <w:pPr>
        <w:widowControl w:val="0"/>
        <w:spacing w:after="0" w:line="240" w:lineRule="auto"/>
        <w:rPr>
          <w:rFonts w:ascii="Times New Roman" w:eastAsia="Times New Roman" w:hAnsi="Times New Roman" w:cs="Times New Roman"/>
          <w:color w:val="000000"/>
        </w:rPr>
      </w:pPr>
    </w:p>
    <w:p w14:paraId="0C09B109"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Cs w:val="24"/>
          <w:highlight w:val="lightGray"/>
        </w:rPr>
        <w:t>Lot</w:t>
      </w:r>
      <w:r>
        <w:rPr>
          <w:rFonts w:ascii="Times New Roman" w:eastAsia="Times New Roman" w:hAnsi="Times New Roman" w:cs="Times New Roman"/>
          <w:color w:val="000000"/>
        </w:rPr>
        <w:t xml:space="preserve"> (numeris)</w:t>
      </w:r>
    </w:p>
    <w:p w14:paraId="6AD95014" w14:textId="77777777" w:rsidR="008C073F" w:rsidRDefault="008C073F">
      <w:pPr>
        <w:widowControl w:val="0"/>
        <w:spacing w:after="0" w:line="240" w:lineRule="auto"/>
        <w:rPr>
          <w:rFonts w:ascii="Times New Roman" w:eastAsia="Times New Roman" w:hAnsi="Times New Roman" w:cs="Times New Roman"/>
          <w:color w:val="000000"/>
        </w:rPr>
      </w:pPr>
    </w:p>
    <w:p w14:paraId="2DE1F6BE" w14:textId="77777777" w:rsidR="008C073F" w:rsidRDefault="008C073F">
      <w:pPr>
        <w:widowControl w:val="0"/>
        <w:spacing w:after="0" w:line="240" w:lineRule="auto"/>
        <w:rPr>
          <w:rFonts w:ascii="Times New Roman" w:eastAsia="Times New Roman" w:hAnsi="Times New Roman" w:cs="Times New Roman"/>
          <w:color w:val="000000"/>
        </w:rPr>
      </w:pPr>
    </w:p>
    <w:p w14:paraId="50C3AB04"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KITA</w:t>
      </w:r>
    </w:p>
    <w:p w14:paraId="7D84AA0A" w14:textId="77777777" w:rsidR="008C073F" w:rsidRDefault="008C073F">
      <w:pPr>
        <w:widowControl w:val="0"/>
        <w:spacing w:after="0" w:line="240" w:lineRule="auto"/>
        <w:rPr>
          <w:rFonts w:ascii="Times New Roman" w:eastAsia="Times New Roman" w:hAnsi="Times New Roman" w:cs="Times New Roman"/>
          <w:color w:val="000000"/>
        </w:rPr>
      </w:pPr>
    </w:p>
    <w:p w14:paraId="657C4FEB"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6D12E82C"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0961DF37"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0ABD04F2" w14:textId="77777777" w:rsidR="008C073F" w:rsidRDefault="00F42A63">
      <w:pPr>
        <w:widowControl w:val="0"/>
        <w:spacing w:after="0" w:line="240" w:lineRule="auto"/>
        <w:rPr>
          <w:rFonts w:ascii="Times New Roman" w:eastAsia="Times New Roman" w:hAnsi="Times New Roman" w:cs="Times New Roman"/>
          <w:color w:val="000000"/>
        </w:rPr>
      </w:pPr>
      <w:r w:rsidRPr="005E11C3">
        <w:rPr>
          <w:rFonts w:ascii="Times New Roman" w:hAnsi="Times New Roman"/>
          <w:i/>
          <w:color w:val="008000"/>
        </w:rPr>
        <w:br w:type="page"/>
      </w:r>
    </w:p>
    <w:p w14:paraId="107361BA"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3578DDAF" w14:textId="77777777" w:rsidR="008C073F" w:rsidRDefault="008C073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78DD567E"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KARTONO DĖŽUTĖ</w:t>
      </w:r>
    </w:p>
    <w:p w14:paraId="5E4C0A65" w14:textId="77777777" w:rsidR="008C073F" w:rsidRDefault="008C073F">
      <w:pPr>
        <w:widowControl w:val="0"/>
        <w:spacing w:after="0" w:line="240" w:lineRule="auto"/>
        <w:rPr>
          <w:rFonts w:ascii="Times New Roman" w:eastAsia="Times New Roman" w:hAnsi="Times New Roman" w:cs="Times New Roman"/>
          <w:color w:val="000000"/>
        </w:rPr>
      </w:pPr>
    </w:p>
    <w:p w14:paraId="2637B0D1" w14:textId="77777777" w:rsidR="008C073F" w:rsidRDefault="008C073F">
      <w:pPr>
        <w:widowControl w:val="0"/>
        <w:spacing w:after="0" w:line="240" w:lineRule="auto"/>
        <w:rPr>
          <w:rFonts w:ascii="Times New Roman" w:eastAsia="Times New Roman" w:hAnsi="Times New Roman" w:cs="Times New Roman"/>
          <w:color w:val="000000"/>
        </w:rPr>
      </w:pPr>
    </w:p>
    <w:p w14:paraId="4186F986"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721F5AF9" w14:textId="77777777" w:rsidR="008C073F" w:rsidRDefault="008C073F">
      <w:pPr>
        <w:widowControl w:val="0"/>
        <w:spacing w:after="0" w:line="240" w:lineRule="auto"/>
        <w:rPr>
          <w:rFonts w:ascii="Times New Roman" w:eastAsia="Times New Roman" w:hAnsi="Times New Roman" w:cs="Times New Roman"/>
          <w:color w:val="000000"/>
        </w:rPr>
      </w:pPr>
    </w:p>
    <w:p w14:paraId="37F205BB" w14:textId="77777777" w:rsidR="008C073F" w:rsidRDefault="00F42A63">
      <w:pPr>
        <w:widowControl w:val="0"/>
        <w:numPr>
          <w:ilvl w:val="12"/>
          <w:numId w:val="0"/>
        </w:numPr>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bCs/>
          <w:color w:val="000000"/>
          <w:lang w:val="sl-SI" w:eastAsia="sl-SI"/>
        </w:rPr>
        <w:t xml:space="preserve">Nolpaza </w:t>
      </w:r>
      <w:r>
        <w:rPr>
          <w:rFonts w:ascii="Times New Roman" w:eastAsia="Times New Roman" w:hAnsi="Times New Roman" w:cs="Times New Roman"/>
          <w:color w:val="000000"/>
          <w:lang w:val="sl-SI" w:eastAsia="sl-SI"/>
        </w:rPr>
        <w:t>20 mg skrandyje neirios tabletės</w:t>
      </w:r>
    </w:p>
    <w:p w14:paraId="5AD2B9C3"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pantoprazolum</w:t>
      </w:r>
    </w:p>
    <w:p w14:paraId="612D5E15" w14:textId="77777777" w:rsidR="008C073F" w:rsidRDefault="008C073F">
      <w:pPr>
        <w:widowControl w:val="0"/>
        <w:spacing w:after="0" w:line="240" w:lineRule="auto"/>
        <w:rPr>
          <w:rFonts w:ascii="Times New Roman" w:eastAsia="Times New Roman" w:hAnsi="Times New Roman" w:cs="Times New Roman"/>
          <w:color w:val="000000"/>
        </w:rPr>
      </w:pPr>
    </w:p>
    <w:p w14:paraId="247F2937" w14:textId="77777777" w:rsidR="008C073F" w:rsidRDefault="008C073F">
      <w:pPr>
        <w:widowControl w:val="0"/>
        <w:spacing w:after="0" w:line="240" w:lineRule="auto"/>
        <w:rPr>
          <w:rFonts w:ascii="Times New Roman" w:eastAsia="Times New Roman" w:hAnsi="Times New Roman" w:cs="Times New Roman"/>
          <w:color w:val="000000"/>
        </w:rPr>
      </w:pPr>
    </w:p>
    <w:p w14:paraId="3D5CF7CD"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MEDŽIAGA IR JOS KIEKIS</w:t>
      </w:r>
    </w:p>
    <w:p w14:paraId="329B3EA0" w14:textId="77777777" w:rsidR="008C073F" w:rsidRDefault="008C073F">
      <w:pPr>
        <w:widowControl w:val="0"/>
        <w:spacing w:after="0" w:line="240" w:lineRule="auto"/>
        <w:rPr>
          <w:rFonts w:ascii="Times New Roman" w:eastAsia="Times New Roman" w:hAnsi="Times New Roman" w:cs="Times New Roman"/>
          <w:color w:val="000000"/>
        </w:rPr>
      </w:pPr>
    </w:p>
    <w:p w14:paraId="08BE6116" w14:textId="77777777" w:rsidR="008C073F" w:rsidRDefault="00F42A63">
      <w:pPr>
        <w:widowControl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Kiekvienoje skrandyje neirioje tabletėje yra 20 mg pantoprazolo (pantoprazolo natrio druskos seskvihidrato pavidalu).</w:t>
      </w:r>
    </w:p>
    <w:p w14:paraId="0A9F3E1F" w14:textId="77777777" w:rsidR="008C073F" w:rsidRDefault="008C073F">
      <w:pPr>
        <w:widowControl w:val="0"/>
        <w:spacing w:after="0" w:line="240" w:lineRule="auto"/>
        <w:rPr>
          <w:rFonts w:ascii="Times New Roman" w:eastAsia="Times New Roman" w:hAnsi="Times New Roman" w:cs="Times New Roman"/>
          <w:color w:val="000000"/>
        </w:rPr>
      </w:pPr>
    </w:p>
    <w:p w14:paraId="1A1ED66C" w14:textId="77777777" w:rsidR="008C073F" w:rsidRDefault="008C073F">
      <w:pPr>
        <w:widowControl w:val="0"/>
        <w:spacing w:after="0" w:line="240" w:lineRule="auto"/>
        <w:rPr>
          <w:rFonts w:ascii="Times New Roman" w:eastAsia="Times New Roman" w:hAnsi="Times New Roman" w:cs="Times New Roman"/>
          <w:color w:val="000000"/>
        </w:rPr>
      </w:pPr>
    </w:p>
    <w:p w14:paraId="2C14B8B0"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31FE0E68" w14:textId="77777777" w:rsidR="008C073F" w:rsidRDefault="008C073F">
      <w:pPr>
        <w:widowControl w:val="0"/>
        <w:spacing w:after="0" w:line="240" w:lineRule="auto"/>
        <w:rPr>
          <w:rFonts w:ascii="Times New Roman" w:eastAsia="Times New Roman" w:hAnsi="Times New Roman" w:cs="Times New Roman"/>
          <w:color w:val="000000"/>
        </w:rPr>
      </w:pPr>
    </w:p>
    <w:p w14:paraId="7A7B76C8"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Sudėtyje yra sorbitolio.</w:t>
      </w:r>
    </w:p>
    <w:p w14:paraId="6D88D00A"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Daugiau informacijos pateikta pakuotės lapelyje.</w:t>
      </w:r>
    </w:p>
    <w:p w14:paraId="34A1F35D" w14:textId="77777777" w:rsidR="008C073F" w:rsidRDefault="008C073F">
      <w:pPr>
        <w:widowControl w:val="0"/>
        <w:spacing w:after="0" w:line="240" w:lineRule="auto"/>
        <w:rPr>
          <w:rFonts w:ascii="Times New Roman" w:eastAsia="Times New Roman" w:hAnsi="Times New Roman" w:cs="Times New Roman"/>
          <w:color w:val="000000"/>
        </w:rPr>
      </w:pPr>
    </w:p>
    <w:p w14:paraId="440207A2" w14:textId="77777777" w:rsidR="008C073F" w:rsidRDefault="008C073F">
      <w:pPr>
        <w:widowControl w:val="0"/>
        <w:spacing w:after="0" w:line="240" w:lineRule="auto"/>
        <w:rPr>
          <w:rFonts w:ascii="Times New Roman" w:eastAsia="Times New Roman" w:hAnsi="Times New Roman" w:cs="Times New Roman"/>
          <w:color w:val="000000"/>
        </w:rPr>
      </w:pPr>
    </w:p>
    <w:p w14:paraId="1CEBAB52"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1818179F" w14:textId="77777777" w:rsidR="008C073F" w:rsidRDefault="008C073F">
      <w:pPr>
        <w:widowControl w:val="0"/>
        <w:spacing w:after="0" w:line="240" w:lineRule="auto"/>
        <w:rPr>
          <w:rFonts w:ascii="Times New Roman" w:eastAsia="Times New Roman" w:hAnsi="Times New Roman" w:cs="Times New Roman"/>
          <w:color w:val="000000"/>
        </w:rPr>
      </w:pPr>
    </w:p>
    <w:p w14:paraId="6F4EF664"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Cs w:val="20"/>
          <w:highlight w:val="lightGray"/>
        </w:rPr>
        <w:t>skrandyje neiri tabletė</w:t>
      </w:r>
    </w:p>
    <w:p w14:paraId="434F4D0B" w14:textId="77777777" w:rsidR="008C073F" w:rsidRDefault="008C073F">
      <w:pPr>
        <w:widowControl w:val="0"/>
        <w:spacing w:after="0" w:line="240" w:lineRule="auto"/>
        <w:rPr>
          <w:rFonts w:ascii="Times New Roman" w:eastAsia="Times New Roman" w:hAnsi="Times New Roman" w:cs="Times New Roman"/>
          <w:color w:val="000000"/>
        </w:rPr>
      </w:pPr>
    </w:p>
    <w:p w14:paraId="544B7C6E"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Cs w:val="20"/>
        </w:rPr>
        <w:t>14 skrandyje neirių tablečių</w:t>
      </w:r>
    </w:p>
    <w:p w14:paraId="6EF17534" w14:textId="77777777" w:rsidR="008C073F" w:rsidRDefault="008C073F">
      <w:pPr>
        <w:widowControl w:val="0"/>
        <w:spacing w:after="0" w:line="240" w:lineRule="auto"/>
        <w:rPr>
          <w:rFonts w:ascii="Times New Roman" w:eastAsia="Times New Roman" w:hAnsi="Times New Roman" w:cs="Times New Roman"/>
          <w:color w:val="000000"/>
        </w:rPr>
      </w:pPr>
    </w:p>
    <w:p w14:paraId="402A45A6" w14:textId="77777777" w:rsidR="008C073F" w:rsidRDefault="008C073F">
      <w:pPr>
        <w:widowControl w:val="0"/>
        <w:spacing w:after="0" w:line="240" w:lineRule="auto"/>
        <w:rPr>
          <w:rFonts w:ascii="Times New Roman" w:eastAsia="Times New Roman" w:hAnsi="Times New Roman" w:cs="Times New Roman"/>
          <w:color w:val="000000"/>
        </w:rPr>
      </w:pPr>
    </w:p>
    <w:p w14:paraId="30BED197"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237B50FE" w14:textId="77777777" w:rsidR="008C073F" w:rsidRDefault="008C073F">
      <w:pPr>
        <w:widowControl w:val="0"/>
        <w:spacing w:after="0" w:line="240" w:lineRule="auto"/>
        <w:rPr>
          <w:rFonts w:ascii="Times New Roman" w:eastAsia="Times New Roman" w:hAnsi="Times New Roman" w:cs="Times New Roman"/>
          <w:color w:val="000000"/>
        </w:rPr>
      </w:pPr>
    </w:p>
    <w:p w14:paraId="4CDEF085"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Prieš vartojimą perskaitykite pakuotės lapelį.</w:t>
      </w:r>
    </w:p>
    <w:p w14:paraId="1FBE0CC3"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Vartoti per burną.</w:t>
      </w:r>
    </w:p>
    <w:p w14:paraId="58FC64A3"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Nuryti visą tabletę, nekramtyti ir nesmulkinti.</w:t>
      </w:r>
    </w:p>
    <w:p w14:paraId="65ADAC36" w14:textId="77777777" w:rsidR="008C073F" w:rsidRDefault="008C073F">
      <w:pPr>
        <w:widowControl w:val="0"/>
        <w:spacing w:after="0" w:line="240" w:lineRule="auto"/>
        <w:rPr>
          <w:rFonts w:ascii="Times New Roman" w:eastAsia="Times New Roman" w:hAnsi="Times New Roman" w:cs="Times New Roman"/>
          <w:color w:val="000000"/>
        </w:rPr>
      </w:pPr>
    </w:p>
    <w:p w14:paraId="52B47C24" w14:textId="77777777" w:rsidR="008C073F" w:rsidRDefault="008C073F">
      <w:pPr>
        <w:widowControl w:val="0"/>
        <w:spacing w:after="0" w:line="240" w:lineRule="auto"/>
        <w:rPr>
          <w:rFonts w:ascii="Times New Roman" w:eastAsia="Times New Roman" w:hAnsi="Times New Roman" w:cs="Times New Roman"/>
          <w:color w:val="000000"/>
        </w:rPr>
      </w:pPr>
    </w:p>
    <w:p w14:paraId="710B59D3"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5B81F14E" w14:textId="77777777" w:rsidR="008C073F" w:rsidRDefault="008C073F">
      <w:pPr>
        <w:widowControl w:val="0"/>
        <w:spacing w:after="0" w:line="240" w:lineRule="auto"/>
        <w:rPr>
          <w:rFonts w:ascii="Times New Roman" w:eastAsia="Times New Roman" w:hAnsi="Times New Roman" w:cs="Times New Roman"/>
          <w:color w:val="000000"/>
        </w:rPr>
      </w:pPr>
    </w:p>
    <w:p w14:paraId="23132EB4"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Laikyti vaikams nepastebimoje ir nepasiekiamoje vietoje.</w:t>
      </w:r>
    </w:p>
    <w:p w14:paraId="31F3826A" w14:textId="77777777" w:rsidR="008C073F" w:rsidRDefault="008C073F">
      <w:pPr>
        <w:widowControl w:val="0"/>
        <w:spacing w:after="0" w:line="240" w:lineRule="auto"/>
        <w:rPr>
          <w:rFonts w:ascii="Times New Roman" w:eastAsia="Times New Roman" w:hAnsi="Times New Roman" w:cs="Times New Roman"/>
          <w:color w:val="000000"/>
        </w:rPr>
      </w:pPr>
    </w:p>
    <w:p w14:paraId="65DED9DF" w14:textId="77777777" w:rsidR="008C073F" w:rsidRDefault="008C073F">
      <w:pPr>
        <w:widowControl w:val="0"/>
        <w:spacing w:after="0" w:line="240" w:lineRule="auto"/>
        <w:rPr>
          <w:rFonts w:ascii="Times New Roman" w:eastAsia="Times New Roman" w:hAnsi="Times New Roman" w:cs="Times New Roman"/>
          <w:color w:val="000000"/>
        </w:rPr>
      </w:pPr>
    </w:p>
    <w:p w14:paraId="31593726"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46A57F4D" w14:textId="77777777" w:rsidR="008C073F" w:rsidRDefault="008C073F">
      <w:pPr>
        <w:widowControl w:val="0"/>
        <w:spacing w:after="0" w:line="240" w:lineRule="auto"/>
        <w:rPr>
          <w:rFonts w:ascii="Times New Roman" w:eastAsia="Times New Roman" w:hAnsi="Times New Roman" w:cs="Times New Roman"/>
          <w:color w:val="000000"/>
        </w:rPr>
      </w:pPr>
    </w:p>
    <w:p w14:paraId="56118649" w14:textId="77777777" w:rsidR="008C073F" w:rsidRDefault="008C073F">
      <w:pPr>
        <w:widowControl w:val="0"/>
        <w:spacing w:after="0" w:line="240" w:lineRule="auto"/>
        <w:rPr>
          <w:rFonts w:ascii="Times New Roman" w:eastAsia="Times New Roman" w:hAnsi="Times New Roman" w:cs="Times New Roman"/>
          <w:color w:val="000000"/>
        </w:rPr>
      </w:pPr>
    </w:p>
    <w:p w14:paraId="79598C23"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7B6210F3" w14:textId="77777777" w:rsidR="008C073F" w:rsidRDefault="008C073F">
      <w:pPr>
        <w:widowControl w:val="0"/>
        <w:spacing w:after="0" w:line="240" w:lineRule="auto"/>
        <w:rPr>
          <w:rFonts w:ascii="Times New Roman" w:eastAsia="Times New Roman" w:hAnsi="Times New Roman" w:cs="Times New Roman"/>
          <w:color w:val="000000"/>
        </w:rPr>
      </w:pPr>
    </w:p>
    <w:p w14:paraId="7C312C64" w14:textId="77777777" w:rsidR="008C073F" w:rsidRDefault="00F42A63">
      <w:pPr>
        <w:widowControl w:val="0"/>
        <w:tabs>
          <w:tab w:val="left" w:pos="567"/>
        </w:tabs>
        <w:spacing w:after="0" w:line="240" w:lineRule="auto"/>
        <w:rPr>
          <w:rFonts w:ascii="Times New Roman" w:eastAsia="Times New Roman" w:hAnsi="Times New Roman" w:cs="Times New Roman"/>
          <w:lang w:val="da-DK" w:eastAsia="sl-SI"/>
        </w:rPr>
      </w:pPr>
      <w:r>
        <w:rPr>
          <w:rFonts w:ascii="Times New Roman" w:eastAsia="Times New Roman" w:hAnsi="Times New Roman" w:cs="Times New Roman"/>
          <w:lang w:val="da-DK" w:eastAsia="sl-SI"/>
        </w:rPr>
        <w:t>EXP (mm/MMMM)</w:t>
      </w:r>
    </w:p>
    <w:p w14:paraId="0580EABF" w14:textId="77777777" w:rsidR="008C073F" w:rsidRDefault="00F42A63">
      <w:pPr>
        <w:widowControl w:val="0"/>
        <w:tabs>
          <w:tab w:val="left" w:pos="567"/>
        </w:tabs>
        <w:spacing w:after="0" w:line="240" w:lineRule="auto"/>
        <w:rPr>
          <w:rFonts w:ascii="Times New Roman" w:eastAsia="Times New Roman" w:hAnsi="Times New Roman" w:cs="Times New Roman"/>
          <w:lang w:val="da-DK" w:eastAsia="sl-SI"/>
        </w:rPr>
      </w:pPr>
      <w:r>
        <w:rPr>
          <w:rFonts w:ascii="Times New Roman" w:eastAsia="Times New Roman" w:hAnsi="Times New Roman" w:cs="Times New Roman"/>
          <w:highlight w:val="lightGray"/>
          <w:lang w:val="da-DK" w:eastAsia="sl-SI"/>
        </w:rPr>
        <w:t>Tinka iki (mm/MMMM)</w:t>
      </w:r>
    </w:p>
    <w:p w14:paraId="3DBA62F3" w14:textId="77777777" w:rsidR="008C073F" w:rsidRDefault="008C073F">
      <w:pPr>
        <w:widowControl w:val="0"/>
        <w:spacing w:after="0" w:line="240" w:lineRule="auto"/>
        <w:rPr>
          <w:rFonts w:ascii="Times New Roman" w:eastAsia="Times New Roman" w:hAnsi="Times New Roman" w:cs="Times New Roman"/>
          <w:color w:val="000000"/>
        </w:rPr>
      </w:pPr>
    </w:p>
    <w:p w14:paraId="3272DBA5" w14:textId="77777777" w:rsidR="008C073F" w:rsidRDefault="008C073F">
      <w:pPr>
        <w:widowControl w:val="0"/>
        <w:spacing w:after="0" w:line="240" w:lineRule="auto"/>
        <w:rPr>
          <w:rFonts w:ascii="Times New Roman" w:eastAsia="Times New Roman" w:hAnsi="Times New Roman" w:cs="Times New Roman"/>
          <w:color w:val="000000"/>
        </w:rPr>
      </w:pPr>
    </w:p>
    <w:p w14:paraId="7B611AD6"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574F7209" w14:textId="77777777" w:rsidR="008C073F" w:rsidRDefault="008C073F">
      <w:pPr>
        <w:widowControl w:val="0"/>
        <w:spacing w:after="0" w:line="240" w:lineRule="auto"/>
        <w:rPr>
          <w:rFonts w:ascii="Times New Roman" w:eastAsia="Times New Roman" w:hAnsi="Times New Roman" w:cs="Times New Roman"/>
          <w:color w:val="000000"/>
        </w:rPr>
      </w:pPr>
    </w:p>
    <w:p w14:paraId="1DD6AB7F"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Laikyti gamintojo pakuotėje, kad vaistas būtų apsaugotas nuo drėgmės.</w:t>
      </w:r>
    </w:p>
    <w:p w14:paraId="4F7DF403" w14:textId="77777777" w:rsidR="008C073F" w:rsidRDefault="008C073F">
      <w:pPr>
        <w:widowControl w:val="0"/>
        <w:spacing w:after="0" w:line="240" w:lineRule="auto"/>
        <w:rPr>
          <w:rFonts w:ascii="Times New Roman" w:eastAsia="Times New Roman" w:hAnsi="Times New Roman" w:cs="Times New Roman"/>
          <w:color w:val="000000"/>
        </w:rPr>
      </w:pPr>
    </w:p>
    <w:p w14:paraId="2E06FEDE" w14:textId="77777777" w:rsidR="008C073F" w:rsidRDefault="008C073F">
      <w:pPr>
        <w:widowControl w:val="0"/>
        <w:spacing w:after="0" w:line="240" w:lineRule="auto"/>
        <w:rPr>
          <w:rFonts w:ascii="Times New Roman" w:eastAsia="Times New Roman" w:hAnsi="Times New Roman" w:cs="Times New Roman"/>
          <w:color w:val="000000"/>
        </w:rPr>
      </w:pPr>
    </w:p>
    <w:p w14:paraId="5D6C5414"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1FE25D68" w14:textId="77777777" w:rsidR="008C073F" w:rsidRDefault="008C073F">
      <w:pPr>
        <w:widowControl w:val="0"/>
        <w:spacing w:after="0" w:line="240" w:lineRule="auto"/>
        <w:rPr>
          <w:rFonts w:ascii="Times New Roman" w:eastAsia="Times New Roman" w:hAnsi="Times New Roman" w:cs="Times New Roman"/>
          <w:color w:val="000000"/>
        </w:rPr>
      </w:pPr>
    </w:p>
    <w:p w14:paraId="4A2625F6" w14:textId="77777777" w:rsidR="008C073F" w:rsidRDefault="008C073F">
      <w:pPr>
        <w:widowControl w:val="0"/>
        <w:spacing w:after="0" w:line="240" w:lineRule="auto"/>
        <w:rPr>
          <w:rFonts w:ascii="Times New Roman" w:eastAsia="Times New Roman" w:hAnsi="Times New Roman" w:cs="Times New Roman"/>
          <w:color w:val="000000"/>
        </w:rPr>
      </w:pPr>
    </w:p>
    <w:p w14:paraId="348B3DA3"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REGISTRUOTOJO PAVADINIMAS IR ADRESAS</w:t>
      </w:r>
    </w:p>
    <w:p w14:paraId="5CC865F0" w14:textId="77777777" w:rsidR="008C073F" w:rsidRDefault="008C073F">
      <w:pPr>
        <w:widowControl w:val="0"/>
        <w:spacing w:after="0" w:line="240" w:lineRule="auto"/>
        <w:rPr>
          <w:rFonts w:ascii="Times New Roman" w:eastAsia="Times New Roman" w:hAnsi="Times New Roman" w:cs="Times New Roman"/>
          <w:color w:val="000000"/>
        </w:rPr>
      </w:pPr>
    </w:p>
    <w:p w14:paraId="0EFB8C38" w14:textId="77777777" w:rsidR="008C073F" w:rsidRDefault="00F42A63">
      <w:pPr>
        <w:widowControl w:val="0"/>
        <w:spacing w:after="0" w:line="240" w:lineRule="auto"/>
        <w:jc w:val="both"/>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KRKA, d.d., Novo mesto, Šmarješka cesta 6, 8501 Novo mesto, Slovėnija</w:t>
      </w:r>
    </w:p>
    <w:p w14:paraId="633F06A0" w14:textId="77777777" w:rsidR="008C073F" w:rsidRDefault="008C073F">
      <w:pPr>
        <w:widowControl w:val="0"/>
        <w:spacing w:after="0" w:line="240" w:lineRule="auto"/>
        <w:rPr>
          <w:rFonts w:ascii="Times New Roman" w:eastAsia="Times New Roman" w:hAnsi="Times New Roman" w:cs="Times New Roman"/>
          <w:color w:val="000000"/>
        </w:rPr>
      </w:pPr>
    </w:p>
    <w:p w14:paraId="03EE1081" w14:textId="77777777" w:rsidR="008C073F" w:rsidRDefault="008C073F">
      <w:pPr>
        <w:widowControl w:val="0"/>
        <w:spacing w:after="0" w:line="240" w:lineRule="auto"/>
        <w:rPr>
          <w:rFonts w:ascii="Times New Roman" w:eastAsia="Times New Roman" w:hAnsi="Times New Roman" w:cs="Times New Roman"/>
          <w:color w:val="000000"/>
        </w:rPr>
      </w:pPr>
    </w:p>
    <w:p w14:paraId="5EFBD950"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w:t>
      </w:r>
    </w:p>
    <w:p w14:paraId="7ECCB198" w14:textId="77777777" w:rsidR="008C073F" w:rsidRDefault="008C073F">
      <w:pPr>
        <w:widowControl w:val="0"/>
        <w:spacing w:after="0" w:line="240" w:lineRule="auto"/>
        <w:rPr>
          <w:rFonts w:ascii="Times New Roman" w:eastAsia="Times New Roman" w:hAnsi="Times New Roman" w:cs="Times New Roman"/>
          <w:color w:val="000000"/>
        </w:rPr>
      </w:pPr>
    </w:p>
    <w:p w14:paraId="0DC604C4" w14:textId="77777777" w:rsidR="008C073F" w:rsidRDefault="00F42A63">
      <w:pPr>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LT/1/07/0795/002</w:t>
      </w:r>
    </w:p>
    <w:p w14:paraId="00B18017" w14:textId="77777777" w:rsidR="008C073F" w:rsidRDefault="008C073F">
      <w:pPr>
        <w:widowControl w:val="0"/>
        <w:spacing w:after="0" w:line="240" w:lineRule="auto"/>
        <w:rPr>
          <w:rFonts w:ascii="Times New Roman" w:eastAsia="Times New Roman" w:hAnsi="Times New Roman" w:cs="Times New Roman"/>
          <w:color w:val="000000"/>
        </w:rPr>
      </w:pPr>
    </w:p>
    <w:p w14:paraId="348B9E44" w14:textId="77777777" w:rsidR="008C073F" w:rsidRDefault="008C073F">
      <w:pPr>
        <w:widowControl w:val="0"/>
        <w:spacing w:after="0" w:line="240" w:lineRule="auto"/>
        <w:rPr>
          <w:rFonts w:ascii="Times New Roman" w:eastAsia="Times New Roman" w:hAnsi="Times New Roman" w:cs="Times New Roman"/>
          <w:color w:val="000000"/>
        </w:rPr>
      </w:pPr>
    </w:p>
    <w:p w14:paraId="6B435B1D"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120B46A9" w14:textId="77777777" w:rsidR="008C073F" w:rsidRDefault="008C073F">
      <w:pPr>
        <w:widowControl w:val="0"/>
        <w:spacing w:after="0" w:line="240" w:lineRule="auto"/>
        <w:rPr>
          <w:rFonts w:ascii="Times New Roman" w:eastAsia="Times New Roman" w:hAnsi="Times New Roman" w:cs="Times New Roman"/>
          <w:color w:val="000000"/>
        </w:rPr>
      </w:pPr>
    </w:p>
    <w:p w14:paraId="55A27877"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Lot</w:t>
      </w:r>
    </w:p>
    <w:p w14:paraId="54F45A7A"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Serija</w:t>
      </w:r>
    </w:p>
    <w:p w14:paraId="3D3FCDB7" w14:textId="77777777" w:rsidR="008C073F" w:rsidRDefault="008C073F">
      <w:pPr>
        <w:widowControl w:val="0"/>
        <w:spacing w:after="0" w:line="240" w:lineRule="auto"/>
        <w:rPr>
          <w:rFonts w:ascii="Times New Roman" w:eastAsia="Times New Roman" w:hAnsi="Times New Roman" w:cs="Times New Roman"/>
          <w:color w:val="000000"/>
        </w:rPr>
      </w:pPr>
    </w:p>
    <w:p w14:paraId="53C3C5B0" w14:textId="77777777" w:rsidR="008C073F" w:rsidRDefault="008C073F">
      <w:pPr>
        <w:widowControl w:val="0"/>
        <w:spacing w:after="0" w:line="240" w:lineRule="auto"/>
        <w:rPr>
          <w:rFonts w:ascii="Times New Roman" w:eastAsia="Times New Roman" w:hAnsi="Times New Roman" w:cs="Times New Roman"/>
          <w:color w:val="000000"/>
        </w:rPr>
      </w:pPr>
    </w:p>
    <w:p w14:paraId="1883D379"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145476F7" w14:textId="77777777" w:rsidR="008C073F" w:rsidRDefault="008C073F">
      <w:pPr>
        <w:widowControl w:val="0"/>
        <w:spacing w:after="0" w:line="240" w:lineRule="auto"/>
        <w:rPr>
          <w:rFonts w:ascii="Times New Roman" w:eastAsia="Times New Roman" w:hAnsi="Times New Roman" w:cs="Times New Roman"/>
          <w:color w:val="000000"/>
        </w:rPr>
      </w:pPr>
    </w:p>
    <w:p w14:paraId="0764A971"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Nereceptinis vaistas.</w:t>
      </w:r>
    </w:p>
    <w:p w14:paraId="3BC50102" w14:textId="77777777" w:rsidR="008C073F" w:rsidRDefault="008C073F">
      <w:pPr>
        <w:widowControl w:val="0"/>
        <w:spacing w:after="0" w:line="240" w:lineRule="auto"/>
        <w:rPr>
          <w:rFonts w:ascii="Times New Roman" w:eastAsia="Times New Roman" w:hAnsi="Times New Roman" w:cs="Times New Roman"/>
          <w:color w:val="000000"/>
        </w:rPr>
      </w:pPr>
    </w:p>
    <w:p w14:paraId="0FC482F8" w14:textId="77777777" w:rsidR="008C073F" w:rsidRDefault="008C073F">
      <w:pPr>
        <w:widowControl w:val="0"/>
        <w:spacing w:after="0" w:line="240" w:lineRule="auto"/>
        <w:rPr>
          <w:rFonts w:ascii="Times New Roman" w:eastAsia="Times New Roman" w:hAnsi="Times New Roman" w:cs="Times New Roman"/>
          <w:color w:val="000000"/>
        </w:rPr>
      </w:pPr>
    </w:p>
    <w:p w14:paraId="00E12463"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583D9798" w14:textId="77777777" w:rsidR="008C073F" w:rsidRDefault="008C073F">
      <w:pPr>
        <w:widowControl w:val="0"/>
        <w:spacing w:after="0" w:line="240" w:lineRule="auto"/>
        <w:rPr>
          <w:rFonts w:ascii="Times New Roman" w:eastAsia="Times New Roman" w:hAnsi="Times New Roman" w:cs="Times New Roman"/>
          <w:color w:val="000000"/>
        </w:rPr>
      </w:pPr>
    </w:p>
    <w:p w14:paraId="4DED93D0"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Trumpai gydyti suaugusių žmonių refliukso simptomus (pvz., rėmenį, rūgšties regurgitaciją).</w:t>
      </w:r>
    </w:p>
    <w:p w14:paraId="2E4C5F97" w14:textId="77777777" w:rsidR="008C073F" w:rsidRDefault="00F42A63">
      <w:pPr>
        <w:widowControl w:val="0"/>
        <w:spacing w:after="0" w:line="240" w:lineRule="auto"/>
        <w:rPr>
          <w:rFonts w:ascii="Times New Roman" w:eastAsia="Times New Roman" w:hAnsi="Times New Roman" w:cs="Times New Roman"/>
          <w:color w:val="000000"/>
          <w:lang w:val="fr-FR"/>
        </w:rPr>
      </w:pPr>
      <w:r>
        <w:rPr>
          <w:rFonts w:ascii="Times New Roman" w:eastAsia="Times New Roman" w:hAnsi="Times New Roman" w:cs="Times New Roman"/>
          <w:color w:val="000000"/>
        </w:rPr>
        <w:t xml:space="preserve">Vartoti vieną tabletę (20 mg) per parą. Neviršyti šios dozės. </w:t>
      </w:r>
      <w:proofErr w:type="spellStart"/>
      <w:r>
        <w:rPr>
          <w:rFonts w:ascii="Times New Roman" w:eastAsia="Times New Roman" w:hAnsi="Times New Roman" w:cs="Times New Roman"/>
          <w:color w:val="000000"/>
          <w:lang w:val="fr-FR"/>
        </w:rPr>
        <w:t>Šis</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vaistas</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staigaus</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palengvėjimo</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gali</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nesukelti</w:t>
      </w:r>
      <w:proofErr w:type="spellEnd"/>
      <w:r>
        <w:rPr>
          <w:rFonts w:ascii="Times New Roman" w:eastAsia="Times New Roman" w:hAnsi="Times New Roman" w:cs="Times New Roman"/>
          <w:color w:val="000000"/>
          <w:lang w:val="fr-FR"/>
        </w:rPr>
        <w:t>.</w:t>
      </w:r>
    </w:p>
    <w:p w14:paraId="42FBF334" w14:textId="77777777" w:rsidR="008C073F" w:rsidRDefault="00F42A63">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Ilgalaikis rėmens palengvinimas</w:t>
      </w:r>
    </w:p>
    <w:p w14:paraId="56ADF971" w14:textId="77777777" w:rsidR="008C073F" w:rsidRDefault="008C073F">
      <w:pPr>
        <w:widowControl w:val="0"/>
        <w:spacing w:after="0" w:line="240" w:lineRule="auto"/>
        <w:rPr>
          <w:rFonts w:ascii="Times New Roman" w:eastAsia="Times New Roman" w:hAnsi="Times New Roman" w:cs="Times New Roman"/>
          <w:color w:val="000000"/>
        </w:rPr>
      </w:pPr>
    </w:p>
    <w:p w14:paraId="6B473EF0" w14:textId="77777777" w:rsidR="008C073F" w:rsidRDefault="008C073F">
      <w:pPr>
        <w:widowControl w:val="0"/>
        <w:spacing w:after="0" w:line="240" w:lineRule="auto"/>
        <w:rPr>
          <w:rFonts w:ascii="Times New Roman" w:eastAsia="Times New Roman" w:hAnsi="Times New Roman" w:cs="Times New Roman"/>
          <w:color w:val="000000"/>
        </w:rPr>
      </w:pPr>
    </w:p>
    <w:p w14:paraId="274663B1"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526B435C" w14:textId="77777777" w:rsidR="008C073F" w:rsidRDefault="008C073F">
      <w:pPr>
        <w:widowControl w:val="0"/>
        <w:spacing w:after="0" w:line="240" w:lineRule="auto"/>
        <w:rPr>
          <w:rFonts w:ascii="Times New Roman" w:eastAsia="Times New Roman" w:hAnsi="Times New Roman" w:cs="Times New Roman"/>
          <w:color w:val="000000"/>
        </w:rPr>
      </w:pPr>
    </w:p>
    <w:p w14:paraId="7803F3E4"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nolpaza 20 mg</w:t>
      </w:r>
    </w:p>
    <w:p w14:paraId="4AB05901" w14:textId="77777777" w:rsidR="008C073F" w:rsidRDefault="008C073F">
      <w:pPr>
        <w:widowControl w:val="0"/>
        <w:spacing w:after="0" w:line="240" w:lineRule="auto"/>
        <w:rPr>
          <w:rFonts w:ascii="Times New Roman" w:eastAsia="Times New Roman" w:hAnsi="Times New Roman" w:cs="Times New Roman"/>
          <w:color w:val="000000"/>
        </w:rPr>
      </w:pPr>
    </w:p>
    <w:p w14:paraId="6A5359D8" w14:textId="77777777" w:rsidR="008C073F" w:rsidRDefault="008C073F">
      <w:pPr>
        <w:widowControl w:val="0"/>
        <w:spacing w:after="0" w:line="240" w:lineRule="auto"/>
        <w:rPr>
          <w:rFonts w:ascii="Times New Roman" w:eastAsia="Times New Roman" w:hAnsi="Times New Roman" w:cs="Times New Roman"/>
          <w:color w:val="000000"/>
        </w:rPr>
      </w:pPr>
    </w:p>
    <w:p w14:paraId="1AAAB58C" w14:textId="77777777" w:rsidR="008C073F" w:rsidRPr="005E11C3" w:rsidRDefault="00F42A6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rPr>
      </w:pPr>
      <w:r w:rsidRPr="005E11C3">
        <w:rPr>
          <w:rFonts w:ascii="Times New Roman" w:hAnsi="Times New Roman"/>
          <w:b/>
        </w:rPr>
        <w:t>17.</w:t>
      </w:r>
      <w:r w:rsidRPr="005E11C3">
        <w:rPr>
          <w:rFonts w:ascii="Times New Roman" w:hAnsi="Times New Roman"/>
          <w:b/>
        </w:rPr>
        <w:tab/>
        <w:t>UNIKALUS IDENTIFIKATORIUS – 2D BRŪKŠNINIS KODAS</w:t>
      </w:r>
    </w:p>
    <w:p w14:paraId="22037BED" w14:textId="77777777" w:rsidR="008C073F" w:rsidRDefault="008C073F">
      <w:pPr>
        <w:widowControl w:val="0"/>
        <w:spacing w:after="0" w:line="240" w:lineRule="auto"/>
        <w:rPr>
          <w:rFonts w:ascii="Times New Roman" w:eastAsia="Calibri" w:hAnsi="Times New Roman" w:cs="Times New Roman"/>
          <w:lang w:val="sl-SI" w:eastAsia="sl-SI"/>
        </w:rPr>
      </w:pPr>
    </w:p>
    <w:p w14:paraId="7AB5F22F" w14:textId="77777777" w:rsidR="008C073F" w:rsidRDefault="00F42A63">
      <w:pPr>
        <w:widowControl w:val="0"/>
        <w:spacing w:after="0" w:line="240" w:lineRule="auto"/>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Duomenys nebutini.</w:t>
      </w:r>
    </w:p>
    <w:p w14:paraId="3118F308" w14:textId="77777777" w:rsidR="008C073F" w:rsidRDefault="008C073F">
      <w:pPr>
        <w:widowControl w:val="0"/>
        <w:tabs>
          <w:tab w:val="left" w:pos="567"/>
        </w:tabs>
        <w:spacing w:after="0" w:line="240" w:lineRule="auto"/>
        <w:rPr>
          <w:rFonts w:ascii="Times New Roman" w:eastAsia="Times New Roman" w:hAnsi="Times New Roman" w:cs="Times New Roman"/>
          <w:snapToGrid w:val="0"/>
          <w:lang w:val="sl-SI" w:eastAsia="zh-CN"/>
        </w:rPr>
      </w:pPr>
    </w:p>
    <w:p w14:paraId="25303A6C" w14:textId="77777777" w:rsidR="008C073F" w:rsidRDefault="008C073F">
      <w:pPr>
        <w:widowControl w:val="0"/>
        <w:tabs>
          <w:tab w:val="left" w:pos="567"/>
        </w:tabs>
        <w:spacing w:after="0" w:line="240" w:lineRule="auto"/>
        <w:rPr>
          <w:rFonts w:ascii="Times New Roman" w:eastAsia="Times New Roman" w:hAnsi="Times New Roman" w:cs="Times New Roman"/>
          <w:snapToGrid w:val="0"/>
          <w:lang w:val="sl-SI" w:eastAsia="zh-CN"/>
        </w:rPr>
      </w:pPr>
    </w:p>
    <w:p w14:paraId="463E03C5" w14:textId="77777777" w:rsidR="008C073F" w:rsidRPr="005E11C3" w:rsidRDefault="00F42A6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rPr>
      </w:pPr>
      <w:r w:rsidRPr="005E11C3">
        <w:rPr>
          <w:rFonts w:ascii="Times New Roman" w:hAnsi="Times New Roman"/>
          <w:b/>
        </w:rPr>
        <w:t>18.</w:t>
      </w:r>
      <w:r w:rsidRPr="005E11C3">
        <w:rPr>
          <w:rFonts w:ascii="Times New Roman" w:hAnsi="Times New Roman"/>
          <w:b/>
        </w:rPr>
        <w:tab/>
        <w:t>UNIKALUS IDENTIFIKATORIUS – ŽMONĖMS SUPRANTAMI DUOMENYS</w:t>
      </w:r>
    </w:p>
    <w:p w14:paraId="542381CB" w14:textId="77777777" w:rsidR="008C073F" w:rsidRDefault="008C073F">
      <w:pPr>
        <w:widowControl w:val="0"/>
        <w:spacing w:after="0" w:line="240" w:lineRule="auto"/>
        <w:rPr>
          <w:rFonts w:ascii="Times New Roman" w:eastAsia="Calibri" w:hAnsi="Times New Roman" w:cs="Times New Roman"/>
          <w:lang w:val="sl-SI" w:eastAsia="sl-SI"/>
        </w:rPr>
      </w:pPr>
    </w:p>
    <w:p w14:paraId="713731CB" w14:textId="77777777" w:rsidR="008C073F" w:rsidRDefault="00F42A63">
      <w:pPr>
        <w:widowControl w:val="0"/>
        <w:spacing w:after="0" w:line="240" w:lineRule="auto"/>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Duomenys nebutini.</w:t>
      </w:r>
    </w:p>
    <w:p w14:paraId="6D7E2BE9" w14:textId="77777777" w:rsidR="008C073F" w:rsidRDefault="008C073F">
      <w:pPr>
        <w:widowControl w:val="0"/>
        <w:spacing w:after="0" w:line="240" w:lineRule="auto"/>
        <w:jc w:val="both"/>
        <w:rPr>
          <w:rFonts w:ascii="Times New Roman" w:eastAsia="Calibri" w:hAnsi="Times New Roman" w:cs="Times New Roman"/>
          <w:lang w:val="sl-SI" w:eastAsia="sl-SI"/>
        </w:rPr>
      </w:pPr>
    </w:p>
    <w:p w14:paraId="1C676A88" w14:textId="77777777" w:rsidR="008C073F" w:rsidRDefault="008C073F">
      <w:pPr>
        <w:widowControl w:val="0"/>
        <w:spacing w:after="0" w:line="240" w:lineRule="auto"/>
        <w:rPr>
          <w:rFonts w:ascii="Times New Roman" w:eastAsia="Times New Roman" w:hAnsi="Times New Roman" w:cs="Times New Roman"/>
          <w:color w:val="000000"/>
        </w:rPr>
      </w:pPr>
    </w:p>
    <w:p w14:paraId="466E91A3"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noProof/>
        </w:rPr>
        <w:br w:type="page"/>
      </w:r>
      <w:r>
        <w:rPr>
          <w:rFonts w:ascii="Times New Roman" w:eastAsia="Times New Roman" w:hAnsi="Times New Roman" w:cs="Times New Roman"/>
          <w:b/>
        </w:rPr>
        <w:lastRenderedPageBreak/>
        <w:t xml:space="preserve">MINIMALI </w:t>
      </w:r>
      <w:r>
        <w:rPr>
          <w:rFonts w:ascii="Times New Roman" w:eastAsia="Times New Roman" w:hAnsi="Times New Roman" w:cs="Times New Roman"/>
          <w:b/>
          <w:caps/>
        </w:rPr>
        <w:t xml:space="preserve">informacija ant </w:t>
      </w:r>
      <w:r>
        <w:rPr>
          <w:rFonts w:ascii="Times New Roman" w:eastAsia="Times New Roman" w:hAnsi="Times New Roman" w:cs="Times New Roman"/>
          <w:b/>
        </w:rPr>
        <w:t>LIZDINIŲ PLOKŠTELIŲ ARBA DVISLUOKSNIŲ JUOSTELIŲ</w:t>
      </w:r>
    </w:p>
    <w:p w14:paraId="1AD5F6D4" w14:textId="77777777" w:rsidR="008C073F" w:rsidRDefault="008C073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D6AE9FA"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LIZDINĖ PLOKŠTELĖ</w:t>
      </w:r>
    </w:p>
    <w:p w14:paraId="299ECFD2" w14:textId="77777777" w:rsidR="008C073F" w:rsidRDefault="008C073F">
      <w:pPr>
        <w:widowControl w:val="0"/>
        <w:spacing w:after="0" w:line="240" w:lineRule="auto"/>
        <w:rPr>
          <w:rFonts w:ascii="Times New Roman" w:eastAsia="Times New Roman" w:hAnsi="Times New Roman" w:cs="Times New Roman"/>
          <w:color w:val="000000"/>
        </w:rPr>
      </w:pPr>
    </w:p>
    <w:p w14:paraId="4C978760" w14:textId="77777777" w:rsidR="008C073F" w:rsidRDefault="008C073F">
      <w:pPr>
        <w:widowControl w:val="0"/>
        <w:spacing w:after="0" w:line="240" w:lineRule="auto"/>
        <w:rPr>
          <w:rFonts w:ascii="Times New Roman" w:eastAsia="Times New Roman" w:hAnsi="Times New Roman" w:cs="Times New Roman"/>
          <w:color w:val="000000"/>
        </w:rPr>
      </w:pPr>
    </w:p>
    <w:p w14:paraId="6C3150C7"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3AF4D981" w14:textId="77777777" w:rsidR="008C073F" w:rsidRDefault="008C073F">
      <w:pPr>
        <w:widowControl w:val="0"/>
        <w:spacing w:after="0" w:line="240" w:lineRule="auto"/>
        <w:rPr>
          <w:rFonts w:ascii="Times New Roman" w:eastAsia="Times New Roman" w:hAnsi="Times New Roman" w:cs="Times New Roman"/>
          <w:color w:val="000000"/>
        </w:rPr>
      </w:pPr>
    </w:p>
    <w:p w14:paraId="5E490367" w14:textId="77777777" w:rsidR="008C073F" w:rsidRDefault="00F42A63">
      <w:pPr>
        <w:widowControl w:val="0"/>
        <w:numPr>
          <w:ilvl w:val="12"/>
          <w:numId w:val="0"/>
        </w:numPr>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bCs/>
          <w:color w:val="000000"/>
          <w:lang w:val="sl-SI" w:eastAsia="sl-SI"/>
        </w:rPr>
        <w:t xml:space="preserve">Nolpaza </w:t>
      </w:r>
      <w:r>
        <w:rPr>
          <w:rFonts w:ascii="Times New Roman" w:eastAsia="Times New Roman" w:hAnsi="Times New Roman" w:cs="Times New Roman"/>
          <w:color w:val="000000"/>
          <w:lang w:val="sl-SI" w:eastAsia="sl-SI"/>
        </w:rPr>
        <w:t>20 mg skrandyje neirios tabletės</w:t>
      </w:r>
    </w:p>
    <w:p w14:paraId="32146295"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pantoprazolum</w:t>
      </w:r>
    </w:p>
    <w:p w14:paraId="5316B1A3" w14:textId="77777777" w:rsidR="008C073F" w:rsidRDefault="008C073F">
      <w:pPr>
        <w:widowControl w:val="0"/>
        <w:spacing w:after="0" w:line="240" w:lineRule="auto"/>
        <w:rPr>
          <w:rFonts w:ascii="Times New Roman" w:eastAsia="Times New Roman" w:hAnsi="Times New Roman" w:cs="Times New Roman"/>
          <w:color w:val="000000"/>
        </w:rPr>
      </w:pPr>
    </w:p>
    <w:p w14:paraId="28A9AD4E" w14:textId="77777777" w:rsidR="008C073F" w:rsidRDefault="008C073F">
      <w:pPr>
        <w:widowControl w:val="0"/>
        <w:spacing w:after="0" w:line="240" w:lineRule="auto"/>
        <w:rPr>
          <w:rFonts w:ascii="Times New Roman" w:eastAsia="Times New Roman" w:hAnsi="Times New Roman" w:cs="Times New Roman"/>
          <w:color w:val="000000"/>
        </w:rPr>
      </w:pPr>
    </w:p>
    <w:p w14:paraId="106A632E"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REGISTRUOTOJO PAVADINIMAS</w:t>
      </w:r>
    </w:p>
    <w:p w14:paraId="5C6B8705" w14:textId="77777777" w:rsidR="008C073F" w:rsidRDefault="008C073F">
      <w:pPr>
        <w:widowControl w:val="0"/>
        <w:spacing w:after="0" w:line="240" w:lineRule="auto"/>
        <w:rPr>
          <w:rFonts w:ascii="Times New Roman" w:eastAsia="Times New Roman" w:hAnsi="Times New Roman" w:cs="Times New Roman"/>
          <w:color w:val="000000"/>
        </w:rPr>
      </w:pPr>
    </w:p>
    <w:p w14:paraId="2427A435" w14:textId="77777777" w:rsidR="008C073F" w:rsidRDefault="00F42A63">
      <w:pPr>
        <w:widowControl w:val="0"/>
        <w:spacing w:after="0" w:line="240" w:lineRule="auto"/>
        <w:rPr>
          <w:rFonts w:ascii="Times New Roman" w:eastAsia="Times New Roman" w:hAnsi="Times New Roman" w:cs="Times New Roman"/>
          <w:lang w:val="es-ES" w:eastAsia="sl-SI"/>
        </w:rPr>
      </w:pPr>
      <w:r>
        <w:rPr>
          <w:rFonts w:ascii="Times New Roman" w:eastAsia="Times New Roman" w:hAnsi="Times New Roman" w:cs="Times New Roman"/>
          <w:lang w:val="es-ES" w:eastAsia="sl-SI"/>
        </w:rPr>
        <w:t>KRKA</w:t>
      </w:r>
    </w:p>
    <w:p w14:paraId="1FD3537B" w14:textId="77777777" w:rsidR="008C073F" w:rsidRDefault="008C073F">
      <w:pPr>
        <w:widowControl w:val="0"/>
        <w:spacing w:after="0" w:line="240" w:lineRule="auto"/>
        <w:rPr>
          <w:rFonts w:ascii="Times New Roman" w:eastAsia="Times New Roman" w:hAnsi="Times New Roman" w:cs="Times New Roman"/>
          <w:color w:val="000000"/>
        </w:rPr>
      </w:pPr>
    </w:p>
    <w:p w14:paraId="09366171" w14:textId="77777777" w:rsidR="008C073F" w:rsidRDefault="008C073F">
      <w:pPr>
        <w:widowControl w:val="0"/>
        <w:spacing w:after="0" w:line="240" w:lineRule="auto"/>
        <w:rPr>
          <w:rFonts w:ascii="Times New Roman" w:eastAsia="Times New Roman" w:hAnsi="Times New Roman" w:cs="Times New Roman"/>
          <w:color w:val="000000"/>
        </w:rPr>
      </w:pPr>
    </w:p>
    <w:p w14:paraId="0644D1AB"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14:paraId="192C47A5" w14:textId="77777777" w:rsidR="008C073F" w:rsidRDefault="008C073F">
      <w:pPr>
        <w:widowControl w:val="0"/>
        <w:spacing w:after="0" w:line="240" w:lineRule="auto"/>
        <w:rPr>
          <w:rFonts w:ascii="Times New Roman" w:eastAsia="Times New Roman" w:hAnsi="Times New Roman" w:cs="Times New Roman"/>
          <w:color w:val="000000"/>
        </w:rPr>
      </w:pPr>
    </w:p>
    <w:p w14:paraId="52C53319"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Cs w:val="24"/>
          <w:highlight w:val="lightGray"/>
        </w:rPr>
        <w:t>EXP</w:t>
      </w:r>
      <w:r>
        <w:rPr>
          <w:rFonts w:ascii="Times New Roman" w:eastAsia="Times New Roman" w:hAnsi="Times New Roman" w:cs="Times New Roman"/>
          <w:color w:val="000000"/>
        </w:rPr>
        <w:t xml:space="preserve"> (mm/MMMM)</w:t>
      </w:r>
    </w:p>
    <w:p w14:paraId="72461BB9" w14:textId="77777777" w:rsidR="008C073F" w:rsidRDefault="008C073F">
      <w:pPr>
        <w:widowControl w:val="0"/>
        <w:spacing w:after="0" w:line="240" w:lineRule="auto"/>
        <w:rPr>
          <w:rFonts w:ascii="Times New Roman" w:eastAsia="Times New Roman" w:hAnsi="Times New Roman" w:cs="Times New Roman"/>
          <w:color w:val="000000"/>
        </w:rPr>
      </w:pPr>
    </w:p>
    <w:p w14:paraId="06A279A7" w14:textId="77777777" w:rsidR="008C073F" w:rsidRDefault="008C073F">
      <w:pPr>
        <w:widowControl w:val="0"/>
        <w:spacing w:after="0" w:line="240" w:lineRule="auto"/>
        <w:rPr>
          <w:rFonts w:ascii="Times New Roman" w:eastAsia="Times New Roman" w:hAnsi="Times New Roman" w:cs="Times New Roman"/>
          <w:color w:val="000000"/>
        </w:rPr>
      </w:pPr>
    </w:p>
    <w:p w14:paraId="2221AF72"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SERIJOS NUMERIS</w:t>
      </w:r>
    </w:p>
    <w:p w14:paraId="01546F9A" w14:textId="77777777" w:rsidR="008C073F" w:rsidRDefault="008C073F">
      <w:pPr>
        <w:widowControl w:val="0"/>
        <w:spacing w:after="0" w:line="240" w:lineRule="auto"/>
        <w:rPr>
          <w:rFonts w:ascii="Times New Roman" w:eastAsia="Times New Roman" w:hAnsi="Times New Roman" w:cs="Times New Roman"/>
          <w:color w:val="000000"/>
        </w:rPr>
      </w:pPr>
    </w:p>
    <w:p w14:paraId="1F4A097D"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Cs w:val="24"/>
          <w:highlight w:val="lightGray"/>
        </w:rPr>
        <w:t>Lot</w:t>
      </w:r>
      <w:r>
        <w:rPr>
          <w:rFonts w:ascii="Times New Roman" w:eastAsia="Times New Roman" w:hAnsi="Times New Roman" w:cs="Times New Roman"/>
          <w:color w:val="000000"/>
        </w:rPr>
        <w:t xml:space="preserve"> (numeris)</w:t>
      </w:r>
    </w:p>
    <w:p w14:paraId="765AD022" w14:textId="77777777" w:rsidR="008C073F" w:rsidRDefault="008C073F">
      <w:pPr>
        <w:widowControl w:val="0"/>
        <w:spacing w:after="0" w:line="240" w:lineRule="auto"/>
        <w:rPr>
          <w:rFonts w:ascii="Times New Roman" w:eastAsia="Times New Roman" w:hAnsi="Times New Roman" w:cs="Times New Roman"/>
          <w:color w:val="000000"/>
        </w:rPr>
      </w:pPr>
    </w:p>
    <w:p w14:paraId="14EF97E3" w14:textId="77777777" w:rsidR="008C073F" w:rsidRDefault="008C073F">
      <w:pPr>
        <w:widowControl w:val="0"/>
        <w:spacing w:after="0" w:line="240" w:lineRule="auto"/>
        <w:rPr>
          <w:rFonts w:ascii="Times New Roman" w:eastAsia="Times New Roman" w:hAnsi="Times New Roman" w:cs="Times New Roman"/>
          <w:color w:val="000000"/>
        </w:rPr>
      </w:pPr>
    </w:p>
    <w:p w14:paraId="46A28E25" w14:textId="77777777" w:rsidR="008C073F" w:rsidRDefault="00F42A6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KITA</w:t>
      </w:r>
    </w:p>
    <w:p w14:paraId="6534017F" w14:textId="77777777" w:rsidR="008C073F" w:rsidRDefault="008C073F">
      <w:pPr>
        <w:widowControl w:val="0"/>
        <w:spacing w:after="0" w:line="240" w:lineRule="auto"/>
        <w:rPr>
          <w:rFonts w:ascii="Times New Roman" w:eastAsia="Times New Roman" w:hAnsi="Times New Roman" w:cs="Times New Roman"/>
          <w:color w:val="000000"/>
        </w:rPr>
      </w:pPr>
    </w:p>
    <w:p w14:paraId="172A6019" w14:textId="77777777" w:rsidR="008C073F" w:rsidRDefault="00F42A63">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4FB55554"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7A9764D5"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1D04401C"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471C280C"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1E391ED7"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1060E6B7"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707FAE54"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6D4FC107"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27AD14C4"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36027A58"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181C6554"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1467F573"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733FFD83"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78ED8864"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4B9663A2"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637908B4"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354FCCD7"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517219B7"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21515182" w14:textId="77777777" w:rsidR="008C073F" w:rsidRDefault="008C073F">
      <w:pPr>
        <w:widowControl w:val="0"/>
        <w:spacing w:after="0" w:line="240" w:lineRule="auto"/>
        <w:jc w:val="center"/>
        <w:rPr>
          <w:rFonts w:ascii="Times New Roman" w:eastAsia="Times New Roman" w:hAnsi="Times New Roman" w:cs="Times New Roman"/>
          <w:color w:val="000000"/>
        </w:rPr>
      </w:pPr>
    </w:p>
    <w:p w14:paraId="47B09B67" w14:textId="77777777" w:rsidR="008C073F" w:rsidRDefault="008C073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75" w:name="_Toc129243262"/>
      <w:bookmarkStart w:id="76" w:name="_Toc129243137"/>
    </w:p>
    <w:p w14:paraId="5D469A94" w14:textId="77777777" w:rsidR="008C073F" w:rsidRDefault="008C073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78A509A3" w14:textId="77777777" w:rsidR="008C073F" w:rsidRDefault="008C073F">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6E6FA54D" w14:textId="77777777" w:rsidR="008C073F" w:rsidRDefault="00F42A63">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B. PAKUOTĖS LAPELIS</w:t>
      </w:r>
      <w:bookmarkEnd w:id="75"/>
      <w:bookmarkEnd w:id="76"/>
    </w:p>
    <w:p w14:paraId="4C257B2D" w14:textId="77777777" w:rsidR="008C073F" w:rsidRPr="005E11C3" w:rsidRDefault="00F42A63">
      <w:pPr>
        <w:widowControl w:val="0"/>
        <w:tabs>
          <w:tab w:val="left" w:pos="567"/>
        </w:tabs>
        <w:spacing w:after="0" w:line="240" w:lineRule="auto"/>
        <w:ind w:left="567" w:hanging="567"/>
        <w:jc w:val="center"/>
        <w:outlineLvl w:val="0"/>
        <w:rPr>
          <w:rFonts w:ascii="Times New Roman" w:hAnsi="Times New Roman"/>
          <w:b/>
          <w:caps/>
          <w:lang w:val="pt-PT"/>
        </w:rPr>
      </w:pPr>
      <w:r>
        <w:rPr>
          <w:rFonts w:ascii="Times New Roman" w:eastAsia="Times New Roman" w:hAnsi="Times New Roman" w:cs="Times New Roman"/>
        </w:rPr>
        <w:br w:type="page"/>
      </w:r>
    </w:p>
    <w:p w14:paraId="54F33F18" w14:textId="77777777" w:rsidR="008C073F" w:rsidRDefault="00F42A63">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Pakuotės lapelis:</w:t>
      </w:r>
      <w:r>
        <w:rPr>
          <w:rFonts w:ascii="Times New Roman" w:eastAsia="Times New Roman" w:hAnsi="Times New Roman" w:cs="Times New Roman"/>
          <w:b/>
          <w:bCs/>
          <w:iCs/>
          <w:color w:val="000000"/>
        </w:rPr>
        <w:t xml:space="preserve"> </w:t>
      </w:r>
      <w:r>
        <w:rPr>
          <w:rFonts w:ascii="Times New Roman" w:eastAsia="Times New Roman" w:hAnsi="Times New Roman" w:cs="Times New Roman"/>
          <w:b/>
          <w:color w:val="000000"/>
        </w:rPr>
        <w:t>informacija pacientui</w:t>
      </w:r>
    </w:p>
    <w:p w14:paraId="12C85C14" w14:textId="77777777" w:rsidR="008C073F" w:rsidRDefault="008C073F">
      <w:pPr>
        <w:widowControl w:val="0"/>
        <w:spacing w:after="0" w:line="240" w:lineRule="auto"/>
        <w:jc w:val="center"/>
        <w:rPr>
          <w:rFonts w:ascii="Times New Roman" w:eastAsia="Times New Roman" w:hAnsi="Times New Roman" w:cs="Times New Roman"/>
          <w:b/>
          <w:color w:val="000000"/>
        </w:rPr>
      </w:pPr>
    </w:p>
    <w:p w14:paraId="2B81355F" w14:textId="77777777" w:rsidR="008C073F" w:rsidRDefault="00F42A63">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Nolpaza 20 mg skrandyje neirios tabletės</w:t>
      </w:r>
    </w:p>
    <w:p w14:paraId="3257E28C" w14:textId="7CBAE3C1" w:rsidR="008C073F" w:rsidRPr="005F39F0" w:rsidRDefault="00F42A63">
      <w:pPr>
        <w:widowControl w:val="0"/>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Pantoprazolas</w:t>
      </w:r>
      <w:proofErr w:type="spellEnd"/>
    </w:p>
    <w:p w14:paraId="709AEB40" w14:textId="77777777" w:rsidR="008C073F" w:rsidRDefault="008C073F" w:rsidP="005E11C3">
      <w:pPr>
        <w:widowControl w:val="0"/>
        <w:spacing w:after="0" w:line="240" w:lineRule="auto"/>
        <w:rPr>
          <w:rFonts w:ascii="Times New Roman" w:eastAsia="Times New Roman" w:hAnsi="Times New Roman" w:cs="Times New Roman"/>
          <w:color w:val="000000"/>
        </w:rPr>
      </w:pPr>
    </w:p>
    <w:p w14:paraId="023FE0A7" w14:textId="77777777" w:rsidR="008C073F" w:rsidRDefault="00F42A63">
      <w:pPr>
        <w:widowControl w:val="0"/>
        <w:numPr>
          <w:ilvl w:val="12"/>
          <w:numId w:val="0"/>
        </w:numPr>
        <w:spacing w:after="0" w:line="240" w:lineRule="auto"/>
        <w:ind w:right="-2"/>
        <w:rPr>
          <w:rFonts w:ascii="Times New Roman" w:eastAsia="Times New Roman" w:hAnsi="Times New Roman" w:cs="Times New Roman"/>
          <w:b/>
          <w:szCs w:val="20"/>
          <w:lang w:val="sl-SI" w:eastAsia="sl-SI"/>
        </w:rPr>
      </w:pPr>
      <w:r>
        <w:rPr>
          <w:rFonts w:ascii="Times New Roman" w:eastAsia="Times New Roman" w:hAnsi="Times New Roman" w:cs="Times New Roman"/>
          <w:b/>
          <w:noProof/>
          <w:lang w:val="sl-SI" w:eastAsia="sl-SI"/>
        </w:rPr>
        <w:t>Atidžiai perskaitykite visą šį lapelį, prieš pradėdami vartoti šį vaistą, nes jame pateikiama Jums svarbi informacija.</w:t>
      </w:r>
    </w:p>
    <w:p w14:paraId="679A1772" w14:textId="77777777" w:rsidR="008C073F" w:rsidRDefault="00F42A63">
      <w:pPr>
        <w:widowControl w:val="0"/>
        <w:numPr>
          <w:ilvl w:val="12"/>
          <w:numId w:val="0"/>
        </w:numPr>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noProof/>
          <w:lang w:val="sl-SI" w:eastAsia="sl-SI"/>
        </w:rPr>
        <w:t>Visada vartokite šį vaistą tiksliai kaip aprašyta šiame lapelyje arba kaip nurodė gydytojas arba vaistininkas.</w:t>
      </w:r>
    </w:p>
    <w:p w14:paraId="1D8253C6" w14:textId="77777777" w:rsidR="008C073F" w:rsidRDefault="00F42A63">
      <w:pPr>
        <w:widowControl w:val="0"/>
        <w:numPr>
          <w:ilvl w:val="0"/>
          <w:numId w:val="8"/>
        </w:numPr>
        <w:tabs>
          <w:tab w:val="left" w:pos="567"/>
        </w:tabs>
        <w:spacing w:after="0" w:line="240" w:lineRule="auto"/>
        <w:ind w:left="567" w:hanging="567"/>
        <w:rPr>
          <w:rFonts w:ascii="Times New Roman" w:eastAsia="Times New Roman" w:hAnsi="Times New Roman" w:cs="Times New Roman"/>
          <w:szCs w:val="20"/>
          <w:lang w:val="sl-SI" w:eastAsia="sl-SI"/>
        </w:rPr>
      </w:pPr>
      <w:r>
        <w:rPr>
          <w:rFonts w:ascii="Times New Roman" w:eastAsia="Times New Roman" w:hAnsi="Times New Roman" w:cs="Times New Roman"/>
          <w:noProof/>
          <w:lang w:val="sl-SI" w:eastAsia="sl-SI"/>
        </w:rPr>
        <w:t>Neišmeskite šio lapelio, nes vėl gali prireikti jį perskaityti.</w:t>
      </w:r>
    </w:p>
    <w:p w14:paraId="2BD497DE" w14:textId="77777777" w:rsidR="008C073F" w:rsidRDefault="00F42A63">
      <w:pPr>
        <w:widowControl w:val="0"/>
        <w:numPr>
          <w:ilvl w:val="0"/>
          <w:numId w:val="8"/>
        </w:numPr>
        <w:tabs>
          <w:tab w:val="left" w:pos="567"/>
        </w:tabs>
        <w:spacing w:after="0" w:line="240" w:lineRule="auto"/>
        <w:ind w:left="567" w:hanging="567"/>
        <w:rPr>
          <w:rFonts w:ascii="Times New Roman" w:eastAsia="Times New Roman" w:hAnsi="Times New Roman" w:cs="Times New Roman"/>
          <w:szCs w:val="20"/>
          <w:lang w:val="sl-SI" w:eastAsia="sl-SI"/>
        </w:rPr>
      </w:pPr>
      <w:r>
        <w:rPr>
          <w:rFonts w:ascii="Times New Roman" w:eastAsia="Times New Roman" w:hAnsi="Times New Roman" w:cs="Times New Roman"/>
          <w:noProof/>
          <w:lang w:val="sl-SI" w:eastAsia="sl-SI"/>
        </w:rPr>
        <w:t>Jeigu norite sužinoti daugiau arba pasitarti, kreipkitės į vaistininką.</w:t>
      </w:r>
    </w:p>
    <w:p w14:paraId="15D2D753" w14:textId="77777777" w:rsidR="008C073F" w:rsidRDefault="00F42A63">
      <w:pPr>
        <w:widowControl w:val="0"/>
        <w:numPr>
          <w:ilvl w:val="0"/>
          <w:numId w:val="8"/>
        </w:numPr>
        <w:tabs>
          <w:tab w:val="left"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noProof/>
          <w:lang w:val="sl-SI" w:eastAsia="sl-SI"/>
        </w:rPr>
        <w:t>Jeigu pasireiškė šalutinis poveikis (net jeigu jis šiame lapelyje nenurodytas), kreipkitės į gydytoją arba vaistininką. Žr. 4</w:t>
      </w:r>
      <w:r>
        <w:rPr>
          <w:rFonts w:ascii="Times New Roman" w:eastAsia="SimSun" w:hAnsi="Times New Roman" w:cs="Times New Roman"/>
          <w:lang w:val="sl-SI" w:eastAsia="zh-CN"/>
        </w:rPr>
        <w:t> </w:t>
      </w:r>
      <w:r>
        <w:rPr>
          <w:rFonts w:ascii="Times New Roman" w:eastAsia="Times New Roman" w:hAnsi="Times New Roman" w:cs="Times New Roman"/>
          <w:noProof/>
          <w:lang w:val="sl-SI" w:eastAsia="sl-SI"/>
        </w:rPr>
        <w:t>skyrių.</w:t>
      </w:r>
    </w:p>
    <w:p w14:paraId="549B3D0E" w14:textId="77777777" w:rsidR="008C073F" w:rsidRDefault="00F42A63">
      <w:pPr>
        <w:widowControl w:val="0"/>
        <w:numPr>
          <w:ilvl w:val="0"/>
          <w:numId w:val="8"/>
        </w:numPr>
        <w:tabs>
          <w:tab w:val="left" w:pos="567"/>
        </w:tabs>
        <w:spacing w:after="0" w:line="240" w:lineRule="auto"/>
        <w:ind w:left="567" w:hanging="567"/>
        <w:rPr>
          <w:rFonts w:ascii="Times New Roman" w:eastAsia="Times New Roman" w:hAnsi="Times New Roman" w:cs="Times New Roman"/>
          <w:szCs w:val="20"/>
          <w:lang w:val="sl-SI" w:eastAsia="sl-SI"/>
        </w:rPr>
      </w:pPr>
      <w:r>
        <w:rPr>
          <w:rFonts w:ascii="Times New Roman" w:eastAsia="Times New Roman" w:hAnsi="Times New Roman" w:cs="Times New Roman"/>
          <w:noProof/>
          <w:lang w:val="sl-SI" w:eastAsia="sl-SI"/>
        </w:rPr>
        <w:t xml:space="preserve">Jeigu per </w:t>
      </w:r>
      <w:r>
        <w:rPr>
          <w:rFonts w:ascii="Times New Roman" w:eastAsia="Times New Roman" w:hAnsi="Times New Roman" w:cs="Times New Roman"/>
          <w:lang w:val="sl-SI" w:eastAsia="sl-SI"/>
        </w:rPr>
        <w:t xml:space="preserve">2 savaites </w:t>
      </w:r>
      <w:r>
        <w:rPr>
          <w:rFonts w:ascii="Times New Roman" w:eastAsia="Times New Roman" w:hAnsi="Times New Roman" w:cs="Times New Roman"/>
          <w:noProof/>
          <w:lang w:val="sl-SI" w:eastAsia="sl-SI"/>
        </w:rPr>
        <w:t>Jūsų savijauta nepagerėjo arba net pablogėjo, kreipkitės į gydytoją.</w:t>
      </w:r>
    </w:p>
    <w:p w14:paraId="62821AE0" w14:textId="77777777" w:rsidR="008C073F" w:rsidRDefault="00F42A63">
      <w:pPr>
        <w:widowControl w:val="0"/>
        <w:numPr>
          <w:ilvl w:val="0"/>
          <w:numId w:val="8"/>
        </w:numPr>
        <w:tabs>
          <w:tab w:val="left" w:pos="567"/>
        </w:tabs>
        <w:spacing w:after="0" w:line="240" w:lineRule="auto"/>
        <w:ind w:left="567" w:hanging="567"/>
        <w:rPr>
          <w:rFonts w:ascii="Times New Roman" w:eastAsia="Times New Roman" w:hAnsi="Times New Roman" w:cs="Times New Roman"/>
          <w:szCs w:val="20"/>
          <w:lang w:val="sl-SI" w:eastAsia="sl-SI"/>
        </w:rPr>
      </w:pPr>
      <w:r>
        <w:rPr>
          <w:rFonts w:ascii="Times New Roman" w:eastAsia="Calibri" w:hAnsi="Times New Roman" w:cs="Times New Roman"/>
          <w:lang w:val="sl-SI" w:eastAsia="sl-SI"/>
        </w:rPr>
        <w:t>Nepasitarus su gydytoju, Nolpaza tablečių negalima vartoti ilgiau kaip 4 savaites.</w:t>
      </w:r>
    </w:p>
    <w:p w14:paraId="344DE695" w14:textId="77777777" w:rsidR="008C073F" w:rsidRDefault="008C073F">
      <w:pPr>
        <w:widowControl w:val="0"/>
        <w:spacing w:after="0" w:line="240" w:lineRule="auto"/>
        <w:rPr>
          <w:rFonts w:ascii="Times New Roman" w:eastAsia="Times New Roman" w:hAnsi="Times New Roman" w:cs="Times New Roman"/>
          <w:color w:val="000000"/>
        </w:rPr>
      </w:pPr>
    </w:p>
    <w:p w14:paraId="2B93A87D"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Apie ką rašoma šiame lapelyje?</w:t>
      </w:r>
    </w:p>
    <w:p w14:paraId="5AB38C64" w14:textId="77777777" w:rsidR="008C073F" w:rsidRDefault="008C073F">
      <w:pPr>
        <w:widowControl w:val="0"/>
        <w:spacing w:after="0" w:line="240" w:lineRule="auto"/>
        <w:rPr>
          <w:rFonts w:ascii="Times New Roman" w:eastAsia="Times New Roman" w:hAnsi="Times New Roman" w:cs="Times New Roman"/>
          <w:b/>
          <w:color w:val="000000"/>
        </w:rPr>
      </w:pPr>
    </w:p>
    <w:p w14:paraId="351DAF05" w14:textId="77777777" w:rsidR="008C073F" w:rsidRDefault="00F42A63">
      <w:pPr>
        <w:widowControl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w:t>
      </w:r>
      <w:r>
        <w:rPr>
          <w:rFonts w:ascii="Times New Roman" w:eastAsia="Times New Roman" w:hAnsi="Times New Roman" w:cs="Times New Roman"/>
          <w:lang w:val="sl-SI" w:eastAsia="sl-SI"/>
        </w:rPr>
        <w:tab/>
        <w:t>Kas yra Nolpaza ir kam jis vartojamas</w:t>
      </w:r>
    </w:p>
    <w:p w14:paraId="4ED032B9" w14:textId="77777777" w:rsidR="008C073F" w:rsidRDefault="00F42A63">
      <w:pPr>
        <w:widowControl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2.</w:t>
      </w:r>
      <w:r>
        <w:rPr>
          <w:rFonts w:ascii="Times New Roman" w:eastAsia="Times New Roman" w:hAnsi="Times New Roman" w:cs="Times New Roman"/>
          <w:lang w:val="sl-SI" w:eastAsia="sl-SI"/>
        </w:rPr>
        <w:tab/>
        <w:t>Kas žinotina prieš vartojant Nolpaza</w:t>
      </w:r>
    </w:p>
    <w:p w14:paraId="2436D03B" w14:textId="77777777" w:rsidR="008C073F" w:rsidRDefault="00F42A63">
      <w:pPr>
        <w:widowControl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3.</w:t>
      </w:r>
      <w:r>
        <w:rPr>
          <w:rFonts w:ascii="Times New Roman" w:eastAsia="Times New Roman" w:hAnsi="Times New Roman" w:cs="Times New Roman"/>
          <w:lang w:val="sl-SI" w:eastAsia="sl-SI"/>
        </w:rPr>
        <w:tab/>
        <w:t>Kaip vartoti Nolpaza</w:t>
      </w:r>
    </w:p>
    <w:p w14:paraId="65DF25EC" w14:textId="77777777" w:rsidR="008C073F" w:rsidRDefault="00F42A63">
      <w:pPr>
        <w:widowControl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4.</w:t>
      </w:r>
      <w:r>
        <w:rPr>
          <w:rFonts w:ascii="Times New Roman" w:eastAsia="Times New Roman" w:hAnsi="Times New Roman" w:cs="Times New Roman"/>
          <w:lang w:val="sl-SI" w:eastAsia="sl-SI"/>
        </w:rPr>
        <w:tab/>
        <w:t>Galimas šalutinis poveikis</w:t>
      </w:r>
    </w:p>
    <w:p w14:paraId="3CBEBB4E" w14:textId="77777777" w:rsidR="008C073F" w:rsidRDefault="00F42A63">
      <w:pPr>
        <w:widowControl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5.</w:t>
      </w:r>
      <w:r>
        <w:rPr>
          <w:rFonts w:ascii="Times New Roman" w:eastAsia="Times New Roman" w:hAnsi="Times New Roman" w:cs="Times New Roman"/>
          <w:lang w:val="sl-SI" w:eastAsia="sl-SI"/>
        </w:rPr>
        <w:tab/>
        <w:t>Kaip laikyti Nolpaza</w:t>
      </w:r>
    </w:p>
    <w:p w14:paraId="7C2480BD" w14:textId="77777777" w:rsidR="008C073F" w:rsidRDefault="00F42A63">
      <w:pPr>
        <w:widowControl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6.</w:t>
      </w:r>
      <w:r>
        <w:rPr>
          <w:rFonts w:ascii="Times New Roman" w:eastAsia="Times New Roman" w:hAnsi="Times New Roman" w:cs="Times New Roman"/>
          <w:lang w:val="sl-SI" w:eastAsia="sl-SI"/>
        </w:rPr>
        <w:tab/>
      </w:r>
      <w:r>
        <w:rPr>
          <w:rFonts w:ascii="Times New Roman" w:eastAsia="Times New Roman" w:hAnsi="Times New Roman" w:cs="Times New Roman"/>
          <w:noProof/>
          <w:lang w:val="sl-SI" w:eastAsia="sl-SI"/>
        </w:rPr>
        <w:t xml:space="preserve">Pakuotės turinys ir </w:t>
      </w:r>
      <w:r>
        <w:rPr>
          <w:rFonts w:ascii="Times New Roman" w:eastAsia="Times New Roman" w:hAnsi="Times New Roman" w:cs="Times New Roman"/>
          <w:lang w:val="sl-SI" w:eastAsia="sl-SI"/>
        </w:rPr>
        <w:t>kita informacija</w:t>
      </w:r>
    </w:p>
    <w:p w14:paraId="1F6BD7F6" w14:textId="77777777" w:rsidR="008C073F" w:rsidRDefault="008C073F">
      <w:pPr>
        <w:widowControl w:val="0"/>
        <w:spacing w:after="0" w:line="240" w:lineRule="auto"/>
        <w:rPr>
          <w:rFonts w:ascii="Times New Roman" w:eastAsia="Times New Roman" w:hAnsi="Times New Roman" w:cs="Times New Roman"/>
          <w:color w:val="000000"/>
        </w:rPr>
      </w:pPr>
    </w:p>
    <w:p w14:paraId="0748B13E" w14:textId="77777777" w:rsidR="008C073F" w:rsidRDefault="00F42A63">
      <w:pPr>
        <w:widowControl w:val="0"/>
        <w:tabs>
          <w:tab w:val="left" w:pos="567"/>
        </w:tabs>
        <w:spacing w:after="0" w:line="240" w:lineRule="auto"/>
        <w:outlineLvl w:val="3"/>
        <w:rPr>
          <w:rFonts w:ascii="Times New Roman" w:eastAsia="Times New Roman" w:hAnsi="Times New Roman" w:cs="Times New Roman"/>
          <w:b/>
          <w:bCs/>
          <w:lang w:val="sl-SI" w:eastAsia="sl-SI"/>
        </w:rPr>
      </w:pPr>
      <w:bookmarkStart w:id="77" w:name="_Toc129243264"/>
      <w:bookmarkStart w:id="78" w:name="_Toc129243139"/>
      <w:r>
        <w:rPr>
          <w:rFonts w:ascii="Times New Roman" w:eastAsia="Times New Roman" w:hAnsi="Times New Roman" w:cs="Times New Roman"/>
          <w:b/>
          <w:bCs/>
          <w:lang w:val="sl-SI" w:eastAsia="sl-SI"/>
        </w:rPr>
        <w:t>1.</w:t>
      </w:r>
      <w:r>
        <w:rPr>
          <w:rFonts w:ascii="Times New Roman" w:eastAsia="Times New Roman" w:hAnsi="Times New Roman" w:cs="Times New Roman"/>
          <w:b/>
          <w:bCs/>
          <w:lang w:val="sl-SI" w:eastAsia="sl-SI"/>
        </w:rPr>
        <w:tab/>
        <w:t>Kas yra Nolpaza ir kam jis vartojamas</w:t>
      </w:r>
    </w:p>
    <w:bookmarkEnd w:id="77"/>
    <w:bookmarkEnd w:id="78"/>
    <w:p w14:paraId="0AC445D5" w14:textId="77777777" w:rsidR="008C073F" w:rsidRDefault="008C073F">
      <w:pPr>
        <w:widowControl w:val="0"/>
        <w:spacing w:after="0" w:line="240" w:lineRule="auto"/>
        <w:rPr>
          <w:rFonts w:ascii="Times New Roman" w:eastAsia="Times New Roman" w:hAnsi="Times New Roman" w:cs="Times New Roman"/>
          <w:color w:val="000000"/>
        </w:rPr>
      </w:pPr>
    </w:p>
    <w:p w14:paraId="26B7B999"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Nolpaza sudėtyje yra veikliosios medžiagos pantoprazolo, kuris blokuoja tam tikrą siurblį, gaminantį skrandžio rūgštį, todėl mažina rūgšties kiekį skrandyje.</w:t>
      </w:r>
    </w:p>
    <w:p w14:paraId="7157E56A" w14:textId="77777777" w:rsidR="008C073F" w:rsidRDefault="008C073F">
      <w:pPr>
        <w:widowControl w:val="0"/>
        <w:spacing w:after="0" w:line="240" w:lineRule="auto"/>
        <w:rPr>
          <w:rFonts w:ascii="Times New Roman" w:eastAsia="Calibri" w:hAnsi="Times New Roman" w:cs="Times New Roman"/>
          <w:color w:val="000000"/>
        </w:rPr>
      </w:pPr>
    </w:p>
    <w:p w14:paraId="5409149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Nolpaza trumpai gydomi suaugusių žmonių</w:t>
      </w:r>
      <w:r>
        <w:rPr>
          <w:rFonts w:ascii="Times New Roman" w:eastAsia="Times New Roman" w:hAnsi="Times New Roman" w:cs="Times New Roman"/>
          <w:color w:val="000000"/>
          <w:lang w:eastAsia="zh-CN"/>
        </w:rPr>
        <w:t xml:space="preserve"> </w:t>
      </w:r>
      <w:r>
        <w:rPr>
          <w:rFonts w:ascii="Times New Roman" w:eastAsia="Calibri" w:hAnsi="Times New Roman" w:cs="Times New Roman"/>
          <w:color w:val="000000"/>
        </w:rPr>
        <w:t>refliukso simptomai (pavyzdžiui, rėmuo, rūgšties regurgitacija).</w:t>
      </w:r>
    </w:p>
    <w:p w14:paraId="7B687D4F" w14:textId="77777777" w:rsidR="008C073F" w:rsidRDefault="008C073F">
      <w:pPr>
        <w:widowControl w:val="0"/>
        <w:spacing w:after="0" w:line="240" w:lineRule="auto"/>
        <w:rPr>
          <w:rFonts w:ascii="Times New Roman" w:eastAsia="Calibri" w:hAnsi="Times New Roman" w:cs="Times New Roman"/>
          <w:color w:val="000000"/>
        </w:rPr>
      </w:pPr>
    </w:p>
    <w:p w14:paraId="729C3B54"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Refliuksas yra rūgšties patekimas iš skrandžio į stemplę (vamzdelį, kuriuo slenka maistas): joje gali pasireikšti uždegimas ir skausmas. Gali atsirasti tokių simptomų: į gerklę kylantis skausmingas deginimo pojūtis krūtinėje (rėmuo) bei rūgštus skonis burnoje (regurgitacija).</w:t>
      </w:r>
    </w:p>
    <w:p w14:paraId="6E9CFAA0" w14:textId="77777777" w:rsidR="008C073F" w:rsidRDefault="008C073F">
      <w:pPr>
        <w:widowControl w:val="0"/>
        <w:spacing w:after="0" w:line="240" w:lineRule="auto"/>
        <w:rPr>
          <w:rFonts w:ascii="Times New Roman" w:eastAsia="Calibri" w:hAnsi="Times New Roman" w:cs="Times New Roman"/>
          <w:color w:val="000000"/>
        </w:rPr>
      </w:pPr>
    </w:p>
    <w:p w14:paraId="1747C8B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Rūgšties refliukso bei rėmens simptomai gali palengvėti jau po vienos gydymo Nolpaza dienos, tačiau šis vaistas nėra skirtas staigiam palengvėjimui sukelti. Kad simptomai palengvėtų, tablečių gali reikėti vartoti 2-3 dienas iš eilės.</w:t>
      </w:r>
    </w:p>
    <w:p w14:paraId="37EC8A79" w14:textId="77777777" w:rsidR="008C073F" w:rsidRDefault="008C073F">
      <w:pPr>
        <w:widowControl w:val="0"/>
        <w:spacing w:after="0" w:line="240" w:lineRule="auto"/>
        <w:rPr>
          <w:rFonts w:ascii="Times New Roman" w:eastAsia="Times New Roman" w:hAnsi="Times New Roman" w:cs="Times New Roman"/>
          <w:noProof/>
          <w:lang w:val="sl-SI" w:eastAsia="sl-SI"/>
        </w:rPr>
      </w:pPr>
    </w:p>
    <w:p w14:paraId="088903F3" w14:textId="77777777" w:rsidR="008C073F" w:rsidRDefault="00F42A63">
      <w:pPr>
        <w:widowControl w:val="0"/>
        <w:spacing w:after="0" w:line="240" w:lineRule="auto"/>
        <w:rPr>
          <w:rFonts w:ascii="Times New Roman" w:eastAsia="Times New Roman" w:hAnsi="Times New Roman" w:cs="Times New Roman"/>
          <w:noProof/>
          <w:lang w:val="sl-SI" w:eastAsia="sl-SI"/>
        </w:rPr>
      </w:pPr>
      <w:r>
        <w:rPr>
          <w:rFonts w:ascii="Times New Roman" w:eastAsia="Times New Roman" w:hAnsi="Times New Roman" w:cs="Times New Roman"/>
          <w:noProof/>
          <w:lang w:val="sl-SI" w:eastAsia="sl-SI"/>
        </w:rPr>
        <w:t xml:space="preserve">Jeigu per </w:t>
      </w:r>
      <w:r>
        <w:rPr>
          <w:rFonts w:ascii="Times New Roman" w:eastAsia="Times New Roman" w:hAnsi="Times New Roman" w:cs="Times New Roman"/>
          <w:lang w:val="sl-SI" w:eastAsia="sl-SI"/>
        </w:rPr>
        <w:t xml:space="preserve">2 savaites </w:t>
      </w:r>
      <w:r>
        <w:rPr>
          <w:rFonts w:ascii="Times New Roman" w:eastAsia="Times New Roman" w:hAnsi="Times New Roman" w:cs="Times New Roman"/>
          <w:noProof/>
          <w:lang w:val="sl-SI" w:eastAsia="sl-SI"/>
        </w:rPr>
        <w:t>Jūsų savijauta nepagerėjo arba net pablogėjo, turite kreipkitės į gydytoją.</w:t>
      </w:r>
    </w:p>
    <w:p w14:paraId="0B693967" w14:textId="77777777" w:rsidR="008C073F" w:rsidRDefault="008C073F">
      <w:pPr>
        <w:widowControl w:val="0"/>
        <w:spacing w:after="0" w:line="240" w:lineRule="auto"/>
        <w:rPr>
          <w:rFonts w:ascii="Times New Roman" w:eastAsia="Times New Roman" w:hAnsi="Times New Roman" w:cs="Times New Roman"/>
          <w:lang w:val="sl-SI" w:eastAsia="sl-SI"/>
        </w:rPr>
      </w:pPr>
    </w:p>
    <w:p w14:paraId="5ECBD9C4" w14:textId="77777777" w:rsidR="008C073F" w:rsidRDefault="008C073F">
      <w:pPr>
        <w:widowControl w:val="0"/>
        <w:spacing w:after="0" w:line="240" w:lineRule="auto"/>
        <w:rPr>
          <w:rFonts w:ascii="Times New Roman" w:eastAsia="Times New Roman" w:hAnsi="Times New Roman" w:cs="Times New Roman"/>
          <w:color w:val="000000"/>
        </w:rPr>
      </w:pPr>
    </w:p>
    <w:p w14:paraId="4D6E1AA1"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79" w:name="_Toc129243265"/>
      <w:bookmarkStart w:id="80" w:name="_Toc129243140"/>
      <w:r>
        <w:rPr>
          <w:rFonts w:ascii="Times New Roman" w:eastAsia="Times New Roman" w:hAnsi="Times New Roman" w:cs="Times New Roman"/>
          <w:b/>
        </w:rPr>
        <w:t>2.</w:t>
      </w:r>
      <w:r>
        <w:rPr>
          <w:rFonts w:ascii="Times New Roman" w:eastAsia="Times New Roman" w:hAnsi="Times New Roman" w:cs="Times New Roman"/>
          <w:b/>
        </w:rPr>
        <w:tab/>
        <w:t>Kas žinotina prieš vartojant Nolpaza</w:t>
      </w:r>
      <w:bookmarkEnd w:id="79"/>
      <w:bookmarkEnd w:id="80"/>
    </w:p>
    <w:p w14:paraId="140077F2" w14:textId="77777777" w:rsidR="008C073F" w:rsidRDefault="008C073F">
      <w:pPr>
        <w:widowControl w:val="0"/>
        <w:spacing w:after="0" w:line="240" w:lineRule="auto"/>
        <w:rPr>
          <w:rFonts w:ascii="Times New Roman" w:eastAsia="Times New Roman" w:hAnsi="Times New Roman" w:cs="Times New Roman"/>
          <w:color w:val="000000"/>
        </w:rPr>
      </w:pPr>
    </w:p>
    <w:p w14:paraId="71063024" w14:textId="77777777" w:rsidR="008C073F" w:rsidRDefault="00F42A63">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Nolpaza vartoti draudžiama:</w:t>
      </w:r>
    </w:p>
    <w:p w14:paraId="1571BBE2" w14:textId="77777777" w:rsidR="008C073F" w:rsidRDefault="00F42A63">
      <w:pPr>
        <w:widowControl w:val="0"/>
        <w:numPr>
          <w:ilvl w:val="0"/>
          <w:numId w:val="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yra alergija pantoprazolui arba bet kuriai pagalbinei </w:t>
      </w:r>
      <w:r>
        <w:rPr>
          <w:rFonts w:ascii="Times New Roman" w:eastAsia="Times New Roman" w:hAnsi="Times New Roman" w:cs="Times New Roman"/>
          <w:noProof/>
          <w:color w:val="000000"/>
        </w:rPr>
        <w:t>šio vaisto</w:t>
      </w:r>
      <w:r>
        <w:rPr>
          <w:rFonts w:ascii="Times New Roman" w:eastAsia="Calibri" w:hAnsi="Times New Roman" w:cs="Times New Roman"/>
          <w:color w:val="000000"/>
        </w:rPr>
        <w:t xml:space="preserve"> medžiagai (jos išvardytos 6</w:t>
      </w:r>
      <w:r>
        <w:rPr>
          <w:rFonts w:ascii="Times New Roman" w:eastAsia="SimSun" w:hAnsi="Times New Roman" w:cs="Times New Roman"/>
          <w:lang w:val="sl-SI" w:eastAsia="zh-CN"/>
        </w:rPr>
        <w:t> </w:t>
      </w:r>
      <w:r>
        <w:rPr>
          <w:rFonts w:ascii="Times New Roman" w:eastAsia="Calibri" w:hAnsi="Times New Roman" w:cs="Times New Roman"/>
          <w:color w:val="000000"/>
        </w:rPr>
        <w:t>skyriuje);</w:t>
      </w:r>
    </w:p>
    <w:p w14:paraId="474188AB" w14:textId="77777777" w:rsidR="008C073F" w:rsidRDefault="00F42A63">
      <w:pPr>
        <w:widowControl w:val="0"/>
        <w:numPr>
          <w:ilvl w:val="0"/>
          <w:numId w:val="1"/>
        </w:numPr>
        <w:tabs>
          <w:tab w:val="clear" w:pos="1983"/>
        </w:tabs>
        <w:autoSpaceDN w:val="0"/>
        <w:spacing w:after="0" w:line="240" w:lineRule="auto"/>
        <w:ind w:left="567" w:hanging="567"/>
        <w:rPr>
          <w:rFonts w:ascii="Times New Roman" w:hAnsi="Times New Roman" w:cs="Times New Roman"/>
          <w:color w:val="000000"/>
        </w:rPr>
      </w:pPr>
      <w:r>
        <w:rPr>
          <w:rFonts w:ascii="Times New Roman" w:hAnsi="Times New Roman" w:cs="Times New Roman"/>
          <w:color w:val="000000"/>
        </w:rPr>
        <w:t>jei vartojama ŽIV proteazės inhibitorių, pvz., atazanaviro, nelfinaviro (jų vartojama, jei yra ŽIV infekcija). Žr. skyrių ,,Kiti vaistai ir Nolpaza“.</w:t>
      </w:r>
    </w:p>
    <w:p w14:paraId="3824F179" w14:textId="77777777" w:rsidR="008C073F" w:rsidRDefault="008C073F">
      <w:pPr>
        <w:widowControl w:val="0"/>
        <w:spacing w:after="0" w:line="240" w:lineRule="auto"/>
        <w:rPr>
          <w:rFonts w:ascii="Times New Roman" w:eastAsia="Times New Roman" w:hAnsi="Times New Roman" w:cs="Times New Roman"/>
          <w:color w:val="000000"/>
        </w:rPr>
      </w:pPr>
    </w:p>
    <w:p w14:paraId="7C507144" w14:textId="77777777" w:rsidR="008C073F" w:rsidRDefault="00F42A63">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35163464" w14:textId="77777777" w:rsidR="008C073F" w:rsidRDefault="00F42A63">
      <w:pPr>
        <w:widowControl w:val="0"/>
        <w:spacing w:after="0" w:line="240" w:lineRule="auto"/>
        <w:rPr>
          <w:rFonts w:ascii="Times New Roman" w:eastAsia="Times New Roman" w:hAnsi="Times New Roman" w:cs="Times New Roman"/>
          <w:noProof/>
          <w:color w:val="000000"/>
        </w:rPr>
      </w:pPr>
      <w:r>
        <w:rPr>
          <w:rFonts w:ascii="Times New Roman" w:eastAsia="Calibri" w:hAnsi="Times New Roman" w:cs="Times New Roman"/>
          <w:color w:val="000000"/>
        </w:rPr>
        <w:t xml:space="preserve">Pasitarkite su gydytoju ar vaistininku, </w:t>
      </w:r>
      <w:r>
        <w:rPr>
          <w:rFonts w:ascii="Times New Roman" w:eastAsia="Times New Roman" w:hAnsi="Times New Roman" w:cs="Times New Roman"/>
          <w:noProof/>
          <w:color w:val="000000"/>
        </w:rPr>
        <w:t>prieš pradėdami vartoti Nolpaza</w:t>
      </w:r>
    </w:p>
    <w:p w14:paraId="2FE4AF61"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Times New Roman" w:hAnsi="Times New Roman" w:cs="Times New Roman"/>
          <w:noProof/>
          <w:color w:val="000000"/>
        </w:rPr>
        <w:t>Pasitarkite su gydytoju, jeigu:</w:t>
      </w:r>
    </w:p>
    <w:p w14:paraId="7328E7EA"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vaistų nuo rėmens ar nevirškinimo nuolat vartojote 4 savaites ar ilgiau;</w:t>
      </w:r>
    </w:p>
    <w:p w14:paraId="0355E762"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esate vyresnis kaip 55 metų ir kasdien vartojate nereceptinių vaistų nuo nevirškinimo;</w:t>
      </w:r>
    </w:p>
    <w:p w14:paraId="119A5952"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esate vyresnis kaip 55 metų ir </w:t>
      </w:r>
      <w:r>
        <w:rPr>
          <w:rFonts w:ascii="Times New Roman" w:hAnsi="Times New Roman" w:cs="Times New Roman"/>
          <w:color w:val="000000"/>
        </w:rPr>
        <w:t>Jums</w:t>
      </w:r>
      <w:r>
        <w:rPr>
          <w:rFonts w:ascii="Times New Roman" w:eastAsia="Calibri" w:hAnsi="Times New Roman" w:cs="Times New Roman"/>
          <w:color w:val="000000"/>
        </w:rPr>
        <w:t xml:space="preserve"> </w:t>
      </w:r>
      <w:r>
        <w:rPr>
          <w:rFonts w:ascii="Times New Roman" w:hAnsi="Times New Roman" w:cs="Times New Roman"/>
          <w:color w:val="000000"/>
        </w:rPr>
        <w:t>refliukso</w:t>
      </w:r>
      <w:r>
        <w:rPr>
          <w:rFonts w:ascii="Times New Roman" w:eastAsia="Calibri" w:hAnsi="Times New Roman" w:cs="Times New Roman"/>
          <w:color w:val="000000"/>
        </w:rPr>
        <w:t xml:space="preserve"> simptomai pakito arba atsirado naujų;</w:t>
      </w:r>
    </w:p>
    <w:p w14:paraId="69615389"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anksčiau sirgote skrandžio opalige arba operuotas Jūsų skrandis;</w:t>
      </w:r>
    </w:p>
    <w:p w14:paraId="55CEAA2D"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yra kepenų sutrikimų ar gelta (odos ir akių pageltimas);</w:t>
      </w:r>
    </w:p>
    <w:p w14:paraId="74636067"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reguliariai lankotės pas gydytoją dėl rimtų negalavimų ar sutrikimų;</w:t>
      </w:r>
    </w:p>
    <w:p w14:paraId="23764A61"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Jums bus atliekama endoskopija arba kvėpavimo tyrimas, vadinamas C-šlapalo testu;</w:t>
      </w:r>
      <w:r>
        <w:rPr>
          <w:rFonts w:ascii="Times New Roman" w:eastAsia="Times New Roman" w:hAnsi="Times New Roman" w:cs="Times New Roman"/>
          <w:color w:val="000000"/>
          <w:szCs w:val="24"/>
        </w:rPr>
        <w:t xml:space="preserve"> </w:t>
      </w:r>
    </w:p>
    <w:p w14:paraId="0C102191" w14:textId="77777777" w:rsidR="008C073F" w:rsidRDefault="00F42A63">
      <w:pPr>
        <w:widowControl w:val="0"/>
        <w:numPr>
          <w:ilvl w:val="0"/>
          <w:numId w:val="1"/>
        </w:numPr>
        <w:tabs>
          <w:tab w:val="num" w:pos="1497"/>
        </w:tabs>
        <w:spacing w:after="0" w:line="240" w:lineRule="auto"/>
        <w:ind w:left="567" w:hanging="567"/>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jeigu Jums kada nors pasireiškė odos reakcija po gydymo vaistu, panašiu į Nolpaza, kuriuo mažinamas skrandžio rūgštingumas;</w:t>
      </w:r>
    </w:p>
    <w:p w14:paraId="61E45F3C" w14:textId="77777777" w:rsidR="008C073F" w:rsidRDefault="00F42A63">
      <w:pPr>
        <w:widowControl w:val="0"/>
        <w:numPr>
          <w:ilvl w:val="0"/>
          <w:numId w:val="1"/>
        </w:numPr>
        <w:spacing w:after="0" w:line="240" w:lineRule="auto"/>
        <w:ind w:left="567" w:hanging="567"/>
        <w:rPr>
          <w:rFonts w:ascii="Times New Roman" w:eastAsia="Calibri" w:hAnsi="Times New Roman" w:cs="Times New Roman"/>
          <w:color w:val="000000"/>
          <w:szCs w:val="20"/>
          <w:lang w:eastAsia="sl-SI"/>
        </w:rPr>
      </w:pPr>
      <w:r>
        <w:rPr>
          <w:rFonts w:ascii="Times New Roman" w:eastAsia="Calibri" w:hAnsi="Times New Roman" w:cs="Times New Roman"/>
          <w:color w:val="000000"/>
          <w:szCs w:val="20"/>
          <w:lang w:eastAsia="sl-SI"/>
        </w:rPr>
        <w:t>jeigu jums bus atliekamas specialus kraujo tyrimas (dėl chromogranino A);</w:t>
      </w:r>
    </w:p>
    <w:p w14:paraId="11267D68" w14:textId="77777777" w:rsidR="008C073F" w:rsidRDefault="00F42A63">
      <w:pPr>
        <w:widowControl w:val="0"/>
        <w:numPr>
          <w:ilvl w:val="0"/>
          <w:numId w:val="1"/>
        </w:numPr>
        <w:autoSpaceDN w:val="0"/>
        <w:spacing w:after="0" w:line="240" w:lineRule="auto"/>
        <w:ind w:left="567" w:hanging="567"/>
        <w:rPr>
          <w:rFonts w:ascii="Times New Roman" w:hAnsi="Times New Roman" w:cs="Times New Roman"/>
          <w:color w:val="000000"/>
        </w:rPr>
      </w:pPr>
      <w:r>
        <w:rPr>
          <w:rFonts w:ascii="Times New Roman" w:hAnsi="Times New Roman" w:cs="Times New Roman"/>
        </w:rPr>
        <w:t>jeigu tuo pačiu metu kaip pantoprazolo vartojate ŽIV proteazės inhibitorių, pvz., atazanaviro, nelfinaviro ( gydyti nuo ŽIV infekcijos), pasiklauskite gydytojo dėl specialiųjų nurodymų.</w:t>
      </w:r>
    </w:p>
    <w:p w14:paraId="0CA5B4E2" w14:textId="77777777" w:rsidR="008C073F" w:rsidRDefault="008C073F">
      <w:pPr>
        <w:widowControl w:val="0"/>
        <w:tabs>
          <w:tab w:val="left" w:pos="1296"/>
        </w:tabs>
        <w:spacing w:after="0" w:line="240" w:lineRule="auto"/>
        <w:rPr>
          <w:rFonts w:ascii="Times New Roman" w:hAnsi="Times New Roman" w:cs="Times New Roman"/>
          <w:color w:val="000000"/>
        </w:rPr>
      </w:pPr>
    </w:p>
    <w:p w14:paraId="4C18FB1F" w14:textId="77777777" w:rsidR="008C073F" w:rsidRDefault="00F42A63">
      <w:pPr>
        <w:widowControl w:val="0"/>
        <w:tabs>
          <w:tab w:val="left" w:pos="1296"/>
        </w:tabs>
        <w:spacing w:after="0" w:line="240" w:lineRule="auto"/>
        <w:rPr>
          <w:rFonts w:ascii="Times New Roman" w:hAnsi="Times New Roman" w:cs="Times New Roman"/>
          <w:color w:val="000000"/>
        </w:rPr>
      </w:pPr>
      <w:r>
        <w:rPr>
          <w:rFonts w:ascii="Times New Roman" w:hAnsi="Times New Roman" w:cs="Times New Roman"/>
          <w:color w:val="000000"/>
        </w:rPr>
        <w:t>Nevartokite šio vaisto ilgiau kaip 4 savaites nepasitarę su gydytoju. Jeigu refliukso požymiai (rėmuo arba rūgšties atpylimas) išlieka ilgiau kaip 2 savaites, pasitarkite su gydytoju, kuris nuspręs, ar reikia</w:t>
      </w:r>
    </w:p>
    <w:p w14:paraId="7566B6DD" w14:textId="77777777" w:rsidR="008C073F" w:rsidRDefault="00F42A63">
      <w:pPr>
        <w:widowControl w:val="0"/>
        <w:tabs>
          <w:tab w:val="left" w:pos="1296"/>
        </w:tabs>
        <w:spacing w:after="0" w:line="240" w:lineRule="auto"/>
        <w:rPr>
          <w:rFonts w:ascii="Times New Roman" w:eastAsia="Times New Roman" w:hAnsi="Times New Roman" w:cs="Times New Roman"/>
          <w:color w:val="000000"/>
          <w:szCs w:val="24"/>
        </w:rPr>
      </w:pPr>
      <w:r>
        <w:rPr>
          <w:rFonts w:ascii="Times New Roman" w:hAnsi="Times New Roman" w:cs="Times New Roman"/>
          <w:color w:val="000000"/>
        </w:rPr>
        <w:t>vartoti šio vaisto ilgiau.</w:t>
      </w:r>
    </w:p>
    <w:p w14:paraId="00823DFD" w14:textId="77777777" w:rsidR="008C073F" w:rsidRDefault="008C073F">
      <w:pPr>
        <w:widowControl w:val="0"/>
        <w:tabs>
          <w:tab w:val="left" w:pos="1296"/>
        </w:tabs>
        <w:spacing w:after="0" w:line="240" w:lineRule="auto"/>
        <w:rPr>
          <w:rFonts w:ascii="Times New Roman" w:eastAsia="Times New Roman" w:hAnsi="Times New Roman" w:cs="Times New Roman"/>
          <w:color w:val="000000"/>
          <w:szCs w:val="24"/>
        </w:rPr>
      </w:pPr>
    </w:p>
    <w:p w14:paraId="1F90D693" w14:textId="77777777" w:rsidR="008C073F" w:rsidRDefault="00F42A63">
      <w:pPr>
        <w:widowControl w:val="0"/>
        <w:tabs>
          <w:tab w:val="left" w:pos="1296"/>
        </w:tabs>
        <w:spacing w:after="0" w:line="240" w:lineRule="auto"/>
        <w:rPr>
          <w:rFonts w:ascii="Times New Roman" w:hAnsi="Times New Roman" w:cs="Times New Roman"/>
          <w:color w:val="000000"/>
        </w:rPr>
      </w:pPr>
      <w:r>
        <w:rPr>
          <w:rFonts w:ascii="Times New Roman" w:hAnsi="Times New Roman" w:cs="Times New Roman"/>
          <w:color w:val="000000"/>
        </w:rPr>
        <w:t>Vartojant Nolpaza ilgesnį laiką gali kilti papildoma rizika, pvz:</w:t>
      </w:r>
    </w:p>
    <w:p w14:paraId="128479B5" w14:textId="77777777" w:rsidR="008C073F" w:rsidRPr="005E11C3" w:rsidRDefault="00F42A63">
      <w:pPr>
        <w:pStyle w:val="Sraopastraipa"/>
        <w:widowControl w:val="0"/>
        <w:numPr>
          <w:ilvl w:val="0"/>
          <w:numId w:val="32"/>
        </w:numPr>
        <w:tabs>
          <w:tab w:val="left" w:pos="1296"/>
        </w:tabs>
        <w:spacing w:after="0" w:line="240" w:lineRule="auto"/>
        <w:ind w:left="567" w:hanging="567"/>
        <w:rPr>
          <w:rFonts w:ascii="Times New Roman" w:hAnsi="Times New Roman" w:cs="Times New Roman"/>
          <w:color w:val="000000"/>
        </w:rPr>
      </w:pPr>
      <w:r>
        <w:rPr>
          <w:rFonts w:ascii="Times New Roman" w:hAnsi="Times New Roman" w:cs="Times New Roman"/>
          <w:color w:val="000000"/>
        </w:rPr>
        <w:t>sumažėti vitamino B12 pasisavinimas ir pasireikšti jo stoka, jeigu organizme vitamino B12</w:t>
      </w:r>
      <w:r>
        <w:rPr>
          <w:rFonts w:ascii="Times New Roman" w:hAnsi="Times New Roman" w:cs="Times New Roman"/>
          <w:color w:val="000000"/>
          <w:vertAlign w:val="subscript"/>
        </w:rPr>
        <w:t xml:space="preserve"> </w:t>
      </w:r>
      <w:r>
        <w:rPr>
          <w:rFonts w:ascii="Times New Roman" w:hAnsi="Times New Roman" w:cs="Times New Roman"/>
          <w:color w:val="000000"/>
        </w:rPr>
        <w:t>atsargos ir taip sumažėjusios.</w:t>
      </w:r>
      <w:r w:rsidRPr="005E11C3">
        <w:rPr>
          <w:rFonts w:ascii="Times New Roman" w:hAnsi="Times New Roman" w:cs="Times New Roman"/>
        </w:rPr>
        <w:t xml:space="preserve"> Kreipkitės į gydytoją, jei pastebėsite bet kurį iš toliau išvardytų simptomų, kurie gali rodyti mažą vitamino B12 kiekį:</w:t>
      </w:r>
    </w:p>
    <w:p w14:paraId="7F3DCB7C" w14:textId="77777777" w:rsidR="008C073F" w:rsidRPr="005E11C3" w:rsidRDefault="00F42A63">
      <w:pPr>
        <w:widowControl w:val="0"/>
        <w:numPr>
          <w:ilvl w:val="1"/>
          <w:numId w:val="34"/>
        </w:numPr>
        <w:autoSpaceDE w:val="0"/>
        <w:autoSpaceDN w:val="0"/>
        <w:adjustRightInd w:val="0"/>
        <w:spacing w:after="0" w:line="240" w:lineRule="auto"/>
        <w:ind w:left="1701" w:hanging="567"/>
        <w:rPr>
          <w:rFonts w:ascii="Times New Roman" w:hAnsi="Times New Roman"/>
          <w:color w:val="000000"/>
          <w:lang w:val="pt-PT"/>
        </w:rPr>
      </w:pPr>
      <w:r>
        <w:rPr>
          <w:rFonts w:ascii="Times New Roman" w:eastAsia="Calibri" w:hAnsi="Times New Roman" w:cs="Times New Roman"/>
        </w:rPr>
        <w:t>didžiulis nuovargis arba energijos trūkumas,</w:t>
      </w:r>
    </w:p>
    <w:p w14:paraId="00B45B7C" w14:textId="59D09D73" w:rsidR="008C073F" w:rsidRDefault="00F42A63">
      <w:pPr>
        <w:widowControl w:val="0"/>
        <w:numPr>
          <w:ilvl w:val="1"/>
          <w:numId w:val="34"/>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hAnsi="Times New Roman" w:cs="Times New Roman"/>
          <w:color w:val="000000"/>
          <w:lang w:val="en-GB"/>
        </w:rPr>
        <w:t>d</w:t>
      </w:r>
      <w:proofErr w:type="spellStart"/>
      <w:r>
        <w:rPr>
          <w:rFonts w:ascii="Times New Roman" w:eastAsia="Calibri" w:hAnsi="Times New Roman" w:cs="Times New Roman"/>
        </w:rPr>
        <w:t>ilgčiojimas</w:t>
      </w:r>
      <w:proofErr w:type="spellEnd"/>
      <w:r>
        <w:rPr>
          <w:rFonts w:ascii="Times New Roman" w:eastAsia="Calibri" w:hAnsi="Times New Roman" w:cs="Times New Roman"/>
        </w:rPr>
        <w:t xml:space="preserve"> („badymo adatomis“ </w:t>
      </w:r>
      <w:r w:rsidR="007E2E26">
        <w:rPr>
          <w:rFonts w:ascii="Times New Roman" w:eastAsia="Calibri" w:hAnsi="Times New Roman" w:cs="Times New Roman"/>
        </w:rPr>
        <w:t>pojūtis</w:t>
      </w:r>
      <w:r>
        <w:rPr>
          <w:rFonts w:ascii="Times New Roman" w:eastAsia="Calibri" w:hAnsi="Times New Roman" w:cs="Times New Roman"/>
        </w:rPr>
        <w:t>),</w:t>
      </w:r>
    </w:p>
    <w:p w14:paraId="2226507B" w14:textId="77777777" w:rsidR="008C073F" w:rsidRPr="005E11C3" w:rsidRDefault="00F42A63">
      <w:pPr>
        <w:widowControl w:val="0"/>
        <w:numPr>
          <w:ilvl w:val="1"/>
          <w:numId w:val="34"/>
        </w:numPr>
        <w:autoSpaceDE w:val="0"/>
        <w:autoSpaceDN w:val="0"/>
        <w:adjustRightInd w:val="0"/>
        <w:spacing w:after="0" w:line="240" w:lineRule="auto"/>
        <w:ind w:left="1701" w:hanging="567"/>
        <w:rPr>
          <w:rFonts w:ascii="Times New Roman" w:hAnsi="Times New Roman"/>
          <w:color w:val="000000"/>
          <w:lang w:val="pt-PT"/>
        </w:rPr>
      </w:pPr>
      <w:r>
        <w:rPr>
          <w:rFonts w:ascii="Times New Roman" w:eastAsia="Calibri" w:hAnsi="Times New Roman" w:cs="Times New Roman"/>
        </w:rPr>
        <w:t>skausmingas ar raudonas liežuvis, burnos opos,</w:t>
      </w:r>
    </w:p>
    <w:p w14:paraId="32EA4D83" w14:textId="77777777" w:rsidR="008C073F" w:rsidRDefault="00F42A63">
      <w:pPr>
        <w:widowControl w:val="0"/>
        <w:numPr>
          <w:ilvl w:val="1"/>
          <w:numId w:val="34"/>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raumenų silpnumas,</w:t>
      </w:r>
    </w:p>
    <w:p w14:paraId="61AC5CDD" w14:textId="77777777" w:rsidR="008C073F" w:rsidRPr="005E11C3" w:rsidRDefault="00F42A63">
      <w:pPr>
        <w:widowControl w:val="0"/>
        <w:numPr>
          <w:ilvl w:val="1"/>
          <w:numId w:val="34"/>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sutrikęs regėjimas,</w:t>
      </w:r>
    </w:p>
    <w:p w14:paraId="2C736A4F" w14:textId="77777777" w:rsidR="008C073F" w:rsidRDefault="00F42A63">
      <w:pPr>
        <w:widowControl w:val="0"/>
        <w:numPr>
          <w:ilvl w:val="1"/>
          <w:numId w:val="34"/>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atminties problemos, sumišimas, depresija.</w:t>
      </w:r>
    </w:p>
    <w:p w14:paraId="4AE97A0B" w14:textId="77777777" w:rsidR="008C073F" w:rsidRDefault="00F42A63">
      <w:pPr>
        <w:pStyle w:val="Sraopastraipa"/>
        <w:widowControl w:val="0"/>
        <w:numPr>
          <w:ilvl w:val="0"/>
          <w:numId w:val="32"/>
        </w:numPr>
        <w:tabs>
          <w:tab w:val="left" w:pos="1296"/>
        </w:tabs>
        <w:spacing w:after="0" w:line="240" w:lineRule="auto"/>
        <w:ind w:left="567" w:hanging="567"/>
      </w:pPr>
      <w:r>
        <w:rPr>
          <w:rFonts w:ascii="Times New Roman" w:hAnsi="Times New Roman" w:cs="Times New Roman"/>
          <w:color w:val="000000"/>
        </w:rPr>
        <w:t xml:space="preserve">lūžti šlaunikaulis, riešo kaulai arba stuburas, ypač jeigu jau sergate osteoporoze </w:t>
      </w:r>
      <w:r>
        <w:rPr>
          <w:rFonts w:ascii="Times New Roman" w:hAnsi="Times New Roman"/>
          <w:color w:val="000000"/>
        </w:rPr>
        <w:t>(sumažėjęs kaulų tankis) arba jei gydytojas Jums pasakė, kad Jums yra rizika susirgti osteoporoze (pavyzdžiui, jei vartojate steroidų)</w:t>
      </w:r>
      <w:r>
        <w:rPr>
          <w:rFonts w:ascii="Times New Roman" w:eastAsia="Calibri" w:hAnsi="Times New Roman" w:cs="Times New Roman"/>
          <w:color w:val="000000"/>
        </w:rPr>
        <w:t>;</w:t>
      </w:r>
      <w:r>
        <w:rPr>
          <w:rFonts w:ascii="Times New Roman" w:hAnsi="Times New Roman" w:cs="Times New Roman"/>
          <w:color w:val="000000"/>
        </w:rPr>
        <w:t xml:space="preserve"> </w:t>
      </w:r>
    </w:p>
    <w:p w14:paraId="79FBD401" w14:textId="77777777" w:rsidR="008C073F" w:rsidRDefault="00F42A63">
      <w:pPr>
        <w:pStyle w:val="Sraopastraipa"/>
        <w:widowControl w:val="0"/>
        <w:numPr>
          <w:ilvl w:val="0"/>
          <w:numId w:val="32"/>
        </w:numPr>
        <w:tabs>
          <w:tab w:val="left" w:pos="1296"/>
        </w:tabs>
        <w:spacing w:after="0" w:line="240" w:lineRule="auto"/>
        <w:ind w:left="567" w:hanging="567"/>
      </w:pPr>
      <w:r>
        <w:rPr>
          <w:rFonts w:ascii="Times New Roman" w:hAnsi="Times New Roman" w:cs="Times New Roman"/>
          <w:color w:val="000000"/>
        </w:rPr>
        <w:t>sumažėti magnio kiekis kraujyje (galimi simptomai: nuovargis, nevalingi raumenų susitraukimai (mėšlungis), nesiorientavimas, traukuliai, svaigulys, padažnėjęs širdies plakimas). Dėl mažo magnio kiekio gali sumažėti ir kalio arba kalcio kiekis kraujyje. Jeigu vartojate šio vaisto ilgiau kaip 4 savaites, pasitarkite su gydytoju. Gydytojas gali nuspręsti reguliariai tirti Jūsų kraują magnio kiekiui stebėti.</w:t>
      </w:r>
    </w:p>
    <w:p w14:paraId="4D012CAA" w14:textId="77777777" w:rsidR="008C073F" w:rsidRDefault="008C073F">
      <w:pPr>
        <w:pStyle w:val="BT-EMEASMCA"/>
        <w:numPr>
          <w:ilvl w:val="0"/>
          <w:numId w:val="0"/>
        </w:numPr>
        <w:ind w:left="720" w:hanging="720"/>
      </w:pPr>
    </w:p>
    <w:p w14:paraId="411B4ACD"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 xml:space="preserve">Nedelsdami pasakykite gydytojui, </w:t>
      </w:r>
      <w:r>
        <w:rPr>
          <w:rFonts w:ascii="Times New Roman" w:eastAsia="Calibri" w:hAnsi="Times New Roman" w:cs="Times New Roman"/>
          <w:color w:val="000000"/>
        </w:rPr>
        <w:t>jei prieš šio vaisto vartojimą ar po jo pastebėsite toliau išvardytų simptomų (tai gali būti kitos dar sunkesnės ligos požymiai):</w:t>
      </w:r>
    </w:p>
    <w:p w14:paraId="4F117A88"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Netikėtas (nesusijęs su dieta ar mankšta) kūno svorio mažėjimas.</w:t>
      </w:r>
    </w:p>
    <w:p w14:paraId="6C9687FF"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Vėmimas (ypač besikartojantis).</w:t>
      </w:r>
    </w:p>
    <w:p w14:paraId="65EC449C"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Vėmimas krauju (jis atrodyti, kad vėmaluose yra tamsių kavos tirščių).</w:t>
      </w:r>
    </w:p>
    <w:p w14:paraId="341101FE"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Kraujas išmatose (jos gali būti juodos ar deguto pavidalo).</w:t>
      </w:r>
    </w:p>
    <w:p w14:paraId="0B8647A4"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Rijimo pasunkėjimas ar skausmas ryjant.</w:t>
      </w:r>
    </w:p>
    <w:p w14:paraId="3977144D"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Pablyškimas ir silpnumas (mažakraujystė).</w:t>
      </w:r>
    </w:p>
    <w:p w14:paraId="2852B0E1"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Krūtinės skausmas.</w:t>
      </w:r>
    </w:p>
    <w:p w14:paraId="07587897"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Pilvo skausmas.</w:t>
      </w:r>
    </w:p>
    <w:p w14:paraId="6816EBF4" w14:textId="77777777" w:rsidR="008C073F" w:rsidRDefault="00F42A63">
      <w:pPr>
        <w:widowControl w:val="0"/>
        <w:numPr>
          <w:ilvl w:val="0"/>
          <w:numId w:val="1"/>
        </w:numPr>
        <w:tabs>
          <w:tab w:val="left" w:pos="1296"/>
        </w:tabs>
        <w:spacing w:after="0" w:line="240" w:lineRule="auto"/>
        <w:ind w:left="567" w:hanging="567"/>
        <w:rPr>
          <w:rFonts w:ascii="Times New Roman" w:hAnsi="Times New Roman" w:cs="Times New Roman"/>
        </w:rPr>
      </w:pPr>
      <w:r>
        <w:rPr>
          <w:rFonts w:ascii="Times New Roman" w:eastAsia="Calibri" w:hAnsi="Times New Roman" w:cs="Times New Roman"/>
          <w:color w:val="000000"/>
        </w:rPr>
        <w:t>Sunkus ir (arba) nuolatinis viduriavimas (Nolpaza vartojimas susijęs su nedideliu infekcinio viduriavimo padažnėjimu).</w:t>
      </w:r>
      <w:r>
        <w:rPr>
          <w:rFonts w:ascii="Times New Roman" w:hAnsi="Times New Roman" w:cs="Times New Roman"/>
        </w:rPr>
        <w:t xml:space="preserve"> </w:t>
      </w:r>
    </w:p>
    <w:p w14:paraId="5266EB32" w14:textId="77777777" w:rsidR="008C073F" w:rsidRPr="005E11C3"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hAnsi="Times New Roman" w:cs="Times New Roman"/>
          <w:color w:val="000000"/>
        </w:rPr>
        <w:t>Jeigu Jums išbertų odą, ypač saulės apšviestose vietose, kuo skubiau pasakykite apie tai savo gydytojui, kadangi Jums gali tekti nutraukti gydymą Nolpaza. Taip pat nepamirškite pasakyti, jeigu Jums pasireiškia bet koks kitas neigiamas poveikis, kaip antai sąnarių skausmas.</w:t>
      </w:r>
    </w:p>
    <w:p w14:paraId="5159CB28"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sidRPr="005E11C3">
        <w:rPr>
          <w:rFonts w:ascii="Times New Roman" w:hAnsi="Times New Roman" w:cs="Times New Roman"/>
        </w:rPr>
        <w:t>Buvo pranešta apie su gydymu pantoprazolu susijusias sunkias odos reakcijas, įskaitant Stivenso-Džonsono (Stevens-Johnson) sindromą, toksinę epidermio nekrolizę, reakciją į vaistą su eozinofilija ir sisteminiais simptomais (angl. drug reaction with eosinophilia and systemic symptoms, DRESS) ir daugiaformę eritemą. Jei pastebėsite bet kurį iš 4 skyriuje aprašytų simptomų, susijusių su šiomis sunkiomis odos reakcijomis, nutraukite pantoprazolo vartojimą ir nedelsdami kreipkitės į gydytoją.</w:t>
      </w:r>
    </w:p>
    <w:p w14:paraId="7CD3B03E"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Gydytojas gali nuspręsti atlikti kai kuriuos tyrimus.</w:t>
      </w:r>
    </w:p>
    <w:p w14:paraId="601D3E3F" w14:textId="77777777" w:rsidR="008C073F" w:rsidRDefault="008C073F">
      <w:pPr>
        <w:widowControl w:val="0"/>
        <w:spacing w:after="0" w:line="240" w:lineRule="auto"/>
        <w:rPr>
          <w:rFonts w:ascii="Times New Roman" w:eastAsia="Calibri" w:hAnsi="Times New Roman" w:cs="Times New Roman"/>
          <w:color w:val="000000"/>
        </w:rPr>
      </w:pPr>
    </w:p>
    <w:p w14:paraId="5CE9DD50"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lastRenderedPageBreak/>
        <w:t>Jei Jums bus atliekamas kraujo tyrimas, pasakykite gydytojui, kad vartojate šio vaisto.</w:t>
      </w:r>
    </w:p>
    <w:p w14:paraId="12DC2B85" w14:textId="77777777" w:rsidR="008C073F" w:rsidRDefault="008C073F">
      <w:pPr>
        <w:widowControl w:val="0"/>
        <w:spacing w:after="0" w:line="240" w:lineRule="auto"/>
        <w:rPr>
          <w:rFonts w:ascii="Times New Roman" w:eastAsia="Calibri" w:hAnsi="Times New Roman" w:cs="Times New Roman"/>
          <w:color w:val="000000"/>
        </w:rPr>
      </w:pPr>
    </w:p>
    <w:p w14:paraId="237E3E8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Rūgšties refliukso bei rėmens simptomai gali palengvėti jau po vienos gydymo Nolpaza dienos, tačiau šis vaistas nėra skirtas staigiam palengvėjimui sukelti.</w:t>
      </w:r>
    </w:p>
    <w:p w14:paraId="3D32414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 vaisto negalima vartoti profilaktikai.</w:t>
      </w:r>
    </w:p>
    <w:p w14:paraId="4BFFE28A" w14:textId="77777777" w:rsidR="008C073F" w:rsidRDefault="008C073F">
      <w:pPr>
        <w:widowControl w:val="0"/>
        <w:spacing w:after="0" w:line="240" w:lineRule="auto"/>
        <w:rPr>
          <w:rFonts w:ascii="Times New Roman" w:eastAsia="Calibri" w:hAnsi="Times New Roman" w:cs="Times New Roman"/>
          <w:color w:val="000000"/>
        </w:rPr>
      </w:pPr>
    </w:p>
    <w:p w14:paraId="32A2B17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Jums kurį laiką nuolat kartojasi rėmuo ar nevirškinimo simptomai, nepamirškite reguliariai lankytis pas gydytoją.</w:t>
      </w:r>
    </w:p>
    <w:p w14:paraId="267FA45C" w14:textId="77777777" w:rsidR="008C073F" w:rsidRDefault="008C073F">
      <w:pPr>
        <w:widowControl w:val="0"/>
        <w:spacing w:after="0" w:line="240" w:lineRule="auto"/>
        <w:rPr>
          <w:rFonts w:ascii="Times New Roman" w:eastAsia="Times New Roman" w:hAnsi="Times New Roman" w:cs="Times New Roman"/>
          <w:color w:val="000000"/>
        </w:rPr>
      </w:pPr>
    </w:p>
    <w:p w14:paraId="09D12DC0"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Vaikams ir paaugliams</w:t>
      </w:r>
    </w:p>
    <w:p w14:paraId="38D4C770"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Vaikams ir jaunesniems kaip 18 metų </w:t>
      </w:r>
      <w:r>
        <w:rPr>
          <w:rFonts w:ascii="Times New Roman" w:hAnsi="Times New Roman" w:cs="Times New Roman"/>
          <w:color w:val="000000"/>
        </w:rPr>
        <w:t>paaugliams</w:t>
      </w:r>
      <w:r>
        <w:rPr>
          <w:rFonts w:ascii="Times New Roman" w:eastAsia="Calibri" w:hAnsi="Times New Roman" w:cs="Times New Roman"/>
          <w:color w:val="000000"/>
        </w:rPr>
        <w:t xml:space="preserve"> Nolpaza vartoti negalima, </w:t>
      </w:r>
      <w:r>
        <w:rPr>
          <w:rFonts w:ascii="Times New Roman" w:hAnsi="Times New Roman" w:cs="Times New Roman"/>
          <w:color w:val="000000"/>
        </w:rPr>
        <w:t>dėl informacijos apie saugumą šiai amžiaus grupei trūkumo.</w:t>
      </w:r>
    </w:p>
    <w:p w14:paraId="55F3DF5D" w14:textId="77777777" w:rsidR="008C073F" w:rsidRDefault="008C073F">
      <w:pPr>
        <w:widowControl w:val="0"/>
        <w:spacing w:after="0" w:line="240" w:lineRule="auto"/>
        <w:rPr>
          <w:rFonts w:ascii="Times New Roman" w:eastAsia="Times New Roman" w:hAnsi="Times New Roman" w:cs="Times New Roman"/>
          <w:color w:val="000000"/>
        </w:rPr>
      </w:pPr>
    </w:p>
    <w:p w14:paraId="07CCDE29" w14:textId="77777777" w:rsidR="008C073F" w:rsidRDefault="00F42A63">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Kiti vaistai ir Nolpaza</w:t>
      </w:r>
    </w:p>
    <w:p w14:paraId="59738989"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hAnsi="Times New Roman" w:cs="Times New Roman"/>
          <w:color w:val="000000"/>
        </w:rPr>
        <w:t xml:space="preserve">Jeigu vartojate ar neseniai vartojote kitų vaistų arba nesate dėl to tikri, apie tai pasakykite gydytojui arba vaistininkui. </w:t>
      </w:r>
    </w:p>
    <w:p w14:paraId="407020EA"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Calibri" w:hAnsi="Times New Roman" w:cs="Times New Roman"/>
          <w:color w:val="000000"/>
        </w:rPr>
        <w:t xml:space="preserve">Nolpaza gali sutrikdyti reikiamą kitų vaistų poveikį. </w:t>
      </w:r>
    </w:p>
    <w:p w14:paraId="28AB8A2D"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vartojate bet kokių vaistų, kuriuose yra viena ar kelios iš toliau išvardytų veikliųjų medžiagų, pasakykite gydytojui arba vaistininkui:</w:t>
      </w:r>
    </w:p>
    <w:p w14:paraId="57E099AB" w14:textId="77777777" w:rsidR="008C073F" w:rsidRDefault="00F42A63">
      <w:pPr>
        <w:widowControl w:val="0"/>
        <w:numPr>
          <w:ilvl w:val="0"/>
          <w:numId w:val="11"/>
        </w:numPr>
        <w:tabs>
          <w:tab w:val="left" w:pos="1296"/>
        </w:tabs>
        <w:spacing w:after="0" w:line="240" w:lineRule="auto"/>
        <w:ind w:left="567" w:hanging="567"/>
        <w:rPr>
          <w:rFonts w:ascii="Times New Roman" w:hAnsi="Times New Roman" w:cs="Times New Roman"/>
          <w:color w:val="000000"/>
        </w:rPr>
      </w:pPr>
      <w:r>
        <w:rPr>
          <w:rFonts w:ascii="Times New Roman" w:hAnsi="Times New Roman" w:cs="Times New Roman"/>
        </w:rPr>
        <w:t>ŽIV proteazės inhibitoriai, pvz., atazanaviras, nelfinaviras (gydyti nuo ŽIV infekcijos). Jei esate gydomas ŽIV proteazės inhibitoriais, Nolpaza vartoti draudžiama. Žr. poskyrį „Nolpaza vartoti draudžiama“;</w:t>
      </w:r>
    </w:p>
    <w:p w14:paraId="5E740D3C" w14:textId="77777777" w:rsidR="008C073F" w:rsidRDefault="00F42A63">
      <w:pPr>
        <w:widowControl w:val="0"/>
        <w:numPr>
          <w:ilvl w:val="0"/>
          <w:numId w:val="1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Ketokonazolas</w:t>
      </w:r>
      <w:r>
        <w:rPr>
          <w:rFonts w:ascii="Times New Roman" w:eastAsia="Times New Roman" w:hAnsi="Times New Roman" w:cs="Times New Roman"/>
          <w:color w:val="000000"/>
        </w:rPr>
        <w:t xml:space="preserve"> </w:t>
      </w:r>
      <w:r>
        <w:rPr>
          <w:rFonts w:ascii="Times New Roman" w:eastAsia="Calibri" w:hAnsi="Times New Roman" w:cs="Times New Roman"/>
          <w:color w:val="000000"/>
        </w:rPr>
        <w:t>(jo vartojama, jei yra grybelių infekcija)</w:t>
      </w:r>
      <w:r>
        <w:rPr>
          <w:rFonts w:ascii="Times New Roman" w:eastAsia="Times New Roman" w:hAnsi="Times New Roman" w:cs="Times New Roman"/>
          <w:color w:val="000000"/>
        </w:rPr>
        <w:t>;</w:t>
      </w:r>
    </w:p>
    <w:p w14:paraId="252CA804" w14:textId="77777777" w:rsidR="008C073F" w:rsidRDefault="00F42A63">
      <w:pPr>
        <w:widowControl w:val="0"/>
        <w:numPr>
          <w:ilvl w:val="0"/>
          <w:numId w:val="1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Varfarinas ir fenprokumonas (jais skystinamas kraujas ir slopinamas krešulių susidarymas). Gali reikėti atlikti papildomų kraujo tyrimų;</w:t>
      </w:r>
    </w:p>
    <w:p w14:paraId="3D36668A" w14:textId="77777777" w:rsidR="008C073F" w:rsidRDefault="00F42A63">
      <w:pPr>
        <w:widowControl w:val="0"/>
        <w:numPr>
          <w:ilvl w:val="0"/>
          <w:numId w:val="11"/>
        </w:numPr>
        <w:tabs>
          <w:tab w:val="left" w:pos="1296"/>
        </w:tabs>
        <w:spacing w:after="0" w:line="240" w:lineRule="auto"/>
        <w:ind w:left="567" w:hanging="567"/>
        <w:rPr>
          <w:rFonts w:ascii="Times New Roman" w:hAnsi="Times New Roman" w:cs="Times New Roman"/>
          <w:color w:val="000000"/>
        </w:rPr>
      </w:pPr>
      <w:r>
        <w:rPr>
          <w:rFonts w:ascii="Times New Roman" w:eastAsia="Calibri" w:hAnsi="Times New Roman" w:cs="Times New Roman"/>
          <w:color w:val="000000"/>
        </w:rPr>
        <w:t xml:space="preserve">Metotreksatas (jo vartojama reumatoidiniam artritui, psoriazei ar vėžiui gydyti). </w:t>
      </w:r>
      <w:r>
        <w:rPr>
          <w:rFonts w:ascii="Times New Roman" w:hAnsi="Times New Roman" w:cs="Times New Roman"/>
        </w:rPr>
        <w:t>Jei vartojate metotreksatą, Jūsų gydytojas gali laikinai nutraukti gydymą Nolpaza, kadangi pantoprazolas gali didinti metotreksato kiekį kraujyje.</w:t>
      </w:r>
    </w:p>
    <w:p w14:paraId="6B0881BD" w14:textId="77777777" w:rsidR="008C073F" w:rsidRDefault="008C073F">
      <w:pPr>
        <w:widowControl w:val="0"/>
        <w:spacing w:after="0" w:line="240" w:lineRule="auto"/>
        <w:rPr>
          <w:rFonts w:ascii="Times New Roman" w:eastAsia="Calibri" w:hAnsi="Times New Roman" w:cs="Times New Roman"/>
          <w:color w:val="000000"/>
        </w:rPr>
      </w:pPr>
    </w:p>
    <w:p w14:paraId="4066260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Nolpaza draudžiama vartoti su kitais vaistais, kurie mažina rūgšties susidarymą skrandyje, pvz., kitais protonų siurblio inhibitoriais (omeprazolu, lansoprazolu ar rabeprazolu) ar H</w:t>
      </w:r>
      <w:r>
        <w:rPr>
          <w:rFonts w:ascii="Times New Roman" w:eastAsia="Calibri" w:hAnsi="Times New Roman" w:cs="Times New Roman"/>
          <w:color w:val="000000"/>
          <w:vertAlign w:val="subscript"/>
        </w:rPr>
        <w:t>2</w:t>
      </w:r>
      <w:r>
        <w:rPr>
          <w:rFonts w:ascii="Times New Roman" w:eastAsia="Calibri" w:hAnsi="Times New Roman" w:cs="Times New Roman"/>
          <w:color w:val="000000"/>
        </w:rPr>
        <w:t xml:space="preserve"> receptorių blokatoriais (pvz., ranitidinu, famotidinu).</w:t>
      </w:r>
    </w:p>
    <w:p w14:paraId="29CE73E6"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Vis dėlto, jei reikia, Nolpaza vartoti su antacidiniais preparatais (pvz., magaldratu, algino rūgštimi, natrio bikarbonatu, aliuminio hidroksidu, magnio karbonatu ar minėtų medžiagų deriniais) galima.</w:t>
      </w:r>
    </w:p>
    <w:p w14:paraId="70411AB7" w14:textId="77777777" w:rsidR="008C073F" w:rsidRDefault="008C073F">
      <w:pPr>
        <w:widowControl w:val="0"/>
        <w:spacing w:after="0" w:line="240" w:lineRule="auto"/>
        <w:rPr>
          <w:rFonts w:ascii="Times New Roman" w:eastAsia="Calibri" w:hAnsi="Times New Roman" w:cs="Times New Roman"/>
          <w:color w:val="000000"/>
        </w:rPr>
      </w:pPr>
    </w:p>
    <w:p w14:paraId="0CAAC85C" w14:textId="77777777" w:rsidR="008C073F" w:rsidRDefault="00F42A6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Pasitarkite su gydytoju prieš pradėdami vartoti Nolpaza, jeigu Jums paskirtas specifinis šlapimo tyrimas (dėl THC; tetrahidrokanabinolio).</w:t>
      </w:r>
    </w:p>
    <w:p w14:paraId="0ED517DD" w14:textId="77777777" w:rsidR="008C073F" w:rsidRDefault="008C073F">
      <w:pPr>
        <w:widowControl w:val="0"/>
        <w:spacing w:after="0" w:line="240" w:lineRule="auto"/>
        <w:rPr>
          <w:rFonts w:ascii="Times New Roman" w:eastAsia="Times New Roman" w:hAnsi="Times New Roman" w:cs="Times New Roman"/>
          <w:color w:val="000000"/>
        </w:rPr>
      </w:pPr>
    </w:p>
    <w:p w14:paraId="200133BB" w14:textId="77777777" w:rsidR="008C073F" w:rsidRDefault="00F42A63">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Nolpaza</w:t>
      </w:r>
      <w:r>
        <w:rPr>
          <w:rFonts w:ascii="Times New Roman" w:eastAsia="Times New Roman" w:hAnsi="Times New Roman" w:cs="Times New Roman"/>
          <w:b/>
          <w:color w:val="000000"/>
        </w:rPr>
        <w:t xml:space="preserve"> </w:t>
      </w:r>
      <w:r>
        <w:rPr>
          <w:rFonts w:ascii="Times New Roman" w:eastAsia="Times New Roman" w:hAnsi="Times New Roman" w:cs="Times New Roman"/>
          <w:b/>
          <w:bCs/>
        </w:rPr>
        <w:t>vartojimas su maistu ir gėrimais</w:t>
      </w:r>
    </w:p>
    <w:p w14:paraId="692A5A7B"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Tabletes reikia nuryti sveikas užgeriant skysčiu prieš valgį.</w:t>
      </w:r>
    </w:p>
    <w:p w14:paraId="18DE20D0" w14:textId="77777777" w:rsidR="008C073F" w:rsidRDefault="008C073F">
      <w:pPr>
        <w:widowControl w:val="0"/>
        <w:spacing w:after="0" w:line="240" w:lineRule="auto"/>
        <w:rPr>
          <w:rFonts w:ascii="Times New Roman" w:eastAsia="Times New Roman" w:hAnsi="Times New Roman" w:cs="Times New Roman"/>
          <w:color w:val="000000"/>
        </w:rPr>
      </w:pPr>
    </w:p>
    <w:p w14:paraId="1C9D9645" w14:textId="77777777" w:rsidR="008C073F" w:rsidRDefault="00F42A63">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14:paraId="649A8C36"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Times New Roman" w:hAnsi="Times New Roman" w:cs="Times New Roman"/>
          <w:noProof/>
          <w:color w:val="000000"/>
        </w:rPr>
        <w:t>Jeigu esate nėščia, žindote kūdikį, manote, kad galbūt esate nėščia, arba planuojate pastoti, tai prieš vartodama šį vaistą, pasitarkite su gydytoju arba vaistininku.</w:t>
      </w:r>
    </w:p>
    <w:p w14:paraId="1801E7D5"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esate nėščia, manote, kad galėjote pastoti arba maitinate krūtimi, Nolpaza vartoti negalima.</w:t>
      </w:r>
    </w:p>
    <w:p w14:paraId="1C27A5A8" w14:textId="77777777" w:rsidR="008C073F" w:rsidRDefault="008C073F">
      <w:pPr>
        <w:widowControl w:val="0"/>
        <w:spacing w:after="0" w:line="240" w:lineRule="auto"/>
        <w:rPr>
          <w:rFonts w:ascii="Times New Roman" w:eastAsia="Times New Roman" w:hAnsi="Times New Roman" w:cs="Times New Roman"/>
          <w:color w:val="000000"/>
        </w:rPr>
      </w:pPr>
    </w:p>
    <w:p w14:paraId="380AD840" w14:textId="77777777" w:rsidR="008C073F" w:rsidRDefault="00F42A63">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14:paraId="1316EE43"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pasireiškia toks šalutinis poveikis kaip galvos svaigimas ar regos sutrikimas, vairuoti ir valdyti mechanizmų negalima.</w:t>
      </w:r>
    </w:p>
    <w:p w14:paraId="71BF401A" w14:textId="77777777" w:rsidR="008C073F" w:rsidRDefault="008C073F">
      <w:pPr>
        <w:widowControl w:val="0"/>
        <w:spacing w:after="0" w:line="240" w:lineRule="auto"/>
        <w:rPr>
          <w:rFonts w:ascii="Times New Roman" w:eastAsia="Times New Roman" w:hAnsi="Times New Roman" w:cs="Times New Roman"/>
          <w:color w:val="000000"/>
        </w:rPr>
      </w:pPr>
    </w:p>
    <w:p w14:paraId="510B1563" w14:textId="77777777" w:rsidR="008C073F" w:rsidRDefault="00F42A63">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Nolpaza sudėtyje yra sorbitolio ir natrio</w:t>
      </w:r>
    </w:p>
    <w:p w14:paraId="31405F31" w14:textId="77777777" w:rsidR="008C073F" w:rsidRDefault="00F42A63">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Cs/>
        </w:rPr>
        <w:t>Kiekvienoje šio vaisto tabletėje yra 18 mg sorbitolio.</w:t>
      </w:r>
    </w:p>
    <w:p w14:paraId="0D90A7AE"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Šio vaisto tabletėje yra mažiau kaip 1 mmol (23 mg) natrio, t. y. jis beveik neturi reikšmės.</w:t>
      </w:r>
    </w:p>
    <w:p w14:paraId="017D7FA1" w14:textId="77777777" w:rsidR="008C073F" w:rsidRDefault="008C073F">
      <w:pPr>
        <w:widowControl w:val="0"/>
        <w:spacing w:after="0" w:line="240" w:lineRule="auto"/>
        <w:rPr>
          <w:rFonts w:ascii="Times New Roman" w:eastAsia="Times New Roman" w:hAnsi="Times New Roman" w:cs="Times New Roman"/>
          <w:color w:val="000000"/>
        </w:rPr>
      </w:pPr>
    </w:p>
    <w:p w14:paraId="4695E68E"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81" w:name="_Toc129243266"/>
      <w:bookmarkStart w:id="82" w:name="_Toc129243141"/>
      <w:r>
        <w:rPr>
          <w:rFonts w:ascii="Times New Roman" w:eastAsia="Times New Roman" w:hAnsi="Times New Roman" w:cs="Times New Roman"/>
          <w:b/>
        </w:rPr>
        <w:t>3.</w:t>
      </w:r>
      <w:r>
        <w:rPr>
          <w:rFonts w:ascii="Times New Roman" w:eastAsia="Times New Roman" w:hAnsi="Times New Roman" w:cs="Times New Roman"/>
          <w:b/>
        </w:rPr>
        <w:tab/>
        <w:t>Kaip vartoti Nolpaza</w:t>
      </w:r>
      <w:bookmarkEnd w:id="81"/>
      <w:bookmarkEnd w:id="82"/>
    </w:p>
    <w:p w14:paraId="7FBAAFB9" w14:textId="77777777" w:rsidR="008C073F" w:rsidRDefault="008C073F">
      <w:pPr>
        <w:widowControl w:val="0"/>
        <w:spacing w:after="0" w:line="240" w:lineRule="auto"/>
        <w:rPr>
          <w:rFonts w:ascii="Times New Roman" w:eastAsia="Times New Roman" w:hAnsi="Times New Roman" w:cs="Times New Roman"/>
          <w:color w:val="000000"/>
        </w:rPr>
      </w:pPr>
    </w:p>
    <w:p w14:paraId="37F44538"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Times New Roman" w:hAnsi="Times New Roman" w:cs="Times New Roman"/>
          <w:noProof/>
          <w:color w:val="000000"/>
        </w:rPr>
        <w:t>Visada vartokite šį vaistą tiksliai kaip nurodė gydytojas arba vaistininkas</w:t>
      </w:r>
      <w:r>
        <w:rPr>
          <w:rFonts w:ascii="Times New Roman" w:eastAsia="Calibri" w:hAnsi="Times New Roman" w:cs="Times New Roman"/>
          <w:color w:val="000000"/>
        </w:rPr>
        <w:t xml:space="preserve">. Jeigu abejojate, kreipkitės į </w:t>
      </w:r>
      <w:r>
        <w:rPr>
          <w:rFonts w:ascii="Times New Roman" w:eastAsia="Calibri" w:hAnsi="Times New Roman" w:cs="Times New Roman"/>
          <w:color w:val="000000"/>
        </w:rPr>
        <w:lastRenderedPageBreak/>
        <w:t>gydytoją arba vaistininką.</w:t>
      </w:r>
    </w:p>
    <w:p w14:paraId="3110364F" w14:textId="77777777" w:rsidR="008C073F" w:rsidRDefault="008C073F">
      <w:pPr>
        <w:widowControl w:val="0"/>
        <w:spacing w:after="0" w:line="240" w:lineRule="auto"/>
        <w:rPr>
          <w:rFonts w:ascii="Times New Roman" w:eastAsia="Calibri" w:hAnsi="Times New Roman" w:cs="Times New Roman"/>
          <w:color w:val="000000"/>
        </w:rPr>
      </w:pPr>
    </w:p>
    <w:p w14:paraId="56003AAE"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Gerkite po vieną tabletę per parą. Neviršykite rekomenduojamos 20 mg pantoprazolo paros dozės.</w:t>
      </w:r>
    </w:p>
    <w:p w14:paraId="61D81813" w14:textId="77777777" w:rsidR="008C073F" w:rsidRDefault="008C073F">
      <w:pPr>
        <w:widowControl w:val="0"/>
        <w:spacing w:after="0" w:line="240" w:lineRule="auto"/>
        <w:rPr>
          <w:rFonts w:ascii="Times New Roman" w:eastAsia="Calibri" w:hAnsi="Times New Roman" w:cs="Times New Roman"/>
          <w:color w:val="000000"/>
        </w:rPr>
      </w:pPr>
    </w:p>
    <w:p w14:paraId="3A207C33"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 vaisto reikia vartoti mažiausiai 2-3 dienas iš eilės. Nolpaza vartojimą nutraukite tada, kai simptomai visiškai išnyks. Rūgšties refliukso bei rėmens simptomai gali palengvėti jau po vienos gydymo Nolpaza dienos, tačiau šis vaistas nėra skirtas staigiam palengvėjimui sukelti.</w:t>
      </w:r>
    </w:p>
    <w:p w14:paraId="0B498E91" w14:textId="77777777" w:rsidR="008C073F" w:rsidRDefault="008C073F">
      <w:pPr>
        <w:widowControl w:val="0"/>
        <w:spacing w:after="0" w:line="240" w:lineRule="auto"/>
        <w:rPr>
          <w:rFonts w:ascii="Times New Roman" w:eastAsia="Calibri" w:hAnsi="Times New Roman" w:cs="Times New Roman"/>
          <w:color w:val="000000"/>
        </w:rPr>
      </w:pPr>
    </w:p>
    <w:p w14:paraId="1FEF0295"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po dviejų nepertraukiamo vaisto vartojimo savaičių simptomai neišnyko, pasitarkite su gydytoju.</w:t>
      </w:r>
    </w:p>
    <w:p w14:paraId="2F42C08F" w14:textId="77777777" w:rsidR="008C073F" w:rsidRDefault="008C073F">
      <w:pPr>
        <w:widowControl w:val="0"/>
        <w:spacing w:after="0" w:line="240" w:lineRule="auto"/>
        <w:rPr>
          <w:rFonts w:ascii="Times New Roman" w:eastAsia="Calibri" w:hAnsi="Times New Roman" w:cs="Times New Roman"/>
          <w:color w:val="000000"/>
        </w:rPr>
      </w:pPr>
    </w:p>
    <w:p w14:paraId="2EE1EACB"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Nepasitarus su gydytoju, Nolpaza tablečių negalima vartoti ilgiau kaip 4 savaites.</w:t>
      </w:r>
    </w:p>
    <w:p w14:paraId="2BF9341B" w14:textId="77777777" w:rsidR="008C073F" w:rsidRDefault="008C073F">
      <w:pPr>
        <w:widowControl w:val="0"/>
        <w:spacing w:after="0" w:line="240" w:lineRule="auto"/>
        <w:rPr>
          <w:rFonts w:ascii="Times New Roman" w:eastAsia="Calibri" w:hAnsi="Times New Roman" w:cs="Times New Roman"/>
          <w:color w:val="000000"/>
        </w:rPr>
      </w:pPr>
    </w:p>
    <w:p w14:paraId="1250B8CB"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Tabletę gerkite prieš valgį, kasdien tokiu pačiu metu. Tabletę reikia nuryti nesmulkintą užgeriant vandeniu.</w:t>
      </w:r>
    </w:p>
    <w:p w14:paraId="21195CD0" w14:textId="1FB093B4"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Tabletės negalima kramtyti arba laužyti.</w:t>
      </w:r>
    </w:p>
    <w:p w14:paraId="392FBDBC" w14:textId="77777777" w:rsidR="008C073F" w:rsidRDefault="008C073F">
      <w:pPr>
        <w:widowControl w:val="0"/>
        <w:spacing w:after="0" w:line="240" w:lineRule="auto"/>
        <w:rPr>
          <w:rFonts w:ascii="Times New Roman" w:eastAsia="Calibri" w:hAnsi="Times New Roman" w:cs="Times New Roman"/>
          <w:color w:val="000000"/>
        </w:rPr>
      </w:pPr>
    </w:p>
    <w:p w14:paraId="778EB6B3" w14:textId="77777777" w:rsidR="008C073F" w:rsidRDefault="00F42A63">
      <w:pPr>
        <w:widowControl w:val="0"/>
        <w:spacing w:after="0" w:line="240" w:lineRule="auto"/>
        <w:rPr>
          <w:rFonts w:ascii="Times New Roman" w:eastAsia="Calibri" w:hAnsi="Times New Roman" w:cs="Times New Roman"/>
          <w:b/>
          <w:bCs/>
          <w:color w:val="000000"/>
        </w:rPr>
      </w:pPr>
      <w:r>
        <w:rPr>
          <w:rFonts w:ascii="Times New Roman" w:eastAsia="Times New Roman" w:hAnsi="Times New Roman" w:cs="Times New Roman"/>
          <w:b/>
          <w:color w:val="000000"/>
        </w:rPr>
        <w:t>Ką daryti pavartojus per didelę Nolpaza dozę</w:t>
      </w:r>
    </w:p>
    <w:p w14:paraId="680DAD62" w14:textId="16503FE9"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pavartojote didesnę dozę nei rekomenduojama, pasakykite gydytojui arba vaistininkui. Jei įmanoma, su savimi pasiimkite vaisto ir šį lapelį.</w:t>
      </w:r>
    </w:p>
    <w:p w14:paraId="6FC183A2" w14:textId="77777777" w:rsidR="008C073F" w:rsidRDefault="008C073F">
      <w:pPr>
        <w:widowControl w:val="0"/>
        <w:spacing w:after="0" w:line="240" w:lineRule="auto"/>
        <w:rPr>
          <w:rFonts w:ascii="Times New Roman" w:eastAsia="Calibri" w:hAnsi="Times New Roman" w:cs="Times New Roman"/>
          <w:color w:val="000000"/>
        </w:rPr>
      </w:pPr>
    </w:p>
    <w:p w14:paraId="6DE3C16E" w14:textId="77777777" w:rsidR="008C073F" w:rsidRDefault="00F42A63">
      <w:pPr>
        <w:widowControl w:val="0"/>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Pamiršus pavartoti Nolpaza</w:t>
      </w:r>
    </w:p>
    <w:p w14:paraId="5580823C"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Negalima vartoti dvigubos dozės norint kompensuoti praleistą dozę. Kitą dieną įprastu laiku gerkite įprastą dozę.</w:t>
      </w:r>
    </w:p>
    <w:p w14:paraId="3E111994" w14:textId="77777777" w:rsidR="008C073F" w:rsidRDefault="008C073F">
      <w:pPr>
        <w:widowControl w:val="0"/>
        <w:spacing w:after="0" w:line="240" w:lineRule="auto"/>
        <w:rPr>
          <w:rFonts w:ascii="Times New Roman" w:eastAsia="Calibri" w:hAnsi="Times New Roman" w:cs="Times New Roman"/>
          <w:color w:val="000000"/>
        </w:rPr>
      </w:pPr>
    </w:p>
    <w:p w14:paraId="310F1E2E"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Jeigu kiltų daugiau klausimų dėl šio vaisto vartojimo, kreipkitės į gydytoją arba vaistininką.</w:t>
      </w:r>
    </w:p>
    <w:p w14:paraId="2C059544" w14:textId="77777777" w:rsidR="008C073F" w:rsidRDefault="008C073F">
      <w:pPr>
        <w:widowControl w:val="0"/>
        <w:spacing w:after="0" w:line="240" w:lineRule="auto"/>
        <w:rPr>
          <w:rFonts w:ascii="Times New Roman" w:eastAsia="Times New Roman" w:hAnsi="Times New Roman" w:cs="Times New Roman"/>
          <w:color w:val="000000"/>
        </w:rPr>
      </w:pPr>
    </w:p>
    <w:p w14:paraId="6D3C2146" w14:textId="77777777" w:rsidR="008C073F" w:rsidRDefault="008C073F">
      <w:pPr>
        <w:widowControl w:val="0"/>
        <w:spacing w:after="0" w:line="240" w:lineRule="auto"/>
        <w:rPr>
          <w:rFonts w:ascii="Times New Roman" w:eastAsia="Times New Roman" w:hAnsi="Times New Roman" w:cs="Times New Roman"/>
          <w:color w:val="000000"/>
        </w:rPr>
      </w:pPr>
    </w:p>
    <w:p w14:paraId="36D576E3"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83" w:name="_Toc129243267"/>
      <w:bookmarkStart w:id="84"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83"/>
      <w:bookmarkEnd w:id="84"/>
    </w:p>
    <w:p w14:paraId="363EB111" w14:textId="77777777" w:rsidR="008C073F" w:rsidRDefault="008C073F">
      <w:pPr>
        <w:widowControl w:val="0"/>
        <w:spacing w:after="0" w:line="240" w:lineRule="auto"/>
        <w:rPr>
          <w:rFonts w:ascii="Times New Roman" w:eastAsia="Times New Roman" w:hAnsi="Times New Roman" w:cs="Times New Roman"/>
          <w:color w:val="000000"/>
        </w:rPr>
      </w:pPr>
    </w:p>
    <w:p w14:paraId="1E1BA169"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t xml:space="preserve">Šis vaistas, kaip ir visi kiti, gali sukelti šalutinį poveikį, </w:t>
      </w:r>
      <w:r>
        <w:rPr>
          <w:rFonts w:ascii="Times New Roman" w:eastAsia="Times New Roman" w:hAnsi="Times New Roman" w:cs="Times New Roman"/>
          <w:color w:val="000000"/>
        </w:rPr>
        <w:t>nors jis pasireiškia ne visiems žmonėms.</w:t>
      </w:r>
    </w:p>
    <w:p w14:paraId="250BF085" w14:textId="77777777" w:rsidR="008C073F" w:rsidRDefault="008C073F">
      <w:pPr>
        <w:widowControl w:val="0"/>
        <w:spacing w:after="0" w:line="240" w:lineRule="auto"/>
        <w:rPr>
          <w:rFonts w:ascii="Times New Roman" w:eastAsia="Times New Roman" w:hAnsi="Times New Roman" w:cs="Times New Roman"/>
          <w:color w:val="000000"/>
        </w:rPr>
      </w:pPr>
    </w:p>
    <w:p w14:paraId="5616DAB5"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 xml:space="preserve">Nedelsdami pasakykite gydytojui </w:t>
      </w:r>
      <w:r>
        <w:rPr>
          <w:rFonts w:ascii="Times New Roman" w:eastAsia="Calibri" w:hAnsi="Times New Roman" w:cs="Times New Roman"/>
          <w:color w:val="000000"/>
        </w:rPr>
        <w:t xml:space="preserve">arba kreipkitės į artimiausios ligoninės skubios pagalbos skyrių, jei pasireiškia bet kuris toliau išvardytas </w:t>
      </w:r>
      <w:r>
        <w:rPr>
          <w:rFonts w:ascii="Times New Roman" w:eastAsia="Calibri" w:hAnsi="Times New Roman" w:cs="Times New Roman"/>
          <w:b/>
          <w:bCs/>
          <w:color w:val="000000"/>
        </w:rPr>
        <w:t>sunkus šalutinio poveikio reiškinys</w:t>
      </w:r>
      <w:r>
        <w:rPr>
          <w:rFonts w:ascii="Times New Roman" w:eastAsia="Calibri" w:hAnsi="Times New Roman" w:cs="Times New Roman"/>
          <w:color w:val="000000"/>
        </w:rPr>
        <w:t>. Nedelsdami nutraukite vaisto vartojimą, tačiau pasiimkite šį lapelį ir (arba) tabletes.</w:t>
      </w:r>
    </w:p>
    <w:p w14:paraId="45D13B07" w14:textId="77777777" w:rsidR="008C073F" w:rsidRDefault="008C073F">
      <w:pPr>
        <w:widowControl w:val="0"/>
        <w:tabs>
          <w:tab w:val="left" w:pos="1296"/>
        </w:tabs>
        <w:spacing w:after="0" w:line="240" w:lineRule="auto"/>
        <w:rPr>
          <w:rFonts w:ascii="Times New Roman" w:eastAsia="Calibri" w:hAnsi="Times New Roman" w:cs="Times New Roman"/>
          <w:b/>
          <w:bCs/>
          <w:color w:val="000000"/>
        </w:rPr>
      </w:pPr>
    </w:p>
    <w:p w14:paraId="06D25D41" w14:textId="77777777" w:rsidR="008C073F" w:rsidRDefault="00F42A63">
      <w:pPr>
        <w:widowControl w:val="0"/>
        <w:tabs>
          <w:tab w:val="left" w:pos="1296"/>
        </w:tabs>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 xml:space="preserve">Sunkios alerginės reakcijos (retos: </w:t>
      </w:r>
      <w:r>
        <w:rPr>
          <w:rFonts w:ascii="Times New Roman" w:eastAsia="Calibri" w:hAnsi="Times New Roman" w:cs="Times New Roman"/>
          <w:bCs/>
          <w:color w:val="000000"/>
        </w:rPr>
        <w:t>gali pasireikšti rečiau kaip 1 iš 1 000 asmenų):</w:t>
      </w:r>
      <w:r>
        <w:rPr>
          <w:rFonts w:ascii="Times New Roman" w:eastAsia="Calibri" w:hAnsi="Times New Roman" w:cs="Times New Roman"/>
          <w:b/>
          <w:bCs/>
          <w:color w:val="000000"/>
        </w:rPr>
        <w:t xml:space="preserve"> </w:t>
      </w:r>
      <w:r>
        <w:rPr>
          <w:rFonts w:ascii="Times New Roman" w:eastAsia="Calibri" w:hAnsi="Times New Roman" w:cs="Times New Roman"/>
          <w:color w:val="000000"/>
        </w:rPr>
        <w:t>padidėjusio jautrumo reakcijos, vadinamos anafilaksinėmis reakcijomis, anafilaksinis šokas ir angioneurozinė edema. Tipiniai simptomai yra:</w:t>
      </w:r>
    </w:p>
    <w:p w14:paraId="4F5034B2" w14:textId="77777777" w:rsidR="008C073F" w:rsidRDefault="00F42A63">
      <w:pPr>
        <w:widowControl w:val="0"/>
        <w:numPr>
          <w:ilvl w:val="0"/>
          <w:numId w:val="13"/>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veido, lūpų, burnos, liežuvio ir (arba) gerklės patinimas, galintis pasunkinti rijimą arba kvėpavimą,</w:t>
      </w:r>
    </w:p>
    <w:p w14:paraId="53025F57" w14:textId="77777777" w:rsidR="008C073F" w:rsidRDefault="00F42A63">
      <w:pPr>
        <w:widowControl w:val="0"/>
        <w:numPr>
          <w:ilvl w:val="0"/>
          <w:numId w:val="13"/>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dilgėlinė (ruplės),</w:t>
      </w:r>
    </w:p>
    <w:p w14:paraId="1D105BCF" w14:textId="77777777" w:rsidR="008C073F" w:rsidRDefault="00F42A63">
      <w:pPr>
        <w:widowControl w:val="0"/>
        <w:numPr>
          <w:ilvl w:val="0"/>
          <w:numId w:val="13"/>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stiprus galvos svaigimas kartu su labai dažnu širdies plakimu ir smarkiu prakaitavimu.</w:t>
      </w:r>
    </w:p>
    <w:p w14:paraId="179EC774" w14:textId="77777777" w:rsidR="008C073F" w:rsidRDefault="008C073F">
      <w:pPr>
        <w:widowControl w:val="0"/>
        <w:tabs>
          <w:tab w:val="left" w:pos="1296"/>
        </w:tabs>
        <w:spacing w:after="0" w:line="240" w:lineRule="auto"/>
        <w:rPr>
          <w:rFonts w:ascii="Times New Roman" w:eastAsia="Calibri" w:hAnsi="Times New Roman" w:cs="Times New Roman"/>
          <w:b/>
          <w:bCs/>
          <w:color w:val="000000"/>
        </w:rPr>
      </w:pPr>
    </w:p>
    <w:p w14:paraId="415669E8" w14:textId="77777777" w:rsidR="008C073F" w:rsidRDefault="00F42A63">
      <w:pPr>
        <w:widowControl w:val="0"/>
        <w:tabs>
          <w:tab w:val="left" w:pos="1296"/>
        </w:tabs>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Sunkios odos reakcijos (dažnis nežinomas:</w:t>
      </w:r>
      <w:r>
        <w:rPr>
          <w:rFonts w:ascii="Times New Roman" w:eastAsia="Times New Roman" w:hAnsi="Times New Roman" w:cs="Times New Roman"/>
          <w:color w:val="000000"/>
        </w:rPr>
        <w:t xml:space="preserve"> negali būti apskaičiuotas pagal turimus duomenis</w:t>
      </w:r>
      <w:r>
        <w:rPr>
          <w:rFonts w:ascii="Times New Roman" w:eastAsia="Calibri" w:hAnsi="Times New Roman" w:cs="Times New Roman"/>
          <w:bCs/>
          <w:color w:val="000000"/>
        </w:rPr>
        <w:t>)</w:t>
      </w:r>
      <w:r>
        <w:rPr>
          <w:rFonts w:ascii="Times New Roman" w:hAnsi="Times New Roman"/>
          <w:color w:val="000000"/>
        </w:rPr>
        <w:t xml:space="preserve"> galite pastebėti vieną ar daugiau iš šių reakcijų</w:t>
      </w:r>
      <w:r>
        <w:rPr>
          <w:rFonts w:ascii="Times New Roman" w:eastAsia="Calibri" w:hAnsi="Times New Roman" w:cs="Times New Roman"/>
          <w:color w:val="000000"/>
        </w:rPr>
        <w:t>:</w:t>
      </w:r>
    </w:p>
    <w:p w14:paraId="2B29CF09" w14:textId="77777777" w:rsidR="008C073F" w:rsidRDefault="00F42A63">
      <w:pPr>
        <w:widowControl w:val="0"/>
        <w:numPr>
          <w:ilvl w:val="0"/>
          <w:numId w:val="15"/>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išbėrimas su patinimu,</w:t>
      </w:r>
    </w:p>
    <w:p w14:paraId="7DF8595E" w14:textId="77777777" w:rsidR="008C073F" w:rsidRDefault="00F42A63">
      <w:pPr>
        <w:widowControl w:val="0"/>
        <w:numPr>
          <w:ilvl w:val="0"/>
          <w:numId w:val="15"/>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pūslių atsiradimu ar odos lupimusi,</w:t>
      </w:r>
    </w:p>
    <w:p w14:paraId="3B8967D4" w14:textId="77777777" w:rsidR="008C073F" w:rsidRDefault="00F42A63">
      <w:pPr>
        <w:widowControl w:val="0"/>
        <w:numPr>
          <w:ilvl w:val="0"/>
          <w:numId w:val="15"/>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odos sunykimas ir kraujavimas aplink akis, nosį, burną ar lyties organus,</w:t>
      </w:r>
    </w:p>
    <w:p w14:paraId="21611373" w14:textId="77777777" w:rsidR="008C073F" w:rsidRDefault="00F42A63">
      <w:pPr>
        <w:widowControl w:val="0"/>
        <w:numPr>
          <w:ilvl w:val="0"/>
          <w:numId w:val="15"/>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greitas bendrosios sveikatos būklės blogėjimas arba</w:t>
      </w:r>
    </w:p>
    <w:p w14:paraId="2433D7AE" w14:textId="77777777" w:rsidR="008C073F" w:rsidRDefault="00F42A63">
      <w:pPr>
        <w:widowControl w:val="0"/>
        <w:numPr>
          <w:ilvl w:val="0"/>
          <w:numId w:val="15"/>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išbėrimas po buvimo saulėje,</w:t>
      </w:r>
    </w:p>
    <w:p w14:paraId="73E5EAD3" w14:textId="1C0075BD" w:rsidR="008C073F" w:rsidRPr="005E11C3" w:rsidRDefault="00F42A63">
      <w:pPr>
        <w:widowControl w:val="0"/>
        <w:numPr>
          <w:ilvl w:val="0"/>
          <w:numId w:val="15"/>
        </w:numPr>
        <w:tabs>
          <w:tab w:val="left" w:pos="1296"/>
        </w:tabs>
        <w:spacing w:after="0" w:line="240" w:lineRule="auto"/>
        <w:ind w:left="567" w:hanging="567"/>
        <w:rPr>
          <w:rFonts w:ascii="Times New Roman" w:eastAsia="Calibri" w:hAnsi="Times New Roman" w:cs="Times New Roman"/>
          <w:color w:val="000000"/>
        </w:rPr>
      </w:pPr>
      <w:r w:rsidRPr="005E11C3">
        <w:rPr>
          <w:rFonts w:ascii="Times New Roman" w:hAnsi="Times New Roman" w:cs="Times New Roman"/>
        </w:rPr>
        <w:t>Jums taip pat gali būti sąnarių skausmas ar į gripą panašūs simptomai, karščiavimas, patinusios liaukos (pvz., pažastyje), o kraujo tyrimai gali parodyti tam tikrų baltųjų kraujo ląstelių ar kepenų fermentų pokyčius,</w:t>
      </w:r>
    </w:p>
    <w:p w14:paraId="566E9ED5" w14:textId="77777777" w:rsidR="008C073F" w:rsidRPr="005E11C3" w:rsidRDefault="00F42A63">
      <w:pPr>
        <w:widowControl w:val="0"/>
        <w:numPr>
          <w:ilvl w:val="0"/>
          <w:numId w:val="15"/>
        </w:numPr>
        <w:tabs>
          <w:tab w:val="left" w:pos="1296"/>
        </w:tabs>
        <w:spacing w:after="0" w:line="240" w:lineRule="auto"/>
        <w:ind w:left="567" w:hanging="567"/>
        <w:rPr>
          <w:rFonts w:ascii="Times New Roman" w:eastAsia="Calibri" w:hAnsi="Times New Roman" w:cs="Times New Roman"/>
          <w:color w:val="000000"/>
        </w:rPr>
      </w:pPr>
      <w:r w:rsidRPr="005E11C3">
        <w:rPr>
          <w:rFonts w:ascii="Times New Roman" w:hAnsi="Times New Roman" w:cs="Times New Roman"/>
        </w:rPr>
        <w:t xml:space="preserve">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panašūssimptomai (Stivenso-Džonsono (Stevens-Johnson) sindromas, toksinė epidermio </w:t>
      </w:r>
      <w:r w:rsidRPr="005E11C3">
        <w:rPr>
          <w:rFonts w:ascii="Times New Roman" w:hAnsi="Times New Roman" w:cs="Times New Roman"/>
        </w:rPr>
        <w:lastRenderedPageBreak/>
        <w:t>nekrolizė),</w:t>
      </w:r>
    </w:p>
    <w:p w14:paraId="6CD026B8" w14:textId="77777777" w:rsidR="008C073F" w:rsidRDefault="00F42A63">
      <w:pPr>
        <w:widowControl w:val="0"/>
        <w:numPr>
          <w:ilvl w:val="0"/>
          <w:numId w:val="15"/>
        </w:numPr>
        <w:tabs>
          <w:tab w:val="left" w:pos="1296"/>
        </w:tabs>
        <w:spacing w:after="0" w:line="240" w:lineRule="auto"/>
        <w:ind w:left="567" w:hanging="567"/>
        <w:rPr>
          <w:rFonts w:ascii="Times New Roman" w:eastAsia="Calibri" w:hAnsi="Times New Roman" w:cs="Times New Roman"/>
          <w:color w:val="000000"/>
        </w:rPr>
      </w:pPr>
      <w:r w:rsidRPr="005E11C3">
        <w:rPr>
          <w:rFonts w:ascii="Times New Roman" w:hAnsi="Times New Roman" w:cs="Times New Roman"/>
        </w:rPr>
        <w:t>plačiai išplitęs išbėrimas, aukšta kūno temperatūra ir padidėję limfmazgiai (DRESS sindromas arba padidėjusio jautrumo vaistui sindromas).</w:t>
      </w:r>
    </w:p>
    <w:p w14:paraId="086A5CC7" w14:textId="77777777" w:rsidR="008C073F" w:rsidRDefault="008C073F">
      <w:pPr>
        <w:widowControl w:val="0"/>
        <w:tabs>
          <w:tab w:val="left" w:pos="1296"/>
        </w:tabs>
        <w:spacing w:after="0" w:line="240" w:lineRule="auto"/>
        <w:rPr>
          <w:rFonts w:ascii="Times New Roman" w:eastAsia="Calibri" w:hAnsi="Times New Roman" w:cs="Times New Roman"/>
          <w:color w:val="000000"/>
        </w:rPr>
      </w:pPr>
    </w:p>
    <w:p w14:paraId="7376028D" w14:textId="77777777" w:rsidR="008C073F" w:rsidRDefault="00F42A63">
      <w:pPr>
        <w:widowControl w:val="0"/>
        <w:tabs>
          <w:tab w:val="left" w:pos="1296"/>
        </w:tabs>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 xml:space="preserve">Kitokios sunkios reakcijos (dažnis nežinomas: </w:t>
      </w:r>
      <w:r>
        <w:rPr>
          <w:rFonts w:ascii="Times New Roman" w:eastAsia="Times New Roman" w:hAnsi="Times New Roman" w:cs="Times New Roman"/>
          <w:color w:val="000000"/>
        </w:rPr>
        <w:t>negali būti apskaičiuotas pagal turimus duomenis)</w:t>
      </w:r>
      <w:r>
        <w:rPr>
          <w:rFonts w:ascii="Times New Roman" w:eastAsia="Calibri" w:hAnsi="Times New Roman" w:cs="Times New Roman"/>
          <w:color w:val="000000"/>
        </w:rPr>
        <w:t>:</w:t>
      </w:r>
    </w:p>
    <w:p w14:paraId="114CC746" w14:textId="77777777" w:rsidR="008C073F" w:rsidRDefault="00F42A63">
      <w:pPr>
        <w:widowControl w:val="0"/>
        <w:numPr>
          <w:ilvl w:val="0"/>
          <w:numId w:val="17"/>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odos ir akių pageltimas (tokį poveikį sukelia sunkus kepenų pažeidimas) ar </w:t>
      </w:r>
    </w:p>
    <w:p w14:paraId="49857935" w14:textId="77777777" w:rsidR="008C073F" w:rsidRDefault="00F42A63">
      <w:pPr>
        <w:widowControl w:val="0"/>
        <w:numPr>
          <w:ilvl w:val="0"/>
          <w:numId w:val="17"/>
        </w:numPr>
        <w:tabs>
          <w:tab w:val="left" w:pos="1296"/>
        </w:tabs>
        <w:spacing w:after="0" w:line="240" w:lineRule="auto"/>
        <w:ind w:left="567" w:hanging="567"/>
        <w:rPr>
          <w:rFonts w:ascii="Times New Roman" w:eastAsia="Calibri" w:hAnsi="Times New Roman" w:cs="Times New Roman"/>
          <w:color w:val="000000"/>
        </w:rPr>
      </w:pPr>
      <w:r>
        <w:rPr>
          <w:rFonts w:ascii="Times New Roman" w:hAnsi="Times New Roman" w:cs="Times New Roman"/>
        </w:rPr>
        <w:t xml:space="preserve">karščiavimas, </w:t>
      </w:r>
    </w:p>
    <w:p w14:paraId="2087C99C" w14:textId="77777777" w:rsidR="008C073F" w:rsidRDefault="00F42A63">
      <w:pPr>
        <w:widowControl w:val="0"/>
        <w:numPr>
          <w:ilvl w:val="0"/>
          <w:numId w:val="17"/>
        </w:numPr>
        <w:tabs>
          <w:tab w:val="left" w:pos="1296"/>
        </w:tabs>
        <w:spacing w:after="0" w:line="240" w:lineRule="auto"/>
        <w:ind w:left="567" w:hanging="567"/>
        <w:rPr>
          <w:rFonts w:ascii="Times New Roman" w:eastAsia="Calibri" w:hAnsi="Times New Roman" w:cs="Times New Roman"/>
          <w:color w:val="000000"/>
        </w:rPr>
      </w:pPr>
      <w:r>
        <w:rPr>
          <w:rFonts w:ascii="Times New Roman" w:hAnsi="Times New Roman" w:cs="Times New Roman"/>
        </w:rPr>
        <w:t>išbėrimas,</w:t>
      </w:r>
    </w:p>
    <w:p w14:paraId="144E39F8" w14:textId="77777777" w:rsidR="008C073F" w:rsidRDefault="00F42A63">
      <w:pPr>
        <w:widowControl w:val="0"/>
        <w:numPr>
          <w:ilvl w:val="0"/>
          <w:numId w:val="17"/>
        </w:numPr>
        <w:tabs>
          <w:tab w:val="left" w:pos="1296"/>
        </w:tabs>
        <w:spacing w:after="0" w:line="240" w:lineRule="auto"/>
        <w:ind w:left="567" w:hanging="567"/>
        <w:rPr>
          <w:rFonts w:ascii="Times New Roman" w:eastAsia="Calibri" w:hAnsi="Times New Roman" w:cs="Times New Roman"/>
          <w:color w:val="000000"/>
        </w:rPr>
      </w:pPr>
      <w:r>
        <w:rPr>
          <w:rFonts w:ascii="Times New Roman" w:hAnsi="Times New Roman" w:cs="Times New Roman"/>
        </w:rPr>
        <w:t>inkstų padidėjimas, kartais kartu su skausmingu šlapinimusi ir apatinės nugaros dalies skausmu (sunkus inkstų uždegimas), galintys sukelti inkstų nepakankamumą</w:t>
      </w:r>
      <w:r>
        <w:rPr>
          <w:rFonts w:ascii="Times New Roman" w:eastAsia="Calibri" w:hAnsi="Times New Roman" w:cs="Times New Roman"/>
          <w:color w:val="000000"/>
        </w:rPr>
        <w:t>.</w:t>
      </w:r>
    </w:p>
    <w:p w14:paraId="18129FD6" w14:textId="77777777" w:rsidR="008C073F" w:rsidRDefault="008C073F">
      <w:pPr>
        <w:widowControl w:val="0"/>
        <w:tabs>
          <w:tab w:val="left" w:pos="1296"/>
        </w:tabs>
        <w:spacing w:after="0" w:line="240" w:lineRule="auto"/>
        <w:rPr>
          <w:rFonts w:ascii="Times New Roman" w:eastAsia="Calibri" w:hAnsi="Times New Roman" w:cs="Times New Roman"/>
          <w:color w:val="000000"/>
        </w:rPr>
      </w:pPr>
    </w:p>
    <w:p w14:paraId="1D8A85D3" w14:textId="77777777" w:rsidR="008C073F" w:rsidRDefault="00F42A63">
      <w:pPr>
        <w:widowControl w:val="0"/>
        <w:tabs>
          <w:tab w:val="left" w:pos="129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Kitas galimas šalutinis poveikis</w:t>
      </w:r>
    </w:p>
    <w:p w14:paraId="663CA227" w14:textId="77777777" w:rsidR="008C073F" w:rsidRDefault="008C073F">
      <w:pPr>
        <w:widowControl w:val="0"/>
        <w:tabs>
          <w:tab w:val="left" w:pos="1296"/>
        </w:tabs>
        <w:spacing w:after="0" w:line="240" w:lineRule="auto"/>
        <w:rPr>
          <w:rFonts w:ascii="Times New Roman" w:eastAsia="Calibri" w:hAnsi="Times New Roman" w:cs="Times New Roman"/>
          <w:color w:val="000000"/>
        </w:rPr>
      </w:pPr>
    </w:p>
    <w:p w14:paraId="3F259C57" w14:textId="77777777" w:rsidR="008C073F" w:rsidRDefault="00F42A63">
      <w:pPr>
        <w:widowControl w:val="0"/>
        <w:tabs>
          <w:tab w:val="left" w:pos="1296"/>
        </w:tabs>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 xml:space="preserve">Dažni šalutinio poveikio reiškiniai </w:t>
      </w:r>
      <w:r>
        <w:rPr>
          <w:rFonts w:ascii="Times New Roman" w:eastAsia="Calibri" w:hAnsi="Times New Roman" w:cs="Times New Roman"/>
          <w:color w:val="000000"/>
        </w:rPr>
        <w:t>(gali pasireikšti rečiau kaip 1 iš 10 asmenų)</w:t>
      </w:r>
    </w:p>
    <w:p w14:paraId="20EB9E35" w14:textId="77777777" w:rsidR="008C073F" w:rsidRDefault="00F42A63">
      <w:pPr>
        <w:widowControl w:val="0"/>
        <w:tabs>
          <w:tab w:val="left" w:pos="56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gerybiniai skrandžio polipai.</w:t>
      </w:r>
    </w:p>
    <w:p w14:paraId="0A21209D" w14:textId="77777777" w:rsidR="008C073F" w:rsidRDefault="008C073F">
      <w:pPr>
        <w:widowControl w:val="0"/>
        <w:tabs>
          <w:tab w:val="left" w:pos="1296"/>
        </w:tabs>
        <w:spacing w:after="0" w:line="240" w:lineRule="auto"/>
        <w:rPr>
          <w:rFonts w:ascii="Times New Roman" w:eastAsia="Calibri" w:hAnsi="Times New Roman" w:cs="Times New Roman"/>
          <w:color w:val="000000"/>
        </w:rPr>
      </w:pPr>
    </w:p>
    <w:p w14:paraId="33ECD3D8" w14:textId="77777777" w:rsidR="008C073F" w:rsidRDefault="00F42A63">
      <w:pPr>
        <w:widowControl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 xml:space="preserve">Nedažni šalutinio poveikio reiškiniai </w:t>
      </w:r>
      <w:r>
        <w:rPr>
          <w:rFonts w:ascii="Times New Roman" w:eastAsia="Calibri" w:hAnsi="Times New Roman" w:cs="Times New Roman"/>
          <w:color w:val="000000"/>
        </w:rPr>
        <w:t>(gali pasireikšti rečiau kaip 1 iš 100 asmenų)</w:t>
      </w:r>
    </w:p>
    <w:p w14:paraId="1F87D0C6"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galvos skausmas,</w:t>
      </w:r>
    </w:p>
    <w:p w14:paraId="38610476"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galvos svaigimas,</w:t>
      </w:r>
    </w:p>
    <w:p w14:paraId="7CF4F61C"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viduriavimas,</w:t>
      </w:r>
    </w:p>
    <w:p w14:paraId="5C9288CE"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pykinimas, vėmimas,</w:t>
      </w:r>
    </w:p>
    <w:p w14:paraId="7C9731C1"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pilvo pūtimas ir dujų kaupimasis,</w:t>
      </w:r>
    </w:p>
    <w:p w14:paraId="4F5CC108"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vidurių užkietėjimas,</w:t>
      </w:r>
    </w:p>
    <w:p w14:paraId="34663CEE"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burnos džiūvimas,</w:t>
      </w:r>
    </w:p>
    <w:p w14:paraId="513C34F3"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pilvo skausmas ir diskomfortas,</w:t>
      </w:r>
    </w:p>
    <w:p w14:paraId="0DC83ADA"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odos išbėrimas ar dilgėlinė,</w:t>
      </w:r>
    </w:p>
    <w:p w14:paraId="5586783D"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niežulys,</w:t>
      </w:r>
    </w:p>
    <w:p w14:paraId="22BF9B19"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silpnumas,</w:t>
      </w:r>
    </w:p>
    <w:p w14:paraId="2BADC6E1"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išsekimas ar bloga bendroji savijauta,</w:t>
      </w:r>
    </w:p>
    <w:p w14:paraId="44B37370"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miego sutrikimas,</w:t>
      </w:r>
    </w:p>
    <w:p w14:paraId="33607764" w14:textId="77777777" w:rsidR="008C073F" w:rsidRDefault="00F42A63">
      <w:pPr>
        <w:widowControl w:val="0"/>
        <w:numPr>
          <w:ilvl w:val="0"/>
          <w:numId w:val="1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kraujo tyrimo metu nustatomas kepenų fermentų aktyvumo padidėjimas,</w:t>
      </w:r>
    </w:p>
    <w:p w14:paraId="16D0F9CB" w14:textId="77777777" w:rsidR="008C073F" w:rsidRDefault="00F42A63">
      <w:pPr>
        <w:widowControl w:val="0"/>
        <w:numPr>
          <w:ilvl w:val="0"/>
          <w:numId w:val="19"/>
        </w:numPr>
        <w:tabs>
          <w:tab w:val="left" w:pos="1296"/>
        </w:tabs>
        <w:spacing w:after="0" w:line="240" w:lineRule="auto"/>
        <w:ind w:left="567" w:hanging="567"/>
        <w:rPr>
          <w:rFonts w:ascii="Times New Roman" w:hAnsi="Times New Roman" w:cs="Times New Roman"/>
          <w:color w:val="000000"/>
        </w:rPr>
      </w:pPr>
      <w:r>
        <w:rPr>
          <w:rFonts w:ascii="Times New Roman" w:hAnsi="Times New Roman" w:cs="Times New Roman"/>
          <w:color w:val="000000"/>
        </w:rPr>
        <w:t>šlaunikaulio, riešo ir stuburo lūžimai.</w:t>
      </w:r>
    </w:p>
    <w:p w14:paraId="6A0B98A4" w14:textId="77777777" w:rsidR="008C073F" w:rsidRDefault="008C073F">
      <w:pPr>
        <w:widowControl w:val="0"/>
        <w:spacing w:after="0" w:line="240" w:lineRule="auto"/>
        <w:rPr>
          <w:rFonts w:ascii="Times New Roman" w:eastAsia="Calibri" w:hAnsi="Times New Roman" w:cs="Times New Roman"/>
          <w:color w:val="000000"/>
        </w:rPr>
      </w:pPr>
    </w:p>
    <w:p w14:paraId="59EBB8BF" w14:textId="77777777" w:rsidR="008C073F" w:rsidRDefault="00F42A63">
      <w:pPr>
        <w:widowControl w:val="0"/>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Reti šalutinio poveikio reiškiniai</w:t>
      </w:r>
      <w:r>
        <w:rPr>
          <w:rFonts w:ascii="Times New Roman" w:eastAsia="Calibri" w:hAnsi="Times New Roman" w:cs="Times New Roman"/>
          <w:bCs/>
          <w:color w:val="000000"/>
        </w:rPr>
        <w:t xml:space="preserve"> (gali pasireikšti rečiau kaip 1 iš 1 000 asmenų)</w:t>
      </w:r>
    </w:p>
    <w:p w14:paraId="431B6A2D" w14:textId="77777777" w:rsidR="008C073F" w:rsidRDefault="00F42A63">
      <w:pPr>
        <w:pStyle w:val="Sraopastraipa"/>
        <w:widowControl w:val="0"/>
        <w:numPr>
          <w:ilvl w:val="0"/>
          <w:numId w:val="2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skonio sutrikimas ar visiškas praradimas,</w:t>
      </w:r>
    </w:p>
    <w:p w14:paraId="0DC524AE" w14:textId="77777777" w:rsidR="008C073F" w:rsidRDefault="00F42A63">
      <w:pPr>
        <w:pStyle w:val="Sraopastraipa"/>
        <w:widowControl w:val="0"/>
        <w:numPr>
          <w:ilvl w:val="0"/>
          <w:numId w:val="2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regos sutrikimas, pvz., neryškus matomas vaizdas,</w:t>
      </w:r>
    </w:p>
    <w:p w14:paraId="5F1CE301" w14:textId="77777777" w:rsidR="008C073F" w:rsidRDefault="00F42A63">
      <w:pPr>
        <w:widowControl w:val="0"/>
        <w:numPr>
          <w:ilvl w:val="0"/>
          <w:numId w:val="2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sąnarių skausmas,</w:t>
      </w:r>
    </w:p>
    <w:p w14:paraId="723D7540" w14:textId="77777777" w:rsidR="008C073F" w:rsidRDefault="00F42A63">
      <w:pPr>
        <w:widowControl w:val="0"/>
        <w:numPr>
          <w:ilvl w:val="0"/>
          <w:numId w:val="2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raumenų skausmas,</w:t>
      </w:r>
    </w:p>
    <w:p w14:paraId="3AC81AED" w14:textId="77777777" w:rsidR="008C073F" w:rsidRDefault="00F42A63">
      <w:pPr>
        <w:widowControl w:val="0"/>
        <w:numPr>
          <w:ilvl w:val="0"/>
          <w:numId w:val="2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kūno svorio pokytis,</w:t>
      </w:r>
    </w:p>
    <w:p w14:paraId="29BDC78C" w14:textId="77777777" w:rsidR="008C073F" w:rsidRDefault="00F42A63">
      <w:pPr>
        <w:widowControl w:val="0"/>
        <w:numPr>
          <w:ilvl w:val="0"/>
          <w:numId w:val="2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kūno temperatūros padidėjimas,</w:t>
      </w:r>
    </w:p>
    <w:p w14:paraId="709D0A57" w14:textId="77777777" w:rsidR="008C073F" w:rsidRDefault="00F42A63">
      <w:pPr>
        <w:widowControl w:val="0"/>
        <w:numPr>
          <w:ilvl w:val="0"/>
          <w:numId w:val="2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galūnių patinimas,</w:t>
      </w:r>
    </w:p>
    <w:p w14:paraId="53A2AC8E" w14:textId="77777777" w:rsidR="008C073F" w:rsidRDefault="00F42A63">
      <w:pPr>
        <w:widowControl w:val="0"/>
        <w:numPr>
          <w:ilvl w:val="0"/>
          <w:numId w:val="21"/>
        </w:numPr>
        <w:tabs>
          <w:tab w:val="left" w:pos="1296"/>
        </w:tabs>
        <w:spacing w:after="0" w:line="240" w:lineRule="auto"/>
        <w:ind w:left="567" w:hanging="567"/>
        <w:rPr>
          <w:rFonts w:ascii="Times New Roman" w:hAnsi="Times New Roman"/>
          <w:color w:val="000000"/>
        </w:rPr>
      </w:pPr>
      <w:r>
        <w:rPr>
          <w:rFonts w:ascii="Times New Roman" w:hAnsi="Times New Roman"/>
          <w:color w:val="000000"/>
        </w:rPr>
        <w:t>karščiavimas kartu su žymiu cirkuliuojančių grūdėtųjų baltųjų kraujo ląstelių kiekio sumažėjimu (aptinkama atliekant kraujo tyrimus),</w:t>
      </w:r>
    </w:p>
    <w:p w14:paraId="22C2B4A8" w14:textId="77777777" w:rsidR="008C073F" w:rsidRDefault="00F42A63">
      <w:pPr>
        <w:widowControl w:val="0"/>
        <w:numPr>
          <w:ilvl w:val="0"/>
          <w:numId w:val="2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depresija,</w:t>
      </w:r>
    </w:p>
    <w:p w14:paraId="2299482E" w14:textId="77777777" w:rsidR="008C073F" w:rsidRDefault="00F42A63">
      <w:pPr>
        <w:widowControl w:val="0"/>
        <w:numPr>
          <w:ilvl w:val="0"/>
          <w:numId w:val="2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bilirubino ir riebalų kiekio padidėjimas kraujyje (nustatomas kraujo tyrimo metu),</w:t>
      </w:r>
    </w:p>
    <w:p w14:paraId="6D72DA8F" w14:textId="77777777" w:rsidR="008C073F" w:rsidRDefault="00F42A63">
      <w:pPr>
        <w:widowControl w:val="0"/>
        <w:numPr>
          <w:ilvl w:val="0"/>
          <w:numId w:val="21"/>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krūtų padidėjimas vyrams,</w:t>
      </w:r>
    </w:p>
    <w:p w14:paraId="6A379596" w14:textId="77777777" w:rsidR="008C073F" w:rsidRDefault="00F42A63">
      <w:pPr>
        <w:widowControl w:val="0"/>
        <w:numPr>
          <w:ilvl w:val="0"/>
          <w:numId w:val="21"/>
        </w:numPr>
        <w:tabs>
          <w:tab w:val="left" w:pos="1296"/>
        </w:tabs>
        <w:spacing w:after="0" w:line="240" w:lineRule="auto"/>
        <w:ind w:left="567" w:hanging="567"/>
        <w:rPr>
          <w:rFonts w:ascii="Times New Roman" w:eastAsia="Times New Roman" w:hAnsi="Times New Roman" w:cs="Times New Roman"/>
          <w:color w:val="000000"/>
        </w:rPr>
      </w:pPr>
      <w:r>
        <w:rPr>
          <w:rFonts w:ascii="Times New Roman" w:hAnsi="Times New Roman"/>
          <w:lang w:val="sl-SI"/>
        </w:rPr>
        <w:t>skonio jutimo sutrikimas ar</w:t>
      </w:r>
      <w:r>
        <w:rPr>
          <w:rFonts w:ascii="Times New Roman" w:hAnsi="Times New Roman"/>
          <w:sz w:val="20"/>
        </w:rPr>
        <w:t xml:space="preserve"> </w:t>
      </w:r>
      <w:r>
        <w:rPr>
          <w:rFonts w:ascii="Times New Roman" w:hAnsi="Times New Roman"/>
          <w:lang w:val="sl-SI"/>
        </w:rPr>
        <w:t>visiškas skonio nejutimas</w:t>
      </w:r>
      <w:r>
        <w:rPr>
          <w:rFonts w:ascii="Times New Roman" w:hAnsi="Times New Roman"/>
          <w:color w:val="000000"/>
        </w:rPr>
        <w:t>.</w:t>
      </w:r>
    </w:p>
    <w:p w14:paraId="71727C39" w14:textId="77777777" w:rsidR="008C073F" w:rsidRDefault="008C073F">
      <w:pPr>
        <w:widowControl w:val="0"/>
        <w:tabs>
          <w:tab w:val="left" w:pos="1296"/>
        </w:tabs>
        <w:spacing w:after="0" w:line="240" w:lineRule="auto"/>
        <w:rPr>
          <w:rFonts w:ascii="Times New Roman" w:eastAsia="Calibri" w:hAnsi="Times New Roman" w:cs="Times New Roman"/>
          <w:color w:val="000000"/>
        </w:rPr>
      </w:pPr>
    </w:p>
    <w:p w14:paraId="501483A7" w14:textId="77777777" w:rsidR="008C073F" w:rsidRDefault="00F42A63">
      <w:pPr>
        <w:widowControl w:val="0"/>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Labai reti šalutinio poveikio reiškiniai </w:t>
      </w:r>
      <w:r>
        <w:rPr>
          <w:rFonts w:ascii="Times New Roman" w:eastAsia="Calibri" w:hAnsi="Times New Roman" w:cs="Times New Roman"/>
          <w:bCs/>
          <w:color w:val="000000"/>
        </w:rPr>
        <w:t>(gali pasireikšti rečiau kaip 1 iš 10 000 asmenų)</w:t>
      </w:r>
    </w:p>
    <w:p w14:paraId="3E0B7BB4" w14:textId="77777777" w:rsidR="008C073F" w:rsidRDefault="00F42A63">
      <w:pPr>
        <w:widowControl w:val="0"/>
        <w:numPr>
          <w:ilvl w:val="0"/>
          <w:numId w:val="23"/>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dezorientacija,</w:t>
      </w:r>
    </w:p>
    <w:p w14:paraId="599580A8" w14:textId="77777777" w:rsidR="008C073F" w:rsidRDefault="00F42A63">
      <w:pPr>
        <w:widowControl w:val="0"/>
        <w:numPr>
          <w:ilvl w:val="0"/>
          <w:numId w:val="23"/>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trombocitų kiekio sumažėjimas (dėl to gali lengviau nei įprasta prasidėti kraujavimas ar atsirasti mėlynių), baltųjų kraujo ląstelių kiekio sumažėjimas (dėl to gali dažniau pasireikšti infekcija),</w:t>
      </w:r>
    </w:p>
    <w:p w14:paraId="577585D2" w14:textId="77777777" w:rsidR="008C073F" w:rsidRDefault="00F42A63">
      <w:pPr>
        <w:widowControl w:val="0"/>
        <w:numPr>
          <w:ilvl w:val="0"/>
          <w:numId w:val="23"/>
        </w:numPr>
        <w:autoSpaceDN w:val="0"/>
        <w:spacing w:after="0" w:line="240" w:lineRule="auto"/>
        <w:ind w:left="567" w:hanging="567"/>
        <w:rPr>
          <w:rFonts w:ascii="Times New Roman" w:hAnsi="Times New Roman"/>
          <w:lang w:val="sl-SI"/>
        </w:rPr>
      </w:pPr>
      <w:r>
        <w:rPr>
          <w:rFonts w:ascii="Times New Roman" w:hAnsi="Times New Roman"/>
          <w:lang w:val="sl-SI"/>
        </w:rPr>
        <w:t>trombocitų kiekio sumažėjimas, dėl kurio lengviau nei įprasta gali prasidėti kraujavimas ar atsirasti mėlynių,</w:t>
      </w:r>
    </w:p>
    <w:p w14:paraId="529BAC7E" w14:textId="77777777" w:rsidR="008C073F" w:rsidRDefault="00F42A63">
      <w:pPr>
        <w:widowControl w:val="0"/>
        <w:numPr>
          <w:ilvl w:val="0"/>
          <w:numId w:val="23"/>
        </w:numPr>
        <w:tabs>
          <w:tab w:val="left" w:pos="1296"/>
        </w:tabs>
        <w:spacing w:after="0" w:line="240" w:lineRule="auto"/>
        <w:ind w:left="567" w:hanging="567"/>
        <w:rPr>
          <w:rFonts w:ascii="Times New Roman" w:eastAsia="Calibri" w:hAnsi="Times New Roman" w:cs="Times New Roman"/>
          <w:color w:val="000000"/>
        </w:rPr>
      </w:pPr>
      <w:r>
        <w:rPr>
          <w:rFonts w:ascii="Times New Roman" w:hAnsi="Times New Roman"/>
          <w:lang w:val="sl-SI"/>
        </w:rPr>
        <w:t>nenormalus raudonųjų bei baltųjų kraujo ląstelių ir trombocitų skaičiaus sumažėjimas</w:t>
      </w:r>
      <w:r>
        <w:rPr>
          <w:rFonts w:ascii="Times New Roman" w:eastAsia="Times New Roman" w:hAnsi="Times New Roman" w:cs="Times New Roman"/>
          <w:lang w:val="sl-SI" w:eastAsia="sl-SI"/>
        </w:rPr>
        <w:t>.</w:t>
      </w:r>
    </w:p>
    <w:p w14:paraId="39354A7F" w14:textId="77777777" w:rsidR="008C073F" w:rsidRDefault="008C073F">
      <w:pPr>
        <w:widowControl w:val="0"/>
        <w:spacing w:after="0" w:line="240" w:lineRule="auto"/>
        <w:rPr>
          <w:rFonts w:ascii="Times New Roman" w:eastAsia="Calibri" w:hAnsi="Times New Roman" w:cs="Times New Roman"/>
          <w:color w:val="000000"/>
        </w:rPr>
      </w:pPr>
    </w:p>
    <w:p w14:paraId="4C77B31E" w14:textId="77777777" w:rsidR="008C073F" w:rsidRDefault="00F42A63">
      <w:pPr>
        <w:widowControl w:val="0"/>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Šalutinio poveikio reiškiniai, kurių dažnis nežinomas </w:t>
      </w:r>
      <w:r>
        <w:rPr>
          <w:rFonts w:ascii="Times New Roman" w:eastAsia="Calibri" w:hAnsi="Times New Roman" w:cs="Times New Roman"/>
          <w:bCs/>
          <w:color w:val="000000"/>
        </w:rPr>
        <w:t xml:space="preserve">(negali būti apskaičiuotas pagal turimus </w:t>
      </w:r>
      <w:r>
        <w:rPr>
          <w:rFonts w:ascii="Times New Roman" w:eastAsia="Calibri" w:hAnsi="Times New Roman" w:cs="Times New Roman"/>
          <w:bCs/>
          <w:color w:val="000000"/>
        </w:rPr>
        <w:lastRenderedPageBreak/>
        <w:t>duomenis)</w:t>
      </w:r>
    </w:p>
    <w:p w14:paraId="271F5C98" w14:textId="77777777" w:rsidR="008C073F" w:rsidRDefault="00F42A63">
      <w:pPr>
        <w:widowControl w:val="0"/>
        <w:numPr>
          <w:ilvl w:val="0"/>
          <w:numId w:val="25"/>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haliucinacijos, minčių susipainiojimas (ypač jei šių simptomų jau buvo),</w:t>
      </w:r>
    </w:p>
    <w:p w14:paraId="792FECC3" w14:textId="77777777" w:rsidR="008C073F" w:rsidRDefault="00F42A63">
      <w:pPr>
        <w:widowControl w:val="0"/>
        <w:numPr>
          <w:ilvl w:val="0"/>
          <w:numId w:val="25"/>
        </w:numPr>
        <w:tabs>
          <w:tab w:val="left" w:pos="1296"/>
        </w:tabs>
        <w:spacing w:after="0" w:line="240" w:lineRule="auto"/>
        <w:ind w:left="567" w:hanging="567"/>
        <w:rPr>
          <w:rFonts w:ascii="Times New Roman" w:hAnsi="Times New Roman"/>
          <w:color w:val="000000"/>
        </w:rPr>
      </w:pPr>
      <w:r>
        <w:rPr>
          <w:rFonts w:ascii="Times New Roman" w:hAnsi="Times New Roman"/>
          <w:color w:val="000000"/>
        </w:rPr>
        <w:t>natrio, magnio, kalcio ar kalio kiekio kraujyje sumažėjimas (žr. 2 skyrių),</w:t>
      </w:r>
    </w:p>
    <w:p w14:paraId="3E9AE1DC" w14:textId="77777777" w:rsidR="008C073F" w:rsidRDefault="00F42A63">
      <w:pPr>
        <w:widowControl w:val="0"/>
        <w:numPr>
          <w:ilvl w:val="0"/>
          <w:numId w:val="25"/>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dilgčiojimo, diegimo, smeigtukų ir adatų durstymo pojūtis, deginimo pojūtis ar tirpimas,</w:t>
      </w:r>
    </w:p>
    <w:p w14:paraId="56D799D9" w14:textId="77777777" w:rsidR="008C073F" w:rsidRPr="005E11C3" w:rsidRDefault="00F42A63">
      <w:pPr>
        <w:widowControl w:val="0"/>
        <w:numPr>
          <w:ilvl w:val="0"/>
          <w:numId w:val="25"/>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SimSun" w:hAnsi="Times New Roman" w:cs="Times New Roman"/>
          <w:lang w:eastAsia="sl-SI"/>
        </w:rPr>
        <w:t>storosios žarnos uždegimas, sukeliantis nuolatinį vandeningą viduriavimą,</w:t>
      </w:r>
    </w:p>
    <w:p w14:paraId="28360D60" w14:textId="77777777" w:rsidR="008C073F" w:rsidRDefault="00F42A63">
      <w:pPr>
        <w:widowControl w:val="0"/>
        <w:numPr>
          <w:ilvl w:val="0"/>
          <w:numId w:val="25"/>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SimSun" w:hAnsi="Times New Roman" w:cs="Times New Roman"/>
          <w:lang w:eastAsia="sl-SI"/>
        </w:rPr>
        <w:t>raumenų spazmas,</w:t>
      </w:r>
    </w:p>
    <w:p w14:paraId="3CABD2CC" w14:textId="77777777" w:rsidR="008C073F" w:rsidRDefault="00F42A63">
      <w:pPr>
        <w:widowControl w:val="0"/>
        <w:numPr>
          <w:ilvl w:val="0"/>
          <w:numId w:val="27"/>
        </w:numPr>
        <w:spacing w:after="0" w:line="240" w:lineRule="auto"/>
        <w:ind w:left="567" w:hanging="567"/>
        <w:rPr>
          <w:rFonts w:ascii="Times New Roman" w:eastAsia="Calibri" w:hAnsi="Times New Roman" w:cs="Times New Roman"/>
          <w:color w:val="000000"/>
        </w:rPr>
      </w:pPr>
      <w:r>
        <w:rPr>
          <w:rFonts w:ascii="Times New Roman" w:eastAsia="Times New Roman" w:hAnsi="Times New Roman" w:cs="Times New Roman"/>
          <w:color w:val="000000"/>
        </w:rPr>
        <w:t>išbėrimas, galintis pasireikšti kartu su sąnarių skausmu</w:t>
      </w:r>
      <w:r>
        <w:rPr>
          <w:rFonts w:ascii="Times New Roman" w:eastAsia="SimSun" w:hAnsi="Times New Roman" w:cs="Times New Roman"/>
          <w:color w:val="000000"/>
          <w:lang w:eastAsia="zh-CN"/>
        </w:rPr>
        <w:t>.</w:t>
      </w:r>
    </w:p>
    <w:p w14:paraId="26C2BB6C" w14:textId="77777777" w:rsidR="008C073F" w:rsidRDefault="008C073F">
      <w:pPr>
        <w:widowControl w:val="0"/>
        <w:spacing w:after="0" w:line="240" w:lineRule="auto"/>
        <w:rPr>
          <w:rFonts w:ascii="Times New Roman" w:eastAsia="Calibri" w:hAnsi="Times New Roman" w:cs="Times New Roman"/>
          <w:color w:val="000000"/>
        </w:rPr>
      </w:pPr>
    </w:p>
    <w:p w14:paraId="179CD383" w14:textId="77777777" w:rsidR="008C073F" w:rsidRDefault="00F42A63">
      <w:pPr>
        <w:widowControl w:val="0"/>
        <w:spacing w:after="0" w:line="240" w:lineRule="auto"/>
        <w:rPr>
          <w:rFonts w:ascii="Times New Roman" w:eastAsia="Times New Roman" w:hAnsi="Times New Roman" w:cs="Times New Roman"/>
          <w:b/>
          <w:szCs w:val="20"/>
          <w:lang w:val="sl-SI" w:eastAsia="sl-SI"/>
        </w:rPr>
      </w:pPr>
      <w:r>
        <w:rPr>
          <w:rFonts w:ascii="Times New Roman" w:eastAsia="Times New Roman" w:hAnsi="Times New Roman" w:cs="Times New Roman"/>
          <w:b/>
          <w:szCs w:val="20"/>
          <w:lang w:val="sl-SI" w:eastAsia="sl-SI"/>
        </w:rPr>
        <w:t>Pranešimas apie šalutinį poveikį</w:t>
      </w:r>
    </w:p>
    <w:p w14:paraId="022C8027" w14:textId="72C46DD2" w:rsidR="008C073F" w:rsidRDefault="00F42A63">
      <w:pPr>
        <w:widowControl w:val="0"/>
        <w:spacing w:after="0" w:line="240" w:lineRule="auto"/>
        <w:ind w:right="-449"/>
        <w:rPr>
          <w:rFonts w:ascii="Times New Roman" w:eastAsia="Times New Roman" w:hAnsi="Times New Roman" w:cs="Times New Roman"/>
          <w:color w:val="000000"/>
        </w:rPr>
      </w:pPr>
      <w:r>
        <w:rPr>
          <w:rFonts w:ascii="Times New Roman" w:eastAsia="Times New Roman" w:hAnsi="Times New Roman" w:cs="Times New Roman"/>
          <w:szCs w:val="20"/>
          <w:lang w:val="sl-SI" w:eastAsia="sl-SI"/>
        </w:rPr>
        <w:t xml:space="preserve">Jeigu pasireiškė šalutinis poveikis, įskaitant šiame lapelyje nenurodytą, pasakykite gydytojui arba vaistininkui. </w:t>
      </w:r>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zCs w:val="20"/>
        </w:rPr>
        <w:t>.</w:t>
      </w:r>
    </w:p>
    <w:p w14:paraId="003D091A" w14:textId="77777777" w:rsidR="008C073F" w:rsidRDefault="008C073F">
      <w:pPr>
        <w:widowControl w:val="0"/>
        <w:spacing w:after="0" w:line="240" w:lineRule="auto"/>
        <w:rPr>
          <w:rFonts w:ascii="Times New Roman" w:eastAsia="Times New Roman" w:hAnsi="Times New Roman" w:cs="Times New Roman"/>
          <w:color w:val="000000"/>
        </w:rPr>
      </w:pPr>
    </w:p>
    <w:p w14:paraId="4092CF03"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85" w:name="_Toc129243268"/>
      <w:bookmarkStart w:id="86" w:name="_Toc129243143"/>
      <w:r>
        <w:rPr>
          <w:rFonts w:ascii="Times New Roman" w:eastAsia="Times New Roman" w:hAnsi="Times New Roman" w:cs="Times New Roman"/>
          <w:b/>
        </w:rPr>
        <w:t>5.</w:t>
      </w:r>
      <w:r>
        <w:rPr>
          <w:rFonts w:ascii="Times New Roman" w:eastAsia="Times New Roman" w:hAnsi="Times New Roman" w:cs="Times New Roman"/>
          <w:b/>
        </w:rPr>
        <w:tab/>
        <w:t>Kaip laikyti Nolpaza</w:t>
      </w:r>
      <w:bookmarkEnd w:id="85"/>
      <w:bookmarkEnd w:id="86"/>
    </w:p>
    <w:p w14:paraId="5B1C8923" w14:textId="77777777" w:rsidR="008C073F" w:rsidRDefault="008C073F">
      <w:pPr>
        <w:widowControl w:val="0"/>
        <w:spacing w:after="0" w:line="240" w:lineRule="auto"/>
        <w:rPr>
          <w:rFonts w:ascii="Times New Roman" w:eastAsia="Times New Roman" w:hAnsi="Times New Roman" w:cs="Times New Roman"/>
          <w:color w:val="000000"/>
        </w:rPr>
      </w:pPr>
    </w:p>
    <w:p w14:paraId="70C5F89A"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Šį vaistą laikykite vaikams nepastebimoje ir nepasiekiamoje vietoje.</w:t>
      </w:r>
    </w:p>
    <w:p w14:paraId="75DF1391" w14:textId="77777777" w:rsidR="008C073F" w:rsidRDefault="008C073F">
      <w:pPr>
        <w:widowControl w:val="0"/>
        <w:spacing w:after="0" w:line="240" w:lineRule="auto"/>
        <w:rPr>
          <w:rFonts w:ascii="Times New Roman" w:eastAsia="Times New Roman" w:hAnsi="Times New Roman" w:cs="Times New Roman"/>
          <w:color w:val="000000"/>
        </w:rPr>
      </w:pPr>
    </w:p>
    <w:p w14:paraId="09FEA9F9"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Ant dėžutės ir lizdinės plokštelės po „</w:t>
      </w:r>
      <w:r>
        <w:rPr>
          <w:rFonts w:ascii="Times New Roman" w:eastAsia="Times New Roman" w:hAnsi="Times New Roman" w:cs="Times New Roman"/>
          <w:color w:val="000000"/>
          <w:highlight w:val="lightGray"/>
        </w:rPr>
        <w:t>Tinka iki</w:t>
      </w:r>
      <w:r>
        <w:rPr>
          <w:rFonts w:ascii="Times New Roman" w:eastAsia="Times New Roman" w:hAnsi="Times New Roman" w:cs="Times New Roman"/>
          <w:color w:val="000000"/>
          <w:szCs w:val="24"/>
          <w:highlight w:val="lightGray"/>
        </w:rPr>
        <w:t>/</w:t>
      </w:r>
      <w:r>
        <w:rPr>
          <w:rFonts w:ascii="Times New Roman" w:eastAsia="Times New Roman" w:hAnsi="Times New Roman" w:cs="Times New Roman"/>
          <w:color w:val="000000"/>
          <w:szCs w:val="24"/>
        </w:rPr>
        <w:t>EXP</w:t>
      </w:r>
      <w:r>
        <w:rPr>
          <w:rFonts w:ascii="Times New Roman" w:eastAsia="Times New Roman" w:hAnsi="Times New Roman" w:cs="Times New Roman"/>
          <w:color w:val="000000"/>
        </w:rPr>
        <w:t>“ nurodytam tinkamumo laikui pasibaigus, šio vaisto vartoti negalima. Vaistas tinkamas vartoti iki paskutinės nurodyto mėnesio dienos.</w:t>
      </w:r>
    </w:p>
    <w:p w14:paraId="09CB7886" w14:textId="77777777" w:rsidR="008C073F" w:rsidRDefault="008C073F">
      <w:pPr>
        <w:widowControl w:val="0"/>
        <w:spacing w:after="0" w:line="240" w:lineRule="auto"/>
        <w:rPr>
          <w:rFonts w:ascii="Times New Roman" w:eastAsia="Times New Roman" w:hAnsi="Times New Roman" w:cs="Times New Roman"/>
          <w:lang w:val="sl-SI" w:eastAsia="sl-SI"/>
        </w:rPr>
      </w:pPr>
    </w:p>
    <w:p w14:paraId="5DDB4F98"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Šio vaisto laikymui specialių temperatūros sąlygų nereikalaujama.</w:t>
      </w:r>
    </w:p>
    <w:p w14:paraId="41896CC9" w14:textId="77777777" w:rsidR="008C073F" w:rsidRDefault="00F42A63">
      <w:pPr>
        <w:widowControl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lang w:val="sl-SI" w:eastAsia="sl-SI"/>
        </w:rPr>
        <w:t>Laikyti gamintojo pakuotėje, kad vaistas būtų apsaugotas nuo drėgmės.</w:t>
      </w:r>
    </w:p>
    <w:p w14:paraId="501F2A71" w14:textId="77777777" w:rsidR="008C073F" w:rsidRDefault="008C073F">
      <w:pPr>
        <w:widowControl w:val="0"/>
        <w:spacing w:after="0" w:line="240" w:lineRule="auto"/>
        <w:rPr>
          <w:rFonts w:ascii="Times New Roman" w:eastAsia="Times New Roman" w:hAnsi="Times New Roman" w:cs="Times New Roman"/>
          <w:color w:val="000000"/>
        </w:rPr>
      </w:pPr>
    </w:p>
    <w:p w14:paraId="56AC1F92"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Vaistų negalima </w:t>
      </w:r>
      <w:r>
        <w:rPr>
          <w:rFonts w:ascii="Times New Roman" w:eastAsia="Times New Roman" w:hAnsi="Times New Roman" w:cs="Times New Roman"/>
          <w:noProof/>
          <w:color w:val="000000"/>
        </w:rPr>
        <w:t>išmesti</w:t>
      </w:r>
      <w:r>
        <w:rPr>
          <w:rFonts w:ascii="Times New Roman" w:eastAsia="Times New Roman" w:hAnsi="Times New Roman" w:cs="Times New Roman"/>
          <w:color w:val="000000"/>
        </w:rPr>
        <w:t xml:space="preserve"> į kanalizaciją arba su buitinėmis atliekomis. Kaip </w:t>
      </w:r>
      <w:r>
        <w:rPr>
          <w:rFonts w:ascii="Times New Roman" w:eastAsia="Times New Roman" w:hAnsi="Times New Roman" w:cs="Times New Roman"/>
          <w:noProof/>
          <w:color w:val="000000"/>
        </w:rPr>
        <w:t>išmesti</w:t>
      </w:r>
      <w:r>
        <w:rPr>
          <w:rFonts w:ascii="Times New Roman" w:eastAsia="Times New Roman" w:hAnsi="Times New Roman" w:cs="Times New Roman"/>
          <w:color w:val="000000"/>
        </w:rPr>
        <w:t xml:space="preserve"> nereikalingus vaistus, klauskite vaistininko. Šios priemonės padės apsaugoti aplinką.</w:t>
      </w:r>
    </w:p>
    <w:p w14:paraId="2443FACF" w14:textId="77777777" w:rsidR="008C073F" w:rsidRDefault="008C073F">
      <w:pPr>
        <w:widowControl w:val="0"/>
        <w:spacing w:after="0" w:line="240" w:lineRule="auto"/>
        <w:rPr>
          <w:rFonts w:ascii="Times New Roman" w:eastAsia="Times New Roman" w:hAnsi="Times New Roman" w:cs="Times New Roman"/>
          <w:color w:val="000000"/>
        </w:rPr>
      </w:pPr>
    </w:p>
    <w:p w14:paraId="5EF997B6" w14:textId="77777777" w:rsidR="008C073F" w:rsidRDefault="008C073F">
      <w:pPr>
        <w:widowControl w:val="0"/>
        <w:spacing w:after="0" w:line="240" w:lineRule="auto"/>
        <w:rPr>
          <w:rFonts w:ascii="Times New Roman" w:eastAsia="Times New Roman" w:hAnsi="Times New Roman" w:cs="Times New Roman"/>
          <w:color w:val="000000"/>
        </w:rPr>
      </w:pPr>
    </w:p>
    <w:p w14:paraId="283E0A05" w14:textId="77777777" w:rsidR="008C073F" w:rsidRDefault="00F42A63">
      <w:pPr>
        <w:widowControl w:val="0"/>
        <w:tabs>
          <w:tab w:val="left" w:pos="567"/>
        </w:tabs>
        <w:spacing w:after="0" w:line="240" w:lineRule="auto"/>
        <w:ind w:left="567" w:hanging="567"/>
        <w:outlineLvl w:val="1"/>
        <w:rPr>
          <w:rFonts w:ascii="Times New Roman" w:eastAsia="Times New Roman" w:hAnsi="Times New Roman" w:cs="Times New Roman"/>
          <w:b/>
        </w:rPr>
      </w:pPr>
      <w:bookmarkStart w:id="87" w:name="_Toc129243269"/>
      <w:bookmarkStart w:id="88"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87"/>
      <w:bookmarkEnd w:id="88"/>
    </w:p>
    <w:p w14:paraId="6F1320AE" w14:textId="77777777" w:rsidR="008C073F" w:rsidRDefault="008C073F">
      <w:pPr>
        <w:widowControl w:val="0"/>
        <w:spacing w:after="0" w:line="240" w:lineRule="auto"/>
        <w:rPr>
          <w:rFonts w:ascii="Times New Roman" w:eastAsia="Times New Roman" w:hAnsi="Times New Roman" w:cs="Times New Roman"/>
          <w:color w:val="000000"/>
        </w:rPr>
      </w:pPr>
    </w:p>
    <w:p w14:paraId="4BD99C43" w14:textId="77777777" w:rsidR="008C073F" w:rsidRDefault="00F42A63">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Nolpaza sudėtis</w:t>
      </w:r>
    </w:p>
    <w:p w14:paraId="764C834A" w14:textId="77777777" w:rsidR="008C073F" w:rsidRDefault="00F42A63">
      <w:pPr>
        <w:widowControl w:val="0"/>
        <w:numPr>
          <w:ilvl w:val="0"/>
          <w:numId w:val="1"/>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Veiklioji medžiaga yra pantoprazolas. Kiekvienoje skrandyje neirioje tabletėje yra 20 mg pantoprazolo (pantoprazolo natrio druskos seskvihidrato pavidalu).</w:t>
      </w:r>
    </w:p>
    <w:p w14:paraId="70559CA0" w14:textId="77777777" w:rsidR="008C073F" w:rsidRDefault="00F42A63">
      <w:pPr>
        <w:widowControl w:val="0"/>
        <w:numPr>
          <w:ilvl w:val="0"/>
          <w:numId w:val="1"/>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Pagalbinės tabletės branduolio medžiagos yra manitolis, krospovidonas (A tipo, B tipo), natrio karbonatas, sorbitolis (E420) ir kalcio stearatas. Pagalbinės tabletės plėvelės medžiagos yra hipromeliozė, povidonas (K25), titano dioksidas (E171), geltonasis geležies oksidas (E172), propilenglikolis, metakrilo rūgšties ir etilakrilato kopolimeras, natrio laurilsulfatas, polisorbatas 80, makrogolis 6000 ir talkas.</w:t>
      </w:r>
    </w:p>
    <w:p w14:paraId="1F6691F3" w14:textId="77777777" w:rsidR="008C073F" w:rsidRDefault="00F42A63">
      <w:pPr>
        <w:widowControl w:val="0"/>
        <w:spacing w:after="0" w:line="240"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Žr. 2 skyrių „Nolpaza sudėtyje yra sorbitolio ir natrio“.</w:t>
      </w:r>
    </w:p>
    <w:p w14:paraId="3CF9D971" w14:textId="77777777" w:rsidR="008C073F" w:rsidRDefault="008C073F">
      <w:pPr>
        <w:widowControl w:val="0"/>
        <w:spacing w:after="0" w:line="240" w:lineRule="auto"/>
        <w:rPr>
          <w:rFonts w:ascii="Times New Roman" w:eastAsia="Times New Roman" w:hAnsi="Times New Roman" w:cs="Times New Roman"/>
          <w:color w:val="000000"/>
        </w:rPr>
      </w:pPr>
    </w:p>
    <w:p w14:paraId="58178670" w14:textId="77777777" w:rsidR="008C073F" w:rsidRDefault="00F42A63">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Nolpaza išvaizda ir kiekis pakuotėje</w:t>
      </w:r>
    </w:p>
    <w:p w14:paraId="198D4DFB" w14:textId="77777777" w:rsidR="008C073F" w:rsidRDefault="008C073F">
      <w:pPr>
        <w:widowControl w:val="0"/>
        <w:spacing w:after="0" w:line="240" w:lineRule="auto"/>
        <w:rPr>
          <w:rFonts w:ascii="Times New Roman" w:eastAsia="Times New Roman" w:hAnsi="Times New Roman" w:cs="Times New Roman"/>
          <w:color w:val="000000"/>
        </w:rPr>
      </w:pPr>
    </w:p>
    <w:p w14:paraId="5CF5611C"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Nolpaza 20 mg skrandyje neirios tabletės yra šviesiai rusvai geltonos, ovalios, šiek tiek abipus išgaubtos.</w:t>
      </w:r>
    </w:p>
    <w:p w14:paraId="4C9B6196" w14:textId="77777777" w:rsidR="008C073F" w:rsidRDefault="008C073F">
      <w:pPr>
        <w:widowControl w:val="0"/>
        <w:spacing w:after="0" w:line="240" w:lineRule="auto"/>
        <w:rPr>
          <w:rFonts w:ascii="Times New Roman" w:eastAsia="Times New Roman" w:hAnsi="Times New Roman" w:cs="Times New Roman"/>
          <w:color w:val="000000"/>
        </w:rPr>
      </w:pPr>
    </w:p>
    <w:p w14:paraId="7FFB9F57" w14:textId="77777777" w:rsidR="008C073F" w:rsidRDefault="00F42A63">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Pakuotės dydžiai:</w:t>
      </w:r>
    </w:p>
    <w:p w14:paraId="731CC35D"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Kartono dėžutė, kurioje yra 7 arba 14 skrandyje neirių tablečių lizdinėmis plokštelėmis.</w:t>
      </w:r>
    </w:p>
    <w:p w14:paraId="317FC33E" w14:textId="77777777" w:rsidR="008C073F" w:rsidRDefault="008C073F">
      <w:pPr>
        <w:widowControl w:val="0"/>
        <w:spacing w:after="0" w:line="240" w:lineRule="auto"/>
        <w:rPr>
          <w:rFonts w:ascii="Times New Roman" w:eastAsia="Times New Roman" w:hAnsi="Times New Roman" w:cs="Times New Roman"/>
          <w:color w:val="000000"/>
        </w:rPr>
      </w:pPr>
    </w:p>
    <w:p w14:paraId="0D71F020"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Gali būti tiekiamos ne visų dydžių pakuotės.</w:t>
      </w:r>
    </w:p>
    <w:p w14:paraId="6715C3DB" w14:textId="77777777" w:rsidR="008C073F" w:rsidRDefault="008C073F">
      <w:pPr>
        <w:widowControl w:val="0"/>
        <w:spacing w:after="0" w:line="240" w:lineRule="auto"/>
        <w:rPr>
          <w:rFonts w:ascii="Times New Roman" w:eastAsia="Times New Roman" w:hAnsi="Times New Roman" w:cs="Times New Roman"/>
          <w:color w:val="000000"/>
        </w:rPr>
      </w:pPr>
    </w:p>
    <w:p w14:paraId="4907864B" w14:textId="77777777" w:rsidR="008C073F" w:rsidRDefault="00F42A63">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w:t>
      </w:r>
    </w:p>
    <w:p w14:paraId="40B7CE00" w14:textId="77777777" w:rsidR="008C073F" w:rsidRDefault="008C073F">
      <w:pPr>
        <w:widowControl w:val="0"/>
        <w:spacing w:after="0" w:line="240" w:lineRule="auto"/>
        <w:rPr>
          <w:rFonts w:ascii="Times New Roman" w:eastAsia="Times New Roman" w:hAnsi="Times New Roman" w:cs="Times New Roman"/>
          <w:color w:val="000000"/>
        </w:rPr>
      </w:pPr>
    </w:p>
    <w:p w14:paraId="6666BF46" w14:textId="77777777" w:rsidR="008C073F" w:rsidRDefault="00F42A63">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14:paraId="0EC4C224" w14:textId="77777777" w:rsidR="008C073F" w:rsidRDefault="008C073F">
      <w:pPr>
        <w:widowControl w:val="0"/>
        <w:spacing w:after="0" w:line="240" w:lineRule="auto"/>
        <w:rPr>
          <w:rFonts w:ascii="Times New Roman" w:eastAsia="Times New Roman" w:hAnsi="Times New Roman" w:cs="Times New Roman"/>
          <w:color w:val="000000"/>
        </w:rPr>
      </w:pPr>
    </w:p>
    <w:p w14:paraId="2D588D29" w14:textId="77777777"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Gamintojai</w:t>
      </w:r>
    </w:p>
    <w:p w14:paraId="392C2C92" w14:textId="77777777" w:rsidR="008C073F" w:rsidRDefault="008C073F">
      <w:pPr>
        <w:widowControl w:val="0"/>
        <w:spacing w:after="0" w:line="240" w:lineRule="auto"/>
        <w:jc w:val="both"/>
        <w:rPr>
          <w:rFonts w:ascii="Times New Roman" w:eastAsia="Times New Roman" w:hAnsi="Times New Roman" w:cs="Times New Roman"/>
          <w:lang w:val="sl-SI" w:eastAsia="sl-SI"/>
        </w:rPr>
      </w:pPr>
    </w:p>
    <w:p w14:paraId="6EB6AC3C" w14:textId="77777777" w:rsidR="008C073F" w:rsidRDefault="00F42A63">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KRKA, d.d., Novo mesto, Šmarješka cesta 6, 8501 Novo mesto, Slovėnija</w:t>
      </w:r>
    </w:p>
    <w:p w14:paraId="70FA79C6" w14:textId="77777777" w:rsidR="008C073F" w:rsidRDefault="00F42A63">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arba </w:t>
      </w:r>
    </w:p>
    <w:p w14:paraId="541E840F"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TAD Pharma GmbH, D-27472 Cuxhaven, Heinz - Lohmann - Straβe 5, Vokietija</w:t>
      </w:r>
    </w:p>
    <w:p w14:paraId="31BD1947" w14:textId="77777777" w:rsidR="008C073F" w:rsidRDefault="008C073F">
      <w:pPr>
        <w:widowControl w:val="0"/>
        <w:spacing w:after="0" w:line="240" w:lineRule="auto"/>
        <w:rPr>
          <w:rFonts w:ascii="Times New Roman" w:eastAsia="Times New Roman" w:hAnsi="Times New Roman" w:cs="Times New Roman"/>
          <w:color w:val="000000"/>
        </w:rPr>
      </w:pPr>
    </w:p>
    <w:p w14:paraId="3E7F8CDD"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Jeigu apie šį vaistą norite sužinoti daugiau, kreipkitės į vietinį registruotojo atstovą.</w:t>
      </w:r>
    </w:p>
    <w:p w14:paraId="3E4BCC7B" w14:textId="77777777" w:rsidR="008C073F" w:rsidRDefault="008C073F">
      <w:pPr>
        <w:widowControl w:val="0"/>
        <w:spacing w:after="0" w:line="240" w:lineRule="auto"/>
        <w:rPr>
          <w:rFonts w:ascii="Times New Roman" w:eastAsia="Times New Roman" w:hAnsi="Times New Roman" w:cs="Times New Roman"/>
          <w:lang w:val="sl-SI" w:eastAsia="sl-SI"/>
        </w:rPr>
      </w:pPr>
    </w:p>
    <w:tbl>
      <w:tblPr>
        <w:tblW w:w="4680" w:type="dxa"/>
        <w:tblInd w:w="-34" w:type="dxa"/>
        <w:tblLayout w:type="fixed"/>
        <w:tblLook w:val="04A0" w:firstRow="1" w:lastRow="0" w:firstColumn="1" w:lastColumn="0" w:noHBand="0" w:noVBand="1"/>
      </w:tblPr>
      <w:tblGrid>
        <w:gridCol w:w="4680"/>
      </w:tblGrid>
      <w:tr w:rsidR="008C073F" w14:paraId="2B03451E" w14:textId="77777777">
        <w:tc>
          <w:tcPr>
            <w:tcW w:w="4678" w:type="dxa"/>
          </w:tcPr>
          <w:p w14:paraId="7CF06E7C"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UAB KRKA Lietuva</w:t>
            </w:r>
          </w:p>
          <w:p w14:paraId="2ECB8927"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Senasis Ukmergės kelias 4,</w:t>
            </w:r>
          </w:p>
          <w:p w14:paraId="51596B9E"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Užubalių km.,Vilniaus r.</w:t>
            </w:r>
          </w:p>
          <w:p w14:paraId="6E826D0E" w14:textId="77777777" w:rsidR="008C073F" w:rsidRDefault="00F42A63">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LT - 14013</w:t>
            </w:r>
          </w:p>
          <w:p w14:paraId="1C9E9811" w14:textId="77777777" w:rsidR="008C073F" w:rsidRDefault="00F42A63">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Tel. + 370 5 236 27 40</w:t>
            </w:r>
          </w:p>
          <w:p w14:paraId="0B3C7FE6" w14:textId="77777777" w:rsidR="008C073F" w:rsidRDefault="008C073F">
            <w:pPr>
              <w:widowControl w:val="0"/>
              <w:tabs>
                <w:tab w:val="left" w:pos="-720"/>
              </w:tabs>
              <w:spacing w:after="0" w:line="240" w:lineRule="auto"/>
              <w:rPr>
                <w:rFonts w:ascii="Times New Roman" w:eastAsia="Times New Roman" w:hAnsi="Times New Roman" w:cs="Times New Roman"/>
                <w:lang w:val="sl-SI" w:eastAsia="sl-SI"/>
              </w:rPr>
            </w:pPr>
          </w:p>
        </w:tc>
      </w:tr>
    </w:tbl>
    <w:p w14:paraId="377F49F8" w14:textId="77777777" w:rsidR="008C073F" w:rsidRDefault="008C073F">
      <w:pPr>
        <w:widowControl w:val="0"/>
        <w:numPr>
          <w:ilvl w:val="12"/>
          <w:numId w:val="0"/>
        </w:numPr>
        <w:spacing w:after="0" w:line="240" w:lineRule="auto"/>
        <w:ind w:right="-2"/>
        <w:rPr>
          <w:rFonts w:ascii="Times New Roman" w:eastAsia="Times New Roman" w:hAnsi="Times New Roman" w:cs="Times New Roman"/>
          <w:b/>
          <w:lang w:val="sl-SI" w:eastAsia="sl-SI"/>
        </w:rPr>
      </w:pPr>
    </w:p>
    <w:p w14:paraId="2945802B" w14:textId="77777777" w:rsidR="008C073F" w:rsidRDefault="00F42A63">
      <w:pPr>
        <w:numPr>
          <w:ilvl w:val="12"/>
          <w:numId w:val="0"/>
        </w:numPr>
        <w:spacing w:after="0" w:line="240" w:lineRule="auto"/>
        <w:ind w:right="-2"/>
        <w:rPr>
          <w:rFonts w:ascii="Times New Roman" w:eastAsia="Times New Roman" w:hAnsi="Times New Roman" w:cs="Times New Roman"/>
          <w:b/>
          <w:noProof/>
          <w:szCs w:val="24"/>
          <w:lang w:eastAsia="sl-SI"/>
        </w:rPr>
      </w:pPr>
      <w:r>
        <w:rPr>
          <w:rFonts w:ascii="Times New Roman" w:eastAsia="Times New Roman" w:hAnsi="Times New Roman" w:cs="Times New Roman"/>
          <w:b/>
          <w:szCs w:val="24"/>
          <w:lang w:eastAsia="sl-SI"/>
        </w:rPr>
        <w:t>Šis vaistas Europos ekonominės erdvės valstybėse narėse ir Jungtinėje Karalystėje (Šiaurės Airijoje) registruotas tokiais pavadinimais:</w:t>
      </w:r>
    </w:p>
    <w:p w14:paraId="6A52B9A0" w14:textId="77777777" w:rsidR="008C073F" w:rsidRDefault="008C073F">
      <w:pPr>
        <w:tabs>
          <w:tab w:val="left" w:pos="1260"/>
        </w:tabs>
        <w:spacing w:after="0" w:line="240" w:lineRule="auto"/>
        <w:rPr>
          <w:rFonts w:ascii="Times New Roman" w:eastAsia="Times New Roman" w:hAnsi="Times New Roman" w:cs="Times New Roman"/>
          <w:szCs w:val="24"/>
          <w:lang w:eastAsia="sl-SI"/>
        </w:rPr>
      </w:pPr>
    </w:p>
    <w:tbl>
      <w:tblPr>
        <w:tblStyle w:val="Lentelstinklelis"/>
        <w:tblW w:w="0" w:type="auto"/>
        <w:tblInd w:w="0" w:type="dxa"/>
        <w:tblLook w:val="04A0" w:firstRow="1" w:lastRow="0" w:firstColumn="1" w:lastColumn="0" w:noHBand="0" w:noVBand="1"/>
      </w:tblPr>
      <w:tblGrid>
        <w:gridCol w:w="5382"/>
        <w:gridCol w:w="3678"/>
      </w:tblGrid>
      <w:tr w:rsidR="008C073F" w14:paraId="420ED4A6" w14:textId="77777777">
        <w:tc>
          <w:tcPr>
            <w:tcW w:w="5382" w:type="dxa"/>
          </w:tcPr>
          <w:p w14:paraId="02A81E53" w14:textId="77777777" w:rsidR="008C073F" w:rsidRDefault="00F42A63">
            <w:pPr>
              <w:tabs>
                <w:tab w:val="left" w:pos="1260"/>
              </w:tabs>
              <w:rPr>
                <w:b/>
                <w:sz w:val="22"/>
                <w:szCs w:val="22"/>
                <w:lang w:eastAsia="sl-SI"/>
              </w:rPr>
            </w:pPr>
            <w:r>
              <w:rPr>
                <w:b/>
                <w:sz w:val="22"/>
                <w:szCs w:val="22"/>
                <w:lang w:eastAsia="sl-SI"/>
              </w:rPr>
              <w:t>Valstybės narės pavadinimas</w:t>
            </w:r>
          </w:p>
        </w:tc>
        <w:tc>
          <w:tcPr>
            <w:tcW w:w="3678" w:type="dxa"/>
          </w:tcPr>
          <w:p w14:paraId="069FF88C" w14:textId="77777777" w:rsidR="008C073F" w:rsidRDefault="00F42A63">
            <w:pPr>
              <w:tabs>
                <w:tab w:val="left" w:pos="1260"/>
              </w:tabs>
              <w:rPr>
                <w:b/>
                <w:sz w:val="22"/>
                <w:szCs w:val="22"/>
                <w:lang w:eastAsia="sl-SI"/>
              </w:rPr>
            </w:pPr>
            <w:r>
              <w:rPr>
                <w:b/>
                <w:sz w:val="22"/>
                <w:szCs w:val="22"/>
                <w:lang w:eastAsia="sl-SI"/>
              </w:rPr>
              <w:t>Vaisto pavadinimas</w:t>
            </w:r>
          </w:p>
        </w:tc>
      </w:tr>
      <w:tr w:rsidR="008C073F" w14:paraId="52E33D41" w14:textId="77777777">
        <w:tc>
          <w:tcPr>
            <w:tcW w:w="5382" w:type="dxa"/>
          </w:tcPr>
          <w:p w14:paraId="4E00C135" w14:textId="77777777" w:rsidR="008C073F" w:rsidRDefault="00F42A63">
            <w:pPr>
              <w:tabs>
                <w:tab w:val="left" w:pos="1260"/>
              </w:tabs>
              <w:rPr>
                <w:sz w:val="22"/>
                <w:szCs w:val="22"/>
                <w:lang w:eastAsia="sl-SI"/>
              </w:rPr>
            </w:pPr>
            <w:r>
              <w:rPr>
                <w:sz w:val="22"/>
                <w:szCs w:val="22"/>
                <w:lang w:eastAsia="sl-SI"/>
              </w:rPr>
              <w:t>Čekija, Estija, Latvija, Lietuva, Lenkija, Slovakija</w:t>
            </w:r>
          </w:p>
        </w:tc>
        <w:tc>
          <w:tcPr>
            <w:tcW w:w="3678" w:type="dxa"/>
          </w:tcPr>
          <w:p w14:paraId="0E00E1CD" w14:textId="77777777" w:rsidR="008C073F" w:rsidRDefault="00F42A63">
            <w:pPr>
              <w:tabs>
                <w:tab w:val="left" w:pos="1260"/>
              </w:tabs>
              <w:rPr>
                <w:sz w:val="22"/>
                <w:szCs w:val="22"/>
                <w:lang w:eastAsia="sl-SI"/>
              </w:rPr>
            </w:pPr>
            <w:r>
              <w:rPr>
                <w:sz w:val="22"/>
                <w:szCs w:val="22"/>
                <w:lang w:eastAsia="sl-SI"/>
              </w:rPr>
              <w:t>Nolpaza</w:t>
            </w:r>
          </w:p>
        </w:tc>
      </w:tr>
      <w:tr w:rsidR="008C073F" w14:paraId="0EACC74D" w14:textId="77777777">
        <w:tc>
          <w:tcPr>
            <w:tcW w:w="5382" w:type="dxa"/>
          </w:tcPr>
          <w:p w14:paraId="72B1C0E6" w14:textId="77777777" w:rsidR="008C073F" w:rsidRDefault="00F42A63">
            <w:pPr>
              <w:tabs>
                <w:tab w:val="left" w:pos="1260"/>
              </w:tabs>
              <w:rPr>
                <w:sz w:val="22"/>
                <w:szCs w:val="22"/>
                <w:lang w:val="sl-SI" w:eastAsia="sl-SI"/>
              </w:rPr>
            </w:pPr>
            <w:r>
              <w:rPr>
                <w:sz w:val="22"/>
                <w:szCs w:val="22"/>
                <w:lang w:eastAsia="sl-SI"/>
              </w:rPr>
              <w:t>Danija, Suomija, Norvegija, Portugalija, Švedija</w:t>
            </w:r>
          </w:p>
        </w:tc>
        <w:tc>
          <w:tcPr>
            <w:tcW w:w="3678" w:type="dxa"/>
          </w:tcPr>
          <w:p w14:paraId="2842330A" w14:textId="77777777" w:rsidR="008C073F" w:rsidRDefault="00F42A63">
            <w:pPr>
              <w:tabs>
                <w:tab w:val="left" w:pos="1260"/>
              </w:tabs>
              <w:rPr>
                <w:sz w:val="22"/>
                <w:szCs w:val="22"/>
                <w:lang w:val="sl-SI" w:eastAsia="sl-SI"/>
              </w:rPr>
            </w:pPr>
            <w:r>
              <w:rPr>
                <w:sz w:val="22"/>
                <w:szCs w:val="22"/>
                <w:lang w:eastAsia="sl-SI"/>
              </w:rPr>
              <w:t>Pantoprazol Krka</w:t>
            </w:r>
          </w:p>
        </w:tc>
      </w:tr>
      <w:tr w:rsidR="008C073F" w14:paraId="0A7DE1D6" w14:textId="77777777">
        <w:tc>
          <w:tcPr>
            <w:tcW w:w="5382" w:type="dxa"/>
          </w:tcPr>
          <w:p w14:paraId="15667F16" w14:textId="77777777" w:rsidR="008C073F" w:rsidRDefault="00F42A63">
            <w:pPr>
              <w:tabs>
                <w:tab w:val="left" w:pos="1260"/>
              </w:tabs>
              <w:rPr>
                <w:sz w:val="22"/>
                <w:szCs w:val="22"/>
                <w:lang w:val="sl-SI" w:eastAsia="sl-SI"/>
              </w:rPr>
            </w:pPr>
            <w:r>
              <w:rPr>
                <w:sz w:val="22"/>
                <w:szCs w:val="22"/>
                <w:lang w:eastAsia="sl-SI"/>
              </w:rPr>
              <w:t>Vokietija</w:t>
            </w:r>
          </w:p>
        </w:tc>
        <w:tc>
          <w:tcPr>
            <w:tcW w:w="3678" w:type="dxa"/>
          </w:tcPr>
          <w:p w14:paraId="1826259E" w14:textId="77777777" w:rsidR="008C073F" w:rsidRDefault="00F42A63">
            <w:pPr>
              <w:tabs>
                <w:tab w:val="left" w:pos="1260"/>
              </w:tabs>
              <w:rPr>
                <w:sz w:val="22"/>
                <w:szCs w:val="22"/>
                <w:lang w:val="sl-SI" w:eastAsia="sl-SI"/>
              </w:rPr>
            </w:pPr>
            <w:r>
              <w:rPr>
                <w:sz w:val="22"/>
                <w:szCs w:val="22"/>
                <w:lang w:eastAsia="sl-SI"/>
              </w:rPr>
              <w:t>Pantoprazol TAD</w:t>
            </w:r>
          </w:p>
        </w:tc>
      </w:tr>
      <w:tr w:rsidR="008C073F" w14:paraId="10B8102B" w14:textId="77777777">
        <w:tc>
          <w:tcPr>
            <w:tcW w:w="5382" w:type="dxa"/>
          </w:tcPr>
          <w:p w14:paraId="1A4D9481" w14:textId="77777777" w:rsidR="008C073F" w:rsidRDefault="00F42A63">
            <w:pPr>
              <w:tabs>
                <w:tab w:val="left" w:pos="1260"/>
              </w:tabs>
              <w:rPr>
                <w:sz w:val="22"/>
                <w:szCs w:val="22"/>
                <w:lang w:val="sl-SI" w:eastAsia="sl-SI"/>
              </w:rPr>
            </w:pPr>
            <w:r>
              <w:rPr>
                <w:sz w:val="22"/>
                <w:szCs w:val="22"/>
                <w:lang w:eastAsia="sl-SI"/>
              </w:rPr>
              <w:t>Italija</w:t>
            </w:r>
          </w:p>
        </w:tc>
        <w:tc>
          <w:tcPr>
            <w:tcW w:w="3678" w:type="dxa"/>
          </w:tcPr>
          <w:p w14:paraId="2D46D076" w14:textId="77777777" w:rsidR="008C073F" w:rsidRDefault="00F42A63">
            <w:pPr>
              <w:tabs>
                <w:tab w:val="left" w:pos="1260"/>
              </w:tabs>
              <w:rPr>
                <w:sz w:val="22"/>
                <w:szCs w:val="22"/>
                <w:lang w:val="sl-SI" w:eastAsia="sl-SI"/>
              </w:rPr>
            </w:pPr>
            <w:r>
              <w:rPr>
                <w:sz w:val="22"/>
                <w:szCs w:val="22"/>
                <w:lang w:eastAsia="sl-SI"/>
              </w:rPr>
              <w:t>Pantoprazolo Krka</w:t>
            </w:r>
          </w:p>
        </w:tc>
      </w:tr>
      <w:tr w:rsidR="008C073F" w14:paraId="5E466805" w14:textId="77777777">
        <w:tc>
          <w:tcPr>
            <w:tcW w:w="5382" w:type="dxa"/>
          </w:tcPr>
          <w:p w14:paraId="0050F82C" w14:textId="77777777" w:rsidR="008C073F" w:rsidRDefault="00F42A63">
            <w:pPr>
              <w:tabs>
                <w:tab w:val="left" w:pos="1260"/>
              </w:tabs>
              <w:rPr>
                <w:sz w:val="22"/>
                <w:szCs w:val="22"/>
                <w:lang w:val="sl-SI" w:eastAsia="sl-SI"/>
              </w:rPr>
            </w:pPr>
            <w:r>
              <w:rPr>
                <w:sz w:val="22"/>
                <w:szCs w:val="22"/>
                <w:lang w:eastAsia="sl-SI"/>
              </w:rPr>
              <w:t>Jungtinė Karalystė (Šiaurės Airija)</w:t>
            </w:r>
          </w:p>
        </w:tc>
        <w:tc>
          <w:tcPr>
            <w:tcW w:w="3678" w:type="dxa"/>
          </w:tcPr>
          <w:p w14:paraId="3D4D6C74" w14:textId="77777777" w:rsidR="008C073F" w:rsidRDefault="00F42A63">
            <w:pPr>
              <w:tabs>
                <w:tab w:val="left" w:pos="1260"/>
              </w:tabs>
              <w:rPr>
                <w:sz w:val="22"/>
                <w:szCs w:val="22"/>
                <w:lang w:val="sl-SI" w:eastAsia="sl-SI"/>
              </w:rPr>
            </w:pPr>
            <w:r>
              <w:rPr>
                <w:sz w:val="22"/>
                <w:szCs w:val="22"/>
                <w:lang w:eastAsia="sl-SI"/>
              </w:rPr>
              <w:t>Pantoprazole</w:t>
            </w:r>
          </w:p>
        </w:tc>
      </w:tr>
    </w:tbl>
    <w:p w14:paraId="4E1173CA" w14:textId="77777777" w:rsidR="008C073F" w:rsidRDefault="008C073F">
      <w:pPr>
        <w:tabs>
          <w:tab w:val="left" w:pos="1260"/>
        </w:tabs>
        <w:spacing w:after="0" w:line="240" w:lineRule="auto"/>
        <w:rPr>
          <w:rFonts w:ascii="Times New Roman" w:eastAsia="Times New Roman" w:hAnsi="Times New Roman" w:cs="Times New Roman"/>
          <w:lang w:val="sl-SI" w:eastAsia="sl-SI"/>
        </w:rPr>
      </w:pPr>
    </w:p>
    <w:p w14:paraId="0E93DC69" w14:textId="74B613E3" w:rsidR="008C073F" w:rsidRDefault="00F42A63">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Šis pakuotės lapelis paskutinį kartą peržiūrėtas 2024-12-29.</w:t>
      </w:r>
    </w:p>
    <w:p w14:paraId="597B5B52" w14:textId="77777777" w:rsidR="008C073F" w:rsidRDefault="008C073F">
      <w:pPr>
        <w:widowControl w:val="0"/>
        <w:spacing w:after="0" w:line="240" w:lineRule="auto"/>
        <w:rPr>
          <w:rFonts w:ascii="Times New Roman" w:eastAsia="Times New Roman" w:hAnsi="Times New Roman" w:cs="Times New Roman"/>
          <w:color w:val="000000"/>
        </w:rPr>
      </w:pPr>
    </w:p>
    <w:p w14:paraId="6C6B34F3" w14:textId="77777777" w:rsidR="008C073F" w:rsidRDefault="008C073F">
      <w:pPr>
        <w:widowControl w:val="0"/>
        <w:spacing w:after="0" w:line="240" w:lineRule="auto"/>
        <w:rPr>
          <w:rFonts w:ascii="Times New Roman" w:eastAsia="Times New Roman" w:hAnsi="Times New Roman" w:cs="Times New Roman"/>
          <w:color w:val="000000"/>
        </w:rPr>
      </w:pPr>
    </w:p>
    <w:p w14:paraId="67DB3826" w14:textId="0825DC63" w:rsidR="008C073F" w:rsidRDefault="00F42A63">
      <w:pPr>
        <w:widowControl w:val="0"/>
        <w:numPr>
          <w:ilvl w:val="12"/>
          <w:numId w:val="0"/>
        </w:numPr>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sl-SI" w:eastAsia="sl-SI"/>
        </w:rPr>
        <w:t xml:space="preserve"> </w:t>
      </w:r>
      <w:r>
        <w:rPr>
          <w:rFonts w:ascii="Times New Roman" w:eastAsia="Times New Roman" w:hAnsi="Times New Roman" w:cs="Times New Roman"/>
          <w:color w:val="0000EE"/>
          <w:u w:val="single"/>
          <w:lang w:eastAsia="lt-LT"/>
        </w:rPr>
        <w:t>https://vvkt.lrv.lt/</w:t>
      </w:r>
      <w:r>
        <w:rPr>
          <w:rFonts w:ascii="Times New Roman" w:eastAsia="Times New Roman" w:hAnsi="Times New Roman" w:cs="Times New Roman"/>
          <w:lang w:val="sl-SI" w:eastAsia="sl-SI"/>
        </w:rPr>
        <w:t>.</w:t>
      </w:r>
    </w:p>
    <w:p w14:paraId="6005FCF8" w14:textId="77777777" w:rsidR="008C073F" w:rsidRDefault="008C073F">
      <w:pPr>
        <w:widowControl w:val="0"/>
        <w:spacing w:after="0" w:line="240" w:lineRule="auto"/>
        <w:rPr>
          <w:rFonts w:ascii="Times New Roman" w:eastAsia="Times New Roman" w:hAnsi="Times New Roman" w:cs="Times New Roman"/>
          <w:szCs w:val="20"/>
          <w:lang w:val="sl-SI" w:eastAsia="sl-SI"/>
        </w:rPr>
      </w:pPr>
    </w:p>
    <w:p w14:paraId="60C696E6"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_________________________________________________________________________________</w:t>
      </w:r>
    </w:p>
    <w:p w14:paraId="3D97E978" w14:textId="77777777" w:rsidR="008C073F" w:rsidRDefault="00F42A63">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Toliau išvardytos gyvenimo būdo ir mitybos rekomendacijos gali padėti sumažinti rėmenį ir su rūgštimi susijusius simptomus.</w:t>
      </w:r>
    </w:p>
    <w:p w14:paraId="07E47A5D"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Venkite valgyti daug.</w:t>
      </w:r>
    </w:p>
    <w:p w14:paraId="6336E620"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Valgykite lėtai.</w:t>
      </w:r>
    </w:p>
    <w:p w14:paraId="4C273723"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Nerūkykite.</w:t>
      </w:r>
    </w:p>
    <w:p w14:paraId="177B0791"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Mažinkite alkoholio ir kofeino vartojimą.</w:t>
      </w:r>
    </w:p>
    <w:p w14:paraId="65DE14F3"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Mažinkite kūno svorį (jei yra antsvoris).</w:t>
      </w:r>
    </w:p>
    <w:p w14:paraId="13D68EDD"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Nenešiokite ankštų drabužių ir diržų.</w:t>
      </w:r>
    </w:p>
    <w:p w14:paraId="29336CEF"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Venkite valgyti iki miegojimo likus mažiau kaip trims valandoms.</w:t>
      </w:r>
    </w:p>
    <w:p w14:paraId="34E6CC97" w14:textId="77777777" w:rsidR="008C073F" w:rsidRDefault="00F42A63">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Pakelkite galvūgalį (jei simptomai vargina naktį).</w:t>
      </w:r>
    </w:p>
    <w:p w14:paraId="4F404113" w14:textId="60AAE4E4" w:rsidR="008C073F" w:rsidRDefault="00F42A63" w:rsidP="00C95645">
      <w:pPr>
        <w:spacing w:after="0"/>
        <w:rPr>
          <w:rFonts w:ascii="Times New Roman" w:eastAsia="Calibri" w:hAnsi="Times New Roman" w:cs="Times New Roman"/>
          <w:color w:val="000000"/>
        </w:rPr>
      </w:pPr>
      <w:r>
        <w:rPr>
          <w:rFonts w:ascii="Times New Roman" w:eastAsia="Calibri" w:hAnsi="Times New Roman" w:cs="Times New Roman"/>
          <w:color w:val="000000"/>
        </w:rPr>
        <w:t>Mažinkite maisto, galinčio sukelti rėmenį, suvartojimą. Toks maistas gali būti šokoladas, pipirmėtės, šaltmėtės, riebus ir keptas maistas, rūgštus maistas, aštrus maistas, citrusiniai vaisiai, vaisių sultys, pomidorai.</w:t>
      </w:r>
    </w:p>
    <w:p w14:paraId="171BF06C" w14:textId="77777777" w:rsidR="00C95645" w:rsidRDefault="00C95645" w:rsidP="00C95645">
      <w:pPr>
        <w:spacing w:after="0"/>
      </w:pPr>
      <w:bookmarkStart w:id="89" w:name="_GoBack"/>
      <w:bookmarkEnd w:id="89"/>
    </w:p>
    <w:sectPr w:rsidR="00C95645">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CADA2" w14:textId="77777777" w:rsidR="005E11C3" w:rsidRDefault="005E11C3">
      <w:pPr>
        <w:spacing w:after="0" w:line="240" w:lineRule="auto"/>
      </w:pPr>
      <w:r>
        <w:separator/>
      </w:r>
    </w:p>
  </w:endnote>
  <w:endnote w:type="continuationSeparator" w:id="0">
    <w:p w14:paraId="743A5F43" w14:textId="77777777" w:rsidR="005E11C3" w:rsidRDefault="005E11C3">
      <w:pPr>
        <w:spacing w:after="0" w:line="240" w:lineRule="auto"/>
      </w:pPr>
      <w:r>
        <w:continuationSeparator/>
      </w:r>
    </w:p>
  </w:endnote>
  <w:endnote w:type="continuationNotice" w:id="1">
    <w:p w14:paraId="6957616C" w14:textId="77777777" w:rsidR="005E11C3" w:rsidRDefault="005E1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33C4" w14:textId="77777777" w:rsidR="008C073F" w:rsidRDefault="008C07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EC4A9" w14:textId="77777777" w:rsidR="008C073F" w:rsidRDefault="008C07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3E6F" w14:textId="77777777" w:rsidR="008C073F" w:rsidRDefault="008C07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14710" w14:textId="77777777" w:rsidR="005E11C3" w:rsidRDefault="005E11C3">
      <w:pPr>
        <w:spacing w:after="0" w:line="240" w:lineRule="auto"/>
      </w:pPr>
      <w:r>
        <w:separator/>
      </w:r>
    </w:p>
  </w:footnote>
  <w:footnote w:type="continuationSeparator" w:id="0">
    <w:p w14:paraId="602B0A51" w14:textId="77777777" w:rsidR="005E11C3" w:rsidRDefault="005E11C3">
      <w:pPr>
        <w:spacing w:after="0" w:line="240" w:lineRule="auto"/>
      </w:pPr>
      <w:r>
        <w:continuationSeparator/>
      </w:r>
    </w:p>
  </w:footnote>
  <w:footnote w:type="continuationNotice" w:id="1">
    <w:p w14:paraId="24A420DC" w14:textId="77777777" w:rsidR="005E11C3" w:rsidRDefault="005E1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E1E21" w14:textId="77777777" w:rsidR="008C073F" w:rsidRDefault="008C07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1161" w14:textId="77777777" w:rsidR="008C073F" w:rsidRDefault="008C073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0A19F" w14:textId="77777777" w:rsidR="008C073F" w:rsidRDefault="008C07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476EE4"/>
    <w:multiLevelType w:val="hybridMultilevel"/>
    <w:tmpl w:val="CE30B740"/>
    <w:lvl w:ilvl="0" w:tplc="04F80370">
      <w:start w:val="1"/>
      <w:numFmt w:val="bullet"/>
      <w:lvlText w:val="-"/>
      <w:lvlJc w:val="left"/>
      <w:pPr>
        <w:tabs>
          <w:tab w:val="num" w:pos="1983"/>
        </w:tabs>
        <w:ind w:left="198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23468"/>
    <w:multiLevelType w:val="hybridMultilevel"/>
    <w:tmpl w:val="505A1CF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4F685B"/>
    <w:multiLevelType w:val="hybridMultilevel"/>
    <w:tmpl w:val="4E5C8490"/>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B7274"/>
    <w:multiLevelType w:val="hybridMultilevel"/>
    <w:tmpl w:val="15F6E7B0"/>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F3687D"/>
    <w:multiLevelType w:val="hybridMultilevel"/>
    <w:tmpl w:val="2C66B946"/>
    <w:lvl w:ilvl="0" w:tplc="857A030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3F4A60"/>
    <w:multiLevelType w:val="hybridMultilevel"/>
    <w:tmpl w:val="0B92434E"/>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D450914A">
      <w:start w:val="1"/>
      <w:numFmt w:val="bullet"/>
      <w:lvlText w:val="-"/>
      <w:lvlJc w:val="left"/>
      <w:pPr>
        <w:ind w:left="928"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8E58EA"/>
    <w:multiLevelType w:val="hybridMultilevel"/>
    <w:tmpl w:val="A7DE67D4"/>
    <w:lvl w:ilvl="0" w:tplc="04F80370">
      <w:start w:val="1"/>
      <w:numFmt w:val="bullet"/>
      <w:lvlText w:val="-"/>
      <w:lvlJc w:val="left"/>
      <w:pPr>
        <w:tabs>
          <w:tab w:val="num" w:pos="1983"/>
        </w:tabs>
        <w:ind w:left="198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336A5"/>
    <w:multiLevelType w:val="hybridMultilevel"/>
    <w:tmpl w:val="25CEB216"/>
    <w:lvl w:ilvl="0" w:tplc="04F80370">
      <w:start w:val="1"/>
      <w:numFmt w:val="bullet"/>
      <w:lvlText w:val="-"/>
      <w:lvlJc w:val="left"/>
      <w:pPr>
        <w:tabs>
          <w:tab w:val="num" w:pos="1983"/>
        </w:tabs>
        <w:ind w:left="198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Text w:val="-"/>
      <w:lvlJc w:val="left"/>
      <w:pPr>
        <w:tabs>
          <w:tab w:val="num" w:pos="1983"/>
        </w:tabs>
        <w:ind w:left="198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6711C"/>
    <w:multiLevelType w:val="hybridMultilevel"/>
    <w:tmpl w:val="216ED624"/>
    <w:lvl w:ilvl="0" w:tplc="CF5EC272">
      <w:start w:val="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DC62439"/>
    <w:multiLevelType w:val="hybridMultilevel"/>
    <w:tmpl w:val="A098616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EB6155"/>
    <w:multiLevelType w:val="hybridMultilevel"/>
    <w:tmpl w:val="A3FECF6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7C5257"/>
    <w:multiLevelType w:val="hybridMultilevel"/>
    <w:tmpl w:val="3BE4E4F0"/>
    <w:lvl w:ilvl="0" w:tplc="080900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8B7CE8"/>
    <w:multiLevelType w:val="hybridMultilevel"/>
    <w:tmpl w:val="62AA7F0A"/>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0100BE"/>
    <w:multiLevelType w:val="hybridMultilevel"/>
    <w:tmpl w:val="6C36CD5E"/>
    <w:lvl w:ilvl="0" w:tplc="080900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F90A92"/>
    <w:multiLevelType w:val="hybridMultilevel"/>
    <w:tmpl w:val="B980D880"/>
    <w:lvl w:ilvl="0" w:tplc="59322B8A">
      <w:start w:val="1"/>
      <w:numFmt w:val="bullet"/>
      <w:pStyle w:val="BT-EMEASMCA"/>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DC7061"/>
    <w:multiLevelType w:val="hybridMultilevel"/>
    <w:tmpl w:val="34C004E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3B2DF8"/>
    <w:multiLevelType w:val="hybridMultilevel"/>
    <w:tmpl w:val="72F6C520"/>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301D89"/>
    <w:multiLevelType w:val="hybridMultilevel"/>
    <w:tmpl w:val="AEDA59E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5"/>
  </w:num>
  <w:num w:numId="4">
    <w:abstractNumId w:val="5"/>
  </w:num>
  <w:num w:numId="5">
    <w:abstractNumId w:val="10"/>
  </w:num>
  <w:num w:numId="6">
    <w:abstractNumId w:val="10"/>
  </w:num>
  <w:num w:numId="7">
    <w:abstractNumId w:val="0"/>
  </w:num>
  <w:num w:numId="8">
    <w:abstractNumId w:val="0"/>
    <w:lvlOverride w:ilvl="0">
      <w:lvl w:ilvl="0">
        <w:numFmt w:val="bullet"/>
        <w:lvlText w:val="-"/>
        <w:lvlJc w:val="left"/>
        <w:pPr>
          <w:ind w:left="360" w:hanging="360"/>
        </w:pPr>
      </w:lvl>
    </w:lvlOverride>
  </w:num>
  <w:num w:numId="9">
    <w:abstractNumId w:val="12"/>
  </w:num>
  <w:num w:numId="10">
    <w:abstractNumId w:val="12"/>
  </w:num>
  <w:num w:numId="11">
    <w:abstractNumId w:val="11"/>
  </w:num>
  <w:num w:numId="12">
    <w:abstractNumId w:val="11"/>
  </w:num>
  <w:num w:numId="13">
    <w:abstractNumId w:val="7"/>
  </w:num>
  <w:num w:numId="14">
    <w:abstractNumId w:val="7"/>
  </w:num>
  <w:num w:numId="15">
    <w:abstractNumId w:val="8"/>
  </w:num>
  <w:num w:numId="16">
    <w:abstractNumId w:val="8"/>
  </w:num>
  <w:num w:numId="17">
    <w:abstractNumId w:val="1"/>
  </w:num>
  <w:num w:numId="18">
    <w:abstractNumId w:val="1"/>
  </w:num>
  <w:num w:numId="19">
    <w:abstractNumId w:val="4"/>
  </w:num>
  <w:num w:numId="20">
    <w:abstractNumId w:val="4"/>
  </w:num>
  <w:num w:numId="21">
    <w:abstractNumId w:val="18"/>
  </w:num>
  <w:num w:numId="22">
    <w:abstractNumId w:val="18"/>
  </w:num>
  <w:num w:numId="23">
    <w:abstractNumId w:val="17"/>
  </w:num>
  <w:num w:numId="24">
    <w:abstractNumId w:val="17"/>
  </w:num>
  <w:num w:numId="25">
    <w:abstractNumId w:val="2"/>
  </w:num>
  <w:num w:numId="26">
    <w:abstractNumId w:val="2"/>
  </w:num>
  <w:num w:numId="27">
    <w:abstractNumId w:val="19"/>
  </w:num>
  <w:num w:numId="28">
    <w:abstractNumId w:val="19"/>
  </w:num>
  <w:num w:numId="29">
    <w:abstractNumId w:val="3"/>
  </w:num>
  <w:num w:numId="30">
    <w:abstractNumId w:val="14"/>
  </w:num>
  <w:num w:numId="31">
    <w:abstractNumId w:val="16"/>
  </w:num>
  <w:num w:numId="32">
    <w:abstractNumId w:val="15"/>
  </w:num>
  <w:num w:numId="33">
    <w:abstractNumId w:val="1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73F"/>
    <w:rsid w:val="000766D3"/>
    <w:rsid w:val="003363FC"/>
    <w:rsid w:val="003D638B"/>
    <w:rsid w:val="00552E44"/>
    <w:rsid w:val="005E11C3"/>
    <w:rsid w:val="005F39F0"/>
    <w:rsid w:val="006D192A"/>
    <w:rsid w:val="007234DF"/>
    <w:rsid w:val="00797BBF"/>
    <w:rsid w:val="007E2E26"/>
    <w:rsid w:val="008636FE"/>
    <w:rsid w:val="008C073F"/>
    <w:rsid w:val="00A758E5"/>
    <w:rsid w:val="00AF2E83"/>
    <w:rsid w:val="00BF25D1"/>
    <w:rsid w:val="00C87735"/>
    <w:rsid w:val="00C95645"/>
    <w:rsid w:val="00ED575C"/>
    <w:rsid w:val="00F42A63"/>
    <w:rsid w:val="00F91B87"/>
    <w:rsid w:val="00FB3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8EBE0"/>
  <w15:docId w15:val="{1F08646D-E563-4371-951A-0129BF55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semiHidden/>
    <w:unhideWhenUsed/>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semiHidden/>
    <w:unhideWhenUsed/>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semiHidden/>
    <w:unhideWhenUsed/>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
    <w:semiHidden/>
    <w:unhideWhenUsed/>
    <w:qFormat/>
    <w:pPr>
      <w:keepNext/>
      <w:keepLines/>
      <w:spacing w:before="200" w:after="0" w:line="240" w:lineRule="auto"/>
      <w:outlineLvl w:val="4"/>
    </w:pPr>
    <w:rPr>
      <w:rFonts w:ascii="Cambria" w:eastAsia="Times New Roman" w:hAnsi="Cambria" w:cs="Times New Roman"/>
      <w:color w:val="243F60"/>
      <w:sz w:val="24"/>
      <w:szCs w:val="24"/>
    </w:rPr>
  </w:style>
  <w:style w:type="paragraph" w:styleId="Antrat6">
    <w:name w:val="heading 6"/>
    <w:basedOn w:val="prastasis"/>
    <w:next w:val="prastasis"/>
    <w:link w:val="Antrat6Diagrama"/>
    <w:semiHidden/>
    <w:unhideWhenUsed/>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9">
    <w:name w:val="heading 9"/>
    <w:basedOn w:val="prastasis"/>
    <w:next w:val="prastasis"/>
    <w:link w:val="Antrat9Diagrama"/>
    <w:uiPriority w:val="9"/>
    <w:semiHidden/>
    <w:unhideWhenUsed/>
    <w:qFormat/>
    <w:pPr>
      <w:spacing w:before="240" w:after="60" w:line="240" w:lineRule="auto"/>
      <w:outlineLvl w:val="8"/>
    </w:pPr>
    <w:rPr>
      <w:rFonts w:ascii="Cambria" w:eastAsia="Times New Roman" w:hAnsi="Cambria" w:cs="Times New Roman"/>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semiHidden/>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semiHidden/>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semiHidden/>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
    <w:semiHidden/>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semiHidden/>
    <w:rPr>
      <w:rFonts w:ascii="Times New Roman" w:eastAsia="Times New Roman" w:hAnsi="Times New Roman" w:cs="Times New Roman"/>
      <w:b/>
      <w:sz w:val="24"/>
      <w:szCs w:val="20"/>
      <w:lang w:val="en-US" w:eastAsia="sl-SI"/>
    </w:rPr>
  </w:style>
  <w:style w:type="character" w:customStyle="1" w:styleId="Antrat9Diagrama">
    <w:name w:val="Antraštė 9 Diagrama"/>
    <w:basedOn w:val="Numatytasispastraiposriftas"/>
    <w:link w:val="Antrat9"/>
    <w:uiPriority w:val="9"/>
    <w:semiHidden/>
    <w:rPr>
      <w:rFonts w:ascii="Cambria" w:eastAsia="Times New Roman" w:hAnsi="Cambria" w:cs="Times New Roman"/>
      <w:lang w:val="sl-SI" w:eastAsia="sl-SI"/>
    </w:rPr>
  </w:style>
  <w:style w:type="numbering" w:customStyle="1" w:styleId="Sraonra1">
    <w:name w:val="Sąrašo nėra1"/>
    <w:next w:val="Sraonra"/>
    <w:uiPriority w:val="99"/>
    <w:semiHidden/>
    <w:unhideWhenUsed/>
  </w:style>
  <w:style w:type="character" w:styleId="Hipersaitas">
    <w:name w:val="Hyperlink"/>
    <w:unhideWhenUsed/>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Pr>
      <w:color w:val="800080"/>
      <w:u w:val="single"/>
    </w:rPr>
  </w:style>
  <w:style w:type="paragraph" w:styleId="Turinys1">
    <w:name w:val="toc 1"/>
    <w:basedOn w:val="prastasis"/>
    <w:next w:val="prastasis"/>
    <w:autoRedefine/>
    <w:semiHidden/>
    <w:unhideWhenUsed/>
    <w:pPr>
      <w:spacing w:before="120" w:after="0" w:line="240" w:lineRule="auto"/>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nhideWhenUse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 w:val="20"/>
      <w:szCs w:val="20"/>
    </w:rPr>
  </w:style>
  <w:style w:type="paragraph" w:styleId="Antrats">
    <w:name w:val="header"/>
    <w:basedOn w:val="prastasis"/>
    <w:link w:val="AntratsDiagrama"/>
    <w:unhideWhenUse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nhideWhenUse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pPr>
      <w:spacing w:after="0" w:line="240" w:lineRule="auto"/>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semiHidden/>
    <w:unhideWhenUsed/>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Pr>
      <w:rFonts w:ascii="Times New Roman" w:eastAsia="Times New Roman" w:hAnsi="Times New Roman" w:cs="Times New Roman"/>
      <w:szCs w:val="20"/>
      <w:lang w:val="sl-SI" w:eastAsia="sl-SI"/>
    </w:rPr>
  </w:style>
  <w:style w:type="paragraph" w:styleId="Paantrat">
    <w:name w:val="Subtitle"/>
    <w:basedOn w:val="prastasis"/>
    <w:next w:val="prastasis"/>
    <w:link w:val="PaantratDiagrama"/>
    <w:qFormat/>
    <w:pPr>
      <w:spacing w:after="0" w:line="240" w:lineRule="auto"/>
    </w:pPr>
    <w:rPr>
      <w:rFonts w:ascii="Cambria" w:eastAsia="Times New Roman" w:hAnsi="Cambria" w:cs="Times New Roman"/>
      <w:i/>
      <w:iCs/>
      <w:color w:val="4F81BD" w:themeColor="accent1"/>
      <w:spacing w:val="15"/>
      <w:sz w:val="24"/>
      <w:szCs w:val="24"/>
      <w:lang w:val="sl-SI" w:eastAsia="sl-SI"/>
    </w:rPr>
  </w:style>
  <w:style w:type="character" w:customStyle="1" w:styleId="PaantratDiagrama">
    <w:name w:val="Paantraštė Diagrama"/>
    <w:basedOn w:val="Numatytasispastraiposriftas"/>
    <w:link w:val="Paantrat"/>
    <w:rPr>
      <w:rFonts w:ascii="Cambria" w:eastAsia="Times New Roman" w:hAnsi="Cambria" w:cs="Times New Roman"/>
      <w:i/>
      <w:iCs/>
      <w:color w:val="4F81BD" w:themeColor="accent1"/>
      <w:spacing w:val="15"/>
      <w:sz w:val="24"/>
      <w:szCs w:val="24"/>
      <w:lang w:val="sl-SI" w:eastAsia="sl-SI"/>
    </w:rPr>
  </w:style>
  <w:style w:type="paragraph" w:styleId="Pagrindinistekstas2">
    <w:name w:val="Body Text 2"/>
    <w:basedOn w:val="prastasis"/>
    <w:link w:val="Pagrindinistekstas2Diagrama"/>
    <w:semiHidden/>
    <w:unhideWhenUsed/>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uiPriority w:val="99"/>
    <w:semiHidden/>
    <w:unhideWhenUsed/>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semiHidden/>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paragraph" w:styleId="Pataisymai">
    <w:name w:val="Revision"/>
    <w:uiPriority w:val="99"/>
    <w:semiHidden/>
    <w:pPr>
      <w:spacing w:after="0" w:line="240" w:lineRule="auto"/>
    </w:pPr>
    <w:rPr>
      <w:rFonts w:ascii="Times New Roman" w:eastAsia="Times New Roman" w:hAnsi="Times New Roman" w:cs="Times New Roman"/>
      <w:sz w:val="24"/>
      <w:szCs w:val="20"/>
      <w:lang w:val="sl-SI"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autoRedefine/>
    <w:pPr>
      <w:spacing w:after="0" w:line="240" w:lineRule="auto"/>
    </w:pPr>
    <w:rPr>
      <w:rFonts w:ascii="Times New Roman" w:eastAsia="Times New Roman" w:hAnsi="Times New Roman" w:cs="Times New Roman"/>
      <w:color w:val="000000"/>
      <w:szCs w:val="24"/>
    </w:rPr>
  </w:style>
  <w:style w:type="paragraph" w:customStyle="1" w:styleId="TTEMEASMCA">
    <w:name w:val="TT EMEA_SMCA"/>
    <w:basedOn w:val="Antrat1"/>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pPr>
      <w:numPr>
        <w:numId w:val="31"/>
      </w:numPr>
      <w:ind w:hanging="720"/>
    </w:pPr>
  </w:style>
  <w:style w:type="paragraph" w:customStyle="1" w:styleId="PI-3EMEASMCA">
    <w:name w:val="PI-3 EMEA_SMCA"/>
    <w:basedOn w:val="prastasis"/>
    <w:autoRedefin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uEMEASMCA">
    <w:name w:val="BT(u) EMEA_SMCA"/>
    <w:basedOn w:val="BTEMEASMCA"/>
    <w:autoRedefine/>
    <w:rPr>
      <w:rFonts w:eastAsia="Calibri"/>
      <w:szCs w:val="22"/>
      <w:u w:val="single"/>
    </w:rPr>
  </w:style>
  <w:style w:type="character" w:styleId="Komentaronuoroda">
    <w:name w:val="annotation reference"/>
    <w:uiPriority w:val="99"/>
    <w:semiHidden/>
    <w:unhideWhenUsed/>
    <w:rPr>
      <w:sz w:val="16"/>
      <w:szCs w:val="16"/>
    </w:rPr>
  </w:style>
  <w:style w:type="character" w:customStyle="1" w:styleId="DONOTTRANSLATE">
    <w:name w:val="DO_NOT_TRANSLATE"/>
    <w:uiPriority w:val="99"/>
    <w:rPr>
      <w:rFonts w:ascii="Courier New" w:hAnsi="Courier New" w:cs="Courier New" w:hint="default"/>
      <w:noProof/>
      <w:color w:val="800000"/>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43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956A4-04F9-4519-B304-4D4140D0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32239</Words>
  <Characters>18377</Characters>
  <Application>Microsoft Office Word</Application>
  <DocSecurity>0</DocSecurity>
  <Lines>153</Lines>
  <Paragraphs>101</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Krka, d.d.</Company>
  <LinksUpToDate>false</LinksUpToDate>
  <CharactersWithSpaces>50515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3</cp:revision>
  <dcterms:created xsi:type="dcterms:W3CDTF">2025-03-12T14:03:00Z</dcterms:created>
  <dcterms:modified xsi:type="dcterms:W3CDTF">2025-03-12T14:05:00Z</dcterms:modified>
</cp:coreProperties>
</file>