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CFBB" w14:textId="77777777" w:rsidR="002874C0" w:rsidRPr="00BE682E" w:rsidRDefault="002874C0" w:rsidP="002874C0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Pakuotės lapelis: informacija vartotojui</w:t>
      </w:r>
    </w:p>
    <w:p w14:paraId="3C1022A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20E6C2F" w14:textId="77777777" w:rsidR="002874C0" w:rsidRPr="00BE682E" w:rsidRDefault="002874C0" w:rsidP="002874C0">
      <w:pPr>
        <w:tabs>
          <w:tab w:val="left" w:pos="567"/>
        </w:tabs>
        <w:jc w:val="center"/>
        <w:rPr>
          <w:b/>
          <w:sz w:val="22"/>
          <w:szCs w:val="22"/>
          <w:lang w:val="lt-LT"/>
        </w:rPr>
      </w:pPr>
      <w:bookmarkStart w:id="0" w:name="_Hlk196394611"/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</w:t>
      </w:r>
      <w:bookmarkEnd w:id="0"/>
      <w:r w:rsidRPr="00BE682E">
        <w:rPr>
          <w:b/>
          <w:sz w:val="22"/>
          <w:szCs w:val="22"/>
          <w:lang w:val="lt-LT"/>
        </w:rPr>
        <w:t>50 mg/ml injekcinis ar infuzinis tirpalas</w:t>
      </w:r>
    </w:p>
    <w:p w14:paraId="0E592929" w14:textId="77777777" w:rsidR="002874C0" w:rsidRPr="00BE682E" w:rsidRDefault="002874C0" w:rsidP="002874C0">
      <w:pPr>
        <w:tabs>
          <w:tab w:val="left" w:pos="567"/>
        </w:tabs>
        <w:jc w:val="center"/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</w:t>
      </w:r>
    </w:p>
    <w:p w14:paraId="0D8CB47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9F3A69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14:paraId="434A267A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Neišmeskite šio lapelio, nes vėl gali prireikti jį perskaityti.</w:t>
      </w:r>
    </w:p>
    <w:p w14:paraId="0EB2DE54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Jeigu kiltų daugiau klausimų, kreipkitės į gydytoją, vaistininką arba slaugytoją.</w:t>
      </w:r>
    </w:p>
    <w:p w14:paraId="7F080558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Jeigu pasireiškė šalutinis poveikis (net jeigu jis šiame lapelyje nenurodytas), kreipkitės į gydytoją, vaistininką arba slaugytoją. Žr. 4 skyrių.</w:t>
      </w:r>
    </w:p>
    <w:p w14:paraId="71C1F01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8246438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Apie ką rašoma šiame lapelyje?</w:t>
      </w:r>
    </w:p>
    <w:p w14:paraId="6725854B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25777CF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1.</w:t>
      </w:r>
      <w:r w:rsidRPr="00BE682E">
        <w:rPr>
          <w:sz w:val="22"/>
          <w:szCs w:val="22"/>
          <w:lang w:val="lt-LT"/>
        </w:rPr>
        <w:tab/>
        <w:t xml:space="preserve">Kas yra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ir kam jis vartojamas</w:t>
      </w:r>
    </w:p>
    <w:p w14:paraId="7402E19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2.</w:t>
      </w:r>
      <w:r w:rsidRPr="00BE682E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</w:p>
    <w:p w14:paraId="2D94EBA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3.</w:t>
      </w:r>
      <w:r w:rsidRPr="00BE682E">
        <w:rPr>
          <w:sz w:val="22"/>
          <w:szCs w:val="22"/>
          <w:lang w:val="lt-LT"/>
        </w:rPr>
        <w:tab/>
        <w:t xml:space="preserve">Kaip vartoti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</w:p>
    <w:p w14:paraId="4520DC9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4.</w:t>
      </w:r>
      <w:r w:rsidRPr="00BE682E">
        <w:rPr>
          <w:sz w:val="22"/>
          <w:szCs w:val="22"/>
          <w:lang w:val="lt-LT"/>
        </w:rPr>
        <w:tab/>
        <w:t>Galimas šalutinis poveikis</w:t>
      </w:r>
    </w:p>
    <w:p w14:paraId="18BBDA9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5.</w:t>
      </w:r>
      <w:r w:rsidRPr="00BE682E">
        <w:rPr>
          <w:sz w:val="22"/>
          <w:szCs w:val="22"/>
          <w:lang w:val="lt-LT"/>
        </w:rPr>
        <w:tab/>
        <w:t xml:space="preserve">Kaip laikyti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</w:p>
    <w:p w14:paraId="79BE644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6.</w:t>
      </w:r>
      <w:r w:rsidRPr="00BE682E">
        <w:rPr>
          <w:sz w:val="22"/>
          <w:szCs w:val="22"/>
          <w:lang w:val="lt-LT"/>
        </w:rPr>
        <w:tab/>
        <w:t>Pakuotės turinys ir kita informacija</w:t>
      </w:r>
    </w:p>
    <w:p w14:paraId="18197D7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4EFF6C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4DA3BDB" w14:textId="77777777" w:rsidR="002874C0" w:rsidRPr="00BE682E" w:rsidRDefault="002874C0" w:rsidP="002874C0">
      <w:pPr>
        <w:ind w:left="567" w:hanging="567"/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1.</w:t>
      </w:r>
      <w:r w:rsidRPr="00BE682E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ir kam jis vartojamas</w:t>
      </w:r>
    </w:p>
    <w:p w14:paraId="6337100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26FDE93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vartojimas kartu su </w:t>
      </w:r>
      <w:proofErr w:type="spellStart"/>
      <w:r w:rsidRPr="00BE682E">
        <w:rPr>
          <w:b/>
          <w:sz w:val="22"/>
          <w:szCs w:val="22"/>
          <w:lang w:val="lt-LT"/>
        </w:rPr>
        <w:t>metotreksatu</w:t>
      </w:r>
      <w:proofErr w:type="spellEnd"/>
    </w:p>
    <w:p w14:paraId="28BA800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50 mg/ml injekcinis ar infuzinis tirpalas priklauso vaistų grupei, kurie vadinami „priešnuodžiais“. Šios medžiagos naudojamos vėžio gydymo metu (</w:t>
      </w:r>
      <w:proofErr w:type="spellStart"/>
      <w:r w:rsidRPr="00BE682E">
        <w:rPr>
          <w:sz w:val="22"/>
          <w:szCs w:val="22"/>
          <w:lang w:val="lt-LT"/>
        </w:rPr>
        <w:t>citostatinė</w:t>
      </w:r>
      <w:proofErr w:type="spellEnd"/>
      <w:r w:rsidRPr="00BE682E">
        <w:rPr>
          <w:sz w:val="22"/>
          <w:szCs w:val="22"/>
          <w:lang w:val="lt-LT"/>
        </w:rPr>
        <w:t xml:space="preserve"> terapija), kad neutralizuotų </w:t>
      </w:r>
      <w:proofErr w:type="spellStart"/>
      <w:r w:rsidRPr="00BE682E">
        <w:rPr>
          <w:sz w:val="22"/>
          <w:szCs w:val="22"/>
          <w:lang w:val="lt-LT"/>
        </w:rPr>
        <w:t>citotstatikų</w:t>
      </w:r>
      <w:proofErr w:type="spellEnd"/>
      <w:r w:rsidRPr="00BE682E">
        <w:rPr>
          <w:sz w:val="22"/>
          <w:szCs w:val="22"/>
          <w:lang w:val="lt-LT"/>
        </w:rPr>
        <w:t xml:space="preserve"> toksinį poveikį.</w:t>
      </w:r>
    </w:p>
    <w:p w14:paraId="15CF339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8FBCD0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yra vartojama vėžio gydymo metu suaugusiesiems ir vaikams, kad mažintų toksinį poveikį bei panaikintų tokių medžiagų kaip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 xml:space="preserve">, slopinančių vidinės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veikimą (taip vadinamų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antagonistų), poveikį. Folio rūgšties antagonistų perdozavimą taip pat galima gydyti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>.</w:t>
      </w:r>
    </w:p>
    <w:p w14:paraId="7EF63C5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775E6E4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vartojimas kartu su </w:t>
      </w:r>
      <w:r w:rsidRPr="00BE682E">
        <w:rPr>
          <w:b/>
          <w:bCs/>
          <w:sz w:val="22"/>
          <w:szCs w:val="22"/>
          <w:lang w:val="lt-LT"/>
        </w:rPr>
        <w:t>5</w:t>
      </w:r>
      <w:r w:rsidRPr="00BE682E">
        <w:rPr>
          <w:b/>
          <w:bCs/>
          <w:sz w:val="22"/>
          <w:szCs w:val="22"/>
          <w:lang w:val="lt-LT"/>
        </w:rPr>
        <w:noBreakHyphen/>
      </w:r>
      <w:r w:rsidRPr="00BE682E">
        <w:rPr>
          <w:b/>
          <w:sz w:val="22"/>
          <w:szCs w:val="22"/>
          <w:lang w:val="lt-LT"/>
        </w:rPr>
        <w:t>fluorouracilu</w:t>
      </w:r>
    </w:p>
    <w:p w14:paraId="11279A7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Nustatyta, kad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padidina tam tikrų </w:t>
      </w:r>
      <w:proofErr w:type="spellStart"/>
      <w:r w:rsidRPr="00BE682E">
        <w:rPr>
          <w:sz w:val="22"/>
          <w:szCs w:val="22"/>
          <w:lang w:val="lt-LT"/>
        </w:rPr>
        <w:t>citostatikų</w:t>
      </w:r>
      <w:proofErr w:type="spellEnd"/>
      <w:r w:rsidRPr="00BE682E">
        <w:rPr>
          <w:sz w:val="22"/>
          <w:szCs w:val="22"/>
          <w:lang w:val="lt-LT"/>
        </w:rPr>
        <w:t xml:space="preserve"> poveikį. Todėl jis taip pat naudojamas vėžio gydymo metu, kad padidintų ląsteles naikinantį priešvėžinio vaisto, vadinamo 5</w:t>
      </w:r>
      <w:r w:rsidRPr="00BE682E">
        <w:rPr>
          <w:sz w:val="22"/>
          <w:szCs w:val="22"/>
          <w:lang w:val="lt-LT"/>
        </w:rPr>
        <w:noBreakHyphen/>
        <w:t>fluorouracilu, poveikį.</w:t>
      </w:r>
    </w:p>
    <w:p w14:paraId="375D6E5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65EF8C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47A4607" w14:textId="77777777" w:rsidR="002874C0" w:rsidRPr="00BE682E" w:rsidRDefault="002874C0" w:rsidP="002874C0">
      <w:pPr>
        <w:ind w:left="567" w:hanging="567"/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2.</w:t>
      </w:r>
      <w:r w:rsidRPr="00BE682E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</w:p>
    <w:p w14:paraId="71DD57A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3797F95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vartoti negalima</w:t>
      </w:r>
    </w:p>
    <w:p w14:paraId="77205B2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F55FA2E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 xml:space="preserve">jeigu yra alergija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rūgščiai arba bet kuriai pagalbinei šio vaisto medžiagai (jos išvardytos 6 skyriuje);</w:t>
      </w:r>
    </w:p>
    <w:p w14:paraId="106B78E0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jei sergate piktybine anemija arba kita anemija dėl vitamino B</w:t>
      </w:r>
      <w:r w:rsidRPr="00BE682E">
        <w:rPr>
          <w:sz w:val="22"/>
          <w:szCs w:val="22"/>
          <w:vertAlign w:val="subscript"/>
          <w:lang w:val="lt-LT"/>
        </w:rPr>
        <w:t>12</w:t>
      </w:r>
      <w:r w:rsidRPr="00BE682E">
        <w:rPr>
          <w:sz w:val="22"/>
          <w:szCs w:val="22"/>
          <w:lang w:val="lt-LT"/>
        </w:rPr>
        <w:t xml:space="preserve"> trūkumo;</w:t>
      </w:r>
    </w:p>
    <w:p w14:paraId="0608EBC4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kartu su 5</w:t>
      </w:r>
      <w:r w:rsidRPr="00BE682E">
        <w:rPr>
          <w:sz w:val="22"/>
          <w:szCs w:val="22"/>
          <w:lang w:val="lt-LT"/>
        </w:rPr>
        <w:noBreakHyphen/>
        <w:t>fluorouracilu, jei yra kontraindikacijos 5</w:t>
      </w:r>
      <w:r w:rsidRPr="00BE682E">
        <w:rPr>
          <w:sz w:val="22"/>
          <w:szCs w:val="22"/>
          <w:lang w:val="lt-LT"/>
        </w:rPr>
        <w:noBreakHyphen/>
        <w:t>fluorouracilo vartojimui, ypatingai jei esate nėščia ar žindote;</w:t>
      </w:r>
    </w:p>
    <w:p w14:paraId="1F496F22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kartu su 5</w:t>
      </w:r>
      <w:r w:rsidRPr="00BE682E">
        <w:rPr>
          <w:sz w:val="22"/>
          <w:szCs w:val="22"/>
          <w:lang w:val="lt-LT"/>
        </w:rPr>
        <w:noBreakHyphen/>
        <w:t>fluorouracilu, jei stipriai viduriuojate.</w:t>
      </w:r>
    </w:p>
    <w:p w14:paraId="5F39364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0E43436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lastRenderedPageBreak/>
        <w:t>Įspėjimai ir atsargumo priemonės</w:t>
      </w:r>
    </w:p>
    <w:p w14:paraId="3DB3BD1B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Pasitarkite su gydytoju, vaistininku arba slaugytoja, prieš pradėdami vartoti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>.</w:t>
      </w:r>
    </w:p>
    <w:p w14:paraId="336A8535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18851846" w14:textId="77777777" w:rsidR="002874C0" w:rsidRPr="00BE682E" w:rsidRDefault="002874C0" w:rsidP="002874C0">
      <w:pPr>
        <w:keepNext/>
        <w:keepLines/>
        <w:tabs>
          <w:tab w:val="left" w:pos="567"/>
        </w:tabs>
        <w:rPr>
          <w:i/>
          <w:sz w:val="22"/>
          <w:szCs w:val="22"/>
          <w:lang w:val="lt-LT"/>
        </w:rPr>
      </w:pPr>
      <w:r w:rsidRPr="00BE682E">
        <w:rPr>
          <w:i/>
          <w:sz w:val="22"/>
          <w:szCs w:val="22"/>
          <w:lang w:val="lt-LT"/>
        </w:rPr>
        <w:t>Bendros atsargumo priemonės</w:t>
      </w:r>
    </w:p>
    <w:p w14:paraId="4500FCFC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gali būti vartojama kartu su 5</w:t>
      </w:r>
      <w:r w:rsidRPr="00BE682E">
        <w:rPr>
          <w:sz w:val="22"/>
          <w:szCs w:val="22"/>
          <w:lang w:val="lt-LT"/>
        </w:rPr>
        <w:noBreakHyphen/>
        <w:t xml:space="preserve">fluorouracilu arba </w:t>
      </w:r>
      <w:proofErr w:type="spellStart"/>
      <w:r w:rsidRPr="00BE682E">
        <w:rPr>
          <w:sz w:val="22"/>
          <w:szCs w:val="22"/>
          <w:lang w:val="lt-LT"/>
        </w:rPr>
        <w:t>metotreksatu</w:t>
      </w:r>
      <w:proofErr w:type="spellEnd"/>
      <w:r w:rsidRPr="00BE682E">
        <w:rPr>
          <w:sz w:val="22"/>
          <w:szCs w:val="22"/>
          <w:lang w:val="lt-LT"/>
        </w:rPr>
        <w:t xml:space="preserve"> tik vėžio gydyme patyrusio gydytojo priežiūroje.</w:t>
      </w:r>
    </w:p>
    <w:p w14:paraId="51F63B4B" w14:textId="77777777" w:rsidR="002874C0" w:rsidRPr="00BE682E" w:rsidRDefault="002874C0" w:rsidP="002874C0">
      <w:pPr>
        <w:rPr>
          <w:sz w:val="22"/>
          <w:szCs w:val="22"/>
          <w:lang w:val="lt-LT"/>
        </w:rPr>
      </w:pPr>
    </w:p>
    <w:p w14:paraId="6E4D8DB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negalima švirkšti į stuburo kanalą dėl sunkių šalutinių poveikių, įskaitant mirties atvejus, stebėtų panašaus gydymo metu.</w:t>
      </w:r>
    </w:p>
    <w:p w14:paraId="3042FE79" w14:textId="77777777" w:rsidR="002874C0" w:rsidRPr="00BE682E" w:rsidRDefault="002874C0" w:rsidP="002874C0">
      <w:pPr>
        <w:rPr>
          <w:sz w:val="22"/>
          <w:szCs w:val="22"/>
          <w:lang w:val="lt-LT"/>
        </w:rPr>
      </w:pPr>
    </w:p>
    <w:p w14:paraId="152942F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jums skiriami tam tikri </w:t>
      </w:r>
      <w:proofErr w:type="spellStart"/>
      <w:r w:rsidRPr="00BE682E">
        <w:rPr>
          <w:sz w:val="22"/>
          <w:szCs w:val="22"/>
          <w:lang w:val="lt-LT"/>
        </w:rPr>
        <w:t>citotoksiniai</w:t>
      </w:r>
      <w:proofErr w:type="spellEnd"/>
      <w:r w:rsidRPr="00BE682E">
        <w:rPr>
          <w:sz w:val="22"/>
          <w:szCs w:val="22"/>
          <w:lang w:val="lt-LT"/>
        </w:rPr>
        <w:t xml:space="preserve"> (ląsteles naikinantys) preparatai, tokie kaip </w:t>
      </w:r>
      <w:proofErr w:type="spellStart"/>
      <w:r w:rsidRPr="00BE682E">
        <w:rPr>
          <w:sz w:val="22"/>
          <w:szCs w:val="22"/>
          <w:lang w:val="lt-LT"/>
        </w:rPr>
        <w:t>hidroksikarbamidas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citarabinas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merkaptopurinas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tioguaninas</w:t>
      </w:r>
      <w:proofErr w:type="spellEnd"/>
      <w:r w:rsidRPr="00BE682E">
        <w:rPr>
          <w:sz w:val="22"/>
          <w:szCs w:val="22"/>
          <w:lang w:val="lt-LT"/>
        </w:rPr>
        <w:t xml:space="preserve">, jums gali išsivystyti </w:t>
      </w:r>
      <w:proofErr w:type="spellStart"/>
      <w:r w:rsidRPr="00BE682E">
        <w:rPr>
          <w:sz w:val="22"/>
          <w:szCs w:val="22"/>
          <w:lang w:val="lt-LT"/>
        </w:rPr>
        <w:t>makrocitozė</w:t>
      </w:r>
      <w:proofErr w:type="spellEnd"/>
      <w:r w:rsidRPr="00BE682E">
        <w:rPr>
          <w:sz w:val="22"/>
          <w:szCs w:val="22"/>
          <w:lang w:val="lt-LT"/>
        </w:rPr>
        <w:t xml:space="preserve"> (padidėję eritrocitai). Tokia </w:t>
      </w:r>
      <w:proofErr w:type="spellStart"/>
      <w:r w:rsidRPr="00BE682E">
        <w:rPr>
          <w:sz w:val="22"/>
          <w:szCs w:val="22"/>
          <w:lang w:val="lt-LT"/>
        </w:rPr>
        <w:t>makrocitozė</w:t>
      </w:r>
      <w:proofErr w:type="spellEnd"/>
      <w:r w:rsidRPr="00BE682E">
        <w:rPr>
          <w:sz w:val="22"/>
          <w:szCs w:val="22"/>
          <w:lang w:val="lt-LT"/>
        </w:rPr>
        <w:t xml:space="preserve"> negali būti gydoma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rūgštimi.</w:t>
      </w:r>
    </w:p>
    <w:p w14:paraId="6AFBFEB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067704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Jei sergate epilepsija, kuri gydoma tam tikrais vaistais (</w:t>
      </w:r>
      <w:proofErr w:type="spellStart"/>
      <w:r w:rsidRPr="00BE682E">
        <w:rPr>
          <w:sz w:val="22"/>
          <w:szCs w:val="22"/>
          <w:lang w:val="lt-LT"/>
        </w:rPr>
        <w:t>fenobarbitaliu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fenitoinu</w:t>
      </w:r>
      <w:proofErr w:type="spellEnd"/>
      <w:r w:rsidRPr="00BE682E">
        <w:rPr>
          <w:sz w:val="22"/>
          <w:szCs w:val="22"/>
          <w:lang w:val="lt-LT"/>
        </w:rPr>
        <w:t xml:space="preserve"> arba </w:t>
      </w:r>
      <w:proofErr w:type="spellStart"/>
      <w:r w:rsidRPr="00BE682E">
        <w:rPr>
          <w:sz w:val="22"/>
          <w:szCs w:val="22"/>
          <w:lang w:val="lt-LT"/>
        </w:rPr>
        <w:t>primidonu</w:t>
      </w:r>
      <w:proofErr w:type="spellEnd"/>
      <w:r w:rsidRPr="00BE682E">
        <w:rPr>
          <w:sz w:val="22"/>
          <w:szCs w:val="22"/>
          <w:lang w:val="lt-LT"/>
        </w:rPr>
        <w:t xml:space="preserve">), gali padidėti traukulių rizika. Tai sąlygoja </w:t>
      </w:r>
      <w:proofErr w:type="spellStart"/>
      <w:r w:rsidRPr="00BE682E">
        <w:rPr>
          <w:sz w:val="22"/>
          <w:szCs w:val="22"/>
          <w:lang w:val="lt-LT"/>
        </w:rPr>
        <w:t>priešepilepsinių</w:t>
      </w:r>
      <w:proofErr w:type="spellEnd"/>
      <w:r w:rsidRPr="00BE682E">
        <w:rPr>
          <w:sz w:val="22"/>
          <w:szCs w:val="22"/>
          <w:lang w:val="lt-LT"/>
        </w:rPr>
        <w:t xml:space="preserve"> vaistų koncentracijos kraujyje sumažėjimas. Jūsų gydytojas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vartojimo metu ir po jos vartojimo nutraukimo turbūt atliks kraujo tyrimus. Bus nustatyta </w:t>
      </w:r>
      <w:proofErr w:type="spellStart"/>
      <w:r w:rsidRPr="00BE682E">
        <w:rPr>
          <w:sz w:val="22"/>
          <w:szCs w:val="22"/>
          <w:lang w:val="lt-LT"/>
        </w:rPr>
        <w:t>priešepilepsinių</w:t>
      </w:r>
      <w:proofErr w:type="spellEnd"/>
      <w:r w:rsidRPr="00BE682E">
        <w:rPr>
          <w:sz w:val="22"/>
          <w:szCs w:val="22"/>
          <w:lang w:val="lt-LT"/>
        </w:rPr>
        <w:t xml:space="preserve"> vaistų koncentracija jūsų kraujyje ir, jei reikės, koreguojama dozė.</w:t>
      </w:r>
    </w:p>
    <w:p w14:paraId="7B4BE7E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A0C7005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  <w:r w:rsidRPr="00BE682E">
        <w:rPr>
          <w:i/>
          <w:sz w:val="22"/>
          <w:szCs w:val="22"/>
          <w:lang w:val="lt-LT"/>
        </w:rPr>
        <w:t xml:space="preserve">Specialios atsargumo priemonės </w:t>
      </w:r>
      <w:proofErr w:type="spellStart"/>
      <w:r w:rsidRPr="00BE682E">
        <w:rPr>
          <w:i/>
          <w:sz w:val="22"/>
          <w:szCs w:val="22"/>
          <w:lang w:val="lt-LT"/>
        </w:rPr>
        <w:t>Levofolino</w:t>
      </w:r>
      <w:proofErr w:type="spellEnd"/>
      <w:r w:rsidRPr="00BE682E">
        <w:rPr>
          <w:i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i/>
          <w:sz w:val="22"/>
          <w:szCs w:val="22"/>
          <w:lang w:val="lt-LT"/>
        </w:rPr>
        <w:t>medac</w:t>
      </w:r>
      <w:proofErr w:type="spellEnd"/>
      <w:r w:rsidRPr="00BE682E">
        <w:rPr>
          <w:i/>
          <w:sz w:val="22"/>
          <w:szCs w:val="22"/>
          <w:lang w:val="lt-LT"/>
        </w:rPr>
        <w:t xml:space="preserve"> vartojant kartu su </w:t>
      </w:r>
      <w:proofErr w:type="spellStart"/>
      <w:r w:rsidRPr="00BE682E">
        <w:rPr>
          <w:i/>
          <w:sz w:val="22"/>
          <w:szCs w:val="22"/>
          <w:lang w:val="lt-LT"/>
        </w:rPr>
        <w:t>metotreksatu</w:t>
      </w:r>
      <w:proofErr w:type="spellEnd"/>
    </w:p>
    <w:p w14:paraId="3A32474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Jūsų gydytojas užtikrins, kad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nebūtų skiriama tuo pačiu laiku, kaip ir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antagonistai (pvz.,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>), nes antagonisto terapinis poveikis gali sumažėti.</w:t>
      </w:r>
    </w:p>
    <w:p w14:paraId="35E487D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B3C2D4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Jūsų gydytojas taip pat vengs skirti per dideles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dozes, nes tai gali mažinti </w:t>
      </w:r>
      <w:proofErr w:type="spellStart"/>
      <w:r w:rsidRPr="00BE682E">
        <w:rPr>
          <w:sz w:val="22"/>
          <w:szCs w:val="22"/>
          <w:lang w:val="lt-LT"/>
        </w:rPr>
        <w:t>antinavikinį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poveikį.</w:t>
      </w:r>
    </w:p>
    <w:p w14:paraId="6EA1E56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3EA1D0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Tačiau atsitiktinis tokių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antagonistų kaip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 xml:space="preserve"> perdozavimas bus gydomas nedelsiant kaip skubi pagalba.</w:t>
      </w:r>
    </w:p>
    <w:p w14:paraId="5769289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847949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jums jau yra nustatytas inkstų nepakankamumas, netinkama hidratacija arba jei vartojate tam tikrus vaistus nuo uždegimo arba skausmo (nesteroidiniai priešuždegiminiai vaistai, pvz., </w:t>
      </w:r>
      <w:proofErr w:type="spellStart"/>
      <w:r w:rsidRPr="00BE682E">
        <w:rPr>
          <w:sz w:val="22"/>
          <w:szCs w:val="22"/>
          <w:lang w:val="lt-LT"/>
        </w:rPr>
        <w:t>ibuprofenas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diklofenakas</w:t>
      </w:r>
      <w:proofErr w:type="spellEnd"/>
      <w:r w:rsidRPr="00BE682E">
        <w:rPr>
          <w:sz w:val="22"/>
          <w:szCs w:val="22"/>
          <w:lang w:val="lt-LT"/>
        </w:rPr>
        <w:t xml:space="preserve">, arba </w:t>
      </w:r>
      <w:proofErr w:type="spellStart"/>
      <w:r w:rsidRPr="00BE682E">
        <w:rPr>
          <w:sz w:val="22"/>
          <w:szCs w:val="22"/>
          <w:lang w:val="lt-LT"/>
        </w:rPr>
        <w:t>salicilatai</w:t>
      </w:r>
      <w:proofErr w:type="spellEnd"/>
      <w:r w:rsidRPr="00BE682E">
        <w:rPr>
          <w:sz w:val="22"/>
          <w:szCs w:val="22"/>
          <w:lang w:val="lt-LT"/>
        </w:rPr>
        <w:t xml:space="preserve">, tokie, kaip </w:t>
      </w:r>
      <w:proofErr w:type="spellStart"/>
      <w:r w:rsidRPr="00BE682E">
        <w:rPr>
          <w:sz w:val="22"/>
          <w:szCs w:val="22"/>
          <w:lang w:val="lt-LT"/>
        </w:rPr>
        <w:t>acetilsalicilatams</w:t>
      </w:r>
      <w:proofErr w:type="spellEnd"/>
      <w:r w:rsidRPr="00BE682E">
        <w:rPr>
          <w:sz w:val="22"/>
          <w:szCs w:val="22"/>
          <w:lang w:val="lt-LT"/>
        </w:rPr>
        <w:t xml:space="preserve"> priklausantis aspirinas),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pasišalinamas gali būti lėtesnis dėl skysčių kaupimosi, pvz., pilvaplėvės ertmėje arba tarp krūtinės ir plaučių.</w:t>
      </w:r>
    </w:p>
    <w:p w14:paraId="6D1BDC8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Esant tokioms aplinkybėms turėtų būti skiriamos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didesnės dozės arba ilgesnį laiką.</w:t>
      </w:r>
    </w:p>
    <w:p w14:paraId="60E86DD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FCA33C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Lėtesnis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pasišalinimas gali paveikti jūsų inkstų funkciją, todėl didėja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kiekis kraujyje.</w:t>
      </w:r>
    </w:p>
    <w:p w14:paraId="1B32653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Šiuo atveju taip pat jums gali būti skirtos didesnės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dozės arba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skyrimo laikotarpis gali būti pailginamas.</w:t>
      </w:r>
    </w:p>
    <w:p w14:paraId="7761C0B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C2B7FED" w14:textId="77777777" w:rsidR="002874C0" w:rsidRPr="00BE682E" w:rsidRDefault="002874C0" w:rsidP="002874C0">
      <w:pPr>
        <w:keepNext/>
        <w:keepLines/>
        <w:tabs>
          <w:tab w:val="left" w:pos="567"/>
        </w:tabs>
        <w:rPr>
          <w:i/>
          <w:sz w:val="22"/>
          <w:szCs w:val="22"/>
          <w:lang w:val="lt-LT"/>
        </w:rPr>
      </w:pPr>
      <w:r w:rsidRPr="00BE682E">
        <w:rPr>
          <w:i/>
          <w:sz w:val="22"/>
          <w:szCs w:val="22"/>
          <w:lang w:val="lt-LT"/>
        </w:rPr>
        <w:t xml:space="preserve">Specialios atsargumo priemonės </w:t>
      </w:r>
      <w:proofErr w:type="spellStart"/>
      <w:r w:rsidRPr="00BE682E">
        <w:rPr>
          <w:i/>
          <w:sz w:val="22"/>
          <w:szCs w:val="22"/>
          <w:lang w:val="lt-LT"/>
        </w:rPr>
        <w:t>Levofolino</w:t>
      </w:r>
      <w:proofErr w:type="spellEnd"/>
      <w:r w:rsidRPr="00BE682E">
        <w:rPr>
          <w:i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i/>
          <w:sz w:val="22"/>
          <w:szCs w:val="22"/>
          <w:lang w:val="lt-LT"/>
        </w:rPr>
        <w:t>medac</w:t>
      </w:r>
      <w:proofErr w:type="spellEnd"/>
      <w:r w:rsidRPr="00BE682E">
        <w:rPr>
          <w:i/>
          <w:sz w:val="22"/>
          <w:szCs w:val="22"/>
          <w:lang w:val="lt-LT"/>
        </w:rPr>
        <w:t xml:space="preserve"> vartojant kartu su 5</w:t>
      </w:r>
      <w:r w:rsidRPr="00BE682E">
        <w:rPr>
          <w:i/>
          <w:sz w:val="22"/>
          <w:szCs w:val="22"/>
          <w:lang w:val="lt-LT"/>
        </w:rPr>
        <w:noBreakHyphen/>
        <w:t>fluorouracilu</w:t>
      </w:r>
    </w:p>
    <w:p w14:paraId="2BD797B7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Kombinuoto gydymo metu su 5</w:t>
      </w:r>
      <w:r w:rsidRPr="00BE682E">
        <w:rPr>
          <w:sz w:val="22"/>
          <w:szCs w:val="22"/>
          <w:lang w:val="lt-LT"/>
        </w:rPr>
        <w:noBreakHyphen/>
        <w:t xml:space="preserve">fluorouracilu,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gali didinti 5</w:t>
      </w:r>
      <w:r w:rsidRPr="00BE682E">
        <w:rPr>
          <w:sz w:val="22"/>
          <w:szCs w:val="22"/>
          <w:lang w:val="lt-LT"/>
        </w:rPr>
        <w:noBreakHyphen/>
        <w:t>fluorouracilo toksinio poveikio riziką. Dažniausi simptomai, priklausantys nuo dozės yra:</w:t>
      </w:r>
    </w:p>
    <w:p w14:paraId="08E4219F" w14:textId="77777777" w:rsidR="002874C0" w:rsidRPr="00BE682E" w:rsidRDefault="002874C0" w:rsidP="002874C0">
      <w:pPr>
        <w:keepNext/>
        <w:keepLines/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sumažėjęs leukocitų skaičius,</w:t>
      </w:r>
    </w:p>
    <w:p w14:paraId="32EA97F2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gleivinių uždegimas (pvz., burnos ir (arba) skrandžio),</w:t>
      </w:r>
    </w:p>
    <w:p w14:paraId="6CD3E7D1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•</w:t>
      </w:r>
      <w:r w:rsidRPr="00BE682E">
        <w:rPr>
          <w:sz w:val="22"/>
          <w:szCs w:val="22"/>
          <w:lang w:val="lt-LT"/>
        </w:rPr>
        <w:tab/>
        <w:t>viduriavimas.</w:t>
      </w:r>
    </w:p>
    <w:p w14:paraId="1871330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9BEDE1E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Jei jums atsirado vandeningos išmatos du kartus per dieną ir (arba) skrandžio gleivinės uždegimas (lengvo ar vidutinio sunkumo opos), nedelsiant turite kreiptis į gydytoją.</w:t>
      </w:r>
    </w:p>
    <w:p w14:paraId="3A5C118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919E9D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Jei pasireiškia šalutinis poveikis virškinimo traktui, nepriklausomai nuo jo sunkumo laipsnio, jums negalima taikyti kombinuoto gydymo 5</w:t>
      </w:r>
      <w:r w:rsidRPr="00BE682E">
        <w:rPr>
          <w:sz w:val="22"/>
          <w:szCs w:val="22"/>
          <w:lang w:val="lt-LT"/>
        </w:rPr>
        <w:noBreakHyphen/>
        <w:t xml:space="preserve">fluorouracilu ir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rūgštimi arba šio gydymo tęsti.</w:t>
      </w:r>
    </w:p>
    <w:p w14:paraId="722DEAD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lastRenderedPageBreak/>
        <w:t xml:space="preserve">Ypatingai, jei pasireiškia viduriavimas, gydytojas stebės jus labai atidžiai, kadangi jūsų būklė gali labai greitai blogėti ir atsirasti sunkus šalutinis poveikis. Jūsų gydytojas pradės arba atnaujins gydymą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rūgštimi ir 5</w:t>
      </w:r>
      <w:r w:rsidRPr="00BE682E">
        <w:rPr>
          <w:sz w:val="22"/>
          <w:szCs w:val="22"/>
          <w:lang w:val="lt-LT"/>
        </w:rPr>
        <w:noBreakHyphen/>
        <w:t>fluorouracilu po to, kai virškinimo trakto simptomai visiškai išnyks.</w:t>
      </w:r>
    </w:p>
    <w:p w14:paraId="6696802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6C07BB1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Senyvus ar nusilpusius pacientus, arba pacientus, kuriems prieš tai taikyta radioterapija, reikia gydyti ypač atsargiai nes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gali didinti toksinį 5</w:t>
      </w:r>
      <w:r w:rsidRPr="00BE682E">
        <w:rPr>
          <w:sz w:val="22"/>
          <w:szCs w:val="22"/>
          <w:lang w:val="lt-LT"/>
        </w:rPr>
        <w:noBreakHyphen/>
        <w:t>fluorouracilo poveikį.</w:t>
      </w:r>
    </w:p>
    <w:p w14:paraId="11560F5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D98495D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</w:p>
    <w:p w14:paraId="464341D0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1D4097E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210AD3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Kartu vartojama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gali turėti įtakos šių vaistinių preparatų veikimui: </w:t>
      </w:r>
      <w:proofErr w:type="spellStart"/>
      <w:r w:rsidRPr="00BE682E">
        <w:rPr>
          <w:sz w:val="22"/>
          <w:szCs w:val="22"/>
          <w:lang w:val="lt-LT"/>
        </w:rPr>
        <w:t>fenobarbitalis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primidonas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fenitoinas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sukcinimidas</w:t>
      </w:r>
      <w:proofErr w:type="spellEnd"/>
      <w:r w:rsidRPr="00BE682E">
        <w:rPr>
          <w:sz w:val="22"/>
          <w:szCs w:val="22"/>
          <w:lang w:val="lt-LT"/>
        </w:rPr>
        <w:t xml:space="preserve"> (vaistai, skirti epilepsijai gydyti). Jūsų gydytojas gali ištirti šių vaistų koncentraciją kraujyje ir pakeisti dozes, kad išvengtumėte traukulių (priepuolių) padažnėjimo.</w:t>
      </w:r>
    </w:p>
    <w:p w14:paraId="64D1320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87A033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yra vartojamas tuo pačiu metu, kaip ir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>, jis gali panaikinti šio vaisto tinkamą veikimą.</w:t>
      </w:r>
    </w:p>
    <w:p w14:paraId="0BDA8E2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A8B5B7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Kartu vartojant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su 5</w:t>
      </w:r>
      <w:r w:rsidRPr="00BE682E">
        <w:rPr>
          <w:sz w:val="22"/>
          <w:szCs w:val="22"/>
          <w:lang w:val="lt-LT"/>
        </w:rPr>
        <w:noBreakHyphen/>
        <w:t>fluorouracilu, padidėja 5</w:t>
      </w:r>
      <w:r w:rsidRPr="00BE682E">
        <w:rPr>
          <w:sz w:val="22"/>
          <w:szCs w:val="22"/>
          <w:lang w:val="lt-LT"/>
        </w:rPr>
        <w:noBreakHyphen/>
        <w:t>fluorouracilo veiksmingumas ir šalutinis poveikis.</w:t>
      </w:r>
    </w:p>
    <w:p w14:paraId="2F407EA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848B79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Kai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yra skiriamas kartu su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antagonistais (pvz., </w:t>
      </w:r>
      <w:proofErr w:type="spellStart"/>
      <w:r w:rsidRPr="00BE682E">
        <w:rPr>
          <w:sz w:val="22"/>
          <w:szCs w:val="22"/>
          <w:lang w:val="lt-LT"/>
        </w:rPr>
        <w:t>kotrimoksazoliu</w:t>
      </w:r>
      <w:proofErr w:type="spellEnd"/>
      <w:r w:rsidRPr="00BE682E">
        <w:rPr>
          <w:sz w:val="22"/>
          <w:szCs w:val="22"/>
          <w:lang w:val="lt-LT"/>
        </w:rPr>
        <w:t xml:space="preserve">, </w:t>
      </w:r>
      <w:proofErr w:type="spellStart"/>
      <w:r w:rsidRPr="00BE682E">
        <w:rPr>
          <w:sz w:val="22"/>
          <w:szCs w:val="22"/>
          <w:lang w:val="lt-LT"/>
        </w:rPr>
        <w:t>pirimetaminu</w:t>
      </w:r>
      <w:proofErr w:type="spellEnd"/>
      <w:r w:rsidRPr="00BE682E">
        <w:rPr>
          <w:sz w:val="22"/>
          <w:szCs w:val="22"/>
          <w:lang w:val="lt-LT"/>
        </w:rPr>
        <w:t xml:space="preserve">),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antagonisto veiksmingumas gali sumažėti arba visiškai išnykti.</w:t>
      </w:r>
    </w:p>
    <w:p w14:paraId="78B92381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193F669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Nėštumas</w:t>
      </w:r>
      <w:r w:rsidRPr="00BE682E">
        <w:rPr>
          <w:b/>
          <w:bCs/>
          <w:sz w:val="22"/>
          <w:szCs w:val="22"/>
          <w:lang w:val="lt-LT"/>
        </w:rPr>
        <w:t xml:space="preserve"> ir</w:t>
      </w:r>
      <w:r w:rsidRPr="00BE682E">
        <w:rPr>
          <w:b/>
          <w:sz w:val="22"/>
          <w:szCs w:val="22"/>
          <w:lang w:val="lt-LT"/>
        </w:rPr>
        <w:t xml:space="preserve"> žindymo laikotarpis</w:t>
      </w:r>
    </w:p>
    <w:p w14:paraId="5460FF5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gydytoju.</w:t>
      </w:r>
    </w:p>
    <w:p w14:paraId="2831C8A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Nėra tikėtina, kad Jūsų nėštumo arba žindymo laikotarpiu gydytojas paprašys vartoti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antagonistą arba 5</w:t>
      </w:r>
      <w:r w:rsidRPr="00BE682E">
        <w:rPr>
          <w:sz w:val="22"/>
          <w:szCs w:val="22"/>
          <w:lang w:val="lt-LT"/>
        </w:rPr>
        <w:noBreakHyphen/>
        <w:t xml:space="preserve">fluorouracilą. Vis tik, jei nėštumo arba žindymo laikotarpiu Jūs vartojate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antagonistą, šį vaistą (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>) galima vartoti, kad susilpnėtų šalutinis poveikis.</w:t>
      </w:r>
    </w:p>
    <w:p w14:paraId="18EAE8F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6F8E83D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  <w:r w:rsidRPr="00BE682E">
        <w:rPr>
          <w:i/>
          <w:sz w:val="22"/>
          <w:szCs w:val="22"/>
          <w:lang w:val="lt-LT"/>
        </w:rPr>
        <w:t>Nėštumas</w:t>
      </w:r>
    </w:p>
    <w:p w14:paraId="15F213B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Nėra duomenų, rodančių, kad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sukelia žalingą poveikį nėštumo metu, jei vartojama viena.</w:t>
      </w:r>
    </w:p>
    <w:p w14:paraId="02EB767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E2BF63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esate nėščia,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 xml:space="preserve"> gali būti jums skiriamas tik tuomet, kai gydymo nauda yra didesnė už galimą žalą vaisiui.</w:t>
      </w:r>
    </w:p>
    <w:p w14:paraId="1792618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jums skiriamas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 xml:space="preserve"> nepaisant nėštumo, nėra apribojimų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vartojimui, skirtam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poveikio slopinimui ar panaikinimui.</w:t>
      </w:r>
    </w:p>
    <w:p w14:paraId="65B50B1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D77DD1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esate nėščia, jums negalima skirti kombinuoto gydymo su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ir 5</w:t>
      </w:r>
      <w:r w:rsidRPr="00BE682E">
        <w:rPr>
          <w:sz w:val="22"/>
          <w:szCs w:val="22"/>
          <w:lang w:val="lt-LT"/>
        </w:rPr>
        <w:noBreakHyphen/>
        <w:t>fluorouracilu.</w:t>
      </w:r>
    </w:p>
    <w:p w14:paraId="2A69330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0D7DA54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  <w:r w:rsidRPr="00BE682E">
        <w:rPr>
          <w:i/>
          <w:sz w:val="22"/>
          <w:szCs w:val="22"/>
          <w:lang w:val="lt-LT"/>
        </w:rPr>
        <w:t>Žindymo laikotarpis</w:t>
      </w:r>
    </w:p>
    <w:p w14:paraId="13DF9E3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Jūs turite nutraukti žindymą prieš pradedant gydymą </w:t>
      </w:r>
      <w:proofErr w:type="spellStart"/>
      <w:r w:rsidRPr="00BE682E">
        <w:rPr>
          <w:sz w:val="22"/>
          <w:szCs w:val="22"/>
          <w:lang w:val="lt-LT"/>
        </w:rPr>
        <w:t>metotreksatu</w:t>
      </w:r>
      <w:proofErr w:type="spellEnd"/>
      <w:r w:rsidRPr="00BE682E">
        <w:rPr>
          <w:sz w:val="22"/>
          <w:szCs w:val="22"/>
          <w:lang w:val="lt-LT"/>
        </w:rPr>
        <w:t xml:space="preserve"> arba </w:t>
      </w:r>
      <w:r w:rsidRPr="00BE682E">
        <w:rPr>
          <w:bCs/>
          <w:sz w:val="22"/>
          <w:szCs w:val="22"/>
          <w:lang w:val="lt-LT"/>
        </w:rPr>
        <w:t>5</w:t>
      </w:r>
      <w:r w:rsidRPr="00BE682E">
        <w:rPr>
          <w:bCs/>
          <w:sz w:val="22"/>
          <w:szCs w:val="22"/>
          <w:lang w:val="lt-LT"/>
        </w:rPr>
        <w:noBreakHyphen/>
      </w:r>
      <w:r w:rsidRPr="00BE682E">
        <w:rPr>
          <w:sz w:val="22"/>
          <w:szCs w:val="22"/>
          <w:lang w:val="lt-LT"/>
        </w:rPr>
        <w:t>fluorouracilu.</w:t>
      </w:r>
    </w:p>
    <w:p w14:paraId="04C635D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30C755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būtina, vien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žindymo metu vartoti galima.</w:t>
      </w:r>
    </w:p>
    <w:p w14:paraId="4FFE443A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</w:p>
    <w:p w14:paraId="688C32B2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Vairavimas ir mechanizmų valdymas</w:t>
      </w:r>
    </w:p>
    <w:p w14:paraId="6581B76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Nėra įrodymų, kad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veikia gebėjimą vairuoti arba valdyti mechanizmus. Jūsų bendra būklė yra svarbesnė, nei bet koks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sukeltas poveikis.</w:t>
      </w:r>
    </w:p>
    <w:p w14:paraId="3C658AA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E846D1A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</w:t>
      </w:r>
      <w:r w:rsidRPr="001871E5">
        <w:rPr>
          <w:b/>
          <w:sz w:val="22"/>
          <w:szCs w:val="22"/>
          <w:lang w:val="lt-LT"/>
        </w:rPr>
        <w:t>sudėtyje yra natrio</w:t>
      </w:r>
    </w:p>
    <w:p w14:paraId="595A48C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>Šio vaistinio prep</w:t>
      </w:r>
      <w:r w:rsidRPr="00BE682E">
        <w:rPr>
          <w:sz w:val="22"/>
          <w:szCs w:val="22"/>
          <w:lang w:val="lt-LT"/>
        </w:rPr>
        <w:t>arato flakone yra mažiau kaip 1 </w:t>
      </w:r>
      <w:proofErr w:type="spellStart"/>
      <w:r w:rsidRPr="001871E5">
        <w:rPr>
          <w:sz w:val="22"/>
          <w:szCs w:val="22"/>
          <w:lang w:val="lt-LT"/>
        </w:rPr>
        <w:t>mmol</w:t>
      </w:r>
      <w:proofErr w:type="spellEnd"/>
      <w:r w:rsidRPr="001871E5">
        <w:rPr>
          <w:sz w:val="22"/>
          <w:szCs w:val="22"/>
          <w:lang w:val="lt-LT"/>
        </w:rPr>
        <w:t xml:space="preserve"> (23</w:t>
      </w:r>
      <w:r w:rsidRPr="00BE682E">
        <w:rPr>
          <w:sz w:val="22"/>
          <w:szCs w:val="22"/>
          <w:lang w:val="lt-LT"/>
        </w:rPr>
        <w:t> </w:t>
      </w:r>
      <w:r w:rsidRPr="001871E5">
        <w:rPr>
          <w:sz w:val="22"/>
          <w:szCs w:val="22"/>
          <w:lang w:val="lt-LT"/>
        </w:rPr>
        <w:t>mg) natrio, t. y. jis beveik neturi reikšmės.</w:t>
      </w:r>
    </w:p>
    <w:p w14:paraId="77A6B4F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17923D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F602334" w14:textId="77777777" w:rsidR="002874C0" w:rsidRPr="00BE682E" w:rsidRDefault="002874C0" w:rsidP="002874C0">
      <w:pPr>
        <w:keepNext/>
        <w:keepLines/>
        <w:ind w:left="567" w:hanging="567"/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3.</w:t>
      </w:r>
      <w:r w:rsidRPr="00BE682E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</w:p>
    <w:p w14:paraId="16335BA8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4B5006BC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paruošti ir skirti turi apmokytas sveikatos priežiūros personalas.</w:t>
      </w:r>
    </w:p>
    <w:p w14:paraId="581F37CE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40ACCE0D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yra visuomet leidžiamas į veną, neskiestas injekcijos būdu, arba skiestas infuzijos būdu.</w:t>
      </w:r>
    </w:p>
    <w:p w14:paraId="406997F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DF8F239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negalima leisti į stuburo kanalą (</w:t>
      </w:r>
      <w:proofErr w:type="spellStart"/>
      <w:r w:rsidRPr="00BE682E">
        <w:rPr>
          <w:b/>
          <w:sz w:val="22"/>
          <w:szCs w:val="22"/>
          <w:lang w:val="lt-LT"/>
        </w:rPr>
        <w:t>intratekaliai</w:t>
      </w:r>
      <w:proofErr w:type="spellEnd"/>
      <w:r w:rsidRPr="00BE682E">
        <w:rPr>
          <w:b/>
          <w:sz w:val="22"/>
          <w:szCs w:val="22"/>
          <w:lang w:val="lt-LT"/>
        </w:rPr>
        <w:t>)</w:t>
      </w:r>
    </w:p>
    <w:p w14:paraId="42712D5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AE5BBD3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  <w:proofErr w:type="spellStart"/>
      <w:r w:rsidRPr="00BE682E">
        <w:rPr>
          <w:i/>
          <w:sz w:val="22"/>
          <w:szCs w:val="22"/>
          <w:lang w:val="lt-LT"/>
        </w:rPr>
        <w:t>Levofolino</w:t>
      </w:r>
      <w:proofErr w:type="spellEnd"/>
      <w:r w:rsidRPr="00BE682E">
        <w:rPr>
          <w:i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i/>
          <w:sz w:val="22"/>
          <w:szCs w:val="22"/>
          <w:lang w:val="lt-LT"/>
        </w:rPr>
        <w:t>medac</w:t>
      </w:r>
      <w:proofErr w:type="spellEnd"/>
      <w:r w:rsidRPr="00BE682E">
        <w:rPr>
          <w:i/>
          <w:sz w:val="22"/>
          <w:szCs w:val="22"/>
          <w:lang w:val="lt-LT"/>
        </w:rPr>
        <w:t xml:space="preserve"> </w:t>
      </w:r>
      <w:r w:rsidRPr="00BE682E">
        <w:rPr>
          <w:bCs/>
          <w:i/>
          <w:sz w:val="22"/>
          <w:szCs w:val="22"/>
          <w:lang w:val="lt-LT"/>
        </w:rPr>
        <w:t>dozė</w:t>
      </w:r>
      <w:r w:rsidRPr="00BE682E">
        <w:rPr>
          <w:i/>
          <w:sz w:val="22"/>
          <w:szCs w:val="22"/>
          <w:lang w:val="lt-LT"/>
        </w:rPr>
        <w:t xml:space="preserve">, siekiant išvengti toksinio </w:t>
      </w:r>
      <w:proofErr w:type="spellStart"/>
      <w:r w:rsidRPr="00BE682E">
        <w:rPr>
          <w:i/>
          <w:sz w:val="22"/>
          <w:szCs w:val="22"/>
          <w:lang w:val="lt-LT"/>
        </w:rPr>
        <w:t>metotreksato</w:t>
      </w:r>
      <w:proofErr w:type="spellEnd"/>
      <w:r w:rsidRPr="00BE682E">
        <w:rPr>
          <w:i/>
          <w:sz w:val="22"/>
          <w:szCs w:val="22"/>
          <w:lang w:val="lt-LT"/>
        </w:rPr>
        <w:t xml:space="preserve"> poveikio</w:t>
      </w:r>
    </w:p>
    <w:p w14:paraId="2A63573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 gydant vėžį jums skiriama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dozė didesnė nei 500 mg/m² kūno paviršiaus ploto, po to taip pat turi būti skiriama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rūgštis. Kai skiriamos 100 mg/m² – 500 mg/m²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dozės, jūsų gydytojas nuspręs dėl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skyrimo.</w:t>
      </w:r>
    </w:p>
    <w:p w14:paraId="40165A8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49B128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Jūsų gydytojas užtikrins, kad būtų skiriama tinkama dozė jūsų būklei.</w:t>
      </w:r>
    </w:p>
    <w:p w14:paraId="3C22B510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A88EF7F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  <w:proofErr w:type="spellStart"/>
      <w:r w:rsidRPr="00BE682E">
        <w:rPr>
          <w:i/>
          <w:sz w:val="22"/>
          <w:szCs w:val="22"/>
          <w:lang w:val="lt-LT"/>
        </w:rPr>
        <w:t>Levofolino</w:t>
      </w:r>
      <w:proofErr w:type="spellEnd"/>
      <w:r w:rsidRPr="00BE682E">
        <w:rPr>
          <w:i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i/>
          <w:sz w:val="22"/>
          <w:szCs w:val="22"/>
          <w:lang w:val="lt-LT"/>
        </w:rPr>
        <w:t>medac</w:t>
      </w:r>
      <w:proofErr w:type="spellEnd"/>
      <w:r w:rsidRPr="00BE682E">
        <w:rPr>
          <w:i/>
          <w:sz w:val="22"/>
          <w:szCs w:val="22"/>
          <w:lang w:val="lt-LT"/>
        </w:rPr>
        <w:t xml:space="preserve"> </w:t>
      </w:r>
      <w:r w:rsidRPr="00BE682E">
        <w:rPr>
          <w:bCs/>
          <w:i/>
          <w:sz w:val="22"/>
          <w:szCs w:val="22"/>
          <w:lang w:val="lt-LT"/>
        </w:rPr>
        <w:t>dozė</w:t>
      </w:r>
      <w:r w:rsidRPr="00BE682E">
        <w:rPr>
          <w:i/>
          <w:sz w:val="22"/>
          <w:szCs w:val="22"/>
          <w:lang w:val="lt-LT"/>
        </w:rPr>
        <w:t>, siekiant padidinti 5</w:t>
      </w:r>
      <w:r w:rsidRPr="00BE682E">
        <w:rPr>
          <w:i/>
          <w:sz w:val="22"/>
          <w:szCs w:val="22"/>
          <w:lang w:val="lt-LT"/>
        </w:rPr>
        <w:noBreakHyphen/>
        <w:t xml:space="preserve">fluorouracilo </w:t>
      </w:r>
      <w:proofErr w:type="spellStart"/>
      <w:r w:rsidRPr="00BE682E">
        <w:rPr>
          <w:i/>
          <w:sz w:val="22"/>
          <w:szCs w:val="22"/>
          <w:lang w:val="lt-LT"/>
        </w:rPr>
        <w:t>citotoksinį</w:t>
      </w:r>
      <w:proofErr w:type="spellEnd"/>
      <w:r w:rsidRPr="00BE682E">
        <w:rPr>
          <w:i/>
          <w:sz w:val="22"/>
          <w:szCs w:val="22"/>
          <w:lang w:val="lt-LT"/>
        </w:rPr>
        <w:t xml:space="preserve"> poveikį</w:t>
      </w:r>
    </w:p>
    <w:p w14:paraId="125895F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Yra skirtingi kombinuoto gydymo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ir 5</w:t>
      </w:r>
      <w:r w:rsidRPr="00BE682E">
        <w:rPr>
          <w:sz w:val="22"/>
          <w:szCs w:val="22"/>
          <w:lang w:val="lt-LT"/>
        </w:rPr>
        <w:noBreakHyphen/>
        <w:t>fluorouracilu dozavimo režimai (kas savaitę, du kartus per mėnesį ir kartą per mėnesį).</w:t>
      </w:r>
    </w:p>
    <w:p w14:paraId="6B7DA20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DBDF86E" w14:textId="77777777" w:rsidR="002874C0" w:rsidRPr="00BE682E" w:rsidRDefault="002874C0" w:rsidP="002874C0">
      <w:pPr>
        <w:tabs>
          <w:tab w:val="left" w:pos="567"/>
        </w:tabs>
        <w:ind w:right="-170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Jūsų gydytojas užtikrins, kad atsižvelgiant i jūsų būklę, jums būtų parinktas tinkamas dozavimo režimas.</w:t>
      </w:r>
    </w:p>
    <w:p w14:paraId="0BF0609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FB739E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 xml:space="preserve">Skyrus per didelę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dozę</w:t>
      </w:r>
      <w:r w:rsidRPr="00BE682E">
        <w:rPr>
          <w:b/>
          <w:bCs/>
          <w:sz w:val="22"/>
          <w:szCs w:val="22"/>
          <w:lang w:val="lt-LT"/>
        </w:rPr>
        <w:t>?</w:t>
      </w:r>
    </w:p>
    <w:p w14:paraId="53354F1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iCs/>
          <w:sz w:val="22"/>
          <w:szCs w:val="22"/>
          <w:lang w:val="lt-LT"/>
        </w:rPr>
        <w:t>Per didelis</w:t>
      </w:r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r w:rsidRPr="00BE682E">
        <w:rPr>
          <w:iCs/>
          <w:sz w:val="22"/>
          <w:szCs w:val="22"/>
          <w:lang w:val="lt-LT"/>
        </w:rPr>
        <w:t>kiekis</w:t>
      </w:r>
      <w:r w:rsidRPr="00BE682E">
        <w:rPr>
          <w:sz w:val="22"/>
          <w:szCs w:val="22"/>
          <w:lang w:val="lt-LT"/>
        </w:rPr>
        <w:t xml:space="preserve"> gali mažinti </w:t>
      </w:r>
      <w:proofErr w:type="spellStart"/>
      <w:r w:rsidRPr="00BE682E">
        <w:rPr>
          <w:sz w:val="22"/>
          <w:szCs w:val="22"/>
          <w:lang w:val="lt-LT"/>
        </w:rPr>
        <w:t>folio</w:t>
      </w:r>
      <w:proofErr w:type="spellEnd"/>
      <w:r w:rsidRPr="00BE682E">
        <w:rPr>
          <w:sz w:val="22"/>
          <w:szCs w:val="22"/>
          <w:lang w:val="lt-LT"/>
        </w:rPr>
        <w:t xml:space="preserve"> rūgšties antagonistų, tokių kaip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 xml:space="preserve">, poveikį. Esant </w:t>
      </w:r>
      <w:r w:rsidRPr="00BE682E">
        <w:rPr>
          <w:iCs/>
          <w:sz w:val="22"/>
          <w:szCs w:val="22"/>
          <w:lang w:val="lt-LT"/>
        </w:rPr>
        <w:t>5</w:t>
      </w:r>
      <w:r w:rsidRPr="00BE682E">
        <w:rPr>
          <w:iCs/>
          <w:sz w:val="22"/>
          <w:szCs w:val="22"/>
          <w:lang w:val="lt-LT"/>
        </w:rPr>
        <w:noBreakHyphen/>
      </w:r>
      <w:r w:rsidRPr="00BE682E">
        <w:rPr>
          <w:sz w:val="22"/>
          <w:szCs w:val="22"/>
          <w:lang w:val="lt-LT"/>
        </w:rPr>
        <w:t xml:space="preserve">fluorouracilo ir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kombinacijos perdozavimui, turi būti vadovaujamasi </w:t>
      </w:r>
      <w:r w:rsidRPr="00BE682E">
        <w:rPr>
          <w:iCs/>
          <w:sz w:val="22"/>
          <w:szCs w:val="22"/>
          <w:lang w:val="lt-LT"/>
        </w:rPr>
        <w:t>5</w:t>
      </w:r>
      <w:r w:rsidRPr="00BE682E">
        <w:rPr>
          <w:iCs/>
          <w:sz w:val="22"/>
          <w:szCs w:val="22"/>
          <w:lang w:val="lt-LT"/>
        </w:rPr>
        <w:noBreakHyphen/>
      </w:r>
      <w:r w:rsidRPr="00BE682E">
        <w:rPr>
          <w:sz w:val="22"/>
          <w:szCs w:val="22"/>
          <w:lang w:val="lt-LT"/>
        </w:rPr>
        <w:t>fluorouracilo perdozavimo instrukcijomis.</w:t>
      </w:r>
    </w:p>
    <w:p w14:paraId="3F2764E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5575D1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Jeigu kiltų daugiau klausimų dėl šio vaisto vartojimo, kreipkitės į gydytoją, vaistininką arba slaugytoją.</w:t>
      </w:r>
    </w:p>
    <w:p w14:paraId="639C2841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8C1361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7448FC2" w14:textId="77777777" w:rsidR="002874C0" w:rsidRPr="00BE682E" w:rsidRDefault="002874C0" w:rsidP="002874C0">
      <w:pPr>
        <w:ind w:left="567" w:hanging="567"/>
        <w:rPr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4.</w:t>
      </w:r>
      <w:r w:rsidRPr="00BE682E">
        <w:rPr>
          <w:b/>
          <w:sz w:val="22"/>
          <w:szCs w:val="22"/>
          <w:lang w:val="lt-LT"/>
        </w:rPr>
        <w:tab/>
        <w:t>Galimas šalutinis poveikis</w:t>
      </w:r>
    </w:p>
    <w:p w14:paraId="0C4BCDF0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328161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43E4B9D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8BA312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Nutraukite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vartojimą ir nedelsdami kreipkitės į gydytoją arba skubios pagalbos skyrių, jei pasireiškė bet kuris iš toliau nurodytų simptomų:</w:t>
      </w:r>
    </w:p>
    <w:p w14:paraId="59FC093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4FA8CB3" w14:textId="77777777" w:rsidR="002874C0" w:rsidRPr="00BE682E" w:rsidRDefault="002874C0" w:rsidP="002874C0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Labai reti šalutinio poveikio reiškiniai (gali pasireikšti rečiau kaip 1 iš 10 000 asmenų):</w:t>
      </w:r>
      <w:r w:rsidRPr="00BE682E">
        <w:rPr>
          <w:sz w:val="22"/>
          <w:szCs w:val="22"/>
          <w:lang w:val="lt-LT"/>
        </w:rPr>
        <w:t>sunki alerginė reakcija: Jums gali staiga atsirasti niežtintis bėrimas (dilgėlinė), patinti plaštakos, pėdos, kulkšnys, veidas, lūpos, burna arba gerklė (dėl to gali būti sunku nuryti arba kvėpuoti) ir galite pajusti, kad tuoj nualpsite.</w:t>
      </w:r>
    </w:p>
    <w:p w14:paraId="0AF48353" w14:textId="77777777" w:rsidR="002874C0" w:rsidRPr="00BE682E" w:rsidRDefault="002874C0" w:rsidP="002874C0">
      <w:pPr>
        <w:ind w:left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Tai sunkus šalutinis poveikis. Jums gali prireikti skubios medicinos pagalbos.</w:t>
      </w:r>
    </w:p>
    <w:p w14:paraId="615EC7E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C274D4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Kitas galintis pasireikšti šalutinis poveikis:</w:t>
      </w:r>
    </w:p>
    <w:p w14:paraId="5ACC28E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54B1CA2" w14:textId="77777777" w:rsidR="002874C0" w:rsidRPr="00BE682E" w:rsidRDefault="002874C0" w:rsidP="002874C0">
      <w:pPr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Nedažni šalutinio poveikio reiškiniai (gali pasireikšti rečiau kaip 1 iš 100 asmenų):</w:t>
      </w:r>
      <w:r w:rsidRPr="00BE682E">
        <w:rPr>
          <w:sz w:val="22"/>
          <w:szCs w:val="22"/>
          <w:lang w:val="lt-LT"/>
        </w:rPr>
        <w:t>karščiavimas.</w:t>
      </w:r>
    </w:p>
    <w:p w14:paraId="0D965B74" w14:textId="77777777" w:rsidR="002874C0" w:rsidRPr="00BE682E" w:rsidRDefault="002874C0" w:rsidP="002874C0">
      <w:pPr>
        <w:rPr>
          <w:sz w:val="22"/>
          <w:szCs w:val="22"/>
          <w:u w:val="single"/>
          <w:lang w:val="lt-LT"/>
        </w:rPr>
      </w:pPr>
    </w:p>
    <w:p w14:paraId="5C3F3A7E" w14:textId="77777777" w:rsidR="002874C0" w:rsidRPr="00BE682E" w:rsidRDefault="002874C0" w:rsidP="002874C0">
      <w:pPr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Reti šalutinio poveikio reiškiniai (gali pasireikšti rečiau kaip 1 iš 1 000 asmenų):</w:t>
      </w:r>
      <w:r w:rsidRPr="00BE682E">
        <w:rPr>
          <w:sz w:val="22"/>
          <w:szCs w:val="22"/>
          <w:lang w:val="lt-LT"/>
        </w:rPr>
        <w:t>sunkumas užmigti (nemiga), sujaudinimas ir depresija po didelių dozių,</w:t>
      </w:r>
    </w:p>
    <w:p w14:paraId="00B3ED50" w14:textId="77777777" w:rsidR="002874C0" w:rsidRPr="00BE682E" w:rsidRDefault="002874C0" w:rsidP="002874C0">
      <w:pPr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virškinimo trakto sutrikimai (po didelių dozių),</w:t>
      </w:r>
    </w:p>
    <w:p w14:paraId="11A3BB01" w14:textId="77777777" w:rsidR="002874C0" w:rsidRPr="00BE682E" w:rsidRDefault="002874C0" w:rsidP="002874C0">
      <w:pPr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epilepsija sergantiems pacientams: traukulių (priepuolių) padažnėjimas.</w:t>
      </w:r>
    </w:p>
    <w:p w14:paraId="5149DDE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9D278F1" w14:textId="77777777" w:rsidR="002874C0" w:rsidRPr="00BE682E" w:rsidRDefault="002874C0" w:rsidP="002874C0">
      <w:pPr>
        <w:keepNext/>
        <w:keepLines/>
        <w:tabs>
          <w:tab w:val="left" w:pos="567"/>
        </w:tabs>
        <w:rPr>
          <w:i/>
          <w:sz w:val="22"/>
          <w:szCs w:val="22"/>
          <w:u w:val="single"/>
          <w:lang w:val="lt-LT"/>
        </w:rPr>
      </w:pPr>
      <w:r w:rsidRPr="00BE682E">
        <w:rPr>
          <w:i/>
          <w:sz w:val="22"/>
          <w:szCs w:val="22"/>
          <w:u w:val="single"/>
          <w:lang w:val="lt-LT"/>
        </w:rPr>
        <w:lastRenderedPageBreak/>
        <w:t xml:space="preserve">Natrio </w:t>
      </w:r>
      <w:proofErr w:type="spellStart"/>
      <w:r w:rsidRPr="00BE682E">
        <w:rPr>
          <w:i/>
          <w:sz w:val="22"/>
          <w:szCs w:val="22"/>
          <w:u w:val="single"/>
          <w:lang w:val="lt-LT"/>
        </w:rPr>
        <w:t>levofolinatas</w:t>
      </w:r>
      <w:proofErr w:type="spellEnd"/>
      <w:r w:rsidRPr="00BE682E">
        <w:rPr>
          <w:i/>
          <w:sz w:val="22"/>
          <w:szCs w:val="22"/>
          <w:u w:val="single"/>
          <w:lang w:val="lt-LT"/>
        </w:rPr>
        <w:t xml:space="preserve"> kartu su 5</w:t>
      </w:r>
      <w:r w:rsidRPr="00BE682E">
        <w:rPr>
          <w:i/>
          <w:sz w:val="22"/>
          <w:szCs w:val="22"/>
          <w:u w:val="single"/>
          <w:lang w:val="lt-LT"/>
        </w:rPr>
        <w:noBreakHyphen/>
        <w:t>fluorouracilu:</w:t>
      </w:r>
    </w:p>
    <w:p w14:paraId="3A767025" w14:textId="77777777" w:rsidR="002874C0" w:rsidRPr="00BE682E" w:rsidRDefault="002874C0" w:rsidP="002874C0">
      <w:pPr>
        <w:keepNext/>
        <w:keepLines/>
        <w:tabs>
          <w:tab w:val="left" w:pos="567"/>
        </w:tabs>
        <w:rPr>
          <w:iCs/>
          <w:sz w:val="22"/>
          <w:szCs w:val="22"/>
          <w:lang w:val="lt-LT"/>
        </w:rPr>
      </w:pPr>
      <w:r w:rsidRPr="00BE682E">
        <w:rPr>
          <w:iCs/>
          <w:sz w:val="22"/>
          <w:szCs w:val="22"/>
          <w:lang w:val="lt-LT"/>
        </w:rPr>
        <w:t xml:space="preserve">Jei vartojate </w:t>
      </w:r>
      <w:proofErr w:type="spellStart"/>
      <w:r w:rsidRPr="00BE682E">
        <w:rPr>
          <w:iCs/>
          <w:sz w:val="22"/>
          <w:szCs w:val="22"/>
          <w:lang w:val="lt-LT"/>
        </w:rPr>
        <w:t>levofolino</w:t>
      </w:r>
      <w:proofErr w:type="spellEnd"/>
      <w:r w:rsidRPr="00BE682E">
        <w:rPr>
          <w:iCs/>
          <w:sz w:val="22"/>
          <w:szCs w:val="22"/>
          <w:lang w:val="lt-LT"/>
        </w:rPr>
        <w:t xml:space="preserve"> rūgštį kartu su priešvėžiniu vaistu, kurio sudėtyje yra </w:t>
      </w:r>
      <w:proofErr w:type="spellStart"/>
      <w:r w:rsidRPr="00BE682E">
        <w:rPr>
          <w:iCs/>
          <w:sz w:val="22"/>
          <w:szCs w:val="22"/>
          <w:lang w:val="lt-LT"/>
        </w:rPr>
        <w:t>fluoropirimidinų</w:t>
      </w:r>
      <w:proofErr w:type="spellEnd"/>
      <w:r w:rsidRPr="00BE682E">
        <w:rPr>
          <w:iCs/>
          <w:sz w:val="22"/>
          <w:szCs w:val="22"/>
          <w:lang w:val="lt-LT"/>
        </w:rPr>
        <w:t>, labiau tikėtina, kad Jums gali pasireikšti pastarojo vaisto sukeltas toliau nurodytas šalutinis poveikis.</w:t>
      </w:r>
    </w:p>
    <w:p w14:paraId="6CB916ED" w14:textId="77777777" w:rsidR="002874C0" w:rsidRPr="00BE682E" w:rsidRDefault="002874C0" w:rsidP="002874C0">
      <w:pPr>
        <w:rPr>
          <w:sz w:val="22"/>
          <w:szCs w:val="22"/>
          <w:lang w:val="lt-LT"/>
        </w:rPr>
      </w:pPr>
    </w:p>
    <w:p w14:paraId="13B179FC" w14:textId="77777777" w:rsidR="002874C0" w:rsidRPr="00BE682E" w:rsidRDefault="002874C0" w:rsidP="002874C0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Labai dažni šalutinio poveikio reiškiniai (gali pasireikšti ne rečiau kaip 1 iš 10 asmenų):</w:t>
      </w:r>
      <w:r w:rsidRPr="00BE682E">
        <w:rPr>
          <w:sz w:val="22"/>
          <w:szCs w:val="22"/>
          <w:lang w:val="lt-LT"/>
        </w:rPr>
        <w:t>kraujo ląstelių skaičiaus sumažėjimas (įskaitant gyvybei pavojingas būkles),</w:t>
      </w:r>
    </w:p>
    <w:p w14:paraId="1AA18401" w14:textId="77777777" w:rsidR="002874C0" w:rsidRPr="00BE682E" w:rsidRDefault="002874C0" w:rsidP="002874C0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žarnų ir burnos gleivinių uždegimas (skausmingas patinimas ir paraudimas) (buvo gyvybei pavojingų būklių).</w:t>
      </w:r>
    </w:p>
    <w:p w14:paraId="4151CA78" w14:textId="77777777" w:rsidR="002874C0" w:rsidRPr="00BE682E" w:rsidRDefault="002874C0" w:rsidP="002874C0">
      <w:pPr>
        <w:rPr>
          <w:sz w:val="22"/>
          <w:szCs w:val="22"/>
          <w:lang w:val="lt-LT"/>
        </w:rPr>
      </w:pPr>
    </w:p>
    <w:p w14:paraId="79D12898" w14:textId="77777777" w:rsidR="002874C0" w:rsidRPr="00BE682E" w:rsidRDefault="002874C0" w:rsidP="002874C0">
      <w:pPr>
        <w:numPr>
          <w:ilvl w:val="0"/>
          <w:numId w:val="3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Dažni šalutinio poveikio reiškiniai (gali pasireikšti rečiau kaip 1 iš 10 asmenų):</w:t>
      </w:r>
      <w:r w:rsidRPr="00BE682E">
        <w:rPr>
          <w:sz w:val="22"/>
          <w:szCs w:val="22"/>
          <w:lang w:val="lt-LT"/>
        </w:rPr>
        <w:t>delnų arba padų paraudimas ir patinimas, dėl kurio gali luptis oda (plaštakų–pėdų sindromas).</w:t>
      </w:r>
    </w:p>
    <w:p w14:paraId="680F489A" w14:textId="77777777" w:rsidR="002874C0" w:rsidRPr="00BE682E" w:rsidRDefault="002874C0" w:rsidP="002874C0">
      <w:pPr>
        <w:rPr>
          <w:sz w:val="22"/>
          <w:szCs w:val="22"/>
          <w:lang w:val="lt-LT"/>
        </w:rPr>
      </w:pPr>
    </w:p>
    <w:p w14:paraId="2D611FAD" w14:textId="77777777" w:rsidR="002874C0" w:rsidRPr="00BE682E" w:rsidRDefault="002874C0" w:rsidP="002874C0">
      <w:pPr>
        <w:keepNext/>
        <w:keepLines/>
        <w:numPr>
          <w:ilvl w:val="0"/>
          <w:numId w:val="3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Šalutinio poveikio reiškiniai, kurių dažnis nežinomas (negali būti apskaičiuotas pagal turimus duomenis):</w:t>
      </w:r>
      <w:r w:rsidRPr="00BE682E">
        <w:rPr>
          <w:sz w:val="22"/>
          <w:szCs w:val="22"/>
          <w:lang w:val="lt-LT"/>
        </w:rPr>
        <w:t>didesnis negu įprastai amoniako (organizme susidarančio gyvybinės veiklos produkto) kiekis kraujyje.</w:t>
      </w:r>
    </w:p>
    <w:p w14:paraId="020900A0" w14:textId="77777777" w:rsidR="002874C0" w:rsidRPr="00BE682E" w:rsidRDefault="002874C0" w:rsidP="002874C0">
      <w:pPr>
        <w:keepNext/>
        <w:tabs>
          <w:tab w:val="left" w:pos="567"/>
        </w:tabs>
        <w:rPr>
          <w:iCs/>
          <w:sz w:val="22"/>
          <w:szCs w:val="22"/>
          <w:lang w:val="lt-LT"/>
        </w:rPr>
      </w:pPr>
    </w:p>
    <w:p w14:paraId="2E69A64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Bendrai saugumas priklauso nuo taikomo gydymo </w:t>
      </w:r>
      <w:r w:rsidRPr="00BE682E">
        <w:rPr>
          <w:iCs/>
          <w:sz w:val="22"/>
          <w:szCs w:val="22"/>
          <w:lang w:val="lt-LT"/>
        </w:rPr>
        <w:t>5</w:t>
      </w:r>
      <w:r w:rsidRPr="00BE682E">
        <w:rPr>
          <w:iCs/>
          <w:sz w:val="22"/>
          <w:szCs w:val="22"/>
          <w:lang w:val="lt-LT"/>
        </w:rPr>
        <w:noBreakHyphen/>
      </w:r>
      <w:r w:rsidRPr="00BE682E">
        <w:rPr>
          <w:sz w:val="22"/>
          <w:szCs w:val="22"/>
          <w:lang w:val="lt-LT"/>
        </w:rPr>
        <w:t xml:space="preserve">fluorouracilu režimo, dėl </w:t>
      </w:r>
      <w:r w:rsidRPr="00BE682E">
        <w:rPr>
          <w:iCs/>
          <w:sz w:val="22"/>
          <w:szCs w:val="22"/>
          <w:lang w:val="lt-LT"/>
        </w:rPr>
        <w:t>5</w:t>
      </w:r>
      <w:r w:rsidRPr="00BE682E">
        <w:rPr>
          <w:iCs/>
          <w:sz w:val="22"/>
          <w:szCs w:val="22"/>
          <w:lang w:val="lt-LT"/>
        </w:rPr>
        <w:noBreakHyphen/>
      </w:r>
      <w:r w:rsidRPr="00BE682E">
        <w:rPr>
          <w:sz w:val="22"/>
          <w:szCs w:val="22"/>
          <w:lang w:val="lt-LT"/>
        </w:rPr>
        <w:t xml:space="preserve">fluorouracilo sukelto toksinio poveikio padidėjimo. </w:t>
      </w:r>
    </w:p>
    <w:p w14:paraId="261C0B4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CEA1A8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i/>
          <w:sz w:val="22"/>
          <w:szCs w:val="22"/>
          <w:u w:val="single"/>
          <w:lang w:val="lt-LT"/>
        </w:rPr>
        <w:t>Režimas kas mėnesį:</w:t>
      </w:r>
    </w:p>
    <w:p w14:paraId="5C07B408" w14:textId="77777777" w:rsidR="002874C0" w:rsidRPr="00BE682E" w:rsidRDefault="002874C0" w:rsidP="002874C0">
      <w:pPr>
        <w:rPr>
          <w:i/>
          <w:sz w:val="22"/>
          <w:szCs w:val="22"/>
          <w:lang w:val="lt-LT"/>
        </w:rPr>
      </w:pPr>
    </w:p>
    <w:p w14:paraId="2E9289B3" w14:textId="77777777" w:rsidR="002874C0" w:rsidRPr="00BE682E" w:rsidRDefault="002874C0" w:rsidP="002874C0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 xml:space="preserve"> Labai dažni šalutinio poveikio reiškiniai (gali pasireikšti ne rečiau kaip 1 iš 10 asmenų):</w:t>
      </w:r>
      <w:r w:rsidRPr="00BE682E">
        <w:rPr>
          <w:sz w:val="22"/>
          <w:szCs w:val="22"/>
          <w:lang w:val="lt-LT"/>
        </w:rPr>
        <w:t>vėmimas, pykinimas.</w:t>
      </w:r>
    </w:p>
    <w:p w14:paraId="46B955FE" w14:textId="77777777" w:rsidR="002874C0" w:rsidRPr="00BE682E" w:rsidRDefault="002874C0" w:rsidP="002874C0">
      <w:pPr>
        <w:tabs>
          <w:tab w:val="left" w:pos="567"/>
        </w:tabs>
        <w:rPr>
          <w:i/>
          <w:iCs/>
          <w:sz w:val="22"/>
          <w:szCs w:val="22"/>
          <w:lang w:val="lt-LT"/>
        </w:rPr>
      </w:pPr>
    </w:p>
    <w:p w14:paraId="4F24D36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Nėra stebėta kitų </w:t>
      </w:r>
      <w:r w:rsidRPr="00BE682E">
        <w:rPr>
          <w:iCs/>
          <w:sz w:val="22"/>
          <w:szCs w:val="22"/>
          <w:lang w:val="lt-LT"/>
        </w:rPr>
        <w:t>5</w:t>
      </w:r>
      <w:r w:rsidRPr="00BE682E">
        <w:rPr>
          <w:iCs/>
          <w:sz w:val="22"/>
          <w:szCs w:val="22"/>
          <w:lang w:val="lt-LT"/>
        </w:rPr>
        <w:noBreakHyphen/>
      </w:r>
      <w:r w:rsidRPr="00BE682E">
        <w:rPr>
          <w:sz w:val="22"/>
          <w:szCs w:val="22"/>
          <w:lang w:val="lt-LT"/>
        </w:rPr>
        <w:t xml:space="preserve">fluorouracilo indukuotų toksinių poveikių sustiprinimo (pvz., </w:t>
      </w:r>
      <w:proofErr w:type="spellStart"/>
      <w:r w:rsidRPr="00BE682E">
        <w:rPr>
          <w:sz w:val="22"/>
          <w:szCs w:val="22"/>
          <w:lang w:val="lt-LT"/>
        </w:rPr>
        <w:t>neurotoksinio</w:t>
      </w:r>
      <w:proofErr w:type="spellEnd"/>
      <w:r w:rsidRPr="00BE682E">
        <w:rPr>
          <w:sz w:val="22"/>
          <w:szCs w:val="22"/>
          <w:lang w:val="lt-LT"/>
        </w:rPr>
        <w:t xml:space="preserve"> poveikio).</w:t>
      </w:r>
    </w:p>
    <w:p w14:paraId="52CFFAD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FD75983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u w:val="single"/>
          <w:lang w:val="lt-LT"/>
        </w:rPr>
      </w:pPr>
      <w:r w:rsidRPr="00BE682E">
        <w:rPr>
          <w:i/>
          <w:sz w:val="22"/>
          <w:szCs w:val="22"/>
          <w:u w:val="single"/>
          <w:lang w:val="lt-LT"/>
        </w:rPr>
        <w:t>Režimas kas savaitę:</w:t>
      </w:r>
    </w:p>
    <w:p w14:paraId="5391A1A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4F42E56" w14:textId="77777777" w:rsidR="002874C0" w:rsidRPr="00193850" w:rsidRDefault="002874C0" w:rsidP="002874C0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A80292">
        <w:rPr>
          <w:b/>
          <w:bCs/>
          <w:sz w:val="22"/>
          <w:szCs w:val="22"/>
          <w:lang w:val="lt-LT" w:eastAsia="lt-LT"/>
        </w:rPr>
        <w:t>Labai dažni šalutinio poveikio reiškiniai (gali pasireikšti ne rečiau kaip 1 iš 10 asmenų):</w:t>
      </w:r>
      <w:r w:rsidRPr="00193850">
        <w:rPr>
          <w:iCs/>
          <w:sz w:val="22"/>
          <w:szCs w:val="22"/>
          <w:lang w:val="lt-LT"/>
        </w:rPr>
        <w:t>sunkus viduriavimas ir galimai viduriavimo sukeltas skysčių netekimas, reikalaujantis hospitalizacijos, ir net mirtis</w:t>
      </w:r>
      <w:r w:rsidRPr="00193850">
        <w:rPr>
          <w:sz w:val="22"/>
          <w:szCs w:val="22"/>
          <w:lang w:val="lt-LT"/>
        </w:rPr>
        <w:t>.</w:t>
      </w:r>
    </w:p>
    <w:p w14:paraId="76A24D7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B82BF39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Pranešimas apie šalutinį poveikį</w:t>
      </w:r>
    </w:p>
    <w:p w14:paraId="71EEC43F" w14:textId="77777777" w:rsidR="002874C0" w:rsidRPr="00BE682E" w:rsidRDefault="002874C0" w:rsidP="002874C0">
      <w:pPr>
        <w:keepNext/>
        <w:keepLines/>
        <w:tabs>
          <w:tab w:val="left" w:pos="567"/>
        </w:tabs>
        <w:spacing w:line="260" w:lineRule="exact"/>
        <w:ind w:right="-449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Pr="0026638E">
        <w:rPr>
          <w:snapToGrid w:val="0"/>
          <w:sz w:val="22"/>
          <w:lang w:val="lt-LT"/>
        </w:rPr>
        <w:t xml:space="preserve">Pranešimą apie šalutinį poveikį galite </w:t>
      </w:r>
      <w:r w:rsidRPr="0014778C">
        <w:rPr>
          <w:sz w:val="22"/>
          <w:szCs w:val="22"/>
          <w:lang w:val="lt-LT" w:eastAsia="lt-LT"/>
        </w:rPr>
        <w:t xml:space="preserve">užpildyti ir pateikti Valstybinės vaistų kontrolės tarnybos prie Lietuvos Respublikos sveikatos apsaugos ministerijos tinklalapyje </w:t>
      </w:r>
      <w:hyperlink r:id="rId5" w:history="1">
        <w:r w:rsidRPr="00DA0238">
          <w:rPr>
            <w:rStyle w:val="Hipersaitas"/>
            <w:sz w:val="22"/>
            <w:szCs w:val="22"/>
            <w:lang w:val="lt-LT" w:eastAsia="lt-LT"/>
          </w:rPr>
          <w:t>https://vvkt.lrv.lt/lt/</w:t>
        </w:r>
      </w:hyperlink>
      <w:r>
        <w:rPr>
          <w:sz w:val="22"/>
          <w:szCs w:val="22"/>
          <w:lang w:val="lt-LT" w:eastAsia="lt-LT"/>
        </w:rPr>
        <w:t xml:space="preserve"> </w:t>
      </w:r>
      <w:r w:rsidRPr="0014778C">
        <w:rPr>
          <w:sz w:val="22"/>
          <w:szCs w:val="22"/>
          <w:lang w:val="lt-LT" w:eastAsia="lt-LT"/>
        </w:rPr>
        <w:t xml:space="preserve">nurodytais būdais arba paskambinti nemokamu telefonu </w:t>
      </w:r>
      <w:r w:rsidRPr="00A80292">
        <w:rPr>
          <w:rFonts w:eastAsia="Calibri"/>
          <w:noProof/>
          <w:sz w:val="22"/>
          <w:szCs w:val="22"/>
          <w:lang w:val="lt-LT" w:eastAsia="zh-CN"/>
        </w:rPr>
        <w:t xml:space="preserve">+370 </w:t>
      </w:r>
      <w:r w:rsidRPr="0014778C">
        <w:rPr>
          <w:sz w:val="22"/>
          <w:szCs w:val="22"/>
          <w:lang w:val="lt-LT" w:eastAsia="lt-LT"/>
        </w:rPr>
        <w:t>800 73 568.</w:t>
      </w:r>
      <w:r>
        <w:rPr>
          <w:sz w:val="22"/>
          <w:szCs w:val="22"/>
          <w:lang w:val="lt-LT"/>
        </w:rPr>
        <w:t xml:space="preserve"> </w:t>
      </w:r>
      <w:r w:rsidRPr="00BE682E">
        <w:rPr>
          <w:sz w:val="22"/>
          <w:szCs w:val="22"/>
          <w:lang w:val="lt-LT"/>
        </w:rPr>
        <w:t>Pranešdami apie šalutinį poveikį galite mums padėti gauti daugiau informacijos apie šio vaisto saugumą.</w:t>
      </w:r>
    </w:p>
    <w:p w14:paraId="6FEB9D38" w14:textId="77777777" w:rsidR="002874C0" w:rsidRPr="00BE682E" w:rsidRDefault="002874C0" w:rsidP="002874C0">
      <w:pPr>
        <w:tabs>
          <w:tab w:val="left" w:pos="567"/>
        </w:tabs>
        <w:spacing w:line="260" w:lineRule="exact"/>
        <w:ind w:right="-449"/>
        <w:rPr>
          <w:sz w:val="22"/>
          <w:szCs w:val="22"/>
          <w:lang w:val="lt-LT"/>
        </w:rPr>
      </w:pPr>
    </w:p>
    <w:p w14:paraId="3CFB62C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308783B" w14:textId="77777777" w:rsidR="002874C0" w:rsidRPr="00BE682E" w:rsidRDefault="002874C0" w:rsidP="002874C0">
      <w:pPr>
        <w:keepNext/>
        <w:keepLines/>
        <w:ind w:left="567" w:hanging="567"/>
        <w:rPr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5.</w:t>
      </w:r>
      <w:r w:rsidRPr="00BE682E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</w:p>
    <w:p w14:paraId="46F93B69" w14:textId="77777777" w:rsidR="002874C0" w:rsidRPr="00BE682E" w:rsidRDefault="002874C0" w:rsidP="002874C0">
      <w:pPr>
        <w:keepNext/>
        <w:keepLines/>
        <w:tabs>
          <w:tab w:val="left" w:pos="567"/>
        </w:tabs>
        <w:rPr>
          <w:i/>
          <w:sz w:val="22"/>
          <w:szCs w:val="22"/>
          <w:lang w:val="lt-LT"/>
        </w:rPr>
      </w:pPr>
    </w:p>
    <w:p w14:paraId="62690C06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Šį vaistą laikykite vaikams nepastebimoje ir nepasiekiamoje vietoje.</w:t>
      </w:r>
    </w:p>
    <w:p w14:paraId="72FF3D0F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44D6647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Ant etiketės ir dėžutės po „Tinka iki/EXP“ nurodytam tinkamumo laikui pasibaigus, šio vaisto vartoti negalima. Vaistas tinkamas vartoti iki paskutinės nurodyto mėnesio dienos.</w:t>
      </w:r>
    </w:p>
    <w:p w14:paraId="6FD8A7A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5A4B8F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Laikyti šaldytuve (2 °C </w:t>
      </w:r>
      <w:r w:rsidRPr="00BE682E">
        <w:rPr>
          <w:sz w:val="22"/>
          <w:szCs w:val="22"/>
          <w:lang w:val="lt-LT"/>
        </w:rPr>
        <w:noBreakHyphen/>
        <w:t> 8 °C).</w:t>
      </w:r>
    </w:p>
    <w:p w14:paraId="7B599D8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7FDE35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Flakoną laikyti išorinėje dėžutėje, kad </w:t>
      </w:r>
      <w:r w:rsidRPr="00BE682E">
        <w:rPr>
          <w:bCs/>
          <w:sz w:val="22"/>
          <w:szCs w:val="22"/>
          <w:lang w:val="lt-LT"/>
        </w:rPr>
        <w:t>vaistas</w:t>
      </w:r>
      <w:r w:rsidRPr="00BE682E">
        <w:rPr>
          <w:sz w:val="22"/>
          <w:szCs w:val="22"/>
          <w:lang w:val="lt-LT"/>
        </w:rPr>
        <w:t xml:space="preserve"> būtų apsaugotas nuo šviesos.</w:t>
      </w:r>
    </w:p>
    <w:p w14:paraId="2206842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F088AF5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5C7BB16" w14:textId="77777777" w:rsidR="002874C0" w:rsidRPr="00BE682E" w:rsidRDefault="002874C0" w:rsidP="002874C0">
      <w:pPr>
        <w:keepNext/>
        <w:keepLines/>
        <w:ind w:left="567" w:hanging="567"/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lastRenderedPageBreak/>
        <w:t>6.</w:t>
      </w:r>
      <w:r w:rsidRPr="00BE682E">
        <w:rPr>
          <w:b/>
          <w:sz w:val="22"/>
          <w:szCs w:val="22"/>
          <w:lang w:val="lt-LT"/>
        </w:rPr>
        <w:tab/>
        <w:t>Pakuotės turinys ir kita informacija</w:t>
      </w:r>
    </w:p>
    <w:p w14:paraId="4A610BFD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0815D051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sudėtis</w:t>
      </w:r>
    </w:p>
    <w:p w14:paraId="47E55A04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Veiklioji medžiaga yra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rūgštis. Viename ml tirpalo yra 54,65 mg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, tai atitinka 50 mg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rūgšties.</w:t>
      </w:r>
    </w:p>
    <w:p w14:paraId="44BB13D5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</w:p>
    <w:p w14:paraId="57F4BE0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Viename 1 ml flakone yra 54,65 mg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, tai atitinka 50 mg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rūgšties.</w:t>
      </w:r>
    </w:p>
    <w:p w14:paraId="632BD33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Viename 4 ml flakone yra 218,6 mg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, tai atitinka 200 mg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rūgšties.</w:t>
      </w:r>
    </w:p>
    <w:p w14:paraId="23538ED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Viename 9 ml flakone yra 491,85 mg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, tai atitinka 450 mg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rūgšties.</w:t>
      </w:r>
    </w:p>
    <w:p w14:paraId="579AE8F4" w14:textId="77777777" w:rsidR="002874C0" w:rsidRPr="00BE682E" w:rsidRDefault="002874C0" w:rsidP="002874C0">
      <w:pPr>
        <w:tabs>
          <w:tab w:val="left" w:pos="567"/>
        </w:tabs>
        <w:rPr>
          <w:i/>
          <w:sz w:val="22"/>
          <w:szCs w:val="22"/>
          <w:lang w:val="lt-LT"/>
        </w:rPr>
      </w:pPr>
    </w:p>
    <w:p w14:paraId="6CE7AA3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Pagalbinės medžiagos yra natrio hidroksidas, vandenilio chlorido rūgštis, injekcinis vanduo.</w:t>
      </w:r>
    </w:p>
    <w:p w14:paraId="0E7AB89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507FE7A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išvaizda ir kiekis pakuotėje</w:t>
      </w:r>
    </w:p>
    <w:p w14:paraId="6EBA59B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E0FF786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871E5">
        <w:rPr>
          <w:sz w:val="22"/>
          <w:szCs w:val="22"/>
          <w:lang w:val="lt-LT"/>
        </w:rPr>
        <w:t>Levofolino</w:t>
      </w:r>
      <w:proofErr w:type="spellEnd"/>
      <w:r w:rsidRPr="001871E5">
        <w:rPr>
          <w:sz w:val="22"/>
          <w:szCs w:val="22"/>
          <w:lang w:val="lt-LT"/>
        </w:rPr>
        <w:t xml:space="preserve"> rūgštis </w:t>
      </w:r>
      <w:proofErr w:type="spellStart"/>
      <w:r w:rsidRPr="001871E5">
        <w:rPr>
          <w:sz w:val="22"/>
          <w:szCs w:val="22"/>
          <w:lang w:val="lt-LT"/>
        </w:rPr>
        <w:t>medac</w:t>
      </w:r>
      <w:proofErr w:type="spellEnd"/>
      <w:r w:rsidRPr="001871E5">
        <w:rPr>
          <w:sz w:val="22"/>
          <w:szCs w:val="22"/>
          <w:lang w:val="lt-LT"/>
        </w:rPr>
        <w:t xml:space="preserve"> yra skaidrus, bespalvis ar gelsvas injekcinis ar infuzinis tirpalas. Jis yra tiekiamas bespalvio I tipo stiklo flakonuose su </w:t>
      </w:r>
      <w:proofErr w:type="spellStart"/>
      <w:r w:rsidRPr="001871E5">
        <w:rPr>
          <w:sz w:val="22"/>
          <w:szCs w:val="22"/>
          <w:lang w:val="lt-LT"/>
        </w:rPr>
        <w:t>bromobutilo</w:t>
      </w:r>
      <w:proofErr w:type="spellEnd"/>
      <w:r w:rsidRPr="001871E5">
        <w:rPr>
          <w:sz w:val="22"/>
          <w:szCs w:val="22"/>
          <w:lang w:val="lt-LT"/>
        </w:rPr>
        <w:t xml:space="preserve"> gumos kamščiais ir aliumininio nuplėšiamais dangteliais.</w:t>
      </w:r>
    </w:p>
    <w:p w14:paraId="4597C53E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A76B536" w14:textId="77777777" w:rsidR="002874C0" w:rsidRPr="001871E5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>Pakuočių dydžiai:</w:t>
      </w:r>
    </w:p>
    <w:p w14:paraId="6712C2B7" w14:textId="77777777" w:rsidR="002874C0" w:rsidRPr="001871E5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Flakonai po 1 ml, 4 ml arba 9 ml injekcinio ar infuzinio tirpalo pakuotėse po 1 arba 5 flakonus. </w:t>
      </w:r>
    </w:p>
    <w:p w14:paraId="55C4C81C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>Gali būti tiekiamos ne visų dydžių pakuotės.</w:t>
      </w:r>
    </w:p>
    <w:p w14:paraId="793DCE02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3151BE3" w14:textId="77777777" w:rsidR="002874C0" w:rsidRPr="001871E5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r w:rsidRPr="001871E5">
        <w:rPr>
          <w:b/>
          <w:bCs/>
          <w:noProof/>
          <w:sz w:val="22"/>
          <w:szCs w:val="22"/>
          <w:lang w:val="lt-LT"/>
        </w:rPr>
        <w:t xml:space="preserve">Registruotojas </w:t>
      </w:r>
      <w:r w:rsidRPr="001871E5">
        <w:rPr>
          <w:b/>
          <w:sz w:val="22"/>
          <w:szCs w:val="22"/>
          <w:lang w:val="lt-LT"/>
        </w:rPr>
        <w:t>ir gamintojas</w:t>
      </w:r>
    </w:p>
    <w:p w14:paraId="6BDBA25D" w14:textId="77777777" w:rsidR="002874C0" w:rsidRPr="001871E5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63F0ADE3" w14:textId="77777777" w:rsidR="002874C0" w:rsidRPr="001871E5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r w:rsidRPr="001871E5">
        <w:rPr>
          <w:b/>
          <w:bCs/>
          <w:noProof/>
          <w:sz w:val="22"/>
          <w:szCs w:val="22"/>
          <w:lang w:val="lt-LT"/>
        </w:rPr>
        <w:t xml:space="preserve"> Registruotojas</w:t>
      </w:r>
      <w:r w:rsidRPr="001871E5">
        <w:rPr>
          <w:b/>
          <w:sz w:val="22"/>
          <w:szCs w:val="22"/>
          <w:lang w:val="lt-LT"/>
        </w:rPr>
        <w:t>:</w:t>
      </w:r>
    </w:p>
    <w:p w14:paraId="234BD115" w14:textId="77777777" w:rsidR="002874C0" w:rsidRPr="001871E5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871E5">
        <w:rPr>
          <w:sz w:val="22"/>
          <w:szCs w:val="22"/>
          <w:lang w:val="lt-LT"/>
        </w:rPr>
        <w:t>medac</w:t>
      </w:r>
      <w:proofErr w:type="spellEnd"/>
    </w:p>
    <w:p w14:paraId="2EA0D085" w14:textId="77777777" w:rsidR="002874C0" w:rsidRPr="001871E5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1871E5">
        <w:rPr>
          <w:sz w:val="22"/>
          <w:szCs w:val="22"/>
          <w:lang w:val="lt-LT"/>
        </w:rPr>
        <w:t>Gesellschaft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für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klinische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Spezialpräparate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mbH</w:t>
      </w:r>
      <w:proofErr w:type="spellEnd"/>
    </w:p>
    <w:p w14:paraId="6A6C5980" w14:textId="77777777" w:rsidR="002874C0" w:rsidRPr="00BE682E" w:rsidRDefault="002874C0" w:rsidP="002874C0">
      <w:pPr>
        <w:keepNext/>
        <w:keepLines/>
        <w:spacing w:line="276" w:lineRule="auto"/>
        <w:rPr>
          <w:rFonts w:eastAsia="Calibri"/>
          <w:sz w:val="22"/>
          <w:szCs w:val="22"/>
          <w:lang w:val="lt-LT"/>
        </w:rPr>
      </w:pPr>
      <w:proofErr w:type="spellStart"/>
      <w:r w:rsidRPr="00BE682E">
        <w:rPr>
          <w:rFonts w:eastAsia="Calibri"/>
          <w:sz w:val="22"/>
          <w:szCs w:val="22"/>
          <w:lang w:val="lt-LT"/>
        </w:rPr>
        <w:t>Theaterstr</w:t>
      </w:r>
      <w:proofErr w:type="spellEnd"/>
      <w:r w:rsidRPr="00BE682E">
        <w:rPr>
          <w:rFonts w:eastAsia="Calibri"/>
          <w:sz w:val="22"/>
          <w:szCs w:val="22"/>
          <w:lang w:val="lt-LT"/>
        </w:rPr>
        <w:t>. 6</w:t>
      </w:r>
    </w:p>
    <w:p w14:paraId="59B285E0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rFonts w:eastAsia="Calibri"/>
          <w:sz w:val="22"/>
          <w:szCs w:val="22"/>
          <w:lang w:val="lt-LT"/>
        </w:rPr>
        <w:t>22880 </w:t>
      </w:r>
      <w:proofErr w:type="spellStart"/>
      <w:r w:rsidRPr="00BE682E">
        <w:rPr>
          <w:rFonts w:eastAsia="Calibri"/>
          <w:sz w:val="22"/>
          <w:szCs w:val="22"/>
          <w:lang w:val="lt-LT"/>
        </w:rPr>
        <w:t>Wedel</w:t>
      </w:r>
      <w:proofErr w:type="spellEnd"/>
    </w:p>
    <w:p w14:paraId="30C6BE50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Vokietija</w:t>
      </w:r>
    </w:p>
    <w:p w14:paraId="537FD80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A8F83FE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Gamintojas:</w:t>
      </w:r>
    </w:p>
    <w:p w14:paraId="1EC7A65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</w:p>
    <w:p w14:paraId="6C45A6E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Gesellschaft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für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klinische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Spezialpräparate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mbH</w:t>
      </w:r>
      <w:proofErr w:type="spellEnd"/>
    </w:p>
    <w:p w14:paraId="4721E94E" w14:textId="77777777" w:rsidR="002874C0" w:rsidRPr="00BE682E" w:rsidRDefault="002874C0" w:rsidP="002874C0">
      <w:pPr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Theaterstr</w:t>
      </w:r>
      <w:proofErr w:type="spellEnd"/>
      <w:r w:rsidRPr="00BE682E">
        <w:rPr>
          <w:sz w:val="22"/>
          <w:szCs w:val="22"/>
          <w:lang w:val="lt-LT"/>
        </w:rPr>
        <w:t>. 6</w:t>
      </w:r>
    </w:p>
    <w:p w14:paraId="7B001E1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22880 </w:t>
      </w:r>
      <w:proofErr w:type="spellStart"/>
      <w:r w:rsidRPr="00BE682E">
        <w:rPr>
          <w:sz w:val="22"/>
          <w:szCs w:val="22"/>
          <w:lang w:val="lt-LT"/>
        </w:rPr>
        <w:t>Wedel</w:t>
      </w:r>
      <w:proofErr w:type="spellEnd"/>
    </w:p>
    <w:p w14:paraId="4E8F4081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Vokietija</w:t>
      </w:r>
    </w:p>
    <w:p w14:paraId="68AA814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02EA0FD" w14:textId="77777777" w:rsidR="002874C0" w:rsidRPr="00BE682E" w:rsidRDefault="002874C0" w:rsidP="002874C0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Jeigu apie šį vaistą norite sužinoti daugiau, kreipkitės į vietinį atstovą.</w:t>
      </w:r>
    </w:p>
    <w:p w14:paraId="47E2F116" w14:textId="77777777" w:rsidR="002874C0" w:rsidRPr="00BE682E" w:rsidRDefault="002874C0" w:rsidP="002874C0">
      <w:pPr>
        <w:rPr>
          <w:sz w:val="22"/>
          <w:szCs w:val="22"/>
          <w:lang w:val="lt-LT"/>
        </w:rPr>
      </w:pPr>
    </w:p>
    <w:p w14:paraId="6847B77A" w14:textId="77777777" w:rsidR="002874C0" w:rsidRPr="00BE682E" w:rsidRDefault="002874C0" w:rsidP="002874C0">
      <w:pPr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UAB „</w:t>
      </w:r>
      <w:proofErr w:type="spellStart"/>
      <w:r w:rsidRPr="00BE682E">
        <w:rPr>
          <w:sz w:val="22"/>
          <w:szCs w:val="22"/>
          <w:lang w:val="lt-LT"/>
        </w:rPr>
        <w:t>Viasana</w:t>
      </w:r>
      <w:proofErr w:type="spellEnd"/>
      <w:r w:rsidRPr="00BE682E">
        <w:rPr>
          <w:sz w:val="22"/>
          <w:szCs w:val="22"/>
          <w:lang w:val="lt-LT"/>
        </w:rPr>
        <w:t>“</w:t>
      </w:r>
    </w:p>
    <w:p w14:paraId="22569F09" w14:textId="77777777" w:rsidR="002874C0" w:rsidRPr="00BE682E" w:rsidRDefault="002874C0" w:rsidP="002874C0">
      <w:pPr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J.Jasinskio</w:t>
      </w:r>
      <w:proofErr w:type="spellEnd"/>
      <w:r w:rsidRPr="00BE682E">
        <w:rPr>
          <w:sz w:val="22"/>
          <w:szCs w:val="22"/>
          <w:lang w:val="lt-LT"/>
        </w:rPr>
        <w:t xml:space="preserve"> 17</w:t>
      </w:r>
    </w:p>
    <w:p w14:paraId="701FDC55" w14:textId="77777777" w:rsidR="002874C0" w:rsidRPr="00BE682E" w:rsidRDefault="002874C0" w:rsidP="002874C0">
      <w:pPr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LT-01111 Vilnius</w:t>
      </w:r>
    </w:p>
    <w:p w14:paraId="11548E56" w14:textId="77777777" w:rsidR="002874C0" w:rsidRPr="001871E5" w:rsidRDefault="002874C0" w:rsidP="002874C0">
      <w:pPr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>Tel.: +370 5 278 8414</w:t>
      </w:r>
    </w:p>
    <w:p w14:paraId="73E52A9E" w14:textId="77777777" w:rsidR="002874C0" w:rsidRPr="001871E5" w:rsidRDefault="002874C0" w:rsidP="002874C0">
      <w:pPr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>El. paštas: info@viasana.lt</w:t>
      </w:r>
    </w:p>
    <w:p w14:paraId="39A0E423" w14:textId="77777777" w:rsidR="002874C0" w:rsidRPr="001871E5" w:rsidRDefault="002874C0" w:rsidP="002874C0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14:paraId="6C5CEC8D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lastRenderedPageBreak/>
        <w:t xml:space="preserve">Šis </w:t>
      </w:r>
      <w:r w:rsidRPr="00034042">
        <w:rPr>
          <w:b/>
          <w:sz w:val="22"/>
          <w:szCs w:val="22"/>
          <w:lang w:val="lt-LT"/>
        </w:rPr>
        <w:t xml:space="preserve">vaistas Europos ekonominės erdvės valstybėse narėse </w:t>
      </w:r>
      <w:r w:rsidRPr="00034042">
        <w:rPr>
          <w:b/>
          <w:noProof/>
          <w:sz w:val="22"/>
          <w:szCs w:val="22"/>
          <w:lang w:val="lt-LT"/>
        </w:rPr>
        <w:t>ir Jungtinėje Karalystėje (Šiaurės Airijoje)</w:t>
      </w:r>
      <w:r w:rsidRPr="00BE682E">
        <w:rPr>
          <w:b/>
          <w:sz w:val="22"/>
          <w:szCs w:val="22"/>
          <w:lang w:val="lt-LT"/>
        </w:rPr>
        <w:t xml:space="preserve"> registruotas tokiais pavadinimais:</w:t>
      </w:r>
    </w:p>
    <w:p w14:paraId="43EBD542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980"/>
        <w:gridCol w:w="7380"/>
      </w:tblGrid>
      <w:tr w:rsidR="002874C0" w:rsidRPr="00A3339D" w14:paraId="5C2130DA" w14:textId="77777777" w:rsidTr="007C4052">
        <w:trPr>
          <w:trHeight w:val="765"/>
        </w:trPr>
        <w:tc>
          <w:tcPr>
            <w:tcW w:w="1980" w:type="dxa"/>
          </w:tcPr>
          <w:p w14:paraId="49611E84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Belgija:</w:t>
            </w:r>
          </w:p>
        </w:tc>
        <w:tc>
          <w:tcPr>
            <w:tcW w:w="7380" w:type="dxa"/>
          </w:tcPr>
          <w:p w14:paraId="2DDC8A1E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solution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injectable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pour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perfusion</w:t>
            </w:r>
            <w:proofErr w:type="spellEnd"/>
          </w:p>
          <w:p w14:paraId="00AB646A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oplossing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voor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injectie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/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infusie</w:t>
            </w:r>
            <w:proofErr w:type="spellEnd"/>
          </w:p>
          <w:p w14:paraId="4A37DCDF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Injektions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-/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Infusionslösung</w:t>
            </w:r>
            <w:proofErr w:type="spellEnd"/>
          </w:p>
        </w:tc>
      </w:tr>
      <w:tr w:rsidR="002874C0" w:rsidRPr="00923131" w14:paraId="74C0C921" w14:textId="77777777" w:rsidTr="007C4052">
        <w:tc>
          <w:tcPr>
            <w:tcW w:w="1980" w:type="dxa"/>
          </w:tcPr>
          <w:p w14:paraId="005BF856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Estija:</w:t>
            </w:r>
          </w:p>
        </w:tc>
        <w:tc>
          <w:tcPr>
            <w:tcW w:w="7380" w:type="dxa"/>
          </w:tcPr>
          <w:p w14:paraId="6352A640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Levofolinic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BE682E" w:rsidDel="004F013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süste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-/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infusioonilahus</w:t>
            </w:r>
            <w:proofErr w:type="spellEnd"/>
          </w:p>
        </w:tc>
      </w:tr>
      <w:tr w:rsidR="002874C0" w:rsidRPr="005107D9" w14:paraId="35F1553A" w14:textId="77777777" w:rsidTr="007C4052">
        <w:tc>
          <w:tcPr>
            <w:tcW w:w="1980" w:type="dxa"/>
          </w:tcPr>
          <w:p w14:paraId="22F0E416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Italija:</w:t>
            </w:r>
          </w:p>
        </w:tc>
        <w:tc>
          <w:tcPr>
            <w:tcW w:w="7380" w:type="dxa"/>
          </w:tcPr>
          <w:p w14:paraId="0E6AE574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Sodio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Levofolinato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soluzione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iniettabile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o per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infusione</w:t>
            </w:r>
            <w:proofErr w:type="spellEnd"/>
          </w:p>
        </w:tc>
      </w:tr>
      <w:tr w:rsidR="002874C0" w:rsidRPr="00BE682E" w14:paraId="3CFC94A5" w14:textId="77777777" w:rsidTr="007C4052">
        <w:tc>
          <w:tcPr>
            <w:tcW w:w="1980" w:type="dxa"/>
          </w:tcPr>
          <w:p w14:paraId="065F73DB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Jungtinė Karalystė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7C09">
              <w:rPr>
                <w:sz w:val="22"/>
                <w:szCs w:val="22"/>
                <w:lang w:val="lt-LT"/>
              </w:rPr>
              <w:t>(Šiaurės Airija)</w:t>
            </w:r>
            <w:r w:rsidRPr="00BE682E">
              <w:rPr>
                <w:sz w:val="22"/>
                <w:szCs w:val="22"/>
                <w:lang w:val="lt-LT"/>
              </w:rPr>
              <w:t>:</w:t>
            </w:r>
          </w:p>
        </w:tc>
        <w:tc>
          <w:tcPr>
            <w:tcW w:w="7380" w:type="dxa"/>
          </w:tcPr>
          <w:p w14:paraId="16EC4D9C" w14:textId="77777777" w:rsidR="002874C0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  <w:p w14:paraId="026A243B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Levofolinic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BE682E" w:rsidDel="004F0130">
              <w:rPr>
                <w:sz w:val="22"/>
                <w:szCs w:val="22"/>
                <w:lang w:val="lt-LT"/>
              </w:rPr>
              <w:t xml:space="preserve"> </w:t>
            </w:r>
            <w:r w:rsidRPr="00BE682E">
              <w:rPr>
                <w:sz w:val="22"/>
                <w:szCs w:val="22"/>
                <w:lang w:val="lt-LT"/>
              </w:rPr>
              <w:t xml:space="preserve">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solution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for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injection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infusion</w:t>
            </w:r>
            <w:proofErr w:type="spellEnd"/>
          </w:p>
        </w:tc>
      </w:tr>
      <w:tr w:rsidR="002874C0" w:rsidRPr="00A80292" w14:paraId="08E8EAAC" w14:textId="77777777" w:rsidTr="007C4052">
        <w:tc>
          <w:tcPr>
            <w:tcW w:w="1980" w:type="dxa"/>
          </w:tcPr>
          <w:p w14:paraId="40DF5409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Latvija:</w:t>
            </w:r>
          </w:p>
        </w:tc>
        <w:tc>
          <w:tcPr>
            <w:tcW w:w="7380" w:type="dxa"/>
          </w:tcPr>
          <w:p w14:paraId="52A7C2CC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šķīdums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injekcijai/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infūzijai</w:t>
            </w:r>
            <w:proofErr w:type="spellEnd"/>
          </w:p>
        </w:tc>
      </w:tr>
      <w:tr w:rsidR="002874C0" w:rsidRPr="00A80292" w14:paraId="31704E1F" w14:textId="77777777" w:rsidTr="007C4052">
        <w:tc>
          <w:tcPr>
            <w:tcW w:w="1980" w:type="dxa"/>
          </w:tcPr>
          <w:p w14:paraId="6A7F84CD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Lenkija:</w:t>
            </w:r>
          </w:p>
        </w:tc>
        <w:tc>
          <w:tcPr>
            <w:tcW w:w="7380" w:type="dxa"/>
          </w:tcPr>
          <w:p w14:paraId="39168EC8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roztwór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do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wstrzykiwań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 / 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do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infuzji</w:t>
            </w:r>
            <w:proofErr w:type="spellEnd"/>
          </w:p>
        </w:tc>
      </w:tr>
      <w:tr w:rsidR="002874C0" w:rsidRPr="00A80292" w14:paraId="2AC136B5" w14:textId="77777777" w:rsidTr="007C4052">
        <w:tc>
          <w:tcPr>
            <w:tcW w:w="1980" w:type="dxa"/>
          </w:tcPr>
          <w:p w14:paraId="3C71CF55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Lietuva:</w:t>
            </w:r>
          </w:p>
        </w:tc>
        <w:tc>
          <w:tcPr>
            <w:tcW w:w="7380" w:type="dxa"/>
          </w:tcPr>
          <w:p w14:paraId="752BC213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Levofolino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rūgštis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injekcinis ar infuzinis tirpalas</w:t>
            </w:r>
          </w:p>
        </w:tc>
      </w:tr>
      <w:tr w:rsidR="002874C0" w:rsidRPr="00A80292" w14:paraId="16273648" w14:textId="77777777" w:rsidTr="007C4052">
        <w:tc>
          <w:tcPr>
            <w:tcW w:w="1980" w:type="dxa"/>
          </w:tcPr>
          <w:p w14:paraId="515C957F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Portugalija:</w:t>
            </w:r>
          </w:p>
        </w:tc>
        <w:tc>
          <w:tcPr>
            <w:tcW w:w="7380" w:type="dxa"/>
          </w:tcPr>
          <w:p w14:paraId="67DFF782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solução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injetável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ou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para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perfusão</w:t>
            </w:r>
            <w:proofErr w:type="spellEnd"/>
          </w:p>
        </w:tc>
      </w:tr>
      <w:tr w:rsidR="002874C0" w:rsidRPr="00A3339D" w14:paraId="65889B6A" w14:textId="77777777" w:rsidTr="007C4052">
        <w:tc>
          <w:tcPr>
            <w:tcW w:w="1980" w:type="dxa"/>
          </w:tcPr>
          <w:p w14:paraId="795A2BE3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Prancūzija:</w:t>
            </w:r>
          </w:p>
        </w:tc>
        <w:tc>
          <w:tcPr>
            <w:tcW w:w="7380" w:type="dxa"/>
          </w:tcPr>
          <w:p w14:paraId="1352AB76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Levofolinate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de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sodium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medac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mg/ml,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solution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injectable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pour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perfusion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.</w:t>
            </w:r>
          </w:p>
        </w:tc>
      </w:tr>
      <w:tr w:rsidR="002874C0" w:rsidRPr="00A80292" w14:paraId="2E2988E2" w14:textId="77777777" w:rsidTr="007C4052">
        <w:tc>
          <w:tcPr>
            <w:tcW w:w="1980" w:type="dxa"/>
          </w:tcPr>
          <w:p w14:paraId="44BF31A3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Slovakija:</w:t>
            </w:r>
          </w:p>
        </w:tc>
        <w:tc>
          <w:tcPr>
            <w:tcW w:w="7380" w:type="dxa"/>
          </w:tcPr>
          <w:p w14:paraId="75E004EA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injekčný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infúzny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roztok</w:t>
            </w:r>
            <w:proofErr w:type="spellEnd"/>
          </w:p>
        </w:tc>
      </w:tr>
      <w:tr w:rsidR="002874C0" w:rsidRPr="00A80292" w14:paraId="222C5F98" w14:textId="77777777" w:rsidTr="007C4052">
        <w:tc>
          <w:tcPr>
            <w:tcW w:w="1980" w:type="dxa"/>
          </w:tcPr>
          <w:p w14:paraId="0A7513F5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Slovėnija:</w:t>
            </w:r>
          </w:p>
        </w:tc>
        <w:tc>
          <w:tcPr>
            <w:tcW w:w="7380" w:type="dxa"/>
          </w:tcPr>
          <w:p w14:paraId="488B46EA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 w:rsidDel="009E132F">
              <w:rPr>
                <w:sz w:val="22"/>
                <w:szCs w:val="22"/>
                <w:lang w:val="lt-LT"/>
              </w:rPr>
              <w:t xml:space="preserve"> </w:t>
            </w:r>
            <w:r w:rsidRPr="00BE682E">
              <w:rPr>
                <w:sz w:val="22"/>
                <w:szCs w:val="22"/>
                <w:lang w:val="lt-LT"/>
              </w:rPr>
              <w:t xml:space="preserve">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raztopina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za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injiciranje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infundiranje</w:t>
            </w:r>
            <w:proofErr w:type="spellEnd"/>
          </w:p>
        </w:tc>
      </w:tr>
      <w:tr w:rsidR="002874C0" w:rsidRPr="00A3339D" w14:paraId="1273DE12" w14:textId="77777777" w:rsidTr="007C4052">
        <w:tc>
          <w:tcPr>
            <w:tcW w:w="1980" w:type="dxa"/>
          </w:tcPr>
          <w:p w14:paraId="1B5C02DE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Suomija:</w:t>
            </w:r>
          </w:p>
        </w:tc>
        <w:tc>
          <w:tcPr>
            <w:tcW w:w="7380" w:type="dxa"/>
          </w:tcPr>
          <w:p w14:paraId="33E6BE6A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injektio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-/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infuusioneste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liuos</w:t>
            </w:r>
            <w:proofErr w:type="spellEnd"/>
          </w:p>
          <w:p w14:paraId="3623B217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injektions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-/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infusionsvätska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lösning</w:t>
            </w:r>
            <w:proofErr w:type="spellEnd"/>
          </w:p>
        </w:tc>
      </w:tr>
      <w:tr w:rsidR="002874C0" w:rsidRPr="00BE682E" w14:paraId="68013949" w14:textId="77777777" w:rsidTr="007C4052">
        <w:tc>
          <w:tcPr>
            <w:tcW w:w="1980" w:type="dxa"/>
          </w:tcPr>
          <w:p w14:paraId="021B177C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Švedija:</w:t>
            </w:r>
          </w:p>
        </w:tc>
        <w:tc>
          <w:tcPr>
            <w:tcW w:w="7380" w:type="dxa"/>
          </w:tcPr>
          <w:p w14:paraId="64609356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Natriumlevofolinat</w:t>
            </w:r>
            <w:proofErr w:type="spellEnd"/>
            <w:r w:rsidRPr="00BE682E" w:rsidDel="00866A0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medac</w:t>
            </w:r>
            <w:proofErr w:type="spellEnd"/>
          </w:p>
        </w:tc>
      </w:tr>
      <w:tr w:rsidR="002874C0" w:rsidRPr="00A3339D" w14:paraId="5F7FFDD3" w14:textId="77777777" w:rsidTr="007C4052">
        <w:tc>
          <w:tcPr>
            <w:tcW w:w="1980" w:type="dxa"/>
          </w:tcPr>
          <w:p w14:paraId="11FF9DB5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Vokietija:</w:t>
            </w:r>
          </w:p>
        </w:tc>
        <w:tc>
          <w:tcPr>
            <w:tcW w:w="7380" w:type="dxa"/>
          </w:tcPr>
          <w:p w14:paraId="1651E9B8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BE682E">
              <w:rPr>
                <w:sz w:val="22"/>
                <w:szCs w:val="22"/>
                <w:lang w:val="lt-LT"/>
              </w:rPr>
              <w:t>Levofolic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 xml:space="preserve"> 50 mg/ml 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Injektions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-/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Infusionslösung</w:t>
            </w:r>
            <w:proofErr w:type="spellEnd"/>
          </w:p>
        </w:tc>
      </w:tr>
    </w:tbl>
    <w:p w14:paraId="4C397A8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41E0540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Šis pakuotės lapelis paskutinį kartą peržiūrėtas</w:t>
      </w:r>
      <w:r>
        <w:rPr>
          <w:b/>
          <w:sz w:val="22"/>
          <w:szCs w:val="22"/>
          <w:lang w:val="lt-LT"/>
        </w:rPr>
        <w:t xml:space="preserve"> 2026-03-27.</w:t>
      </w:r>
    </w:p>
    <w:p w14:paraId="1EBC464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7E136C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5FF95CF" w14:textId="77777777" w:rsidR="002874C0" w:rsidRPr="00BE682E" w:rsidRDefault="002874C0" w:rsidP="002874C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BE682E">
        <w:rPr>
          <w:i/>
          <w:sz w:val="22"/>
          <w:szCs w:val="22"/>
          <w:lang w:val="lt-LT"/>
        </w:rPr>
        <w:t xml:space="preserve"> </w:t>
      </w:r>
      <w:hyperlink r:id="rId6" w:history="1">
        <w:r w:rsidRPr="00BE682E">
          <w:rPr>
            <w:rFonts w:eastAsia="SimSun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BE682E">
        <w:rPr>
          <w:sz w:val="22"/>
          <w:szCs w:val="22"/>
          <w:lang w:val="lt-LT"/>
        </w:rPr>
        <w:t>.</w:t>
      </w:r>
    </w:p>
    <w:p w14:paraId="4923096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02CA12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---------------------------------------------------------------------------------------------------------------------</w:t>
      </w:r>
    </w:p>
    <w:p w14:paraId="2B2EAB0F" w14:textId="77777777" w:rsidR="002874C0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865352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Toliau pateikta informacija skirta tik sveikatos priežiūros specialistams.</w:t>
      </w:r>
    </w:p>
    <w:p w14:paraId="1DB485F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1850192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 xml:space="preserve">Instrukcijos </w:t>
      </w:r>
      <w:proofErr w:type="spellStart"/>
      <w:r w:rsidRPr="00BE682E">
        <w:rPr>
          <w:b/>
          <w:sz w:val="22"/>
          <w:szCs w:val="22"/>
          <w:lang w:val="lt-LT"/>
        </w:rPr>
        <w:t>Levofolino</w:t>
      </w:r>
      <w:proofErr w:type="spellEnd"/>
      <w:r w:rsidRPr="00BE682E">
        <w:rPr>
          <w:b/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b/>
          <w:sz w:val="22"/>
          <w:szCs w:val="22"/>
          <w:lang w:val="lt-LT"/>
        </w:rPr>
        <w:t>medac</w:t>
      </w:r>
      <w:proofErr w:type="spellEnd"/>
      <w:r w:rsidRPr="00BE682E">
        <w:rPr>
          <w:b/>
          <w:sz w:val="22"/>
          <w:szCs w:val="22"/>
          <w:lang w:val="lt-LT"/>
        </w:rPr>
        <w:t xml:space="preserve"> vartojimui ir paruošimui</w:t>
      </w:r>
    </w:p>
    <w:p w14:paraId="5699FC8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C79B39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Infuzinio tirpalo paruošimas turi būti atliekamas </w:t>
      </w:r>
      <w:proofErr w:type="spellStart"/>
      <w:r w:rsidRPr="00BE682E">
        <w:rPr>
          <w:sz w:val="22"/>
          <w:szCs w:val="22"/>
          <w:lang w:val="lt-LT"/>
        </w:rPr>
        <w:t>aseptinėmis</w:t>
      </w:r>
      <w:proofErr w:type="spellEnd"/>
      <w:r w:rsidRPr="00BE682E">
        <w:rPr>
          <w:sz w:val="22"/>
          <w:szCs w:val="22"/>
          <w:lang w:val="lt-LT"/>
        </w:rPr>
        <w:t xml:space="preserve"> sąlygomis.</w:t>
      </w:r>
    </w:p>
    <w:p w14:paraId="13EC6F7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07C20F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I</w:t>
      </w:r>
      <w:r w:rsidRPr="00BE682E">
        <w:rPr>
          <w:bCs/>
          <w:sz w:val="22"/>
          <w:szCs w:val="22"/>
          <w:lang w:val="lt-LT"/>
        </w:rPr>
        <w:t xml:space="preserve">njekcinis ar </w:t>
      </w:r>
      <w:r w:rsidRPr="00BE682E">
        <w:rPr>
          <w:sz w:val="22"/>
          <w:szCs w:val="22"/>
          <w:lang w:val="lt-LT"/>
        </w:rPr>
        <w:t xml:space="preserve">infuzinis tirpalas turi būti skiedžiamas </w:t>
      </w:r>
      <w:r w:rsidRPr="00BE682E">
        <w:rPr>
          <w:bCs/>
          <w:sz w:val="22"/>
          <w:szCs w:val="22"/>
          <w:lang w:val="lt-LT"/>
        </w:rPr>
        <w:t xml:space="preserve">su </w:t>
      </w:r>
      <w:r w:rsidRPr="00BE682E">
        <w:rPr>
          <w:sz w:val="22"/>
          <w:szCs w:val="22"/>
          <w:lang w:val="lt-LT"/>
        </w:rPr>
        <w:t>9 mg/ml (0,9 %) natrio chlorido tirpalu arba 5 % gliukozės tirpalu.</w:t>
      </w:r>
    </w:p>
    <w:p w14:paraId="650A42B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5ADE79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rūgštis </w:t>
      </w:r>
      <w:proofErr w:type="spellStart"/>
      <w:r w:rsidRPr="00BE682E">
        <w:rPr>
          <w:sz w:val="22"/>
          <w:szCs w:val="22"/>
          <w:lang w:val="lt-LT"/>
        </w:rPr>
        <w:t>medac</w:t>
      </w:r>
      <w:proofErr w:type="spellEnd"/>
      <w:r w:rsidRPr="00BE682E">
        <w:rPr>
          <w:sz w:val="22"/>
          <w:szCs w:val="22"/>
          <w:lang w:val="lt-LT"/>
        </w:rPr>
        <w:t xml:space="preserve"> yra suderinama su 5</w:t>
      </w:r>
      <w:r w:rsidRPr="00BE682E">
        <w:rPr>
          <w:sz w:val="22"/>
          <w:szCs w:val="22"/>
          <w:lang w:val="lt-LT"/>
        </w:rPr>
        <w:noBreakHyphen/>
        <w:t>fluorouracilu.</w:t>
      </w:r>
    </w:p>
    <w:p w14:paraId="0B9AF49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2A5D8B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Gali būti vartojami tik skaidrūs be matomų kietų dalelių tirpalai.</w:t>
      </w:r>
    </w:p>
    <w:p w14:paraId="3F779D20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AD3BAC0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Tik vienkartiniam vartojimui. Nesuvartotą vaistinį preparatą ar atliekas reikia tvarkyti laikantis vietinių reikalavimų.</w:t>
      </w:r>
    </w:p>
    <w:p w14:paraId="57B047B1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0BB398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Leisti į veną.</w:t>
      </w:r>
    </w:p>
    <w:p w14:paraId="499ABCE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04E6B25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Tinkamumo laikas po pirmo pakuotės atidarymo arba praskiedimo</w:t>
      </w:r>
    </w:p>
    <w:p w14:paraId="6B715A3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69F89E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Sumaišius su 5</w:t>
      </w:r>
      <w:r w:rsidRPr="00BE682E">
        <w:rPr>
          <w:sz w:val="22"/>
          <w:szCs w:val="22"/>
          <w:lang w:val="lt-LT"/>
        </w:rPr>
        <w:noBreakHyphen/>
        <w:t>fluorouracilu arba praskiedus</w:t>
      </w:r>
      <w:r w:rsidRPr="00BE682E" w:rsidDel="008F7A74">
        <w:rPr>
          <w:bCs/>
          <w:sz w:val="22"/>
          <w:szCs w:val="22"/>
          <w:lang w:val="lt-LT"/>
        </w:rPr>
        <w:t xml:space="preserve"> </w:t>
      </w:r>
      <w:r w:rsidRPr="00BE682E">
        <w:rPr>
          <w:sz w:val="22"/>
          <w:szCs w:val="22"/>
          <w:lang w:val="lt-LT"/>
        </w:rPr>
        <w:t>9 mg/ml (0,9 %) natrio chlorido tirpalu arba 5 % gliukozės tirpalu:</w:t>
      </w:r>
    </w:p>
    <w:p w14:paraId="617B8371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A6E7C5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Cheminis ir fizinis stabilumas išlieka 72 valandas esant 20 °C – </w:t>
      </w:r>
      <w:r w:rsidRPr="00BE682E">
        <w:rPr>
          <w:bCs/>
          <w:sz w:val="22"/>
          <w:szCs w:val="22"/>
          <w:lang w:val="lt-LT"/>
        </w:rPr>
        <w:t>25 </w:t>
      </w:r>
      <w:r w:rsidRPr="00BE682E">
        <w:rPr>
          <w:sz w:val="22"/>
          <w:szCs w:val="22"/>
          <w:lang w:val="lt-LT"/>
        </w:rPr>
        <w:t>°</w:t>
      </w:r>
      <w:r w:rsidRPr="00BE682E">
        <w:rPr>
          <w:bCs/>
          <w:sz w:val="22"/>
          <w:szCs w:val="22"/>
          <w:lang w:val="lt-LT"/>
        </w:rPr>
        <w:t>C</w:t>
      </w:r>
      <w:r w:rsidRPr="00BE682E">
        <w:rPr>
          <w:sz w:val="22"/>
          <w:szCs w:val="22"/>
          <w:lang w:val="lt-LT"/>
        </w:rPr>
        <w:t xml:space="preserve"> temperatūrai.</w:t>
      </w:r>
    </w:p>
    <w:p w14:paraId="5BA5CE5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2EA5958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lastRenderedPageBreak/>
        <w:t>Mikrobiologiniu požiūriu, preparatas turi būti suvartojamas nedelsiant. Jei nesuvartojamas tuoj pat, už</w:t>
      </w:r>
      <w:r>
        <w:rPr>
          <w:sz w:val="22"/>
          <w:szCs w:val="22"/>
          <w:lang w:val="lt-LT"/>
        </w:rPr>
        <w:t> </w:t>
      </w:r>
      <w:r w:rsidRPr="00BE682E">
        <w:rPr>
          <w:sz w:val="22"/>
          <w:szCs w:val="22"/>
          <w:lang w:val="lt-LT"/>
        </w:rPr>
        <w:t xml:space="preserve">saugojimo laiką ir sąlygas atsako vartotojas. Saugojimo laikas ir sąlygos negali būti ilgesnis nei 24 valandos esant 2 °C – 8 °C temperatūrai, nebent praskiedimas buvo atliekamas kontroliuojamomis ir patvirtintomis </w:t>
      </w:r>
      <w:proofErr w:type="spellStart"/>
      <w:r w:rsidRPr="00BE682E">
        <w:rPr>
          <w:sz w:val="22"/>
          <w:szCs w:val="22"/>
          <w:lang w:val="lt-LT"/>
        </w:rPr>
        <w:t>aseptinėmis</w:t>
      </w:r>
      <w:proofErr w:type="spellEnd"/>
      <w:r w:rsidRPr="00BE682E">
        <w:rPr>
          <w:sz w:val="22"/>
          <w:szCs w:val="22"/>
          <w:lang w:val="lt-LT"/>
        </w:rPr>
        <w:t xml:space="preserve"> sąlygomis.</w:t>
      </w:r>
    </w:p>
    <w:p w14:paraId="7372481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2450410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lang w:val="lt-LT"/>
        </w:rPr>
      </w:pPr>
      <w:r w:rsidRPr="00BE682E">
        <w:rPr>
          <w:b/>
          <w:sz w:val="22"/>
          <w:szCs w:val="22"/>
          <w:lang w:val="lt-LT"/>
        </w:rPr>
        <w:t>Dozavimas ir vartojimo metodas</w:t>
      </w:r>
    </w:p>
    <w:p w14:paraId="2CB9928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u w:val="single"/>
          <w:lang w:val="lt-LT"/>
        </w:rPr>
      </w:pPr>
    </w:p>
    <w:p w14:paraId="66375881" w14:textId="77777777" w:rsidR="002874C0" w:rsidRPr="00BE682E" w:rsidRDefault="002874C0" w:rsidP="002874C0">
      <w:pPr>
        <w:tabs>
          <w:tab w:val="left" w:pos="567"/>
        </w:tabs>
        <w:rPr>
          <w:b/>
          <w:sz w:val="22"/>
          <w:szCs w:val="22"/>
          <w:u w:val="single"/>
          <w:lang w:val="lt-LT"/>
        </w:rPr>
      </w:pPr>
      <w:r w:rsidRPr="00BE682E">
        <w:rPr>
          <w:b/>
          <w:bCs/>
          <w:sz w:val="22"/>
          <w:szCs w:val="22"/>
          <w:u w:val="single"/>
          <w:lang w:val="lt-LT"/>
        </w:rPr>
        <w:t>5</w:t>
      </w:r>
      <w:r w:rsidRPr="00BE682E">
        <w:rPr>
          <w:b/>
          <w:bCs/>
          <w:sz w:val="22"/>
          <w:szCs w:val="22"/>
          <w:u w:val="single"/>
          <w:lang w:val="lt-LT"/>
        </w:rPr>
        <w:noBreakHyphen/>
        <w:t>fluorouracilo</w:t>
      </w:r>
      <w:r w:rsidRPr="00BE682E">
        <w:rPr>
          <w:b/>
          <w:sz w:val="22"/>
          <w:szCs w:val="22"/>
          <w:u w:val="single"/>
          <w:lang w:val="lt-LT"/>
        </w:rPr>
        <w:t xml:space="preserve"> </w:t>
      </w:r>
      <w:proofErr w:type="spellStart"/>
      <w:r w:rsidRPr="00BE682E">
        <w:rPr>
          <w:b/>
          <w:sz w:val="22"/>
          <w:szCs w:val="22"/>
          <w:u w:val="single"/>
          <w:lang w:val="lt-LT"/>
        </w:rPr>
        <w:t>citotoksinio</w:t>
      </w:r>
      <w:proofErr w:type="spellEnd"/>
      <w:r w:rsidRPr="00BE682E">
        <w:rPr>
          <w:b/>
          <w:sz w:val="22"/>
          <w:szCs w:val="22"/>
          <w:u w:val="single"/>
          <w:lang w:val="lt-LT"/>
        </w:rPr>
        <w:t xml:space="preserve"> poveikio didinimas</w:t>
      </w:r>
    </w:p>
    <w:p w14:paraId="744B295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27D348A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Naudojami skirtingi režimai ir skirtingos dozės; nė viena dozė nebuvo patvirtinta kaip optimaliausia. Šie režimai buvo naudojami suaugusiems ir vyresnio amžiaus pacientams gydant progresavusį ar </w:t>
      </w:r>
      <w:proofErr w:type="spellStart"/>
      <w:r w:rsidRPr="00BE682E">
        <w:rPr>
          <w:sz w:val="22"/>
          <w:szCs w:val="22"/>
          <w:lang w:val="lt-LT"/>
        </w:rPr>
        <w:t>metastazavusį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kolorektalinį</w:t>
      </w:r>
      <w:proofErr w:type="spellEnd"/>
      <w:r w:rsidRPr="00BE682E">
        <w:rPr>
          <w:sz w:val="22"/>
          <w:szCs w:val="22"/>
          <w:lang w:val="lt-LT"/>
        </w:rPr>
        <w:t xml:space="preserve"> vėžį ir čia pateikiami kaip pavyzdžiai.</w:t>
      </w:r>
    </w:p>
    <w:p w14:paraId="18554E74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BAF741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u w:val="single"/>
          <w:lang w:val="lt-LT"/>
        </w:rPr>
        <w:t>Režimas du kartus per mėnesį:</w:t>
      </w:r>
      <w:r w:rsidRPr="00BE682E">
        <w:rPr>
          <w:sz w:val="22"/>
          <w:szCs w:val="22"/>
          <w:lang w:val="lt-LT"/>
        </w:rPr>
        <w:t xml:space="preserve"> 100 mg/m²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(= 109,3 mg/m²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>) infuzija į veną per dvi valandas, po to 400 mg/m² 5</w:t>
      </w:r>
      <w:r w:rsidRPr="00BE682E">
        <w:rPr>
          <w:sz w:val="22"/>
          <w:szCs w:val="22"/>
          <w:lang w:val="lt-LT"/>
        </w:rPr>
        <w:noBreakHyphen/>
        <w:t>fluorouracilo smūginė dozė (</w:t>
      </w:r>
      <w:proofErr w:type="spellStart"/>
      <w:r w:rsidRPr="00BE682E">
        <w:rPr>
          <w:i/>
          <w:sz w:val="22"/>
          <w:szCs w:val="22"/>
          <w:lang w:val="lt-LT"/>
        </w:rPr>
        <w:t>bolus</w:t>
      </w:r>
      <w:proofErr w:type="spellEnd"/>
      <w:r w:rsidRPr="00BE682E">
        <w:rPr>
          <w:sz w:val="22"/>
          <w:szCs w:val="22"/>
          <w:lang w:val="lt-LT"/>
        </w:rPr>
        <w:t>) ir 5</w:t>
      </w:r>
      <w:r w:rsidRPr="00BE682E">
        <w:rPr>
          <w:sz w:val="22"/>
          <w:szCs w:val="22"/>
          <w:lang w:val="lt-LT"/>
        </w:rPr>
        <w:noBreakHyphen/>
        <w:t>fluorouracilo (600 mg/m²) 22 valandų infuzija dvi iš eilė einančias paras, kas 2 savaites 1 ir 2 paromis.</w:t>
      </w:r>
    </w:p>
    <w:p w14:paraId="3505467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66CE7DF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u w:val="single"/>
          <w:lang w:val="lt-LT"/>
        </w:rPr>
        <w:t>Režimas kas savaitę:</w:t>
      </w:r>
      <w:r w:rsidRPr="00BE682E">
        <w:rPr>
          <w:sz w:val="22"/>
          <w:szCs w:val="22"/>
          <w:lang w:val="lt-LT"/>
        </w:rPr>
        <w:t xml:space="preserve"> 10 mg/m²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(= 10,93 mg/m²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) </w:t>
      </w:r>
      <w:proofErr w:type="spellStart"/>
      <w:r w:rsidRPr="00BE682E">
        <w:rPr>
          <w:i/>
          <w:sz w:val="22"/>
          <w:szCs w:val="22"/>
          <w:lang w:val="lt-LT"/>
        </w:rPr>
        <w:t>bolus</w:t>
      </w:r>
      <w:proofErr w:type="spellEnd"/>
      <w:r w:rsidRPr="00BE682E">
        <w:rPr>
          <w:sz w:val="22"/>
          <w:szCs w:val="22"/>
          <w:lang w:val="lt-LT"/>
        </w:rPr>
        <w:t xml:space="preserve"> injekcija į veną arba 100 – 250 mg/m² </w:t>
      </w:r>
      <w:proofErr w:type="spellStart"/>
      <w:r w:rsidRPr="00BE682E">
        <w:rPr>
          <w:sz w:val="22"/>
          <w:szCs w:val="22"/>
          <w:lang w:val="lt-LT"/>
        </w:rPr>
        <w:t>levofolio</w:t>
      </w:r>
      <w:proofErr w:type="spellEnd"/>
      <w:r w:rsidRPr="00BE682E">
        <w:rPr>
          <w:sz w:val="22"/>
          <w:szCs w:val="22"/>
          <w:lang w:val="lt-LT"/>
        </w:rPr>
        <w:t xml:space="preserve"> rūgšties (= 109,3 mg/m² – 273,25 mg/m²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>) infuzija į veną per 2 valandų periodą plius 500 mg/m² 5</w:t>
      </w:r>
      <w:r w:rsidRPr="00BE682E">
        <w:rPr>
          <w:sz w:val="22"/>
          <w:szCs w:val="22"/>
          <w:lang w:val="lt-LT"/>
        </w:rPr>
        <w:noBreakHyphen/>
        <w:t xml:space="preserve">fluorouracilo </w:t>
      </w:r>
      <w:proofErr w:type="spellStart"/>
      <w:r w:rsidRPr="00BE682E">
        <w:rPr>
          <w:i/>
          <w:sz w:val="22"/>
          <w:szCs w:val="22"/>
          <w:lang w:val="lt-LT"/>
        </w:rPr>
        <w:t>bolus</w:t>
      </w:r>
      <w:proofErr w:type="spellEnd"/>
      <w:r w:rsidRPr="00BE682E">
        <w:rPr>
          <w:sz w:val="22"/>
          <w:szCs w:val="22"/>
          <w:lang w:val="lt-LT"/>
        </w:rPr>
        <w:t xml:space="preserve"> injekcija į</w:t>
      </w:r>
      <w:r>
        <w:rPr>
          <w:sz w:val="22"/>
          <w:szCs w:val="22"/>
          <w:lang w:val="lt-LT"/>
        </w:rPr>
        <w:t> </w:t>
      </w:r>
      <w:r w:rsidRPr="00BE682E">
        <w:rPr>
          <w:sz w:val="22"/>
          <w:szCs w:val="22"/>
          <w:lang w:val="lt-LT"/>
        </w:rPr>
        <w:t xml:space="preserve">veną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infuzijos viduryje arba pabaigoje.</w:t>
      </w:r>
    </w:p>
    <w:p w14:paraId="3B082908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 </w:t>
      </w:r>
    </w:p>
    <w:p w14:paraId="431AFBA3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u w:val="single"/>
          <w:lang w:val="lt-LT"/>
        </w:rPr>
        <w:t>Režimas kas mėnesį:</w:t>
      </w:r>
      <w:r w:rsidRPr="00BE682E">
        <w:rPr>
          <w:sz w:val="22"/>
          <w:szCs w:val="22"/>
          <w:lang w:val="lt-LT"/>
        </w:rPr>
        <w:t xml:space="preserve"> 10 mg/m²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(= 10,93 mg/m²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) </w:t>
      </w:r>
      <w:proofErr w:type="spellStart"/>
      <w:r w:rsidRPr="00BE682E">
        <w:rPr>
          <w:i/>
          <w:sz w:val="22"/>
          <w:szCs w:val="22"/>
          <w:lang w:val="lt-LT"/>
        </w:rPr>
        <w:t>bolus</w:t>
      </w:r>
      <w:proofErr w:type="spellEnd"/>
      <w:r w:rsidRPr="00BE682E">
        <w:rPr>
          <w:sz w:val="22"/>
          <w:szCs w:val="22"/>
          <w:lang w:val="lt-LT"/>
        </w:rPr>
        <w:t xml:space="preserve"> injekcija į veną arba 100 – 250 mg/m²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(= 109,3 mg/m² – 273,25 mg/m²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>) infuzija į veną per 2 valandų periodą po to iš karto skiriant 425 arba 370 mg/m² 5</w:t>
      </w:r>
      <w:r w:rsidRPr="00BE682E">
        <w:rPr>
          <w:sz w:val="22"/>
          <w:szCs w:val="22"/>
          <w:lang w:val="lt-LT"/>
        </w:rPr>
        <w:noBreakHyphen/>
        <w:t xml:space="preserve">fluorouracilo </w:t>
      </w:r>
      <w:proofErr w:type="spellStart"/>
      <w:r w:rsidRPr="00BE682E">
        <w:rPr>
          <w:i/>
          <w:sz w:val="22"/>
          <w:szCs w:val="22"/>
          <w:lang w:val="lt-LT"/>
        </w:rPr>
        <w:t>bolus</w:t>
      </w:r>
      <w:proofErr w:type="spellEnd"/>
      <w:r w:rsidRPr="00BE682E">
        <w:rPr>
          <w:sz w:val="22"/>
          <w:szCs w:val="22"/>
          <w:lang w:val="lt-LT"/>
        </w:rPr>
        <w:t xml:space="preserve"> injekcija į veną per 5 iš eilės einančias paras.</w:t>
      </w:r>
    </w:p>
    <w:p w14:paraId="7D346CFC" w14:textId="77777777" w:rsidR="002874C0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5F45F868" w14:textId="77777777" w:rsidR="002874C0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F706F9">
        <w:rPr>
          <w:b/>
          <w:bCs/>
          <w:sz w:val="22"/>
          <w:szCs w:val="22"/>
          <w:lang w:val="lt-LT"/>
        </w:rPr>
        <w:t>Dinatrio</w:t>
      </w:r>
      <w:proofErr w:type="spellEnd"/>
      <w:r w:rsidRPr="00F706F9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F706F9">
        <w:rPr>
          <w:b/>
          <w:bCs/>
          <w:sz w:val="22"/>
          <w:szCs w:val="22"/>
          <w:lang w:val="lt-LT"/>
        </w:rPr>
        <w:t>levofolinatą</w:t>
      </w:r>
      <w:proofErr w:type="spellEnd"/>
      <w:r w:rsidRPr="00F706F9">
        <w:rPr>
          <w:b/>
          <w:bCs/>
          <w:sz w:val="22"/>
          <w:szCs w:val="22"/>
          <w:lang w:val="lt-LT"/>
        </w:rPr>
        <w:t xml:space="preserve"> galima saugiai maišyti su 5</w:t>
      </w:r>
      <w:r>
        <w:rPr>
          <w:b/>
          <w:bCs/>
          <w:sz w:val="22"/>
          <w:szCs w:val="22"/>
          <w:lang w:val="lt-LT"/>
        </w:rPr>
        <w:noBreakHyphen/>
      </w:r>
      <w:r w:rsidRPr="00F706F9">
        <w:rPr>
          <w:b/>
          <w:bCs/>
          <w:sz w:val="22"/>
          <w:szCs w:val="22"/>
          <w:lang w:val="lt-LT"/>
        </w:rPr>
        <w:t xml:space="preserve">fluorouracilu </w:t>
      </w:r>
      <w:r>
        <w:rPr>
          <w:b/>
          <w:bCs/>
          <w:sz w:val="22"/>
          <w:szCs w:val="22"/>
          <w:lang w:val="lt-LT"/>
        </w:rPr>
        <w:t>tame pačiame</w:t>
      </w:r>
      <w:r w:rsidRPr="00F706F9">
        <w:rPr>
          <w:b/>
          <w:bCs/>
          <w:sz w:val="22"/>
          <w:szCs w:val="22"/>
          <w:lang w:val="lt-LT"/>
        </w:rPr>
        <w:t xml:space="preserve"> infuziniame maišelyje arba pompoje</w:t>
      </w:r>
      <w:r>
        <w:rPr>
          <w:b/>
          <w:bCs/>
          <w:sz w:val="22"/>
          <w:szCs w:val="22"/>
          <w:lang w:val="lt-LT"/>
        </w:rPr>
        <w:t>,</w:t>
      </w:r>
      <w:r w:rsidRPr="00F706F9">
        <w:rPr>
          <w:b/>
          <w:bCs/>
          <w:sz w:val="22"/>
          <w:szCs w:val="22"/>
          <w:lang w:val="lt-LT"/>
        </w:rPr>
        <w:t xml:space="preserve"> be </w:t>
      </w:r>
      <w:proofErr w:type="spellStart"/>
      <w:r w:rsidRPr="00F706F9">
        <w:rPr>
          <w:b/>
          <w:bCs/>
          <w:sz w:val="22"/>
          <w:szCs w:val="22"/>
          <w:lang w:val="lt-LT"/>
        </w:rPr>
        <w:t>precipitacijos</w:t>
      </w:r>
      <w:proofErr w:type="spellEnd"/>
      <w:r w:rsidRPr="00F706F9">
        <w:rPr>
          <w:b/>
          <w:bCs/>
          <w:sz w:val="22"/>
          <w:szCs w:val="22"/>
          <w:lang w:val="lt-LT"/>
        </w:rPr>
        <w:t xml:space="preserve"> ir kateterio užsikimšimo rizikos.</w:t>
      </w:r>
      <w:r>
        <w:rPr>
          <w:b/>
          <w:bCs/>
          <w:sz w:val="22"/>
          <w:szCs w:val="22"/>
          <w:lang w:val="lt-LT"/>
        </w:rPr>
        <w:t xml:space="preserve"> </w:t>
      </w:r>
      <w:r w:rsidRPr="006D4281">
        <w:rPr>
          <w:b/>
          <w:bCs/>
          <w:sz w:val="22"/>
          <w:szCs w:val="22"/>
          <w:lang w:val="lt-LT"/>
        </w:rPr>
        <w:t xml:space="preserve">Kombinuotą </w:t>
      </w:r>
      <w:proofErr w:type="spellStart"/>
      <w:r w:rsidRPr="006D4281">
        <w:rPr>
          <w:b/>
          <w:bCs/>
          <w:sz w:val="22"/>
          <w:szCs w:val="22"/>
          <w:lang w:val="lt-LT"/>
        </w:rPr>
        <w:t>dinatrio</w:t>
      </w:r>
      <w:proofErr w:type="spellEnd"/>
      <w:r w:rsidRPr="006D4281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6D4281">
        <w:rPr>
          <w:b/>
          <w:bCs/>
          <w:sz w:val="22"/>
          <w:szCs w:val="22"/>
          <w:lang w:val="lt-LT"/>
        </w:rPr>
        <w:t>levofolinato</w:t>
      </w:r>
      <w:proofErr w:type="spellEnd"/>
      <w:r w:rsidRPr="006D4281">
        <w:rPr>
          <w:b/>
          <w:bCs/>
          <w:sz w:val="22"/>
          <w:szCs w:val="22"/>
          <w:lang w:val="lt-LT"/>
        </w:rPr>
        <w:t xml:space="preserve"> ir 5-fluorouracilo infuziją taip pat galima taikyti gydymo schemose, kuriose naudojama </w:t>
      </w:r>
      <w:proofErr w:type="spellStart"/>
      <w:r w:rsidRPr="006D4281">
        <w:rPr>
          <w:b/>
          <w:bCs/>
          <w:sz w:val="22"/>
          <w:szCs w:val="22"/>
          <w:lang w:val="lt-LT"/>
        </w:rPr>
        <w:t>oksaliplatina</w:t>
      </w:r>
      <w:proofErr w:type="spellEnd"/>
      <w:r w:rsidRPr="006D4281">
        <w:rPr>
          <w:b/>
          <w:bCs/>
          <w:sz w:val="22"/>
          <w:szCs w:val="22"/>
          <w:lang w:val="lt-LT"/>
        </w:rPr>
        <w:t xml:space="preserve"> ir</w:t>
      </w:r>
      <w:r>
        <w:rPr>
          <w:b/>
          <w:bCs/>
          <w:sz w:val="22"/>
          <w:szCs w:val="22"/>
          <w:lang w:val="lt-LT"/>
        </w:rPr>
        <w:t>/</w:t>
      </w:r>
      <w:r w:rsidRPr="006D4281">
        <w:rPr>
          <w:b/>
          <w:bCs/>
          <w:sz w:val="22"/>
          <w:szCs w:val="22"/>
          <w:lang w:val="lt-LT"/>
        </w:rPr>
        <w:t xml:space="preserve">arba </w:t>
      </w:r>
      <w:proofErr w:type="spellStart"/>
      <w:r w:rsidRPr="006D4281">
        <w:rPr>
          <w:b/>
          <w:bCs/>
          <w:sz w:val="22"/>
          <w:szCs w:val="22"/>
          <w:lang w:val="lt-LT"/>
        </w:rPr>
        <w:t>irinotekanas</w:t>
      </w:r>
      <w:proofErr w:type="spellEnd"/>
      <w:r w:rsidRPr="006D4281">
        <w:rPr>
          <w:b/>
          <w:bCs/>
          <w:sz w:val="22"/>
          <w:szCs w:val="22"/>
          <w:lang w:val="lt-LT"/>
        </w:rPr>
        <w:t>.</w:t>
      </w:r>
    </w:p>
    <w:p w14:paraId="1A57872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AE97136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Kombinuoto gydymo su 5</w:t>
      </w:r>
      <w:r w:rsidRPr="00BE682E">
        <w:rPr>
          <w:sz w:val="22"/>
          <w:szCs w:val="22"/>
          <w:lang w:val="lt-LT"/>
        </w:rPr>
        <w:noBreakHyphen/>
        <w:t>fluorouracilu metu jo dozės keitimas ir intervalų be gydymo keitimas gali būti reikalingas, priklausomai nuo paciento būklės, klinikinio atsako ir dozę apribojančio toksinio poveikio, kaip nurodyta 5</w:t>
      </w:r>
      <w:r w:rsidRPr="00BE682E">
        <w:rPr>
          <w:sz w:val="22"/>
          <w:szCs w:val="22"/>
          <w:lang w:val="lt-LT"/>
        </w:rPr>
        <w:noBreakHyphen/>
        <w:t xml:space="preserve">fluorouracilo preparato informacijoje.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dozės sumažinimas nereikalingas.</w:t>
      </w:r>
    </w:p>
    <w:p w14:paraId="58A8F05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641A387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Pasikartojančių ciklų skaičių nustato gydytojas.</w:t>
      </w:r>
    </w:p>
    <w:p w14:paraId="5CF5F44A" w14:textId="77777777" w:rsidR="002874C0" w:rsidRPr="00BE682E" w:rsidRDefault="002874C0" w:rsidP="002874C0">
      <w:pPr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lt-LT"/>
        </w:rPr>
      </w:pPr>
    </w:p>
    <w:p w14:paraId="62A9B5C3" w14:textId="77777777" w:rsidR="002874C0" w:rsidRPr="00BE682E" w:rsidRDefault="002874C0" w:rsidP="002874C0">
      <w:pPr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lang w:val="lt-LT"/>
        </w:rPr>
      </w:pPr>
      <w:r w:rsidRPr="00BE682E">
        <w:rPr>
          <w:i/>
          <w:sz w:val="22"/>
          <w:szCs w:val="22"/>
          <w:lang w:val="lt-LT"/>
        </w:rPr>
        <w:t>Vaikų populiacija</w:t>
      </w:r>
    </w:p>
    <w:p w14:paraId="23AEF5D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Duomenų apie šių kombinacijų vartojimą nėra.</w:t>
      </w:r>
    </w:p>
    <w:p w14:paraId="0A1A50EA" w14:textId="77777777" w:rsidR="002874C0" w:rsidRPr="00BE682E" w:rsidRDefault="002874C0" w:rsidP="002874C0">
      <w:pPr>
        <w:tabs>
          <w:tab w:val="left" w:pos="567"/>
        </w:tabs>
        <w:rPr>
          <w:i/>
          <w:iCs/>
          <w:sz w:val="22"/>
          <w:szCs w:val="22"/>
          <w:lang w:val="lt-LT"/>
        </w:rPr>
      </w:pPr>
    </w:p>
    <w:p w14:paraId="2E9ED4A3" w14:textId="77777777" w:rsidR="002874C0" w:rsidRPr="00BE682E" w:rsidRDefault="002874C0" w:rsidP="002874C0">
      <w:pPr>
        <w:keepNext/>
        <w:keepLines/>
        <w:tabs>
          <w:tab w:val="left" w:pos="567"/>
        </w:tabs>
        <w:rPr>
          <w:b/>
          <w:sz w:val="22"/>
          <w:szCs w:val="22"/>
          <w:u w:val="single"/>
          <w:lang w:val="lt-LT"/>
        </w:rPr>
      </w:pPr>
      <w:r w:rsidRPr="00BE682E">
        <w:rPr>
          <w:b/>
          <w:sz w:val="22"/>
          <w:szCs w:val="22"/>
          <w:u w:val="single"/>
          <w:lang w:val="lt-LT"/>
        </w:rPr>
        <w:t xml:space="preserve">Pagalbinis gydymas </w:t>
      </w:r>
      <w:proofErr w:type="spellStart"/>
      <w:r w:rsidRPr="00BE682E">
        <w:rPr>
          <w:b/>
          <w:sz w:val="22"/>
          <w:szCs w:val="22"/>
          <w:u w:val="single"/>
          <w:lang w:val="lt-LT"/>
        </w:rPr>
        <w:t>dinatrio</w:t>
      </w:r>
      <w:proofErr w:type="spellEnd"/>
      <w:r w:rsidRPr="00BE682E">
        <w:rPr>
          <w:b/>
          <w:sz w:val="22"/>
          <w:szCs w:val="22"/>
          <w:u w:val="single"/>
          <w:lang w:val="lt-LT"/>
        </w:rPr>
        <w:t xml:space="preserve"> </w:t>
      </w:r>
      <w:proofErr w:type="spellStart"/>
      <w:r w:rsidRPr="00BE682E">
        <w:rPr>
          <w:b/>
          <w:sz w:val="22"/>
          <w:szCs w:val="22"/>
          <w:u w:val="single"/>
          <w:lang w:val="lt-LT"/>
        </w:rPr>
        <w:t>levofolinatu</w:t>
      </w:r>
      <w:proofErr w:type="spellEnd"/>
      <w:r w:rsidRPr="00BE682E">
        <w:rPr>
          <w:b/>
          <w:sz w:val="22"/>
          <w:szCs w:val="22"/>
          <w:u w:val="single"/>
          <w:lang w:val="lt-LT"/>
        </w:rPr>
        <w:t xml:space="preserve"> </w:t>
      </w:r>
      <w:proofErr w:type="spellStart"/>
      <w:r w:rsidRPr="00BE682E">
        <w:rPr>
          <w:b/>
          <w:sz w:val="22"/>
          <w:szCs w:val="22"/>
          <w:u w:val="single"/>
          <w:lang w:val="lt-LT"/>
        </w:rPr>
        <w:t>metotreksato</w:t>
      </w:r>
      <w:proofErr w:type="spellEnd"/>
      <w:r w:rsidRPr="00BE682E">
        <w:rPr>
          <w:b/>
          <w:sz w:val="22"/>
          <w:szCs w:val="22"/>
          <w:u w:val="single"/>
          <w:lang w:val="lt-LT"/>
        </w:rPr>
        <w:t xml:space="preserve"> terapijos metu</w:t>
      </w:r>
    </w:p>
    <w:p w14:paraId="1E502A76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0479C205" w14:textId="77777777" w:rsidR="002874C0" w:rsidRPr="00BE682E" w:rsidRDefault="002874C0" w:rsidP="002874C0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Kadangi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kaip priešnuodžio dozės režimas labai priklauso nuo vidutinės ar didelės dozės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dozavimo ir vartojimo metodo,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protokole bus nurodytas reikalingas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dozės režimas. Todėl dėl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dozavimo ir vartojimo metodo geriausia žiūrėti vidutinės ar didelės dozės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protokole.</w:t>
      </w:r>
    </w:p>
    <w:p w14:paraId="4E14E26D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23F5AA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>Toliau pateiktos gairės gali būti suaugusiesiems, senyviems asmenims ir vaikams skiriamo dozavimo pavyzdys:</w:t>
      </w:r>
    </w:p>
    <w:p w14:paraId="2386419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09008A9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levofolinatas</w:t>
      </w:r>
      <w:proofErr w:type="spellEnd"/>
      <w:r w:rsidRPr="00BE682E">
        <w:rPr>
          <w:sz w:val="22"/>
          <w:szCs w:val="22"/>
          <w:lang w:val="lt-LT"/>
        </w:rPr>
        <w:t xml:space="preserve"> kaip priešnuodis turi būti skiriamas </w:t>
      </w:r>
      <w:proofErr w:type="spellStart"/>
      <w:r w:rsidRPr="00BE682E">
        <w:rPr>
          <w:sz w:val="22"/>
          <w:szCs w:val="22"/>
          <w:lang w:val="lt-LT"/>
        </w:rPr>
        <w:t>parenteraliai</w:t>
      </w:r>
      <w:proofErr w:type="spellEnd"/>
      <w:r w:rsidRPr="00BE682E">
        <w:rPr>
          <w:sz w:val="22"/>
          <w:szCs w:val="22"/>
          <w:lang w:val="lt-LT"/>
        </w:rPr>
        <w:t xml:space="preserve"> pacientams su </w:t>
      </w:r>
      <w:proofErr w:type="spellStart"/>
      <w:r w:rsidRPr="00BE682E">
        <w:rPr>
          <w:sz w:val="22"/>
          <w:szCs w:val="22"/>
          <w:lang w:val="lt-LT"/>
        </w:rPr>
        <w:t>malabsorbcijos</w:t>
      </w:r>
      <w:proofErr w:type="spellEnd"/>
      <w:r w:rsidRPr="00BE682E">
        <w:rPr>
          <w:sz w:val="22"/>
          <w:szCs w:val="22"/>
          <w:lang w:val="lt-LT"/>
        </w:rPr>
        <w:t xml:space="preserve"> sindromais ar kitais virškinimo trakto sutrikimais, kai </w:t>
      </w:r>
      <w:proofErr w:type="spellStart"/>
      <w:r w:rsidRPr="00BE682E">
        <w:rPr>
          <w:sz w:val="22"/>
          <w:szCs w:val="22"/>
          <w:lang w:val="lt-LT"/>
        </w:rPr>
        <w:t>rezorbcija</w:t>
      </w:r>
      <w:proofErr w:type="spellEnd"/>
      <w:r w:rsidRPr="00BE682E">
        <w:rPr>
          <w:sz w:val="22"/>
          <w:szCs w:val="22"/>
          <w:lang w:val="lt-LT"/>
        </w:rPr>
        <w:t xml:space="preserve"> iš žarnyno nėra užtikrinama.</w:t>
      </w:r>
    </w:p>
    <w:p w14:paraId="60A9396C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BE682E">
        <w:rPr>
          <w:sz w:val="22"/>
          <w:szCs w:val="22"/>
          <w:lang w:val="lt-LT"/>
        </w:rPr>
        <w:t xml:space="preserve">Dėl </w:t>
      </w: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įsotinamos </w:t>
      </w:r>
      <w:proofErr w:type="spellStart"/>
      <w:r w:rsidRPr="00BE682E">
        <w:rPr>
          <w:sz w:val="22"/>
          <w:szCs w:val="22"/>
          <w:lang w:val="lt-LT"/>
        </w:rPr>
        <w:t>enterinės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rezorbcijos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parenteraliai</w:t>
      </w:r>
      <w:proofErr w:type="spellEnd"/>
      <w:r w:rsidRPr="00BE682E">
        <w:rPr>
          <w:sz w:val="22"/>
          <w:szCs w:val="22"/>
          <w:lang w:val="lt-LT"/>
        </w:rPr>
        <w:t xml:space="preserve"> turi būti skiriamos 12,5 </w:t>
      </w:r>
      <w:r w:rsidRPr="00BE682E">
        <w:rPr>
          <w:sz w:val="22"/>
          <w:szCs w:val="22"/>
          <w:lang w:val="lt-LT"/>
        </w:rPr>
        <w:noBreakHyphen/>
        <w:t xml:space="preserve"> 25 mg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dozės.</w:t>
      </w:r>
    </w:p>
    <w:p w14:paraId="570CD227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1E70DEB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levofolinatas</w:t>
      </w:r>
      <w:proofErr w:type="spellEnd"/>
      <w:r w:rsidRPr="00BE682E">
        <w:rPr>
          <w:sz w:val="22"/>
          <w:szCs w:val="22"/>
          <w:lang w:val="lt-LT"/>
        </w:rPr>
        <w:t xml:space="preserve"> kaip priešnuodis yra būtinas, kai </w:t>
      </w:r>
      <w:proofErr w:type="spellStart"/>
      <w:r w:rsidRPr="00BE682E">
        <w:rPr>
          <w:sz w:val="22"/>
          <w:szCs w:val="22"/>
          <w:lang w:val="lt-LT"/>
        </w:rPr>
        <w:t>metotreksatas</w:t>
      </w:r>
      <w:proofErr w:type="spellEnd"/>
      <w:r w:rsidRPr="00BE682E">
        <w:rPr>
          <w:sz w:val="22"/>
          <w:szCs w:val="22"/>
          <w:lang w:val="lt-LT"/>
        </w:rPr>
        <w:t xml:space="preserve"> skiriamas dozėmis, viršijančiomis 500 mg/m² kūno paviršiaus ploto ir turi būti sprendžiama dėl jo skyrimo, kai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dozės yra 100 mg </w:t>
      </w:r>
      <w:r w:rsidRPr="00BE682E">
        <w:rPr>
          <w:sz w:val="22"/>
          <w:szCs w:val="22"/>
          <w:lang w:val="lt-LT"/>
        </w:rPr>
        <w:noBreakHyphen/>
        <w:t> 500 mg/m² kūno paviršiaus ploto.</w:t>
      </w:r>
    </w:p>
    <w:p w14:paraId="380DAB7E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7F78C04F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BE682E">
        <w:rPr>
          <w:sz w:val="22"/>
          <w:szCs w:val="22"/>
          <w:lang w:val="lt-LT"/>
        </w:rPr>
        <w:t>Dinatrio</w:t>
      </w:r>
      <w:proofErr w:type="spellEnd"/>
      <w:r w:rsidRPr="00BE682E">
        <w:rPr>
          <w:sz w:val="22"/>
          <w:szCs w:val="22"/>
          <w:lang w:val="lt-LT"/>
        </w:rPr>
        <w:t xml:space="preserve"> </w:t>
      </w:r>
      <w:proofErr w:type="spellStart"/>
      <w:r w:rsidRPr="00BE682E">
        <w:rPr>
          <w:sz w:val="22"/>
          <w:szCs w:val="22"/>
          <w:lang w:val="lt-LT"/>
        </w:rPr>
        <w:t>levofolinato</w:t>
      </w:r>
      <w:proofErr w:type="spellEnd"/>
      <w:r w:rsidRPr="00BE682E">
        <w:rPr>
          <w:sz w:val="22"/>
          <w:szCs w:val="22"/>
          <w:lang w:val="lt-LT"/>
        </w:rPr>
        <w:t xml:space="preserve"> kaip priešnuodžio dozės ir skyrimo trukmė priklauso nuo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terapijos tipo ir dozės, toksinio poveikio simptomų atsiradimo ir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išskyrimo individualaus gebėjimo. Kaip taisyklė, pirmoji </w:t>
      </w:r>
      <w:proofErr w:type="spellStart"/>
      <w:r w:rsidRPr="00BE682E">
        <w:rPr>
          <w:sz w:val="22"/>
          <w:szCs w:val="22"/>
          <w:lang w:val="lt-LT"/>
        </w:rPr>
        <w:t>levofolino</w:t>
      </w:r>
      <w:proofErr w:type="spellEnd"/>
      <w:r w:rsidRPr="00BE682E">
        <w:rPr>
          <w:sz w:val="22"/>
          <w:szCs w:val="22"/>
          <w:lang w:val="lt-LT"/>
        </w:rPr>
        <w:t xml:space="preserve"> rūgšties dozė yra 7,5 mg (3 – 6 mg/m²), ją skiriant praėjus 12 – 24 valandoms (vėliausiai po 24 valandų) po </w:t>
      </w:r>
      <w:proofErr w:type="spellStart"/>
      <w:r w:rsidRPr="00BE682E">
        <w:rPr>
          <w:sz w:val="22"/>
          <w:szCs w:val="22"/>
          <w:lang w:val="lt-LT"/>
        </w:rPr>
        <w:t>metotreksato</w:t>
      </w:r>
      <w:proofErr w:type="spellEnd"/>
      <w:r w:rsidRPr="00BE682E">
        <w:rPr>
          <w:sz w:val="22"/>
          <w:szCs w:val="22"/>
          <w:lang w:val="lt-LT"/>
        </w:rPr>
        <w:t xml:space="preserve"> infuzijos. </w:t>
      </w:r>
      <w:r w:rsidRPr="001871E5">
        <w:rPr>
          <w:sz w:val="22"/>
          <w:szCs w:val="22"/>
          <w:lang w:val="lt-LT"/>
        </w:rPr>
        <w:t xml:space="preserve">Ta pati dozė yra skiriama kas 6 valandas per visą 72 valandų laikotarpį. Po kelių </w:t>
      </w:r>
      <w:proofErr w:type="spellStart"/>
      <w:r w:rsidRPr="001871E5">
        <w:rPr>
          <w:sz w:val="22"/>
          <w:szCs w:val="22"/>
          <w:lang w:val="lt-LT"/>
        </w:rPr>
        <w:t>parenterinių</w:t>
      </w:r>
      <w:proofErr w:type="spellEnd"/>
      <w:r w:rsidRPr="001871E5">
        <w:rPr>
          <w:sz w:val="22"/>
          <w:szCs w:val="22"/>
          <w:lang w:val="lt-LT"/>
        </w:rPr>
        <w:t xml:space="preserve"> dozių gydymą galima pakeisti į per burną vartojamą vaisto formą.</w:t>
      </w:r>
    </w:p>
    <w:p w14:paraId="56769819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1EB5EB99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Greta </w:t>
      </w:r>
      <w:proofErr w:type="spellStart"/>
      <w:r w:rsidRPr="001871E5">
        <w:rPr>
          <w:sz w:val="22"/>
          <w:szCs w:val="22"/>
          <w:lang w:val="lt-LT"/>
        </w:rPr>
        <w:t>dinatrio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levofolinato</w:t>
      </w:r>
      <w:proofErr w:type="spellEnd"/>
      <w:r w:rsidRPr="001871E5">
        <w:rPr>
          <w:sz w:val="22"/>
          <w:szCs w:val="22"/>
          <w:lang w:val="lt-LT"/>
        </w:rPr>
        <w:t xml:space="preserve"> skyrimo, svarbu imtis priemonių, užtikrinančių greitą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ekskreciją</w:t>
      </w:r>
      <w:proofErr w:type="spellEnd"/>
      <w:r w:rsidRPr="001871E5">
        <w:rPr>
          <w:sz w:val="22"/>
          <w:szCs w:val="22"/>
          <w:lang w:val="lt-LT"/>
        </w:rPr>
        <w:t>.</w:t>
      </w:r>
    </w:p>
    <w:p w14:paraId="441C115E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3D31340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>Šios priemonės yra:</w:t>
      </w:r>
    </w:p>
    <w:p w14:paraId="53963865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4FE52BB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a) Šlapimo šarminimas, kad šlapimo pH būtų didesnis nei 7,0 prieš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infuziją (taip gerinant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ir jo metabolitų tirpumą).</w:t>
      </w:r>
    </w:p>
    <w:p w14:paraId="6BB8BA2E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28CB6648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b) Palaikyti šlapimo išskyrimą 1800 – 2000 cm³/m²/24 valandas, didinant išgeriamų skysčių arba skiriamų į veną kiekį 2, 3 ir 4 parą po gydymo </w:t>
      </w:r>
      <w:proofErr w:type="spellStart"/>
      <w:r w:rsidRPr="001871E5">
        <w:rPr>
          <w:sz w:val="22"/>
          <w:szCs w:val="22"/>
          <w:lang w:val="lt-LT"/>
        </w:rPr>
        <w:t>metotreksatu</w:t>
      </w:r>
      <w:proofErr w:type="spellEnd"/>
      <w:r w:rsidRPr="001871E5">
        <w:rPr>
          <w:sz w:val="22"/>
          <w:szCs w:val="22"/>
          <w:lang w:val="lt-LT"/>
        </w:rPr>
        <w:t>.</w:t>
      </w:r>
    </w:p>
    <w:p w14:paraId="1E1F9D78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3DE8B8BF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c)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plazmos koncentracija, BUN (šlapalo azoto kiekis kraujyje) ir kreatininas turi būti tiriami 2, 3 ir 4 parą.</w:t>
      </w:r>
    </w:p>
    <w:p w14:paraId="24043B0D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Šios priemonės turi būti tęsiamos, kol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kiekis plazmoje bus mažiau nei 10</w:t>
      </w:r>
      <w:r w:rsidRPr="001871E5">
        <w:rPr>
          <w:sz w:val="22"/>
          <w:szCs w:val="22"/>
          <w:vertAlign w:val="superscript"/>
          <w:lang w:val="lt-LT"/>
        </w:rPr>
        <w:t>-7</w:t>
      </w:r>
      <w:r w:rsidRPr="001871E5">
        <w:rPr>
          <w:sz w:val="22"/>
          <w:szCs w:val="22"/>
          <w:lang w:val="lt-LT"/>
        </w:rPr>
        <w:t> </w:t>
      </w:r>
      <w:proofErr w:type="spellStart"/>
      <w:r w:rsidRPr="001871E5">
        <w:rPr>
          <w:sz w:val="22"/>
          <w:szCs w:val="22"/>
          <w:lang w:val="lt-LT"/>
        </w:rPr>
        <w:t>mol</w:t>
      </w:r>
      <w:proofErr w:type="spellEnd"/>
      <w:r w:rsidRPr="001871E5">
        <w:rPr>
          <w:sz w:val="22"/>
          <w:szCs w:val="22"/>
          <w:lang w:val="lt-LT"/>
        </w:rPr>
        <w:t xml:space="preserve"> (0,1 </w:t>
      </w:r>
      <w:r w:rsidRPr="00BE682E">
        <w:rPr>
          <w:sz w:val="22"/>
          <w:szCs w:val="22"/>
          <w:lang w:val="lt-LT"/>
        </w:rPr>
        <w:sym w:font="Symbol" w:char="F06D"/>
      </w:r>
      <w:r w:rsidRPr="001871E5">
        <w:rPr>
          <w:sz w:val="22"/>
          <w:szCs w:val="22"/>
          <w:lang w:val="lt-LT"/>
        </w:rPr>
        <w:t>M).</w:t>
      </w:r>
    </w:p>
    <w:p w14:paraId="515A1606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80BB5C8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Kai kuriems pacientams gali būti stebima lėtesnė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ekskrecija</w:t>
      </w:r>
      <w:proofErr w:type="spellEnd"/>
      <w:r w:rsidRPr="001871E5">
        <w:rPr>
          <w:sz w:val="22"/>
          <w:szCs w:val="22"/>
          <w:lang w:val="lt-LT"/>
        </w:rPr>
        <w:t xml:space="preserve">. Taip gali būti dėl kaupimosi trečiojoje ertmėje (pavyzdžiui, esant </w:t>
      </w:r>
      <w:proofErr w:type="spellStart"/>
      <w:r w:rsidRPr="001871E5">
        <w:rPr>
          <w:sz w:val="22"/>
          <w:szCs w:val="22"/>
          <w:lang w:val="lt-LT"/>
        </w:rPr>
        <w:t>ascitui</w:t>
      </w:r>
      <w:proofErr w:type="spellEnd"/>
      <w:r w:rsidRPr="001871E5">
        <w:rPr>
          <w:sz w:val="22"/>
          <w:szCs w:val="22"/>
          <w:lang w:val="lt-LT"/>
        </w:rPr>
        <w:t xml:space="preserve"> arba skysčiui pleuros ertmėje), esant inkstų nepakankamumui ar nepakankamam skysčių skyrimui. Tokioms aplinkybėms </w:t>
      </w:r>
      <w:proofErr w:type="spellStart"/>
      <w:r w:rsidRPr="001871E5">
        <w:rPr>
          <w:sz w:val="22"/>
          <w:szCs w:val="22"/>
          <w:lang w:val="lt-LT"/>
        </w:rPr>
        <w:t>dinatrio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levofolinato</w:t>
      </w:r>
      <w:proofErr w:type="spellEnd"/>
      <w:r w:rsidRPr="001871E5">
        <w:rPr>
          <w:sz w:val="22"/>
          <w:szCs w:val="22"/>
          <w:lang w:val="lt-LT"/>
        </w:rPr>
        <w:t xml:space="preserve"> dozės turėtų būti skiriamos didesnės arba ilgesnį laiką. Pacientams, kuriems pasireiškia lėtesnė ankstyva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eliminacija, gali išsivystyti grįžtamas inkstų nepakankamumas.</w:t>
      </w:r>
    </w:p>
    <w:p w14:paraId="444965B7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4ECFEFD3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  <w:r w:rsidRPr="001871E5">
        <w:rPr>
          <w:sz w:val="22"/>
          <w:szCs w:val="22"/>
          <w:lang w:val="lt-LT"/>
        </w:rPr>
        <w:t xml:space="preserve">Praėjus 48 valandoms po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infuzijos, reikia ištirti ištiriamas likusią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koncentraciją. Jei likusi </w:t>
      </w:r>
      <w:proofErr w:type="spellStart"/>
      <w:r w:rsidRPr="001871E5">
        <w:rPr>
          <w:sz w:val="22"/>
          <w:szCs w:val="22"/>
          <w:lang w:val="lt-LT"/>
        </w:rPr>
        <w:t>metotreksato</w:t>
      </w:r>
      <w:proofErr w:type="spellEnd"/>
      <w:r w:rsidRPr="001871E5">
        <w:rPr>
          <w:sz w:val="22"/>
          <w:szCs w:val="22"/>
          <w:lang w:val="lt-LT"/>
        </w:rPr>
        <w:t xml:space="preserve"> koncentracija yra &gt; 0,5 µ</w:t>
      </w:r>
      <w:proofErr w:type="spellStart"/>
      <w:r w:rsidRPr="001871E5">
        <w:rPr>
          <w:sz w:val="22"/>
          <w:szCs w:val="22"/>
          <w:lang w:val="lt-LT"/>
        </w:rPr>
        <w:t>mol</w:t>
      </w:r>
      <w:proofErr w:type="spellEnd"/>
      <w:r w:rsidRPr="001871E5">
        <w:rPr>
          <w:sz w:val="22"/>
          <w:szCs w:val="22"/>
          <w:lang w:val="lt-LT"/>
        </w:rPr>
        <w:t xml:space="preserve">/l, </w:t>
      </w:r>
      <w:proofErr w:type="spellStart"/>
      <w:r w:rsidRPr="001871E5">
        <w:rPr>
          <w:sz w:val="22"/>
          <w:szCs w:val="22"/>
          <w:lang w:val="lt-LT"/>
        </w:rPr>
        <w:t>dinatrio</w:t>
      </w:r>
      <w:proofErr w:type="spellEnd"/>
      <w:r w:rsidRPr="001871E5">
        <w:rPr>
          <w:sz w:val="22"/>
          <w:szCs w:val="22"/>
          <w:lang w:val="lt-LT"/>
        </w:rPr>
        <w:t xml:space="preserve"> </w:t>
      </w:r>
      <w:proofErr w:type="spellStart"/>
      <w:r w:rsidRPr="001871E5">
        <w:rPr>
          <w:sz w:val="22"/>
          <w:szCs w:val="22"/>
          <w:lang w:val="lt-LT"/>
        </w:rPr>
        <w:t>levofolinato</w:t>
      </w:r>
      <w:proofErr w:type="spellEnd"/>
      <w:r w:rsidRPr="001871E5">
        <w:rPr>
          <w:sz w:val="22"/>
          <w:szCs w:val="22"/>
          <w:lang w:val="lt-LT"/>
        </w:rPr>
        <w:t xml:space="preserve"> dozę reikia koreguoti pagal šią lentelę:</w:t>
      </w:r>
    </w:p>
    <w:p w14:paraId="1A306365" w14:textId="77777777" w:rsidR="002874C0" w:rsidRPr="001871E5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2874C0" w:rsidRPr="00A80292" w14:paraId="510B15BE" w14:textId="77777777" w:rsidTr="007C4052">
        <w:trPr>
          <w:cantSplit/>
          <w:trHeight w:val="913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E931" w14:textId="77777777" w:rsidR="002874C0" w:rsidRPr="001871E5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871E5">
              <w:rPr>
                <w:sz w:val="22"/>
                <w:szCs w:val="22"/>
                <w:lang w:val="lt-LT"/>
              </w:rPr>
              <w:t xml:space="preserve">Likusi </w:t>
            </w:r>
            <w:proofErr w:type="spellStart"/>
            <w:r w:rsidRPr="001871E5">
              <w:rPr>
                <w:sz w:val="22"/>
                <w:szCs w:val="22"/>
                <w:lang w:val="lt-LT"/>
              </w:rPr>
              <w:t>metotreksato</w:t>
            </w:r>
            <w:proofErr w:type="spellEnd"/>
            <w:r w:rsidRPr="001871E5">
              <w:rPr>
                <w:sz w:val="22"/>
                <w:szCs w:val="22"/>
                <w:lang w:val="lt-LT"/>
              </w:rPr>
              <w:t xml:space="preserve"> koncentracija kraujyje po 48 valandų po </w:t>
            </w:r>
            <w:proofErr w:type="spellStart"/>
            <w:r w:rsidRPr="001871E5">
              <w:rPr>
                <w:sz w:val="22"/>
                <w:szCs w:val="22"/>
                <w:lang w:val="lt-LT"/>
              </w:rPr>
              <w:t>metotreksato</w:t>
            </w:r>
            <w:proofErr w:type="spellEnd"/>
            <w:r w:rsidRPr="001871E5">
              <w:rPr>
                <w:sz w:val="22"/>
                <w:szCs w:val="22"/>
                <w:lang w:val="lt-LT"/>
              </w:rPr>
              <w:t xml:space="preserve"> skyrimo pradžios</w:t>
            </w:r>
          </w:p>
        </w:tc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CBED" w14:textId="77777777" w:rsidR="002874C0" w:rsidRPr="001871E5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871E5">
              <w:rPr>
                <w:sz w:val="22"/>
                <w:szCs w:val="22"/>
                <w:lang w:val="lt-LT"/>
              </w:rPr>
              <w:t xml:space="preserve">Papildomas </w:t>
            </w:r>
            <w:proofErr w:type="spellStart"/>
            <w:r w:rsidRPr="001871E5">
              <w:rPr>
                <w:sz w:val="22"/>
                <w:szCs w:val="22"/>
                <w:lang w:val="lt-LT"/>
              </w:rPr>
              <w:t>levofolino</w:t>
            </w:r>
            <w:proofErr w:type="spellEnd"/>
            <w:r w:rsidRPr="001871E5">
              <w:rPr>
                <w:sz w:val="22"/>
                <w:szCs w:val="22"/>
                <w:lang w:val="lt-LT"/>
              </w:rPr>
              <w:t xml:space="preserve"> rūgšties kiekis, kurį reikia skirti kas 6 valandas 48 valandų laikotarpyje arba kol </w:t>
            </w:r>
            <w:proofErr w:type="spellStart"/>
            <w:r w:rsidRPr="001871E5">
              <w:rPr>
                <w:sz w:val="22"/>
                <w:szCs w:val="22"/>
                <w:lang w:val="lt-LT"/>
              </w:rPr>
              <w:t>metotreksato</w:t>
            </w:r>
            <w:proofErr w:type="spellEnd"/>
            <w:r w:rsidRPr="001871E5">
              <w:rPr>
                <w:sz w:val="22"/>
                <w:szCs w:val="22"/>
                <w:lang w:val="lt-LT"/>
              </w:rPr>
              <w:t xml:space="preserve"> koncentracija taps mažiau nei 0,05 µ</w:t>
            </w:r>
            <w:proofErr w:type="spellStart"/>
            <w:r w:rsidRPr="001871E5">
              <w:rPr>
                <w:sz w:val="22"/>
                <w:szCs w:val="22"/>
                <w:lang w:val="lt-LT"/>
              </w:rPr>
              <w:t>mol</w:t>
            </w:r>
            <w:proofErr w:type="spellEnd"/>
            <w:r w:rsidRPr="001871E5">
              <w:rPr>
                <w:sz w:val="22"/>
                <w:szCs w:val="22"/>
                <w:lang w:val="lt-LT"/>
              </w:rPr>
              <w:t>/l:</w:t>
            </w:r>
          </w:p>
        </w:tc>
      </w:tr>
      <w:tr w:rsidR="002874C0" w:rsidRPr="00BE682E" w14:paraId="02ACE841" w14:textId="77777777" w:rsidTr="007C4052">
        <w:trPr>
          <w:cantSplit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0147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≥ 0,5 µ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mol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/l</w:t>
            </w:r>
          </w:p>
          <w:p w14:paraId="1893BFCF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38D2" w14:textId="77777777" w:rsidR="002874C0" w:rsidRPr="00BE682E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7,5 mg/m²</w:t>
            </w:r>
          </w:p>
          <w:p w14:paraId="5CBABB36" w14:textId="77777777" w:rsidR="002874C0" w:rsidRPr="00BE682E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</w:tr>
      <w:tr w:rsidR="002874C0" w:rsidRPr="00BE682E" w14:paraId="38BFD806" w14:textId="77777777" w:rsidTr="007C4052">
        <w:trPr>
          <w:cantSplit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ACBA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≥ 1,0 µ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mol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/l</w:t>
            </w:r>
          </w:p>
          <w:p w14:paraId="1E2D2E5F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B1FA" w14:textId="77777777" w:rsidR="002874C0" w:rsidRPr="00BE682E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50 mg/m²</w:t>
            </w:r>
          </w:p>
          <w:p w14:paraId="53B097E4" w14:textId="77777777" w:rsidR="002874C0" w:rsidRPr="00BE682E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</w:tr>
      <w:tr w:rsidR="002874C0" w:rsidRPr="00BE682E" w14:paraId="67BAF1DB" w14:textId="77777777" w:rsidTr="007C4052">
        <w:trPr>
          <w:cantSplit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41FC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≥ 2,0 µ</w:t>
            </w:r>
            <w:proofErr w:type="spellStart"/>
            <w:r w:rsidRPr="00BE682E">
              <w:rPr>
                <w:sz w:val="22"/>
                <w:szCs w:val="22"/>
                <w:lang w:val="lt-LT"/>
              </w:rPr>
              <w:t>mol</w:t>
            </w:r>
            <w:proofErr w:type="spellEnd"/>
            <w:r w:rsidRPr="00BE682E">
              <w:rPr>
                <w:sz w:val="22"/>
                <w:szCs w:val="22"/>
                <w:lang w:val="lt-LT"/>
              </w:rPr>
              <w:t>/l</w:t>
            </w:r>
          </w:p>
          <w:p w14:paraId="54233849" w14:textId="77777777" w:rsidR="002874C0" w:rsidRPr="00BE682E" w:rsidRDefault="002874C0" w:rsidP="007C4052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3D41" w14:textId="77777777" w:rsidR="002874C0" w:rsidRPr="00BE682E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2E">
              <w:rPr>
                <w:sz w:val="22"/>
                <w:szCs w:val="22"/>
                <w:lang w:val="lt-LT"/>
              </w:rPr>
              <w:t>100 mg/m²</w:t>
            </w:r>
          </w:p>
          <w:p w14:paraId="56C1E6AA" w14:textId="77777777" w:rsidR="002874C0" w:rsidRPr="00BE682E" w:rsidRDefault="002874C0" w:rsidP="007C405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</w:tr>
    </w:tbl>
    <w:p w14:paraId="09DD4032" w14:textId="77777777" w:rsidR="002874C0" w:rsidRPr="00BE682E" w:rsidRDefault="002874C0" w:rsidP="002874C0">
      <w:pPr>
        <w:tabs>
          <w:tab w:val="left" w:pos="567"/>
        </w:tabs>
        <w:rPr>
          <w:sz w:val="22"/>
          <w:szCs w:val="22"/>
          <w:lang w:val="lt-LT"/>
        </w:rPr>
      </w:pPr>
    </w:p>
    <w:p w14:paraId="07F46548" w14:textId="77777777" w:rsidR="002874C0" w:rsidRPr="00BE682E" w:rsidRDefault="002874C0" w:rsidP="002874C0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  <w:lang w:val="lt-LT"/>
        </w:rPr>
      </w:pPr>
    </w:p>
    <w:p w14:paraId="71917522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34D"/>
    <w:multiLevelType w:val="hybridMultilevel"/>
    <w:tmpl w:val="5574DB7C"/>
    <w:lvl w:ilvl="0" w:tplc="D08ABD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9634B"/>
    <w:multiLevelType w:val="hybridMultilevel"/>
    <w:tmpl w:val="D8282B8E"/>
    <w:lvl w:ilvl="0" w:tplc="D08ABD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7070E"/>
    <w:multiLevelType w:val="hybridMultilevel"/>
    <w:tmpl w:val="10E47C00"/>
    <w:lvl w:ilvl="0" w:tplc="D08ABD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37868">
    <w:abstractNumId w:val="2"/>
  </w:num>
  <w:num w:numId="2" w16cid:durableId="2032146681">
    <w:abstractNumId w:val="1"/>
  </w:num>
  <w:num w:numId="3" w16cid:durableId="18514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C0"/>
    <w:rsid w:val="00222FED"/>
    <w:rsid w:val="002874C0"/>
    <w:rsid w:val="005F173E"/>
    <w:rsid w:val="008B3AD4"/>
    <w:rsid w:val="00984A0A"/>
    <w:rsid w:val="00D047C4"/>
    <w:rsid w:val="00E05CF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917"/>
  <w15:chartTrackingRefBased/>
  <w15:docId w15:val="{76F8EF37-58F9-4EA7-8EF6-77DAC5E5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4C0"/>
    <w:pPr>
      <w:spacing w:after="0" w:line="240" w:lineRule="auto"/>
    </w:pPr>
    <w:rPr>
      <w:rFonts w:eastAsia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7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74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74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74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74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74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74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74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7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7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74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74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74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74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74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74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74C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7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74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74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74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74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74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7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74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74C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2874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14899</Words>
  <Characters>8493</Characters>
  <Application>Microsoft Office Word</Application>
  <DocSecurity>0</DocSecurity>
  <Lines>70</Lines>
  <Paragraphs>46</Paragraphs>
  <ScaleCrop>false</ScaleCrop>
  <Company/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2026-05-07T08:45:00Z</dcterms:created>
  <dcterms:modified xsi:type="dcterms:W3CDTF">2026-05-07T08:46:00Z</dcterms:modified>
</cp:coreProperties>
</file>