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5D0" w:rsidRPr="0046739E" w:rsidRDefault="00A255D0" w:rsidP="00A255D0">
      <w:pPr>
        <w:pStyle w:val="TTEMEASMCA"/>
        <w:rPr>
          <w:lang w:val="lt-LT"/>
        </w:rPr>
      </w:pPr>
      <w:bookmarkStart w:id="0" w:name="_Toc129243138"/>
      <w:bookmarkStart w:id="1" w:name="_Toc129243263"/>
      <w:r>
        <w:rPr>
          <w:caps w:val="0"/>
          <w:lang w:val="lt-LT"/>
        </w:rPr>
        <w:t>Pakuotės lapelis: informacija vartotojui</w:t>
      </w:r>
      <w:bookmarkEnd w:id="0"/>
      <w:bookmarkEnd w:id="1"/>
    </w:p>
    <w:p w:rsidR="00A255D0" w:rsidRDefault="00A255D0" w:rsidP="00A255D0">
      <w:pPr>
        <w:pStyle w:val="BTEMEASMCA"/>
      </w:pPr>
    </w:p>
    <w:p w:rsidR="00A255D0" w:rsidRPr="0046739E" w:rsidRDefault="00A255D0" w:rsidP="00A255D0">
      <w:pPr>
        <w:jc w:val="center"/>
        <w:rPr>
          <w:b/>
          <w:szCs w:val="22"/>
        </w:rPr>
      </w:pPr>
      <w:r w:rsidRPr="0046739E">
        <w:rPr>
          <w:b/>
          <w:szCs w:val="22"/>
        </w:rPr>
        <w:t xml:space="preserve">Gentamicin </w:t>
      </w:r>
      <w:r>
        <w:rPr>
          <w:b/>
          <w:szCs w:val="22"/>
        </w:rPr>
        <w:t>PPH</w:t>
      </w:r>
      <w:r w:rsidRPr="0046739E">
        <w:rPr>
          <w:b/>
          <w:szCs w:val="22"/>
        </w:rPr>
        <w:t xml:space="preserve"> 0,3 % akių lašai </w:t>
      </w:r>
      <w:r>
        <w:rPr>
          <w:b/>
          <w:szCs w:val="22"/>
        </w:rPr>
        <w:t>(</w:t>
      </w:r>
      <w:r w:rsidRPr="0046739E">
        <w:rPr>
          <w:b/>
          <w:szCs w:val="22"/>
        </w:rPr>
        <w:t>tirpalas</w:t>
      </w:r>
      <w:r>
        <w:rPr>
          <w:b/>
          <w:szCs w:val="22"/>
        </w:rPr>
        <w:t>)</w:t>
      </w:r>
    </w:p>
    <w:p w:rsidR="00A255D0" w:rsidRPr="0046739E" w:rsidRDefault="00A255D0" w:rsidP="00A255D0">
      <w:pPr>
        <w:pStyle w:val="Pagrindinistekstas"/>
        <w:spacing w:after="0"/>
        <w:jc w:val="center"/>
        <w:rPr>
          <w:szCs w:val="22"/>
        </w:rPr>
      </w:pPr>
      <w:r>
        <w:rPr>
          <w:szCs w:val="22"/>
        </w:rPr>
        <w:t>g</w:t>
      </w:r>
      <w:r w:rsidRPr="0046739E">
        <w:rPr>
          <w:szCs w:val="22"/>
        </w:rPr>
        <w:t>entamicinas</w:t>
      </w:r>
    </w:p>
    <w:p w:rsidR="00A255D0" w:rsidRPr="0046739E" w:rsidRDefault="00A255D0" w:rsidP="00A255D0">
      <w:pPr>
        <w:pStyle w:val="BTEMEASMCA"/>
      </w:pPr>
    </w:p>
    <w:p w:rsidR="00A255D0" w:rsidRPr="0046739E" w:rsidRDefault="00A255D0" w:rsidP="00A255D0">
      <w:pPr>
        <w:pStyle w:val="BTbEMEASMCA"/>
      </w:pPr>
      <w:r w:rsidRPr="0046739E">
        <w:t>Atidžiai perskaitykite visą šį lapelį, prieš pradėdami vartoti vaistą</w:t>
      </w:r>
      <w:r w:rsidRPr="00294D5A">
        <w:t>, nes jame pateikiama Jums svarbi informacija</w:t>
      </w:r>
      <w:r w:rsidRPr="0046739E">
        <w:t>.</w:t>
      </w:r>
    </w:p>
    <w:p w:rsidR="00A255D0" w:rsidRPr="0046739E" w:rsidRDefault="00A255D0" w:rsidP="00A255D0">
      <w:pPr>
        <w:numPr>
          <w:ilvl w:val="0"/>
          <w:numId w:val="4"/>
        </w:numPr>
        <w:tabs>
          <w:tab w:val="clear" w:pos="717"/>
        </w:tabs>
        <w:ind w:left="567" w:hanging="567"/>
        <w:rPr>
          <w:szCs w:val="22"/>
        </w:rPr>
      </w:pPr>
      <w:r w:rsidRPr="0046739E">
        <w:rPr>
          <w:szCs w:val="22"/>
        </w:rPr>
        <w:t>Neišmeskite šio lapelio, nes vėl gali prireikti jį perskaityti.</w:t>
      </w:r>
    </w:p>
    <w:p w:rsidR="00A255D0" w:rsidRPr="0046739E" w:rsidRDefault="00A255D0" w:rsidP="00A255D0">
      <w:pPr>
        <w:numPr>
          <w:ilvl w:val="0"/>
          <w:numId w:val="4"/>
        </w:numPr>
        <w:tabs>
          <w:tab w:val="clear" w:pos="717"/>
        </w:tabs>
        <w:ind w:left="567" w:hanging="567"/>
        <w:rPr>
          <w:szCs w:val="22"/>
        </w:rPr>
      </w:pPr>
      <w:r w:rsidRPr="0046739E">
        <w:rPr>
          <w:szCs w:val="22"/>
        </w:rPr>
        <w:t>Jeigu kiltų daugiau klausimų, kreipkitės į gydytoją arba vaistininką.</w:t>
      </w:r>
    </w:p>
    <w:p w:rsidR="00A255D0" w:rsidRPr="0046739E" w:rsidRDefault="00A255D0" w:rsidP="00A255D0">
      <w:pPr>
        <w:numPr>
          <w:ilvl w:val="0"/>
          <w:numId w:val="4"/>
        </w:numPr>
        <w:tabs>
          <w:tab w:val="clear" w:pos="717"/>
        </w:tabs>
        <w:ind w:left="567" w:hanging="567"/>
        <w:rPr>
          <w:szCs w:val="22"/>
        </w:rPr>
      </w:pPr>
      <w:r w:rsidRPr="0046739E">
        <w:rPr>
          <w:szCs w:val="22"/>
        </w:rPr>
        <w:t xml:space="preserve">Šis vaistas skirtas </w:t>
      </w:r>
      <w:r>
        <w:rPr>
          <w:szCs w:val="22"/>
        </w:rPr>
        <w:t xml:space="preserve">tik </w:t>
      </w:r>
      <w:r w:rsidRPr="0046739E">
        <w:rPr>
          <w:szCs w:val="22"/>
        </w:rPr>
        <w:t xml:space="preserve">Jums, todėl kitiems žmonėms jo duoti negalima. Vaistas gali jiems pakenkti (net tiems, kurių ligos </w:t>
      </w:r>
      <w:r>
        <w:rPr>
          <w:szCs w:val="22"/>
        </w:rPr>
        <w:t>požymiai</w:t>
      </w:r>
      <w:r w:rsidRPr="0046739E">
        <w:rPr>
          <w:szCs w:val="22"/>
        </w:rPr>
        <w:t xml:space="preserve"> yra tokie patys kaip Jūsų).</w:t>
      </w:r>
    </w:p>
    <w:p w:rsidR="00A255D0" w:rsidRPr="0046739E" w:rsidRDefault="00A255D0" w:rsidP="00A255D0">
      <w:pPr>
        <w:numPr>
          <w:ilvl w:val="0"/>
          <w:numId w:val="4"/>
        </w:numPr>
        <w:tabs>
          <w:tab w:val="clear" w:pos="717"/>
        </w:tabs>
        <w:ind w:left="567" w:hanging="567"/>
        <w:rPr>
          <w:szCs w:val="22"/>
        </w:rPr>
      </w:pPr>
      <w:r w:rsidRPr="0046739E">
        <w:rPr>
          <w:szCs w:val="22"/>
        </w:rPr>
        <w:t xml:space="preserve">Jeigu pasireiškė šalutinis poveikis </w:t>
      </w:r>
      <w:r w:rsidRPr="00294D5A">
        <w:rPr>
          <w:szCs w:val="22"/>
        </w:rPr>
        <w:t>(net jeigu jis šiame lapelyje nenurodytas), kreipkitės į gydytoją arba vaistininką. Žr. 4 skyrių</w:t>
      </w:r>
      <w:r>
        <w:rPr>
          <w:szCs w:val="22"/>
        </w:rPr>
        <w:t>.</w:t>
      </w:r>
    </w:p>
    <w:p w:rsidR="00A255D0" w:rsidRPr="0046739E" w:rsidRDefault="00A255D0" w:rsidP="00A255D0">
      <w:pPr>
        <w:pStyle w:val="BTEMEASMCA"/>
      </w:pPr>
    </w:p>
    <w:p w:rsidR="00A255D0" w:rsidRDefault="00A255D0" w:rsidP="00A255D0">
      <w:pPr>
        <w:pStyle w:val="BTbEMEASMCA"/>
      </w:pPr>
      <w:r>
        <w:t>Apie ką rašoma šiame lapelyje?</w:t>
      </w:r>
    </w:p>
    <w:p w:rsidR="00A255D0" w:rsidRPr="0046739E" w:rsidRDefault="00A255D0" w:rsidP="00A255D0">
      <w:pPr>
        <w:pStyle w:val="BTbEMEASMCA"/>
      </w:pPr>
    </w:p>
    <w:p w:rsidR="00A255D0" w:rsidRPr="0046739E" w:rsidRDefault="00A255D0" w:rsidP="00A255D0">
      <w:pPr>
        <w:ind w:left="567" w:hanging="567"/>
        <w:rPr>
          <w:szCs w:val="22"/>
        </w:rPr>
      </w:pPr>
      <w:r w:rsidRPr="0046739E">
        <w:rPr>
          <w:szCs w:val="22"/>
        </w:rPr>
        <w:t>1.</w:t>
      </w:r>
      <w:r w:rsidRPr="0046739E">
        <w:rPr>
          <w:szCs w:val="22"/>
        </w:rPr>
        <w:tab/>
        <w:t xml:space="preserve">Kas yra Gentamicin </w:t>
      </w:r>
      <w:r>
        <w:rPr>
          <w:szCs w:val="22"/>
        </w:rPr>
        <w:t>PPH</w:t>
      </w:r>
      <w:r w:rsidRPr="0046739E">
        <w:rPr>
          <w:szCs w:val="22"/>
        </w:rPr>
        <w:t xml:space="preserve"> </w:t>
      </w:r>
      <w:r>
        <w:rPr>
          <w:szCs w:val="22"/>
        </w:rPr>
        <w:t xml:space="preserve">0,3 % </w:t>
      </w:r>
      <w:r w:rsidRPr="0046739E">
        <w:rPr>
          <w:szCs w:val="22"/>
        </w:rPr>
        <w:t>ir kam jis vartojamas</w:t>
      </w:r>
    </w:p>
    <w:p w:rsidR="00A255D0" w:rsidRPr="0046739E" w:rsidRDefault="00A255D0" w:rsidP="00A255D0">
      <w:pPr>
        <w:ind w:left="567" w:hanging="567"/>
        <w:rPr>
          <w:szCs w:val="22"/>
        </w:rPr>
      </w:pPr>
      <w:r w:rsidRPr="0046739E">
        <w:rPr>
          <w:szCs w:val="22"/>
        </w:rPr>
        <w:t>2.</w:t>
      </w:r>
      <w:r w:rsidRPr="0046739E">
        <w:rPr>
          <w:szCs w:val="22"/>
        </w:rPr>
        <w:tab/>
        <w:t xml:space="preserve">Kas žinotina prieš vartojant Gentamicin </w:t>
      </w:r>
      <w:r>
        <w:rPr>
          <w:szCs w:val="22"/>
        </w:rPr>
        <w:t>PPH 0,3 %</w:t>
      </w:r>
    </w:p>
    <w:p w:rsidR="00A255D0" w:rsidRPr="0046739E" w:rsidRDefault="00A255D0" w:rsidP="00A255D0">
      <w:pPr>
        <w:ind w:left="567" w:hanging="567"/>
        <w:rPr>
          <w:szCs w:val="22"/>
        </w:rPr>
      </w:pPr>
      <w:r w:rsidRPr="0046739E">
        <w:rPr>
          <w:szCs w:val="22"/>
        </w:rPr>
        <w:t>3.</w:t>
      </w:r>
      <w:r w:rsidRPr="0046739E">
        <w:rPr>
          <w:szCs w:val="22"/>
        </w:rPr>
        <w:tab/>
        <w:t xml:space="preserve">Kaip vartoti Gentamicin </w:t>
      </w:r>
      <w:r>
        <w:rPr>
          <w:szCs w:val="22"/>
        </w:rPr>
        <w:t>PPH 0,3 %</w:t>
      </w:r>
    </w:p>
    <w:p w:rsidR="00A255D0" w:rsidRPr="0046739E" w:rsidRDefault="00A255D0" w:rsidP="00A255D0">
      <w:pPr>
        <w:ind w:left="567" w:hanging="567"/>
        <w:rPr>
          <w:szCs w:val="22"/>
        </w:rPr>
      </w:pPr>
      <w:r w:rsidRPr="0046739E">
        <w:rPr>
          <w:szCs w:val="22"/>
        </w:rPr>
        <w:t>4.</w:t>
      </w:r>
      <w:r w:rsidRPr="0046739E">
        <w:rPr>
          <w:szCs w:val="22"/>
        </w:rPr>
        <w:tab/>
        <w:t>Galimas šalutinis poveikis</w:t>
      </w:r>
    </w:p>
    <w:p w:rsidR="00A255D0" w:rsidRPr="0046739E" w:rsidRDefault="00A255D0" w:rsidP="00A255D0">
      <w:pPr>
        <w:ind w:left="567" w:hanging="567"/>
        <w:rPr>
          <w:szCs w:val="22"/>
        </w:rPr>
      </w:pPr>
      <w:r w:rsidRPr="0046739E">
        <w:rPr>
          <w:szCs w:val="22"/>
        </w:rPr>
        <w:t>5.</w:t>
      </w:r>
      <w:r w:rsidRPr="0046739E">
        <w:rPr>
          <w:szCs w:val="22"/>
        </w:rPr>
        <w:tab/>
        <w:t xml:space="preserve">Kaip laikyti Gentamicin </w:t>
      </w:r>
      <w:r>
        <w:rPr>
          <w:szCs w:val="22"/>
        </w:rPr>
        <w:t>PPH 0,3 %</w:t>
      </w:r>
    </w:p>
    <w:p w:rsidR="00A255D0" w:rsidRPr="0046739E" w:rsidRDefault="00A255D0" w:rsidP="00A255D0">
      <w:pPr>
        <w:ind w:left="567" w:hanging="567"/>
        <w:rPr>
          <w:szCs w:val="22"/>
        </w:rPr>
      </w:pPr>
      <w:r w:rsidRPr="0046739E">
        <w:rPr>
          <w:szCs w:val="22"/>
        </w:rPr>
        <w:t>6.</w:t>
      </w:r>
      <w:r w:rsidRPr="0046739E">
        <w:rPr>
          <w:szCs w:val="22"/>
        </w:rPr>
        <w:tab/>
      </w:r>
      <w:r>
        <w:rPr>
          <w:szCs w:val="22"/>
        </w:rPr>
        <w:t>Pakuotės turinys ir kita</w:t>
      </w:r>
      <w:r w:rsidRPr="0046739E">
        <w:rPr>
          <w:szCs w:val="22"/>
        </w:rPr>
        <w:t xml:space="preserve"> informacija</w:t>
      </w:r>
    </w:p>
    <w:p w:rsidR="00A255D0" w:rsidRPr="0046739E" w:rsidRDefault="00A255D0" w:rsidP="00A255D0">
      <w:pPr>
        <w:pStyle w:val="BTEMEASMCA"/>
      </w:pPr>
    </w:p>
    <w:p w:rsidR="00A255D0" w:rsidRPr="00283E8D" w:rsidRDefault="00A255D0" w:rsidP="00A255D0">
      <w:pPr>
        <w:pStyle w:val="BTEMEASMCA"/>
      </w:pPr>
    </w:p>
    <w:p w:rsidR="00A255D0" w:rsidRPr="006B212A" w:rsidRDefault="00A255D0" w:rsidP="00A255D0">
      <w:pPr>
        <w:pStyle w:val="PI-1EMEASMCA"/>
      </w:pPr>
      <w:bookmarkStart w:id="2" w:name="_Toc129243139"/>
      <w:bookmarkStart w:id="3" w:name="_Toc129243264"/>
      <w:r w:rsidRPr="002672BD">
        <w:t>1.</w:t>
      </w:r>
      <w:r w:rsidRPr="002672BD">
        <w:tab/>
        <w:t xml:space="preserve">Kas yra Gentamicin </w:t>
      </w:r>
      <w:r>
        <w:t>PPH</w:t>
      </w:r>
      <w:r w:rsidRPr="002672BD">
        <w:t xml:space="preserve"> </w:t>
      </w:r>
      <w:r w:rsidRPr="008E5BD0">
        <w:t>0,3 % ir kam jis vartojamas</w:t>
      </w:r>
      <w:bookmarkEnd w:id="2"/>
      <w:bookmarkEnd w:id="3"/>
    </w:p>
    <w:p w:rsidR="00A255D0" w:rsidRPr="0046739E" w:rsidRDefault="00A255D0" w:rsidP="00A255D0">
      <w:pPr>
        <w:pStyle w:val="BTEMEASMCA"/>
      </w:pPr>
    </w:p>
    <w:p w:rsidR="00A255D0" w:rsidRDefault="00A255D0" w:rsidP="00A255D0">
      <w:r w:rsidRPr="00FC35CE">
        <w:rPr>
          <w:szCs w:val="22"/>
        </w:rPr>
        <w:t xml:space="preserve">Gentamicin </w:t>
      </w:r>
      <w:r>
        <w:rPr>
          <w:szCs w:val="22"/>
        </w:rPr>
        <w:t>PPH</w:t>
      </w:r>
      <w:r w:rsidRPr="00FC35CE">
        <w:rPr>
          <w:szCs w:val="22"/>
        </w:rPr>
        <w:t xml:space="preserve"> </w:t>
      </w:r>
      <w:r>
        <w:rPr>
          <w:szCs w:val="22"/>
        </w:rPr>
        <w:t>0,3 %</w:t>
      </w:r>
      <w:r w:rsidRPr="00FC35CE">
        <w:rPr>
          <w:szCs w:val="22"/>
        </w:rPr>
        <w:t xml:space="preserve"> </w:t>
      </w:r>
      <w:r w:rsidRPr="00FC35CE">
        <w:t>yra aminoglikozidų grupės antibiotikas</w:t>
      </w:r>
      <w:r w:rsidRPr="0040058D">
        <w:t xml:space="preserve"> </w:t>
      </w:r>
      <w:r>
        <w:t>vartojamas paviršinėms akies infekcinėms ligoms gydyti</w:t>
      </w:r>
      <w:r w:rsidRPr="00FC35CE">
        <w:t>. Jis daro stiprų bakteri</w:t>
      </w:r>
      <w:r>
        <w:t>jas naikinantį</w:t>
      </w:r>
      <w:r w:rsidRPr="00FC35CE">
        <w:t xml:space="preserve"> poveikį</w:t>
      </w:r>
      <w:r>
        <w:t>.</w:t>
      </w:r>
      <w:r w:rsidRPr="00FC35CE">
        <w:t xml:space="preserve"> </w:t>
      </w:r>
    </w:p>
    <w:p w:rsidR="00A255D0" w:rsidRPr="00FC35CE" w:rsidRDefault="00A255D0" w:rsidP="00A255D0">
      <w:r w:rsidRPr="00FC35CE">
        <w:rPr>
          <w:szCs w:val="22"/>
        </w:rPr>
        <w:t xml:space="preserve">Gentamicin </w:t>
      </w:r>
      <w:r>
        <w:rPr>
          <w:szCs w:val="22"/>
        </w:rPr>
        <w:t>PPH</w:t>
      </w:r>
      <w:r w:rsidRPr="00FC35CE">
        <w:rPr>
          <w:szCs w:val="22"/>
        </w:rPr>
        <w:t xml:space="preserve"> </w:t>
      </w:r>
      <w:r>
        <w:rPr>
          <w:szCs w:val="22"/>
        </w:rPr>
        <w:t xml:space="preserve">0,3 % </w:t>
      </w:r>
      <w:r>
        <w:t>vartojamas:</w:t>
      </w:r>
    </w:p>
    <w:p w:rsidR="00A255D0" w:rsidRDefault="00A255D0" w:rsidP="00A255D0">
      <w:pPr>
        <w:pStyle w:val="Pagrindinistekstas"/>
        <w:numPr>
          <w:ilvl w:val="0"/>
          <w:numId w:val="3"/>
        </w:numPr>
        <w:tabs>
          <w:tab w:val="clear" w:pos="360"/>
        </w:tabs>
        <w:spacing w:after="0"/>
        <w:ind w:left="567" w:hanging="567"/>
        <w:rPr>
          <w:szCs w:val="22"/>
        </w:rPr>
      </w:pPr>
      <w:r>
        <w:t>g</w:t>
      </w:r>
      <w:r w:rsidRPr="004C19CD">
        <w:rPr>
          <w:szCs w:val="22"/>
        </w:rPr>
        <w:t>entamicin</w:t>
      </w:r>
      <w:r>
        <w:rPr>
          <w:szCs w:val="22"/>
        </w:rPr>
        <w:t>ui</w:t>
      </w:r>
      <w:r w:rsidRPr="004C19CD">
        <w:rPr>
          <w:szCs w:val="22"/>
        </w:rPr>
        <w:t xml:space="preserve"> jautrių bakterijų sukelt</w:t>
      </w:r>
      <w:r>
        <w:rPr>
          <w:szCs w:val="22"/>
        </w:rPr>
        <w:t>ų akies ir priedinių organų paviršinių infekcinių ligų (ragenos uždegimo, ragenos opos,</w:t>
      </w:r>
      <w:r w:rsidRPr="00123B93">
        <w:rPr>
          <w:szCs w:val="22"/>
        </w:rPr>
        <w:t xml:space="preserve"> </w:t>
      </w:r>
      <w:r>
        <w:rPr>
          <w:szCs w:val="22"/>
        </w:rPr>
        <w:t>ū</w:t>
      </w:r>
      <w:r w:rsidRPr="004C19CD">
        <w:rPr>
          <w:szCs w:val="22"/>
        </w:rPr>
        <w:t>minio arba lėtinio vokų krašt</w:t>
      </w:r>
      <w:r>
        <w:rPr>
          <w:szCs w:val="22"/>
        </w:rPr>
        <w:t>o</w:t>
      </w:r>
      <w:r w:rsidRPr="004C19CD">
        <w:rPr>
          <w:szCs w:val="22"/>
        </w:rPr>
        <w:t>, junginės ar ašarų maišelio uždegimo</w:t>
      </w:r>
      <w:r>
        <w:rPr>
          <w:szCs w:val="22"/>
        </w:rPr>
        <w:t>) gydymui;</w:t>
      </w:r>
    </w:p>
    <w:p w:rsidR="00A255D0" w:rsidRPr="00FC35CE" w:rsidRDefault="00A255D0" w:rsidP="00A255D0">
      <w:pPr>
        <w:pStyle w:val="Pagrindinistekstas"/>
        <w:numPr>
          <w:ilvl w:val="0"/>
          <w:numId w:val="3"/>
        </w:numPr>
        <w:tabs>
          <w:tab w:val="clear" w:pos="360"/>
        </w:tabs>
        <w:spacing w:after="0"/>
        <w:ind w:left="567" w:hanging="567"/>
        <w:rPr>
          <w:szCs w:val="22"/>
        </w:rPr>
      </w:pPr>
      <w:r>
        <w:rPr>
          <w:szCs w:val="22"/>
        </w:rPr>
        <w:t>i</w:t>
      </w:r>
      <w:r w:rsidRPr="004C19CD">
        <w:rPr>
          <w:szCs w:val="22"/>
        </w:rPr>
        <w:t>nfekcijos profilaktika</w:t>
      </w:r>
      <w:r>
        <w:rPr>
          <w:szCs w:val="22"/>
        </w:rPr>
        <w:t>i</w:t>
      </w:r>
      <w:r w:rsidRPr="004C19CD">
        <w:rPr>
          <w:szCs w:val="22"/>
        </w:rPr>
        <w:t xml:space="preserve"> prieš akies obuolio operaciją ir po jos.</w:t>
      </w:r>
    </w:p>
    <w:p w:rsidR="00A255D0" w:rsidRDefault="00A255D0" w:rsidP="00A255D0">
      <w:pPr>
        <w:pStyle w:val="BTEMEASMCA"/>
      </w:pPr>
    </w:p>
    <w:p w:rsidR="00A255D0" w:rsidRPr="0046739E" w:rsidRDefault="00A255D0" w:rsidP="00A255D0">
      <w:pPr>
        <w:pStyle w:val="BTEMEASMCA"/>
      </w:pPr>
    </w:p>
    <w:p w:rsidR="00A255D0" w:rsidRPr="004C19CD" w:rsidRDefault="00A255D0" w:rsidP="00A255D0">
      <w:pPr>
        <w:pStyle w:val="Antrat2"/>
      </w:pPr>
      <w:bookmarkStart w:id="4" w:name="_Toc129243140"/>
      <w:bookmarkStart w:id="5" w:name="_Toc129243265"/>
      <w:r w:rsidRPr="004C19CD">
        <w:t>2.</w:t>
      </w:r>
      <w:r w:rsidRPr="004C19CD">
        <w:tab/>
      </w:r>
      <w:r w:rsidRPr="0025331D">
        <w:t xml:space="preserve">Kas žinotina prieš vartojant Gentamicin </w:t>
      </w:r>
      <w:r>
        <w:t>PPH</w:t>
      </w:r>
      <w:r w:rsidRPr="008E5BD0">
        <w:t xml:space="preserve"> </w:t>
      </w:r>
      <w:r w:rsidRPr="008E5BD0">
        <w:rPr>
          <w:szCs w:val="22"/>
        </w:rPr>
        <w:t>0,3 %</w:t>
      </w:r>
    </w:p>
    <w:p w:rsidR="00A255D0" w:rsidRPr="004C19CD" w:rsidRDefault="00A255D0" w:rsidP="00A255D0">
      <w:pPr>
        <w:pStyle w:val="Pagrindinistekstas"/>
        <w:spacing w:after="0"/>
        <w:rPr>
          <w:szCs w:val="22"/>
        </w:rPr>
      </w:pPr>
    </w:p>
    <w:p w:rsidR="00A255D0" w:rsidRPr="004C19CD" w:rsidRDefault="00A255D0" w:rsidP="00A255D0">
      <w:pPr>
        <w:pStyle w:val="Antrat3"/>
      </w:pPr>
      <w:r>
        <w:t>Gentamicin PPH</w:t>
      </w:r>
      <w:r w:rsidRPr="004C19CD">
        <w:t xml:space="preserve"> </w:t>
      </w:r>
      <w:r>
        <w:rPr>
          <w:szCs w:val="22"/>
        </w:rPr>
        <w:t xml:space="preserve">0,3 % </w:t>
      </w:r>
      <w:r w:rsidRPr="004C19CD">
        <w:t xml:space="preserve">vartoti </w:t>
      </w:r>
      <w:r>
        <w:t>draudžiama</w:t>
      </w:r>
      <w:r w:rsidRPr="004C19CD">
        <w:t>:</w:t>
      </w:r>
    </w:p>
    <w:p w:rsidR="00A255D0" w:rsidRDefault="00A255D0" w:rsidP="00A255D0">
      <w:pPr>
        <w:numPr>
          <w:ilvl w:val="0"/>
          <w:numId w:val="1"/>
        </w:numPr>
      </w:pPr>
      <w:r>
        <w:t>jeigu yra alergija g</w:t>
      </w:r>
      <w:r w:rsidRPr="0050310F">
        <w:t>entamicin</w:t>
      </w:r>
      <w:r>
        <w:t>ui,</w:t>
      </w:r>
      <w:r w:rsidRPr="0050310F">
        <w:t xml:space="preserve"> </w:t>
      </w:r>
      <w:r>
        <w:t>aminoglikozidų grupės antibiotikams arba bet kuriai pagalbinei šio vaisto medžiagai (jos išvardytos 6 skyriuje).</w:t>
      </w:r>
    </w:p>
    <w:p w:rsidR="00A255D0" w:rsidRPr="004C19CD" w:rsidRDefault="00A255D0" w:rsidP="00A255D0"/>
    <w:p w:rsidR="00A255D0" w:rsidRDefault="00A255D0" w:rsidP="00A255D0">
      <w:pPr>
        <w:pStyle w:val="Antrat3"/>
      </w:pPr>
      <w:r>
        <w:t>Įspėjimai ir atsargumo priemonės</w:t>
      </w:r>
    </w:p>
    <w:p w:rsidR="00A255D0" w:rsidRPr="0050310F" w:rsidRDefault="00A255D0" w:rsidP="00A255D0">
      <w:r w:rsidRPr="0050310F">
        <w:t xml:space="preserve">Pasitarkite su gydytoju arba vaistininku, prieš pradėdami vartoti Gentamicin </w:t>
      </w:r>
      <w:r>
        <w:t xml:space="preserve">PPH </w:t>
      </w:r>
      <w:r>
        <w:rPr>
          <w:szCs w:val="22"/>
        </w:rPr>
        <w:t>0,3 %</w:t>
      </w:r>
      <w:r>
        <w:t>:</w:t>
      </w:r>
    </w:p>
    <w:p w:rsidR="00A255D0" w:rsidRPr="007C4B12" w:rsidRDefault="00A255D0" w:rsidP="00A255D0">
      <w:pPr>
        <w:pStyle w:val="Pagrindinistekstas"/>
        <w:numPr>
          <w:ilvl w:val="0"/>
          <w:numId w:val="2"/>
        </w:numPr>
        <w:spacing w:after="0"/>
      </w:pPr>
      <w:r w:rsidRPr="006834C3">
        <w:t xml:space="preserve">jei pacientas nešioja minkštuosius kontaktinius lęšius </w:t>
      </w:r>
      <w:r w:rsidRPr="00666EE0">
        <w:t>– žr. s</w:t>
      </w:r>
      <w:r w:rsidRPr="007C4B12">
        <w:t xml:space="preserve">kyrių „Gentamicin </w:t>
      </w:r>
      <w:r>
        <w:t>PPH</w:t>
      </w:r>
      <w:r w:rsidRPr="007C4B12">
        <w:t xml:space="preserve"> 0,3 % sudėtyje yra benzalkonio chlorido“</w:t>
      </w:r>
      <w:r w:rsidRPr="006834C3">
        <w:t xml:space="preserve"> žemiau. </w:t>
      </w:r>
    </w:p>
    <w:p w:rsidR="00A255D0" w:rsidRDefault="00A255D0" w:rsidP="00A255D0">
      <w:pPr>
        <w:pStyle w:val="Pagrindinistekstas"/>
        <w:numPr>
          <w:ilvl w:val="0"/>
          <w:numId w:val="2"/>
        </w:numPr>
        <w:spacing w:after="0"/>
      </w:pPr>
      <w:r>
        <w:t xml:space="preserve">jei vaistu gydoma ilgai. Vaisto nepatariama vartoti ilgai, kadangi gali pradėti daugintis gentamicino poveikiui atsparios bakterijos ir grybeliai. </w:t>
      </w:r>
    </w:p>
    <w:p w:rsidR="00A255D0" w:rsidRDefault="00A255D0" w:rsidP="00A255D0">
      <w:pPr>
        <w:numPr>
          <w:ilvl w:val="0"/>
          <w:numId w:val="2"/>
        </w:numPr>
      </w:pPr>
      <w:r>
        <w:t>jei yra sunki bakterijų sukelta akių liga, lokalų gydymą reikia papildyti sisteminiu būdu vartojamu antibiotiku.</w:t>
      </w:r>
    </w:p>
    <w:p w:rsidR="00A255D0" w:rsidRPr="00B70078" w:rsidRDefault="00A255D0" w:rsidP="00A255D0">
      <w:pPr>
        <w:ind w:left="567" w:hanging="567"/>
      </w:pPr>
    </w:p>
    <w:p w:rsidR="00A255D0" w:rsidRPr="00B70078" w:rsidRDefault="00A255D0" w:rsidP="00A255D0">
      <w:pPr>
        <w:ind w:left="567" w:hanging="567"/>
      </w:pPr>
      <w:r w:rsidRPr="00B70078">
        <w:t>Reikia pasitarti su gydytoju net tokiu atveju, jei minėtų atvejų yra buvę anksčiau.</w:t>
      </w:r>
    </w:p>
    <w:p w:rsidR="00A255D0" w:rsidRDefault="00A255D0" w:rsidP="00A255D0">
      <w:pPr>
        <w:pStyle w:val="Pagrindinistekstas"/>
        <w:spacing w:after="0"/>
        <w:rPr>
          <w:szCs w:val="22"/>
        </w:rPr>
      </w:pPr>
    </w:p>
    <w:p w:rsidR="00A255D0" w:rsidRDefault="00A255D0" w:rsidP="00A255D0">
      <w:pPr>
        <w:pStyle w:val="Antrat3"/>
      </w:pPr>
      <w:r>
        <w:t xml:space="preserve">Kiti vaistai ir </w:t>
      </w:r>
      <w:r w:rsidRPr="00E74D52">
        <w:t xml:space="preserve">Gentamicin </w:t>
      </w:r>
      <w:r>
        <w:t>PPH</w:t>
      </w:r>
      <w:r w:rsidRPr="00E74D52">
        <w:t xml:space="preserve"> </w:t>
      </w:r>
      <w:r>
        <w:rPr>
          <w:szCs w:val="22"/>
        </w:rPr>
        <w:t>0,3 %</w:t>
      </w:r>
    </w:p>
    <w:p w:rsidR="00A255D0" w:rsidRPr="00B70078" w:rsidRDefault="00A255D0" w:rsidP="00A255D0">
      <w:r w:rsidRPr="00B34FA1">
        <w:rPr>
          <w:noProof/>
          <w:szCs w:val="24"/>
        </w:rPr>
        <w:t>Jeigu vartojate ar neseniai vartojote kitų vaistų arba dėl to nesate tikri, apie tai pasakykite</w:t>
      </w:r>
      <w:r w:rsidRPr="00B70078">
        <w:t xml:space="preserve"> gydytojui arba vaistininkui.</w:t>
      </w:r>
    </w:p>
    <w:p w:rsidR="00A255D0" w:rsidRPr="00C90C44" w:rsidRDefault="00A255D0" w:rsidP="00A255D0">
      <w:r>
        <w:t>Klinikai reikšmingos gentamicino, vartojamo akių lašų forma, sąveikos su kitais vaistais nepastebėta, išskyrus kryžminį atsparumą su tobramicinu.</w:t>
      </w:r>
    </w:p>
    <w:p w:rsidR="00A255D0" w:rsidRPr="004C19CD" w:rsidRDefault="00A255D0" w:rsidP="00A255D0">
      <w:pPr>
        <w:pStyle w:val="Pagrindinistekstas"/>
        <w:spacing w:after="0"/>
        <w:rPr>
          <w:szCs w:val="22"/>
        </w:rPr>
      </w:pPr>
    </w:p>
    <w:p w:rsidR="00A255D0" w:rsidRDefault="00A255D0" w:rsidP="00A255D0">
      <w:pPr>
        <w:pStyle w:val="Antrat3"/>
      </w:pPr>
      <w:r w:rsidRPr="004C19CD">
        <w:t>Nėštumas</w:t>
      </w:r>
      <w:r>
        <w:t xml:space="preserve"> ir žindymo laikotarpis</w:t>
      </w:r>
    </w:p>
    <w:p w:rsidR="00A255D0" w:rsidRPr="00B70078" w:rsidRDefault="00A255D0" w:rsidP="00A255D0">
      <w:r w:rsidRPr="00E74D52">
        <w:t>Jeigu esate nėščia, žindote kūdikį, manote, kad galbūt esate nėščia, arba planuojate pastoti, tai prieš vartodama šį vaistą, pasitarkite su gydytoju arba vaistininku</w:t>
      </w:r>
      <w:r>
        <w:t>.</w:t>
      </w:r>
    </w:p>
    <w:p w:rsidR="00A255D0" w:rsidRDefault="00A255D0" w:rsidP="00A255D0">
      <w:r>
        <w:t>Nėštumas</w:t>
      </w:r>
    </w:p>
    <w:p w:rsidR="00A255D0" w:rsidRDefault="00A255D0" w:rsidP="00A255D0">
      <w:r>
        <w:t xml:space="preserve">Nėščiai moteriai vaisto galima vartoti tik tokiu atveju, jei, gydytojo nuomone, nauda motinai didesnė už pavojų vaisiui. </w:t>
      </w:r>
    </w:p>
    <w:p w:rsidR="00A255D0" w:rsidRPr="004C19CD" w:rsidRDefault="00A255D0" w:rsidP="00A255D0">
      <w:pPr>
        <w:pStyle w:val="Pagrindinistekstas"/>
        <w:spacing w:after="0"/>
        <w:rPr>
          <w:szCs w:val="22"/>
        </w:rPr>
      </w:pPr>
      <w:r>
        <w:rPr>
          <w:szCs w:val="22"/>
        </w:rPr>
        <w:t>Žindymas</w:t>
      </w:r>
    </w:p>
    <w:p w:rsidR="00A255D0" w:rsidRPr="004C19CD" w:rsidRDefault="00A255D0" w:rsidP="00A255D0">
      <w:pPr>
        <w:ind w:left="567" w:hanging="567"/>
        <w:rPr>
          <w:szCs w:val="22"/>
        </w:rPr>
      </w:pPr>
      <w:r w:rsidRPr="004C19CD">
        <w:rPr>
          <w:szCs w:val="22"/>
        </w:rPr>
        <w:t>Ar žindyvei šių akių lašų vartoti galima, nusprendžia gydytojas.</w:t>
      </w:r>
    </w:p>
    <w:p w:rsidR="00A255D0" w:rsidRPr="004C19CD" w:rsidRDefault="00A255D0" w:rsidP="00A255D0">
      <w:pPr>
        <w:pStyle w:val="Pagrindinistekstas"/>
        <w:spacing w:after="0"/>
        <w:rPr>
          <w:szCs w:val="22"/>
        </w:rPr>
      </w:pPr>
    </w:p>
    <w:p w:rsidR="00A255D0" w:rsidRDefault="00A255D0" w:rsidP="00A255D0">
      <w:pPr>
        <w:pStyle w:val="Antrat3"/>
      </w:pPr>
      <w:r w:rsidRPr="004C19CD">
        <w:t>Vairavimas ir mechanizmų valdymas</w:t>
      </w:r>
    </w:p>
    <w:p w:rsidR="00A255D0" w:rsidRDefault="00A255D0" w:rsidP="00A255D0">
      <w:r>
        <w:t>Įlašinus vaisto, gali prasidėti ašarojimas, todėl prieš vairuojant automašiną bei dirbant su mechanizmais vaisto vartoti nepatariama.</w:t>
      </w:r>
    </w:p>
    <w:p w:rsidR="00A255D0" w:rsidRDefault="00A255D0" w:rsidP="00A255D0">
      <w:pPr>
        <w:pStyle w:val="Pagrindinistekstas"/>
        <w:spacing w:after="0"/>
        <w:rPr>
          <w:szCs w:val="22"/>
        </w:rPr>
      </w:pPr>
    </w:p>
    <w:p w:rsidR="00A255D0" w:rsidRPr="00F371AF" w:rsidRDefault="00A255D0" w:rsidP="00A255D0">
      <w:pPr>
        <w:pStyle w:val="Default"/>
        <w:rPr>
          <w:lang w:val="lt-LT"/>
        </w:rPr>
      </w:pPr>
      <w:r w:rsidRPr="00170164">
        <w:rPr>
          <w:rFonts w:ascii="Times New Roman" w:hAnsi="Times New Roman" w:cs="Times New Roman"/>
          <w:b/>
          <w:sz w:val="22"/>
          <w:szCs w:val="22"/>
          <w:lang w:val="lt-LT"/>
        </w:rPr>
        <w:t xml:space="preserve">Gentamicin </w:t>
      </w:r>
      <w:r>
        <w:rPr>
          <w:rFonts w:ascii="Times New Roman" w:hAnsi="Times New Roman" w:cs="Times New Roman"/>
          <w:b/>
          <w:sz w:val="22"/>
          <w:szCs w:val="22"/>
          <w:lang w:val="lt-LT"/>
        </w:rPr>
        <w:t>PPH</w:t>
      </w:r>
      <w:r w:rsidRPr="00170164">
        <w:rPr>
          <w:rFonts w:ascii="Times New Roman" w:hAnsi="Times New Roman" w:cs="Times New Roman"/>
          <w:b/>
          <w:sz w:val="22"/>
          <w:szCs w:val="22"/>
          <w:lang w:val="lt-LT"/>
        </w:rPr>
        <w:t xml:space="preserve"> 0,3 % sudėtyje yra benzalkonio chlorido </w:t>
      </w:r>
      <w:r w:rsidRPr="0052044C">
        <w:rPr>
          <w:rFonts w:ascii="Times New Roman" w:hAnsi="Times New Roman" w:cs="Times New Roman"/>
          <w:b/>
          <w:sz w:val="22"/>
          <w:szCs w:val="22"/>
          <w:lang w:val="lt-LT"/>
        </w:rPr>
        <w:t xml:space="preserve">ir </w:t>
      </w:r>
      <w:r w:rsidRPr="00170164">
        <w:rPr>
          <w:rStyle w:val="tlid-translation"/>
          <w:rFonts w:ascii="Times New Roman" w:hAnsi="Times New Roman" w:cs="Times New Roman"/>
          <w:b/>
          <w:sz w:val="22"/>
          <w:szCs w:val="22"/>
          <w:lang w:val="lt-LT"/>
        </w:rPr>
        <w:t>fosfat</w:t>
      </w:r>
      <w:r>
        <w:rPr>
          <w:rStyle w:val="tlid-translation"/>
          <w:rFonts w:ascii="Times New Roman" w:hAnsi="Times New Roman" w:cs="Times New Roman"/>
          <w:b/>
          <w:sz w:val="22"/>
          <w:szCs w:val="22"/>
          <w:lang w:val="lt-LT"/>
        </w:rPr>
        <w:t>ų</w:t>
      </w:r>
    </w:p>
    <w:p w:rsidR="00A255D0" w:rsidRPr="00F371AF" w:rsidRDefault="00A255D0" w:rsidP="00A255D0">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w:t>
      </w:r>
      <w:r w:rsidRPr="00B35F0C">
        <w:rPr>
          <w:rFonts w:ascii="Times New Roman" w:hAnsi="Times New Roman" w:cs="Times New Roman"/>
          <w:sz w:val="22"/>
          <w:szCs w:val="22"/>
          <w:lang w:val="lt-LT"/>
        </w:rPr>
        <w:t xml:space="preserve">iename </w:t>
      </w:r>
      <w:r>
        <w:rPr>
          <w:rFonts w:ascii="Times New Roman" w:hAnsi="Times New Roman" w:cs="Times New Roman"/>
          <w:sz w:val="22"/>
          <w:szCs w:val="22"/>
          <w:lang w:val="lt-LT"/>
        </w:rPr>
        <w:t xml:space="preserve">šio </w:t>
      </w:r>
      <w:r w:rsidRPr="00B35F0C">
        <w:rPr>
          <w:rFonts w:ascii="Times New Roman" w:hAnsi="Times New Roman" w:cs="Times New Roman"/>
          <w:sz w:val="22"/>
          <w:szCs w:val="22"/>
          <w:lang w:val="lt-LT"/>
        </w:rPr>
        <w:t>vaisto ml yra 0,1 mg benzalkonio chlorido.</w:t>
      </w:r>
      <w:r w:rsidRPr="00F371AF">
        <w:rPr>
          <w:rFonts w:ascii="Times New Roman" w:hAnsi="Times New Roman" w:cs="Times New Roman"/>
          <w:sz w:val="22"/>
          <w:szCs w:val="22"/>
          <w:lang w:val="lt-LT"/>
        </w:rPr>
        <w:t xml:space="preserve"> Minkštieji kontaktiniai lęšiai gali absorbuoti benzalkonio chloridą ir gali pasikeisti kontaktinių lęšių spalva. Prieš šio vaisto vartojimą kontaktinius lęšius reikia išimti ir vėl juos galima įdėti ne anksčiau kaip po 15 minučių. Benzalkonio chloridas gali sudirginti akis, ypač jei Jums yra akių sausmė ar ragenos (akies priekinę dalį gaubiančio skaidraus sluoksnio) pažeidimų. Jeigu pavartojus šio vaisto jaučiate nenormalų pojūtį akyje, deginimą ar skausmą, pasitarkite su gydytoju.</w:t>
      </w:r>
    </w:p>
    <w:p w:rsidR="00A255D0" w:rsidRPr="00F371AF" w:rsidRDefault="00A255D0" w:rsidP="00A255D0">
      <w:pPr>
        <w:pStyle w:val="Pagrindinistekstas"/>
        <w:spacing w:after="0"/>
        <w:rPr>
          <w:szCs w:val="22"/>
        </w:rPr>
      </w:pPr>
    </w:p>
    <w:p w:rsidR="00A255D0" w:rsidRPr="00F371AF" w:rsidRDefault="00A255D0" w:rsidP="00A255D0">
      <w:pPr>
        <w:autoSpaceDE w:val="0"/>
        <w:autoSpaceDN w:val="0"/>
        <w:adjustRightInd w:val="0"/>
        <w:rPr>
          <w:rFonts w:eastAsiaTheme="minorHAnsi"/>
          <w:color w:val="000000"/>
          <w:szCs w:val="22"/>
          <w:lang w:eastAsia="en-US"/>
        </w:rPr>
      </w:pPr>
      <w:r w:rsidRPr="00F371AF">
        <w:rPr>
          <w:rFonts w:eastAsiaTheme="minorHAnsi"/>
          <w:color w:val="000000"/>
          <w:szCs w:val="22"/>
          <w:lang w:eastAsia="en-US"/>
        </w:rPr>
        <w:t>Kiekviename šio vaisto ml yra 6,33 mg fosfatų. Jeigu Jums yra akies priekinę dalį gaubiančio skaidraus sluoksnio (ragenos) sunkių pažeidimų, labai retais atvejais fosfatai gali sukelti drumzlinus ragenos plotelius dėl gydymo metu susiformavusių kalcio nuosėdų.</w:t>
      </w:r>
    </w:p>
    <w:p w:rsidR="00A255D0" w:rsidRPr="004C19CD" w:rsidRDefault="00A255D0" w:rsidP="00A255D0">
      <w:pPr>
        <w:pStyle w:val="Pagrindinistekstas"/>
        <w:spacing w:after="0"/>
        <w:rPr>
          <w:szCs w:val="22"/>
        </w:rPr>
      </w:pPr>
    </w:p>
    <w:p w:rsidR="00A255D0" w:rsidRPr="004C19CD" w:rsidRDefault="00A255D0" w:rsidP="00A255D0">
      <w:pPr>
        <w:pStyle w:val="Pagrindinistekstas"/>
        <w:spacing w:after="0"/>
        <w:rPr>
          <w:szCs w:val="22"/>
        </w:rPr>
      </w:pPr>
    </w:p>
    <w:p w:rsidR="00A255D0" w:rsidRPr="00303E6E" w:rsidRDefault="00A255D0" w:rsidP="00A255D0">
      <w:pPr>
        <w:pStyle w:val="Antrat2"/>
      </w:pPr>
      <w:r w:rsidRPr="00303E6E">
        <w:t>3.</w:t>
      </w:r>
      <w:r w:rsidRPr="00303E6E">
        <w:tab/>
        <w:t xml:space="preserve">Kaip vartoti Gentamicin </w:t>
      </w:r>
      <w:r>
        <w:t>PPH</w:t>
      </w:r>
      <w:r w:rsidRPr="00303E6E">
        <w:t xml:space="preserve"> </w:t>
      </w:r>
      <w:r w:rsidRPr="00303E6E">
        <w:rPr>
          <w:szCs w:val="22"/>
        </w:rPr>
        <w:t>0,3 %</w:t>
      </w:r>
    </w:p>
    <w:p w:rsidR="00A255D0" w:rsidRPr="004C19CD" w:rsidRDefault="00A255D0" w:rsidP="00A255D0">
      <w:pPr>
        <w:pStyle w:val="Pagrindinistekstas"/>
        <w:spacing w:after="0"/>
        <w:rPr>
          <w:szCs w:val="22"/>
        </w:rPr>
      </w:pPr>
    </w:p>
    <w:p w:rsidR="00A255D0" w:rsidRDefault="00A255D0" w:rsidP="00A255D0">
      <w:pPr>
        <w:rPr>
          <w:i/>
        </w:rPr>
      </w:pPr>
      <w:r w:rsidRPr="006972FB">
        <w:rPr>
          <w:szCs w:val="22"/>
        </w:rPr>
        <w:t>Visada vartokite šį vaistą tiksliai kaip nurodė gydytojas</w:t>
      </w:r>
      <w:r w:rsidRPr="00960939">
        <w:t>. Jeigu abejojate, kreipkitės į gydytoją arba vaistininką</w:t>
      </w:r>
      <w:r>
        <w:rPr>
          <w:i/>
        </w:rPr>
        <w:t>.</w:t>
      </w:r>
    </w:p>
    <w:p w:rsidR="00A255D0" w:rsidRDefault="00A255D0" w:rsidP="00A255D0">
      <w:r>
        <w:t>Vaisto galima vartoti tik iš išorės, t. y. jo reikia lašinti į junginės maišelį.</w:t>
      </w:r>
    </w:p>
    <w:p w:rsidR="00A255D0" w:rsidRDefault="00A255D0" w:rsidP="00A255D0">
      <w:r>
        <w:t>Negalima liesti lašintuvo antgalio, kadangi į vaistą gali patekti užkrato. Paprastai reikia lašinti į junginės maišelį kas 4 valandas po 1 – 2 lašus.</w:t>
      </w:r>
    </w:p>
    <w:p w:rsidR="00A255D0" w:rsidRPr="00960939" w:rsidRDefault="00A255D0" w:rsidP="00A255D0">
      <w:r w:rsidRPr="00960939">
        <w:t xml:space="preserve">Jeigu manote, kad </w:t>
      </w:r>
      <w:r w:rsidRPr="00960939">
        <w:rPr>
          <w:szCs w:val="22"/>
        </w:rPr>
        <w:t xml:space="preserve">Gentamicin </w:t>
      </w:r>
      <w:r>
        <w:rPr>
          <w:szCs w:val="22"/>
        </w:rPr>
        <w:t>PPH</w:t>
      </w:r>
      <w:r w:rsidRPr="00960939">
        <w:rPr>
          <w:szCs w:val="22"/>
        </w:rPr>
        <w:t xml:space="preserve"> </w:t>
      </w:r>
      <w:r>
        <w:rPr>
          <w:szCs w:val="22"/>
        </w:rPr>
        <w:t xml:space="preserve">0,3 % </w:t>
      </w:r>
      <w:r w:rsidRPr="00960939">
        <w:t>veikia per stipriai arba per silpnai, kreipkitės į gydytoją arba vaistininką.</w:t>
      </w:r>
    </w:p>
    <w:p w:rsidR="00A255D0" w:rsidRPr="004C19CD" w:rsidRDefault="00A255D0" w:rsidP="00A255D0">
      <w:pPr>
        <w:pStyle w:val="Pagrindinistekstas"/>
        <w:spacing w:after="0"/>
        <w:rPr>
          <w:szCs w:val="22"/>
        </w:rPr>
      </w:pPr>
    </w:p>
    <w:p w:rsidR="00A255D0" w:rsidRDefault="00A255D0" w:rsidP="00A255D0">
      <w:pPr>
        <w:pStyle w:val="Antrat3"/>
      </w:pPr>
      <w:r>
        <w:t>Ką daryti p</w:t>
      </w:r>
      <w:r w:rsidRPr="004C19CD">
        <w:t xml:space="preserve">avartojus per didelę </w:t>
      </w:r>
      <w:r>
        <w:t xml:space="preserve">Gentamicin PPH </w:t>
      </w:r>
      <w:r>
        <w:rPr>
          <w:szCs w:val="22"/>
        </w:rPr>
        <w:t xml:space="preserve">0,3 % </w:t>
      </w:r>
      <w:r w:rsidRPr="004C19CD">
        <w:t>dozę</w:t>
      </w:r>
      <w:r>
        <w:t>?</w:t>
      </w:r>
    </w:p>
    <w:p w:rsidR="00A255D0" w:rsidRDefault="00A255D0" w:rsidP="00A255D0">
      <w:pPr>
        <w:ind w:left="567" w:hanging="567"/>
      </w:pPr>
      <w:r>
        <w:t>Apie lokaliai vartojamo gentamicino perdozavimą duomenų nėra.</w:t>
      </w:r>
    </w:p>
    <w:p w:rsidR="00A255D0" w:rsidRPr="004C19CD" w:rsidRDefault="00A255D0" w:rsidP="00A255D0">
      <w:pPr>
        <w:pStyle w:val="Pagrindinistekstas"/>
        <w:spacing w:after="0"/>
        <w:rPr>
          <w:szCs w:val="22"/>
        </w:rPr>
      </w:pPr>
    </w:p>
    <w:p w:rsidR="00A255D0" w:rsidRDefault="00A255D0" w:rsidP="00A255D0">
      <w:pPr>
        <w:pStyle w:val="Antrat3"/>
      </w:pPr>
      <w:r w:rsidRPr="004C19CD">
        <w:t xml:space="preserve">Pamiršus pavartoti </w:t>
      </w:r>
      <w:r>
        <w:t xml:space="preserve">Gentamicin PPH </w:t>
      </w:r>
      <w:r>
        <w:rPr>
          <w:szCs w:val="22"/>
        </w:rPr>
        <w:t>0,3 %</w:t>
      </w:r>
    </w:p>
    <w:p w:rsidR="00A255D0" w:rsidRDefault="00A255D0" w:rsidP="00A255D0">
      <w:pPr>
        <w:ind w:left="567" w:hanging="567"/>
      </w:pPr>
      <w:r>
        <w:t>Praleidus dozę, ją reikia lašinti į akį kiek galima greičiau ir toliau vaisto vartoti kas 4 valandas.</w:t>
      </w:r>
    </w:p>
    <w:p w:rsidR="00A255D0" w:rsidRPr="004C19CD" w:rsidRDefault="00A255D0" w:rsidP="00A255D0">
      <w:pPr>
        <w:pStyle w:val="Pagrindinistekstas"/>
        <w:spacing w:after="0"/>
        <w:rPr>
          <w:szCs w:val="22"/>
        </w:rPr>
      </w:pPr>
    </w:p>
    <w:p w:rsidR="00A255D0" w:rsidRPr="00C551AE" w:rsidRDefault="00A255D0" w:rsidP="00A255D0">
      <w:pPr>
        <w:pStyle w:val="Pagrindinistekstas"/>
        <w:spacing w:after="0"/>
        <w:rPr>
          <w:bCs/>
          <w:szCs w:val="22"/>
        </w:rPr>
      </w:pPr>
    </w:p>
    <w:p w:rsidR="00A255D0" w:rsidRPr="008E5BD0" w:rsidRDefault="00A255D0" w:rsidP="00A255D0">
      <w:pPr>
        <w:pStyle w:val="Antrat2"/>
      </w:pPr>
      <w:r w:rsidRPr="008E5BD0">
        <w:t>4.</w:t>
      </w:r>
      <w:r w:rsidRPr="008E5BD0">
        <w:tab/>
        <w:t>Galimas šalutinis poveikis</w:t>
      </w:r>
    </w:p>
    <w:p w:rsidR="00A255D0" w:rsidRPr="004C19CD" w:rsidRDefault="00A255D0" w:rsidP="00A255D0">
      <w:pPr>
        <w:pStyle w:val="Pagrindinistekstas"/>
        <w:spacing w:after="0"/>
        <w:rPr>
          <w:szCs w:val="22"/>
        </w:rPr>
      </w:pPr>
    </w:p>
    <w:p w:rsidR="00A255D0" w:rsidRDefault="00A255D0" w:rsidP="00A255D0">
      <w:pPr>
        <w:ind w:left="567" w:hanging="567"/>
      </w:pPr>
      <w:r>
        <w:rPr>
          <w:szCs w:val="22"/>
        </w:rPr>
        <w:t>Šis vaistas</w:t>
      </w:r>
      <w:r w:rsidRPr="004C19CD">
        <w:rPr>
          <w:szCs w:val="22"/>
        </w:rPr>
        <w:t xml:space="preserve">, </w:t>
      </w:r>
      <w:r>
        <w:t>kaip ir visi kiti, gali sukelti šalutinį poveikį, nors jis pasireiškia ne visiems žmonėms.</w:t>
      </w:r>
    </w:p>
    <w:p w:rsidR="00A255D0" w:rsidRDefault="00A255D0" w:rsidP="00A255D0">
      <w:pPr>
        <w:pStyle w:val="Pagrindinistekstas"/>
        <w:spacing w:after="0"/>
        <w:rPr>
          <w:szCs w:val="22"/>
          <w:u w:val="single"/>
        </w:rPr>
      </w:pPr>
    </w:p>
    <w:p w:rsidR="00A255D0" w:rsidRDefault="00A255D0" w:rsidP="00A255D0">
      <w:pPr>
        <w:ind w:right="-57"/>
        <w:rPr>
          <w:szCs w:val="22"/>
          <w:u w:val="single"/>
        </w:rPr>
      </w:pPr>
      <w:r w:rsidRPr="006972FB">
        <w:rPr>
          <w:szCs w:val="22"/>
          <w:u w:val="single"/>
        </w:rPr>
        <w:t>Bendrieji sutrikimai ir vartojimo vietos pažeidimai</w:t>
      </w:r>
    </w:p>
    <w:p w:rsidR="00A255D0" w:rsidRDefault="00A255D0" w:rsidP="00A255D0">
      <w:pPr>
        <w:ind w:right="-57"/>
        <w:rPr>
          <w:szCs w:val="22"/>
        </w:rPr>
      </w:pPr>
      <w:r>
        <w:rPr>
          <w:szCs w:val="22"/>
        </w:rPr>
        <w:t xml:space="preserve">Vartojant vaisto </w:t>
      </w:r>
      <w:r w:rsidRPr="004C19CD">
        <w:rPr>
          <w:szCs w:val="22"/>
        </w:rPr>
        <w:t xml:space="preserve">gali atsirasti ašarojimas, akių paraudimas, deginimas bei skausmas, padidėti jautrumas šviesai. Įlašinus vaisto, kelioms minutėms gali sutrikti rega. </w:t>
      </w:r>
    </w:p>
    <w:p w:rsidR="00A255D0" w:rsidRDefault="00A255D0" w:rsidP="00A255D0">
      <w:pPr>
        <w:ind w:right="-57"/>
        <w:rPr>
          <w:szCs w:val="22"/>
        </w:rPr>
      </w:pPr>
    </w:p>
    <w:p w:rsidR="00A255D0" w:rsidRPr="00A32F70" w:rsidRDefault="00A255D0" w:rsidP="00A255D0">
      <w:pPr>
        <w:ind w:right="-57"/>
        <w:rPr>
          <w:szCs w:val="22"/>
          <w:u w:val="single"/>
        </w:rPr>
      </w:pPr>
      <w:r w:rsidRPr="00A32F70">
        <w:rPr>
          <w:szCs w:val="22"/>
          <w:u w:val="single"/>
        </w:rPr>
        <w:t>Infekcijos ir infestacijos</w:t>
      </w:r>
    </w:p>
    <w:p w:rsidR="00A255D0" w:rsidRPr="004C19CD" w:rsidRDefault="00A255D0" w:rsidP="00A255D0">
      <w:pPr>
        <w:ind w:right="-57"/>
        <w:rPr>
          <w:szCs w:val="22"/>
        </w:rPr>
      </w:pPr>
      <w:r w:rsidRPr="004C19CD">
        <w:rPr>
          <w:szCs w:val="22"/>
        </w:rPr>
        <w:t>Ilgai akių lašų vartojantiems ligoniams retai gali atsirasti grybelių arba gentamicinui atsparių bakterijų padermių sukeltas ragenos išopėjimas.</w:t>
      </w:r>
    </w:p>
    <w:p w:rsidR="00A255D0" w:rsidRDefault="00A255D0" w:rsidP="00A255D0">
      <w:pPr>
        <w:rPr>
          <w:szCs w:val="22"/>
        </w:rPr>
      </w:pPr>
    </w:p>
    <w:p w:rsidR="00A255D0" w:rsidRPr="00700D5C" w:rsidRDefault="00A255D0" w:rsidP="00A255D0">
      <w:pPr>
        <w:keepNext/>
        <w:rPr>
          <w:szCs w:val="22"/>
          <w:u w:val="single"/>
        </w:rPr>
      </w:pPr>
      <w:r w:rsidRPr="00700D5C">
        <w:rPr>
          <w:szCs w:val="22"/>
          <w:u w:val="single"/>
        </w:rPr>
        <w:lastRenderedPageBreak/>
        <w:t>Imuninės sistemos sutrikimai, psichikos sutrikimai</w:t>
      </w:r>
    </w:p>
    <w:p w:rsidR="00A255D0" w:rsidRPr="004C19CD" w:rsidRDefault="00A255D0" w:rsidP="00A255D0">
      <w:pPr>
        <w:keepNext/>
        <w:rPr>
          <w:szCs w:val="22"/>
        </w:rPr>
      </w:pPr>
      <w:r w:rsidRPr="004C19CD">
        <w:rPr>
          <w:szCs w:val="22"/>
        </w:rPr>
        <w:t xml:space="preserve">Jei padidėjęs jautrumas, ilgai vartojamas </w:t>
      </w:r>
      <w:r>
        <w:rPr>
          <w:szCs w:val="22"/>
        </w:rPr>
        <w:t>vais</w:t>
      </w:r>
      <w:r w:rsidRPr="004C19CD">
        <w:rPr>
          <w:szCs w:val="22"/>
        </w:rPr>
        <w:t xml:space="preserve">tas labai retai </w:t>
      </w:r>
      <w:r>
        <w:rPr>
          <w:szCs w:val="22"/>
        </w:rPr>
        <w:t xml:space="preserve">gali sukelti </w:t>
      </w:r>
      <w:r w:rsidRPr="004C19CD">
        <w:rPr>
          <w:szCs w:val="22"/>
        </w:rPr>
        <w:t>alerginę reakciją, trombocitopeninę purpurą bei haliucinacijas.</w:t>
      </w:r>
    </w:p>
    <w:p w:rsidR="00A255D0" w:rsidRDefault="00A255D0" w:rsidP="00A255D0">
      <w:pPr>
        <w:ind w:left="567" w:hanging="567"/>
      </w:pPr>
    </w:p>
    <w:p w:rsidR="00A255D0" w:rsidRPr="00391025" w:rsidRDefault="00A255D0" w:rsidP="00A255D0">
      <w:pPr>
        <w:rPr>
          <w:iCs/>
          <w:szCs w:val="22"/>
        </w:rPr>
      </w:pPr>
      <w:r w:rsidRPr="00302D73">
        <w:rPr>
          <w:iCs/>
          <w:szCs w:val="22"/>
        </w:rPr>
        <w:t>Labai retais atvejais kai kuriems pacientams, turintiems sunkių akies priekinę dalį gaubiančio skaidraus sluoksnio (ragenos) pažeidimų, atsirado drumzlinų ragenos plotelių dėl gydymo metu susiformavusių kalcio nuosėdų.</w:t>
      </w:r>
    </w:p>
    <w:p w:rsidR="00A255D0" w:rsidRDefault="00A255D0" w:rsidP="00A255D0"/>
    <w:p w:rsidR="00A255D0" w:rsidRPr="006972FB" w:rsidRDefault="00A255D0" w:rsidP="00A255D0">
      <w:pPr>
        <w:rPr>
          <w:b/>
        </w:rPr>
      </w:pPr>
      <w:r w:rsidRPr="006972FB">
        <w:rPr>
          <w:b/>
        </w:rPr>
        <w:t>Pranešimas apie šalutinį poveikį</w:t>
      </w:r>
    </w:p>
    <w:p w:rsidR="00A255D0" w:rsidRPr="005D554B" w:rsidRDefault="00A255D0" w:rsidP="00A255D0">
      <w:pPr>
        <w:tabs>
          <w:tab w:val="left" w:pos="567"/>
        </w:tabs>
        <w:spacing w:line="260" w:lineRule="exact"/>
        <w:ind w:right="-1"/>
        <w:rPr>
          <w:snapToGrid w:val="0"/>
        </w:rPr>
      </w:pPr>
      <w:r w:rsidRPr="006972FB">
        <w:t>Jeigu pasireiškė šalutinis poveikis, įskaitant šiame l</w:t>
      </w:r>
      <w:r>
        <w:t xml:space="preserve">apelyje nenurodytą, pasakykite </w:t>
      </w:r>
      <w:r w:rsidRPr="006972FB">
        <w:t xml:space="preserve">gydytojui arba vaistininkui. </w:t>
      </w:r>
      <w:r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w:t>
      </w:r>
      <w:r w:rsidRPr="002B5D51">
        <w:rPr>
          <w:snapToGrid w:val="0"/>
        </w:rPr>
        <w:t xml:space="preserve">sistemoje </w:t>
      </w:r>
      <w:hyperlink r:id="rId5" w:history="1">
        <w:r w:rsidRPr="00D7384C">
          <w:rPr>
            <w:snapToGrid w:val="0"/>
          </w:rPr>
          <w:t>https://vapris.vvkt.lt/vvkt-web/public/nrv</w:t>
        </w:r>
      </w:hyperlink>
      <w:r w:rsidRPr="002B5D51">
        <w:rPr>
          <w:snapToGrid w:val="0"/>
        </w:rPr>
        <w:t xml:space="preserve"> arba užpildant Paciento pranešimo apie įtariamą nepageidaujamą reakciją (ĮNR) formą, kuri skelbiama </w:t>
      </w:r>
      <w:hyperlink r:id="rId6" w:history="1">
        <w:r w:rsidRPr="00D7384C">
          <w:rPr>
            <w:snapToGrid w:val="0"/>
          </w:rPr>
          <w:t>https://www.vvkt.lt/index.php?4004286486</w:t>
        </w:r>
      </w:hyperlink>
      <w:r w:rsidRPr="002B5D51">
        <w:rPr>
          <w:snapToGrid w:val="0"/>
        </w:rPr>
        <w:t xml:space="preserve">, ir atsiunčiant elektroniniu paštu (adresu </w:t>
      </w:r>
      <w:hyperlink r:id="rId7" w:history="1">
        <w:r w:rsidRPr="00D7384C">
          <w:rPr>
            <w:snapToGrid w:val="0"/>
          </w:rPr>
          <w:t>NepageidaujamaR@vvkt.lt</w:t>
        </w:r>
      </w:hyperlink>
      <w:r w:rsidRPr="002B5D51">
        <w:rPr>
          <w:snapToGrid w:val="0"/>
        </w:rPr>
        <w:t xml:space="preserve">) arba nemokamu </w:t>
      </w:r>
      <w:r w:rsidRPr="005D554B">
        <w:rPr>
          <w:snapToGrid w:val="0"/>
        </w:rPr>
        <w:t>telefonu 8 800 73 568. Pranešdami apie šalutinį poveikį galite mums padėti gauti daugiau informacijos apie šio vaisto saugumą.</w:t>
      </w:r>
    </w:p>
    <w:p w:rsidR="00A255D0" w:rsidRDefault="00A255D0" w:rsidP="00A255D0"/>
    <w:bookmarkEnd w:id="4"/>
    <w:bookmarkEnd w:id="5"/>
    <w:p w:rsidR="00A255D0" w:rsidRPr="0046739E" w:rsidRDefault="00A255D0" w:rsidP="00A255D0">
      <w:pPr>
        <w:pStyle w:val="BTEMEASMCA"/>
      </w:pPr>
    </w:p>
    <w:p w:rsidR="00A255D0" w:rsidRPr="00283E8D" w:rsidRDefault="00A255D0" w:rsidP="00A255D0">
      <w:pPr>
        <w:pStyle w:val="PI-1EMEASMCA"/>
        <w:rPr>
          <w:noProof/>
        </w:rPr>
      </w:pPr>
      <w:bookmarkStart w:id="6" w:name="_Toc129243143"/>
      <w:bookmarkStart w:id="7" w:name="_Toc129243268"/>
      <w:r w:rsidRPr="00303E6E">
        <w:t>5.</w:t>
      </w:r>
      <w:r w:rsidRPr="00303E6E">
        <w:tab/>
        <w:t xml:space="preserve">Kaip laikyti Gentamicin </w:t>
      </w:r>
      <w:r>
        <w:t>PPH</w:t>
      </w:r>
      <w:r w:rsidRPr="00303E6E">
        <w:t xml:space="preserve"> 0,3 %</w:t>
      </w:r>
      <w:bookmarkEnd w:id="6"/>
      <w:bookmarkEnd w:id="7"/>
    </w:p>
    <w:p w:rsidR="00A255D0" w:rsidRPr="0046739E" w:rsidRDefault="00A255D0" w:rsidP="00A255D0">
      <w:pPr>
        <w:pStyle w:val="BTEMEASMCA"/>
      </w:pPr>
    </w:p>
    <w:p w:rsidR="00A255D0" w:rsidRPr="0046739E" w:rsidRDefault="00A255D0" w:rsidP="00A255D0">
      <w:pPr>
        <w:pStyle w:val="Pagrindinistekstas"/>
        <w:spacing w:after="0"/>
        <w:rPr>
          <w:szCs w:val="22"/>
        </w:rPr>
      </w:pPr>
      <w:r w:rsidRPr="006972FB">
        <w:rPr>
          <w:szCs w:val="22"/>
        </w:rPr>
        <w:t>Šį vaistą laikykite vaikams nepastebimoje ir nepasiekiamoje vietoje.</w:t>
      </w:r>
    </w:p>
    <w:p w:rsidR="00A255D0" w:rsidRDefault="00A255D0" w:rsidP="00A255D0">
      <w:pPr>
        <w:pStyle w:val="Pagrindinistekstas"/>
        <w:spacing w:after="0"/>
        <w:rPr>
          <w:szCs w:val="22"/>
        </w:rPr>
      </w:pPr>
    </w:p>
    <w:p w:rsidR="00A255D0" w:rsidRPr="0046739E" w:rsidRDefault="00A255D0" w:rsidP="00A255D0">
      <w:pPr>
        <w:pStyle w:val="Pagrindinistekstas"/>
        <w:spacing w:after="0"/>
        <w:rPr>
          <w:szCs w:val="22"/>
        </w:rPr>
      </w:pPr>
      <w:r w:rsidRPr="001E304A">
        <w:rPr>
          <w:szCs w:val="22"/>
        </w:rPr>
        <w:t>Laikyti ne aukštesnėje kaip 25 </w:t>
      </w:r>
      <w:r w:rsidRPr="001E304A">
        <w:rPr>
          <w:szCs w:val="22"/>
        </w:rPr>
        <w:sym w:font="Symbol" w:char="F0B0"/>
      </w:r>
      <w:r w:rsidRPr="001E304A">
        <w:rPr>
          <w:szCs w:val="22"/>
        </w:rPr>
        <w:t>C temperatūroje. Buteliuką laikyti išorinėje dėžutėje, kad vaistas būtų apsaugotas nuo šviesos.</w:t>
      </w:r>
      <w:r w:rsidRPr="006F64D7">
        <w:rPr>
          <w:szCs w:val="22"/>
        </w:rPr>
        <w:t xml:space="preserve"> </w:t>
      </w:r>
      <w:r w:rsidRPr="001E304A">
        <w:rPr>
          <w:szCs w:val="22"/>
        </w:rPr>
        <w:t>Negalima užšaldyti.</w:t>
      </w:r>
    </w:p>
    <w:p w:rsidR="00A255D0" w:rsidRPr="0046739E" w:rsidRDefault="00A255D0" w:rsidP="00A255D0">
      <w:pPr>
        <w:rPr>
          <w:szCs w:val="22"/>
        </w:rPr>
      </w:pPr>
      <w:r w:rsidRPr="0046739E">
        <w:rPr>
          <w:szCs w:val="22"/>
        </w:rPr>
        <w:t xml:space="preserve">Pirmą kartą atidarius buteliuką, tirpalo tinkamumo laikas yra </w:t>
      </w:r>
      <w:r>
        <w:rPr>
          <w:szCs w:val="22"/>
        </w:rPr>
        <w:t>28 dienos</w:t>
      </w:r>
      <w:r w:rsidRPr="0046739E">
        <w:rPr>
          <w:szCs w:val="22"/>
        </w:rPr>
        <w:t>.</w:t>
      </w:r>
    </w:p>
    <w:p w:rsidR="00A255D0" w:rsidRPr="0046739E" w:rsidRDefault="00A255D0" w:rsidP="00A255D0">
      <w:pPr>
        <w:pStyle w:val="Pagrindinistekstas"/>
        <w:spacing w:after="0"/>
        <w:rPr>
          <w:szCs w:val="22"/>
        </w:rPr>
      </w:pPr>
    </w:p>
    <w:p w:rsidR="00A255D0" w:rsidRPr="006F6CF9" w:rsidRDefault="00A255D0" w:rsidP="00A255D0">
      <w:pPr>
        <w:pStyle w:val="Pagrindinistekstas"/>
        <w:spacing w:after="0"/>
        <w:rPr>
          <w:szCs w:val="22"/>
        </w:rPr>
      </w:pPr>
      <w:r w:rsidRPr="006F6CF9">
        <w:rPr>
          <w:szCs w:val="22"/>
        </w:rPr>
        <w:t>Ant dėžutės ir buteliuko po „</w:t>
      </w:r>
      <w:r>
        <w:rPr>
          <w:szCs w:val="22"/>
        </w:rPr>
        <w:t>EXP</w:t>
      </w:r>
      <w:r w:rsidRPr="006F6CF9">
        <w:rPr>
          <w:szCs w:val="22"/>
        </w:rPr>
        <w:t xml:space="preserve">“ nurodytam tinkamumo laikui pasibaigus, </w:t>
      </w:r>
      <w:r>
        <w:rPr>
          <w:szCs w:val="22"/>
        </w:rPr>
        <w:t>šio vaisto</w:t>
      </w:r>
      <w:r w:rsidRPr="006F6CF9">
        <w:rPr>
          <w:szCs w:val="22"/>
        </w:rPr>
        <w:t xml:space="preserve"> vartoti negalima. Vaistas tinka</w:t>
      </w:r>
      <w:r>
        <w:rPr>
          <w:szCs w:val="22"/>
        </w:rPr>
        <w:t>mas</w:t>
      </w:r>
      <w:r w:rsidRPr="006F6CF9">
        <w:rPr>
          <w:szCs w:val="22"/>
        </w:rPr>
        <w:t xml:space="preserve"> vartoti iki paskutinės nurodyto mėnesio dienos.</w:t>
      </w:r>
    </w:p>
    <w:p w:rsidR="00A255D0" w:rsidRPr="006F6CF9" w:rsidRDefault="00A255D0" w:rsidP="00A255D0">
      <w:pPr>
        <w:pStyle w:val="BTEMEASMCA"/>
      </w:pPr>
    </w:p>
    <w:p w:rsidR="00A255D0" w:rsidRPr="006F6CF9" w:rsidRDefault="00A255D0" w:rsidP="00A255D0">
      <w:pPr>
        <w:pStyle w:val="BTEMEASMCA"/>
      </w:pPr>
      <w:r w:rsidRPr="006F6CF9">
        <w:t xml:space="preserve">Vaistų negalima </w:t>
      </w:r>
      <w:r>
        <w:t>išmesti</w:t>
      </w:r>
      <w:r w:rsidRPr="006F6CF9">
        <w:t xml:space="preserve"> į kanalizaciją arba su buitinėmis atliekomis. Kaip </w:t>
      </w:r>
      <w:r>
        <w:t>išmesti</w:t>
      </w:r>
      <w:r w:rsidRPr="006F6CF9">
        <w:t xml:space="preserve"> nereikalingus vaistus, klauskite vaistininko. Šios priemonės padės apsaugoti aplinką.</w:t>
      </w:r>
    </w:p>
    <w:p w:rsidR="00A255D0" w:rsidRPr="0046739E" w:rsidRDefault="00A255D0" w:rsidP="00A255D0">
      <w:pPr>
        <w:pStyle w:val="BTEMEASMCA"/>
      </w:pPr>
    </w:p>
    <w:p w:rsidR="00A255D0" w:rsidRPr="0046739E" w:rsidRDefault="00A255D0" w:rsidP="00A255D0">
      <w:pPr>
        <w:pStyle w:val="BTEMEASMCA"/>
      </w:pPr>
    </w:p>
    <w:p w:rsidR="00A255D0" w:rsidRPr="0046739E" w:rsidRDefault="00A255D0" w:rsidP="00A255D0">
      <w:pPr>
        <w:pStyle w:val="PI-1EMEASMCA"/>
      </w:pPr>
      <w:bookmarkStart w:id="8" w:name="_Toc129243144"/>
      <w:bookmarkStart w:id="9" w:name="_Toc129243269"/>
      <w:r w:rsidRPr="0046739E">
        <w:t>6.</w:t>
      </w:r>
      <w:r w:rsidRPr="0046739E">
        <w:tab/>
      </w:r>
      <w:r w:rsidRPr="00294D5A">
        <w:t>Pakuotės turinys ir kita informacija</w:t>
      </w:r>
      <w:bookmarkEnd w:id="8"/>
      <w:bookmarkEnd w:id="9"/>
    </w:p>
    <w:p w:rsidR="00A255D0" w:rsidRPr="0046739E" w:rsidRDefault="00A255D0" w:rsidP="00A255D0">
      <w:pPr>
        <w:pStyle w:val="BTEMEASMCA"/>
      </w:pPr>
    </w:p>
    <w:p w:rsidR="00A255D0" w:rsidRPr="0046739E" w:rsidRDefault="00A255D0" w:rsidP="00A255D0">
      <w:pPr>
        <w:pStyle w:val="PI-3EMEASMCA"/>
      </w:pPr>
      <w:r w:rsidRPr="0046739E">
        <w:t xml:space="preserve">Gentamicin </w:t>
      </w:r>
      <w:r>
        <w:t>PPH</w:t>
      </w:r>
      <w:r w:rsidRPr="00666EE0">
        <w:t xml:space="preserve"> 0,3 % sudėtis</w:t>
      </w:r>
    </w:p>
    <w:p w:rsidR="00A255D0" w:rsidRPr="0046739E" w:rsidRDefault="00A255D0" w:rsidP="00A255D0">
      <w:pPr>
        <w:ind w:left="567" w:hanging="567"/>
        <w:rPr>
          <w:szCs w:val="22"/>
        </w:rPr>
      </w:pPr>
      <w:r w:rsidRPr="0046739E">
        <w:rPr>
          <w:szCs w:val="22"/>
        </w:rPr>
        <w:t>-</w:t>
      </w:r>
      <w:r w:rsidRPr="0046739E">
        <w:rPr>
          <w:szCs w:val="22"/>
        </w:rPr>
        <w:tab/>
        <w:t xml:space="preserve">Veiklioji medžiaga yra gentamicinas. </w:t>
      </w:r>
      <w:r>
        <w:rPr>
          <w:szCs w:val="22"/>
        </w:rPr>
        <w:t xml:space="preserve">Kiekviename </w:t>
      </w:r>
      <w:r w:rsidRPr="0046739E">
        <w:rPr>
          <w:szCs w:val="22"/>
        </w:rPr>
        <w:t xml:space="preserve">ml yra 3 mg </w:t>
      </w:r>
      <w:r>
        <w:rPr>
          <w:szCs w:val="22"/>
        </w:rPr>
        <w:t xml:space="preserve">gentamicino </w:t>
      </w:r>
      <w:r w:rsidRPr="0046739E">
        <w:rPr>
          <w:szCs w:val="22"/>
        </w:rPr>
        <w:t>(gentamicino sulfato pavidalu).</w:t>
      </w:r>
    </w:p>
    <w:p w:rsidR="00A255D0" w:rsidRPr="0046739E" w:rsidRDefault="00A255D0" w:rsidP="00A255D0">
      <w:pPr>
        <w:ind w:left="567" w:hanging="567"/>
        <w:rPr>
          <w:szCs w:val="22"/>
        </w:rPr>
      </w:pPr>
      <w:r w:rsidRPr="0046739E">
        <w:rPr>
          <w:szCs w:val="22"/>
        </w:rPr>
        <w:t>-</w:t>
      </w:r>
      <w:r w:rsidRPr="0046739E">
        <w:rPr>
          <w:szCs w:val="22"/>
        </w:rPr>
        <w:tab/>
        <w:t>Pagalbinės medžiagos yra natrio</w:t>
      </w:r>
      <w:r>
        <w:rPr>
          <w:szCs w:val="22"/>
        </w:rPr>
        <w:t xml:space="preserve"> </w:t>
      </w:r>
      <w:r w:rsidRPr="0046739E">
        <w:rPr>
          <w:szCs w:val="22"/>
        </w:rPr>
        <w:t xml:space="preserve">divandenilio </w:t>
      </w:r>
      <w:r w:rsidRPr="00D7384C">
        <w:rPr>
          <w:szCs w:val="22"/>
        </w:rPr>
        <w:t>fosfatas monohidratas</w:t>
      </w:r>
      <w:r w:rsidRPr="0046739E">
        <w:rPr>
          <w:szCs w:val="22"/>
        </w:rPr>
        <w:t>,</w:t>
      </w:r>
      <w:r>
        <w:rPr>
          <w:szCs w:val="22"/>
        </w:rPr>
        <w:t xml:space="preserve"> </w:t>
      </w:r>
      <w:r w:rsidRPr="0046739E">
        <w:rPr>
          <w:szCs w:val="22"/>
        </w:rPr>
        <w:t>dinatrio fosfatas dodekahidratas, benzalkonio chloridas, natrio chloridas, išgrynintas vanduo.</w:t>
      </w:r>
    </w:p>
    <w:p w:rsidR="00A255D0" w:rsidRPr="0046739E" w:rsidRDefault="00A255D0" w:rsidP="00A255D0">
      <w:pPr>
        <w:pStyle w:val="BTEMEASMCA"/>
      </w:pPr>
    </w:p>
    <w:p w:rsidR="00A255D0" w:rsidRPr="0046739E" w:rsidRDefault="00A255D0" w:rsidP="00A255D0">
      <w:pPr>
        <w:pStyle w:val="PI-3EMEASMCA"/>
      </w:pPr>
      <w:r w:rsidRPr="0046739E">
        <w:t xml:space="preserve">Gentamicin </w:t>
      </w:r>
      <w:r>
        <w:t>PPH</w:t>
      </w:r>
      <w:r w:rsidRPr="0046739E">
        <w:t xml:space="preserve"> </w:t>
      </w:r>
      <w:r>
        <w:t xml:space="preserve">0,3 % </w:t>
      </w:r>
      <w:r w:rsidRPr="0046739E">
        <w:t>išvaizda ir kiekis pakuotėje</w:t>
      </w:r>
    </w:p>
    <w:p w:rsidR="00A255D0" w:rsidRPr="00653C02" w:rsidRDefault="00A255D0" w:rsidP="00A255D0">
      <w:pPr>
        <w:jc w:val="both"/>
        <w:rPr>
          <w:szCs w:val="22"/>
        </w:rPr>
      </w:pPr>
      <w:r w:rsidRPr="0046739E">
        <w:rPr>
          <w:szCs w:val="22"/>
        </w:rPr>
        <w:t xml:space="preserve">Gentamicin </w:t>
      </w:r>
      <w:r>
        <w:rPr>
          <w:szCs w:val="22"/>
        </w:rPr>
        <w:t>PPH</w:t>
      </w:r>
      <w:r w:rsidRPr="0046739E">
        <w:rPr>
          <w:szCs w:val="22"/>
        </w:rPr>
        <w:t xml:space="preserve"> </w:t>
      </w:r>
      <w:r>
        <w:rPr>
          <w:szCs w:val="22"/>
        </w:rPr>
        <w:t xml:space="preserve">0,3 % </w:t>
      </w:r>
      <w:r w:rsidRPr="0046739E">
        <w:rPr>
          <w:szCs w:val="22"/>
        </w:rPr>
        <w:t xml:space="preserve">yra </w:t>
      </w:r>
      <w:r w:rsidRPr="00653C02">
        <w:rPr>
          <w:szCs w:val="22"/>
        </w:rPr>
        <w:t>bespalvis arba šiek tiek gelsvas skaidrus skystis.</w:t>
      </w:r>
    </w:p>
    <w:p w:rsidR="00A255D0" w:rsidRPr="0046739E" w:rsidRDefault="00A255D0" w:rsidP="00A255D0">
      <w:pPr>
        <w:rPr>
          <w:szCs w:val="22"/>
        </w:rPr>
      </w:pPr>
      <w:r>
        <w:rPr>
          <w:szCs w:val="22"/>
        </w:rPr>
        <w:t>Vaista</w:t>
      </w:r>
      <w:r w:rsidRPr="0046739E">
        <w:rPr>
          <w:szCs w:val="22"/>
        </w:rPr>
        <w:t xml:space="preserve">s tiekiamas </w:t>
      </w:r>
      <w:r>
        <w:rPr>
          <w:szCs w:val="22"/>
        </w:rPr>
        <w:t xml:space="preserve">plastikiniame </w:t>
      </w:r>
      <w:r w:rsidRPr="0046739E">
        <w:rPr>
          <w:szCs w:val="22"/>
        </w:rPr>
        <w:t>buteliuk</w:t>
      </w:r>
      <w:r>
        <w:rPr>
          <w:szCs w:val="22"/>
        </w:rPr>
        <w:t>e</w:t>
      </w:r>
      <w:r w:rsidRPr="0046739E">
        <w:rPr>
          <w:szCs w:val="22"/>
        </w:rPr>
        <w:t xml:space="preserve"> su lašintuvu ir užsukamu dangteliu po 5 ml </w:t>
      </w:r>
      <w:r>
        <w:rPr>
          <w:szCs w:val="22"/>
        </w:rPr>
        <w:t>akių lašų</w:t>
      </w:r>
      <w:r w:rsidRPr="0046739E">
        <w:rPr>
          <w:szCs w:val="22"/>
        </w:rPr>
        <w:t>.</w:t>
      </w:r>
    </w:p>
    <w:p w:rsidR="00A255D0" w:rsidRPr="0046739E" w:rsidRDefault="00A255D0" w:rsidP="00A255D0">
      <w:pPr>
        <w:pStyle w:val="BTEMEASMCA"/>
      </w:pPr>
    </w:p>
    <w:p w:rsidR="00A255D0" w:rsidRPr="0046739E" w:rsidRDefault="00A255D0" w:rsidP="00A255D0">
      <w:pPr>
        <w:pStyle w:val="PI-3EMEASMCA"/>
      </w:pPr>
      <w:r w:rsidRPr="00283E8D">
        <w:t>Registruotojas</w:t>
      </w:r>
    </w:p>
    <w:p w:rsidR="00A255D0" w:rsidRDefault="00A255D0" w:rsidP="00A255D0">
      <w:pPr>
        <w:pStyle w:val="prastasiniatinklio"/>
        <w:spacing w:before="0" w:beforeAutospacing="0" w:after="0" w:afterAutospacing="0"/>
        <w:rPr>
          <w:sz w:val="22"/>
          <w:szCs w:val="22"/>
          <w:lang w:val="pl-PL"/>
        </w:rPr>
      </w:pPr>
      <w:r>
        <w:rPr>
          <w:sz w:val="22"/>
          <w:szCs w:val="22"/>
          <w:lang w:val="pl-PL"/>
        </w:rPr>
        <w:t>Zakłady Farmaceutyczne POLPHARMA S.A.</w:t>
      </w:r>
    </w:p>
    <w:p w:rsidR="00A255D0" w:rsidRDefault="00A255D0" w:rsidP="00A255D0">
      <w:pPr>
        <w:pStyle w:val="prastasiniatinklio"/>
        <w:spacing w:before="0" w:beforeAutospacing="0" w:after="0" w:afterAutospacing="0"/>
        <w:rPr>
          <w:sz w:val="22"/>
          <w:szCs w:val="22"/>
          <w:lang w:val="pl-PL"/>
        </w:rPr>
      </w:pPr>
      <w:r>
        <w:rPr>
          <w:sz w:val="22"/>
          <w:szCs w:val="22"/>
          <w:lang w:val="pl-PL"/>
        </w:rPr>
        <w:t>ul. Pelplińska 19, 83-200 Starogard Gdański</w:t>
      </w:r>
    </w:p>
    <w:p w:rsidR="00A255D0" w:rsidRPr="0046739E" w:rsidRDefault="00A255D0" w:rsidP="00A255D0">
      <w:pPr>
        <w:pStyle w:val="Pagrindinistekstas"/>
        <w:spacing w:after="0"/>
        <w:rPr>
          <w:szCs w:val="22"/>
        </w:rPr>
      </w:pPr>
      <w:r w:rsidRPr="0046739E">
        <w:rPr>
          <w:szCs w:val="22"/>
        </w:rPr>
        <w:t>Lenkija</w:t>
      </w:r>
    </w:p>
    <w:p w:rsidR="00A255D0" w:rsidRDefault="00A255D0" w:rsidP="00A255D0">
      <w:pPr>
        <w:pStyle w:val="Pagrindinistekstas"/>
        <w:spacing w:after="0"/>
        <w:rPr>
          <w:szCs w:val="22"/>
        </w:rPr>
      </w:pPr>
    </w:p>
    <w:p w:rsidR="00A255D0" w:rsidRPr="00AF08F0" w:rsidRDefault="00A255D0" w:rsidP="00A255D0">
      <w:pPr>
        <w:pStyle w:val="Pagrindinistekstas"/>
        <w:spacing w:after="0"/>
        <w:rPr>
          <w:b/>
          <w:bCs/>
          <w:szCs w:val="22"/>
        </w:rPr>
      </w:pPr>
      <w:r w:rsidRPr="00AF08F0">
        <w:rPr>
          <w:b/>
          <w:bCs/>
        </w:rPr>
        <w:t>Gamintojas</w:t>
      </w:r>
    </w:p>
    <w:p w:rsidR="00A255D0" w:rsidRPr="00AF08F0" w:rsidRDefault="00A255D0" w:rsidP="00A255D0">
      <w:pPr>
        <w:rPr>
          <w:szCs w:val="22"/>
        </w:rPr>
      </w:pPr>
      <w:r w:rsidRPr="00AF08F0">
        <w:rPr>
          <w:szCs w:val="22"/>
        </w:rPr>
        <w:t xml:space="preserve">Jadran-Galenski </w:t>
      </w:r>
      <w:r>
        <w:rPr>
          <w:szCs w:val="22"/>
        </w:rPr>
        <w:t>L</w:t>
      </w:r>
      <w:r w:rsidRPr="00AF08F0">
        <w:rPr>
          <w:szCs w:val="22"/>
        </w:rPr>
        <w:t>aboratorij d.d.</w:t>
      </w:r>
    </w:p>
    <w:p w:rsidR="00A255D0" w:rsidRPr="00AF08F0" w:rsidRDefault="00A255D0" w:rsidP="00A255D0">
      <w:pPr>
        <w:rPr>
          <w:szCs w:val="22"/>
        </w:rPr>
      </w:pPr>
      <w:r w:rsidRPr="00AF08F0">
        <w:rPr>
          <w:szCs w:val="22"/>
        </w:rPr>
        <w:t>Svilno 20, 51000 Rijeka</w:t>
      </w:r>
    </w:p>
    <w:p w:rsidR="00A255D0" w:rsidRDefault="00A255D0" w:rsidP="00A255D0">
      <w:pPr>
        <w:pStyle w:val="BTEMEASMCA"/>
        <w:rPr>
          <w:rStyle w:val="rynqvb"/>
        </w:rPr>
      </w:pPr>
      <w:r w:rsidRPr="0021167E">
        <w:rPr>
          <w:rStyle w:val="rynqvb"/>
        </w:rPr>
        <w:t>Kroatija</w:t>
      </w:r>
    </w:p>
    <w:p w:rsidR="00A255D0" w:rsidRPr="0046739E" w:rsidRDefault="00A255D0" w:rsidP="00A255D0">
      <w:pPr>
        <w:pStyle w:val="Pagrindinistekstas"/>
        <w:spacing w:after="0"/>
        <w:rPr>
          <w:szCs w:val="22"/>
        </w:rPr>
      </w:pPr>
    </w:p>
    <w:p w:rsidR="00A255D0" w:rsidRPr="0046739E" w:rsidRDefault="00A255D0" w:rsidP="00A255D0">
      <w:pPr>
        <w:pStyle w:val="BTEMEASMCA"/>
      </w:pPr>
      <w:r w:rsidRPr="0046739E">
        <w:t>Jeigu apie šį vaistą norite sužinoti daugiau, kreipkitės į</w:t>
      </w:r>
      <w:r w:rsidRPr="00976D94">
        <w:rPr>
          <w:szCs w:val="24"/>
        </w:rPr>
        <w:t xml:space="preserve"> vietinį</w:t>
      </w:r>
      <w:r>
        <w:rPr>
          <w:szCs w:val="24"/>
        </w:rPr>
        <w:t xml:space="preserve"> registruotojo </w:t>
      </w:r>
      <w:r w:rsidRPr="00976D94">
        <w:rPr>
          <w:szCs w:val="24"/>
        </w:rPr>
        <w:t>atstovą</w:t>
      </w:r>
      <w:r>
        <w:rPr>
          <w:szCs w:val="24"/>
        </w:rPr>
        <w:t>.</w:t>
      </w:r>
    </w:p>
    <w:p w:rsidR="00A255D0" w:rsidRDefault="00A255D0" w:rsidP="00A255D0">
      <w:pPr>
        <w:widowControl w:val="0"/>
        <w:tabs>
          <w:tab w:val="left" w:pos="5445"/>
        </w:tabs>
      </w:pPr>
      <w:r>
        <w:lastRenderedPageBreak/>
        <w:t xml:space="preserve">POLPHARMA S.A. atstovybė </w:t>
      </w:r>
    </w:p>
    <w:p w:rsidR="00A255D0" w:rsidRDefault="00A255D0" w:rsidP="00A255D0">
      <w:pPr>
        <w:widowControl w:val="0"/>
        <w:tabs>
          <w:tab w:val="left" w:pos="5445"/>
        </w:tabs>
      </w:pPr>
      <w:r>
        <w:t>E. Ožeškienės g. 18A</w:t>
      </w:r>
    </w:p>
    <w:p w:rsidR="00A255D0" w:rsidRDefault="00A255D0" w:rsidP="00A255D0">
      <w:pPr>
        <w:widowControl w:val="0"/>
        <w:tabs>
          <w:tab w:val="left" w:pos="5445"/>
        </w:tabs>
      </w:pPr>
      <w:r>
        <w:t>LT-44254 Kaunas</w:t>
      </w:r>
    </w:p>
    <w:p w:rsidR="00A255D0" w:rsidRDefault="00A255D0" w:rsidP="00A255D0">
      <w:r>
        <w:t xml:space="preserve">Tel. +370 </w:t>
      </w:r>
      <w:r w:rsidRPr="00B432D6">
        <w:rPr>
          <w:spacing w:val="4"/>
        </w:rPr>
        <w:t>37</w:t>
      </w:r>
      <w:r>
        <w:rPr>
          <w:spacing w:val="4"/>
        </w:rPr>
        <w:t xml:space="preserve"> </w:t>
      </w:r>
      <w:r>
        <w:t>325131</w:t>
      </w:r>
    </w:p>
    <w:p w:rsidR="00A255D0" w:rsidRPr="0046739E" w:rsidRDefault="00A255D0" w:rsidP="00A255D0">
      <w:pPr>
        <w:pStyle w:val="BTEMEASMCA"/>
      </w:pPr>
    </w:p>
    <w:p w:rsidR="00A255D0" w:rsidRPr="004C57FB" w:rsidRDefault="00A255D0" w:rsidP="00A255D0">
      <w:pPr>
        <w:rPr>
          <w:b/>
        </w:rPr>
      </w:pPr>
      <w:r w:rsidRPr="004C57FB">
        <w:rPr>
          <w:b/>
        </w:rPr>
        <w:t xml:space="preserve">Šis pakuotės lapelis paskutinį kartą peržiūrėtas </w:t>
      </w:r>
      <w:r>
        <w:rPr>
          <w:b/>
        </w:rPr>
        <w:t>2025-06-06.</w:t>
      </w:r>
    </w:p>
    <w:p w:rsidR="00A255D0" w:rsidRPr="0046739E" w:rsidRDefault="00A255D0" w:rsidP="00A255D0">
      <w:pPr>
        <w:rPr>
          <w:szCs w:val="22"/>
        </w:rPr>
      </w:pPr>
    </w:p>
    <w:p w:rsidR="00A255D0" w:rsidRPr="006972FB" w:rsidRDefault="00A255D0" w:rsidP="00A255D0">
      <w:pPr>
        <w:pStyle w:val="BTEMEASMCA"/>
      </w:pPr>
      <w:r w:rsidRPr="006972FB">
        <w:t>Išsami informacija apie šį vaistą pateikiama Valstybinės vaistų kontrolės tarnybos prie Lietuvos Respublikos sveikatos apsaugos ministerijos tinklalapyje</w:t>
      </w:r>
      <w:r w:rsidRPr="006972FB">
        <w:rPr>
          <w:i/>
        </w:rPr>
        <w:t xml:space="preserve"> </w:t>
      </w:r>
      <w:hyperlink r:id="rId8" w:history="1">
        <w:r w:rsidRPr="00D7384C">
          <w:rPr>
            <w:rStyle w:val="Hipersaitas"/>
            <w:color w:val="auto"/>
            <w:u w:val="none"/>
          </w:rPr>
          <w:t>http://www.vvkt.lt/</w:t>
        </w:r>
      </w:hyperlink>
      <w:r w:rsidRPr="007600C4">
        <w:t>.</w:t>
      </w:r>
    </w:p>
    <w:p w:rsidR="00A255D0" w:rsidRPr="0046739E" w:rsidRDefault="00A255D0" w:rsidP="00A255D0">
      <w:pPr>
        <w:rPr>
          <w:noProof/>
          <w:szCs w:val="22"/>
        </w:rPr>
      </w:pPr>
    </w:p>
    <w:p w:rsidR="00A255D0" w:rsidRDefault="00A255D0" w:rsidP="00A255D0"/>
    <w:p w:rsidR="00BA6577" w:rsidRDefault="00BA6577">
      <w:bookmarkStart w:id="10" w:name="_GoBack"/>
      <w:bookmarkEnd w:id="10"/>
    </w:p>
    <w:sectPr w:rsidR="00BA6577" w:rsidSect="00F61223">
      <w:footerReference w:type="even" r:id="rId9"/>
      <w:footerReference w:type="default" r:id="rId10"/>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1AE" w:rsidRDefault="00A255D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C551AE" w:rsidRDefault="00A255D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384777"/>
      <w:docPartObj>
        <w:docPartGallery w:val="Page Numbers (Bottom of Page)"/>
        <w:docPartUnique/>
      </w:docPartObj>
    </w:sdtPr>
    <w:sdtEndPr/>
    <w:sdtContent>
      <w:p w:rsidR="00170164" w:rsidRDefault="00A255D0" w:rsidP="00170164">
        <w:pPr>
          <w:pStyle w:val="Porat"/>
          <w:jc w:val="right"/>
        </w:pPr>
        <w:r>
          <w:fldChar w:fldCharType="begin"/>
        </w:r>
        <w:r>
          <w:instrText>PAGE   \* MERGEFORMAT</w:instrText>
        </w:r>
        <w:r>
          <w:fldChar w:fldCharType="separate"/>
        </w:r>
        <w:r w:rsidRPr="00A255D0">
          <w:rPr>
            <w:noProof/>
            <w:lang w:val="pl-PL"/>
          </w:rPr>
          <w:t>4</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E4D31"/>
    <w:multiLevelType w:val="singleLevel"/>
    <w:tmpl w:val="52FC1BF0"/>
    <w:lvl w:ilvl="0">
      <w:numFmt w:val="bullet"/>
      <w:lvlText w:val="-"/>
      <w:lvlJc w:val="left"/>
      <w:pPr>
        <w:tabs>
          <w:tab w:val="num" w:pos="570"/>
        </w:tabs>
        <w:ind w:left="570" w:hanging="570"/>
      </w:pPr>
      <w:rPr>
        <w:rFonts w:hint="default"/>
      </w:rPr>
    </w:lvl>
  </w:abstractNum>
  <w:abstractNum w:abstractNumId="1" w15:restartNumberingAfterBreak="0">
    <w:nsid w:val="124D595E"/>
    <w:multiLevelType w:val="hybridMultilevel"/>
    <w:tmpl w:val="50925A28"/>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EA07CC"/>
    <w:multiLevelType w:val="singleLevel"/>
    <w:tmpl w:val="A8F2F046"/>
    <w:lvl w:ilvl="0">
      <w:start w:val="1"/>
      <w:numFmt w:val="bullet"/>
      <w:lvlText w:val="-"/>
      <w:lvlJc w:val="left"/>
      <w:pPr>
        <w:ind w:left="360" w:hanging="360"/>
      </w:pPr>
      <w:rPr>
        <w:rFonts w:ascii="Times New Roman" w:hAnsi="Times New Roman" w:cs="Times New Roman" w:hint="default"/>
      </w:rPr>
    </w:lvl>
  </w:abstractNum>
  <w:abstractNum w:abstractNumId="3" w15:restartNumberingAfterBreak="0">
    <w:nsid w:val="6A7D1735"/>
    <w:multiLevelType w:val="hybridMultilevel"/>
    <w:tmpl w:val="7116EFF2"/>
    <w:lvl w:ilvl="0" w:tplc="A8F2F046">
      <w:start w:val="1"/>
      <w:numFmt w:val="bullet"/>
      <w:lvlText w:val="-"/>
      <w:lvlJc w:val="left"/>
      <w:pPr>
        <w:tabs>
          <w:tab w:val="num" w:pos="360"/>
        </w:tabs>
        <w:ind w:left="360" w:hanging="360"/>
      </w:pPr>
      <w:rPr>
        <w:rFonts w:ascii="Times New Roman" w:hAnsi="Times New Roman" w:cs="Times New Roman" w:hint="default"/>
        <w:u w:val="none"/>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5D0"/>
    <w:rsid w:val="00070BFA"/>
    <w:rsid w:val="00072F85"/>
    <w:rsid w:val="000A5E72"/>
    <w:rsid w:val="000A7B60"/>
    <w:rsid w:val="00181364"/>
    <w:rsid w:val="002945D9"/>
    <w:rsid w:val="00305C48"/>
    <w:rsid w:val="003362C6"/>
    <w:rsid w:val="00497D4D"/>
    <w:rsid w:val="005F6F06"/>
    <w:rsid w:val="00677BFD"/>
    <w:rsid w:val="00742EBF"/>
    <w:rsid w:val="00A255D0"/>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CFFCB3-0294-4A46-9EFB-62534831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255D0"/>
    <w:pPr>
      <w:spacing w:after="0" w:line="240" w:lineRule="auto"/>
    </w:pPr>
    <w:rPr>
      <w:rFonts w:ascii="Times New Roman" w:hAnsi="Times New Roman" w:cs="Times New Roman"/>
      <w:szCs w:val="20"/>
      <w:lang w:eastAsia="lt-LT"/>
    </w:rPr>
  </w:style>
  <w:style w:type="paragraph" w:styleId="Antrat1">
    <w:name w:val="heading 1"/>
    <w:basedOn w:val="prastasis"/>
    <w:next w:val="prastasis"/>
    <w:link w:val="Antrat1Diagrama"/>
    <w:uiPriority w:val="9"/>
    <w:qFormat/>
    <w:rsid w:val="00A255D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qFormat/>
    <w:rsid w:val="00A255D0"/>
    <w:pPr>
      <w:tabs>
        <w:tab w:val="left" w:pos="567"/>
      </w:tabs>
      <w:outlineLvl w:val="1"/>
    </w:pPr>
    <w:rPr>
      <w:b/>
    </w:rPr>
  </w:style>
  <w:style w:type="paragraph" w:styleId="Antrat3">
    <w:name w:val="heading 3"/>
    <w:basedOn w:val="prastasis"/>
    <w:next w:val="prastasis"/>
    <w:link w:val="Antrat3Diagrama"/>
    <w:autoRedefine/>
    <w:qFormat/>
    <w:rsid w:val="00A255D0"/>
    <w:pPr>
      <w:keepNext/>
      <w:tabs>
        <w:tab w:val="left" w:pos="567"/>
      </w:tabs>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rsid w:val="00A255D0"/>
    <w:rPr>
      <w:rFonts w:ascii="Times New Roman" w:hAnsi="Times New Roman" w:cs="Times New Roman"/>
      <w:b/>
      <w:szCs w:val="20"/>
      <w:lang w:eastAsia="lt-LT"/>
    </w:rPr>
  </w:style>
  <w:style w:type="character" w:customStyle="1" w:styleId="Antrat3Diagrama">
    <w:name w:val="Antraštė 3 Diagrama"/>
    <w:basedOn w:val="Numatytasispastraiposriftas"/>
    <w:link w:val="Antrat3"/>
    <w:rsid w:val="00A255D0"/>
    <w:rPr>
      <w:rFonts w:ascii="Times New Roman" w:hAnsi="Times New Roman" w:cs="Times New Roman"/>
      <w:b/>
      <w:szCs w:val="20"/>
      <w:lang w:eastAsia="lt-LT"/>
    </w:rPr>
  </w:style>
  <w:style w:type="paragraph" w:styleId="Pagrindinistekstas">
    <w:name w:val="Body Text"/>
    <w:basedOn w:val="prastasis"/>
    <w:link w:val="PagrindinistekstasDiagrama"/>
    <w:rsid w:val="00A255D0"/>
    <w:pPr>
      <w:spacing w:after="120"/>
    </w:pPr>
  </w:style>
  <w:style w:type="character" w:customStyle="1" w:styleId="PagrindinistekstasDiagrama">
    <w:name w:val="Pagrindinis tekstas Diagrama"/>
    <w:basedOn w:val="Numatytasispastraiposriftas"/>
    <w:link w:val="Pagrindinistekstas"/>
    <w:rsid w:val="00A255D0"/>
    <w:rPr>
      <w:rFonts w:ascii="Times New Roman" w:hAnsi="Times New Roman" w:cs="Times New Roman"/>
      <w:szCs w:val="20"/>
      <w:lang w:eastAsia="lt-LT"/>
    </w:rPr>
  </w:style>
  <w:style w:type="paragraph" w:styleId="Porat">
    <w:name w:val="footer"/>
    <w:basedOn w:val="prastasis"/>
    <w:link w:val="PoratDiagrama"/>
    <w:uiPriority w:val="99"/>
    <w:rsid w:val="00A255D0"/>
    <w:pPr>
      <w:tabs>
        <w:tab w:val="center" w:pos="4153"/>
        <w:tab w:val="right" w:pos="8306"/>
      </w:tabs>
    </w:pPr>
  </w:style>
  <w:style w:type="character" w:customStyle="1" w:styleId="PoratDiagrama">
    <w:name w:val="Poraštė Diagrama"/>
    <w:basedOn w:val="Numatytasispastraiposriftas"/>
    <w:link w:val="Porat"/>
    <w:uiPriority w:val="99"/>
    <w:rsid w:val="00A255D0"/>
    <w:rPr>
      <w:rFonts w:ascii="Times New Roman" w:hAnsi="Times New Roman" w:cs="Times New Roman"/>
      <w:szCs w:val="20"/>
      <w:lang w:eastAsia="lt-LT"/>
    </w:rPr>
  </w:style>
  <w:style w:type="character" w:styleId="Puslapionumeris">
    <w:name w:val="page number"/>
    <w:basedOn w:val="Numatytasispastraiposriftas"/>
    <w:rsid w:val="00A255D0"/>
  </w:style>
  <w:style w:type="character" w:styleId="Hipersaitas">
    <w:name w:val="Hyperlink"/>
    <w:uiPriority w:val="99"/>
    <w:rsid w:val="00A255D0"/>
    <w:rPr>
      <w:color w:val="0000FF"/>
      <w:u w:val="single"/>
    </w:rPr>
  </w:style>
  <w:style w:type="paragraph" w:customStyle="1" w:styleId="PI-1EMEASMCA">
    <w:name w:val="PI-1 EMEA_SMCA"/>
    <w:basedOn w:val="Antrat2"/>
    <w:autoRedefine/>
    <w:rsid w:val="00A255D0"/>
    <w:pPr>
      <w:tabs>
        <w:tab w:val="left" w:pos="0"/>
      </w:tabs>
    </w:pPr>
    <w:rPr>
      <w:szCs w:val="22"/>
      <w:lang w:eastAsia="en-US"/>
    </w:rPr>
  </w:style>
  <w:style w:type="paragraph" w:customStyle="1" w:styleId="BTEMEASMCA">
    <w:name w:val="BT EMEA_SMCA"/>
    <w:basedOn w:val="prastasis"/>
    <w:link w:val="BTEMEASMCAChar"/>
    <w:autoRedefine/>
    <w:rsid w:val="00A255D0"/>
    <w:rPr>
      <w:noProof/>
      <w:szCs w:val="22"/>
      <w:lang w:eastAsia="en-US"/>
    </w:rPr>
  </w:style>
  <w:style w:type="character" w:customStyle="1" w:styleId="BTEMEASMCAChar">
    <w:name w:val="BT EMEA_SMCA Char"/>
    <w:link w:val="BTEMEASMCA"/>
    <w:rsid w:val="00A255D0"/>
    <w:rPr>
      <w:rFonts w:ascii="Times New Roman" w:hAnsi="Times New Roman" w:cs="Times New Roman"/>
      <w:noProof/>
    </w:rPr>
  </w:style>
  <w:style w:type="paragraph" w:customStyle="1" w:styleId="TTEMEASMCA">
    <w:name w:val="TT EMEA_SMCA"/>
    <w:basedOn w:val="Antrat1"/>
    <w:link w:val="TTEMEASMCAChar"/>
    <w:autoRedefine/>
    <w:rsid w:val="00A255D0"/>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TTEMEASMCAChar">
    <w:name w:val="TT EMEA_SMCA Char"/>
    <w:link w:val="TTEMEASMCA"/>
    <w:rsid w:val="00A255D0"/>
    <w:rPr>
      <w:rFonts w:ascii="Times New Roman" w:hAnsi="Times New Roman" w:cs="Times New Roman"/>
      <w:b/>
      <w:caps/>
      <w:lang w:val="en-US"/>
    </w:rPr>
  </w:style>
  <w:style w:type="paragraph" w:customStyle="1" w:styleId="PI-3EMEASMCA">
    <w:name w:val="PI-3 EMEA_SMCA"/>
    <w:basedOn w:val="prastasis"/>
    <w:autoRedefine/>
    <w:rsid w:val="00A255D0"/>
    <w:rPr>
      <w:b/>
      <w:bCs/>
      <w:szCs w:val="22"/>
      <w:lang w:eastAsia="en-US"/>
    </w:rPr>
  </w:style>
  <w:style w:type="paragraph" w:customStyle="1" w:styleId="BTbEMEASMCA">
    <w:name w:val="BT(b) EMEA_SMCA"/>
    <w:basedOn w:val="BTEMEASMCA"/>
    <w:autoRedefine/>
    <w:rsid w:val="00A255D0"/>
    <w:rPr>
      <w:b/>
      <w:noProof w:val="0"/>
    </w:rPr>
  </w:style>
  <w:style w:type="paragraph" w:customStyle="1" w:styleId="Default">
    <w:name w:val="Default"/>
    <w:rsid w:val="00A255D0"/>
    <w:pPr>
      <w:autoSpaceDE w:val="0"/>
      <w:autoSpaceDN w:val="0"/>
      <w:adjustRightInd w:val="0"/>
      <w:spacing w:after="0" w:line="240" w:lineRule="auto"/>
    </w:pPr>
    <w:rPr>
      <w:rFonts w:ascii="Verdana" w:eastAsiaTheme="minorHAnsi" w:hAnsi="Verdana" w:cs="Verdana"/>
      <w:color w:val="000000"/>
      <w:sz w:val="24"/>
      <w:szCs w:val="24"/>
      <w:lang w:val="en-US"/>
    </w:rPr>
  </w:style>
  <w:style w:type="character" w:customStyle="1" w:styleId="tlid-translation">
    <w:name w:val="tlid-translation"/>
    <w:basedOn w:val="Numatytasispastraiposriftas"/>
    <w:rsid w:val="00A255D0"/>
  </w:style>
  <w:style w:type="paragraph" w:styleId="prastasiniatinklio">
    <w:name w:val="Normal (Web)"/>
    <w:basedOn w:val="prastasis"/>
    <w:uiPriority w:val="99"/>
    <w:semiHidden/>
    <w:unhideWhenUsed/>
    <w:rsid w:val="00A255D0"/>
    <w:pPr>
      <w:spacing w:before="100" w:beforeAutospacing="1" w:after="100" w:afterAutospacing="1"/>
    </w:pPr>
    <w:rPr>
      <w:sz w:val="24"/>
      <w:szCs w:val="24"/>
      <w:lang w:val="en-US" w:eastAsia="en-US"/>
    </w:rPr>
  </w:style>
  <w:style w:type="character" w:customStyle="1" w:styleId="rynqvb">
    <w:name w:val="rynqvb"/>
    <w:basedOn w:val="Numatytasispastraiposriftas"/>
    <w:rsid w:val="00A255D0"/>
  </w:style>
  <w:style w:type="character" w:customStyle="1" w:styleId="Antrat1Diagrama">
    <w:name w:val="Antraštė 1 Diagrama"/>
    <w:basedOn w:val="Numatytasispastraiposriftas"/>
    <w:link w:val="Antrat1"/>
    <w:uiPriority w:val="9"/>
    <w:rsid w:val="00A255D0"/>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5467</Words>
  <Characters>3117</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2025-06-06T06:53:00Z</dcterms:created>
  <dcterms:modified xsi:type="dcterms:W3CDTF">2025-06-06T06:54:00Z</dcterms:modified>
</cp:coreProperties>
</file>