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36E0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B515CE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6B652F7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3DB524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FF1654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5AC6768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0ABE2C4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3CB576B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1897F29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1841855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4A4F3D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672BFA9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1D3856A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1560430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8F8CDB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6BF7F13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21ECC23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12E4651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5F080A4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527E886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5B44A08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72CE45B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6E55309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55359979" w14:textId="77777777" w:rsidR="009249F5" w:rsidRPr="003828E0" w:rsidRDefault="009249F5" w:rsidP="00B215DC">
      <w:pPr>
        <w:tabs>
          <w:tab w:val="left" w:pos="567"/>
        </w:tabs>
        <w:autoSpaceDE w:val="0"/>
        <w:autoSpaceDN w:val="0"/>
        <w:adjustRightInd w:val="0"/>
        <w:spacing w:after="0" w:line="240" w:lineRule="auto"/>
        <w:jc w:val="center"/>
        <w:rPr>
          <w:rFonts w:ascii="Times New Roman" w:hAnsi="Times New Roman"/>
          <w:b/>
          <w:color w:val="000000"/>
        </w:rPr>
      </w:pPr>
      <w:r w:rsidRPr="003828E0">
        <w:rPr>
          <w:rFonts w:ascii="Times New Roman" w:hAnsi="Times New Roman"/>
          <w:b/>
          <w:color w:val="000000"/>
        </w:rPr>
        <w:t>I PRIEDAS</w:t>
      </w:r>
    </w:p>
    <w:p w14:paraId="044D8C9B" w14:textId="77777777" w:rsidR="009249F5" w:rsidRPr="003828E0" w:rsidRDefault="009249F5" w:rsidP="00B215DC">
      <w:pPr>
        <w:tabs>
          <w:tab w:val="left" w:pos="567"/>
        </w:tabs>
        <w:autoSpaceDE w:val="0"/>
        <w:autoSpaceDN w:val="0"/>
        <w:adjustRightInd w:val="0"/>
        <w:spacing w:after="0" w:line="240" w:lineRule="auto"/>
        <w:jc w:val="center"/>
        <w:rPr>
          <w:rFonts w:ascii="Times New Roman" w:hAnsi="Times New Roman"/>
          <w:color w:val="000000"/>
        </w:rPr>
      </w:pPr>
    </w:p>
    <w:p w14:paraId="2E17BB06" w14:textId="77777777" w:rsidR="009249F5" w:rsidRPr="003828E0" w:rsidRDefault="009249F5" w:rsidP="00B215DC">
      <w:pPr>
        <w:tabs>
          <w:tab w:val="left" w:pos="567"/>
        </w:tabs>
        <w:autoSpaceDE w:val="0"/>
        <w:autoSpaceDN w:val="0"/>
        <w:adjustRightInd w:val="0"/>
        <w:spacing w:after="0" w:line="240" w:lineRule="auto"/>
        <w:jc w:val="center"/>
        <w:rPr>
          <w:rFonts w:ascii="Times New Roman" w:hAnsi="Times New Roman"/>
          <w:b/>
          <w:color w:val="000000"/>
        </w:rPr>
      </w:pPr>
      <w:r w:rsidRPr="003828E0">
        <w:rPr>
          <w:rFonts w:ascii="Times New Roman" w:hAnsi="Times New Roman"/>
          <w:b/>
          <w:color w:val="000000"/>
        </w:rPr>
        <w:t>PREPARATO CHARAKTERISTIKŲ SANTRAUKA</w:t>
      </w:r>
    </w:p>
    <w:p w14:paraId="5F6EAF2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color w:val="000000"/>
        </w:rPr>
      </w:pPr>
    </w:p>
    <w:p w14:paraId="3442E43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rPr>
        <w:br w:type="page"/>
      </w:r>
      <w:r w:rsidRPr="003828E0">
        <w:rPr>
          <w:rFonts w:ascii="Times New Roman" w:hAnsi="Times New Roman"/>
          <w:b/>
        </w:rPr>
        <w:lastRenderedPageBreak/>
        <w:t>1.</w:t>
      </w:r>
      <w:r w:rsidRPr="003828E0">
        <w:rPr>
          <w:rFonts w:ascii="Times New Roman" w:hAnsi="Times New Roman"/>
          <w:b/>
        </w:rPr>
        <w:tab/>
        <w:t xml:space="preserve">VAISTINIO PREPARATO PAVADINIMAS </w:t>
      </w:r>
    </w:p>
    <w:p w14:paraId="053A7C96"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FCA2F1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5 mg/ml koncentratas infuziniam tirpalui </w:t>
      </w:r>
    </w:p>
    <w:p w14:paraId="7A7DE38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A8E2E72"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B98B00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2.</w:t>
      </w:r>
      <w:r w:rsidRPr="003828E0">
        <w:rPr>
          <w:rFonts w:ascii="Times New Roman" w:hAnsi="Times New Roman"/>
          <w:b/>
        </w:rPr>
        <w:tab/>
        <w:t xml:space="preserve">KOKYBINĖ IR KIEKYBINĖ SUDĖTIS </w:t>
      </w:r>
    </w:p>
    <w:p w14:paraId="3BA66DAA"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7AC9DA29"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1 ml koncentrato infuziniam tirpalui yra 5 mg </w:t>
      </w:r>
      <w:proofErr w:type="spellStart"/>
      <w:r w:rsidRPr="003828E0">
        <w:rPr>
          <w:rFonts w:ascii="Times New Roman" w:hAnsi="Times New Roman"/>
        </w:rPr>
        <w:t>oksaliplatinos</w:t>
      </w:r>
      <w:proofErr w:type="spellEnd"/>
      <w:r w:rsidRPr="003828E0">
        <w:rPr>
          <w:rFonts w:ascii="Times New Roman" w:hAnsi="Times New Roman"/>
        </w:rPr>
        <w:t xml:space="preserve">. </w:t>
      </w:r>
    </w:p>
    <w:p w14:paraId="2CC35B12"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10 ml koncentrato infuziniam tirpalui yra 50 mg </w:t>
      </w:r>
      <w:proofErr w:type="spellStart"/>
      <w:r w:rsidRPr="003828E0">
        <w:rPr>
          <w:rFonts w:ascii="Times New Roman" w:hAnsi="Times New Roman"/>
        </w:rPr>
        <w:t>oksaliplatinos</w:t>
      </w:r>
      <w:proofErr w:type="spellEnd"/>
      <w:r w:rsidRPr="003828E0">
        <w:rPr>
          <w:rFonts w:ascii="Times New Roman" w:hAnsi="Times New Roman"/>
        </w:rPr>
        <w:t>.</w:t>
      </w:r>
    </w:p>
    <w:p w14:paraId="5D8984E6"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20 ml koncentrato infuziniam tirpalui yra 100 mg </w:t>
      </w:r>
      <w:proofErr w:type="spellStart"/>
      <w:r w:rsidRPr="003828E0">
        <w:rPr>
          <w:rFonts w:ascii="Times New Roman" w:hAnsi="Times New Roman"/>
        </w:rPr>
        <w:t>oksaliplatinos</w:t>
      </w:r>
      <w:proofErr w:type="spellEnd"/>
      <w:r w:rsidRPr="003828E0">
        <w:rPr>
          <w:rFonts w:ascii="Times New Roman" w:hAnsi="Times New Roman"/>
        </w:rPr>
        <w:t>.</w:t>
      </w:r>
    </w:p>
    <w:p w14:paraId="7FBC50B4" w14:textId="5A1667BA"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40 ml koncentrato infuziniam tirpalui yra 200</w:t>
      </w:r>
      <w:r w:rsidR="0049047E" w:rsidRPr="003828E0">
        <w:rPr>
          <w:rFonts w:ascii="Times New Roman" w:hAnsi="Times New Roman"/>
        </w:rPr>
        <w:t> </w:t>
      </w:r>
      <w:r w:rsidRPr="003828E0">
        <w:rPr>
          <w:rFonts w:ascii="Times New Roman" w:hAnsi="Times New Roman"/>
        </w:rPr>
        <w:t xml:space="preserve">mg </w:t>
      </w:r>
      <w:proofErr w:type="spellStart"/>
      <w:r w:rsidRPr="003828E0">
        <w:rPr>
          <w:rFonts w:ascii="Times New Roman" w:hAnsi="Times New Roman"/>
        </w:rPr>
        <w:t>oksaliplatinos</w:t>
      </w:r>
      <w:proofErr w:type="spellEnd"/>
      <w:r w:rsidRPr="003828E0">
        <w:rPr>
          <w:rFonts w:ascii="Times New Roman" w:hAnsi="Times New Roman"/>
        </w:rPr>
        <w:t>.</w:t>
      </w:r>
    </w:p>
    <w:p w14:paraId="767111D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6AC60FBD" w14:textId="28962CBA"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Visos pagalbinės medžiagos išvardytos 6.1</w:t>
      </w:r>
      <w:r w:rsidR="0049047E" w:rsidRPr="003828E0">
        <w:rPr>
          <w:rFonts w:ascii="Times New Roman" w:hAnsi="Times New Roman"/>
        </w:rPr>
        <w:t> skyr</w:t>
      </w:r>
      <w:r w:rsidRPr="003828E0">
        <w:rPr>
          <w:rFonts w:ascii="Times New Roman" w:hAnsi="Times New Roman"/>
        </w:rPr>
        <w:t xml:space="preserve">iuje. </w:t>
      </w:r>
    </w:p>
    <w:p w14:paraId="4B56AD23"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73CEBB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72B7058"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3.</w:t>
      </w:r>
      <w:r w:rsidRPr="003828E0">
        <w:rPr>
          <w:rFonts w:ascii="Times New Roman" w:hAnsi="Times New Roman"/>
          <w:b/>
        </w:rPr>
        <w:tab/>
        <w:t xml:space="preserve">FARMACINĖ FORMA </w:t>
      </w:r>
    </w:p>
    <w:p w14:paraId="3881C7E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65DE738E"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Koncentratas infuziniam tirpalui. </w:t>
      </w:r>
    </w:p>
    <w:p w14:paraId="220406D9"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Koncentratas yra skaidrus, bespalvis tirpalas. </w:t>
      </w:r>
    </w:p>
    <w:p w14:paraId="0F877AC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B7D7310"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76B4200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w:t>
      </w:r>
      <w:r w:rsidRPr="003828E0">
        <w:rPr>
          <w:rFonts w:ascii="Times New Roman" w:hAnsi="Times New Roman"/>
          <w:b/>
        </w:rPr>
        <w:tab/>
        <w:t xml:space="preserve">KLINIKINĖ INFORMACIJA </w:t>
      </w:r>
    </w:p>
    <w:p w14:paraId="773E7A7F"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32EE4A01"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4.1</w:t>
      </w:r>
      <w:r w:rsidRPr="003828E0">
        <w:rPr>
          <w:rFonts w:ascii="Times New Roman" w:hAnsi="Times New Roman"/>
          <w:b/>
        </w:rPr>
        <w:tab/>
        <w:t xml:space="preserve">Terapinės indikacijos </w:t>
      </w:r>
    </w:p>
    <w:p w14:paraId="7A99E98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DA169E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kartu su 5-fluorouracilu (5-FU) ir </w:t>
      </w:r>
      <w:proofErr w:type="spellStart"/>
      <w:r w:rsidRPr="003828E0">
        <w:rPr>
          <w:rFonts w:ascii="Times New Roman" w:hAnsi="Times New Roman"/>
        </w:rPr>
        <w:t>folino</w:t>
      </w:r>
      <w:proofErr w:type="spellEnd"/>
      <w:r w:rsidRPr="003828E0">
        <w:rPr>
          <w:rFonts w:ascii="Times New Roman" w:hAnsi="Times New Roman"/>
        </w:rPr>
        <w:t xml:space="preserve"> rūgštimi (FR) vartojama:</w:t>
      </w:r>
    </w:p>
    <w:p w14:paraId="346814F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sym w:font="Symbol" w:char="F0B7"/>
      </w:r>
      <w:r w:rsidRPr="003828E0">
        <w:rPr>
          <w:rFonts w:ascii="Times New Roman" w:hAnsi="Times New Roman"/>
        </w:rPr>
        <w:tab/>
        <w:t xml:space="preserve">pagalbiniam III stadijos (C pagal </w:t>
      </w:r>
      <w:proofErr w:type="spellStart"/>
      <w:r w:rsidRPr="003828E0">
        <w:rPr>
          <w:rFonts w:ascii="Times New Roman" w:hAnsi="Times New Roman"/>
          <w:i/>
        </w:rPr>
        <w:t>Duke</w:t>
      </w:r>
      <w:proofErr w:type="spellEnd"/>
      <w:r w:rsidRPr="003828E0">
        <w:rPr>
          <w:rFonts w:ascii="Times New Roman" w:hAnsi="Times New Roman"/>
        </w:rPr>
        <w:t xml:space="preserve"> klasifikaciją) gaubtinės žarnos vėžio gydymui po visiškos pirminio naviko </w:t>
      </w:r>
      <w:proofErr w:type="spellStart"/>
      <w:r w:rsidRPr="003828E0">
        <w:rPr>
          <w:rFonts w:ascii="Times New Roman" w:hAnsi="Times New Roman"/>
        </w:rPr>
        <w:t>rezekcijos</w:t>
      </w:r>
      <w:proofErr w:type="spellEnd"/>
      <w:r w:rsidRPr="003828E0">
        <w:rPr>
          <w:rFonts w:ascii="Times New Roman" w:hAnsi="Times New Roman"/>
        </w:rPr>
        <w:t xml:space="preserve">; </w:t>
      </w:r>
    </w:p>
    <w:p w14:paraId="17F9FA91"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sym w:font="Symbol" w:char="F0B7"/>
      </w:r>
      <w:r w:rsidRPr="003828E0">
        <w:rPr>
          <w:rFonts w:ascii="Times New Roman" w:hAnsi="Times New Roman"/>
        </w:rPr>
        <w:tab/>
      </w:r>
      <w:proofErr w:type="spellStart"/>
      <w:r w:rsidRPr="003828E0">
        <w:rPr>
          <w:rFonts w:ascii="Times New Roman" w:hAnsi="Times New Roman"/>
        </w:rPr>
        <w:t>metastazavusio</w:t>
      </w:r>
      <w:proofErr w:type="spellEnd"/>
      <w:r w:rsidRPr="003828E0">
        <w:rPr>
          <w:rFonts w:ascii="Times New Roman" w:hAnsi="Times New Roman"/>
        </w:rPr>
        <w:t xml:space="preserve"> gaubtinės ir tiesiosios žarnos vėžio gydymui. </w:t>
      </w:r>
    </w:p>
    <w:p w14:paraId="1151056E" w14:textId="77777777" w:rsidR="005C3419" w:rsidRPr="003828E0" w:rsidRDefault="005C3419" w:rsidP="00B215DC">
      <w:pPr>
        <w:tabs>
          <w:tab w:val="left" w:pos="567"/>
        </w:tabs>
        <w:autoSpaceDE w:val="0"/>
        <w:autoSpaceDN w:val="0"/>
        <w:adjustRightInd w:val="0"/>
        <w:spacing w:after="0" w:line="240" w:lineRule="auto"/>
        <w:ind w:left="567" w:hanging="567"/>
        <w:rPr>
          <w:rFonts w:ascii="Times New Roman" w:hAnsi="Times New Roman"/>
        </w:rPr>
      </w:pPr>
    </w:p>
    <w:p w14:paraId="78B495D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4.2</w:t>
      </w:r>
      <w:r w:rsidRPr="003828E0">
        <w:rPr>
          <w:rFonts w:ascii="Times New Roman" w:hAnsi="Times New Roman"/>
          <w:b/>
        </w:rPr>
        <w:tab/>
        <w:t xml:space="preserve">Dozavimas ir vartojimo metodas </w:t>
      </w:r>
    </w:p>
    <w:p w14:paraId="42E63EB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p>
    <w:p w14:paraId="1601B174" w14:textId="243EB3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Injekcinį </w:t>
      </w:r>
      <w:proofErr w:type="spellStart"/>
      <w:r w:rsidRPr="003828E0">
        <w:rPr>
          <w:rFonts w:ascii="Times New Roman" w:hAnsi="Times New Roman"/>
        </w:rPr>
        <w:t>citotoksinių</w:t>
      </w:r>
      <w:proofErr w:type="spellEnd"/>
      <w:r w:rsidRPr="003828E0">
        <w:rPr>
          <w:rFonts w:ascii="Times New Roman" w:hAnsi="Times New Roman"/>
        </w:rPr>
        <w:t xml:space="preserve"> preparatų tirpalą turi ruošti kvalifikuotas specialistas, žinantis jų vartojamo būdą, tokiomis sąlygomis, kurios garantuoja vaistinio preparato neliečiamumą bei aplinkos, ypač su juo dirbančio asmens, apsaugą, ir laikydamasis ligoninės taisyklių. Tam darbui atlikti būtina tam skirta vieta. Joje draudžiama rūkyti, valgyti ir gerti (žr. 6.6</w:t>
      </w:r>
      <w:r w:rsidR="0049047E" w:rsidRPr="003828E0">
        <w:rPr>
          <w:rFonts w:ascii="Times New Roman" w:hAnsi="Times New Roman"/>
        </w:rPr>
        <w:t> skyr</w:t>
      </w:r>
      <w:r w:rsidRPr="003828E0">
        <w:rPr>
          <w:rFonts w:ascii="Times New Roman" w:hAnsi="Times New Roman"/>
        </w:rPr>
        <w:t xml:space="preserve">ių). </w:t>
      </w:r>
    </w:p>
    <w:p w14:paraId="5A016BFB"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p>
    <w:p w14:paraId="039868E9"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u w:val="single"/>
        </w:rPr>
        <w:t xml:space="preserve">Dozavimas </w:t>
      </w:r>
    </w:p>
    <w:p w14:paraId="08FD554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9BCC207" w14:textId="1477922F" w:rsidR="009249F5" w:rsidRPr="003828E0" w:rsidRDefault="00C456AE"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VAISTINIU PREPARATU GYDOMI </w:t>
      </w:r>
      <w:r w:rsidR="009249F5" w:rsidRPr="003828E0">
        <w:rPr>
          <w:rFonts w:ascii="Times New Roman" w:hAnsi="Times New Roman"/>
        </w:rPr>
        <w:t xml:space="preserve">TIK SUAUGĘ ŽMONĖS. </w:t>
      </w:r>
    </w:p>
    <w:p w14:paraId="596C8CD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462F496" w14:textId="4A2FC028"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Pagalbiniam gydymui rekomenduojama </w:t>
      </w:r>
      <w:proofErr w:type="spellStart"/>
      <w:r w:rsidRPr="003828E0">
        <w:rPr>
          <w:rFonts w:ascii="Times New Roman" w:hAnsi="Times New Roman"/>
        </w:rPr>
        <w:t>oksaliplatinos</w:t>
      </w:r>
      <w:proofErr w:type="spellEnd"/>
      <w:r w:rsidRPr="003828E0">
        <w:rPr>
          <w:rFonts w:ascii="Times New Roman" w:hAnsi="Times New Roman"/>
        </w:rPr>
        <w:t xml:space="preserve"> dozė yra 85 mg/m</w:t>
      </w:r>
      <w:r w:rsidRPr="003828E0">
        <w:rPr>
          <w:rFonts w:ascii="Times New Roman" w:hAnsi="Times New Roman"/>
          <w:vertAlign w:val="superscript"/>
        </w:rPr>
        <w:t>2</w:t>
      </w:r>
      <w:r w:rsidRPr="003828E0">
        <w:rPr>
          <w:rFonts w:ascii="Times New Roman" w:hAnsi="Times New Roman"/>
        </w:rPr>
        <w:t xml:space="preserve"> kūno paviršiaus ploto. Ji lašinama į veną kas 2</w:t>
      </w:r>
      <w:r w:rsidR="00AE3C05" w:rsidRPr="003828E0">
        <w:rPr>
          <w:rFonts w:ascii="Times New Roman" w:hAnsi="Times New Roman"/>
        </w:rPr>
        <w:t> savait</w:t>
      </w:r>
      <w:r w:rsidRPr="003828E0">
        <w:rPr>
          <w:rFonts w:ascii="Times New Roman" w:hAnsi="Times New Roman"/>
        </w:rPr>
        <w:t xml:space="preserve">ės. Iš viso tokių gydymo ciklų taikoma 12, t. y. gydoma 6 mėn. </w:t>
      </w:r>
    </w:p>
    <w:p w14:paraId="534DDCF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D2375C1" w14:textId="24EBA962"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Metastazavusiam</w:t>
      </w:r>
      <w:proofErr w:type="spellEnd"/>
      <w:r w:rsidRPr="003828E0">
        <w:rPr>
          <w:rFonts w:ascii="Times New Roman" w:hAnsi="Times New Roman"/>
        </w:rPr>
        <w:t xml:space="preserve"> gaubtinės ir tiesiosios žarnos vėžiui gydyti rekomenduojama </w:t>
      </w:r>
      <w:proofErr w:type="spellStart"/>
      <w:r w:rsidRPr="003828E0">
        <w:rPr>
          <w:rFonts w:ascii="Times New Roman" w:hAnsi="Times New Roman"/>
        </w:rPr>
        <w:t>oksaliplatinos</w:t>
      </w:r>
      <w:proofErr w:type="spellEnd"/>
      <w:r w:rsidRPr="003828E0">
        <w:rPr>
          <w:rFonts w:ascii="Times New Roman" w:hAnsi="Times New Roman"/>
        </w:rPr>
        <w:t xml:space="preserve"> dozė yra 85 mg/m</w:t>
      </w:r>
      <w:r w:rsidRPr="003828E0">
        <w:rPr>
          <w:rFonts w:ascii="Times New Roman" w:hAnsi="Times New Roman"/>
          <w:vertAlign w:val="superscript"/>
        </w:rPr>
        <w:t>2</w:t>
      </w:r>
      <w:r w:rsidRPr="003828E0">
        <w:rPr>
          <w:rFonts w:ascii="Times New Roman" w:hAnsi="Times New Roman"/>
          <w:position w:val="8"/>
          <w:vertAlign w:val="superscript"/>
        </w:rPr>
        <w:t xml:space="preserve"> </w:t>
      </w:r>
      <w:r w:rsidRPr="003828E0">
        <w:rPr>
          <w:rFonts w:ascii="Times New Roman" w:hAnsi="Times New Roman"/>
        </w:rPr>
        <w:t>kūno paviršiaus ploto. Ji lašinama į veną kas 2</w:t>
      </w:r>
      <w:r w:rsidR="00AE3C05" w:rsidRPr="003828E0">
        <w:rPr>
          <w:rFonts w:ascii="Times New Roman" w:hAnsi="Times New Roman"/>
        </w:rPr>
        <w:t> </w:t>
      </w:r>
      <w:r w:rsidR="00B506B7" w:rsidRPr="003828E0">
        <w:rPr>
          <w:rFonts w:ascii="Times New Roman" w:hAnsi="Times New Roman"/>
        </w:rPr>
        <w:t>savaites tol, kol pasireiškia ligos progresavimas ar nepriimtinas toksinis poveikis</w:t>
      </w:r>
      <w:r w:rsidRPr="003828E0">
        <w:rPr>
          <w:rFonts w:ascii="Times New Roman" w:hAnsi="Times New Roman"/>
        </w:rPr>
        <w:t>.</w:t>
      </w:r>
    </w:p>
    <w:p w14:paraId="04694E8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6F62340" w14:textId="149E37A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Nurodytą dozavimą reikia keisti atsižvelgiant į </w:t>
      </w:r>
      <w:r w:rsidR="00C456AE" w:rsidRPr="003828E0">
        <w:rPr>
          <w:rFonts w:ascii="Times New Roman" w:hAnsi="Times New Roman"/>
        </w:rPr>
        <w:t>vaistinio preparato</w:t>
      </w:r>
      <w:r w:rsidRPr="003828E0">
        <w:rPr>
          <w:rFonts w:ascii="Times New Roman" w:hAnsi="Times New Roman"/>
        </w:rPr>
        <w:t xml:space="preserve"> toleravimą (žr. 4.4</w:t>
      </w:r>
      <w:r w:rsidR="0049047E" w:rsidRPr="003828E0">
        <w:rPr>
          <w:rFonts w:ascii="Times New Roman" w:hAnsi="Times New Roman"/>
        </w:rPr>
        <w:t> skyr</w:t>
      </w:r>
      <w:r w:rsidRPr="003828E0">
        <w:rPr>
          <w:rFonts w:ascii="Times New Roman" w:hAnsi="Times New Roman"/>
        </w:rPr>
        <w:t xml:space="preserve">ių). </w:t>
      </w:r>
    </w:p>
    <w:p w14:paraId="3BB32D6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3E1E2D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proofErr w:type="spellStart"/>
      <w:r w:rsidRPr="003828E0">
        <w:rPr>
          <w:rFonts w:ascii="Times New Roman" w:hAnsi="Times New Roman"/>
          <w:b/>
        </w:rPr>
        <w:lastRenderedPageBreak/>
        <w:t>Oksaliplatina</w:t>
      </w:r>
      <w:proofErr w:type="spellEnd"/>
      <w:r w:rsidRPr="003828E0">
        <w:rPr>
          <w:rFonts w:ascii="Times New Roman" w:hAnsi="Times New Roman"/>
          <w:b/>
        </w:rPr>
        <w:t xml:space="preserve"> visada lašinama prieš </w:t>
      </w:r>
      <w:proofErr w:type="spellStart"/>
      <w:r w:rsidRPr="003828E0">
        <w:rPr>
          <w:rFonts w:ascii="Times New Roman" w:hAnsi="Times New Roman"/>
          <w:b/>
        </w:rPr>
        <w:t>fluoropirimidino</w:t>
      </w:r>
      <w:proofErr w:type="spellEnd"/>
      <w:r w:rsidRPr="003828E0">
        <w:rPr>
          <w:rFonts w:ascii="Times New Roman" w:hAnsi="Times New Roman"/>
          <w:b/>
        </w:rPr>
        <w:t xml:space="preserve"> darinį, t. y. 5-fluorouracilą. </w:t>
      </w:r>
    </w:p>
    <w:p w14:paraId="6BC8602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11E3A73" w14:textId="719D1CB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Reikiamą </w:t>
      </w:r>
      <w:proofErr w:type="spellStart"/>
      <w:r w:rsidRPr="003828E0">
        <w:rPr>
          <w:rFonts w:ascii="Times New Roman" w:hAnsi="Times New Roman"/>
        </w:rPr>
        <w:t>oksaliplatinos</w:t>
      </w:r>
      <w:proofErr w:type="spellEnd"/>
      <w:r w:rsidRPr="003828E0">
        <w:rPr>
          <w:rFonts w:ascii="Times New Roman" w:hAnsi="Times New Roman"/>
        </w:rPr>
        <w:t xml:space="preserve"> koncentrato dozę reikia praskiesti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(50 mg/ml) gliukozės tirpalu, kad koncentracija būtų 0,2</w:t>
      </w:r>
      <w:r w:rsidR="007C796D" w:rsidRPr="003828E0">
        <w:rPr>
          <w:rFonts w:ascii="Times New Roman" w:hAnsi="Times New Roman"/>
        </w:rPr>
        <w:noBreakHyphen/>
      </w:r>
      <w:r w:rsidRPr="003828E0">
        <w:rPr>
          <w:rFonts w:ascii="Times New Roman" w:hAnsi="Times New Roman"/>
        </w:rPr>
        <w:t>0,7 mg/ml, ir per 2</w:t>
      </w:r>
      <w:r w:rsidR="007C796D" w:rsidRPr="003828E0">
        <w:rPr>
          <w:rFonts w:ascii="Times New Roman" w:hAnsi="Times New Roman"/>
        </w:rPr>
        <w:noBreakHyphen/>
      </w:r>
      <w:r w:rsidRPr="003828E0">
        <w:rPr>
          <w:rFonts w:ascii="Times New Roman" w:hAnsi="Times New Roman"/>
        </w:rPr>
        <w:t xml:space="preserve">6 val. sulašinti į veną. 0,7 mg/ml yra didžiausia </w:t>
      </w:r>
      <w:proofErr w:type="spellStart"/>
      <w:r w:rsidRPr="003828E0">
        <w:rPr>
          <w:rFonts w:ascii="Times New Roman" w:hAnsi="Times New Roman"/>
        </w:rPr>
        <w:t>oksaliplatinos</w:t>
      </w:r>
      <w:proofErr w:type="spellEnd"/>
      <w:r w:rsidRPr="003828E0">
        <w:rPr>
          <w:rFonts w:ascii="Times New Roman" w:hAnsi="Times New Roman"/>
        </w:rPr>
        <w:t xml:space="preserve"> koncentracija, kuri buvo vartota klinikinėje praktikoje, gydant 85 mg/m</w:t>
      </w:r>
      <w:r w:rsidRPr="003828E0">
        <w:rPr>
          <w:rFonts w:ascii="Times New Roman" w:hAnsi="Times New Roman"/>
          <w:vertAlign w:val="superscript"/>
        </w:rPr>
        <w:t>2</w:t>
      </w:r>
      <w:r w:rsidR="007C796D" w:rsidRPr="003828E0">
        <w:rPr>
          <w:rFonts w:ascii="Times New Roman" w:hAnsi="Times New Roman"/>
          <w:vertAlign w:val="superscript"/>
        </w:rPr>
        <w:t xml:space="preserve"> </w:t>
      </w:r>
      <w:r w:rsidRPr="003828E0">
        <w:rPr>
          <w:rFonts w:ascii="Times New Roman" w:hAnsi="Times New Roman"/>
        </w:rPr>
        <w:t xml:space="preserve">kūno paviršiaus ploto doze. </w:t>
      </w:r>
    </w:p>
    <w:p w14:paraId="7FB505B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EAA6486" w14:textId="47B7767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Gydymas </w:t>
      </w:r>
      <w:proofErr w:type="spellStart"/>
      <w:r w:rsidRPr="003828E0">
        <w:rPr>
          <w:rFonts w:ascii="Times New Roman" w:hAnsi="Times New Roman"/>
        </w:rPr>
        <w:t>oksaliplatina</w:t>
      </w:r>
      <w:proofErr w:type="spellEnd"/>
      <w:r w:rsidRPr="003828E0">
        <w:rPr>
          <w:rFonts w:ascii="Times New Roman" w:hAnsi="Times New Roman"/>
        </w:rPr>
        <w:t xml:space="preserve"> dažniausiai buvo derinamas su nepertraukiama 5-fluorouracilo infuzija. Dvisavaitinio gydymo programos metu, dalis 5-fluorouracilo dozės buvo iš karto švirkšta į veną, o likęs kiekis į ją lašintas nepertraukiamai. </w:t>
      </w:r>
    </w:p>
    <w:p w14:paraId="49DF62E3"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p>
    <w:p w14:paraId="19E1821F" w14:textId="77777777" w:rsidR="009249F5" w:rsidRPr="003828E0" w:rsidRDefault="009249F5" w:rsidP="00B215DC">
      <w:pPr>
        <w:spacing w:after="0" w:line="240" w:lineRule="auto"/>
        <w:rPr>
          <w:rFonts w:ascii="Times New Roman" w:hAnsi="Times New Roman"/>
          <w:u w:val="single"/>
        </w:rPr>
      </w:pPr>
      <w:r w:rsidRPr="003828E0">
        <w:rPr>
          <w:rFonts w:ascii="Times New Roman" w:hAnsi="Times New Roman"/>
          <w:u w:val="single"/>
        </w:rPr>
        <w:t xml:space="preserve">Tam tikrų grupių pacientai </w:t>
      </w:r>
    </w:p>
    <w:p w14:paraId="7B49A91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u w:val="single"/>
        </w:rPr>
      </w:pPr>
    </w:p>
    <w:p w14:paraId="53E7C7C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w:t>
      </w:r>
      <w:r w:rsidRPr="003828E0">
        <w:rPr>
          <w:rFonts w:ascii="Times New Roman" w:hAnsi="Times New Roman"/>
        </w:rPr>
        <w:tab/>
        <w:t xml:space="preserve">Pacientai, kurių inkstų funkcija sutrikusi </w:t>
      </w:r>
    </w:p>
    <w:p w14:paraId="4AD719A5" w14:textId="032C8448" w:rsidR="009869BA" w:rsidRPr="003828E0" w:rsidRDefault="009869B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Pacientams, kuriems yra sunkus inkstų funkcijos sutrikimas, </w:t>
      </w:r>
      <w:proofErr w:type="spellStart"/>
      <w:r w:rsidRPr="003828E0">
        <w:rPr>
          <w:rFonts w:ascii="Times New Roman" w:hAnsi="Times New Roman"/>
        </w:rPr>
        <w:t>oksaliplatinos</w:t>
      </w:r>
      <w:proofErr w:type="spellEnd"/>
      <w:r w:rsidRPr="003828E0">
        <w:rPr>
          <w:rFonts w:ascii="Times New Roman" w:hAnsi="Times New Roman"/>
        </w:rPr>
        <w:t xml:space="preserve"> vartoti negalima (žr. 4.3 ir 5.2 skyrius). </w:t>
      </w:r>
    </w:p>
    <w:p w14:paraId="38FFA5C9" w14:textId="77777777" w:rsidR="009869BA" w:rsidRPr="003828E0" w:rsidRDefault="009869BA" w:rsidP="00B215DC">
      <w:pPr>
        <w:tabs>
          <w:tab w:val="left" w:pos="567"/>
        </w:tabs>
        <w:autoSpaceDE w:val="0"/>
        <w:autoSpaceDN w:val="0"/>
        <w:adjustRightInd w:val="0"/>
        <w:spacing w:after="0" w:line="240" w:lineRule="auto"/>
        <w:rPr>
          <w:rFonts w:ascii="Times New Roman" w:hAnsi="Times New Roman"/>
        </w:rPr>
      </w:pPr>
    </w:p>
    <w:p w14:paraId="4287D780" w14:textId="1B931FB7" w:rsidR="009869BA" w:rsidRPr="003828E0" w:rsidRDefault="009869B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Pacientams, kuriems yra lengvas ar vidutinio sunkumo inkstų funkcijos sutrikimas, rekomenduojama </w:t>
      </w:r>
      <w:proofErr w:type="spellStart"/>
      <w:r w:rsidRPr="003828E0">
        <w:rPr>
          <w:rFonts w:ascii="Times New Roman" w:hAnsi="Times New Roman"/>
        </w:rPr>
        <w:t>oksaliplatinos</w:t>
      </w:r>
      <w:proofErr w:type="spellEnd"/>
      <w:r w:rsidRPr="003828E0">
        <w:rPr>
          <w:rFonts w:ascii="Times New Roman" w:hAnsi="Times New Roman"/>
        </w:rPr>
        <w:t xml:space="preserve"> dozė yra 85 mg/m</w:t>
      </w:r>
      <w:r w:rsidRPr="003828E0">
        <w:rPr>
          <w:rFonts w:ascii="Times New Roman" w:hAnsi="Times New Roman"/>
          <w:vertAlign w:val="superscript"/>
        </w:rPr>
        <w:t xml:space="preserve">2 </w:t>
      </w:r>
      <w:r w:rsidRPr="003828E0">
        <w:rPr>
          <w:rFonts w:ascii="Times New Roman" w:hAnsi="Times New Roman"/>
        </w:rPr>
        <w:t>kūno paviršiaus ploto (žr. 4.4 ir 5.2 skyrius).</w:t>
      </w:r>
    </w:p>
    <w:p w14:paraId="70632E47" w14:textId="77777777" w:rsidR="009869BA" w:rsidRPr="003828E0" w:rsidRDefault="009869BA" w:rsidP="00B215DC">
      <w:pPr>
        <w:tabs>
          <w:tab w:val="left" w:pos="567"/>
        </w:tabs>
        <w:autoSpaceDE w:val="0"/>
        <w:autoSpaceDN w:val="0"/>
        <w:adjustRightInd w:val="0"/>
        <w:spacing w:after="0" w:line="240" w:lineRule="auto"/>
        <w:rPr>
          <w:rFonts w:ascii="Times New Roman" w:hAnsi="Times New Roman"/>
          <w:u w:val="single"/>
        </w:rPr>
      </w:pPr>
    </w:p>
    <w:p w14:paraId="27F33F66" w14:textId="76346307" w:rsidR="009869BA" w:rsidRPr="003828E0" w:rsidRDefault="009869B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w:t>
      </w:r>
      <w:r w:rsidRPr="003828E0">
        <w:rPr>
          <w:rFonts w:ascii="Times New Roman" w:hAnsi="Times New Roman"/>
        </w:rPr>
        <w:tab/>
        <w:t xml:space="preserve">Kepenų nepakankamumas </w:t>
      </w:r>
    </w:p>
    <w:p w14:paraId="35997567" w14:textId="52C8028C"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I fazės tyrimais, kuriuose dalyvavo ir pacientai, kuriems buvo įvairaus sunkumo kepenų funkcijos sutrikimas, nustatyta, kad kepenų ir tulžies sistemos sutrikimų dažnis ir sunkumas priklauso nuo progresuojančios ligos ir kepenų funkcijos sutrikimo prieš pradedat gydyti. Klinikinių tyrimų metu </w:t>
      </w:r>
      <w:r w:rsidR="00C456AE" w:rsidRPr="003828E0">
        <w:rPr>
          <w:rFonts w:ascii="Times New Roman" w:hAnsi="Times New Roman"/>
        </w:rPr>
        <w:t>pacientams</w:t>
      </w:r>
      <w:r w:rsidRPr="003828E0">
        <w:rPr>
          <w:rFonts w:ascii="Times New Roman" w:hAnsi="Times New Roman"/>
        </w:rPr>
        <w:t xml:space="preserve">, kurių kepenų funkcijos tyrimų duomenys buvo nukrypę nuo normos, specialiai dozė keičiama nebuvo. </w:t>
      </w:r>
    </w:p>
    <w:p w14:paraId="5B39B3C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u w:val="single"/>
        </w:rPr>
      </w:pPr>
    </w:p>
    <w:p w14:paraId="4FB2BE7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w:t>
      </w:r>
      <w:r w:rsidRPr="003828E0">
        <w:rPr>
          <w:rFonts w:ascii="Times New Roman" w:hAnsi="Times New Roman"/>
        </w:rPr>
        <w:tab/>
        <w:t xml:space="preserve">Senyvi pacientai </w:t>
      </w:r>
    </w:p>
    <w:p w14:paraId="1740FD7F" w14:textId="21C0C27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Vyresniems negu 65</w:t>
      </w:r>
      <w:r w:rsidR="0049047E" w:rsidRPr="003828E0">
        <w:rPr>
          <w:rFonts w:ascii="Times New Roman" w:hAnsi="Times New Roman"/>
        </w:rPr>
        <w:t> </w:t>
      </w:r>
      <w:r w:rsidRPr="003828E0">
        <w:rPr>
          <w:rFonts w:ascii="Times New Roman" w:hAnsi="Times New Roman"/>
        </w:rPr>
        <w:t xml:space="preserve">metų </w:t>
      </w:r>
      <w:r w:rsidR="00C456AE" w:rsidRPr="003828E0">
        <w:rPr>
          <w:rFonts w:ascii="Times New Roman" w:hAnsi="Times New Roman"/>
        </w:rPr>
        <w:t>pacientams</w:t>
      </w:r>
      <w:r w:rsidRPr="003828E0">
        <w:rPr>
          <w:rFonts w:ascii="Times New Roman" w:hAnsi="Times New Roman"/>
        </w:rPr>
        <w:t xml:space="preserve">, gydomiems vien </w:t>
      </w:r>
      <w:proofErr w:type="spellStart"/>
      <w:r w:rsidRPr="003828E0">
        <w:rPr>
          <w:rFonts w:ascii="Times New Roman" w:hAnsi="Times New Roman"/>
        </w:rPr>
        <w:t>oksaliplatina</w:t>
      </w:r>
      <w:proofErr w:type="spellEnd"/>
      <w:r w:rsidRPr="003828E0">
        <w:rPr>
          <w:rFonts w:ascii="Times New Roman" w:hAnsi="Times New Roman"/>
        </w:rPr>
        <w:t xml:space="preserve"> arba jos ir 5-fluorouracilo deriniu, sunkus toksinis poveikis nepadažnėjo, vadinasi, senyviems žmonėms specialiai dozę keisti nebūtina. </w:t>
      </w:r>
    </w:p>
    <w:p w14:paraId="3349C20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u w:val="single"/>
        </w:rPr>
      </w:pPr>
    </w:p>
    <w:p w14:paraId="1DD689E5" w14:textId="3FD706BD" w:rsidR="00E77B70" w:rsidRPr="003828E0" w:rsidRDefault="009869B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w:t>
      </w:r>
      <w:r w:rsidRPr="003828E0">
        <w:rPr>
          <w:rFonts w:ascii="Times New Roman" w:hAnsi="Times New Roman"/>
        </w:rPr>
        <w:tab/>
        <w:t>Pacientai vaikai</w:t>
      </w:r>
    </w:p>
    <w:p w14:paraId="6DBE1BAD" w14:textId="77777777" w:rsidR="00E77B70" w:rsidRPr="00E03FF9" w:rsidRDefault="00E77B70" w:rsidP="00B215DC">
      <w:pPr>
        <w:tabs>
          <w:tab w:val="left" w:pos="567"/>
        </w:tabs>
        <w:autoSpaceDE w:val="0"/>
        <w:autoSpaceDN w:val="0"/>
        <w:adjustRightInd w:val="0"/>
        <w:spacing w:after="0" w:line="240" w:lineRule="auto"/>
        <w:rPr>
          <w:rFonts w:ascii="Times New Roman" w:hAnsi="Times New Roman"/>
          <w:u w:val="single"/>
        </w:rPr>
      </w:pPr>
    </w:p>
    <w:p w14:paraId="43009591" w14:textId="35F835FA" w:rsidR="00E77B70" w:rsidRPr="003828E0" w:rsidRDefault="00E77B70"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Vaikams aktualių </w:t>
      </w:r>
      <w:proofErr w:type="spellStart"/>
      <w:r w:rsidRPr="003828E0">
        <w:rPr>
          <w:rFonts w:ascii="Times New Roman" w:hAnsi="Times New Roman"/>
        </w:rPr>
        <w:t>oksaliplatinos</w:t>
      </w:r>
      <w:proofErr w:type="spellEnd"/>
      <w:r w:rsidRPr="003828E0">
        <w:rPr>
          <w:rFonts w:ascii="Times New Roman" w:hAnsi="Times New Roman"/>
        </w:rPr>
        <w:t xml:space="preserve"> vartojimo indikacijų nėra. Vaikų </w:t>
      </w:r>
      <w:proofErr w:type="spellStart"/>
      <w:r w:rsidRPr="003828E0">
        <w:rPr>
          <w:rFonts w:ascii="Times New Roman" w:hAnsi="Times New Roman"/>
        </w:rPr>
        <w:t>solidinių</w:t>
      </w:r>
      <w:proofErr w:type="spellEnd"/>
      <w:r w:rsidRPr="003828E0">
        <w:rPr>
          <w:rFonts w:ascii="Times New Roman" w:hAnsi="Times New Roman"/>
        </w:rPr>
        <w:t xml:space="preserve"> navikų gydymo vien </w:t>
      </w:r>
      <w:proofErr w:type="spellStart"/>
      <w:r w:rsidRPr="003828E0">
        <w:rPr>
          <w:rFonts w:ascii="Times New Roman" w:hAnsi="Times New Roman"/>
        </w:rPr>
        <w:t>oksaliplatina</w:t>
      </w:r>
      <w:proofErr w:type="spellEnd"/>
      <w:r w:rsidRPr="003828E0">
        <w:rPr>
          <w:rFonts w:ascii="Times New Roman" w:hAnsi="Times New Roman"/>
        </w:rPr>
        <w:t xml:space="preserve"> veiksmingumas </w:t>
      </w:r>
      <w:r w:rsidR="00942EB2" w:rsidRPr="003828E0">
        <w:rPr>
          <w:rFonts w:ascii="Times New Roman" w:hAnsi="Times New Roman"/>
        </w:rPr>
        <w:t>ne</w:t>
      </w:r>
      <w:r w:rsidR="00147B21" w:rsidRPr="003828E0">
        <w:rPr>
          <w:rFonts w:ascii="Times New Roman" w:hAnsi="Times New Roman"/>
        </w:rPr>
        <w:t xml:space="preserve">buvo </w:t>
      </w:r>
      <w:r w:rsidR="00942EB2" w:rsidRPr="003828E0">
        <w:rPr>
          <w:rFonts w:ascii="Times New Roman" w:hAnsi="Times New Roman"/>
        </w:rPr>
        <w:t>patvirtintas</w:t>
      </w:r>
      <w:r w:rsidRPr="003828E0">
        <w:rPr>
          <w:rFonts w:ascii="Times New Roman" w:hAnsi="Times New Roman"/>
        </w:rPr>
        <w:t xml:space="preserve"> (žr. 5.1</w:t>
      </w:r>
      <w:r w:rsidR="0049047E" w:rsidRPr="003828E0">
        <w:rPr>
          <w:rFonts w:ascii="Times New Roman" w:hAnsi="Times New Roman"/>
        </w:rPr>
        <w:t> skyr</w:t>
      </w:r>
      <w:r w:rsidRPr="003828E0">
        <w:rPr>
          <w:rFonts w:ascii="Times New Roman" w:hAnsi="Times New Roman"/>
        </w:rPr>
        <w:t>ių).</w:t>
      </w:r>
    </w:p>
    <w:p w14:paraId="0876A4F6" w14:textId="77777777" w:rsidR="00E77B70" w:rsidRPr="003828E0" w:rsidRDefault="00E77B70" w:rsidP="00B215DC">
      <w:pPr>
        <w:tabs>
          <w:tab w:val="left" w:pos="567"/>
        </w:tabs>
        <w:autoSpaceDE w:val="0"/>
        <w:autoSpaceDN w:val="0"/>
        <w:adjustRightInd w:val="0"/>
        <w:spacing w:after="0" w:line="240" w:lineRule="auto"/>
        <w:rPr>
          <w:rFonts w:ascii="Times New Roman" w:hAnsi="Times New Roman"/>
          <w:u w:val="single"/>
        </w:rPr>
      </w:pPr>
    </w:p>
    <w:p w14:paraId="2FA699E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u w:val="single"/>
        </w:rPr>
        <w:t xml:space="preserve">Vartojimo metodas </w:t>
      </w:r>
    </w:p>
    <w:p w14:paraId="256A442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8C63A5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lašinama į veną. </w:t>
      </w:r>
    </w:p>
    <w:p w14:paraId="67B97DE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21F5C9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Prieš infuziją </w:t>
      </w:r>
      <w:proofErr w:type="spellStart"/>
      <w:r w:rsidRPr="003828E0">
        <w:rPr>
          <w:rFonts w:ascii="Times New Roman" w:hAnsi="Times New Roman"/>
        </w:rPr>
        <w:t>hiperhidracija</w:t>
      </w:r>
      <w:proofErr w:type="spellEnd"/>
      <w:r w:rsidRPr="003828E0">
        <w:rPr>
          <w:rFonts w:ascii="Times New Roman" w:hAnsi="Times New Roman"/>
        </w:rPr>
        <w:t xml:space="preserve"> nebūtina. </w:t>
      </w:r>
    </w:p>
    <w:p w14:paraId="182FA84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7579810" w14:textId="01BBD65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Reikiamą koncentrato dozę pradžioje reikia praskiesti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(50 mg/ml) gliukozės tirpalo, kad praskiestame tirpale </w:t>
      </w:r>
      <w:proofErr w:type="spellStart"/>
      <w:r w:rsidRPr="003828E0">
        <w:rPr>
          <w:rFonts w:ascii="Times New Roman" w:hAnsi="Times New Roman"/>
        </w:rPr>
        <w:t>oksaliplatinos</w:t>
      </w:r>
      <w:proofErr w:type="spellEnd"/>
      <w:r w:rsidRPr="003828E0">
        <w:rPr>
          <w:rFonts w:ascii="Times New Roman" w:hAnsi="Times New Roman"/>
        </w:rPr>
        <w:t xml:space="preserve"> koncentracija būtų ne mažesnė kaip 0,2 mg/ml, po to per 2</w:t>
      </w:r>
      <w:r w:rsidR="007C796D" w:rsidRPr="003828E0">
        <w:rPr>
          <w:rFonts w:ascii="Times New Roman" w:hAnsi="Times New Roman"/>
        </w:rPr>
        <w:noBreakHyphen/>
      </w:r>
      <w:r w:rsidRPr="003828E0">
        <w:rPr>
          <w:rFonts w:ascii="Times New Roman" w:hAnsi="Times New Roman"/>
        </w:rPr>
        <w:t xml:space="preserve">6 val. sulašinti į centrinę </w:t>
      </w:r>
      <w:r w:rsidR="009869BA" w:rsidRPr="003828E0">
        <w:rPr>
          <w:rFonts w:ascii="Times New Roman" w:hAnsi="Times New Roman"/>
        </w:rPr>
        <w:t xml:space="preserve">arba periferinę </w:t>
      </w:r>
      <w:r w:rsidRPr="003828E0">
        <w:rPr>
          <w:rFonts w:ascii="Times New Roman" w:hAnsi="Times New Roman"/>
        </w:rPr>
        <w:t xml:space="preserve">veną. Kiekvieną kartą </w:t>
      </w:r>
      <w:proofErr w:type="spellStart"/>
      <w:r w:rsidRPr="003828E0">
        <w:rPr>
          <w:rFonts w:ascii="Times New Roman" w:hAnsi="Times New Roman"/>
        </w:rPr>
        <w:t>oksaliplatinos</w:t>
      </w:r>
      <w:proofErr w:type="spellEnd"/>
      <w:r w:rsidRPr="003828E0">
        <w:rPr>
          <w:rFonts w:ascii="Times New Roman" w:hAnsi="Times New Roman"/>
        </w:rPr>
        <w:t xml:space="preserve"> tirpalą reikia lašinti prieš 5- </w:t>
      </w:r>
      <w:r w:rsidRPr="003828E0">
        <w:rPr>
          <w:rFonts w:ascii="Times New Roman" w:hAnsi="Times New Roman"/>
        </w:rPr>
        <w:br/>
        <w:t>-</w:t>
      </w:r>
      <w:proofErr w:type="spellStart"/>
      <w:r w:rsidRPr="003828E0">
        <w:rPr>
          <w:rFonts w:ascii="Times New Roman" w:hAnsi="Times New Roman"/>
        </w:rPr>
        <w:t>fluorouracilą</w:t>
      </w:r>
      <w:proofErr w:type="spellEnd"/>
      <w:r w:rsidRPr="003828E0">
        <w:rPr>
          <w:rFonts w:ascii="Times New Roman" w:hAnsi="Times New Roman"/>
        </w:rPr>
        <w:t xml:space="preserve">. </w:t>
      </w:r>
    </w:p>
    <w:p w14:paraId="767189B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CBCD42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patenka šalia venos, infuziją būtina nedelsiant nutraukti. </w:t>
      </w:r>
    </w:p>
    <w:p w14:paraId="732479B8" w14:textId="77777777" w:rsidR="009249F5" w:rsidRPr="003828E0" w:rsidRDefault="009249F5" w:rsidP="00B215DC">
      <w:pPr>
        <w:tabs>
          <w:tab w:val="left" w:pos="567"/>
        </w:tabs>
        <w:autoSpaceDE w:val="0"/>
        <w:autoSpaceDN w:val="0"/>
        <w:adjustRightInd w:val="0"/>
        <w:spacing w:after="0" w:line="240" w:lineRule="auto"/>
        <w:outlineLvl w:val="2"/>
        <w:rPr>
          <w:rFonts w:ascii="Times New Roman" w:hAnsi="Times New Roman"/>
          <w:u w:val="single"/>
        </w:rPr>
      </w:pPr>
    </w:p>
    <w:p w14:paraId="595E6AAC" w14:textId="77777777" w:rsidR="009249F5" w:rsidRPr="003828E0" w:rsidRDefault="009249F5" w:rsidP="00B215DC">
      <w:pPr>
        <w:tabs>
          <w:tab w:val="left" w:pos="567"/>
        </w:tabs>
        <w:autoSpaceDE w:val="0"/>
        <w:autoSpaceDN w:val="0"/>
        <w:adjustRightInd w:val="0"/>
        <w:spacing w:after="0" w:line="240" w:lineRule="auto"/>
        <w:outlineLvl w:val="2"/>
        <w:rPr>
          <w:rFonts w:ascii="Times New Roman" w:hAnsi="Times New Roman"/>
        </w:rPr>
      </w:pPr>
      <w:r w:rsidRPr="003828E0">
        <w:rPr>
          <w:rFonts w:ascii="Times New Roman" w:hAnsi="Times New Roman"/>
          <w:u w:val="single"/>
        </w:rPr>
        <w:t xml:space="preserve">Vartojimo instrukcija </w:t>
      </w:r>
    </w:p>
    <w:p w14:paraId="162F38CE" w14:textId="1E1A5E9C"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lastRenderedPageBreak/>
        <w:t>Oksaliplatinos</w:t>
      </w:r>
      <w:proofErr w:type="spellEnd"/>
      <w:r w:rsidRPr="003828E0">
        <w:rPr>
          <w:rFonts w:ascii="Times New Roman" w:hAnsi="Times New Roman"/>
        </w:rPr>
        <w:t xml:space="preserve"> koncentratą būtina skiesti tik prieš vartojimą. Galima skiesti tik 5</w:t>
      </w:r>
      <w:r w:rsidR="00AE3C05"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(50 mg/ml) gliukozės tirpalu (žr. 6.6</w:t>
      </w:r>
      <w:r w:rsidR="0049047E" w:rsidRPr="003828E0">
        <w:rPr>
          <w:rFonts w:ascii="Times New Roman" w:hAnsi="Times New Roman"/>
        </w:rPr>
        <w:t> skyr</w:t>
      </w:r>
      <w:r w:rsidRPr="003828E0">
        <w:rPr>
          <w:rFonts w:ascii="Times New Roman" w:hAnsi="Times New Roman"/>
        </w:rPr>
        <w:t xml:space="preserve">ių). </w:t>
      </w:r>
    </w:p>
    <w:p w14:paraId="2CA2F507"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029EDE3F" w14:textId="77777777" w:rsidR="009249F5" w:rsidRPr="003828E0" w:rsidRDefault="009249F5" w:rsidP="00E03FF9">
      <w:pPr>
        <w:keepNext/>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4.3</w:t>
      </w:r>
      <w:r w:rsidRPr="003828E0">
        <w:rPr>
          <w:rFonts w:ascii="Times New Roman" w:hAnsi="Times New Roman"/>
          <w:b/>
        </w:rPr>
        <w:tab/>
        <w:t xml:space="preserve">Kontraindikacijos </w:t>
      </w:r>
    </w:p>
    <w:p w14:paraId="23C0BC0E" w14:textId="77777777" w:rsidR="009249F5" w:rsidRPr="003828E0" w:rsidRDefault="009249F5" w:rsidP="00E03FF9">
      <w:pPr>
        <w:keepNext/>
        <w:tabs>
          <w:tab w:val="left" w:pos="567"/>
        </w:tabs>
        <w:autoSpaceDE w:val="0"/>
        <w:autoSpaceDN w:val="0"/>
        <w:adjustRightInd w:val="0"/>
        <w:spacing w:after="0" w:line="240" w:lineRule="auto"/>
        <w:rPr>
          <w:rFonts w:ascii="Times New Roman" w:hAnsi="Times New Roman"/>
        </w:rPr>
      </w:pPr>
    </w:p>
    <w:p w14:paraId="33FB1C29" w14:textId="77777777" w:rsidR="009249F5" w:rsidRPr="003828E0" w:rsidRDefault="009249F5" w:rsidP="00E03FF9">
      <w:pPr>
        <w:keepNext/>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draudžiama gydyti:</w:t>
      </w:r>
    </w:p>
    <w:p w14:paraId="43742EC8" w14:textId="12A399EB" w:rsidR="009249F5" w:rsidRPr="003828E0" w:rsidRDefault="009249F5" w:rsidP="00E03FF9">
      <w:pPr>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 xml:space="preserve">jeigu padidėjęs jautrumas </w:t>
      </w:r>
      <w:r w:rsidR="000137EB" w:rsidRPr="003828E0">
        <w:rPr>
          <w:rFonts w:ascii="Times New Roman" w:hAnsi="Times New Roman"/>
        </w:rPr>
        <w:t>veikliajai arba bet kuriai 6.1</w:t>
      </w:r>
      <w:r w:rsidR="0049047E" w:rsidRPr="003828E0">
        <w:rPr>
          <w:rFonts w:ascii="Times New Roman" w:hAnsi="Times New Roman"/>
        </w:rPr>
        <w:t> skyr</w:t>
      </w:r>
      <w:r w:rsidR="000137EB" w:rsidRPr="003828E0">
        <w:rPr>
          <w:rFonts w:ascii="Times New Roman" w:hAnsi="Times New Roman"/>
        </w:rPr>
        <w:t>iuje nurodytai pagalbinei medžiagai</w:t>
      </w:r>
      <w:r w:rsidRPr="003828E0">
        <w:rPr>
          <w:rFonts w:ascii="Times New Roman" w:hAnsi="Times New Roman"/>
        </w:rPr>
        <w:t xml:space="preserve">; </w:t>
      </w:r>
    </w:p>
    <w:p w14:paraId="5B3378FC" w14:textId="77777777" w:rsidR="009249F5" w:rsidRPr="003828E0" w:rsidRDefault="009249F5" w:rsidP="00E03FF9">
      <w:pPr>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 xml:space="preserve">jeigu moteris krūtimi maitina kūdikį; </w:t>
      </w:r>
    </w:p>
    <w:p w14:paraId="60B53C94" w14:textId="77777777" w:rsidR="009249F5" w:rsidRPr="003828E0" w:rsidRDefault="009249F5" w:rsidP="00E03FF9">
      <w:pPr>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 xml:space="preserve">jeigu prieš pirmąjį gydymo ciklą yra </w:t>
      </w:r>
      <w:proofErr w:type="spellStart"/>
      <w:r w:rsidRPr="003828E0">
        <w:rPr>
          <w:rFonts w:ascii="Times New Roman" w:hAnsi="Times New Roman"/>
        </w:rPr>
        <w:t>mieloidinio</w:t>
      </w:r>
      <w:proofErr w:type="spellEnd"/>
      <w:r w:rsidRPr="003828E0">
        <w:rPr>
          <w:rFonts w:ascii="Times New Roman" w:hAnsi="Times New Roman"/>
        </w:rPr>
        <w:t xml:space="preserve"> audinio funkcijos slopinimas: </w:t>
      </w:r>
      <w:proofErr w:type="spellStart"/>
      <w:r w:rsidRPr="003828E0">
        <w:rPr>
          <w:rFonts w:ascii="Times New Roman" w:hAnsi="Times New Roman"/>
        </w:rPr>
        <w:t>neutrofilų</w:t>
      </w:r>
      <w:proofErr w:type="spellEnd"/>
      <w:r w:rsidRPr="003828E0">
        <w:rPr>
          <w:rFonts w:ascii="Times New Roman" w:hAnsi="Times New Roman"/>
        </w:rPr>
        <w:t xml:space="preserve"> </w:t>
      </w:r>
      <w:r w:rsidRPr="003828E0">
        <w:rPr>
          <w:rFonts w:ascii="Times New Roman" w:hAnsi="Times New Roman"/>
        </w:rPr>
        <w:sym w:font="Symbol" w:char="F03C"/>
      </w:r>
      <w:r w:rsidRPr="003828E0">
        <w:rPr>
          <w:rFonts w:ascii="Times New Roman" w:hAnsi="Times New Roman"/>
        </w:rPr>
        <w:t> 2 x 10</w:t>
      </w:r>
      <w:r w:rsidRPr="003828E0">
        <w:rPr>
          <w:rFonts w:ascii="Times New Roman" w:hAnsi="Times New Roman"/>
          <w:position w:val="8"/>
          <w:vertAlign w:val="superscript"/>
        </w:rPr>
        <w:t>9</w:t>
      </w:r>
      <w:r w:rsidRPr="003828E0">
        <w:rPr>
          <w:rFonts w:ascii="Times New Roman" w:hAnsi="Times New Roman"/>
        </w:rPr>
        <w:t xml:space="preserve">/l ir (arba) trombocitų </w:t>
      </w:r>
      <w:r w:rsidRPr="003828E0">
        <w:rPr>
          <w:rFonts w:ascii="Times New Roman" w:hAnsi="Times New Roman"/>
        </w:rPr>
        <w:sym w:font="Symbol" w:char="F03C"/>
      </w:r>
      <w:r w:rsidRPr="003828E0">
        <w:rPr>
          <w:rFonts w:ascii="Times New Roman" w:hAnsi="Times New Roman"/>
        </w:rPr>
        <w:t> 100 x 10</w:t>
      </w:r>
      <w:r w:rsidRPr="003828E0">
        <w:rPr>
          <w:rFonts w:ascii="Times New Roman" w:hAnsi="Times New Roman"/>
          <w:position w:val="8"/>
          <w:vertAlign w:val="superscript"/>
        </w:rPr>
        <w:t>9</w:t>
      </w:r>
      <w:r w:rsidRPr="003828E0">
        <w:rPr>
          <w:rFonts w:ascii="Times New Roman" w:hAnsi="Times New Roman"/>
        </w:rPr>
        <w:t xml:space="preserve">/l); </w:t>
      </w:r>
    </w:p>
    <w:p w14:paraId="23E1DC39" w14:textId="77777777" w:rsidR="009249F5" w:rsidRPr="003828E0" w:rsidRDefault="009249F5" w:rsidP="00E03FF9">
      <w:pPr>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 xml:space="preserve">jeigu prieš pirmąjį gydymo ciklą yra funkciją trikdanti periferinė sensorinė neuropatija; </w:t>
      </w:r>
    </w:p>
    <w:p w14:paraId="2ACA441C" w14:textId="29547642" w:rsidR="009249F5" w:rsidRPr="003828E0" w:rsidRDefault="009249F5" w:rsidP="00E03FF9">
      <w:pPr>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yra sunkus inkstų veiklos sutrikimas (</w:t>
      </w:r>
      <w:proofErr w:type="spellStart"/>
      <w:r w:rsidRPr="003828E0">
        <w:rPr>
          <w:rFonts w:ascii="Times New Roman" w:hAnsi="Times New Roman"/>
        </w:rPr>
        <w:t>kreatinino</w:t>
      </w:r>
      <w:proofErr w:type="spellEnd"/>
      <w:r w:rsidRPr="003828E0">
        <w:rPr>
          <w:rFonts w:ascii="Times New Roman" w:hAnsi="Times New Roman"/>
        </w:rPr>
        <w:t xml:space="preserve"> klirensas </w:t>
      </w:r>
      <w:r w:rsidRPr="003828E0">
        <w:rPr>
          <w:rFonts w:ascii="Times New Roman" w:hAnsi="Times New Roman"/>
        </w:rPr>
        <w:sym w:font="Symbol" w:char="F03C"/>
      </w:r>
      <w:r w:rsidRPr="003828E0">
        <w:rPr>
          <w:rFonts w:ascii="Times New Roman" w:hAnsi="Times New Roman"/>
        </w:rPr>
        <w:t> 30 ml/min.)</w:t>
      </w:r>
      <w:r w:rsidR="00B02E23" w:rsidRPr="003828E0">
        <w:rPr>
          <w:rFonts w:ascii="Times New Roman" w:hAnsi="Times New Roman"/>
        </w:rPr>
        <w:t xml:space="preserve"> (žr. 5.2 skyrių)</w:t>
      </w:r>
      <w:r w:rsidRPr="003828E0">
        <w:rPr>
          <w:rFonts w:ascii="Times New Roman" w:hAnsi="Times New Roman"/>
        </w:rPr>
        <w:t xml:space="preserve">. </w:t>
      </w:r>
    </w:p>
    <w:p w14:paraId="2CA3B20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EF07CF3"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4.4</w:t>
      </w:r>
      <w:r w:rsidRPr="003828E0">
        <w:rPr>
          <w:rFonts w:ascii="Times New Roman" w:hAnsi="Times New Roman"/>
          <w:b/>
        </w:rPr>
        <w:tab/>
        <w:t xml:space="preserve">Specialūs įspėjimai ir atsargumo priemonės </w:t>
      </w:r>
    </w:p>
    <w:p w14:paraId="0AF62CA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11CBDB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galima gydyti tik specializuotame onkologinių ligų gydymo skyriuje ir tik patirties turinčiam onkologui prižiūrint. </w:t>
      </w:r>
    </w:p>
    <w:p w14:paraId="66A7F42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5AD2C54" w14:textId="28498A0F" w:rsidR="00B02E23" w:rsidRPr="003828E0" w:rsidRDefault="00B02E23"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Inkstų funkcijos sutrikimas</w:t>
      </w:r>
    </w:p>
    <w:p w14:paraId="153C3BF6" w14:textId="2A50C0AB" w:rsidR="00B02E23" w:rsidRPr="003828E0" w:rsidRDefault="00B02E23"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Pacientus, kuriems yra lengvas ar vidutinio sunkumo inkstų funkcijos sutrikimas, būtina atidžiai stebėti, ar neatsiranda nepageidaujamų reakcijų, ir, atsižvelgiant į toksinį poveikį, koreguoti dozę (žr. 5.2 skyrių).</w:t>
      </w:r>
    </w:p>
    <w:p w14:paraId="42D4FFEB" w14:textId="77777777" w:rsidR="00B02E23" w:rsidRPr="003828E0" w:rsidRDefault="00B02E23" w:rsidP="00B215DC">
      <w:pPr>
        <w:tabs>
          <w:tab w:val="left" w:pos="567"/>
        </w:tabs>
        <w:autoSpaceDE w:val="0"/>
        <w:autoSpaceDN w:val="0"/>
        <w:adjustRightInd w:val="0"/>
        <w:spacing w:after="0" w:line="240" w:lineRule="auto"/>
        <w:rPr>
          <w:rFonts w:ascii="Times New Roman" w:hAnsi="Times New Roman"/>
        </w:rPr>
      </w:pPr>
    </w:p>
    <w:p w14:paraId="45E8FEB1" w14:textId="430F3DA5" w:rsidR="00B02E23" w:rsidRPr="003828E0" w:rsidRDefault="00B02E23"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Padidėjusio jautrumo reakcijos</w:t>
      </w:r>
    </w:p>
    <w:p w14:paraId="5588E90B" w14:textId="10636309" w:rsidR="00B02E23" w:rsidRPr="003828E0" w:rsidRDefault="00B02E23"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Būtina ypač atidžiai stebėti pacientus, kuriems buvo pasireiškusi alerginė reakcija į kitokius vaistinius preparatus, kurių sudėtyje yra platinos. Jei pasireiškia </w:t>
      </w:r>
      <w:proofErr w:type="spellStart"/>
      <w:r w:rsidRPr="003828E0">
        <w:rPr>
          <w:rFonts w:ascii="Times New Roman" w:hAnsi="Times New Roman"/>
        </w:rPr>
        <w:t>anafilaksija</w:t>
      </w:r>
      <w:proofErr w:type="spellEnd"/>
      <w:r w:rsidRPr="003828E0">
        <w:rPr>
          <w:rFonts w:ascii="Times New Roman" w:hAnsi="Times New Roman"/>
        </w:rPr>
        <w:t xml:space="preserve">, būtina nedelsiant sustabdyti infuziją ir pradėti tinkamą simptominį gydymą. </w:t>
      </w:r>
      <w:proofErr w:type="spellStart"/>
      <w:r w:rsidRPr="003828E0">
        <w:rPr>
          <w:rFonts w:ascii="Times New Roman" w:hAnsi="Times New Roman"/>
        </w:rPr>
        <w:t>Oksaliplatinos</w:t>
      </w:r>
      <w:proofErr w:type="spellEnd"/>
      <w:r w:rsidRPr="003828E0">
        <w:rPr>
          <w:rFonts w:ascii="Times New Roman" w:hAnsi="Times New Roman"/>
        </w:rPr>
        <w:t xml:space="preserve"> vartoti kartotinai tokiems pacientams negalima. Gauta pranešimų apie kryžminį jautrumą visiems platinos dariniams, kai kurie atvejai buvo mirtini.</w:t>
      </w:r>
    </w:p>
    <w:p w14:paraId="7D38321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C9BAEF2" w14:textId="1FC6E3DC" w:rsidR="007B1A66" w:rsidRPr="003828E0" w:rsidRDefault="007B1A66" w:rsidP="00B215DC">
      <w:pPr>
        <w:tabs>
          <w:tab w:val="left" w:pos="567"/>
        </w:tabs>
        <w:autoSpaceDE w:val="0"/>
        <w:autoSpaceDN w:val="0"/>
        <w:adjustRightInd w:val="0"/>
        <w:spacing w:after="0" w:line="240" w:lineRule="auto"/>
        <w:rPr>
          <w:rFonts w:ascii="Times New Roman" w:hAnsi="Times New Roman"/>
          <w:u w:val="single"/>
        </w:rPr>
      </w:pPr>
      <w:proofErr w:type="spellStart"/>
      <w:r w:rsidRPr="003828E0">
        <w:rPr>
          <w:rFonts w:ascii="Times New Roman" w:hAnsi="Times New Roman"/>
          <w:u w:val="single"/>
        </w:rPr>
        <w:t>Ekstravazacija</w:t>
      </w:r>
      <w:proofErr w:type="spellEnd"/>
    </w:p>
    <w:p w14:paraId="6FE7813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Vaistinio preparato patekus šalia venos, infuziją būtina nedelsiant nutraukti ir pradėti įprastinį lokalų simptominį gydymą. </w:t>
      </w:r>
    </w:p>
    <w:p w14:paraId="1F55E0F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C2026BF" w14:textId="0058A18D" w:rsidR="007B1A66" w:rsidRPr="003828E0" w:rsidRDefault="005303F0"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Neurologiniai simptomai</w:t>
      </w:r>
    </w:p>
    <w:p w14:paraId="3CA5566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Reikia atidžiai sekti, ar </w:t>
      </w:r>
      <w:proofErr w:type="spellStart"/>
      <w:r w:rsidRPr="003828E0">
        <w:rPr>
          <w:rFonts w:ascii="Times New Roman" w:hAnsi="Times New Roman"/>
        </w:rPr>
        <w:t>oksaliplatina</w:t>
      </w:r>
      <w:proofErr w:type="spellEnd"/>
      <w:r w:rsidRPr="003828E0">
        <w:rPr>
          <w:rFonts w:ascii="Times New Roman" w:hAnsi="Times New Roman"/>
        </w:rPr>
        <w:t xml:space="preserve"> nesukelia toksinio poveikio nervų sistemai, ypač tuo atveju, jeigu gydoma ja ir kartu kitais vaistiniais preparatais, darančiais specifinį </w:t>
      </w:r>
      <w:proofErr w:type="spellStart"/>
      <w:r w:rsidRPr="003828E0">
        <w:rPr>
          <w:rFonts w:ascii="Times New Roman" w:hAnsi="Times New Roman"/>
        </w:rPr>
        <w:t>neurotoksinį</w:t>
      </w:r>
      <w:proofErr w:type="spellEnd"/>
      <w:r w:rsidRPr="003828E0">
        <w:rPr>
          <w:rFonts w:ascii="Times New Roman" w:hAnsi="Times New Roman"/>
        </w:rPr>
        <w:t xml:space="preserve"> poveikį. Nervų sistemos būklę reikia tirti prieš kiekvieną </w:t>
      </w:r>
      <w:proofErr w:type="spellStart"/>
      <w:r w:rsidRPr="003828E0">
        <w:rPr>
          <w:rFonts w:ascii="Times New Roman" w:hAnsi="Times New Roman"/>
        </w:rPr>
        <w:t>oksaliplatinos</w:t>
      </w:r>
      <w:proofErr w:type="spellEnd"/>
      <w:r w:rsidRPr="003828E0">
        <w:rPr>
          <w:rFonts w:ascii="Times New Roman" w:hAnsi="Times New Roman"/>
        </w:rPr>
        <w:t xml:space="preserve"> infuziją ir periodiškai po jos. </w:t>
      </w:r>
    </w:p>
    <w:p w14:paraId="2DF0770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D11FCB5" w14:textId="1F5F713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Jeigu infuzijos, kurios metu </w:t>
      </w:r>
      <w:proofErr w:type="spellStart"/>
      <w:r w:rsidRPr="003828E0">
        <w:rPr>
          <w:rFonts w:ascii="Times New Roman" w:hAnsi="Times New Roman"/>
        </w:rPr>
        <w:t>oksaliplatinos</w:t>
      </w:r>
      <w:proofErr w:type="spellEnd"/>
      <w:r w:rsidRPr="003828E0">
        <w:rPr>
          <w:rFonts w:ascii="Times New Roman" w:hAnsi="Times New Roman"/>
        </w:rPr>
        <w:t xml:space="preserve"> dozė į veną lašinama per 2 val., metu arba pirmas valandas po jos atsiranda ūminė gerklų ir ryklės </w:t>
      </w:r>
      <w:proofErr w:type="spellStart"/>
      <w:r w:rsidRPr="003828E0">
        <w:rPr>
          <w:rFonts w:ascii="Times New Roman" w:hAnsi="Times New Roman"/>
        </w:rPr>
        <w:t>dizestezija</w:t>
      </w:r>
      <w:proofErr w:type="spellEnd"/>
      <w:r w:rsidRPr="003828E0">
        <w:rPr>
          <w:rFonts w:ascii="Times New Roman" w:hAnsi="Times New Roman"/>
        </w:rPr>
        <w:t>, tolesnę preparato dozę reikia lašinti 6</w:t>
      </w:r>
      <w:r w:rsidR="0049047E" w:rsidRPr="003828E0">
        <w:rPr>
          <w:rFonts w:ascii="Times New Roman" w:hAnsi="Times New Roman"/>
        </w:rPr>
        <w:t> </w:t>
      </w:r>
      <w:r w:rsidRPr="003828E0">
        <w:rPr>
          <w:rFonts w:ascii="Times New Roman" w:hAnsi="Times New Roman"/>
        </w:rPr>
        <w:t>valandas (žr. 4.8</w:t>
      </w:r>
      <w:r w:rsidR="0049047E" w:rsidRPr="003828E0">
        <w:rPr>
          <w:rFonts w:ascii="Times New Roman" w:hAnsi="Times New Roman"/>
        </w:rPr>
        <w:t> skyr</w:t>
      </w:r>
      <w:r w:rsidRPr="003828E0">
        <w:rPr>
          <w:rFonts w:ascii="Times New Roman" w:hAnsi="Times New Roman"/>
        </w:rPr>
        <w:t xml:space="preserve">ių). </w:t>
      </w:r>
    </w:p>
    <w:p w14:paraId="3618B76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47B6A11" w14:textId="4D912664" w:rsidR="00D40CA3" w:rsidRPr="003828E0" w:rsidRDefault="00653F67"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Periferinė neuropatija</w:t>
      </w:r>
    </w:p>
    <w:p w14:paraId="6D4173E3" w14:textId="1D94EFEB"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atsiranda nervų sistemos pažaidos simptomų (</w:t>
      </w:r>
      <w:proofErr w:type="spellStart"/>
      <w:r w:rsidRPr="003828E0">
        <w:rPr>
          <w:rFonts w:ascii="Times New Roman" w:hAnsi="Times New Roman"/>
        </w:rPr>
        <w:t>parestezija</w:t>
      </w:r>
      <w:proofErr w:type="spellEnd"/>
      <w:r w:rsidRPr="003828E0">
        <w:rPr>
          <w:rFonts w:ascii="Times New Roman" w:hAnsi="Times New Roman"/>
        </w:rPr>
        <w:t xml:space="preserve">, </w:t>
      </w:r>
      <w:proofErr w:type="spellStart"/>
      <w:r w:rsidRPr="003828E0">
        <w:rPr>
          <w:rFonts w:ascii="Times New Roman" w:hAnsi="Times New Roman"/>
        </w:rPr>
        <w:t>dizestezija</w:t>
      </w:r>
      <w:proofErr w:type="spellEnd"/>
      <w:r w:rsidRPr="003828E0">
        <w:rPr>
          <w:rFonts w:ascii="Times New Roman" w:hAnsi="Times New Roman"/>
        </w:rPr>
        <w:t xml:space="preserve">), tolesnę </w:t>
      </w:r>
      <w:proofErr w:type="spellStart"/>
      <w:r w:rsidRPr="003828E0">
        <w:rPr>
          <w:rFonts w:ascii="Times New Roman" w:hAnsi="Times New Roman"/>
        </w:rPr>
        <w:t>oksaliplatinos</w:t>
      </w:r>
      <w:proofErr w:type="spellEnd"/>
      <w:r w:rsidRPr="003828E0">
        <w:rPr>
          <w:rFonts w:ascii="Times New Roman" w:hAnsi="Times New Roman"/>
        </w:rPr>
        <w:t xml:space="preserve"> dozę rekomenduojama nustatyti, atsižvelgiant į šių simptomų trukmę ir sunkumą, taip, kaip nurodyta toliau.</w:t>
      </w:r>
    </w:p>
    <w:p w14:paraId="0307BA83" w14:textId="77777777" w:rsidR="009249F5" w:rsidRPr="003828E0" w:rsidRDefault="009249F5" w:rsidP="00B215DC">
      <w:pPr>
        <w:numPr>
          <w:ilvl w:val="0"/>
          <w:numId w:val="2"/>
        </w:numPr>
        <w:tabs>
          <w:tab w:val="left" w:pos="567"/>
        </w:tabs>
        <w:autoSpaceDE w:val="0"/>
        <w:autoSpaceDN w:val="0"/>
        <w:adjustRightInd w:val="0"/>
        <w:spacing w:after="0" w:line="240" w:lineRule="auto"/>
        <w:ind w:left="283" w:hanging="283"/>
        <w:rPr>
          <w:rFonts w:ascii="Times New Roman" w:hAnsi="Times New Roman"/>
        </w:rPr>
      </w:pPr>
    </w:p>
    <w:p w14:paraId="5A8AEE8F" w14:textId="20A447F0"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lastRenderedPageBreak/>
        <w:t>-</w:t>
      </w:r>
      <w:r w:rsidR="0049047E" w:rsidRPr="003828E0">
        <w:rPr>
          <w:rFonts w:ascii="Times New Roman" w:hAnsi="Times New Roman"/>
        </w:rPr>
        <w:tab/>
      </w:r>
      <w:r w:rsidRPr="003828E0">
        <w:rPr>
          <w:rFonts w:ascii="Times New Roman" w:hAnsi="Times New Roman"/>
        </w:rPr>
        <w:t>Jei simptomai trunka ilgiau negu 7</w:t>
      </w:r>
      <w:r w:rsidR="0049047E" w:rsidRPr="003828E0">
        <w:rPr>
          <w:rFonts w:ascii="Times New Roman" w:hAnsi="Times New Roman"/>
        </w:rPr>
        <w:t> </w:t>
      </w:r>
      <w:r w:rsidRPr="003828E0">
        <w:rPr>
          <w:rFonts w:ascii="Times New Roman" w:hAnsi="Times New Roman"/>
        </w:rPr>
        <w:t xml:space="preserve">paras ir vargina, tolesnę </w:t>
      </w:r>
      <w:proofErr w:type="spellStart"/>
      <w:r w:rsidRPr="003828E0">
        <w:rPr>
          <w:rFonts w:ascii="Times New Roman" w:hAnsi="Times New Roman"/>
        </w:rPr>
        <w:t>oksaliplatinos</w:t>
      </w:r>
      <w:proofErr w:type="spellEnd"/>
      <w:r w:rsidRPr="003828E0">
        <w:rPr>
          <w:rFonts w:ascii="Times New Roman" w:hAnsi="Times New Roman"/>
        </w:rPr>
        <w:t xml:space="preserve"> dozę reikia mažinti: lašinti ne 85 mg/m</w:t>
      </w:r>
      <w:r w:rsidRPr="003828E0">
        <w:rPr>
          <w:rFonts w:ascii="Times New Roman" w:hAnsi="Times New Roman"/>
          <w:vertAlign w:val="superscript"/>
        </w:rPr>
        <w:t>2</w:t>
      </w:r>
      <w:r w:rsidRPr="003828E0">
        <w:rPr>
          <w:rFonts w:ascii="Times New Roman" w:hAnsi="Times New Roman"/>
        </w:rPr>
        <w:t xml:space="preserve"> kūno paviršiaus ploto, bet 65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metastazavusiam</w:t>
      </w:r>
      <w:proofErr w:type="spellEnd"/>
      <w:r w:rsidRPr="003828E0">
        <w:rPr>
          <w:rFonts w:ascii="Times New Roman" w:hAnsi="Times New Roman"/>
        </w:rPr>
        <w:t xml:space="preserve"> vėžiui gydyti) arba 75 mg/m</w:t>
      </w:r>
      <w:r w:rsidRPr="003828E0">
        <w:rPr>
          <w:rFonts w:ascii="Times New Roman" w:hAnsi="Times New Roman"/>
          <w:vertAlign w:val="superscript"/>
        </w:rPr>
        <w:t>2</w:t>
      </w:r>
      <w:r w:rsidRPr="003828E0">
        <w:rPr>
          <w:rFonts w:ascii="Times New Roman" w:hAnsi="Times New Roman"/>
        </w:rPr>
        <w:t xml:space="preserve"> kūno paviršiaus ploto (pagalbinei terapijai).</w:t>
      </w:r>
    </w:p>
    <w:p w14:paraId="1EEEBBEB" w14:textId="77777777"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p>
    <w:p w14:paraId="47ABFA4A" w14:textId="59687B6E"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49047E" w:rsidRPr="003828E0">
        <w:rPr>
          <w:rFonts w:ascii="Times New Roman" w:hAnsi="Times New Roman"/>
        </w:rPr>
        <w:tab/>
      </w:r>
      <w:r w:rsidRPr="003828E0">
        <w:rPr>
          <w:rFonts w:ascii="Times New Roman" w:hAnsi="Times New Roman"/>
        </w:rPr>
        <w:t xml:space="preserve">Jei iki kito gydymo ciklo neišnyksta funkcijos netrikdanti </w:t>
      </w:r>
      <w:proofErr w:type="spellStart"/>
      <w:r w:rsidRPr="003828E0">
        <w:rPr>
          <w:rFonts w:ascii="Times New Roman" w:hAnsi="Times New Roman"/>
        </w:rPr>
        <w:t>parestezija</w:t>
      </w:r>
      <w:proofErr w:type="spellEnd"/>
      <w:r w:rsidRPr="003828E0">
        <w:rPr>
          <w:rFonts w:ascii="Times New Roman" w:hAnsi="Times New Roman"/>
        </w:rPr>
        <w:t xml:space="preserve">, tolesnę </w:t>
      </w:r>
      <w:proofErr w:type="spellStart"/>
      <w:r w:rsidRPr="003828E0">
        <w:rPr>
          <w:rFonts w:ascii="Times New Roman" w:hAnsi="Times New Roman"/>
        </w:rPr>
        <w:t>oksipalatinos</w:t>
      </w:r>
      <w:proofErr w:type="spellEnd"/>
      <w:r w:rsidRPr="003828E0">
        <w:rPr>
          <w:rFonts w:ascii="Times New Roman" w:hAnsi="Times New Roman"/>
        </w:rPr>
        <w:t xml:space="preserve"> dozę reikia mažinti: lašinti ne 85 mg/m</w:t>
      </w:r>
      <w:r w:rsidRPr="003828E0">
        <w:rPr>
          <w:rFonts w:ascii="Times New Roman" w:hAnsi="Times New Roman"/>
          <w:vertAlign w:val="superscript"/>
        </w:rPr>
        <w:t>2</w:t>
      </w:r>
      <w:r w:rsidRPr="003828E0">
        <w:rPr>
          <w:rFonts w:ascii="Times New Roman" w:hAnsi="Times New Roman"/>
        </w:rPr>
        <w:t xml:space="preserve"> kūno paviršiaus ploto, bet 65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metastazavusiam</w:t>
      </w:r>
      <w:proofErr w:type="spellEnd"/>
      <w:r w:rsidRPr="003828E0">
        <w:rPr>
          <w:rFonts w:ascii="Times New Roman" w:hAnsi="Times New Roman"/>
        </w:rPr>
        <w:t xml:space="preserve"> vėžiui gydyti) arba 75 mg/m</w:t>
      </w:r>
      <w:r w:rsidRPr="003828E0">
        <w:rPr>
          <w:rFonts w:ascii="Times New Roman" w:hAnsi="Times New Roman"/>
          <w:vertAlign w:val="superscript"/>
        </w:rPr>
        <w:t>2</w:t>
      </w:r>
      <w:r w:rsidRPr="003828E0">
        <w:rPr>
          <w:rFonts w:ascii="Times New Roman" w:hAnsi="Times New Roman"/>
        </w:rPr>
        <w:t xml:space="preserve"> kūno paviršiaus ploto (pagalbinei terapijai).</w:t>
      </w:r>
    </w:p>
    <w:p w14:paraId="2BADD382" w14:textId="77777777"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p>
    <w:p w14:paraId="4697E7E9" w14:textId="18542279"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49047E" w:rsidRPr="003828E0">
        <w:rPr>
          <w:rFonts w:ascii="Times New Roman" w:hAnsi="Times New Roman"/>
        </w:rPr>
        <w:tab/>
      </w:r>
      <w:r w:rsidRPr="003828E0">
        <w:rPr>
          <w:rFonts w:ascii="Times New Roman" w:hAnsi="Times New Roman"/>
        </w:rPr>
        <w:t xml:space="preserve">Jei iki kito gydymo ciklo neišnyksta funkciją trikdanti </w:t>
      </w:r>
      <w:proofErr w:type="spellStart"/>
      <w:r w:rsidRPr="003828E0">
        <w:rPr>
          <w:rFonts w:ascii="Times New Roman" w:hAnsi="Times New Roman"/>
        </w:rPr>
        <w:t>parestezija</w:t>
      </w:r>
      <w:proofErr w:type="spellEnd"/>
      <w:r w:rsidRPr="003828E0">
        <w:rPr>
          <w:rFonts w:ascii="Times New Roman" w:hAnsi="Times New Roman"/>
        </w:rPr>
        <w:t xml:space="preserve">, gydymą </w:t>
      </w:r>
      <w:proofErr w:type="spellStart"/>
      <w:r w:rsidRPr="003828E0">
        <w:rPr>
          <w:rFonts w:ascii="Times New Roman" w:hAnsi="Times New Roman"/>
        </w:rPr>
        <w:t>oksaliplatina</w:t>
      </w:r>
      <w:proofErr w:type="spellEnd"/>
      <w:r w:rsidRPr="003828E0">
        <w:rPr>
          <w:rFonts w:ascii="Times New Roman" w:hAnsi="Times New Roman"/>
        </w:rPr>
        <w:t xml:space="preserve"> reikia nutraukti. </w:t>
      </w:r>
    </w:p>
    <w:p w14:paraId="4CA8ACA3" w14:textId="77777777"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p>
    <w:p w14:paraId="7DF3BEA1" w14:textId="6EBB4AEE" w:rsidR="009249F5" w:rsidRPr="003828E0" w:rsidRDefault="009249F5" w:rsidP="00E03FF9">
      <w:pPr>
        <w:numPr>
          <w:ilvl w:val="0"/>
          <w:numId w:val="2"/>
        </w:numPr>
        <w:tabs>
          <w:tab w:val="left" w:pos="0"/>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49047E" w:rsidRPr="003828E0">
        <w:rPr>
          <w:rFonts w:ascii="Times New Roman" w:hAnsi="Times New Roman"/>
        </w:rPr>
        <w:tab/>
      </w: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vartojimą nutraukus minėti simptomai palengvėja, galima svarstyti gydymo šiuo preparatu atnaujinimą. </w:t>
      </w:r>
    </w:p>
    <w:p w14:paraId="0AE5296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471A165" w14:textId="22367789"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Pacientui reikia pasakyti, kad periferinės sensorinės neuropatijos simptomai gali išsilaikyti ir baigus gydyti šiuo vaistiniu preparatu. Baigus pagalbinę terapiją </w:t>
      </w:r>
      <w:proofErr w:type="spellStart"/>
      <w:r w:rsidRPr="003828E0">
        <w:rPr>
          <w:rFonts w:ascii="Times New Roman" w:hAnsi="Times New Roman"/>
        </w:rPr>
        <w:t>oksaliplatina</w:t>
      </w:r>
      <w:proofErr w:type="spellEnd"/>
      <w:r w:rsidRPr="003828E0">
        <w:rPr>
          <w:rFonts w:ascii="Times New Roman" w:hAnsi="Times New Roman"/>
        </w:rPr>
        <w:t xml:space="preserve">, lokalizuota vidutinio sunkumo </w:t>
      </w:r>
      <w:proofErr w:type="spellStart"/>
      <w:r w:rsidRPr="003828E0">
        <w:rPr>
          <w:rFonts w:ascii="Times New Roman" w:hAnsi="Times New Roman"/>
        </w:rPr>
        <w:t>parestezija</w:t>
      </w:r>
      <w:proofErr w:type="spellEnd"/>
      <w:r w:rsidRPr="003828E0">
        <w:rPr>
          <w:rFonts w:ascii="Times New Roman" w:hAnsi="Times New Roman"/>
        </w:rPr>
        <w:t xml:space="preserve"> arba funkciją trikdanti </w:t>
      </w:r>
      <w:proofErr w:type="spellStart"/>
      <w:r w:rsidRPr="003828E0">
        <w:rPr>
          <w:rFonts w:ascii="Times New Roman" w:hAnsi="Times New Roman"/>
        </w:rPr>
        <w:t>parestezija</w:t>
      </w:r>
      <w:proofErr w:type="spellEnd"/>
      <w:r w:rsidRPr="003828E0">
        <w:rPr>
          <w:rFonts w:ascii="Times New Roman" w:hAnsi="Times New Roman"/>
        </w:rPr>
        <w:t xml:space="preserve"> gali neišnykti net 3</w:t>
      </w:r>
      <w:r w:rsidR="0049047E" w:rsidRPr="003828E0">
        <w:rPr>
          <w:rFonts w:ascii="Times New Roman" w:hAnsi="Times New Roman"/>
        </w:rPr>
        <w:t> </w:t>
      </w:r>
      <w:r w:rsidRPr="003828E0">
        <w:rPr>
          <w:rFonts w:ascii="Times New Roman" w:hAnsi="Times New Roman"/>
        </w:rPr>
        <w:t xml:space="preserve">metus. </w:t>
      </w:r>
    </w:p>
    <w:p w14:paraId="73E7BDD3" w14:textId="77777777" w:rsidR="007B1A66" w:rsidRPr="003828E0" w:rsidRDefault="007B1A66" w:rsidP="00B215DC">
      <w:pPr>
        <w:tabs>
          <w:tab w:val="left" w:pos="567"/>
        </w:tabs>
        <w:autoSpaceDE w:val="0"/>
        <w:autoSpaceDN w:val="0"/>
        <w:adjustRightInd w:val="0"/>
        <w:spacing w:after="0" w:line="240" w:lineRule="auto"/>
        <w:rPr>
          <w:rFonts w:ascii="Times New Roman" w:hAnsi="Times New Roman"/>
        </w:rPr>
      </w:pPr>
    </w:p>
    <w:p w14:paraId="7E547023" w14:textId="79A5A829" w:rsidR="007B1A66" w:rsidRPr="003828E0" w:rsidRDefault="007B1A66"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Laikinosios užpakalinės </w:t>
      </w:r>
      <w:proofErr w:type="spellStart"/>
      <w:r w:rsidR="00A75F05" w:rsidRPr="003828E0">
        <w:rPr>
          <w:rFonts w:ascii="Times New Roman" w:hAnsi="Times New Roman"/>
        </w:rPr>
        <w:t>leuko</w:t>
      </w:r>
      <w:r w:rsidRPr="003828E0">
        <w:rPr>
          <w:rFonts w:ascii="Times New Roman" w:hAnsi="Times New Roman"/>
        </w:rPr>
        <w:t>encefalopatijos</w:t>
      </w:r>
      <w:proofErr w:type="spellEnd"/>
      <w:r w:rsidRPr="003828E0">
        <w:rPr>
          <w:rFonts w:ascii="Times New Roman" w:hAnsi="Times New Roman"/>
        </w:rPr>
        <w:t xml:space="preserve"> sindromas (LU</w:t>
      </w:r>
      <w:r w:rsidR="00A75F05" w:rsidRPr="003828E0">
        <w:rPr>
          <w:rFonts w:ascii="Times New Roman" w:hAnsi="Times New Roman"/>
        </w:rPr>
        <w:t>L</w:t>
      </w:r>
      <w:r w:rsidRPr="003828E0">
        <w:rPr>
          <w:rFonts w:ascii="Times New Roman" w:hAnsi="Times New Roman"/>
        </w:rPr>
        <w:t>S)</w:t>
      </w:r>
    </w:p>
    <w:p w14:paraId="4862A77E" w14:textId="7152D3ED" w:rsidR="00352AEE" w:rsidRPr="003828E0" w:rsidRDefault="007B1A66"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Pranešta apie laikinosios užpakalinės </w:t>
      </w:r>
      <w:proofErr w:type="spellStart"/>
      <w:r w:rsidRPr="003828E0">
        <w:rPr>
          <w:rFonts w:ascii="Times New Roman" w:hAnsi="Times New Roman"/>
        </w:rPr>
        <w:t>encefalopat</w:t>
      </w:r>
      <w:r w:rsidR="00D40CA3" w:rsidRPr="003828E0">
        <w:rPr>
          <w:rFonts w:ascii="Times New Roman" w:hAnsi="Times New Roman"/>
        </w:rPr>
        <w:t>i</w:t>
      </w:r>
      <w:r w:rsidRPr="003828E0">
        <w:rPr>
          <w:rFonts w:ascii="Times New Roman" w:hAnsi="Times New Roman"/>
        </w:rPr>
        <w:t>jos</w:t>
      </w:r>
      <w:proofErr w:type="spellEnd"/>
      <w:r w:rsidRPr="003828E0">
        <w:rPr>
          <w:rFonts w:ascii="Times New Roman" w:hAnsi="Times New Roman"/>
        </w:rPr>
        <w:t xml:space="preserve"> sindromo </w:t>
      </w:r>
      <w:r w:rsidR="00352AEE" w:rsidRPr="003828E0">
        <w:rPr>
          <w:rFonts w:ascii="Times New Roman" w:hAnsi="Times New Roman"/>
        </w:rPr>
        <w:t>(LU</w:t>
      </w:r>
      <w:r w:rsidR="00A75F05" w:rsidRPr="003828E0">
        <w:rPr>
          <w:rFonts w:ascii="Times New Roman" w:hAnsi="Times New Roman"/>
        </w:rPr>
        <w:t>L</w:t>
      </w:r>
      <w:r w:rsidR="00352AEE" w:rsidRPr="003828E0">
        <w:rPr>
          <w:rFonts w:ascii="Times New Roman" w:hAnsi="Times New Roman"/>
        </w:rPr>
        <w:t xml:space="preserve">S, dar vadinamo užpakalinės laikinosios </w:t>
      </w:r>
      <w:proofErr w:type="spellStart"/>
      <w:r w:rsidR="00352AEE" w:rsidRPr="003828E0">
        <w:rPr>
          <w:rFonts w:ascii="Times New Roman" w:hAnsi="Times New Roman"/>
        </w:rPr>
        <w:t>encefalopat</w:t>
      </w:r>
      <w:r w:rsidR="00593C63" w:rsidRPr="003828E0">
        <w:rPr>
          <w:rFonts w:ascii="Times New Roman" w:hAnsi="Times New Roman"/>
        </w:rPr>
        <w:t>i</w:t>
      </w:r>
      <w:r w:rsidR="00352AEE" w:rsidRPr="003828E0">
        <w:rPr>
          <w:rFonts w:ascii="Times New Roman" w:hAnsi="Times New Roman"/>
        </w:rPr>
        <w:t>jos</w:t>
      </w:r>
      <w:proofErr w:type="spellEnd"/>
      <w:r w:rsidR="00352AEE" w:rsidRPr="003828E0">
        <w:rPr>
          <w:rFonts w:ascii="Times New Roman" w:hAnsi="Times New Roman"/>
        </w:rPr>
        <w:t xml:space="preserve"> sindromu, ULES) atvejus pacientams, kurie </w:t>
      </w:r>
      <w:proofErr w:type="spellStart"/>
      <w:r w:rsidR="00352AEE" w:rsidRPr="003828E0">
        <w:rPr>
          <w:rFonts w:ascii="Times New Roman" w:hAnsi="Times New Roman"/>
        </w:rPr>
        <w:t>oksaliplatinos</w:t>
      </w:r>
      <w:proofErr w:type="spellEnd"/>
      <w:r w:rsidR="00352AEE" w:rsidRPr="003828E0">
        <w:rPr>
          <w:rFonts w:ascii="Times New Roman" w:hAnsi="Times New Roman"/>
        </w:rPr>
        <w:t xml:space="preserve"> vartojo kombinuotosios chemoterapijos metu. LU</w:t>
      </w:r>
      <w:r w:rsidR="00A75F05" w:rsidRPr="003828E0">
        <w:rPr>
          <w:rFonts w:ascii="Times New Roman" w:hAnsi="Times New Roman"/>
        </w:rPr>
        <w:t>L</w:t>
      </w:r>
      <w:r w:rsidR="00352AEE" w:rsidRPr="003828E0">
        <w:rPr>
          <w:rFonts w:ascii="Times New Roman" w:hAnsi="Times New Roman"/>
        </w:rPr>
        <w:t>S yra reta</w:t>
      </w:r>
      <w:r w:rsidRPr="003828E0">
        <w:rPr>
          <w:rFonts w:ascii="Times New Roman" w:hAnsi="Times New Roman"/>
        </w:rPr>
        <w:t>,</w:t>
      </w:r>
      <w:r w:rsidR="00352AEE" w:rsidRPr="003828E0">
        <w:rPr>
          <w:rFonts w:ascii="Times New Roman" w:hAnsi="Times New Roman"/>
        </w:rPr>
        <w:t xml:space="preserve"> laikina, greitai progresuojanti nervų sistemos būklė</w:t>
      </w:r>
      <w:r w:rsidR="00593C63" w:rsidRPr="003828E0">
        <w:rPr>
          <w:rFonts w:ascii="Times New Roman" w:hAnsi="Times New Roman"/>
        </w:rPr>
        <w:t>, galinti</w:t>
      </w:r>
      <w:r w:rsidR="00352AEE" w:rsidRPr="003828E0">
        <w:rPr>
          <w:rFonts w:ascii="Times New Roman" w:hAnsi="Times New Roman"/>
        </w:rPr>
        <w:t xml:space="preserve"> pasireikšti traukuliais</w:t>
      </w:r>
      <w:r w:rsidRPr="003828E0">
        <w:rPr>
          <w:rFonts w:ascii="Times New Roman" w:hAnsi="Times New Roman"/>
        </w:rPr>
        <w:t>,</w:t>
      </w:r>
      <w:r w:rsidR="00352AEE" w:rsidRPr="003828E0">
        <w:rPr>
          <w:rFonts w:ascii="Times New Roman" w:hAnsi="Times New Roman"/>
        </w:rPr>
        <w:t xml:space="preserve"> hipertenzija</w:t>
      </w:r>
      <w:r w:rsidRPr="003828E0">
        <w:rPr>
          <w:rFonts w:ascii="Times New Roman" w:hAnsi="Times New Roman"/>
        </w:rPr>
        <w:t xml:space="preserve">, </w:t>
      </w:r>
      <w:r w:rsidR="00352AEE" w:rsidRPr="003828E0">
        <w:rPr>
          <w:rFonts w:ascii="Times New Roman" w:hAnsi="Times New Roman"/>
        </w:rPr>
        <w:t>galvos skausmu</w:t>
      </w:r>
      <w:r w:rsidRPr="003828E0">
        <w:rPr>
          <w:rFonts w:ascii="Times New Roman" w:hAnsi="Times New Roman"/>
        </w:rPr>
        <w:t xml:space="preserve">, </w:t>
      </w:r>
      <w:r w:rsidR="00352AEE" w:rsidRPr="003828E0">
        <w:rPr>
          <w:rFonts w:ascii="Times New Roman" w:hAnsi="Times New Roman"/>
        </w:rPr>
        <w:t>sumišimu</w:t>
      </w:r>
      <w:r w:rsidRPr="003828E0">
        <w:rPr>
          <w:rFonts w:ascii="Times New Roman" w:hAnsi="Times New Roman"/>
        </w:rPr>
        <w:t xml:space="preserve">, </w:t>
      </w:r>
      <w:r w:rsidR="00352AEE" w:rsidRPr="003828E0">
        <w:rPr>
          <w:rFonts w:ascii="Times New Roman" w:hAnsi="Times New Roman"/>
        </w:rPr>
        <w:t>aklumu ir kitokiais regos ar nervų sistemos sutrikimais (žr.</w:t>
      </w:r>
      <w:r w:rsidRPr="003828E0">
        <w:rPr>
          <w:rFonts w:ascii="Times New Roman" w:hAnsi="Times New Roman"/>
        </w:rPr>
        <w:t xml:space="preserve"> 4.8</w:t>
      </w:r>
      <w:r w:rsidR="00352AEE" w:rsidRPr="003828E0">
        <w:rPr>
          <w:rFonts w:ascii="Times New Roman" w:hAnsi="Times New Roman"/>
        </w:rPr>
        <w:t> skyrių</w:t>
      </w:r>
      <w:r w:rsidRPr="003828E0">
        <w:rPr>
          <w:rFonts w:ascii="Times New Roman" w:hAnsi="Times New Roman"/>
        </w:rPr>
        <w:t xml:space="preserve">). </w:t>
      </w:r>
      <w:r w:rsidR="00352AEE" w:rsidRPr="003828E0">
        <w:rPr>
          <w:rFonts w:ascii="Times New Roman" w:hAnsi="Times New Roman"/>
        </w:rPr>
        <w:t>LU</w:t>
      </w:r>
      <w:r w:rsidR="00A75F05" w:rsidRPr="003828E0">
        <w:rPr>
          <w:rFonts w:ascii="Times New Roman" w:hAnsi="Times New Roman"/>
        </w:rPr>
        <w:t>L</w:t>
      </w:r>
      <w:r w:rsidR="00352AEE" w:rsidRPr="003828E0">
        <w:rPr>
          <w:rFonts w:ascii="Times New Roman" w:hAnsi="Times New Roman"/>
        </w:rPr>
        <w:t>S diagnozė nustatoma vaizdiniais smegenų tyrimais, geriausia</w:t>
      </w:r>
      <w:r w:rsidR="00D40CA3" w:rsidRPr="003828E0">
        <w:rPr>
          <w:rFonts w:ascii="Times New Roman" w:hAnsi="Times New Roman"/>
        </w:rPr>
        <w:t>i</w:t>
      </w:r>
      <w:r w:rsidR="00352AEE" w:rsidRPr="003828E0">
        <w:rPr>
          <w:rFonts w:ascii="Times New Roman" w:hAnsi="Times New Roman"/>
        </w:rPr>
        <w:t xml:space="preserve"> − BMR (branduolinio magnetinio rezonanso) tyrimu.</w:t>
      </w:r>
    </w:p>
    <w:p w14:paraId="35F43025" w14:textId="77777777" w:rsidR="007B1A66" w:rsidRPr="003828E0" w:rsidRDefault="007B1A66" w:rsidP="00B215DC">
      <w:pPr>
        <w:tabs>
          <w:tab w:val="left" w:pos="567"/>
        </w:tabs>
        <w:autoSpaceDE w:val="0"/>
        <w:autoSpaceDN w:val="0"/>
        <w:adjustRightInd w:val="0"/>
        <w:spacing w:after="0" w:line="240" w:lineRule="auto"/>
        <w:rPr>
          <w:rFonts w:ascii="Times New Roman" w:hAnsi="Times New Roman"/>
        </w:rPr>
      </w:pPr>
    </w:p>
    <w:p w14:paraId="27C5F640" w14:textId="032372D4" w:rsidR="009249F5" w:rsidRPr="003828E0" w:rsidRDefault="003362D2"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Pykinimas, vėmimas, viduriavimas, dehidratacija ir kraujo pokyčiai</w:t>
      </w:r>
    </w:p>
    <w:p w14:paraId="7084B5B0" w14:textId="43CABB0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Toksinio poveikio virškinimo traktui, pasireiškiančio pykinimu ir vėmimu, profilaktikai ir gydymui tinka vėmimą slopinantys preparatai (žr. 4.8</w:t>
      </w:r>
      <w:r w:rsidR="0049047E" w:rsidRPr="003828E0">
        <w:rPr>
          <w:rFonts w:ascii="Times New Roman" w:hAnsi="Times New Roman"/>
        </w:rPr>
        <w:t> skyr</w:t>
      </w:r>
      <w:r w:rsidRPr="003828E0">
        <w:rPr>
          <w:rFonts w:ascii="Times New Roman" w:hAnsi="Times New Roman"/>
        </w:rPr>
        <w:t xml:space="preserve">ių). </w:t>
      </w:r>
    </w:p>
    <w:p w14:paraId="2E3B02D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8E9E81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Gydant </w:t>
      </w:r>
      <w:proofErr w:type="spellStart"/>
      <w:r w:rsidRPr="003828E0">
        <w:rPr>
          <w:rFonts w:ascii="Times New Roman" w:hAnsi="Times New Roman"/>
        </w:rPr>
        <w:t>oksalipaltina</w:t>
      </w:r>
      <w:proofErr w:type="spellEnd"/>
      <w:r w:rsidRPr="003828E0">
        <w:rPr>
          <w:rFonts w:ascii="Times New Roman" w:hAnsi="Times New Roman"/>
        </w:rPr>
        <w:t xml:space="preserve">, ypač ja ir kartu 5-fluorouracilu, dėl stipraus viduriavimo arba vėmimo gali atsirasti </w:t>
      </w:r>
      <w:proofErr w:type="spellStart"/>
      <w:r w:rsidRPr="003828E0">
        <w:rPr>
          <w:rFonts w:ascii="Times New Roman" w:hAnsi="Times New Roman"/>
        </w:rPr>
        <w:t>dehidracija</w:t>
      </w:r>
      <w:proofErr w:type="spellEnd"/>
      <w:r w:rsidRPr="003828E0">
        <w:rPr>
          <w:rFonts w:ascii="Times New Roman" w:hAnsi="Times New Roman"/>
        </w:rPr>
        <w:t xml:space="preserve">, </w:t>
      </w:r>
      <w:proofErr w:type="spellStart"/>
      <w:r w:rsidRPr="003828E0">
        <w:rPr>
          <w:rFonts w:ascii="Times New Roman" w:hAnsi="Times New Roman"/>
        </w:rPr>
        <w:t>paralyžinis</w:t>
      </w:r>
      <w:proofErr w:type="spellEnd"/>
      <w:r w:rsidRPr="003828E0">
        <w:rPr>
          <w:rFonts w:ascii="Times New Roman" w:hAnsi="Times New Roman"/>
        </w:rPr>
        <w:t xml:space="preserve"> žarnų nepraeinamumas, žarnų obstrukcija, </w:t>
      </w:r>
      <w:proofErr w:type="spellStart"/>
      <w:r w:rsidRPr="003828E0">
        <w:rPr>
          <w:rFonts w:ascii="Times New Roman" w:hAnsi="Times New Roman"/>
        </w:rPr>
        <w:t>hipokaliemija</w:t>
      </w:r>
      <w:proofErr w:type="spellEnd"/>
      <w:r w:rsidRPr="003828E0">
        <w:rPr>
          <w:rFonts w:ascii="Times New Roman" w:hAnsi="Times New Roman"/>
        </w:rPr>
        <w:t xml:space="preserve">, </w:t>
      </w:r>
      <w:proofErr w:type="spellStart"/>
      <w:r w:rsidRPr="003828E0">
        <w:rPr>
          <w:rFonts w:ascii="Times New Roman" w:hAnsi="Times New Roman"/>
        </w:rPr>
        <w:t>metabolinė</w:t>
      </w:r>
      <w:proofErr w:type="spellEnd"/>
      <w:r w:rsidRPr="003828E0">
        <w:rPr>
          <w:rFonts w:ascii="Times New Roman" w:hAnsi="Times New Roman"/>
        </w:rPr>
        <w:t xml:space="preserve"> </w:t>
      </w:r>
      <w:proofErr w:type="spellStart"/>
      <w:r w:rsidRPr="003828E0">
        <w:rPr>
          <w:rFonts w:ascii="Times New Roman" w:hAnsi="Times New Roman"/>
        </w:rPr>
        <w:t>acidozė</w:t>
      </w:r>
      <w:proofErr w:type="spellEnd"/>
      <w:r w:rsidRPr="003828E0">
        <w:rPr>
          <w:rFonts w:ascii="Times New Roman" w:hAnsi="Times New Roman"/>
        </w:rPr>
        <w:t xml:space="preserve"> bei inkstų veiklos sutrikimas. </w:t>
      </w:r>
    </w:p>
    <w:p w14:paraId="3078EA2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6501940" w14:textId="77777777" w:rsidR="003362D2" w:rsidRPr="003828E0" w:rsidRDefault="003362D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Gauta pranešimų apie gydymo </w:t>
      </w:r>
      <w:proofErr w:type="spellStart"/>
      <w:r w:rsidRPr="003828E0">
        <w:rPr>
          <w:rFonts w:ascii="Times New Roman" w:hAnsi="Times New Roman"/>
        </w:rPr>
        <w:t>oksaliplatina</w:t>
      </w:r>
      <w:proofErr w:type="spellEnd"/>
      <w:r w:rsidRPr="003828E0">
        <w:rPr>
          <w:rFonts w:ascii="Times New Roman" w:hAnsi="Times New Roman"/>
        </w:rPr>
        <w:t xml:space="preserve"> metu pasireiškusią žarnų išemiją, įskaitant mirtinus atvejus. Jei pasireiškia žarnų išemija, būtina nutraukti gydymą </w:t>
      </w:r>
      <w:proofErr w:type="spellStart"/>
      <w:r w:rsidRPr="003828E0">
        <w:rPr>
          <w:rFonts w:ascii="Times New Roman" w:hAnsi="Times New Roman"/>
        </w:rPr>
        <w:t>oksaliplatina</w:t>
      </w:r>
      <w:proofErr w:type="spellEnd"/>
      <w:r w:rsidRPr="003828E0">
        <w:rPr>
          <w:rFonts w:ascii="Times New Roman" w:hAnsi="Times New Roman"/>
        </w:rPr>
        <w:t xml:space="preserve"> ir imtis tinkamų priemonių (žr. 4.8 skyrių).</w:t>
      </w:r>
    </w:p>
    <w:p w14:paraId="49DAB786" w14:textId="77777777" w:rsidR="003362D2" w:rsidRPr="003828E0" w:rsidRDefault="003362D2" w:rsidP="00B215DC">
      <w:pPr>
        <w:tabs>
          <w:tab w:val="left" w:pos="567"/>
        </w:tabs>
        <w:autoSpaceDE w:val="0"/>
        <w:autoSpaceDN w:val="0"/>
        <w:adjustRightInd w:val="0"/>
        <w:spacing w:after="0" w:line="240" w:lineRule="auto"/>
        <w:rPr>
          <w:rFonts w:ascii="Times New Roman" w:hAnsi="Times New Roman"/>
          <w:u w:val="single"/>
        </w:rPr>
      </w:pPr>
    </w:p>
    <w:p w14:paraId="29BCD94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pasireiškia toksinis poveikis kraujo gamybai (</w:t>
      </w:r>
      <w:proofErr w:type="spellStart"/>
      <w:r w:rsidRPr="003828E0">
        <w:rPr>
          <w:rFonts w:ascii="Times New Roman" w:hAnsi="Times New Roman"/>
        </w:rPr>
        <w:t>neutrofilų</w:t>
      </w:r>
      <w:proofErr w:type="spellEnd"/>
      <w:r w:rsidRPr="003828E0">
        <w:rPr>
          <w:rFonts w:ascii="Times New Roman" w:hAnsi="Times New Roman"/>
        </w:rPr>
        <w:t xml:space="preserve"> yra </w:t>
      </w:r>
      <w:r w:rsidRPr="003828E0">
        <w:rPr>
          <w:rFonts w:ascii="Times New Roman" w:hAnsi="Times New Roman"/>
        </w:rPr>
        <w:sym w:font="Symbol" w:char="F03C"/>
      </w:r>
      <w:r w:rsidRPr="003828E0">
        <w:rPr>
          <w:rFonts w:ascii="Times New Roman" w:hAnsi="Times New Roman"/>
        </w:rPr>
        <w:t> 1,5 x 10</w:t>
      </w:r>
      <w:r w:rsidRPr="003828E0">
        <w:rPr>
          <w:rFonts w:ascii="Times New Roman" w:hAnsi="Times New Roman"/>
          <w:position w:val="8"/>
          <w:vertAlign w:val="superscript"/>
        </w:rPr>
        <w:t>9</w:t>
      </w:r>
      <w:r w:rsidRPr="003828E0">
        <w:rPr>
          <w:rFonts w:ascii="Times New Roman" w:hAnsi="Times New Roman"/>
        </w:rPr>
        <w:t xml:space="preserve">/l arba trombocitų </w:t>
      </w:r>
      <w:r w:rsidRPr="003828E0">
        <w:rPr>
          <w:rFonts w:ascii="Times New Roman" w:hAnsi="Times New Roman"/>
        </w:rPr>
        <w:sym w:font="Symbol" w:char="F03C"/>
      </w:r>
      <w:r w:rsidRPr="003828E0">
        <w:rPr>
          <w:rFonts w:ascii="Times New Roman" w:hAnsi="Times New Roman"/>
        </w:rPr>
        <w:t> 50 x 10</w:t>
      </w:r>
      <w:r w:rsidRPr="003828E0">
        <w:rPr>
          <w:rFonts w:ascii="Times New Roman" w:hAnsi="Times New Roman"/>
          <w:position w:val="8"/>
          <w:vertAlign w:val="superscript"/>
        </w:rPr>
        <w:t>9</w:t>
      </w:r>
      <w:r w:rsidRPr="003828E0">
        <w:rPr>
          <w:rFonts w:ascii="Times New Roman" w:hAnsi="Times New Roman"/>
        </w:rPr>
        <w:t xml:space="preserve">/l), kito gydymo ciklo negalima taikyti tol, kol kraujo ląstelių kiekis netaps priimtinas. Prieš pirmą </w:t>
      </w:r>
      <w:proofErr w:type="spellStart"/>
      <w:r w:rsidRPr="003828E0">
        <w:rPr>
          <w:rFonts w:ascii="Times New Roman" w:hAnsi="Times New Roman"/>
        </w:rPr>
        <w:t>oksaliplatinos</w:t>
      </w:r>
      <w:proofErr w:type="spellEnd"/>
      <w:r w:rsidRPr="003828E0">
        <w:rPr>
          <w:rFonts w:ascii="Times New Roman" w:hAnsi="Times New Roman"/>
        </w:rPr>
        <w:t xml:space="preserve"> infuziją ir prieš kiekvieną tolesnį gydymo ciklą reikia nustatyti visų kraujo ląstelių kiekį kraujyje ir </w:t>
      </w:r>
      <w:proofErr w:type="spellStart"/>
      <w:r w:rsidRPr="003828E0">
        <w:rPr>
          <w:rFonts w:ascii="Times New Roman" w:hAnsi="Times New Roman"/>
        </w:rPr>
        <w:t>leukogramą</w:t>
      </w:r>
      <w:proofErr w:type="spellEnd"/>
      <w:r w:rsidRPr="003828E0">
        <w:rPr>
          <w:rFonts w:ascii="Times New Roman" w:hAnsi="Times New Roman"/>
        </w:rPr>
        <w:t xml:space="preserve">. </w:t>
      </w:r>
    </w:p>
    <w:p w14:paraId="4CE8483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627548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Pacientą būtina tinkamai informuoti apie viduriavimo, vėmimo, </w:t>
      </w:r>
      <w:proofErr w:type="spellStart"/>
      <w:r w:rsidRPr="003828E0">
        <w:rPr>
          <w:rFonts w:ascii="Times New Roman" w:hAnsi="Times New Roman"/>
        </w:rPr>
        <w:t>mukozito</w:t>
      </w:r>
      <w:proofErr w:type="spellEnd"/>
      <w:r w:rsidRPr="003828E0">
        <w:rPr>
          <w:rFonts w:ascii="Times New Roman" w:hAnsi="Times New Roman"/>
        </w:rPr>
        <w:t xml:space="preserve">, stomatito ir </w:t>
      </w:r>
      <w:proofErr w:type="spellStart"/>
      <w:r w:rsidRPr="003828E0">
        <w:rPr>
          <w:rFonts w:ascii="Times New Roman" w:hAnsi="Times New Roman"/>
        </w:rPr>
        <w:t>neutropenijos</w:t>
      </w:r>
      <w:proofErr w:type="spellEnd"/>
      <w:r w:rsidRPr="003828E0">
        <w:rPr>
          <w:rFonts w:ascii="Times New Roman" w:hAnsi="Times New Roman"/>
        </w:rPr>
        <w:t xml:space="preserve"> riziką, kylančią po </w:t>
      </w:r>
      <w:proofErr w:type="spellStart"/>
      <w:r w:rsidRPr="003828E0">
        <w:rPr>
          <w:rFonts w:ascii="Times New Roman" w:hAnsi="Times New Roman"/>
        </w:rPr>
        <w:t>oksaliplatinos</w:t>
      </w:r>
      <w:proofErr w:type="spellEnd"/>
      <w:r w:rsidRPr="003828E0">
        <w:rPr>
          <w:rFonts w:ascii="Times New Roman" w:hAnsi="Times New Roman"/>
        </w:rPr>
        <w:t xml:space="preserve"> ir 5-fluorouracilo derinio pavartojimo, kad jis galėtų skubiai kreiptis į gydantį gydytoją, kuris tokiu atveju skirs reikiamą gydymą. </w:t>
      </w:r>
    </w:p>
    <w:p w14:paraId="2DE1894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05BDC9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 xml:space="preserve">Jeigu prasideda </w:t>
      </w:r>
      <w:proofErr w:type="spellStart"/>
      <w:r w:rsidRPr="003828E0">
        <w:rPr>
          <w:rFonts w:ascii="Times New Roman" w:hAnsi="Times New Roman"/>
        </w:rPr>
        <w:t>mukozitas</w:t>
      </w:r>
      <w:proofErr w:type="spellEnd"/>
      <w:r w:rsidRPr="003828E0">
        <w:rPr>
          <w:rFonts w:ascii="Times New Roman" w:hAnsi="Times New Roman"/>
        </w:rPr>
        <w:t xml:space="preserve"> arba stomatitas, tiek susijęs, tiek nesusijęs su </w:t>
      </w:r>
      <w:proofErr w:type="spellStart"/>
      <w:r w:rsidRPr="003828E0">
        <w:rPr>
          <w:rFonts w:ascii="Times New Roman" w:hAnsi="Times New Roman"/>
        </w:rPr>
        <w:t>neutropenija</w:t>
      </w:r>
      <w:proofErr w:type="spellEnd"/>
      <w:r w:rsidRPr="003828E0">
        <w:rPr>
          <w:rFonts w:ascii="Times New Roman" w:hAnsi="Times New Roman"/>
        </w:rPr>
        <w:t xml:space="preserve">, kito gydymo ciklo negalima taikyti tol, kol </w:t>
      </w:r>
      <w:proofErr w:type="spellStart"/>
      <w:r w:rsidRPr="003828E0">
        <w:rPr>
          <w:rFonts w:ascii="Times New Roman" w:hAnsi="Times New Roman"/>
        </w:rPr>
        <w:t>mukozitas</w:t>
      </w:r>
      <w:proofErr w:type="spellEnd"/>
      <w:r w:rsidRPr="003828E0">
        <w:rPr>
          <w:rFonts w:ascii="Times New Roman" w:hAnsi="Times New Roman"/>
        </w:rPr>
        <w:t xml:space="preserve"> ar stomatitas netaps 1-ojo laipsnio arba dar lengvesnis ir (arba) </w:t>
      </w:r>
      <w:proofErr w:type="spellStart"/>
      <w:r w:rsidRPr="003828E0">
        <w:rPr>
          <w:rFonts w:ascii="Times New Roman" w:hAnsi="Times New Roman"/>
        </w:rPr>
        <w:t>neutrofilų</w:t>
      </w:r>
      <w:proofErr w:type="spellEnd"/>
      <w:r w:rsidRPr="003828E0">
        <w:rPr>
          <w:rFonts w:ascii="Times New Roman" w:hAnsi="Times New Roman"/>
        </w:rPr>
        <w:t xml:space="preserve"> kiekis nebus </w:t>
      </w:r>
      <w:r w:rsidRPr="003828E0">
        <w:rPr>
          <w:rFonts w:ascii="Times New Roman" w:hAnsi="Times New Roman"/>
        </w:rPr>
        <w:sym w:font="Symbol" w:char="F0B3"/>
      </w:r>
      <w:r w:rsidRPr="003828E0">
        <w:rPr>
          <w:rFonts w:ascii="Times New Roman" w:hAnsi="Times New Roman"/>
        </w:rPr>
        <w:t> 1,5 x 10</w:t>
      </w:r>
      <w:r w:rsidRPr="003828E0">
        <w:rPr>
          <w:rFonts w:ascii="Times New Roman" w:hAnsi="Times New Roman"/>
          <w:position w:val="8"/>
          <w:vertAlign w:val="superscript"/>
        </w:rPr>
        <w:t>9</w:t>
      </w:r>
      <w:r w:rsidRPr="003828E0">
        <w:rPr>
          <w:rFonts w:ascii="Times New Roman" w:hAnsi="Times New Roman"/>
        </w:rPr>
        <w:t xml:space="preserve">/l. </w:t>
      </w:r>
    </w:p>
    <w:p w14:paraId="1F2A02A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9B518FD" w14:textId="4C484DE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Gydant </w:t>
      </w:r>
      <w:proofErr w:type="spellStart"/>
      <w:r w:rsidRPr="003828E0">
        <w:rPr>
          <w:rFonts w:ascii="Times New Roman" w:hAnsi="Times New Roman"/>
        </w:rPr>
        <w:t>oksaliplatinos</w:t>
      </w:r>
      <w:proofErr w:type="spellEnd"/>
      <w:r w:rsidRPr="003828E0">
        <w:rPr>
          <w:rFonts w:ascii="Times New Roman" w:hAnsi="Times New Roman"/>
        </w:rPr>
        <w:t xml:space="preserve"> ir 5-fluorouracilo deriniu (kartu ir </w:t>
      </w:r>
      <w:proofErr w:type="spellStart"/>
      <w:r w:rsidRPr="003828E0">
        <w:rPr>
          <w:rFonts w:ascii="Times New Roman" w:hAnsi="Times New Roman"/>
        </w:rPr>
        <w:t>folino</w:t>
      </w:r>
      <w:proofErr w:type="spellEnd"/>
      <w:r w:rsidRPr="003828E0">
        <w:rPr>
          <w:rFonts w:ascii="Times New Roman" w:hAnsi="Times New Roman"/>
        </w:rPr>
        <w:t xml:space="preserve"> rūgštimi arba be jos), reikia įprastiniu būdu keisti pastarojo preparato dozę, atsižvelgiant į toksinį jo poveikį.</w:t>
      </w:r>
      <w:r w:rsidR="007C796D" w:rsidRPr="003828E0">
        <w:rPr>
          <w:rFonts w:ascii="Times New Roman" w:hAnsi="Times New Roman"/>
        </w:rPr>
        <w:t xml:space="preserve"> </w:t>
      </w:r>
    </w:p>
    <w:p w14:paraId="238C649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BFC0E62" w14:textId="24B02A24" w:rsidR="009249F5" w:rsidRPr="003828E0" w:rsidRDefault="009249F5" w:rsidP="00B215DC">
      <w:pPr>
        <w:numPr>
          <w:ilvl w:val="0"/>
          <w:numId w:val="2"/>
        </w:num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prasideda 4-ojo laipsnio viduriavimas, 3</w:t>
      </w:r>
      <w:r w:rsidR="007C796D" w:rsidRPr="003828E0">
        <w:rPr>
          <w:rFonts w:ascii="Times New Roman" w:hAnsi="Times New Roman"/>
        </w:rPr>
        <w:noBreakHyphen/>
      </w:r>
      <w:r w:rsidRPr="003828E0">
        <w:rPr>
          <w:rFonts w:ascii="Times New Roman" w:hAnsi="Times New Roman"/>
        </w:rPr>
        <w:t xml:space="preserve">4 laipsnio </w:t>
      </w:r>
      <w:proofErr w:type="spellStart"/>
      <w:r w:rsidRPr="003828E0">
        <w:rPr>
          <w:rFonts w:ascii="Times New Roman" w:hAnsi="Times New Roman"/>
        </w:rPr>
        <w:t>neutropenija</w:t>
      </w:r>
      <w:proofErr w:type="spellEnd"/>
      <w:r w:rsidRPr="003828E0">
        <w:rPr>
          <w:rFonts w:ascii="Times New Roman" w:hAnsi="Times New Roman"/>
        </w:rPr>
        <w:t xml:space="preserve"> (</w:t>
      </w:r>
      <w:proofErr w:type="spellStart"/>
      <w:r w:rsidRPr="003828E0">
        <w:rPr>
          <w:rFonts w:ascii="Times New Roman" w:hAnsi="Times New Roman"/>
        </w:rPr>
        <w:t>neutrofilų</w:t>
      </w:r>
      <w:proofErr w:type="spellEnd"/>
      <w:r w:rsidRPr="003828E0">
        <w:rPr>
          <w:rFonts w:ascii="Times New Roman" w:hAnsi="Times New Roman"/>
        </w:rPr>
        <w:t xml:space="preserve"> yra </w:t>
      </w:r>
      <w:r w:rsidRPr="003828E0">
        <w:rPr>
          <w:rFonts w:ascii="Times New Roman" w:hAnsi="Times New Roman"/>
        </w:rPr>
        <w:sym w:font="Symbol" w:char="F03C"/>
      </w:r>
      <w:r w:rsidRPr="003828E0">
        <w:rPr>
          <w:rFonts w:ascii="Times New Roman" w:hAnsi="Times New Roman"/>
        </w:rPr>
        <w:t> 1 x 10</w:t>
      </w:r>
      <w:r w:rsidRPr="003828E0">
        <w:rPr>
          <w:rFonts w:ascii="Times New Roman" w:hAnsi="Times New Roman"/>
          <w:position w:val="8"/>
          <w:vertAlign w:val="superscript"/>
        </w:rPr>
        <w:t>9</w:t>
      </w:r>
      <w:r w:rsidRPr="003828E0">
        <w:rPr>
          <w:rFonts w:ascii="Times New Roman" w:hAnsi="Times New Roman"/>
        </w:rPr>
        <w:t>/l)</w:t>
      </w:r>
      <w:r w:rsidR="006A3633" w:rsidRPr="003828E0">
        <w:rPr>
          <w:rFonts w:ascii="Times New Roman" w:hAnsi="Times New Roman"/>
        </w:rPr>
        <w:t xml:space="preserve">, </w:t>
      </w:r>
      <w:proofErr w:type="spellStart"/>
      <w:r w:rsidR="006A3633" w:rsidRPr="003828E0">
        <w:rPr>
          <w:rFonts w:ascii="Times New Roman" w:hAnsi="Times New Roman"/>
        </w:rPr>
        <w:t>febrilinė</w:t>
      </w:r>
      <w:proofErr w:type="spellEnd"/>
      <w:r w:rsidR="006A3633" w:rsidRPr="003828E0">
        <w:rPr>
          <w:rFonts w:ascii="Times New Roman" w:hAnsi="Times New Roman"/>
        </w:rPr>
        <w:t xml:space="preserve"> </w:t>
      </w:r>
      <w:proofErr w:type="spellStart"/>
      <w:r w:rsidR="006A3633" w:rsidRPr="003828E0">
        <w:rPr>
          <w:rFonts w:ascii="Times New Roman" w:hAnsi="Times New Roman"/>
        </w:rPr>
        <w:t>neutropenija</w:t>
      </w:r>
      <w:proofErr w:type="spellEnd"/>
      <w:r w:rsidR="006A3633" w:rsidRPr="003828E0">
        <w:rPr>
          <w:rFonts w:ascii="Times New Roman" w:hAnsi="Times New Roman"/>
        </w:rPr>
        <w:t xml:space="preserve"> (neraiškios priežasties sukeltas karščiavimas be kliniškai ir </w:t>
      </w:r>
      <w:proofErr w:type="spellStart"/>
      <w:r w:rsidR="006A3633" w:rsidRPr="003828E0">
        <w:rPr>
          <w:rFonts w:ascii="Times New Roman" w:hAnsi="Times New Roman"/>
        </w:rPr>
        <w:t>mikrobiologiškai</w:t>
      </w:r>
      <w:proofErr w:type="spellEnd"/>
      <w:r w:rsidR="006A3633" w:rsidRPr="003828E0">
        <w:rPr>
          <w:rFonts w:ascii="Times New Roman" w:hAnsi="Times New Roman"/>
        </w:rPr>
        <w:t xml:space="preserve"> dokumentuotos infekcijos, kai absoliutus </w:t>
      </w:r>
      <w:proofErr w:type="spellStart"/>
      <w:r w:rsidR="006A3633" w:rsidRPr="003828E0">
        <w:rPr>
          <w:rFonts w:ascii="Times New Roman" w:hAnsi="Times New Roman"/>
        </w:rPr>
        <w:t>neutrofilų</w:t>
      </w:r>
      <w:proofErr w:type="spellEnd"/>
      <w:r w:rsidR="006A3633" w:rsidRPr="003828E0">
        <w:rPr>
          <w:rFonts w:ascii="Times New Roman" w:hAnsi="Times New Roman"/>
        </w:rPr>
        <w:t xml:space="preserve"> kiekis yra &lt;1,0 x10</w:t>
      </w:r>
      <w:r w:rsidR="006A3633" w:rsidRPr="003828E0">
        <w:rPr>
          <w:rFonts w:ascii="Times New Roman" w:hAnsi="Times New Roman"/>
          <w:vertAlign w:val="superscript"/>
        </w:rPr>
        <w:t>9</w:t>
      </w:r>
      <w:r w:rsidR="006A3633" w:rsidRPr="003828E0">
        <w:rPr>
          <w:rFonts w:ascii="Times New Roman" w:hAnsi="Times New Roman"/>
        </w:rPr>
        <w:t xml:space="preserve">/l, </w:t>
      </w:r>
      <w:proofErr w:type="spellStart"/>
      <w:r w:rsidR="006A3633" w:rsidRPr="003828E0">
        <w:rPr>
          <w:rFonts w:ascii="Times New Roman" w:hAnsi="Times New Roman"/>
        </w:rPr>
        <w:t>vienkartinai</w:t>
      </w:r>
      <w:proofErr w:type="spellEnd"/>
      <w:r w:rsidR="006A3633" w:rsidRPr="003828E0">
        <w:rPr>
          <w:rFonts w:ascii="Times New Roman" w:hAnsi="Times New Roman"/>
        </w:rPr>
        <w:t xml:space="preserve"> išmatuota kūno temperatūra &gt;38,3°C arba ilgiau kaip vieną valandą išliekanti kūno temperatūra &gt;38°C) </w:t>
      </w:r>
      <w:r w:rsidRPr="003828E0">
        <w:rPr>
          <w:rFonts w:ascii="Times New Roman" w:hAnsi="Times New Roman"/>
        </w:rPr>
        <w:t>ar 3</w:t>
      </w:r>
      <w:r w:rsidR="007C796D" w:rsidRPr="003828E0">
        <w:rPr>
          <w:rFonts w:ascii="Times New Roman" w:hAnsi="Times New Roman"/>
        </w:rPr>
        <w:noBreakHyphen/>
      </w:r>
      <w:r w:rsidRPr="003828E0">
        <w:rPr>
          <w:rFonts w:ascii="Times New Roman" w:hAnsi="Times New Roman"/>
        </w:rPr>
        <w:t>4</w:t>
      </w:r>
      <w:r w:rsidR="00AE3C05" w:rsidRPr="003828E0">
        <w:rPr>
          <w:rFonts w:ascii="Times New Roman" w:hAnsi="Times New Roman"/>
        </w:rPr>
        <w:t> </w:t>
      </w:r>
      <w:r w:rsidRPr="003828E0">
        <w:rPr>
          <w:rFonts w:ascii="Times New Roman" w:hAnsi="Times New Roman"/>
        </w:rPr>
        <w:t xml:space="preserve">laipsnio </w:t>
      </w:r>
      <w:proofErr w:type="spellStart"/>
      <w:r w:rsidRPr="003828E0">
        <w:rPr>
          <w:rFonts w:ascii="Times New Roman" w:hAnsi="Times New Roman"/>
        </w:rPr>
        <w:t>trombocitopenija</w:t>
      </w:r>
      <w:proofErr w:type="spellEnd"/>
      <w:r w:rsidRPr="003828E0">
        <w:rPr>
          <w:rFonts w:ascii="Times New Roman" w:hAnsi="Times New Roman"/>
        </w:rPr>
        <w:t xml:space="preserve"> (trombocitų yra </w:t>
      </w:r>
      <w:r w:rsidRPr="003828E0">
        <w:rPr>
          <w:rFonts w:ascii="Times New Roman" w:hAnsi="Times New Roman"/>
        </w:rPr>
        <w:sym w:font="Symbol" w:char="F03C"/>
      </w:r>
      <w:r w:rsidRPr="003828E0">
        <w:rPr>
          <w:rFonts w:ascii="Times New Roman" w:hAnsi="Times New Roman"/>
        </w:rPr>
        <w:t> 50 x 10</w:t>
      </w:r>
      <w:r w:rsidRPr="003828E0">
        <w:rPr>
          <w:rFonts w:ascii="Times New Roman" w:hAnsi="Times New Roman"/>
          <w:position w:val="8"/>
          <w:vertAlign w:val="superscript"/>
        </w:rPr>
        <w:t>9</w:t>
      </w:r>
      <w:r w:rsidRPr="003828E0">
        <w:rPr>
          <w:rFonts w:ascii="Times New Roman" w:hAnsi="Times New Roman"/>
        </w:rPr>
        <w:t xml:space="preserve">/l), reikia mažinti ne tik 5-fluorouracilo, bet ir </w:t>
      </w:r>
      <w:proofErr w:type="spellStart"/>
      <w:r w:rsidRPr="003828E0">
        <w:rPr>
          <w:rFonts w:ascii="Times New Roman" w:hAnsi="Times New Roman"/>
        </w:rPr>
        <w:t>oksaliplatinos</w:t>
      </w:r>
      <w:proofErr w:type="spellEnd"/>
      <w:r w:rsidRPr="003828E0">
        <w:rPr>
          <w:rFonts w:ascii="Times New Roman" w:hAnsi="Times New Roman"/>
        </w:rPr>
        <w:t xml:space="preserve"> dozę: pastarojo preparato lašinti ne 85 mg/m</w:t>
      </w:r>
      <w:r w:rsidRPr="003828E0">
        <w:rPr>
          <w:rFonts w:ascii="Times New Roman" w:hAnsi="Times New Roman"/>
          <w:vertAlign w:val="superscript"/>
        </w:rPr>
        <w:t>2</w:t>
      </w:r>
      <w:r w:rsidRPr="003828E0">
        <w:rPr>
          <w:rFonts w:ascii="Times New Roman" w:hAnsi="Times New Roman"/>
        </w:rPr>
        <w:t xml:space="preserve"> kūno paviršiaus ploto, bet 65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metastazavusiam</w:t>
      </w:r>
      <w:proofErr w:type="spellEnd"/>
      <w:r w:rsidRPr="003828E0">
        <w:rPr>
          <w:rFonts w:ascii="Times New Roman" w:hAnsi="Times New Roman"/>
        </w:rPr>
        <w:t xml:space="preserve"> vėžiui gydyti) arba 75 mg/m</w:t>
      </w:r>
      <w:r w:rsidRPr="003828E0">
        <w:rPr>
          <w:rFonts w:ascii="Times New Roman" w:hAnsi="Times New Roman"/>
          <w:vertAlign w:val="superscript"/>
        </w:rPr>
        <w:t>2</w:t>
      </w:r>
      <w:r w:rsidRPr="003828E0">
        <w:rPr>
          <w:rFonts w:ascii="Times New Roman" w:hAnsi="Times New Roman"/>
        </w:rPr>
        <w:t xml:space="preserve"> kūno paviršiaus ploto (pagalbinei terapijai).</w:t>
      </w:r>
    </w:p>
    <w:p w14:paraId="6FC0A66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CE8322B" w14:textId="608EF7DB" w:rsidR="00F92FBC" w:rsidRPr="003828E0" w:rsidRDefault="0022258A"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Poveikis plaučiams</w:t>
      </w:r>
    </w:p>
    <w:p w14:paraId="4CBCD7B2" w14:textId="154D7C3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dėl neaiškių priežasčių atsiranda kvėpavimo sistemos pažaidos simptomų, pvz., sausas kosulys, dusulys, karkalų ar rentgenu nustatomų plaučių </w:t>
      </w:r>
      <w:proofErr w:type="spellStart"/>
      <w:r w:rsidRPr="003828E0">
        <w:rPr>
          <w:rFonts w:ascii="Times New Roman" w:hAnsi="Times New Roman"/>
        </w:rPr>
        <w:t>infiltratų</w:t>
      </w:r>
      <w:proofErr w:type="spellEnd"/>
      <w:r w:rsidRPr="003828E0">
        <w:rPr>
          <w:rFonts w:ascii="Times New Roman" w:hAnsi="Times New Roman"/>
        </w:rPr>
        <w:t xml:space="preserve">, toliau gydyti </w:t>
      </w:r>
      <w:proofErr w:type="spellStart"/>
      <w:r w:rsidRPr="003828E0">
        <w:rPr>
          <w:rFonts w:ascii="Times New Roman" w:hAnsi="Times New Roman"/>
        </w:rPr>
        <w:t>oksaliplatina</w:t>
      </w:r>
      <w:proofErr w:type="spellEnd"/>
      <w:r w:rsidRPr="003828E0">
        <w:rPr>
          <w:rFonts w:ascii="Times New Roman" w:hAnsi="Times New Roman"/>
        </w:rPr>
        <w:t xml:space="preserve"> negalima tol, kol kitais plaučių tyrimais nebus patvirtinta, kad nėra </w:t>
      </w:r>
      <w:proofErr w:type="spellStart"/>
      <w:r w:rsidRPr="003828E0">
        <w:rPr>
          <w:rFonts w:ascii="Times New Roman" w:hAnsi="Times New Roman"/>
        </w:rPr>
        <w:t>intersticinės</w:t>
      </w:r>
      <w:proofErr w:type="spellEnd"/>
      <w:r w:rsidRPr="003828E0">
        <w:rPr>
          <w:rFonts w:ascii="Times New Roman" w:hAnsi="Times New Roman"/>
        </w:rPr>
        <w:t xml:space="preserve"> plaučių ligos ar plaučių fibrozės (žr. 4.8</w:t>
      </w:r>
      <w:r w:rsidR="0049047E" w:rsidRPr="003828E0">
        <w:rPr>
          <w:rFonts w:ascii="Times New Roman" w:hAnsi="Times New Roman"/>
        </w:rPr>
        <w:t> skyr</w:t>
      </w:r>
      <w:r w:rsidRPr="003828E0">
        <w:rPr>
          <w:rFonts w:ascii="Times New Roman" w:hAnsi="Times New Roman"/>
        </w:rPr>
        <w:t xml:space="preserve">ių). </w:t>
      </w:r>
    </w:p>
    <w:p w14:paraId="0AA043AC" w14:textId="77777777" w:rsidR="00A42D24" w:rsidRPr="00E03FF9" w:rsidRDefault="00A42D24" w:rsidP="00E03FF9">
      <w:pPr>
        <w:tabs>
          <w:tab w:val="left" w:pos="0"/>
        </w:tabs>
        <w:autoSpaceDE w:val="0"/>
        <w:autoSpaceDN w:val="0"/>
        <w:adjustRightInd w:val="0"/>
        <w:spacing w:after="0" w:line="240" w:lineRule="auto"/>
        <w:rPr>
          <w:rFonts w:ascii="Times New Roman" w:hAnsi="Times New Roman"/>
          <w:i/>
        </w:rPr>
      </w:pPr>
    </w:p>
    <w:p w14:paraId="2483117B" w14:textId="58A27130"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u w:val="single"/>
          <w:lang w:eastAsia="lt-LT"/>
        </w:rPr>
      </w:pPr>
      <w:r w:rsidRPr="003828E0">
        <w:rPr>
          <w:rFonts w:ascii="Times New Roman" w:eastAsia="Times New Roman" w:hAnsi="Times New Roman"/>
          <w:u w:val="single"/>
          <w:lang w:eastAsia="lt-LT"/>
        </w:rPr>
        <w:t>Kraujo sutrikimai</w:t>
      </w:r>
    </w:p>
    <w:p w14:paraId="0FBE9AC9" w14:textId="379183F5"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r w:rsidRPr="003828E0">
        <w:rPr>
          <w:rFonts w:ascii="Times New Roman" w:eastAsia="Times New Roman" w:hAnsi="Times New Roman"/>
          <w:lang w:eastAsia="lt-LT"/>
        </w:rPr>
        <w:t xml:space="preserve">Hemolizinis </w:t>
      </w:r>
      <w:proofErr w:type="spellStart"/>
      <w:r w:rsidRPr="003828E0">
        <w:rPr>
          <w:rFonts w:ascii="Times New Roman" w:eastAsia="Times New Roman" w:hAnsi="Times New Roman"/>
          <w:lang w:eastAsia="lt-LT"/>
        </w:rPr>
        <w:t>ureminis</w:t>
      </w:r>
      <w:proofErr w:type="spellEnd"/>
      <w:r w:rsidRPr="003828E0">
        <w:rPr>
          <w:rFonts w:ascii="Times New Roman" w:eastAsia="Times New Roman" w:hAnsi="Times New Roman"/>
          <w:lang w:eastAsia="lt-LT"/>
        </w:rPr>
        <w:t xml:space="preserve"> sindromas (HUS) yra gyvybei pavojingas nepageidaujamas poveikis (dažnis nežinomas). Gydymą </w:t>
      </w:r>
      <w:proofErr w:type="spellStart"/>
      <w:r w:rsidRPr="003828E0">
        <w:rPr>
          <w:rFonts w:ascii="Times New Roman" w:eastAsia="Times New Roman" w:hAnsi="Times New Roman"/>
          <w:lang w:eastAsia="lt-LT"/>
        </w:rPr>
        <w:t>oksaliplatina</w:t>
      </w:r>
      <w:proofErr w:type="spellEnd"/>
      <w:r w:rsidRPr="003828E0">
        <w:rPr>
          <w:rFonts w:ascii="Times New Roman" w:eastAsia="Times New Roman" w:hAnsi="Times New Roman"/>
          <w:lang w:eastAsia="lt-LT"/>
        </w:rPr>
        <w:t xml:space="preserve"> būtina nutraukti atsiradus pirmiesiems bet kokio </w:t>
      </w:r>
      <w:proofErr w:type="spellStart"/>
      <w:r w:rsidRPr="003828E0">
        <w:rPr>
          <w:rFonts w:ascii="Times New Roman" w:eastAsia="Times New Roman" w:hAnsi="Times New Roman"/>
          <w:lang w:eastAsia="lt-LT"/>
        </w:rPr>
        <w:t>mikroangiopatinės</w:t>
      </w:r>
      <w:proofErr w:type="spellEnd"/>
      <w:r w:rsidRPr="003828E0">
        <w:rPr>
          <w:rFonts w:ascii="Times New Roman" w:eastAsia="Times New Roman" w:hAnsi="Times New Roman"/>
          <w:lang w:eastAsia="lt-LT"/>
        </w:rPr>
        <w:t xml:space="preserve"> hemolizinės anemijos pasireiškimo požymiams, pvz., greitai mažėjančiam hemoglobino rodmeniui kartu su </w:t>
      </w:r>
      <w:proofErr w:type="spellStart"/>
      <w:r w:rsidRPr="003828E0">
        <w:rPr>
          <w:rFonts w:ascii="Times New Roman" w:eastAsia="Times New Roman" w:hAnsi="Times New Roman"/>
          <w:lang w:eastAsia="lt-LT"/>
        </w:rPr>
        <w:t>trombocitopenija</w:t>
      </w:r>
      <w:proofErr w:type="spellEnd"/>
      <w:r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bilirubino</w:t>
      </w:r>
      <w:proofErr w:type="spellEnd"/>
      <w:r w:rsidRPr="003828E0">
        <w:rPr>
          <w:rFonts w:ascii="Times New Roman" w:eastAsia="Times New Roman" w:hAnsi="Times New Roman"/>
          <w:lang w:eastAsia="lt-LT"/>
        </w:rPr>
        <w:t xml:space="preserve"> kiekio serume padidėjimu, šlapalo kiekio kraujyje padidėjimu ar LDH aktyvumo padidėjimu. Gydymą nutraukus, inkstų nepakankamumas gali neišnykti ir gali prireikti gydymo dializėmis.</w:t>
      </w:r>
    </w:p>
    <w:p w14:paraId="1E44C027"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p>
    <w:p w14:paraId="4E8C554F" w14:textId="31F0D5A1"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r w:rsidRPr="003828E0">
        <w:rPr>
          <w:rFonts w:ascii="Times New Roman" w:hAnsi="Times New Roman"/>
        </w:rPr>
        <w:t xml:space="preserve">Gauta pranešimų apie su gydymu </w:t>
      </w:r>
      <w:proofErr w:type="spellStart"/>
      <w:r w:rsidRPr="003828E0">
        <w:rPr>
          <w:rFonts w:ascii="Times New Roman" w:hAnsi="Times New Roman"/>
        </w:rPr>
        <w:t>oksaliplatina</w:t>
      </w:r>
      <w:proofErr w:type="spellEnd"/>
      <w:r w:rsidRPr="003828E0">
        <w:rPr>
          <w:rFonts w:ascii="Times New Roman" w:hAnsi="Times New Roman"/>
        </w:rPr>
        <w:t xml:space="preserve"> susijusią </w:t>
      </w:r>
      <w:proofErr w:type="spellStart"/>
      <w:r w:rsidRPr="003828E0">
        <w:rPr>
          <w:rFonts w:ascii="Times New Roman" w:hAnsi="Times New Roman"/>
        </w:rPr>
        <w:t>diseminuotą</w:t>
      </w:r>
      <w:proofErr w:type="spellEnd"/>
      <w:r w:rsidRPr="003828E0">
        <w:rPr>
          <w:rFonts w:ascii="Times New Roman" w:hAnsi="Times New Roman"/>
        </w:rPr>
        <w:t xml:space="preserve"> </w:t>
      </w:r>
      <w:proofErr w:type="spellStart"/>
      <w:r w:rsidRPr="003828E0">
        <w:rPr>
          <w:rFonts w:ascii="Times New Roman" w:hAnsi="Times New Roman"/>
        </w:rPr>
        <w:t>intravaskulinę</w:t>
      </w:r>
      <w:proofErr w:type="spellEnd"/>
      <w:r w:rsidRPr="003828E0">
        <w:rPr>
          <w:rFonts w:ascii="Times New Roman" w:hAnsi="Times New Roman"/>
        </w:rPr>
        <w:t xml:space="preserve"> </w:t>
      </w:r>
      <w:proofErr w:type="spellStart"/>
      <w:r w:rsidRPr="003828E0">
        <w:rPr>
          <w:rFonts w:ascii="Times New Roman" w:hAnsi="Times New Roman"/>
        </w:rPr>
        <w:t>koaguliaciją</w:t>
      </w:r>
      <w:proofErr w:type="spellEnd"/>
      <w:r w:rsidRPr="003828E0">
        <w:rPr>
          <w:rFonts w:ascii="Times New Roman" w:hAnsi="Times New Roman"/>
        </w:rPr>
        <w:t xml:space="preserve"> (DIK), įskaitant mirtinus atvejus</w:t>
      </w:r>
      <w:r w:rsidRPr="003828E0">
        <w:rPr>
          <w:rFonts w:ascii="Times New Roman" w:eastAsia="Times New Roman" w:hAnsi="Times New Roman"/>
          <w:lang w:eastAsia="lt-LT"/>
        </w:rPr>
        <w:t xml:space="preserve">. </w:t>
      </w:r>
      <w:r w:rsidRPr="003828E0">
        <w:rPr>
          <w:rFonts w:ascii="Times New Roman" w:hAnsi="Times New Roman"/>
        </w:rPr>
        <w:t xml:space="preserve">Jei pasireiškia DIK, būtina nutraukti gydymą </w:t>
      </w:r>
      <w:proofErr w:type="spellStart"/>
      <w:r w:rsidRPr="003828E0">
        <w:rPr>
          <w:rFonts w:ascii="Times New Roman" w:hAnsi="Times New Roman"/>
        </w:rPr>
        <w:t>oksaliplatina</w:t>
      </w:r>
      <w:proofErr w:type="spellEnd"/>
      <w:r w:rsidRPr="003828E0">
        <w:rPr>
          <w:rFonts w:ascii="Times New Roman" w:hAnsi="Times New Roman"/>
        </w:rPr>
        <w:t xml:space="preserve"> ir imtis tinkamų priemonių</w:t>
      </w:r>
      <w:r w:rsidRPr="003828E0">
        <w:rPr>
          <w:rFonts w:ascii="Times New Roman" w:eastAsia="Times New Roman" w:hAnsi="Times New Roman"/>
          <w:lang w:eastAsia="lt-LT"/>
        </w:rPr>
        <w:t xml:space="preserve"> (žr. 4.8 skyrių).</w:t>
      </w:r>
    </w:p>
    <w:p w14:paraId="78B199ED"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p>
    <w:p w14:paraId="6ED46BB8"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u w:val="single"/>
          <w:lang w:eastAsia="lt-LT"/>
        </w:rPr>
      </w:pPr>
      <w:r w:rsidRPr="003828E0">
        <w:rPr>
          <w:rFonts w:ascii="Times New Roman" w:eastAsia="Times New Roman" w:hAnsi="Times New Roman"/>
          <w:u w:val="single"/>
          <w:lang w:eastAsia="lt-LT"/>
        </w:rPr>
        <w:t>QT pailgėjimas</w:t>
      </w:r>
    </w:p>
    <w:p w14:paraId="38770821" w14:textId="60765439" w:rsidR="00A42D24" w:rsidRPr="003828E0" w:rsidRDefault="00A42D24" w:rsidP="00B215DC">
      <w:pPr>
        <w:tabs>
          <w:tab w:val="left" w:pos="567"/>
        </w:tabs>
        <w:autoSpaceDE w:val="0"/>
        <w:autoSpaceDN w:val="0"/>
        <w:adjustRightInd w:val="0"/>
        <w:spacing w:after="0" w:line="240" w:lineRule="auto"/>
        <w:rPr>
          <w:rFonts w:ascii="Times New Roman" w:eastAsia="Times New Roman" w:hAnsi="Times New Roman"/>
          <w:lang w:eastAsia="lt-LT"/>
        </w:rPr>
      </w:pPr>
      <w:r w:rsidRPr="003828E0">
        <w:rPr>
          <w:rFonts w:ascii="Times New Roman" w:eastAsia="Times New Roman" w:hAnsi="Times New Roman"/>
          <w:lang w:eastAsia="lt-LT"/>
        </w:rPr>
        <w:t xml:space="preserve">QT pailgėjimas gali didinti skilvelių aritmijos, įskaitant </w:t>
      </w:r>
      <w:proofErr w:type="spellStart"/>
      <w:r w:rsidRPr="003828E0">
        <w:rPr>
          <w:rFonts w:ascii="Times New Roman" w:eastAsia="Times New Roman" w:hAnsi="Times New Roman"/>
          <w:lang w:eastAsia="lt-LT"/>
        </w:rPr>
        <w:t>paroksizminę</w:t>
      </w:r>
      <w:proofErr w:type="spellEnd"/>
      <w:r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polimorfinę</w:t>
      </w:r>
      <w:proofErr w:type="spellEnd"/>
      <w:r w:rsidRPr="003828E0">
        <w:rPr>
          <w:rFonts w:ascii="Times New Roman" w:eastAsia="Times New Roman" w:hAnsi="Times New Roman"/>
          <w:lang w:eastAsia="lt-LT"/>
        </w:rPr>
        <w:t xml:space="preserve"> skilvelių </w:t>
      </w:r>
      <w:proofErr w:type="spellStart"/>
      <w:r w:rsidRPr="003828E0">
        <w:rPr>
          <w:rFonts w:ascii="Times New Roman" w:eastAsia="Times New Roman" w:hAnsi="Times New Roman"/>
          <w:lang w:eastAsia="lt-LT"/>
        </w:rPr>
        <w:t>tachikardiją</w:t>
      </w:r>
      <w:proofErr w:type="spellEnd"/>
      <w:r w:rsidRPr="003828E0">
        <w:rPr>
          <w:rFonts w:ascii="Times New Roman" w:eastAsia="Times New Roman" w:hAnsi="Times New Roman"/>
          <w:lang w:eastAsia="lt-LT"/>
        </w:rPr>
        <w:t xml:space="preserve">, kuri gali būti </w:t>
      </w:r>
      <w:r w:rsidR="00B61085" w:rsidRPr="003828E0">
        <w:rPr>
          <w:rFonts w:ascii="Times New Roman" w:eastAsia="Times New Roman" w:hAnsi="Times New Roman"/>
          <w:lang w:eastAsia="lt-LT"/>
        </w:rPr>
        <w:t>mir</w:t>
      </w:r>
      <w:r w:rsidRPr="003828E0">
        <w:rPr>
          <w:rFonts w:ascii="Times New Roman" w:eastAsia="Times New Roman" w:hAnsi="Times New Roman"/>
          <w:lang w:eastAsia="lt-LT"/>
        </w:rPr>
        <w:t>t</w:t>
      </w:r>
      <w:r w:rsidR="00B61085" w:rsidRPr="003828E0">
        <w:rPr>
          <w:rFonts w:ascii="Times New Roman" w:eastAsia="Times New Roman" w:hAnsi="Times New Roman"/>
          <w:lang w:eastAsia="lt-LT"/>
        </w:rPr>
        <w:t>i</w:t>
      </w:r>
      <w:r w:rsidRPr="003828E0">
        <w:rPr>
          <w:rFonts w:ascii="Times New Roman" w:eastAsia="Times New Roman" w:hAnsi="Times New Roman"/>
          <w:lang w:eastAsia="lt-LT"/>
        </w:rPr>
        <w:t xml:space="preserve">na, riziką (žr. 4.8 skyrių). QT intervalą būtina reguliariai matuoti prieš </w:t>
      </w:r>
      <w:proofErr w:type="spellStart"/>
      <w:r w:rsidRPr="003828E0">
        <w:rPr>
          <w:rFonts w:ascii="Times New Roman" w:eastAsia="Times New Roman" w:hAnsi="Times New Roman"/>
          <w:lang w:eastAsia="lt-LT"/>
        </w:rPr>
        <w:t>oksaliplatinos</w:t>
      </w:r>
      <w:proofErr w:type="spellEnd"/>
      <w:r w:rsidRPr="003828E0">
        <w:rPr>
          <w:rFonts w:ascii="Times New Roman" w:eastAsia="Times New Roman" w:hAnsi="Times New Roman"/>
          <w:lang w:eastAsia="lt-LT"/>
        </w:rPr>
        <w:t xml:space="preserve"> var</w:t>
      </w:r>
      <w:r w:rsidR="00B61085" w:rsidRPr="003828E0">
        <w:rPr>
          <w:rFonts w:ascii="Times New Roman" w:eastAsia="Times New Roman" w:hAnsi="Times New Roman"/>
          <w:lang w:eastAsia="lt-LT"/>
        </w:rPr>
        <w:t>to</w:t>
      </w:r>
      <w:r w:rsidRPr="003828E0">
        <w:rPr>
          <w:rFonts w:ascii="Times New Roman" w:eastAsia="Times New Roman" w:hAnsi="Times New Roman"/>
          <w:lang w:eastAsia="lt-LT"/>
        </w:rPr>
        <w:t xml:space="preserve">jimą ir po jo. Būtina imtis atsargumo priemonių, jei pacientui yra buvęs QT pailgėjimas ar yra polinkis į jį, vartojama QT intervalą ilginančių vaistinių preparatų ar yra elektrolitų pusiausvyros sutrikimų, pvz., </w:t>
      </w:r>
      <w:proofErr w:type="spellStart"/>
      <w:r w:rsidRPr="003828E0">
        <w:rPr>
          <w:rFonts w:ascii="Times New Roman" w:eastAsia="Times New Roman" w:hAnsi="Times New Roman"/>
          <w:lang w:eastAsia="lt-LT"/>
        </w:rPr>
        <w:t>hipokalemija</w:t>
      </w:r>
      <w:proofErr w:type="spellEnd"/>
      <w:r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hipokalcemija</w:t>
      </w:r>
      <w:proofErr w:type="spellEnd"/>
      <w:r w:rsidRPr="003828E0">
        <w:rPr>
          <w:rFonts w:ascii="Times New Roman" w:eastAsia="Times New Roman" w:hAnsi="Times New Roman"/>
          <w:lang w:eastAsia="lt-LT"/>
        </w:rPr>
        <w:t xml:space="preserve"> ar </w:t>
      </w:r>
      <w:proofErr w:type="spellStart"/>
      <w:r w:rsidRPr="003828E0">
        <w:rPr>
          <w:rFonts w:ascii="Times New Roman" w:eastAsia="Times New Roman" w:hAnsi="Times New Roman"/>
          <w:lang w:eastAsia="lt-LT"/>
        </w:rPr>
        <w:t>hipomagnezemija</w:t>
      </w:r>
      <w:proofErr w:type="spellEnd"/>
      <w:r w:rsidRPr="003828E0">
        <w:rPr>
          <w:rFonts w:ascii="Times New Roman" w:eastAsia="Times New Roman" w:hAnsi="Times New Roman"/>
          <w:lang w:eastAsia="lt-LT"/>
        </w:rPr>
        <w:t xml:space="preserve">. Jei pasireiškia QT pailgėjimas, gydymą </w:t>
      </w:r>
      <w:proofErr w:type="spellStart"/>
      <w:r w:rsidRPr="003828E0">
        <w:rPr>
          <w:rFonts w:ascii="Times New Roman" w:eastAsia="Times New Roman" w:hAnsi="Times New Roman"/>
          <w:lang w:eastAsia="lt-LT"/>
        </w:rPr>
        <w:t>oksaliplatina</w:t>
      </w:r>
      <w:proofErr w:type="spellEnd"/>
      <w:r w:rsidRPr="003828E0">
        <w:rPr>
          <w:rFonts w:ascii="Times New Roman" w:eastAsia="Times New Roman" w:hAnsi="Times New Roman"/>
          <w:lang w:eastAsia="lt-LT"/>
        </w:rPr>
        <w:t xml:space="preserve"> būtina nutraukti </w:t>
      </w:r>
      <w:r w:rsidR="00B61085" w:rsidRPr="003828E0">
        <w:rPr>
          <w:rFonts w:ascii="Times New Roman" w:eastAsia="Times New Roman" w:hAnsi="Times New Roman"/>
          <w:lang w:eastAsia="lt-LT"/>
        </w:rPr>
        <w:t>(</w:t>
      </w:r>
      <w:r w:rsidRPr="003828E0">
        <w:rPr>
          <w:rFonts w:ascii="Times New Roman" w:eastAsia="Times New Roman" w:hAnsi="Times New Roman"/>
          <w:lang w:eastAsia="lt-LT"/>
        </w:rPr>
        <w:t>žr. 4.5 ir 4.8 skyrius).</w:t>
      </w:r>
    </w:p>
    <w:p w14:paraId="497FB9BF"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p>
    <w:p w14:paraId="4E818B34"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u w:val="single"/>
          <w:lang w:eastAsia="lt-LT"/>
        </w:rPr>
      </w:pPr>
      <w:proofErr w:type="spellStart"/>
      <w:r w:rsidRPr="003828E0">
        <w:rPr>
          <w:rFonts w:ascii="Times New Roman" w:eastAsia="Times New Roman" w:hAnsi="Times New Roman"/>
          <w:u w:val="single"/>
          <w:lang w:eastAsia="lt-LT"/>
        </w:rPr>
        <w:t>Rabdomiolizė</w:t>
      </w:r>
      <w:proofErr w:type="spellEnd"/>
    </w:p>
    <w:p w14:paraId="29C2EFB1" w14:textId="77777777" w:rsidR="00A42D24" w:rsidRPr="003828E0" w:rsidRDefault="00A42D24" w:rsidP="00B215DC">
      <w:pPr>
        <w:tabs>
          <w:tab w:val="left" w:pos="567"/>
        </w:tabs>
        <w:autoSpaceDE w:val="0"/>
        <w:autoSpaceDN w:val="0"/>
        <w:adjustRightInd w:val="0"/>
        <w:spacing w:after="0" w:line="240" w:lineRule="auto"/>
        <w:rPr>
          <w:rFonts w:ascii="Times New Roman" w:eastAsia="Times New Roman" w:hAnsi="Times New Roman"/>
          <w:lang w:eastAsia="lt-LT"/>
        </w:rPr>
      </w:pPr>
      <w:r w:rsidRPr="003828E0">
        <w:rPr>
          <w:rFonts w:ascii="Times New Roman" w:hAnsi="Times New Roman"/>
        </w:rPr>
        <w:t xml:space="preserve">Gauta pranešimų apie gydymo </w:t>
      </w:r>
      <w:proofErr w:type="spellStart"/>
      <w:r w:rsidRPr="003828E0">
        <w:rPr>
          <w:rFonts w:ascii="Times New Roman" w:hAnsi="Times New Roman"/>
        </w:rPr>
        <w:t>oksaliplatina</w:t>
      </w:r>
      <w:proofErr w:type="spellEnd"/>
      <w:r w:rsidRPr="003828E0">
        <w:rPr>
          <w:rFonts w:ascii="Times New Roman" w:hAnsi="Times New Roman"/>
        </w:rPr>
        <w:t xml:space="preserve"> metu pasireiškusią </w:t>
      </w:r>
      <w:proofErr w:type="spellStart"/>
      <w:r w:rsidRPr="003828E0">
        <w:rPr>
          <w:rFonts w:ascii="Times New Roman" w:hAnsi="Times New Roman"/>
        </w:rPr>
        <w:t>rabdomiolizę</w:t>
      </w:r>
      <w:proofErr w:type="spellEnd"/>
      <w:r w:rsidRPr="003828E0">
        <w:rPr>
          <w:rFonts w:ascii="Times New Roman" w:hAnsi="Times New Roman"/>
        </w:rPr>
        <w:t>, įskaitant mirtinus atvejus</w:t>
      </w:r>
      <w:r w:rsidRPr="003828E0">
        <w:rPr>
          <w:rFonts w:ascii="Times New Roman" w:eastAsia="Times New Roman" w:hAnsi="Times New Roman"/>
          <w:lang w:eastAsia="lt-LT"/>
        </w:rPr>
        <w:t xml:space="preserve">. Jei pasireiškia raumenų skausmas ir patinimas kartu su silpnumu, karščiavimu ar šlapimo patamsėjimu, gydymą </w:t>
      </w:r>
      <w:proofErr w:type="spellStart"/>
      <w:r w:rsidRPr="003828E0">
        <w:rPr>
          <w:rFonts w:ascii="Times New Roman" w:eastAsia="Times New Roman" w:hAnsi="Times New Roman"/>
          <w:lang w:eastAsia="lt-LT"/>
        </w:rPr>
        <w:t>oksaliplatina</w:t>
      </w:r>
      <w:proofErr w:type="spellEnd"/>
      <w:r w:rsidRPr="003828E0">
        <w:rPr>
          <w:rFonts w:ascii="Times New Roman" w:eastAsia="Times New Roman" w:hAnsi="Times New Roman"/>
          <w:lang w:eastAsia="lt-LT"/>
        </w:rPr>
        <w:t xml:space="preserve"> būtina nutraukti. Jei patvirtinama </w:t>
      </w:r>
      <w:proofErr w:type="spellStart"/>
      <w:r w:rsidRPr="003828E0">
        <w:rPr>
          <w:rFonts w:ascii="Times New Roman" w:eastAsia="Times New Roman" w:hAnsi="Times New Roman"/>
          <w:lang w:eastAsia="lt-LT"/>
        </w:rPr>
        <w:t>rabdomiolizė</w:t>
      </w:r>
      <w:proofErr w:type="spellEnd"/>
      <w:r w:rsidRPr="003828E0">
        <w:rPr>
          <w:rFonts w:ascii="Times New Roman" w:eastAsia="Times New Roman" w:hAnsi="Times New Roman"/>
          <w:lang w:eastAsia="lt-LT"/>
        </w:rPr>
        <w:t xml:space="preserve">, būtina imtis reikiamų priemonių. </w:t>
      </w:r>
      <w:proofErr w:type="spellStart"/>
      <w:r w:rsidRPr="003828E0">
        <w:rPr>
          <w:rFonts w:ascii="Times New Roman" w:eastAsia="Times New Roman" w:hAnsi="Times New Roman"/>
          <w:lang w:eastAsia="lt-LT"/>
        </w:rPr>
        <w:t>Rabdomiolizę</w:t>
      </w:r>
      <w:proofErr w:type="spellEnd"/>
      <w:r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susukelti</w:t>
      </w:r>
      <w:proofErr w:type="spellEnd"/>
      <w:r w:rsidRPr="003828E0">
        <w:rPr>
          <w:rFonts w:ascii="Times New Roman" w:eastAsia="Times New Roman" w:hAnsi="Times New Roman"/>
          <w:lang w:eastAsia="lt-LT"/>
        </w:rPr>
        <w:t xml:space="preserve"> galinčių vaistinių preparatų kartu su </w:t>
      </w:r>
      <w:proofErr w:type="spellStart"/>
      <w:r w:rsidRPr="003828E0">
        <w:rPr>
          <w:rFonts w:ascii="Times New Roman" w:eastAsia="Times New Roman" w:hAnsi="Times New Roman"/>
          <w:lang w:eastAsia="lt-LT"/>
        </w:rPr>
        <w:t>oksaliplatina</w:t>
      </w:r>
      <w:proofErr w:type="spellEnd"/>
      <w:r w:rsidRPr="003828E0">
        <w:rPr>
          <w:rFonts w:ascii="Times New Roman" w:eastAsia="Times New Roman" w:hAnsi="Times New Roman"/>
          <w:lang w:eastAsia="lt-LT"/>
        </w:rPr>
        <w:t xml:space="preserve"> būtina vartoti atsargiai (žr. 4.5 ir 4.8 skyrius).</w:t>
      </w:r>
    </w:p>
    <w:p w14:paraId="36721EC3" w14:textId="77777777" w:rsidR="00A42D24" w:rsidRPr="003828E0" w:rsidRDefault="00A42D24" w:rsidP="00B215DC">
      <w:pPr>
        <w:tabs>
          <w:tab w:val="left" w:pos="0"/>
        </w:tabs>
        <w:autoSpaceDE w:val="0"/>
        <w:autoSpaceDN w:val="0"/>
        <w:adjustRightInd w:val="0"/>
        <w:spacing w:after="0" w:line="240" w:lineRule="auto"/>
        <w:rPr>
          <w:rFonts w:ascii="Times New Roman" w:eastAsia="Times New Roman" w:hAnsi="Times New Roman"/>
          <w:lang w:eastAsia="lt-LT"/>
        </w:rPr>
      </w:pPr>
    </w:p>
    <w:p w14:paraId="1FD0D825" w14:textId="77777777" w:rsidR="004E1170" w:rsidRPr="003828E0" w:rsidRDefault="004E1170" w:rsidP="00B215DC">
      <w:pPr>
        <w:tabs>
          <w:tab w:val="left" w:pos="0"/>
        </w:tabs>
        <w:autoSpaceDE w:val="0"/>
        <w:autoSpaceDN w:val="0"/>
        <w:adjustRightInd w:val="0"/>
        <w:spacing w:after="0" w:line="240" w:lineRule="auto"/>
        <w:rPr>
          <w:rFonts w:ascii="Times New Roman" w:eastAsia="Times New Roman" w:hAnsi="Times New Roman"/>
          <w:u w:val="single"/>
          <w:lang w:eastAsia="lt-LT"/>
        </w:rPr>
      </w:pPr>
      <w:r w:rsidRPr="003828E0">
        <w:rPr>
          <w:rFonts w:ascii="Times New Roman" w:eastAsia="Times New Roman" w:hAnsi="Times New Roman"/>
          <w:u w:val="single"/>
          <w:lang w:eastAsia="lt-LT"/>
        </w:rPr>
        <w:t>Virškinimo trakto opos/ virškinimo trakto kraujavimas ir prakiurimas</w:t>
      </w:r>
    </w:p>
    <w:p w14:paraId="164BC5E2" w14:textId="77777777" w:rsidR="00A42D24" w:rsidRPr="003828E0" w:rsidRDefault="00A42D24" w:rsidP="00B215DC">
      <w:pPr>
        <w:tabs>
          <w:tab w:val="left" w:pos="567"/>
        </w:tabs>
        <w:autoSpaceDE w:val="0"/>
        <w:autoSpaceDN w:val="0"/>
        <w:adjustRightInd w:val="0"/>
        <w:spacing w:after="0" w:line="240" w:lineRule="auto"/>
        <w:rPr>
          <w:rFonts w:ascii="Times New Roman" w:hAnsi="Times New Roman"/>
        </w:rPr>
      </w:pPr>
      <w:r w:rsidRPr="003828E0">
        <w:rPr>
          <w:rFonts w:ascii="Times New Roman" w:eastAsia="Times New Roman" w:hAnsi="Times New Roman"/>
          <w:lang w:eastAsia="lt-LT"/>
        </w:rPr>
        <w:t xml:space="preserve">Gydymas </w:t>
      </w:r>
      <w:proofErr w:type="spellStart"/>
      <w:r w:rsidRPr="003828E0">
        <w:rPr>
          <w:rFonts w:ascii="Times New Roman" w:eastAsia="Times New Roman" w:hAnsi="Times New Roman"/>
          <w:lang w:eastAsia="lt-LT"/>
        </w:rPr>
        <w:t>oksaliplatina</w:t>
      </w:r>
      <w:proofErr w:type="spellEnd"/>
      <w:r w:rsidRPr="003828E0">
        <w:rPr>
          <w:rFonts w:ascii="Times New Roman" w:eastAsia="Times New Roman" w:hAnsi="Times New Roman"/>
          <w:lang w:eastAsia="lt-LT"/>
        </w:rPr>
        <w:t xml:space="preserve"> gali sukelti virškinimo trakto išopėjimą ir galimų jo komplikacijų, pvz., dvylikapirštės opos kraujavimą ir prakiurimą, kurie gali būti mirtini. </w:t>
      </w:r>
      <w:r w:rsidRPr="003828E0">
        <w:rPr>
          <w:rFonts w:ascii="Times New Roman" w:hAnsi="Times New Roman"/>
        </w:rPr>
        <w:t xml:space="preserve">Jei atsiranda dvylikapirštės žarnos opa, būtina nutraukti gydymą </w:t>
      </w:r>
      <w:proofErr w:type="spellStart"/>
      <w:r w:rsidRPr="003828E0">
        <w:rPr>
          <w:rFonts w:ascii="Times New Roman" w:hAnsi="Times New Roman"/>
        </w:rPr>
        <w:t>oksaliplatina</w:t>
      </w:r>
      <w:proofErr w:type="spellEnd"/>
      <w:r w:rsidRPr="003828E0">
        <w:rPr>
          <w:rFonts w:ascii="Times New Roman" w:hAnsi="Times New Roman"/>
        </w:rPr>
        <w:t xml:space="preserve"> ir imtis tinkamų priemonių (žr. 4.8 skyrių).</w:t>
      </w:r>
    </w:p>
    <w:p w14:paraId="03ABA182"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360E1004" w14:textId="400F9BA1" w:rsidR="00CD1C64" w:rsidRPr="003828E0" w:rsidRDefault="004E1170" w:rsidP="00B215DC">
      <w:pPr>
        <w:tabs>
          <w:tab w:val="left" w:pos="0"/>
        </w:tabs>
        <w:autoSpaceDE w:val="0"/>
        <w:autoSpaceDN w:val="0"/>
        <w:adjustRightInd w:val="0"/>
        <w:spacing w:after="0" w:line="240" w:lineRule="auto"/>
        <w:rPr>
          <w:rFonts w:ascii="Times New Roman" w:eastAsia="Times New Roman" w:hAnsi="Times New Roman"/>
          <w:u w:val="single"/>
          <w:lang w:eastAsia="lt-LT"/>
        </w:rPr>
      </w:pPr>
      <w:r w:rsidRPr="003828E0">
        <w:rPr>
          <w:rFonts w:ascii="Times New Roman" w:eastAsia="Times New Roman" w:hAnsi="Times New Roman"/>
          <w:u w:val="single"/>
          <w:lang w:eastAsia="lt-LT"/>
        </w:rPr>
        <w:t>P</w:t>
      </w:r>
      <w:r w:rsidR="00CD1C64" w:rsidRPr="003828E0">
        <w:rPr>
          <w:rFonts w:ascii="Times New Roman" w:eastAsia="Times New Roman" w:hAnsi="Times New Roman"/>
          <w:u w:val="single"/>
          <w:lang w:eastAsia="lt-LT"/>
        </w:rPr>
        <w:t xml:space="preserve">oveikis </w:t>
      </w:r>
      <w:proofErr w:type="spellStart"/>
      <w:r w:rsidR="00CD1C64" w:rsidRPr="003828E0">
        <w:rPr>
          <w:rFonts w:ascii="Times New Roman" w:eastAsia="Times New Roman" w:hAnsi="Times New Roman"/>
          <w:u w:val="single"/>
          <w:lang w:eastAsia="lt-LT"/>
        </w:rPr>
        <w:t>kepenim</w:t>
      </w:r>
      <w:proofErr w:type="spellEnd"/>
    </w:p>
    <w:p w14:paraId="5489356E" w14:textId="7A5B4B53" w:rsidR="009249F5" w:rsidRPr="003828E0" w:rsidRDefault="009249F5" w:rsidP="00B215DC">
      <w:pPr>
        <w:tabs>
          <w:tab w:val="left" w:pos="0"/>
        </w:tabs>
        <w:autoSpaceDE w:val="0"/>
        <w:autoSpaceDN w:val="0"/>
        <w:adjustRightInd w:val="0"/>
        <w:spacing w:after="0" w:line="240" w:lineRule="auto"/>
        <w:rPr>
          <w:rFonts w:ascii="Times New Roman" w:hAnsi="Times New Roman"/>
        </w:rPr>
      </w:pPr>
      <w:r w:rsidRPr="003828E0">
        <w:rPr>
          <w:rFonts w:ascii="Times New Roman" w:hAnsi="Times New Roman"/>
        </w:rPr>
        <w:t xml:space="preserve">Jeigu nuo normos nukrypsta kepenų funkcijos tyrimų duomenys arba pasireiškia vartų venos hipertenzija, kurios priklausomumas nuo metastazių kepenyse neakivaizdus, galima įtarti labai retai pasireiškiantį </w:t>
      </w:r>
      <w:r w:rsidR="00C456AE" w:rsidRPr="003828E0">
        <w:rPr>
          <w:rFonts w:ascii="Times New Roman" w:hAnsi="Times New Roman"/>
        </w:rPr>
        <w:t xml:space="preserve">vaistinio preparato </w:t>
      </w:r>
      <w:r w:rsidRPr="003828E0">
        <w:rPr>
          <w:rFonts w:ascii="Times New Roman" w:hAnsi="Times New Roman"/>
        </w:rPr>
        <w:t xml:space="preserve">sukeliamą kepenų kraujagyslių sutrikimą. </w:t>
      </w:r>
    </w:p>
    <w:p w14:paraId="4F8D6F62" w14:textId="77777777" w:rsidR="008D1C2B" w:rsidRPr="003828E0" w:rsidRDefault="008D1C2B" w:rsidP="00E03FF9">
      <w:pPr>
        <w:tabs>
          <w:tab w:val="left" w:pos="0"/>
        </w:tabs>
        <w:autoSpaceDE w:val="0"/>
        <w:autoSpaceDN w:val="0"/>
        <w:adjustRightInd w:val="0"/>
        <w:spacing w:after="0" w:line="240" w:lineRule="auto"/>
        <w:rPr>
          <w:rFonts w:ascii="Times New Roman" w:hAnsi="Times New Roman"/>
        </w:rPr>
      </w:pPr>
    </w:p>
    <w:p w14:paraId="20C027BB"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u w:val="single"/>
        </w:rPr>
      </w:pPr>
      <w:r w:rsidRPr="00E03FF9">
        <w:rPr>
          <w:rFonts w:ascii="Times New Roman" w:hAnsi="Times New Roman"/>
          <w:u w:val="single"/>
        </w:rPr>
        <w:t>Nėštumas</w:t>
      </w:r>
    </w:p>
    <w:p w14:paraId="3E36F86B"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rPr>
      </w:pPr>
      <w:r w:rsidRPr="003828E0">
        <w:rPr>
          <w:rFonts w:ascii="Times New Roman" w:hAnsi="Times New Roman"/>
        </w:rPr>
        <w:t>Apie vartojimą nėščioms moterims žr. 4.6 skyrių.</w:t>
      </w:r>
    </w:p>
    <w:p w14:paraId="5DE4FF81"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rPr>
      </w:pPr>
    </w:p>
    <w:p w14:paraId="693A85B5"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Vaisingumas</w:t>
      </w:r>
    </w:p>
    <w:p w14:paraId="491A3CC6"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Ikiklinikinių</w:t>
      </w:r>
      <w:proofErr w:type="spellEnd"/>
      <w:r w:rsidRPr="003828E0">
        <w:rPr>
          <w:rFonts w:ascii="Times New Roman" w:hAnsi="Times New Roman"/>
        </w:rPr>
        <w:t xml:space="preserve"> tyrimų metu stebėtas </w:t>
      </w:r>
      <w:proofErr w:type="spellStart"/>
      <w:r w:rsidRPr="003828E0">
        <w:rPr>
          <w:rFonts w:ascii="Times New Roman" w:hAnsi="Times New Roman"/>
        </w:rPr>
        <w:t>genotoksinis</w:t>
      </w:r>
      <w:proofErr w:type="spellEnd"/>
      <w:r w:rsidRPr="003828E0">
        <w:rPr>
          <w:rFonts w:ascii="Times New Roman" w:hAnsi="Times New Roman"/>
        </w:rPr>
        <w:t xml:space="preserve"> </w:t>
      </w:r>
      <w:proofErr w:type="spellStart"/>
      <w:r w:rsidRPr="003828E0">
        <w:rPr>
          <w:rFonts w:ascii="Times New Roman" w:hAnsi="Times New Roman"/>
        </w:rPr>
        <w:t>oksaliplatinos</w:t>
      </w:r>
      <w:proofErr w:type="spellEnd"/>
      <w:r w:rsidRPr="003828E0">
        <w:rPr>
          <w:rFonts w:ascii="Times New Roman" w:hAnsi="Times New Roman"/>
        </w:rPr>
        <w:t xml:space="preserve"> poveikis. Dėl šios priežasties </w:t>
      </w:r>
      <w:proofErr w:type="spellStart"/>
      <w:r w:rsidRPr="003828E0">
        <w:rPr>
          <w:rFonts w:ascii="Times New Roman" w:hAnsi="Times New Roman"/>
        </w:rPr>
        <w:t>oksaliplatina</w:t>
      </w:r>
      <w:proofErr w:type="spellEnd"/>
      <w:r w:rsidRPr="003828E0">
        <w:rPr>
          <w:rFonts w:ascii="Times New Roman" w:hAnsi="Times New Roman"/>
        </w:rPr>
        <w:t xml:space="preserve"> gydomiems vyrams rekomenduojama neapvaisinti partnerės gydymo metu bei 6 mėnesius po jo, be to, rekomenduojama </w:t>
      </w:r>
      <w:proofErr w:type="spellStart"/>
      <w:r w:rsidRPr="003828E0">
        <w:rPr>
          <w:rFonts w:ascii="Times New Roman" w:hAnsi="Times New Roman"/>
        </w:rPr>
        <w:t>paasitarti</w:t>
      </w:r>
      <w:proofErr w:type="spellEnd"/>
      <w:r w:rsidRPr="003828E0">
        <w:rPr>
          <w:rFonts w:ascii="Times New Roman" w:hAnsi="Times New Roman"/>
        </w:rPr>
        <w:t xml:space="preserve"> dėl spermos konservavimo, nes </w:t>
      </w:r>
      <w:proofErr w:type="spellStart"/>
      <w:r w:rsidRPr="003828E0">
        <w:rPr>
          <w:rFonts w:ascii="Times New Roman" w:hAnsi="Times New Roman"/>
        </w:rPr>
        <w:t>oksaliplatina</w:t>
      </w:r>
      <w:proofErr w:type="spellEnd"/>
      <w:r w:rsidRPr="003828E0">
        <w:rPr>
          <w:rFonts w:ascii="Times New Roman" w:hAnsi="Times New Roman"/>
        </w:rPr>
        <w:t xml:space="preserve"> gali sukelti nevaisingumą ir jis gali būti neišnykstantis.</w:t>
      </w:r>
    </w:p>
    <w:p w14:paraId="0E9A5E23" w14:textId="77777777" w:rsidR="008D1C2B" w:rsidRPr="003828E0" w:rsidRDefault="008D1C2B" w:rsidP="00B215DC">
      <w:pPr>
        <w:tabs>
          <w:tab w:val="left" w:pos="0"/>
        </w:tabs>
        <w:autoSpaceDE w:val="0"/>
        <w:autoSpaceDN w:val="0"/>
        <w:adjustRightInd w:val="0"/>
        <w:spacing w:after="0" w:line="240" w:lineRule="auto"/>
        <w:rPr>
          <w:rFonts w:ascii="Times New Roman" w:hAnsi="Times New Roman"/>
        </w:rPr>
      </w:pPr>
      <w:r w:rsidRPr="003828E0">
        <w:rPr>
          <w:rFonts w:ascii="Times New Roman" w:hAnsi="Times New Roman"/>
        </w:rPr>
        <w:t xml:space="preserve">Gydymo </w:t>
      </w:r>
      <w:proofErr w:type="spellStart"/>
      <w:r w:rsidRPr="003828E0">
        <w:rPr>
          <w:rFonts w:ascii="Times New Roman" w:hAnsi="Times New Roman"/>
        </w:rPr>
        <w:t>oksaliplatina</w:t>
      </w:r>
      <w:proofErr w:type="spellEnd"/>
      <w:r w:rsidRPr="003828E0">
        <w:rPr>
          <w:rFonts w:ascii="Times New Roman" w:hAnsi="Times New Roman"/>
        </w:rPr>
        <w:t xml:space="preserve"> metu moterys turi nepastoti, būtina vartoti veiksmingą kontracepcijos metodą (žr. 4.6 skyrių).</w:t>
      </w:r>
    </w:p>
    <w:p w14:paraId="531A0EE6" w14:textId="4F3165A7" w:rsidR="008D1C2B" w:rsidRPr="003828E0" w:rsidRDefault="008D1C2B" w:rsidP="00B215DC">
      <w:pPr>
        <w:tabs>
          <w:tab w:val="left" w:pos="0"/>
        </w:tabs>
        <w:autoSpaceDE w:val="0"/>
        <w:autoSpaceDN w:val="0"/>
        <w:adjustRightInd w:val="0"/>
        <w:spacing w:after="0" w:line="240" w:lineRule="auto"/>
        <w:rPr>
          <w:rFonts w:ascii="Times New Roman" w:hAnsi="Times New Roman"/>
        </w:rPr>
      </w:pPr>
    </w:p>
    <w:p w14:paraId="29BA7183" w14:textId="4F80782B" w:rsidR="008D1C2B" w:rsidRPr="003828E0" w:rsidRDefault="008D1C2B" w:rsidP="00B215DC">
      <w:pPr>
        <w:tabs>
          <w:tab w:val="left" w:pos="0"/>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leidžiant į pilvaplėvės er</w:t>
      </w:r>
      <w:r w:rsidR="003828E0">
        <w:rPr>
          <w:rFonts w:ascii="Times New Roman" w:hAnsi="Times New Roman"/>
        </w:rPr>
        <w:t>t</w:t>
      </w:r>
      <w:r w:rsidRPr="003828E0">
        <w:rPr>
          <w:rFonts w:ascii="Times New Roman" w:hAnsi="Times New Roman"/>
        </w:rPr>
        <w:t>mę (tai nėra patvirtintas vartojimo metodas) gali pasireikšti pilvaplėvės kraujavimas.</w:t>
      </w:r>
    </w:p>
    <w:p w14:paraId="2ED39DD8" w14:textId="77777777" w:rsidR="009249F5" w:rsidRPr="003828E0" w:rsidRDefault="009249F5" w:rsidP="00B215DC">
      <w:pPr>
        <w:tabs>
          <w:tab w:val="left" w:pos="0"/>
        </w:tabs>
        <w:autoSpaceDE w:val="0"/>
        <w:autoSpaceDN w:val="0"/>
        <w:adjustRightInd w:val="0"/>
        <w:spacing w:after="0" w:line="240" w:lineRule="auto"/>
        <w:rPr>
          <w:rFonts w:ascii="Times New Roman" w:hAnsi="Times New Roman"/>
        </w:rPr>
      </w:pPr>
    </w:p>
    <w:p w14:paraId="48164DFE" w14:textId="744727B8"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4.5</w:t>
      </w:r>
      <w:r w:rsidRPr="003828E0">
        <w:rPr>
          <w:rFonts w:ascii="Times New Roman" w:hAnsi="Times New Roman"/>
          <w:b/>
        </w:rPr>
        <w:tab/>
        <w:t xml:space="preserve">Sąveika su kitais vaistiniais preparatais ir kitokia sąveika </w:t>
      </w:r>
    </w:p>
    <w:p w14:paraId="1ABAF45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13CC37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Pacientams, kuriems prieš pat 5-fluorouracilo injekciją buvo sulašinta viena 85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oksaliplatinos</w:t>
      </w:r>
      <w:proofErr w:type="spellEnd"/>
      <w:r w:rsidRPr="003828E0">
        <w:rPr>
          <w:rFonts w:ascii="Times New Roman" w:hAnsi="Times New Roman"/>
        </w:rPr>
        <w:t xml:space="preserve"> dozė, 5-fluorouracilo ekspozicijos organizme pokyčių nepastebėta. </w:t>
      </w:r>
    </w:p>
    <w:p w14:paraId="63236A7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0B961C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Tyrimų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vitro</w:t>
      </w:r>
      <w:proofErr w:type="spellEnd"/>
      <w:r w:rsidRPr="003828E0">
        <w:rPr>
          <w:rFonts w:ascii="Times New Roman" w:hAnsi="Times New Roman"/>
        </w:rPr>
        <w:t xml:space="preserve"> duomenimis, </w:t>
      </w:r>
      <w:proofErr w:type="spellStart"/>
      <w:r w:rsidRPr="003828E0">
        <w:rPr>
          <w:rFonts w:ascii="Times New Roman" w:hAnsi="Times New Roman"/>
        </w:rPr>
        <w:t>eritromicinas</w:t>
      </w:r>
      <w:proofErr w:type="spellEnd"/>
      <w:r w:rsidRPr="003828E0">
        <w:rPr>
          <w:rFonts w:ascii="Times New Roman" w:hAnsi="Times New Roman"/>
        </w:rPr>
        <w:t xml:space="preserve">, </w:t>
      </w:r>
      <w:proofErr w:type="spellStart"/>
      <w:r w:rsidRPr="003828E0">
        <w:rPr>
          <w:rFonts w:ascii="Times New Roman" w:hAnsi="Times New Roman"/>
        </w:rPr>
        <w:t>salicilatai</w:t>
      </w:r>
      <w:proofErr w:type="spellEnd"/>
      <w:r w:rsidRPr="003828E0">
        <w:rPr>
          <w:rFonts w:ascii="Times New Roman" w:hAnsi="Times New Roman"/>
        </w:rPr>
        <w:t xml:space="preserve">, </w:t>
      </w:r>
      <w:proofErr w:type="spellStart"/>
      <w:r w:rsidRPr="003828E0">
        <w:rPr>
          <w:rFonts w:ascii="Times New Roman" w:hAnsi="Times New Roman"/>
        </w:rPr>
        <w:t>granisetronas</w:t>
      </w:r>
      <w:proofErr w:type="spellEnd"/>
      <w:r w:rsidRPr="003828E0">
        <w:rPr>
          <w:rFonts w:ascii="Times New Roman" w:hAnsi="Times New Roman"/>
        </w:rPr>
        <w:t xml:space="preserve">, </w:t>
      </w:r>
      <w:proofErr w:type="spellStart"/>
      <w:r w:rsidRPr="003828E0">
        <w:rPr>
          <w:rFonts w:ascii="Times New Roman" w:hAnsi="Times New Roman"/>
        </w:rPr>
        <w:t>paklitakselis</w:t>
      </w:r>
      <w:proofErr w:type="spellEnd"/>
      <w:r w:rsidRPr="003828E0">
        <w:rPr>
          <w:rFonts w:ascii="Times New Roman" w:hAnsi="Times New Roman"/>
        </w:rPr>
        <w:t xml:space="preserve"> bei natrio </w:t>
      </w:r>
      <w:proofErr w:type="spellStart"/>
      <w:r w:rsidRPr="003828E0">
        <w:rPr>
          <w:rFonts w:ascii="Times New Roman" w:hAnsi="Times New Roman"/>
        </w:rPr>
        <w:t>valproatas</w:t>
      </w:r>
      <w:proofErr w:type="spellEnd"/>
      <w:r w:rsidRPr="003828E0">
        <w:rPr>
          <w:rFonts w:ascii="Times New Roman" w:hAnsi="Times New Roman"/>
        </w:rPr>
        <w:t xml:space="preserve"> reikšmingai </w:t>
      </w:r>
      <w:proofErr w:type="spellStart"/>
      <w:r w:rsidRPr="003828E0">
        <w:rPr>
          <w:rFonts w:ascii="Times New Roman" w:hAnsi="Times New Roman"/>
        </w:rPr>
        <w:t>oksaliplatinos</w:t>
      </w:r>
      <w:proofErr w:type="spellEnd"/>
      <w:r w:rsidRPr="003828E0">
        <w:rPr>
          <w:rFonts w:ascii="Times New Roman" w:hAnsi="Times New Roman"/>
        </w:rPr>
        <w:t xml:space="preserve"> iš junginių su baltymais neatpalaiduoja. </w:t>
      </w:r>
    </w:p>
    <w:p w14:paraId="503E8316" w14:textId="77777777" w:rsidR="008D1C2B" w:rsidRPr="003828E0" w:rsidRDefault="008D1C2B" w:rsidP="00E03FF9">
      <w:pPr>
        <w:tabs>
          <w:tab w:val="left" w:pos="567"/>
        </w:tabs>
        <w:autoSpaceDE w:val="0"/>
        <w:autoSpaceDN w:val="0"/>
        <w:adjustRightInd w:val="0"/>
        <w:spacing w:after="0" w:line="240" w:lineRule="auto"/>
        <w:rPr>
          <w:rFonts w:ascii="Times New Roman" w:hAnsi="Times New Roman"/>
        </w:rPr>
      </w:pPr>
    </w:p>
    <w:p w14:paraId="097FA104" w14:textId="44D23B6C" w:rsidR="008D1C2B" w:rsidRPr="003828E0" w:rsidRDefault="008D1C2B"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skirti vartoti kartu su kitais QT intervalą ilginančiais vaistiniais preparatais būtina atsargiai. Jei taikomas toks kombinuotasis gydymas, būtina atidžiai stebėti QT intervalą (žr. 4.4 skyrių). </w:t>
      </w:r>
      <w:proofErr w:type="spellStart"/>
      <w:r w:rsidRPr="003828E0">
        <w:rPr>
          <w:rFonts w:ascii="Times New Roman" w:hAnsi="Times New Roman"/>
        </w:rPr>
        <w:t>Oksaliplatiną</w:t>
      </w:r>
      <w:proofErr w:type="spellEnd"/>
      <w:r w:rsidRPr="003828E0">
        <w:rPr>
          <w:rFonts w:ascii="Times New Roman" w:hAnsi="Times New Roman"/>
        </w:rPr>
        <w:t xml:space="preserve"> būtina atsargiai skirti vartoti kartu kitais </w:t>
      </w:r>
      <w:proofErr w:type="spellStart"/>
      <w:r w:rsidRPr="003828E0">
        <w:rPr>
          <w:rFonts w:ascii="Times New Roman" w:hAnsi="Times New Roman"/>
        </w:rPr>
        <w:t>rabdomiolizę</w:t>
      </w:r>
      <w:proofErr w:type="spellEnd"/>
      <w:r w:rsidRPr="003828E0">
        <w:rPr>
          <w:rFonts w:ascii="Times New Roman" w:hAnsi="Times New Roman"/>
        </w:rPr>
        <w:t xml:space="preserve"> sukelti galinčiais vaistiniais preparatais (žr. 4.4 skyrių).</w:t>
      </w:r>
    </w:p>
    <w:p w14:paraId="42E9E33E"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1BF9F56" w14:textId="270507CF"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4.6</w:t>
      </w:r>
      <w:r w:rsidRPr="003828E0">
        <w:rPr>
          <w:rFonts w:ascii="Times New Roman" w:hAnsi="Times New Roman"/>
          <w:b/>
        </w:rPr>
        <w:tab/>
      </w:r>
      <w:r w:rsidR="00B815FA" w:rsidRPr="003828E0">
        <w:rPr>
          <w:rFonts w:ascii="Times New Roman" w:hAnsi="Times New Roman"/>
          <w:b/>
        </w:rPr>
        <w:t>Vaisingumas, n</w:t>
      </w:r>
      <w:r w:rsidRPr="003828E0">
        <w:rPr>
          <w:rFonts w:ascii="Times New Roman" w:hAnsi="Times New Roman"/>
          <w:b/>
        </w:rPr>
        <w:t xml:space="preserve">ėštumo ir žindymo laikotarpis </w:t>
      </w:r>
    </w:p>
    <w:p w14:paraId="4F50699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663DA2B" w14:textId="38C0F79F" w:rsidR="004D6110" w:rsidRPr="003828E0" w:rsidRDefault="004D6110" w:rsidP="00B215DC">
      <w:pPr>
        <w:keepNext/>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Duomenų apie </w:t>
      </w:r>
      <w:proofErr w:type="spellStart"/>
      <w:r w:rsidRPr="003828E0">
        <w:rPr>
          <w:rFonts w:ascii="Times New Roman" w:hAnsi="Times New Roman"/>
        </w:rPr>
        <w:t>oksaliplatinos</w:t>
      </w:r>
      <w:proofErr w:type="spellEnd"/>
      <w:r w:rsidRPr="003828E0">
        <w:rPr>
          <w:rFonts w:ascii="Times New Roman" w:hAnsi="Times New Roman"/>
        </w:rPr>
        <w:t xml:space="preserve"> vartojimo nėštumo metu saugumą nėra. Su gyvūnais atlikti tyrimai parodė toksinį poveikį reprodukcijai. Dėl šios priežasties </w:t>
      </w:r>
      <w:proofErr w:type="spellStart"/>
      <w:r w:rsidR="00B215DC" w:rsidRPr="003828E0">
        <w:rPr>
          <w:rFonts w:ascii="Times New Roman" w:hAnsi="Times New Roman"/>
        </w:rPr>
        <w:t>oksaliplatinos</w:t>
      </w:r>
      <w:proofErr w:type="spellEnd"/>
      <w:r w:rsidRPr="003828E0">
        <w:rPr>
          <w:rFonts w:ascii="Times New Roman" w:hAnsi="Times New Roman"/>
        </w:rPr>
        <w:t xml:space="preserve"> </w:t>
      </w:r>
      <w:r w:rsidRPr="003828E0">
        <w:rPr>
          <w:rFonts w:ascii="Times New Roman" w:hAnsi="Times New Roman"/>
        </w:rPr>
        <w:lastRenderedPageBreak/>
        <w:t>nerekomenduojama vartoti nėštumo metu ir vaisingo amžiaus moterims, kurios nevartoja kontracepcijos priemonių.</w:t>
      </w:r>
    </w:p>
    <w:p w14:paraId="4FB58447" w14:textId="77777777" w:rsidR="004D6110" w:rsidRPr="003828E0" w:rsidRDefault="004D6110" w:rsidP="00B215DC">
      <w:pPr>
        <w:keepNext/>
        <w:tabs>
          <w:tab w:val="left" w:pos="567"/>
        </w:tabs>
        <w:autoSpaceDE w:val="0"/>
        <w:autoSpaceDN w:val="0"/>
        <w:adjustRightInd w:val="0"/>
        <w:spacing w:after="0" w:line="240" w:lineRule="auto"/>
        <w:rPr>
          <w:rFonts w:ascii="Times New Roman" w:hAnsi="Times New Roman"/>
        </w:rPr>
      </w:pPr>
    </w:p>
    <w:p w14:paraId="01A07DC6" w14:textId="5768E1E8" w:rsidR="004D6110" w:rsidRPr="003828E0" w:rsidRDefault="004D6110" w:rsidP="00E03FF9">
      <w:pPr>
        <w:keepNext/>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Gydyti </w:t>
      </w:r>
      <w:proofErr w:type="spellStart"/>
      <w:r w:rsidRPr="003828E0">
        <w:rPr>
          <w:rFonts w:ascii="Times New Roman" w:hAnsi="Times New Roman"/>
        </w:rPr>
        <w:t>oksaliplatina</w:t>
      </w:r>
      <w:proofErr w:type="spellEnd"/>
      <w:r w:rsidRPr="003828E0">
        <w:rPr>
          <w:rFonts w:ascii="Times New Roman" w:hAnsi="Times New Roman"/>
        </w:rPr>
        <w:t xml:space="preserve"> galima tik tinkamai įvertinus riziką vaisiui ir gavus pacientės sutikimą.</w:t>
      </w:r>
    </w:p>
    <w:p w14:paraId="0505D094" w14:textId="77777777" w:rsidR="004D6110" w:rsidRPr="003828E0" w:rsidRDefault="004D6110" w:rsidP="00E03FF9">
      <w:pPr>
        <w:keepNext/>
        <w:tabs>
          <w:tab w:val="left" w:pos="567"/>
        </w:tabs>
        <w:autoSpaceDE w:val="0"/>
        <w:autoSpaceDN w:val="0"/>
        <w:adjustRightInd w:val="0"/>
        <w:spacing w:after="0" w:line="240" w:lineRule="auto"/>
        <w:rPr>
          <w:rFonts w:ascii="Times New Roman" w:hAnsi="Times New Roman"/>
        </w:rPr>
      </w:pPr>
    </w:p>
    <w:p w14:paraId="4B1F615B" w14:textId="77777777" w:rsidR="004D6110" w:rsidRPr="003828E0" w:rsidRDefault="004D6110" w:rsidP="00B215DC">
      <w:pPr>
        <w:keepNext/>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Tinkamą kontracepcijos metodą būtina naudoti gydymo metu bei dar 4 mėnesius (moterims) arba 6 mėnesius (vyrams) po jo nutraukimo.</w:t>
      </w:r>
    </w:p>
    <w:p w14:paraId="0DE6D01D" w14:textId="77777777" w:rsidR="004D6110" w:rsidRPr="003828E0" w:rsidRDefault="004D6110" w:rsidP="00B215DC">
      <w:pPr>
        <w:keepNext/>
        <w:tabs>
          <w:tab w:val="left" w:pos="567"/>
        </w:tabs>
        <w:autoSpaceDE w:val="0"/>
        <w:autoSpaceDN w:val="0"/>
        <w:adjustRightInd w:val="0"/>
        <w:spacing w:after="0" w:line="240" w:lineRule="auto"/>
        <w:rPr>
          <w:rFonts w:ascii="Times New Roman" w:hAnsi="Times New Roman"/>
        </w:rPr>
      </w:pPr>
    </w:p>
    <w:p w14:paraId="6ACA99E9" w14:textId="77777777" w:rsidR="004D6110" w:rsidRPr="003828E0" w:rsidRDefault="004D6110"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Išsiskyrimo į pieną tyrimų neatlikta. Gydymo </w:t>
      </w:r>
      <w:proofErr w:type="spellStart"/>
      <w:r w:rsidRPr="003828E0">
        <w:rPr>
          <w:rFonts w:ascii="Times New Roman" w:hAnsi="Times New Roman"/>
        </w:rPr>
        <w:t>oksaliplatina</w:t>
      </w:r>
      <w:proofErr w:type="spellEnd"/>
      <w:r w:rsidRPr="003828E0">
        <w:rPr>
          <w:rFonts w:ascii="Times New Roman" w:hAnsi="Times New Roman"/>
        </w:rPr>
        <w:t xml:space="preserve"> metu žindyti draudžiama. </w:t>
      </w:r>
      <w:proofErr w:type="spellStart"/>
      <w:r w:rsidRPr="003828E0">
        <w:rPr>
          <w:rFonts w:ascii="Times New Roman" w:hAnsi="Times New Roman"/>
        </w:rPr>
        <w:t>Oksaliplatina</w:t>
      </w:r>
      <w:proofErr w:type="spellEnd"/>
      <w:r w:rsidRPr="003828E0">
        <w:rPr>
          <w:rFonts w:ascii="Times New Roman" w:hAnsi="Times New Roman"/>
        </w:rPr>
        <w:t xml:space="preserve"> gali mažinti vaisingumą (žr. 4.4 skyrių).</w:t>
      </w:r>
    </w:p>
    <w:p w14:paraId="447ECE3A"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p>
    <w:p w14:paraId="4FBA637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4.7</w:t>
      </w:r>
      <w:r w:rsidRPr="003828E0">
        <w:rPr>
          <w:rFonts w:ascii="Times New Roman" w:hAnsi="Times New Roman"/>
          <w:b/>
        </w:rPr>
        <w:tab/>
        <w:t xml:space="preserve">Poveikis gebėjimui vairuoti ir valdyti mechanizmus </w:t>
      </w:r>
    </w:p>
    <w:p w14:paraId="3C8657E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8E7B91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Poveikio gebėjimui vairuoti ir valdyti mechanizmus tyrimų neatlikta. Vis dėlto dėl gydymo </w:t>
      </w:r>
      <w:proofErr w:type="spellStart"/>
      <w:r w:rsidRPr="003828E0">
        <w:rPr>
          <w:rFonts w:ascii="Times New Roman" w:hAnsi="Times New Roman"/>
        </w:rPr>
        <w:t>oksaliplatina</w:t>
      </w:r>
      <w:proofErr w:type="spellEnd"/>
      <w:r w:rsidRPr="003828E0">
        <w:rPr>
          <w:rFonts w:ascii="Times New Roman" w:hAnsi="Times New Roman"/>
        </w:rPr>
        <w:t xml:space="preserve"> metu padidėjusios galvos svaigimo, vėmimo bei kitokių nervų sistemos sutrikimo simptomų, veikiančių eiseną ir pusiausvyrą, gebėjimui vairuoti ir valdyti mechanizmus galima silpna arba vidutinio stiprumo įtaka.</w:t>
      </w:r>
    </w:p>
    <w:p w14:paraId="3C16838E" w14:textId="77777777" w:rsidR="00080AC5" w:rsidRPr="003828E0" w:rsidRDefault="00080AC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Regos sutrikimai, ypač laikinas apakimas (gydymą nutraukus išnykstantis), gali sutrikdyti paciento gebėjimą vairuoti ir valdyti mechanizmus. Dėl to pacientus būtina įspėti apie galimą tokių sutrikimų poveikį gebėjimui vairuoti ir valdyti mechanizmus.</w:t>
      </w:r>
    </w:p>
    <w:p w14:paraId="3CB4CF0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F77C67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4.8</w:t>
      </w:r>
      <w:r w:rsidRPr="003828E0">
        <w:rPr>
          <w:rFonts w:ascii="Times New Roman" w:hAnsi="Times New Roman"/>
          <w:b/>
        </w:rPr>
        <w:tab/>
        <w:t xml:space="preserve">Nepageidaujamas poveikis </w:t>
      </w:r>
    </w:p>
    <w:p w14:paraId="3105AB8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192544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ir 5-fluorouracilo bei </w:t>
      </w:r>
      <w:proofErr w:type="spellStart"/>
      <w:r w:rsidRPr="003828E0">
        <w:rPr>
          <w:rFonts w:ascii="Times New Roman" w:hAnsi="Times New Roman"/>
        </w:rPr>
        <w:t>folino</w:t>
      </w:r>
      <w:proofErr w:type="spellEnd"/>
      <w:r w:rsidRPr="003828E0">
        <w:rPr>
          <w:rFonts w:ascii="Times New Roman" w:hAnsi="Times New Roman"/>
        </w:rPr>
        <w:t xml:space="preserve"> rūgšties deriniu (5-FU/FR) gydomiems pacientams dažniausi nepageidaujami reiškiniai buvo virškinimo trakto sutrikimas (viduriavimas, pykinimas, vėmimas ir </w:t>
      </w:r>
      <w:proofErr w:type="spellStart"/>
      <w:r w:rsidRPr="003828E0">
        <w:rPr>
          <w:rFonts w:ascii="Times New Roman" w:hAnsi="Times New Roman"/>
        </w:rPr>
        <w:t>mukozitas</w:t>
      </w:r>
      <w:proofErr w:type="spellEnd"/>
      <w:r w:rsidRPr="003828E0">
        <w:rPr>
          <w:rFonts w:ascii="Times New Roman" w:hAnsi="Times New Roman"/>
        </w:rPr>
        <w:t>), kraujo pokyčiai (</w:t>
      </w:r>
      <w:proofErr w:type="spellStart"/>
      <w:r w:rsidRPr="003828E0">
        <w:rPr>
          <w:rFonts w:ascii="Times New Roman" w:hAnsi="Times New Roman"/>
        </w:rPr>
        <w:t>neutropenija</w:t>
      </w:r>
      <w:proofErr w:type="spellEnd"/>
      <w:r w:rsidRPr="003828E0">
        <w:rPr>
          <w:rFonts w:ascii="Times New Roman" w:hAnsi="Times New Roman"/>
        </w:rPr>
        <w:t xml:space="preserve">, </w:t>
      </w:r>
      <w:proofErr w:type="spellStart"/>
      <w:r w:rsidRPr="003828E0">
        <w:rPr>
          <w:rFonts w:ascii="Times New Roman" w:hAnsi="Times New Roman"/>
        </w:rPr>
        <w:t>trombocitopenija</w:t>
      </w:r>
      <w:proofErr w:type="spellEnd"/>
      <w:r w:rsidRPr="003828E0">
        <w:rPr>
          <w:rFonts w:ascii="Times New Roman" w:hAnsi="Times New Roman"/>
        </w:rPr>
        <w:t xml:space="preserve">) ir nervų sistemos pažaida (ūminė bei kumuliacinė periferinė sensorinė neuropatija). Pacientams, gydomiems </w:t>
      </w:r>
      <w:proofErr w:type="spellStart"/>
      <w:r w:rsidRPr="003828E0">
        <w:rPr>
          <w:rFonts w:ascii="Times New Roman" w:hAnsi="Times New Roman"/>
        </w:rPr>
        <w:t>oksaliplatinos</w:t>
      </w:r>
      <w:proofErr w:type="spellEnd"/>
      <w:r w:rsidRPr="003828E0">
        <w:rPr>
          <w:rFonts w:ascii="Times New Roman" w:hAnsi="Times New Roman"/>
        </w:rPr>
        <w:t xml:space="preserve"> ir 5-FU/FR deriniu, minėtų reiškinių atsirado dažniau ir jie buvo sunkesni, negu gydomiems vien 5-FU/FR. </w:t>
      </w:r>
    </w:p>
    <w:p w14:paraId="25B6FEE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85DD415" w14:textId="1E3D59FB" w:rsidR="009249F5" w:rsidRPr="003828E0" w:rsidRDefault="0049047E" w:rsidP="00B215DC">
      <w:pPr>
        <w:spacing w:after="0" w:line="240" w:lineRule="auto"/>
        <w:rPr>
          <w:rFonts w:ascii="Times New Roman" w:hAnsi="Times New Roman"/>
        </w:rPr>
      </w:pPr>
      <w:r w:rsidRPr="003828E0">
        <w:rPr>
          <w:rFonts w:ascii="Times New Roman" w:hAnsi="Times New Roman"/>
        </w:rPr>
        <w:t xml:space="preserve">Toliau </w:t>
      </w:r>
      <w:r w:rsidR="009249F5" w:rsidRPr="003828E0">
        <w:rPr>
          <w:rFonts w:ascii="Times New Roman" w:hAnsi="Times New Roman"/>
        </w:rPr>
        <w:t xml:space="preserve">esančioje lentelėje nurodytas sutrikimų dažnis buvo gautas išanalizavus klinikinių </w:t>
      </w:r>
      <w:proofErr w:type="spellStart"/>
      <w:r w:rsidR="009249F5" w:rsidRPr="003828E0">
        <w:rPr>
          <w:rFonts w:ascii="Times New Roman" w:hAnsi="Times New Roman"/>
        </w:rPr>
        <w:t>metastazavusio</w:t>
      </w:r>
      <w:proofErr w:type="spellEnd"/>
      <w:r w:rsidR="009249F5" w:rsidRPr="003828E0">
        <w:rPr>
          <w:rFonts w:ascii="Times New Roman" w:hAnsi="Times New Roman"/>
        </w:rPr>
        <w:t xml:space="preserve"> vėžio gydymo ir pagalbinės terapijos tyrimų (jų metu </w:t>
      </w:r>
      <w:proofErr w:type="spellStart"/>
      <w:r w:rsidR="009249F5" w:rsidRPr="003828E0">
        <w:rPr>
          <w:rFonts w:ascii="Times New Roman" w:hAnsi="Times New Roman"/>
        </w:rPr>
        <w:t>oksaliplatinos</w:t>
      </w:r>
      <w:proofErr w:type="spellEnd"/>
      <w:r w:rsidR="009249F5" w:rsidRPr="003828E0">
        <w:rPr>
          <w:rFonts w:ascii="Times New Roman" w:hAnsi="Times New Roman"/>
        </w:rPr>
        <w:t xml:space="preserve"> ir 5-FU/FR deriniu buvo gydyta atitinkamai 416 ir 1108 pacientų) bei gydymo </w:t>
      </w:r>
      <w:r w:rsidR="00C456AE" w:rsidRPr="003828E0">
        <w:rPr>
          <w:rFonts w:ascii="Times New Roman" w:hAnsi="Times New Roman"/>
        </w:rPr>
        <w:t>vaistiniu preparatu</w:t>
      </w:r>
      <w:r w:rsidR="009249F5" w:rsidRPr="003828E0">
        <w:rPr>
          <w:rFonts w:ascii="Times New Roman" w:hAnsi="Times New Roman"/>
        </w:rPr>
        <w:t xml:space="preserve"> po to, kai jis pateko į rinką, duomenis. </w:t>
      </w:r>
    </w:p>
    <w:p w14:paraId="429E269C" w14:textId="77777777" w:rsidR="009249F5" w:rsidRPr="003828E0" w:rsidRDefault="009249F5" w:rsidP="00B215DC">
      <w:pPr>
        <w:spacing w:after="0" w:line="240" w:lineRule="auto"/>
        <w:rPr>
          <w:rFonts w:ascii="Times New Roman" w:hAnsi="Times New Roman"/>
        </w:rPr>
      </w:pPr>
    </w:p>
    <w:p w14:paraId="483C079D" w14:textId="77777777" w:rsidR="009249F5" w:rsidRPr="003828E0" w:rsidRDefault="009249F5" w:rsidP="00B215DC">
      <w:pPr>
        <w:spacing w:after="0" w:line="240" w:lineRule="auto"/>
        <w:rPr>
          <w:rFonts w:ascii="Times New Roman" w:hAnsi="Times New Roman"/>
          <w:u w:val="single"/>
        </w:rPr>
      </w:pPr>
      <w:r w:rsidRPr="003828E0">
        <w:rPr>
          <w:rFonts w:ascii="Times New Roman" w:hAnsi="Times New Roman"/>
        </w:rPr>
        <w:t>Sutrikimų dažnis vertinamas taip: labai dažni (</w:t>
      </w:r>
      <w:r w:rsidRPr="003828E0">
        <w:rPr>
          <w:rFonts w:ascii="Times New Roman" w:hAnsi="Times New Roman"/>
        </w:rPr>
        <w:sym w:font="Symbol" w:char="F0B3"/>
      </w:r>
      <w:r w:rsidRPr="003828E0">
        <w:rPr>
          <w:rFonts w:ascii="Times New Roman" w:hAnsi="Times New Roman"/>
        </w:rPr>
        <w:t xml:space="preserve"> 1/10), dažni (nuo </w:t>
      </w:r>
      <w:r w:rsidRPr="003828E0">
        <w:rPr>
          <w:rFonts w:ascii="Times New Roman" w:hAnsi="Times New Roman"/>
        </w:rPr>
        <w:sym w:font="Symbol" w:char="F0B3"/>
      </w:r>
      <w:r w:rsidRPr="003828E0">
        <w:rPr>
          <w:rFonts w:ascii="Times New Roman" w:hAnsi="Times New Roman"/>
        </w:rPr>
        <w:t xml:space="preserve"> 1/100 iki </w:t>
      </w:r>
      <w:r w:rsidRPr="003828E0">
        <w:rPr>
          <w:rFonts w:ascii="Times New Roman" w:hAnsi="Times New Roman"/>
        </w:rPr>
        <w:sym w:font="Symbol" w:char="F03C"/>
      </w:r>
      <w:r w:rsidRPr="003828E0">
        <w:rPr>
          <w:rFonts w:ascii="Times New Roman" w:hAnsi="Times New Roman"/>
        </w:rPr>
        <w:t xml:space="preserve"> 1/10), nedažni (nuo </w:t>
      </w:r>
      <w:r w:rsidRPr="003828E0">
        <w:rPr>
          <w:rFonts w:ascii="Times New Roman" w:hAnsi="Times New Roman"/>
        </w:rPr>
        <w:sym w:font="Symbol" w:char="F0B3"/>
      </w:r>
      <w:r w:rsidRPr="003828E0">
        <w:rPr>
          <w:rFonts w:ascii="Times New Roman" w:hAnsi="Times New Roman"/>
        </w:rPr>
        <w:t xml:space="preserve"> 1/1 000 iki </w:t>
      </w:r>
      <w:r w:rsidRPr="003828E0">
        <w:rPr>
          <w:rFonts w:ascii="Times New Roman" w:hAnsi="Times New Roman"/>
        </w:rPr>
        <w:sym w:font="Symbol" w:char="F03C"/>
      </w:r>
      <w:r w:rsidRPr="003828E0">
        <w:rPr>
          <w:rFonts w:ascii="Times New Roman" w:hAnsi="Times New Roman"/>
        </w:rPr>
        <w:t xml:space="preserve"> 1/100), reti (nuo </w:t>
      </w:r>
      <w:r w:rsidRPr="003828E0">
        <w:rPr>
          <w:rFonts w:ascii="Times New Roman" w:hAnsi="Times New Roman"/>
        </w:rPr>
        <w:sym w:font="Symbol" w:char="F0B3"/>
      </w:r>
      <w:r w:rsidRPr="003828E0">
        <w:rPr>
          <w:rFonts w:ascii="Times New Roman" w:hAnsi="Times New Roman"/>
        </w:rPr>
        <w:t xml:space="preserve"> 1/10 000 iki </w:t>
      </w:r>
      <w:r w:rsidRPr="003828E0">
        <w:rPr>
          <w:rFonts w:ascii="Times New Roman" w:hAnsi="Times New Roman"/>
        </w:rPr>
        <w:sym w:font="Symbol" w:char="F03C"/>
      </w:r>
      <w:r w:rsidRPr="003828E0">
        <w:rPr>
          <w:rFonts w:ascii="Times New Roman" w:hAnsi="Times New Roman"/>
        </w:rPr>
        <w:t> 1/1 000), labai reti (</w:t>
      </w:r>
      <w:r w:rsidRPr="003828E0">
        <w:rPr>
          <w:rFonts w:ascii="Times New Roman" w:hAnsi="Times New Roman"/>
        </w:rPr>
        <w:sym w:font="Symbol" w:char="F03C"/>
      </w:r>
      <w:r w:rsidRPr="003828E0">
        <w:rPr>
          <w:rFonts w:ascii="Times New Roman" w:hAnsi="Times New Roman"/>
        </w:rPr>
        <w:t> 1/10 000), dažnis nežinomas (negali būti įvertintas pagal turimus duomenis).</w:t>
      </w:r>
    </w:p>
    <w:p w14:paraId="41FCDCD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CAFFC0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Detalesnė informacija pateikta po lentele. </w:t>
      </w:r>
    </w:p>
    <w:p w14:paraId="2664FBB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701"/>
        <w:gridCol w:w="1418"/>
        <w:gridCol w:w="1275"/>
        <w:gridCol w:w="1560"/>
        <w:gridCol w:w="1275"/>
        <w:gridCol w:w="1418"/>
      </w:tblGrid>
      <w:tr w:rsidR="005A7587" w:rsidRPr="003828E0" w14:paraId="590345B2" w14:textId="2BB5155D" w:rsidTr="004970E5">
        <w:trPr>
          <w:cantSplit/>
        </w:trPr>
        <w:tc>
          <w:tcPr>
            <w:tcW w:w="1271" w:type="dxa"/>
          </w:tcPr>
          <w:p w14:paraId="7A6EE767" w14:textId="6491B18A"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p>
        </w:tc>
        <w:tc>
          <w:tcPr>
            <w:tcW w:w="1701" w:type="dxa"/>
          </w:tcPr>
          <w:p w14:paraId="0BB04B30" w14:textId="77777777" w:rsidR="006C6B71" w:rsidRPr="003828E0" w:rsidRDefault="006C6B71"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Labai dažni</w:t>
            </w:r>
          </w:p>
        </w:tc>
        <w:tc>
          <w:tcPr>
            <w:tcW w:w="1418" w:type="dxa"/>
          </w:tcPr>
          <w:p w14:paraId="05413227" w14:textId="77777777" w:rsidR="006C6B71" w:rsidRPr="003828E0" w:rsidRDefault="006C6B71"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Dažni</w:t>
            </w:r>
          </w:p>
        </w:tc>
        <w:tc>
          <w:tcPr>
            <w:tcW w:w="1275" w:type="dxa"/>
          </w:tcPr>
          <w:p w14:paraId="312DC11C" w14:textId="77777777" w:rsidR="006C6B71" w:rsidRPr="003828E0" w:rsidRDefault="006C6B71"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Nedažni</w:t>
            </w:r>
          </w:p>
        </w:tc>
        <w:tc>
          <w:tcPr>
            <w:tcW w:w="1560" w:type="dxa"/>
          </w:tcPr>
          <w:p w14:paraId="435618D4" w14:textId="77777777" w:rsidR="006C6B71" w:rsidRPr="003828E0" w:rsidRDefault="006C6B71" w:rsidP="00B215DC">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 xml:space="preserve">Reti </w:t>
            </w:r>
          </w:p>
        </w:tc>
        <w:tc>
          <w:tcPr>
            <w:tcW w:w="1275" w:type="dxa"/>
          </w:tcPr>
          <w:p w14:paraId="64013365" w14:textId="2B0CFA54" w:rsidR="006C6B71" w:rsidRPr="003828E0" w:rsidRDefault="006C6B71"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Labai reti</w:t>
            </w:r>
          </w:p>
        </w:tc>
        <w:tc>
          <w:tcPr>
            <w:tcW w:w="1418" w:type="dxa"/>
          </w:tcPr>
          <w:p w14:paraId="5D0155F1" w14:textId="308CC0CE" w:rsidR="006C6B71" w:rsidRPr="003828E0" w:rsidRDefault="00BC0CA1"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N</w:t>
            </w:r>
            <w:r w:rsidR="006C6B71" w:rsidRPr="003828E0">
              <w:rPr>
                <w:rFonts w:ascii="Times New Roman" w:hAnsi="Times New Roman"/>
                <w:b/>
              </w:rPr>
              <w:t>ežinom</w:t>
            </w:r>
            <w:r w:rsidRPr="003828E0">
              <w:rPr>
                <w:rFonts w:ascii="Times New Roman" w:hAnsi="Times New Roman"/>
                <w:b/>
              </w:rPr>
              <w:t>i</w:t>
            </w:r>
            <w:r w:rsidR="006C6B71" w:rsidRPr="003828E0">
              <w:rPr>
                <w:rFonts w:ascii="Times New Roman" w:hAnsi="Times New Roman"/>
                <w:b/>
                <w:vertAlign w:val="superscript"/>
              </w:rPr>
              <w:t>1</w:t>
            </w:r>
          </w:p>
        </w:tc>
      </w:tr>
      <w:tr w:rsidR="005A7587" w:rsidRPr="003828E0" w14:paraId="1DEF9044" w14:textId="174AF17E" w:rsidTr="004970E5">
        <w:trPr>
          <w:cantSplit/>
        </w:trPr>
        <w:tc>
          <w:tcPr>
            <w:tcW w:w="1271" w:type="dxa"/>
          </w:tcPr>
          <w:p w14:paraId="6D959ED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Infekcijos ir </w:t>
            </w:r>
            <w:proofErr w:type="spellStart"/>
            <w:r w:rsidRPr="003828E0">
              <w:rPr>
                <w:rFonts w:ascii="Times New Roman" w:hAnsi="Times New Roman"/>
                <w:b/>
              </w:rPr>
              <w:t>infestacijos</w:t>
            </w:r>
            <w:proofErr w:type="spellEnd"/>
            <w:r w:rsidRPr="003828E0">
              <w:rPr>
                <w:rFonts w:ascii="Times New Roman" w:hAnsi="Times New Roman"/>
                <w:b/>
                <w:vertAlign w:val="superscript"/>
              </w:rPr>
              <w:sym w:font="Symbol" w:char="F02A"/>
            </w:r>
          </w:p>
        </w:tc>
        <w:tc>
          <w:tcPr>
            <w:tcW w:w="1701" w:type="dxa"/>
          </w:tcPr>
          <w:p w14:paraId="1FFBB4D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Infekcija</w:t>
            </w:r>
          </w:p>
        </w:tc>
        <w:tc>
          <w:tcPr>
            <w:tcW w:w="1418" w:type="dxa"/>
          </w:tcPr>
          <w:p w14:paraId="16564772" w14:textId="06CB7700"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Rinitas, viršutinių kvėpavimo takų infekcinė liga, </w:t>
            </w:r>
            <w:proofErr w:type="spellStart"/>
            <w:r w:rsidRPr="003828E0">
              <w:rPr>
                <w:rFonts w:ascii="Times New Roman" w:hAnsi="Times New Roman"/>
              </w:rPr>
              <w:t>neutropeninis</w:t>
            </w:r>
            <w:proofErr w:type="spellEnd"/>
            <w:r w:rsidRPr="003828E0">
              <w:rPr>
                <w:rFonts w:ascii="Times New Roman" w:hAnsi="Times New Roman"/>
              </w:rPr>
              <w:t xml:space="preserve"> sepsis</w:t>
            </w:r>
          </w:p>
        </w:tc>
        <w:tc>
          <w:tcPr>
            <w:tcW w:w="1275" w:type="dxa"/>
          </w:tcPr>
          <w:p w14:paraId="06FFACFF"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199C582E"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14005F67"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311F3AAD" w14:textId="1D1D9C42"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6163DD16" w14:textId="161AD8C4" w:rsidTr="004970E5">
        <w:trPr>
          <w:cantSplit/>
        </w:trPr>
        <w:tc>
          <w:tcPr>
            <w:tcW w:w="1271" w:type="dxa"/>
          </w:tcPr>
          <w:p w14:paraId="0A7E32FC"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Kraujo ir limfinės sistemos </w:t>
            </w:r>
            <w:r w:rsidRPr="003828E0">
              <w:rPr>
                <w:rFonts w:ascii="Times New Roman" w:hAnsi="Times New Roman"/>
                <w:b/>
              </w:rPr>
              <w:lastRenderedPageBreak/>
              <w:t>sutrikimai</w:t>
            </w:r>
            <w:r w:rsidRPr="003828E0">
              <w:rPr>
                <w:rFonts w:ascii="Times New Roman" w:hAnsi="Times New Roman"/>
                <w:b/>
                <w:vertAlign w:val="superscript"/>
              </w:rPr>
              <w:sym w:font="Symbol" w:char="F02A"/>
            </w:r>
          </w:p>
        </w:tc>
        <w:tc>
          <w:tcPr>
            <w:tcW w:w="1701" w:type="dxa"/>
          </w:tcPr>
          <w:p w14:paraId="26769C7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 xml:space="preserve">Anemija, </w:t>
            </w:r>
            <w:proofErr w:type="spellStart"/>
            <w:r w:rsidRPr="003828E0">
              <w:rPr>
                <w:rFonts w:ascii="Times New Roman" w:hAnsi="Times New Roman"/>
              </w:rPr>
              <w:t>neutropenija</w:t>
            </w:r>
            <w:proofErr w:type="spellEnd"/>
            <w:r w:rsidRPr="003828E0">
              <w:rPr>
                <w:rFonts w:ascii="Times New Roman" w:hAnsi="Times New Roman"/>
              </w:rPr>
              <w:t xml:space="preserve">, </w:t>
            </w:r>
            <w:proofErr w:type="spellStart"/>
            <w:r w:rsidRPr="003828E0">
              <w:rPr>
                <w:rFonts w:ascii="Times New Roman" w:hAnsi="Times New Roman"/>
              </w:rPr>
              <w:t>trombocitopenija</w:t>
            </w:r>
            <w:proofErr w:type="spellEnd"/>
            <w:r w:rsidRPr="003828E0">
              <w:rPr>
                <w:rFonts w:ascii="Times New Roman" w:hAnsi="Times New Roman"/>
              </w:rPr>
              <w:lastRenderedPageBreak/>
              <w:t xml:space="preserve">, </w:t>
            </w:r>
            <w:proofErr w:type="spellStart"/>
            <w:r w:rsidRPr="003828E0">
              <w:rPr>
                <w:rFonts w:ascii="Times New Roman" w:hAnsi="Times New Roman"/>
              </w:rPr>
              <w:t>leukopenija</w:t>
            </w:r>
            <w:proofErr w:type="spellEnd"/>
            <w:r w:rsidRPr="003828E0">
              <w:rPr>
                <w:rFonts w:ascii="Times New Roman" w:hAnsi="Times New Roman"/>
              </w:rPr>
              <w:t xml:space="preserve">, </w:t>
            </w:r>
            <w:proofErr w:type="spellStart"/>
            <w:r w:rsidRPr="003828E0">
              <w:rPr>
                <w:rFonts w:ascii="Times New Roman" w:hAnsi="Times New Roman"/>
              </w:rPr>
              <w:t>limfopenija</w:t>
            </w:r>
            <w:proofErr w:type="spellEnd"/>
          </w:p>
        </w:tc>
        <w:tc>
          <w:tcPr>
            <w:tcW w:w="1418" w:type="dxa"/>
          </w:tcPr>
          <w:p w14:paraId="2F5CDCBE"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eastAsia="Times New Roman" w:hAnsi="Times New Roman"/>
                <w:lang w:eastAsia="lt-LT"/>
              </w:rPr>
              <w:lastRenderedPageBreak/>
              <w:t>Febrili</w:t>
            </w:r>
            <w:proofErr w:type="spellEnd"/>
            <w:r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neutropenija</w:t>
            </w:r>
            <w:proofErr w:type="spellEnd"/>
          </w:p>
        </w:tc>
        <w:tc>
          <w:tcPr>
            <w:tcW w:w="1275" w:type="dxa"/>
          </w:tcPr>
          <w:p w14:paraId="188D2D42" w14:textId="29539430"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7B0DF458" w14:textId="0668CB29"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Imunoalerginė</w:t>
            </w:r>
            <w:proofErr w:type="spellEnd"/>
            <w:r w:rsidRPr="003828E0">
              <w:rPr>
                <w:rFonts w:ascii="Times New Roman" w:hAnsi="Times New Roman"/>
              </w:rPr>
              <w:t xml:space="preserve"> </w:t>
            </w:r>
            <w:proofErr w:type="spellStart"/>
            <w:r w:rsidRPr="003828E0">
              <w:rPr>
                <w:rFonts w:ascii="Times New Roman" w:hAnsi="Times New Roman"/>
              </w:rPr>
              <w:t>trombocitopenija</w:t>
            </w:r>
            <w:proofErr w:type="spellEnd"/>
            <w:r w:rsidRPr="003828E0">
              <w:rPr>
                <w:rFonts w:ascii="Times New Roman" w:hAnsi="Times New Roman"/>
              </w:rPr>
              <w:t xml:space="preserve">, hemolizinė </w:t>
            </w:r>
            <w:r w:rsidRPr="003828E0">
              <w:rPr>
                <w:rFonts w:ascii="Times New Roman" w:hAnsi="Times New Roman"/>
              </w:rPr>
              <w:lastRenderedPageBreak/>
              <w:t xml:space="preserve">anemija, </w:t>
            </w:r>
            <w:proofErr w:type="spellStart"/>
            <w:r w:rsidRPr="003828E0">
              <w:rPr>
                <w:rFonts w:ascii="Times New Roman" w:hAnsi="Times New Roman"/>
              </w:rPr>
              <w:t>diseminuota</w:t>
            </w:r>
            <w:proofErr w:type="spellEnd"/>
            <w:r w:rsidRPr="003828E0">
              <w:rPr>
                <w:rFonts w:ascii="Times New Roman" w:hAnsi="Times New Roman"/>
              </w:rPr>
              <w:t xml:space="preserve"> </w:t>
            </w:r>
            <w:proofErr w:type="spellStart"/>
            <w:r w:rsidRPr="003828E0">
              <w:rPr>
                <w:rFonts w:ascii="Times New Roman" w:hAnsi="Times New Roman"/>
              </w:rPr>
              <w:t>intravaskulinė</w:t>
            </w:r>
            <w:proofErr w:type="spellEnd"/>
            <w:r w:rsidRPr="003828E0">
              <w:rPr>
                <w:rFonts w:ascii="Times New Roman" w:hAnsi="Times New Roman"/>
              </w:rPr>
              <w:t xml:space="preserve"> </w:t>
            </w:r>
            <w:proofErr w:type="spellStart"/>
            <w:r w:rsidRPr="003828E0">
              <w:rPr>
                <w:rFonts w:ascii="Times New Roman" w:hAnsi="Times New Roman"/>
              </w:rPr>
              <w:t>koaguliacija</w:t>
            </w:r>
            <w:proofErr w:type="spellEnd"/>
            <w:r w:rsidRPr="003828E0">
              <w:rPr>
                <w:rFonts w:ascii="Times New Roman" w:hAnsi="Times New Roman"/>
              </w:rPr>
              <w:t xml:space="preserve"> (DIK), įskaitant mirtinus avejus</w:t>
            </w:r>
            <w:r w:rsidRPr="003828E0">
              <w:rPr>
                <w:rFonts w:ascii="Times New Roman" w:hAnsi="Times New Roman"/>
                <w:vertAlign w:val="superscript"/>
              </w:rPr>
              <w:t>2</w:t>
            </w:r>
          </w:p>
        </w:tc>
        <w:tc>
          <w:tcPr>
            <w:tcW w:w="1275" w:type="dxa"/>
          </w:tcPr>
          <w:p w14:paraId="7FFA702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1EFA897B" w14:textId="687E212D"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Hemolizinis </w:t>
            </w:r>
            <w:proofErr w:type="spellStart"/>
            <w:r w:rsidRPr="003828E0">
              <w:rPr>
                <w:rFonts w:ascii="Times New Roman" w:hAnsi="Times New Roman"/>
              </w:rPr>
              <w:t>ureminis</w:t>
            </w:r>
            <w:proofErr w:type="spellEnd"/>
            <w:r w:rsidRPr="003828E0">
              <w:rPr>
                <w:rFonts w:ascii="Times New Roman" w:hAnsi="Times New Roman"/>
              </w:rPr>
              <w:t xml:space="preserve"> sindromas</w:t>
            </w:r>
            <w:r w:rsidR="00BC0CA1" w:rsidRPr="003828E0">
              <w:rPr>
                <w:rFonts w:ascii="Times New Roman" w:hAnsi="Times New Roman"/>
              </w:rPr>
              <w:t xml:space="preserve">, </w:t>
            </w:r>
            <w:r w:rsidR="00BC0CA1" w:rsidRPr="003828E0">
              <w:rPr>
                <w:rFonts w:ascii="Times New Roman" w:hAnsi="Times New Roman"/>
              </w:rPr>
              <w:lastRenderedPageBreak/>
              <w:t xml:space="preserve">autoimuninė </w:t>
            </w:r>
            <w:proofErr w:type="spellStart"/>
            <w:r w:rsidR="00BC0CA1" w:rsidRPr="003828E0">
              <w:rPr>
                <w:rFonts w:ascii="Times New Roman" w:hAnsi="Times New Roman"/>
              </w:rPr>
              <w:t>pancitopenija</w:t>
            </w:r>
            <w:proofErr w:type="spellEnd"/>
          </w:p>
        </w:tc>
      </w:tr>
      <w:tr w:rsidR="005A7587" w:rsidRPr="003828E0" w14:paraId="4B8AC2A0" w14:textId="0C7908F5" w:rsidTr="004970E5">
        <w:trPr>
          <w:cantSplit/>
        </w:trPr>
        <w:tc>
          <w:tcPr>
            <w:tcW w:w="1271" w:type="dxa"/>
          </w:tcPr>
          <w:p w14:paraId="4F257E6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lastRenderedPageBreak/>
              <w:t>Imuninės sistemos sutrikimai</w:t>
            </w:r>
            <w:r w:rsidRPr="003828E0">
              <w:rPr>
                <w:rFonts w:ascii="Times New Roman" w:hAnsi="Times New Roman"/>
                <w:b/>
                <w:vertAlign w:val="superscript"/>
              </w:rPr>
              <w:sym w:font="Symbol" w:char="F02A"/>
            </w:r>
          </w:p>
        </w:tc>
        <w:tc>
          <w:tcPr>
            <w:tcW w:w="1701" w:type="dxa"/>
          </w:tcPr>
          <w:p w14:paraId="6C6F9826" w14:textId="16FEF6A3"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Alergija (alerginė reakcija)</w:t>
            </w:r>
            <w:r w:rsidRPr="003828E0">
              <w:rPr>
                <w:rFonts w:ascii="Times New Roman" w:hAnsi="Times New Roman"/>
                <w:vertAlign w:val="superscript"/>
              </w:rPr>
              <w:t>3</w:t>
            </w:r>
          </w:p>
        </w:tc>
        <w:tc>
          <w:tcPr>
            <w:tcW w:w="1418" w:type="dxa"/>
          </w:tcPr>
          <w:p w14:paraId="102CDC60"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240EF80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6D4D5A3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408E98D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1A59473E" w14:textId="45AE08A6"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1159FBBA" w14:textId="6E0EDDC0" w:rsidTr="004970E5">
        <w:trPr>
          <w:cantSplit/>
        </w:trPr>
        <w:tc>
          <w:tcPr>
            <w:tcW w:w="1271" w:type="dxa"/>
          </w:tcPr>
          <w:p w14:paraId="25595B7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Metabolizmo ir mitybos sutrikimai</w:t>
            </w:r>
          </w:p>
        </w:tc>
        <w:tc>
          <w:tcPr>
            <w:tcW w:w="1701" w:type="dxa"/>
          </w:tcPr>
          <w:p w14:paraId="7016371F" w14:textId="4F22931C"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Anoreksija, hiperglikemija, </w:t>
            </w:r>
            <w:proofErr w:type="spellStart"/>
            <w:r w:rsidRPr="003828E0">
              <w:rPr>
                <w:rFonts w:ascii="Times New Roman" w:hAnsi="Times New Roman"/>
              </w:rPr>
              <w:t>hipokalemija</w:t>
            </w:r>
            <w:proofErr w:type="spellEnd"/>
            <w:r w:rsidRPr="003828E0">
              <w:rPr>
                <w:rFonts w:ascii="Times New Roman" w:hAnsi="Times New Roman"/>
              </w:rPr>
              <w:t xml:space="preserve">, </w:t>
            </w:r>
            <w:proofErr w:type="spellStart"/>
            <w:r w:rsidRPr="003828E0">
              <w:rPr>
                <w:rFonts w:ascii="Times New Roman" w:hAnsi="Times New Roman"/>
              </w:rPr>
              <w:t>hipernatremija</w:t>
            </w:r>
            <w:proofErr w:type="spellEnd"/>
          </w:p>
        </w:tc>
        <w:tc>
          <w:tcPr>
            <w:tcW w:w="1418" w:type="dxa"/>
          </w:tcPr>
          <w:p w14:paraId="1F4D9321" w14:textId="6C3FABB4"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Dehidracija</w:t>
            </w:r>
            <w:proofErr w:type="spellEnd"/>
            <w:r w:rsidRPr="003828E0">
              <w:rPr>
                <w:rFonts w:ascii="Times New Roman" w:hAnsi="Times New Roman"/>
              </w:rPr>
              <w:t xml:space="preserve">, </w:t>
            </w:r>
            <w:proofErr w:type="spellStart"/>
            <w:r w:rsidRPr="003828E0">
              <w:rPr>
                <w:rFonts w:ascii="Times New Roman" w:hAnsi="Times New Roman"/>
              </w:rPr>
              <w:t>hipokalcemija</w:t>
            </w:r>
            <w:proofErr w:type="spellEnd"/>
          </w:p>
        </w:tc>
        <w:tc>
          <w:tcPr>
            <w:tcW w:w="1275" w:type="dxa"/>
          </w:tcPr>
          <w:p w14:paraId="7E121DFE"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Metabolinė</w:t>
            </w:r>
            <w:proofErr w:type="spellEnd"/>
            <w:r w:rsidRPr="003828E0">
              <w:rPr>
                <w:rFonts w:ascii="Times New Roman" w:hAnsi="Times New Roman"/>
              </w:rPr>
              <w:t xml:space="preserve"> </w:t>
            </w:r>
            <w:proofErr w:type="spellStart"/>
            <w:r w:rsidRPr="003828E0">
              <w:rPr>
                <w:rFonts w:ascii="Times New Roman" w:hAnsi="Times New Roman"/>
              </w:rPr>
              <w:t>acidozė</w:t>
            </w:r>
            <w:proofErr w:type="spellEnd"/>
          </w:p>
        </w:tc>
        <w:tc>
          <w:tcPr>
            <w:tcW w:w="1560" w:type="dxa"/>
          </w:tcPr>
          <w:p w14:paraId="1815A4A5"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1C06E27C"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4B5E12D9" w14:textId="398AC726"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7532101A" w14:textId="7305F1A9" w:rsidTr="004970E5">
        <w:trPr>
          <w:cantSplit/>
        </w:trPr>
        <w:tc>
          <w:tcPr>
            <w:tcW w:w="1271" w:type="dxa"/>
          </w:tcPr>
          <w:p w14:paraId="441AC15F"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Psichikos sutrikimai</w:t>
            </w:r>
          </w:p>
        </w:tc>
        <w:tc>
          <w:tcPr>
            <w:tcW w:w="1701" w:type="dxa"/>
          </w:tcPr>
          <w:p w14:paraId="51793932"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32940B4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Depresija, nemiga</w:t>
            </w:r>
          </w:p>
        </w:tc>
        <w:tc>
          <w:tcPr>
            <w:tcW w:w="1275" w:type="dxa"/>
          </w:tcPr>
          <w:p w14:paraId="74819402"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Nervingumas</w:t>
            </w:r>
          </w:p>
        </w:tc>
        <w:tc>
          <w:tcPr>
            <w:tcW w:w="1560" w:type="dxa"/>
          </w:tcPr>
          <w:p w14:paraId="2A17FC2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513B402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4614D0A3" w14:textId="4F2B752E"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1B9AF626" w14:textId="2794DAF4" w:rsidTr="004970E5">
        <w:trPr>
          <w:cantSplit/>
        </w:trPr>
        <w:tc>
          <w:tcPr>
            <w:tcW w:w="1271" w:type="dxa"/>
          </w:tcPr>
          <w:p w14:paraId="1CA0B9C5"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Nervų sistemos sutrikimai</w:t>
            </w:r>
          </w:p>
        </w:tc>
        <w:tc>
          <w:tcPr>
            <w:tcW w:w="1701" w:type="dxa"/>
          </w:tcPr>
          <w:p w14:paraId="5D038C0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Periferinė sensorinė neuropatija, </w:t>
            </w:r>
            <w:proofErr w:type="spellStart"/>
            <w:r w:rsidRPr="003828E0">
              <w:rPr>
                <w:rFonts w:ascii="Times New Roman" w:hAnsi="Times New Roman"/>
              </w:rPr>
              <w:t>sensorikos</w:t>
            </w:r>
            <w:proofErr w:type="spellEnd"/>
            <w:r w:rsidRPr="003828E0">
              <w:rPr>
                <w:rFonts w:ascii="Times New Roman" w:hAnsi="Times New Roman"/>
              </w:rPr>
              <w:t xml:space="preserve"> sutrikimas, </w:t>
            </w:r>
            <w:proofErr w:type="spellStart"/>
            <w:r w:rsidRPr="003828E0">
              <w:rPr>
                <w:rFonts w:ascii="Times New Roman" w:hAnsi="Times New Roman"/>
              </w:rPr>
              <w:t>disgeuzija</w:t>
            </w:r>
            <w:proofErr w:type="spellEnd"/>
            <w:r w:rsidRPr="003828E0">
              <w:rPr>
                <w:rFonts w:ascii="Times New Roman" w:hAnsi="Times New Roman"/>
              </w:rPr>
              <w:t>, galvos skausmas</w:t>
            </w:r>
          </w:p>
        </w:tc>
        <w:tc>
          <w:tcPr>
            <w:tcW w:w="1418" w:type="dxa"/>
          </w:tcPr>
          <w:p w14:paraId="6C1F39EF"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Galvos svaigimas, motorinių nervų uždegimas, </w:t>
            </w:r>
            <w:proofErr w:type="spellStart"/>
            <w:r w:rsidRPr="003828E0">
              <w:rPr>
                <w:rFonts w:ascii="Times New Roman" w:hAnsi="Times New Roman"/>
              </w:rPr>
              <w:t>meningizmas</w:t>
            </w:r>
            <w:proofErr w:type="spellEnd"/>
          </w:p>
        </w:tc>
        <w:tc>
          <w:tcPr>
            <w:tcW w:w="1275" w:type="dxa"/>
          </w:tcPr>
          <w:p w14:paraId="04FE86C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33854AFF" w14:textId="7C7271A9"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Dizartrija</w:t>
            </w:r>
            <w:proofErr w:type="spellEnd"/>
            <w:r w:rsidRPr="003828E0">
              <w:rPr>
                <w:rFonts w:ascii="Times New Roman" w:hAnsi="Times New Roman"/>
              </w:rPr>
              <w:t xml:space="preserve">, laikinosios užpakalinės </w:t>
            </w:r>
            <w:proofErr w:type="spellStart"/>
            <w:r w:rsidRPr="003828E0">
              <w:rPr>
                <w:rFonts w:ascii="Times New Roman" w:hAnsi="Times New Roman"/>
              </w:rPr>
              <w:t>leukoencefalopatijos</w:t>
            </w:r>
            <w:proofErr w:type="spellEnd"/>
            <w:r w:rsidRPr="003828E0">
              <w:rPr>
                <w:rFonts w:ascii="Times New Roman" w:hAnsi="Times New Roman"/>
              </w:rPr>
              <w:t xml:space="preserve"> sindromas (LULS arba ULES)</w:t>
            </w:r>
            <w:r w:rsidR="00C94C8D" w:rsidRPr="003828E0">
              <w:rPr>
                <w:rFonts w:ascii="Times New Roman" w:hAnsi="Times New Roman"/>
                <w:vertAlign w:val="superscript"/>
              </w:rPr>
              <w:t>2</w:t>
            </w:r>
          </w:p>
        </w:tc>
        <w:tc>
          <w:tcPr>
            <w:tcW w:w="1275" w:type="dxa"/>
          </w:tcPr>
          <w:p w14:paraId="78AADAB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14A07F09" w14:textId="6918D4DC"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Traukuliai</w:t>
            </w:r>
          </w:p>
        </w:tc>
      </w:tr>
      <w:tr w:rsidR="005A7587" w:rsidRPr="003828E0" w14:paraId="03529DBB" w14:textId="6C363F2E" w:rsidTr="004970E5">
        <w:trPr>
          <w:cantSplit/>
        </w:trPr>
        <w:tc>
          <w:tcPr>
            <w:tcW w:w="1271" w:type="dxa"/>
          </w:tcPr>
          <w:p w14:paraId="22E1DDA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Akių sutrikimai</w:t>
            </w:r>
          </w:p>
        </w:tc>
        <w:tc>
          <w:tcPr>
            <w:tcW w:w="1701" w:type="dxa"/>
          </w:tcPr>
          <w:p w14:paraId="4E01454E"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21CCA1EC"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Konjunktyvitas, regos sutrikimas</w:t>
            </w:r>
          </w:p>
        </w:tc>
        <w:tc>
          <w:tcPr>
            <w:tcW w:w="1275" w:type="dxa"/>
          </w:tcPr>
          <w:p w14:paraId="426C9361" w14:textId="1E5E3C22"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5A5ED65D" w14:textId="4D7F4E1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Laikinas regos aštrumo sumažėjimas, akipločio sutrikimas, regos nervo uždegimas, laikinas apakimas (išnykstantis po gydymo nutraukimo)</w:t>
            </w:r>
          </w:p>
        </w:tc>
        <w:tc>
          <w:tcPr>
            <w:tcW w:w="1275" w:type="dxa"/>
          </w:tcPr>
          <w:p w14:paraId="6D6BA6C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7822A96A" w14:textId="4D9522FA"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4CA4C2A1" w14:textId="64CA4250" w:rsidTr="004970E5">
        <w:trPr>
          <w:cantSplit/>
        </w:trPr>
        <w:tc>
          <w:tcPr>
            <w:tcW w:w="1271" w:type="dxa"/>
          </w:tcPr>
          <w:p w14:paraId="1379D0A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Ausų ir labirintų sutrikimai</w:t>
            </w:r>
          </w:p>
        </w:tc>
        <w:tc>
          <w:tcPr>
            <w:tcW w:w="1701" w:type="dxa"/>
          </w:tcPr>
          <w:p w14:paraId="43462F3F"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768F648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76110E7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Ototoksinis</w:t>
            </w:r>
            <w:proofErr w:type="spellEnd"/>
            <w:r w:rsidRPr="003828E0">
              <w:rPr>
                <w:rFonts w:ascii="Times New Roman" w:hAnsi="Times New Roman"/>
              </w:rPr>
              <w:t xml:space="preserve"> poveikis</w:t>
            </w:r>
          </w:p>
        </w:tc>
        <w:tc>
          <w:tcPr>
            <w:tcW w:w="1560" w:type="dxa"/>
          </w:tcPr>
          <w:p w14:paraId="07651A0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Apkurtimas</w:t>
            </w:r>
          </w:p>
        </w:tc>
        <w:tc>
          <w:tcPr>
            <w:tcW w:w="1275" w:type="dxa"/>
          </w:tcPr>
          <w:p w14:paraId="7725CE6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3E5EEC2D" w14:textId="55E96DCA"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7DD67920" w14:textId="77777777" w:rsidTr="004970E5">
        <w:trPr>
          <w:cantSplit/>
        </w:trPr>
        <w:tc>
          <w:tcPr>
            <w:tcW w:w="1271" w:type="dxa"/>
          </w:tcPr>
          <w:p w14:paraId="4D0C830B" w14:textId="5527D338"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Širdies sutrikimai</w:t>
            </w:r>
          </w:p>
        </w:tc>
        <w:tc>
          <w:tcPr>
            <w:tcW w:w="1701" w:type="dxa"/>
          </w:tcPr>
          <w:p w14:paraId="740C0D8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0D70717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2DBD2E9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4DB1C461"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4C65B66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37C78F6F" w14:textId="006C0E1A"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QT pailgėjimas</w:t>
            </w:r>
            <w:r w:rsidRPr="003828E0">
              <w:rPr>
                <w:rFonts w:ascii="Times New Roman" w:hAnsi="Times New Roman"/>
                <w:vertAlign w:val="superscript"/>
              </w:rPr>
              <w:t>4</w:t>
            </w:r>
          </w:p>
        </w:tc>
      </w:tr>
      <w:tr w:rsidR="005A7587" w:rsidRPr="003828E0" w14:paraId="738C84C7" w14:textId="5A975084" w:rsidTr="004970E5">
        <w:trPr>
          <w:cantSplit/>
        </w:trPr>
        <w:tc>
          <w:tcPr>
            <w:tcW w:w="1271" w:type="dxa"/>
          </w:tcPr>
          <w:p w14:paraId="67CB81E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Kraujagyslių sutrikimai</w:t>
            </w:r>
          </w:p>
        </w:tc>
        <w:tc>
          <w:tcPr>
            <w:tcW w:w="1701" w:type="dxa"/>
          </w:tcPr>
          <w:p w14:paraId="0542D4C9" w14:textId="27E39F33"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6FE9C509" w14:textId="625F2F02"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Hemoragija</w:t>
            </w:r>
            <w:proofErr w:type="spellEnd"/>
            <w:r w:rsidRPr="003828E0">
              <w:rPr>
                <w:rFonts w:ascii="Times New Roman" w:hAnsi="Times New Roman"/>
              </w:rPr>
              <w:t>, paraudimas, giliųjų venų trombozė, hipertenzija</w:t>
            </w:r>
          </w:p>
        </w:tc>
        <w:tc>
          <w:tcPr>
            <w:tcW w:w="1275" w:type="dxa"/>
          </w:tcPr>
          <w:p w14:paraId="7638D5F0"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7D74592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156488B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79F8AD71" w14:textId="7513D879"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7DC73578" w14:textId="5422D1EB" w:rsidTr="004970E5">
        <w:trPr>
          <w:cantSplit/>
        </w:trPr>
        <w:tc>
          <w:tcPr>
            <w:tcW w:w="1271" w:type="dxa"/>
          </w:tcPr>
          <w:p w14:paraId="70CECA3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Kvėpavimo sistemos, krūtinės ląstos ir tarpuplaučio sutrikimai</w:t>
            </w:r>
          </w:p>
        </w:tc>
        <w:tc>
          <w:tcPr>
            <w:tcW w:w="1701" w:type="dxa"/>
          </w:tcPr>
          <w:p w14:paraId="4831816B" w14:textId="009F3D6F"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Dispnėja</w:t>
            </w:r>
            <w:proofErr w:type="spellEnd"/>
            <w:r w:rsidRPr="003828E0">
              <w:rPr>
                <w:rFonts w:ascii="Times New Roman" w:hAnsi="Times New Roman"/>
              </w:rPr>
              <w:t xml:space="preserve">, kosulys, </w:t>
            </w:r>
            <w:proofErr w:type="spellStart"/>
            <w:r w:rsidRPr="003828E0">
              <w:rPr>
                <w:rFonts w:ascii="Times New Roman" w:hAnsi="Times New Roman"/>
              </w:rPr>
              <w:t>epistaksė</w:t>
            </w:r>
            <w:proofErr w:type="spellEnd"/>
          </w:p>
        </w:tc>
        <w:tc>
          <w:tcPr>
            <w:tcW w:w="1418" w:type="dxa"/>
          </w:tcPr>
          <w:p w14:paraId="2E3EB812" w14:textId="35051FCE"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Žagsulys, plaučių embolija</w:t>
            </w:r>
          </w:p>
        </w:tc>
        <w:tc>
          <w:tcPr>
            <w:tcW w:w="1275" w:type="dxa"/>
          </w:tcPr>
          <w:p w14:paraId="372847F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1F5E3FED" w14:textId="659558D2"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Intersticinė</w:t>
            </w:r>
            <w:proofErr w:type="spellEnd"/>
            <w:r w:rsidRPr="003828E0">
              <w:rPr>
                <w:rFonts w:ascii="Times New Roman" w:hAnsi="Times New Roman"/>
              </w:rPr>
              <w:t xml:space="preserve"> plaučių liga (kartais mirtina), plaučių fibrozė</w:t>
            </w:r>
            <w:r w:rsidRPr="003828E0">
              <w:rPr>
                <w:rFonts w:ascii="Times New Roman" w:hAnsi="Times New Roman"/>
                <w:vertAlign w:val="superscript"/>
              </w:rPr>
              <w:t>2</w:t>
            </w:r>
          </w:p>
        </w:tc>
        <w:tc>
          <w:tcPr>
            <w:tcW w:w="1275" w:type="dxa"/>
          </w:tcPr>
          <w:p w14:paraId="5B283B4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56DC069A" w14:textId="4CDD26D9"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Gerklų spazmas</w:t>
            </w:r>
          </w:p>
        </w:tc>
      </w:tr>
      <w:tr w:rsidR="005A7587" w:rsidRPr="003828E0" w14:paraId="4CF55F6B" w14:textId="51F620CE" w:rsidTr="004970E5">
        <w:trPr>
          <w:cantSplit/>
        </w:trPr>
        <w:tc>
          <w:tcPr>
            <w:tcW w:w="1271" w:type="dxa"/>
          </w:tcPr>
          <w:p w14:paraId="5E5B3CA5"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Virškinimo trakto sutrikimai</w:t>
            </w:r>
            <w:r w:rsidRPr="003828E0">
              <w:rPr>
                <w:rFonts w:ascii="Times New Roman" w:hAnsi="Times New Roman"/>
                <w:b/>
                <w:vertAlign w:val="superscript"/>
              </w:rPr>
              <w:sym w:font="Symbol" w:char="F02A"/>
            </w:r>
          </w:p>
        </w:tc>
        <w:tc>
          <w:tcPr>
            <w:tcW w:w="1701" w:type="dxa"/>
          </w:tcPr>
          <w:p w14:paraId="6D32701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Pykinimas, viduriavimas, vėmimas, stomatitas (</w:t>
            </w:r>
            <w:proofErr w:type="spellStart"/>
            <w:r w:rsidRPr="003828E0">
              <w:rPr>
                <w:rFonts w:ascii="Times New Roman" w:hAnsi="Times New Roman"/>
              </w:rPr>
              <w:t>mukozitas</w:t>
            </w:r>
            <w:proofErr w:type="spellEnd"/>
            <w:r w:rsidRPr="003828E0">
              <w:rPr>
                <w:rFonts w:ascii="Times New Roman" w:hAnsi="Times New Roman"/>
              </w:rPr>
              <w:t xml:space="preserve">), </w:t>
            </w:r>
            <w:r w:rsidRPr="003828E0">
              <w:rPr>
                <w:rFonts w:ascii="Times New Roman" w:hAnsi="Times New Roman"/>
              </w:rPr>
              <w:lastRenderedPageBreak/>
              <w:t>pilvo skausmas, vidurių užkietėjimas</w:t>
            </w:r>
          </w:p>
        </w:tc>
        <w:tc>
          <w:tcPr>
            <w:tcW w:w="1418" w:type="dxa"/>
          </w:tcPr>
          <w:p w14:paraId="4303F12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 xml:space="preserve">Dispepsija, </w:t>
            </w:r>
            <w:proofErr w:type="spellStart"/>
            <w:r w:rsidRPr="003828E0">
              <w:rPr>
                <w:rFonts w:ascii="Times New Roman" w:hAnsi="Times New Roman"/>
              </w:rPr>
              <w:t>gastroezofaginis</w:t>
            </w:r>
            <w:proofErr w:type="spellEnd"/>
            <w:r w:rsidRPr="003828E0">
              <w:rPr>
                <w:rFonts w:ascii="Times New Roman" w:hAnsi="Times New Roman"/>
              </w:rPr>
              <w:t xml:space="preserve"> </w:t>
            </w:r>
            <w:proofErr w:type="spellStart"/>
            <w:r w:rsidRPr="003828E0">
              <w:rPr>
                <w:rFonts w:ascii="Times New Roman" w:hAnsi="Times New Roman"/>
              </w:rPr>
              <w:t>refliuksas</w:t>
            </w:r>
            <w:proofErr w:type="spellEnd"/>
            <w:r w:rsidRPr="003828E0">
              <w:rPr>
                <w:rFonts w:ascii="Times New Roman" w:hAnsi="Times New Roman"/>
              </w:rPr>
              <w:t xml:space="preserve">, tiesiosios </w:t>
            </w:r>
            <w:r w:rsidRPr="003828E0">
              <w:rPr>
                <w:rFonts w:ascii="Times New Roman" w:hAnsi="Times New Roman"/>
              </w:rPr>
              <w:lastRenderedPageBreak/>
              <w:t xml:space="preserve">žarnos </w:t>
            </w:r>
            <w:proofErr w:type="spellStart"/>
            <w:r w:rsidRPr="003828E0">
              <w:rPr>
                <w:rFonts w:ascii="Times New Roman" w:hAnsi="Times New Roman"/>
              </w:rPr>
              <w:t>hemoragija</w:t>
            </w:r>
            <w:proofErr w:type="spellEnd"/>
            <w:r w:rsidRPr="003828E0">
              <w:rPr>
                <w:rFonts w:ascii="Times New Roman" w:eastAsia="Times New Roman" w:hAnsi="Times New Roman"/>
                <w:lang w:eastAsia="lt-LT"/>
              </w:rPr>
              <w:t xml:space="preserve">, virškinimo trakto </w:t>
            </w:r>
            <w:proofErr w:type="spellStart"/>
            <w:r w:rsidRPr="003828E0">
              <w:rPr>
                <w:rFonts w:ascii="Times New Roman" w:eastAsia="Times New Roman" w:hAnsi="Times New Roman"/>
                <w:lang w:eastAsia="lt-LT"/>
              </w:rPr>
              <w:t>hemoragija</w:t>
            </w:r>
            <w:proofErr w:type="spellEnd"/>
          </w:p>
        </w:tc>
        <w:tc>
          <w:tcPr>
            <w:tcW w:w="1275" w:type="dxa"/>
          </w:tcPr>
          <w:p w14:paraId="09469513"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Žarnų nepraeinamumas, žarnų obstrukcija</w:t>
            </w:r>
          </w:p>
        </w:tc>
        <w:tc>
          <w:tcPr>
            <w:tcW w:w="1560" w:type="dxa"/>
          </w:tcPr>
          <w:p w14:paraId="73D1A6B5" w14:textId="2D7D4E7A"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Kolitas, įskaitant </w:t>
            </w:r>
            <w:proofErr w:type="spellStart"/>
            <w:r w:rsidRPr="003828E0">
              <w:rPr>
                <w:rFonts w:ascii="Times New Roman" w:hAnsi="Times New Roman"/>
                <w:i/>
              </w:rPr>
              <w:t>Clostridium</w:t>
            </w:r>
            <w:proofErr w:type="spellEnd"/>
            <w:r w:rsidRPr="003828E0">
              <w:rPr>
                <w:rFonts w:ascii="Times New Roman" w:hAnsi="Times New Roman"/>
                <w:i/>
              </w:rPr>
              <w:t xml:space="preserve"> </w:t>
            </w:r>
            <w:proofErr w:type="spellStart"/>
            <w:r w:rsidRPr="003828E0">
              <w:rPr>
                <w:rFonts w:ascii="Times New Roman" w:hAnsi="Times New Roman"/>
                <w:i/>
              </w:rPr>
              <w:t>difficile</w:t>
            </w:r>
            <w:proofErr w:type="spellEnd"/>
            <w:r w:rsidRPr="003828E0">
              <w:rPr>
                <w:rFonts w:ascii="Times New Roman" w:hAnsi="Times New Roman"/>
                <w:i/>
              </w:rPr>
              <w:t xml:space="preserve"> </w:t>
            </w:r>
            <w:r w:rsidRPr="003828E0">
              <w:rPr>
                <w:rFonts w:ascii="Times New Roman" w:hAnsi="Times New Roman"/>
              </w:rPr>
              <w:t xml:space="preserve">sukeliamą </w:t>
            </w:r>
            <w:r w:rsidRPr="003828E0">
              <w:rPr>
                <w:rFonts w:ascii="Times New Roman" w:hAnsi="Times New Roman"/>
              </w:rPr>
              <w:lastRenderedPageBreak/>
              <w:t>viduriavimą</w:t>
            </w:r>
            <w:r w:rsidRPr="003828E0">
              <w:rPr>
                <w:rFonts w:ascii="Times New Roman" w:eastAsia="Times New Roman" w:hAnsi="Times New Roman"/>
                <w:lang w:eastAsia="lt-LT"/>
              </w:rPr>
              <w:t>, pankreatitas</w:t>
            </w:r>
          </w:p>
        </w:tc>
        <w:tc>
          <w:tcPr>
            <w:tcW w:w="1275" w:type="dxa"/>
          </w:tcPr>
          <w:p w14:paraId="4151449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6A555706" w14:textId="31771AF0"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Žarnų išemija, įskaitant mirtinus atvejus</w:t>
            </w:r>
            <w:r w:rsidRPr="003828E0">
              <w:rPr>
                <w:rFonts w:ascii="Times New Roman" w:hAnsi="Times New Roman"/>
                <w:vertAlign w:val="superscript"/>
              </w:rPr>
              <w:t>2</w:t>
            </w:r>
            <w:r w:rsidRPr="003828E0">
              <w:rPr>
                <w:rFonts w:ascii="Times New Roman" w:hAnsi="Times New Roman"/>
              </w:rPr>
              <w:t xml:space="preserve">, </w:t>
            </w:r>
            <w:r w:rsidRPr="003828E0">
              <w:rPr>
                <w:rFonts w:ascii="Times New Roman" w:hAnsi="Times New Roman"/>
              </w:rPr>
              <w:lastRenderedPageBreak/>
              <w:t>virškinimo trakto opa ir prakiurimas, kurie gali būti mirtini</w:t>
            </w:r>
            <w:r w:rsidRPr="003828E0">
              <w:rPr>
                <w:rFonts w:ascii="Times New Roman" w:hAnsi="Times New Roman"/>
                <w:vertAlign w:val="superscript"/>
              </w:rPr>
              <w:t>2</w:t>
            </w:r>
          </w:p>
        </w:tc>
      </w:tr>
      <w:tr w:rsidR="005A7587" w:rsidRPr="003828E0" w14:paraId="308CA258" w14:textId="66F8795D" w:rsidTr="004970E5">
        <w:trPr>
          <w:cantSplit/>
        </w:trPr>
        <w:tc>
          <w:tcPr>
            <w:tcW w:w="1271" w:type="dxa"/>
          </w:tcPr>
          <w:p w14:paraId="772796C6" w14:textId="14857AFD"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lastRenderedPageBreak/>
              <w:t>Kepenų, tulžies pūslės ir latakų sutrikimai</w:t>
            </w:r>
          </w:p>
        </w:tc>
        <w:tc>
          <w:tcPr>
            <w:tcW w:w="1701" w:type="dxa"/>
          </w:tcPr>
          <w:p w14:paraId="44D0190C" w14:textId="5FCC0650"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Kepenų fermentų aktyvumo padidėjimas, </w:t>
            </w:r>
            <w:proofErr w:type="spellStart"/>
            <w:r w:rsidRPr="003828E0">
              <w:rPr>
                <w:rFonts w:ascii="Times New Roman" w:hAnsi="Times New Roman"/>
              </w:rPr>
              <w:t>bilirubino</w:t>
            </w:r>
            <w:proofErr w:type="spellEnd"/>
            <w:r w:rsidRPr="003828E0">
              <w:rPr>
                <w:rFonts w:ascii="Times New Roman" w:hAnsi="Times New Roman"/>
              </w:rPr>
              <w:t xml:space="preserve"> kiekio kraujyje padidėjimas</w:t>
            </w:r>
          </w:p>
        </w:tc>
        <w:tc>
          <w:tcPr>
            <w:tcW w:w="1418" w:type="dxa"/>
          </w:tcPr>
          <w:p w14:paraId="7E5DC995"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6F0B4C5E"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1F7D9A1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4E1E0813" w14:textId="6E3E80C1"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Sinusoidinės kepenų obstrukcijos sindromas (dar vadinamas kepenų venų </w:t>
            </w:r>
            <w:proofErr w:type="spellStart"/>
            <w:r w:rsidRPr="003828E0">
              <w:rPr>
                <w:rFonts w:ascii="Times New Roman" w:hAnsi="Times New Roman"/>
              </w:rPr>
              <w:t>okliuzine</w:t>
            </w:r>
            <w:proofErr w:type="spellEnd"/>
            <w:r w:rsidRPr="003828E0">
              <w:rPr>
                <w:rFonts w:ascii="Times New Roman" w:hAnsi="Times New Roman"/>
              </w:rPr>
              <w:t xml:space="preserve"> liga)</w:t>
            </w:r>
            <w:r w:rsidRPr="003828E0">
              <w:rPr>
                <w:rFonts w:ascii="Times New Roman" w:hAnsi="Times New Roman"/>
                <w:vertAlign w:val="superscript"/>
              </w:rPr>
              <w:t>5</w:t>
            </w:r>
          </w:p>
        </w:tc>
        <w:tc>
          <w:tcPr>
            <w:tcW w:w="1418" w:type="dxa"/>
          </w:tcPr>
          <w:p w14:paraId="6554CC1C" w14:textId="65C1927F"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78177A1C" w14:textId="01273A86" w:rsidTr="004970E5">
        <w:trPr>
          <w:cantSplit/>
        </w:trPr>
        <w:tc>
          <w:tcPr>
            <w:tcW w:w="1271" w:type="dxa"/>
          </w:tcPr>
          <w:p w14:paraId="7C5A7AD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Odos ir poodinio audinio sutrikimai</w:t>
            </w:r>
          </w:p>
        </w:tc>
        <w:tc>
          <w:tcPr>
            <w:tcW w:w="1701" w:type="dxa"/>
          </w:tcPr>
          <w:p w14:paraId="36276452"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Odos sutrikimas, </w:t>
            </w:r>
            <w:proofErr w:type="spellStart"/>
            <w:r w:rsidRPr="003828E0">
              <w:rPr>
                <w:rFonts w:ascii="Times New Roman" w:hAnsi="Times New Roman"/>
              </w:rPr>
              <w:t>alopecija</w:t>
            </w:r>
            <w:proofErr w:type="spellEnd"/>
          </w:p>
        </w:tc>
        <w:tc>
          <w:tcPr>
            <w:tcW w:w="1418" w:type="dxa"/>
          </w:tcPr>
          <w:p w14:paraId="20406BF1" w14:textId="3B385E29"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Odos </w:t>
            </w:r>
            <w:proofErr w:type="spellStart"/>
            <w:r w:rsidRPr="003828E0">
              <w:rPr>
                <w:rFonts w:ascii="Times New Roman" w:hAnsi="Times New Roman"/>
              </w:rPr>
              <w:t>eksfoliacija</w:t>
            </w:r>
            <w:proofErr w:type="spellEnd"/>
            <w:r w:rsidRPr="003828E0">
              <w:rPr>
                <w:rFonts w:ascii="Times New Roman" w:hAnsi="Times New Roman"/>
              </w:rPr>
              <w:t xml:space="preserve"> (pvz., plaštakų ir pėdų sindromas), </w:t>
            </w:r>
            <w:proofErr w:type="spellStart"/>
            <w:r w:rsidR="00C94C8D" w:rsidRPr="003828E0">
              <w:rPr>
                <w:rFonts w:ascii="Times New Roman" w:hAnsi="Times New Roman"/>
              </w:rPr>
              <w:t>eriteminis</w:t>
            </w:r>
            <w:proofErr w:type="spellEnd"/>
            <w:r w:rsidR="00C94C8D" w:rsidRPr="003828E0">
              <w:rPr>
                <w:rFonts w:ascii="Times New Roman" w:hAnsi="Times New Roman"/>
              </w:rPr>
              <w:t xml:space="preserve"> išbėrimas, </w:t>
            </w:r>
            <w:r w:rsidRPr="003828E0">
              <w:rPr>
                <w:rFonts w:ascii="Times New Roman" w:hAnsi="Times New Roman"/>
              </w:rPr>
              <w:t xml:space="preserve">išbėrimas, </w:t>
            </w:r>
            <w:proofErr w:type="spellStart"/>
            <w:r w:rsidRPr="003828E0">
              <w:rPr>
                <w:rFonts w:ascii="Times New Roman" w:hAnsi="Times New Roman"/>
              </w:rPr>
              <w:t>hiperhidrozė</w:t>
            </w:r>
            <w:proofErr w:type="spellEnd"/>
            <w:r w:rsidRPr="003828E0">
              <w:rPr>
                <w:rFonts w:ascii="Times New Roman" w:hAnsi="Times New Roman"/>
              </w:rPr>
              <w:t>, nagų sutrikimas</w:t>
            </w:r>
          </w:p>
        </w:tc>
        <w:tc>
          <w:tcPr>
            <w:tcW w:w="1275" w:type="dxa"/>
          </w:tcPr>
          <w:p w14:paraId="6279C155"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73FAD05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3D358329"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58FCCCD1" w14:textId="463EDE53" w:rsidR="006C6B71" w:rsidRPr="003828E0" w:rsidRDefault="00BC0CA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Padidėjusio jautrumo sukeltas </w:t>
            </w:r>
            <w:proofErr w:type="spellStart"/>
            <w:r w:rsidRPr="003828E0">
              <w:rPr>
                <w:rFonts w:ascii="Times New Roman" w:hAnsi="Times New Roman"/>
              </w:rPr>
              <w:t>vaskulitas</w:t>
            </w:r>
            <w:proofErr w:type="spellEnd"/>
          </w:p>
        </w:tc>
      </w:tr>
      <w:tr w:rsidR="005A7587" w:rsidRPr="003828E0" w14:paraId="16FB937F" w14:textId="754A5939" w:rsidTr="004970E5">
        <w:trPr>
          <w:cantSplit/>
        </w:trPr>
        <w:tc>
          <w:tcPr>
            <w:tcW w:w="1271" w:type="dxa"/>
          </w:tcPr>
          <w:p w14:paraId="37B4829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Skeleto, raumenų ir jungiamojo audinio sutrikimai</w:t>
            </w:r>
          </w:p>
        </w:tc>
        <w:tc>
          <w:tcPr>
            <w:tcW w:w="1701" w:type="dxa"/>
          </w:tcPr>
          <w:p w14:paraId="23022BBA"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Nugaros skausmas</w:t>
            </w:r>
          </w:p>
        </w:tc>
        <w:tc>
          <w:tcPr>
            <w:tcW w:w="1418" w:type="dxa"/>
          </w:tcPr>
          <w:p w14:paraId="25544EBF"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Artralgija</w:t>
            </w:r>
            <w:proofErr w:type="spellEnd"/>
            <w:r w:rsidRPr="003828E0">
              <w:rPr>
                <w:rFonts w:ascii="Times New Roman" w:hAnsi="Times New Roman"/>
              </w:rPr>
              <w:t>, kaulų skausmas</w:t>
            </w:r>
          </w:p>
        </w:tc>
        <w:tc>
          <w:tcPr>
            <w:tcW w:w="1275" w:type="dxa"/>
          </w:tcPr>
          <w:p w14:paraId="2E5DB680"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5C2F206B"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128F072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404DC935" w14:textId="0E71C4F4" w:rsidR="006C6B71" w:rsidRPr="003828E0" w:rsidRDefault="001B6A7B"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Rabdomiolizė</w:t>
            </w:r>
            <w:proofErr w:type="spellEnd"/>
            <w:r w:rsidRPr="003828E0">
              <w:rPr>
                <w:rFonts w:ascii="Times New Roman" w:hAnsi="Times New Roman"/>
              </w:rPr>
              <w:t xml:space="preserve"> (įskaitant mirtinus atvejus)</w:t>
            </w:r>
            <w:r w:rsidRPr="003828E0">
              <w:rPr>
                <w:rFonts w:ascii="Times New Roman" w:hAnsi="Times New Roman"/>
                <w:vertAlign w:val="superscript"/>
              </w:rPr>
              <w:t>2</w:t>
            </w:r>
          </w:p>
        </w:tc>
      </w:tr>
      <w:tr w:rsidR="005A7587" w:rsidRPr="003828E0" w14:paraId="674FAE7C" w14:textId="032CC682" w:rsidTr="004970E5">
        <w:trPr>
          <w:cantSplit/>
        </w:trPr>
        <w:tc>
          <w:tcPr>
            <w:tcW w:w="1271" w:type="dxa"/>
          </w:tcPr>
          <w:p w14:paraId="4C5634D2"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Inkstų ir šlapimo takų sutrikimai</w:t>
            </w:r>
          </w:p>
        </w:tc>
        <w:tc>
          <w:tcPr>
            <w:tcW w:w="1701" w:type="dxa"/>
          </w:tcPr>
          <w:p w14:paraId="2235334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6DFD2692" w14:textId="6A1116A6" w:rsidR="006C6B71" w:rsidRPr="003828E0" w:rsidRDefault="006C6B71"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Dizurija</w:t>
            </w:r>
            <w:proofErr w:type="spellEnd"/>
            <w:r w:rsidRPr="003828E0">
              <w:rPr>
                <w:rFonts w:ascii="Times New Roman" w:hAnsi="Times New Roman"/>
              </w:rPr>
              <w:t xml:space="preserve">, nenormalus </w:t>
            </w:r>
            <w:proofErr w:type="spellStart"/>
            <w:r w:rsidRPr="003828E0">
              <w:rPr>
                <w:rFonts w:ascii="Times New Roman" w:hAnsi="Times New Roman"/>
              </w:rPr>
              <w:t>šlapinimosi</w:t>
            </w:r>
            <w:proofErr w:type="spellEnd"/>
            <w:r w:rsidRPr="003828E0">
              <w:rPr>
                <w:rFonts w:ascii="Times New Roman" w:hAnsi="Times New Roman"/>
              </w:rPr>
              <w:t xml:space="preserve"> dažnis, </w:t>
            </w:r>
            <w:proofErr w:type="spellStart"/>
            <w:r w:rsidRPr="003828E0">
              <w:rPr>
                <w:rFonts w:ascii="Times New Roman" w:hAnsi="Times New Roman"/>
              </w:rPr>
              <w:t>hematurija</w:t>
            </w:r>
            <w:proofErr w:type="spellEnd"/>
          </w:p>
        </w:tc>
        <w:tc>
          <w:tcPr>
            <w:tcW w:w="1275" w:type="dxa"/>
          </w:tcPr>
          <w:p w14:paraId="23BDB1F1"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3F602A9D" w14:textId="3BF4910B"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38C1AD95" w14:textId="0006A202" w:rsidR="006C6B71" w:rsidRPr="003828E0" w:rsidDel="000137EB" w:rsidRDefault="003841FF" w:rsidP="00B215DC">
            <w:pPr>
              <w:tabs>
                <w:tab w:val="left" w:pos="567"/>
              </w:tabs>
              <w:autoSpaceDE w:val="0"/>
              <w:autoSpaceDN w:val="0"/>
              <w:adjustRightInd w:val="0"/>
              <w:spacing w:after="0" w:line="240" w:lineRule="auto"/>
              <w:rPr>
                <w:rFonts w:ascii="Times New Roman" w:eastAsia="Times New Roman" w:hAnsi="Times New Roman"/>
                <w:lang w:eastAsia="lt-LT"/>
              </w:rPr>
            </w:pPr>
            <w:r w:rsidRPr="003828E0">
              <w:rPr>
                <w:rFonts w:ascii="Times New Roman" w:eastAsia="Times New Roman" w:hAnsi="Times New Roman"/>
                <w:lang w:eastAsia="lt-LT"/>
              </w:rPr>
              <w:t xml:space="preserve">Ūminė kanalėlių nekrozė, ūminis </w:t>
            </w:r>
            <w:proofErr w:type="spellStart"/>
            <w:r w:rsidRPr="003828E0">
              <w:rPr>
                <w:rFonts w:ascii="Times New Roman" w:eastAsia="Times New Roman" w:hAnsi="Times New Roman"/>
                <w:lang w:eastAsia="lt-LT"/>
              </w:rPr>
              <w:t>intersticinis</w:t>
            </w:r>
            <w:proofErr w:type="spellEnd"/>
            <w:r w:rsidRPr="003828E0">
              <w:rPr>
                <w:rFonts w:ascii="Times New Roman" w:eastAsia="Times New Roman" w:hAnsi="Times New Roman"/>
                <w:lang w:eastAsia="lt-LT"/>
              </w:rPr>
              <w:t xml:space="preserve"> nefritas, ūminis inkstų nepakankamumas</w:t>
            </w:r>
          </w:p>
        </w:tc>
        <w:tc>
          <w:tcPr>
            <w:tcW w:w="1418" w:type="dxa"/>
          </w:tcPr>
          <w:p w14:paraId="67C80AF1" w14:textId="1413055E" w:rsidR="006C6B71" w:rsidRPr="003828E0" w:rsidDel="000137EB" w:rsidRDefault="006C6B71" w:rsidP="00B215DC">
            <w:pPr>
              <w:tabs>
                <w:tab w:val="left" w:pos="567"/>
              </w:tabs>
              <w:autoSpaceDE w:val="0"/>
              <w:autoSpaceDN w:val="0"/>
              <w:adjustRightInd w:val="0"/>
              <w:spacing w:after="0" w:line="240" w:lineRule="auto"/>
              <w:rPr>
                <w:rFonts w:ascii="Times New Roman" w:eastAsia="Times New Roman" w:hAnsi="Times New Roman"/>
                <w:lang w:eastAsia="lt-LT"/>
              </w:rPr>
            </w:pPr>
          </w:p>
        </w:tc>
      </w:tr>
      <w:tr w:rsidR="005A7587" w:rsidRPr="003828E0" w14:paraId="1AE04810" w14:textId="0058B5B8" w:rsidTr="004970E5">
        <w:trPr>
          <w:cantSplit/>
        </w:trPr>
        <w:tc>
          <w:tcPr>
            <w:tcW w:w="1271" w:type="dxa"/>
          </w:tcPr>
          <w:p w14:paraId="76E5C900"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Bendrieji sutrikimai ir vartojimo vietos pažeidimai</w:t>
            </w:r>
          </w:p>
        </w:tc>
        <w:tc>
          <w:tcPr>
            <w:tcW w:w="1701" w:type="dxa"/>
          </w:tcPr>
          <w:p w14:paraId="685CEBCD" w14:textId="77985686"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Nuovargis, karščiavimas</w:t>
            </w:r>
            <w:r w:rsidR="00C94C8D" w:rsidRPr="003828E0">
              <w:rPr>
                <w:rFonts w:ascii="Times New Roman" w:hAnsi="Times New Roman"/>
                <w:vertAlign w:val="superscript"/>
              </w:rPr>
              <w:t>6</w:t>
            </w:r>
            <w:r w:rsidR="00C94C8D" w:rsidRPr="003828E0">
              <w:rPr>
                <w:rFonts w:ascii="Times New Roman" w:hAnsi="Times New Roman"/>
              </w:rPr>
              <w:t xml:space="preserve">, </w:t>
            </w:r>
            <w:proofErr w:type="spellStart"/>
            <w:r w:rsidRPr="003828E0">
              <w:rPr>
                <w:rFonts w:ascii="Times New Roman" w:hAnsi="Times New Roman"/>
              </w:rPr>
              <w:t>astenija</w:t>
            </w:r>
            <w:proofErr w:type="spellEnd"/>
            <w:r w:rsidRPr="003828E0">
              <w:rPr>
                <w:rFonts w:ascii="Times New Roman" w:hAnsi="Times New Roman"/>
              </w:rPr>
              <w:t>, skausmas, injekcijos vietos reakcija</w:t>
            </w:r>
            <w:r w:rsidR="00C94C8D" w:rsidRPr="003828E0">
              <w:rPr>
                <w:rFonts w:ascii="Times New Roman" w:eastAsia="Times New Roman" w:hAnsi="Times New Roman"/>
                <w:vertAlign w:val="superscript"/>
                <w:lang w:eastAsia="lt-LT"/>
              </w:rPr>
              <w:t>7</w:t>
            </w:r>
            <w:r w:rsidR="00C94C8D" w:rsidRPr="003828E0">
              <w:rPr>
                <w:rFonts w:ascii="Times New Roman" w:eastAsia="Times New Roman" w:hAnsi="Times New Roman"/>
                <w:lang w:eastAsia="lt-LT"/>
              </w:rPr>
              <w:t xml:space="preserve">, </w:t>
            </w:r>
            <w:proofErr w:type="spellStart"/>
            <w:r w:rsidRPr="003828E0">
              <w:rPr>
                <w:rFonts w:ascii="Times New Roman" w:eastAsia="Times New Roman" w:hAnsi="Times New Roman"/>
                <w:lang w:eastAsia="lt-LT"/>
              </w:rPr>
              <w:t>šaltkrėtis</w:t>
            </w:r>
            <w:proofErr w:type="spellEnd"/>
          </w:p>
        </w:tc>
        <w:tc>
          <w:tcPr>
            <w:tcW w:w="1418" w:type="dxa"/>
          </w:tcPr>
          <w:p w14:paraId="4FCEF967"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5242CDC4"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67DCC0E0"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4DF5BAD6"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6640091E" w14:textId="792CFD13"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r w:rsidR="005A7587" w:rsidRPr="003828E0" w14:paraId="509BEC15" w14:textId="41AAA35C" w:rsidTr="004970E5">
        <w:trPr>
          <w:cantSplit/>
        </w:trPr>
        <w:tc>
          <w:tcPr>
            <w:tcW w:w="1271" w:type="dxa"/>
          </w:tcPr>
          <w:p w14:paraId="29395CDD"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Tyrimai</w:t>
            </w:r>
          </w:p>
        </w:tc>
        <w:tc>
          <w:tcPr>
            <w:tcW w:w="1701" w:type="dxa"/>
          </w:tcPr>
          <w:p w14:paraId="18AC55F7" w14:textId="682A6F80"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Šarminės </w:t>
            </w:r>
            <w:proofErr w:type="spellStart"/>
            <w:r w:rsidRPr="003828E0">
              <w:rPr>
                <w:rFonts w:ascii="Times New Roman" w:hAnsi="Times New Roman"/>
              </w:rPr>
              <w:t>fosfatazės</w:t>
            </w:r>
            <w:proofErr w:type="spellEnd"/>
            <w:r w:rsidRPr="003828E0">
              <w:rPr>
                <w:rFonts w:ascii="Times New Roman" w:hAnsi="Times New Roman"/>
              </w:rPr>
              <w:t xml:space="preserve"> bei </w:t>
            </w:r>
            <w:proofErr w:type="spellStart"/>
            <w:r w:rsidRPr="003828E0">
              <w:rPr>
                <w:rFonts w:ascii="Times New Roman" w:hAnsi="Times New Roman"/>
              </w:rPr>
              <w:t>laktatdehidrogenazės</w:t>
            </w:r>
            <w:proofErr w:type="spellEnd"/>
            <w:r w:rsidRPr="003828E0">
              <w:rPr>
                <w:rFonts w:ascii="Times New Roman" w:hAnsi="Times New Roman"/>
              </w:rPr>
              <w:t xml:space="preserve"> kiekio padidėjimas kraujyje, kūno svorio padidėjimas (taikant </w:t>
            </w:r>
            <w:r w:rsidRPr="003828E0">
              <w:rPr>
                <w:rFonts w:ascii="Times New Roman" w:hAnsi="Times New Roman"/>
              </w:rPr>
              <w:lastRenderedPageBreak/>
              <w:t xml:space="preserve">pagalbinį gydymą) </w:t>
            </w:r>
          </w:p>
        </w:tc>
        <w:tc>
          <w:tcPr>
            <w:tcW w:w="1418" w:type="dxa"/>
          </w:tcPr>
          <w:p w14:paraId="266AA9BE" w14:textId="2880E421" w:rsidR="006C6B71" w:rsidRPr="003828E0" w:rsidRDefault="006C6B7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 xml:space="preserve">Kūno svorio sumažėjimas (gydant </w:t>
            </w:r>
            <w:proofErr w:type="spellStart"/>
            <w:r w:rsidRPr="003828E0">
              <w:rPr>
                <w:rFonts w:ascii="Times New Roman" w:hAnsi="Times New Roman"/>
              </w:rPr>
              <w:t>metastazavusį</w:t>
            </w:r>
            <w:proofErr w:type="spellEnd"/>
            <w:r w:rsidRPr="003828E0">
              <w:rPr>
                <w:rFonts w:ascii="Times New Roman" w:hAnsi="Times New Roman"/>
              </w:rPr>
              <w:t xml:space="preserve"> vėžį)</w:t>
            </w:r>
            <w:r w:rsidR="00576612" w:rsidRPr="003828E0">
              <w:rPr>
                <w:rFonts w:ascii="Times New Roman" w:hAnsi="Times New Roman"/>
              </w:rPr>
              <w:t xml:space="preserve">, </w:t>
            </w:r>
            <w:proofErr w:type="spellStart"/>
            <w:r w:rsidR="00576612" w:rsidRPr="003828E0">
              <w:rPr>
                <w:rFonts w:ascii="Times New Roman" w:hAnsi="Times New Roman"/>
              </w:rPr>
              <w:t>kreatinino</w:t>
            </w:r>
            <w:proofErr w:type="spellEnd"/>
            <w:r w:rsidR="00576612" w:rsidRPr="003828E0">
              <w:rPr>
                <w:rFonts w:ascii="Times New Roman" w:hAnsi="Times New Roman"/>
              </w:rPr>
              <w:t xml:space="preserve"> kiekio kraujyje padidėjimas</w:t>
            </w:r>
          </w:p>
        </w:tc>
        <w:tc>
          <w:tcPr>
            <w:tcW w:w="1275" w:type="dxa"/>
          </w:tcPr>
          <w:p w14:paraId="64FE9CA9"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560" w:type="dxa"/>
          </w:tcPr>
          <w:p w14:paraId="16CCF9E8"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275" w:type="dxa"/>
          </w:tcPr>
          <w:p w14:paraId="0C94836C" w14:textId="77777777"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c>
          <w:tcPr>
            <w:tcW w:w="1418" w:type="dxa"/>
          </w:tcPr>
          <w:p w14:paraId="4A49D205" w14:textId="670D842C" w:rsidR="006C6B71" w:rsidRPr="003828E0" w:rsidRDefault="006C6B71" w:rsidP="00B215DC">
            <w:pPr>
              <w:tabs>
                <w:tab w:val="left" w:pos="567"/>
              </w:tabs>
              <w:autoSpaceDE w:val="0"/>
              <w:autoSpaceDN w:val="0"/>
              <w:adjustRightInd w:val="0"/>
              <w:spacing w:after="0" w:line="240" w:lineRule="auto"/>
              <w:rPr>
                <w:rFonts w:ascii="Times New Roman" w:hAnsi="Times New Roman"/>
              </w:rPr>
            </w:pPr>
          </w:p>
        </w:tc>
      </w:tr>
    </w:tbl>
    <w:p w14:paraId="08BCC15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vertAlign w:val="superscript"/>
        </w:rPr>
      </w:pPr>
    </w:p>
    <w:p w14:paraId="4C50F22E" w14:textId="73BC84ED"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sym w:font="Symbol" w:char="F02A"/>
      </w:r>
      <w:r w:rsidRPr="003828E0">
        <w:rPr>
          <w:rFonts w:ascii="Times New Roman" w:hAnsi="Times New Roman"/>
        </w:rPr>
        <w:t xml:space="preserve"> Žr. </w:t>
      </w:r>
      <w:r w:rsidR="0049047E" w:rsidRPr="003828E0">
        <w:rPr>
          <w:rFonts w:ascii="Times New Roman" w:hAnsi="Times New Roman"/>
        </w:rPr>
        <w:t xml:space="preserve">toliau </w:t>
      </w:r>
      <w:r w:rsidRPr="003828E0">
        <w:rPr>
          <w:rFonts w:ascii="Times New Roman" w:hAnsi="Times New Roman"/>
        </w:rPr>
        <w:t>pateiktą detalią informaciją</w:t>
      </w:r>
    </w:p>
    <w:p w14:paraId="13320240" w14:textId="017461D3" w:rsidR="00576612" w:rsidRPr="003828E0" w:rsidRDefault="0057661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1</w:t>
      </w:r>
      <w:r w:rsidRPr="003828E0">
        <w:rPr>
          <w:rFonts w:ascii="Times New Roman" w:hAnsi="Times New Roman"/>
        </w:rPr>
        <w:t xml:space="preserve"> Duomenys gauti po </w:t>
      </w:r>
      <w:r w:rsidR="005A7587" w:rsidRPr="003828E0">
        <w:rPr>
          <w:rFonts w:ascii="Times New Roman" w:hAnsi="Times New Roman"/>
        </w:rPr>
        <w:t>vaistinio</w:t>
      </w:r>
      <w:r w:rsidRPr="003828E0">
        <w:rPr>
          <w:rFonts w:ascii="Times New Roman" w:hAnsi="Times New Roman"/>
        </w:rPr>
        <w:t xml:space="preserve"> preparato pateikimo į rinką, dažnis nežinomas</w:t>
      </w:r>
    </w:p>
    <w:p w14:paraId="008D1C55" w14:textId="68D97B32" w:rsidR="00576612" w:rsidRPr="003828E0" w:rsidRDefault="0057661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2</w:t>
      </w:r>
      <w:r w:rsidRPr="003828E0">
        <w:rPr>
          <w:rFonts w:ascii="Times New Roman" w:hAnsi="Times New Roman"/>
        </w:rPr>
        <w:t xml:space="preserve"> žr. 4.4 skyrių </w:t>
      </w:r>
    </w:p>
    <w:p w14:paraId="3A74E079" w14:textId="6818A094" w:rsidR="00576612" w:rsidRPr="003828E0" w:rsidRDefault="0057661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3</w:t>
      </w:r>
      <w:r w:rsidRPr="003828E0">
        <w:rPr>
          <w:rFonts w:ascii="Times New Roman" w:hAnsi="Times New Roman"/>
        </w:rPr>
        <w:t xml:space="preserve"> Labai dažni alergijos/alerginių reakcijų atvejai dažniausiai pasireiškia infuzijos metu, kai kurie atvejai būna mirtini. Dažnos alerginės reakcijos apima o</w:t>
      </w:r>
      <w:r w:rsidR="008E466A" w:rsidRPr="003828E0">
        <w:rPr>
          <w:rFonts w:ascii="Times New Roman" w:hAnsi="Times New Roman"/>
        </w:rPr>
        <w:t>d</w:t>
      </w:r>
      <w:r w:rsidRPr="003828E0">
        <w:rPr>
          <w:rFonts w:ascii="Times New Roman" w:hAnsi="Times New Roman"/>
        </w:rPr>
        <w:t xml:space="preserve">os išbėrimą (ypač dilgėlinę), konjunktyvitą ir rinitą. Dažnos anafilaksinės ar </w:t>
      </w:r>
      <w:proofErr w:type="spellStart"/>
      <w:r w:rsidRPr="003828E0">
        <w:rPr>
          <w:rFonts w:ascii="Times New Roman" w:hAnsi="Times New Roman"/>
        </w:rPr>
        <w:t>anafilaktoidinės</w:t>
      </w:r>
      <w:proofErr w:type="spellEnd"/>
      <w:r w:rsidRPr="003828E0">
        <w:rPr>
          <w:rFonts w:ascii="Times New Roman" w:hAnsi="Times New Roman"/>
        </w:rPr>
        <w:t xml:space="preserve"> reakcijos, įskaitant bronchų spazmą, krūtinės skausmo pojūtį, </w:t>
      </w:r>
      <w:proofErr w:type="spellStart"/>
      <w:r w:rsidRPr="003828E0">
        <w:rPr>
          <w:rFonts w:ascii="Times New Roman" w:hAnsi="Times New Roman"/>
        </w:rPr>
        <w:t>angioneurozinę</w:t>
      </w:r>
      <w:proofErr w:type="spellEnd"/>
      <w:r w:rsidRPr="003828E0">
        <w:rPr>
          <w:rFonts w:ascii="Times New Roman" w:hAnsi="Times New Roman"/>
        </w:rPr>
        <w:t xml:space="preserve"> edemą, </w:t>
      </w:r>
      <w:proofErr w:type="spellStart"/>
      <w:r w:rsidRPr="003828E0">
        <w:rPr>
          <w:rFonts w:ascii="Times New Roman" w:hAnsi="Times New Roman"/>
        </w:rPr>
        <w:t>hipotenziją</w:t>
      </w:r>
      <w:proofErr w:type="spellEnd"/>
      <w:r w:rsidRPr="003828E0">
        <w:rPr>
          <w:rFonts w:ascii="Times New Roman" w:hAnsi="Times New Roman"/>
        </w:rPr>
        <w:t xml:space="preserve"> ir anafilaksinį šoką.</w:t>
      </w:r>
      <w:r w:rsidR="00BC0CA1" w:rsidRPr="003828E0">
        <w:rPr>
          <w:rFonts w:ascii="Times New Roman" w:hAnsi="Times New Roman"/>
        </w:rPr>
        <w:t xml:space="preserve"> Pranešta apie su </w:t>
      </w:r>
      <w:proofErr w:type="spellStart"/>
      <w:r w:rsidR="00BC0CA1" w:rsidRPr="003828E0">
        <w:rPr>
          <w:rFonts w:ascii="Times New Roman" w:hAnsi="Times New Roman"/>
        </w:rPr>
        <w:t>oksaliplatinos</w:t>
      </w:r>
      <w:proofErr w:type="spellEnd"/>
      <w:r w:rsidR="00BC0CA1" w:rsidRPr="003828E0">
        <w:rPr>
          <w:rFonts w:ascii="Times New Roman" w:hAnsi="Times New Roman"/>
        </w:rPr>
        <w:t xml:space="preserve"> vartojimu susijusį vėlyvąjį padidėjusį jautrumą, pasireiškiantį po infuzijos praėjus kelioms valandoms ar net dienoms.</w:t>
      </w:r>
    </w:p>
    <w:p w14:paraId="30D45E92" w14:textId="13D53D0A" w:rsidR="00576612" w:rsidRPr="003828E0" w:rsidRDefault="0057661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4</w:t>
      </w:r>
      <w:r w:rsidRPr="003828E0">
        <w:rPr>
          <w:rFonts w:ascii="Times New Roman" w:hAnsi="Times New Roman"/>
        </w:rPr>
        <w:t xml:space="preserve"> QT pailgėjimas gali sukelti skilvelių aritmiją, įskaitant </w:t>
      </w:r>
      <w:proofErr w:type="spellStart"/>
      <w:r w:rsidRPr="003828E0">
        <w:rPr>
          <w:rFonts w:ascii="Times New Roman" w:hAnsi="Times New Roman"/>
        </w:rPr>
        <w:t>paroksizminę</w:t>
      </w:r>
      <w:proofErr w:type="spellEnd"/>
      <w:r w:rsidRPr="003828E0">
        <w:rPr>
          <w:rFonts w:ascii="Times New Roman" w:hAnsi="Times New Roman"/>
        </w:rPr>
        <w:t xml:space="preserve"> </w:t>
      </w:r>
      <w:proofErr w:type="spellStart"/>
      <w:r w:rsidRPr="003828E0">
        <w:rPr>
          <w:rFonts w:ascii="Times New Roman" w:hAnsi="Times New Roman"/>
        </w:rPr>
        <w:t>polimorfinę</w:t>
      </w:r>
      <w:proofErr w:type="spellEnd"/>
      <w:r w:rsidRPr="003828E0">
        <w:rPr>
          <w:rFonts w:ascii="Times New Roman" w:hAnsi="Times New Roman"/>
        </w:rPr>
        <w:t xml:space="preserve"> skilvelių </w:t>
      </w:r>
      <w:proofErr w:type="spellStart"/>
      <w:r w:rsidRPr="003828E0">
        <w:rPr>
          <w:rFonts w:ascii="Times New Roman" w:hAnsi="Times New Roman"/>
        </w:rPr>
        <w:t>tachikardiją</w:t>
      </w:r>
      <w:proofErr w:type="spellEnd"/>
      <w:r w:rsidRPr="003828E0">
        <w:rPr>
          <w:rFonts w:ascii="Times New Roman" w:hAnsi="Times New Roman"/>
        </w:rPr>
        <w:t>, kuri gali būti mirtina (žr. 4.4 skyrių).</w:t>
      </w:r>
    </w:p>
    <w:p w14:paraId="58679990" w14:textId="5377DD7C" w:rsidR="009249F5" w:rsidRPr="003828E0" w:rsidRDefault="00576612"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5</w:t>
      </w:r>
      <w:r w:rsidRPr="003828E0">
        <w:rPr>
          <w:rFonts w:ascii="Times New Roman" w:hAnsi="Times New Roman"/>
        </w:rPr>
        <w:t xml:space="preserve"> Arba patologinis pasireiškimas, susijęs su tokiais kepenų sutrikimais, įskaitant</w:t>
      </w:r>
      <w:r w:rsidR="00C72D59" w:rsidRPr="003828E0">
        <w:rPr>
          <w:rFonts w:ascii="Times New Roman" w:hAnsi="Times New Roman"/>
        </w:rPr>
        <w:t xml:space="preserve"> </w:t>
      </w:r>
      <w:proofErr w:type="spellStart"/>
      <w:r w:rsidR="00C72D59" w:rsidRPr="003828E0">
        <w:rPr>
          <w:rFonts w:ascii="Times New Roman" w:hAnsi="Times New Roman"/>
        </w:rPr>
        <w:t>hepatinę</w:t>
      </w:r>
      <w:proofErr w:type="spellEnd"/>
      <w:r w:rsidR="00C72D59" w:rsidRPr="003828E0">
        <w:rPr>
          <w:rFonts w:ascii="Times New Roman" w:hAnsi="Times New Roman"/>
        </w:rPr>
        <w:t xml:space="preserve"> </w:t>
      </w:r>
      <w:proofErr w:type="spellStart"/>
      <w:r w:rsidR="00C72D59" w:rsidRPr="003828E0">
        <w:rPr>
          <w:rFonts w:ascii="Times New Roman" w:hAnsi="Times New Roman"/>
        </w:rPr>
        <w:t>peliozę</w:t>
      </w:r>
      <w:proofErr w:type="spellEnd"/>
      <w:r w:rsidRPr="003828E0">
        <w:rPr>
          <w:rFonts w:ascii="Times New Roman" w:hAnsi="Times New Roman"/>
        </w:rPr>
        <w:t xml:space="preserve">, mazginę </w:t>
      </w:r>
      <w:proofErr w:type="spellStart"/>
      <w:r w:rsidRPr="003828E0">
        <w:rPr>
          <w:rFonts w:ascii="Times New Roman" w:hAnsi="Times New Roman"/>
        </w:rPr>
        <w:t>regeneracinę</w:t>
      </w:r>
      <w:proofErr w:type="spellEnd"/>
      <w:r w:rsidRPr="003828E0">
        <w:rPr>
          <w:rFonts w:ascii="Times New Roman" w:hAnsi="Times New Roman"/>
        </w:rPr>
        <w:t xml:space="preserve"> </w:t>
      </w:r>
      <w:proofErr w:type="spellStart"/>
      <w:r w:rsidRPr="003828E0">
        <w:rPr>
          <w:rFonts w:ascii="Times New Roman" w:hAnsi="Times New Roman"/>
        </w:rPr>
        <w:t>hiperplaziją</w:t>
      </w:r>
      <w:proofErr w:type="spellEnd"/>
      <w:r w:rsidRPr="003828E0">
        <w:rPr>
          <w:rFonts w:ascii="Times New Roman" w:hAnsi="Times New Roman"/>
        </w:rPr>
        <w:t xml:space="preserve">, </w:t>
      </w:r>
      <w:proofErr w:type="spellStart"/>
      <w:r w:rsidRPr="003828E0">
        <w:rPr>
          <w:rFonts w:ascii="Times New Roman" w:hAnsi="Times New Roman"/>
        </w:rPr>
        <w:t>perisinusoidinę</w:t>
      </w:r>
      <w:proofErr w:type="spellEnd"/>
      <w:r w:rsidRPr="003828E0">
        <w:rPr>
          <w:rFonts w:ascii="Times New Roman" w:hAnsi="Times New Roman"/>
        </w:rPr>
        <w:t xml:space="preserve"> fibrozę. Galimas klinikinis pasireiškimas yra </w:t>
      </w:r>
      <w:r w:rsidR="00C72D59" w:rsidRPr="003828E0">
        <w:rPr>
          <w:rFonts w:ascii="Times New Roman" w:hAnsi="Times New Roman"/>
        </w:rPr>
        <w:t>vartų venos</w:t>
      </w:r>
      <w:r w:rsidRPr="003828E0">
        <w:rPr>
          <w:rFonts w:ascii="Times New Roman" w:hAnsi="Times New Roman"/>
        </w:rPr>
        <w:t xml:space="preserve"> hipertenzija ir (arba) </w:t>
      </w:r>
      <w:proofErr w:type="spellStart"/>
      <w:r w:rsidRPr="003828E0">
        <w:rPr>
          <w:rFonts w:ascii="Times New Roman" w:hAnsi="Times New Roman"/>
        </w:rPr>
        <w:t>transaminazių</w:t>
      </w:r>
      <w:proofErr w:type="spellEnd"/>
      <w:r w:rsidRPr="003828E0">
        <w:rPr>
          <w:rFonts w:ascii="Times New Roman" w:hAnsi="Times New Roman"/>
        </w:rPr>
        <w:t xml:space="preserve"> aktyvumo padidėjimas.</w:t>
      </w:r>
    </w:p>
    <w:p w14:paraId="21D84273" w14:textId="31897669" w:rsidR="009249F5" w:rsidRPr="003828E0" w:rsidRDefault="008E466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6</w:t>
      </w:r>
      <w:r w:rsidR="009249F5" w:rsidRPr="003828E0">
        <w:rPr>
          <w:rFonts w:ascii="Times New Roman" w:hAnsi="Times New Roman"/>
        </w:rPr>
        <w:t xml:space="preserve"> Labai dažnas karščiavimas, sustingimas (</w:t>
      </w:r>
      <w:proofErr w:type="spellStart"/>
      <w:r w:rsidR="009249F5" w:rsidRPr="003828E0">
        <w:rPr>
          <w:rFonts w:ascii="Times New Roman" w:hAnsi="Times New Roman"/>
        </w:rPr>
        <w:t>tremoras</w:t>
      </w:r>
      <w:proofErr w:type="spellEnd"/>
      <w:r w:rsidR="009249F5" w:rsidRPr="003828E0">
        <w:rPr>
          <w:rFonts w:ascii="Times New Roman" w:hAnsi="Times New Roman"/>
        </w:rPr>
        <w:t xml:space="preserve">) dėl infekcijos (kartu su karščiavimu susijusia </w:t>
      </w:r>
      <w:proofErr w:type="spellStart"/>
      <w:r w:rsidR="009249F5" w:rsidRPr="003828E0">
        <w:rPr>
          <w:rFonts w:ascii="Times New Roman" w:hAnsi="Times New Roman"/>
        </w:rPr>
        <w:t>neutropenija</w:t>
      </w:r>
      <w:proofErr w:type="spellEnd"/>
      <w:r w:rsidR="009249F5" w:rsidRPr="003828E0">
        <w:rPr>
          <w:rFonts w:ascii="Times New Roman" w:hAnsi="Times New Roman"/>
        </w:rPr>
        <w:t xml:space="preserve"> arba be jos) arba galbūt dėl imunologinių priežasčių</w:t>
      </w:r>
    </w:p>
    <w:p w14:paraId="007A05CE" w14:textId="0CBD614E" w:rsidR="009249F5" w:rsidRPr="003828E0" w:rsidRDefault="008E466A"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t>7</w:t>
      </w:r>
      <w:r w:rsidR="009249F5" w:rsidRPr="003828E0">
        <w:rPr>
          <w:rFonts w:ascii="Times New Roman" w:hAnsi="Times New Roman"/>
        </w:rPr>
        <w:t xml:space="preserve"> Buvo injekcijos vietos reakcijos, įskaitant lokalų skausmą, paraudimą, patinimą ir trombozę, atvejų. </w:t>
      </w:r>
      <w:proofErr w:type="spellStart"/>
      <w:r w:rsidR="009249F5" w:rsidRPr="003828E0">
        <w:rPr>
          <w:rFonts w:ascii="Times New Roman" w:hAnsi="Times New Roman"/>
        </w:rPr>
        <w:t>Ekstravazacija</w:t>
      </w:r>
      <w:proofErr w:type="spellEnd"/>
      <w:r w:rsidR="009249F5" w:rsidRPr="003828E0">
        <w:rPr>
          <w:rFonts w:ascii="Times New Roman" w:hAnsi="Times New Roman"/>
        </w:rPr>
        <w:t xml:space="preserve"> gali sukelti lokalų skausmą ir uždegimą, kuris gali būti sunkus ir lemti komplikacijas, įskaitant nekrozę, ypač </w:t>
      </w:r>
      <w:proofErr w:type="spellStart"/>
      <w:r w:rsidR="009249F5" w:rsidRPr="003828E0">
        <w:rPr>
          <w:rFonts w:ascii="Times New Roman" w:hAnsi="Times New Roman"/>
        </w:rPr>
        <w:t>oksaliplatinos</w:t>
      </w:r>
      <w:proofErr w:type="spellEnd"/>
      <w:r w:rsidR="009249F5" w:rsidRPr="003828E0">
        <w:rPr>
          <w:rFonts w:ascii="Times New Roman" w:hAnsi="Times New Roman"/>
        </w:rPr>
        <w:t xml:space="preserve"> lašinant į periferinę veną (žr. 4.4</w:t>
      </w:r>
      <w:r w:rsidR="0049047E" w:rsidRPr="003828E0">
        <w:rPr>
          <w:rFonts w:ascii="Times New Roman" w:hAnsi="Times New Roman"/>
        </w:rPr>
        <w:t> skyr</w:t>
      </w:r>
      <w:r w:rsidR="009249F5" w:rsidRPr="003828E0">
        <w:rPr>
          <w:rFonts w:ascii="Times New Roman" w:hAnsi="Times New Roman"/>
        </w:rPr>
        <w:t xml:space="preserve">ių) </w:t>
      </w:r>
    </w:p>
    <w:p w14:paraId="4F7594E5" w14:textId="77777777" w:rsidR="00EA5275" w:rsidRPr="00E03FF9" w:rsidRDefault="00EA5275" w:rsidP="00B215DC">
      <w:pPr>
        <w:tabs>
          <w:tab w:val="left" w:pos="567"/>
        </w:tabs>
        <w:autoSpaceDE w:val="0"/>
        <w:autoSpaceDN w:val="0"/>
        <w:adjustRightInd w:val="0"/>
        <w:spacing w:after="0" w:line="240" w:lineRule="auto"/>
        <w:rPr>
          <w:rFonts w:ascii="Times New Roman" w:hAnsi="Times New Roman"/>
          <w:b/>
        </w:rPr>
      </w:pPr>
    </w:p>
    <w:p w14:paraId="1D0B0D89" w14:textId="44DC7CA5" w:rsidR="009249F5" w:rsidRPr="003828E0" w:rsidRDefault="00EA527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Kraujo ir limfinės sistemos sutrikimai</w:t>
      </w:r>
    </w:p>
    <w:p w14:paraId="4C12F944" w14:textId="77777777" w:rsidR="009249F5" w:rsidRPr="00E03FF9" w:rsidRDefault="009249F5" w:rsidP="00B215DC">
      <w:pPr>
        <w:tabs>
          <w:tab w:val="left" w:pos="567"/>
        </w:tabs>
        <w:autoSpaceDE w:val="0"/>
        <w:autoSpaceDN w:val="0"/>
        <w:adjustRightInd w:val="0"/>
        <w:spacing w:after="0" w:line="240" w:lineRule="auto"/>
        <w:rPr>
          <w:rFonts w:ascii="Times New Roman" w:hAnsi="Times New Roman"/>
          <w:b/>
        </w:rPr>
      </w:pPr>
    </w:p>
    <w:p w14:paraId="0EF17DE6" w14:textId="77777777" w:rsidR="009249F5" w:rsidRPr="00E03FF9" w:rsidRDefault="009249F5"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Dažnis (pacientų </w:t>
      </w:r>
      <w:r w:rsidRPr="003828E0">
        <w:rPr>
          <w:rFonts w:ascii="Times New Roman" w:hAnsi="Times New Roman"/>
          <w:b/>
        </w:rPr>
        <w:sym w:font="Symbol" w:char="F025"/>
      </w:r>
      <w:r w:rsidRPr="003828E0">
        <w:rPr>
          <w:rFonts w:ascii="Times New Roman" w:hAnsi="Times New Roman"/>
          <w:b/>
        </w:rPr>
        <w:t>), atsižvelgiant į sunkumo laipsnį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181"/>
        <w:gridCol w:w="950"/>
        <w:gridCol w:w="1063"/>
        <w:gridCol w:w="1208"/>
        <w:gridCol w:w="1060"/>
        <w:gridCol w:w="950"/>
      </w:tblGrid>
      <w:tr w:rsidR="009249F5" w:rsidRPr="003828E0" w14:paraId="2ADBDA10" w14:textId="77777777" w:rsidTr="004970E5">
        <w:trPr>
          <w:trHeight w:val="541"/>
        </w:trPr>
        <w:tc>
          <w:tcPr>
            <w:tcW w:w="3125" w:type="dxa"/>
          </w:tcPr>
          <w:p w14:paraId="61778C0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tc>
        <w:tc>
          <w:tcPr>
            <w:tcW w:w="3234" w:type="dxa"/>
            <w:gridSpan w:val="3"/>
          </w:tcPr>
          <w:p w14:paraId="4243366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Gydant </w:t>
            </w:r>
            <w:proofErr w:type="spellStart"/>
            <w:r w:rsidRPr="003828E0">
              <w:rPr>
                <w:rFonts w:ascii="Times New Roman" w:hAnsi="Times New Roman"/>
                <w:b/>
              </w:rPr>
              <w:t>metastazavusį</w:t>
            </w:r>
            <w:proofErr w:type="spellEnd"/>
            <w:r w:rsidRPr="003828E0">
              <w:rPr>
                <w:rFonts w:ascii="Times New Roman" w:hAnsi="Times New Roman"/>
                <w:b/>
              </w:rPr>
              <w:t xml:space="preserve"> vėžį</w:t>
            </w:r>
          </w:p>
        </w:tc>
        <w:tc>
          <w:tcPr>
            <w:tcW w:w="3261" w:type="dxa"/>
            <w:gridSpan w:val="3"/>
          </w:tcPr>
          <w:p w14:paraId="278B6CD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Pagalbinio gydymo metu</w:t>
            </w:r>
          </w:p>
        </w:tc>
      </w:tr>
      <w:tr w:rsidR="009249F5" w:rsidRPr="003828E0" w14:paraId="71F67499" w14:textId="77777777" w:rsidTr="004970E5">
        <w:tc>
          <w:tcPr>
            <w:tcW w:w="3125" w:type="dxa"/>
          </w:tcPr>
          <w:p w14:paraId="4F495CBF" w14:textId="0DDE9869"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proofErr w:type="spellStart"/>
            <w:r w:rsidRPr="003828E0">
              <w:rPr>
                <w:rFonts w:ascii="Times New Roman" w:hAnsi="Times New Roman"/>
                <w:b/>
              </w:rPr>
              <w:t>Oksaliplatina</w:t>
            </w:r>
            <w:proofErr w:type="spellEnd"/>
            <w:r w:rsidRPr="003828E0">
              <w:rPr>
                <w:rFonts w:ascii="Times New Roman" w:hAnsi="Times New Roman"/>
                <w:b/>
              </w:rPr>
              <w:t xml:space="preserve"> (85 mg/m</w:t>
            </w:r>
            <w:r w:rsidRPr="003828E0">
              <w:rPr>
                <w:rFonts w:ascii="Times New Roman" w:hAnsi="Times New Roman"/>
                <w:b/>
                <w:vertAlign w:val="superscript"/>
              </w:rPr>
              <w:t>2</w:t>
            </w:r>
            <w:r w:rsidRPr="003828E0">
              <w:rPr>
                <w:rFonts w:ascii="Times New Roman" w:hAnsi="Times New Roman"/>
                <w:b/>
              </w:rPr>
              <w:t xml:space="preserve"> kūno paviršiaus kas 2</w:t>
            </w:r>
            <w:r w:rsidR="00AE3C05" w:rsidRPr="003828E0">
              <w:rPr>
                <w:rFonts w:ascii="Times New Roman" w:hAnsi="Times New Roman"/>
                <w:b/>
              </w:rPr>
              <w:t> savait</w:t>
            </w:r>
            <w:r w:rsidRPr="003828E0">
              <w:rPr>
                <w:rFonts w:ascii="Times New Roman" w:hAnsi="Times New Roman"/>
                <w:b/>
              </w:rPr>
              <w:t xml:space="preserve">ės) ir </w:t>
            </w:r>
          </w:p>
          <w:p w14:paraId="4C77E96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5-FU/FR</w:t>
            </w:r>
          </w:p>
        </w:tc>
        <w:tc>
          <w:tcPr>
            <w:tcW w:w="1207" w:type="dxa"/>
          </w:tcPr>
          <w:p w14:paraId="2F42AC8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Visų laipsnių</w:t>
            </w:r>
          </w:p>
        </w:tc>
        <w:tc>
          <w:tcPr>
            <w:tcW w:w="950" w:type="dxa"/>
          </w:tcPr>
          <w:p w14:paraId="2BE0834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3-ojo laipsnio</w:t>
            </w:r>
          </w:p>
        </w:tc>
        <w:tc>
          <w:tcPr>
            <w:tcW w:w="1077" w:type="dxa"/>
          </w:tcPr>
          <w:p w14:paraId="5F19911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4-ojo laipsnio</w:t>
            </w:r>
          </w:p>
        </w:tc>
        <w:tc>
          <w:tcPr>
            <w:tcW w:w="1238" w:type="dxa"/>
          </w:tcPr>
          <w:p w14:paraId="72DFE5B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Visų laipsnių</w:t>
            </w:r>
          </w:p>
        </w:tc>
        <w:tc>
          <w:tcPr>
            <w:tcW w:w="1073" w:type="dxa"/>
          </w:tcPr>
          <w:p w14:paraId="127C667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3-ojo laipsnio</w:t>
            </w:r>
          </w:p>
        </w:tc>
        <w:tc>
          <w:tcPr>
            <w:tcW w:w="950" w:type="dxa"/>
          </w:tcPr>
          <w:p w14:paraId="497393B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b/>
              </w:rPr>
              <w:t xml:space="preserve">4-ojo laipsnio </w:t>
            </w:r>
          </w:p>
        </w:tc>
      </w:tr>
      <w:tr w:rsidR="009249F5" w:rsidRPr="003828E0" w14:paraId="5C4E3031" w14:textId="77777777" w:rsidTr="004970E5">
        <w:tc>
          <w:tcPr>
            <w:tcW w:w="3125" w:type="dxa"/>
          </w:tcPr>
          <w:p w14:paraId="16E3F65D" w14:textId="18EFDF7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Anemija</w:t>
            </w:r>
          </w:p>
        </w:tc>
        <w:tc>
          <w:tcPr>
            <w:tcW w:w="1207" w:type="dxa"/>
          </w:tcPr>
          <w:p w14:paraId="426F0D1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82,2</w:t>
            </w:r>
          </w:p>
        </w:tc>
        <w:tc>
          <w:tcPr>
            <w:tcW w:w="950" w:type="dxa"/>
          </w:tcPr>
          <w:p w14:paraId="3956649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3</w:t>
            </w:r>
          </w:p>
        </w:tc>
        <w:tc>
          <w:tcPr>
            <w:tcW w:w="1077" w:type="dxa"/>
          </w:tcPr>
          <w:p w14:paraId="425D5C3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sym w:font="Symbol" w:char="F03C"/>
            </w:r>
            <w:r w:rsidRPr="003828E0">
              <w:rPr>
                <w:rFonts w:ascii="Times New Roman" w:hAnsi="Times New Roman"/>
              </w:rPr>
              <w:t> 1</w:t>
            </w:r>
          </w:p>
        </w:tc>
        <w:tc>
          <w:tcPr>
            <w:tcW w:w="1238" w:type="dxa"/>
          </w:tcPr>
          <w:p w14:paraId="12A719F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75,6</w:t>
            </w:r>
          </w:p>
        </w:tc>
        <w:tc>
          <w:tcPr>
            <w:tcW w:w="1073" w:type="dxa"/>
          </w:tcPr>
          <w:p w14:paraId="2F9B37B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0,7</w:t>
            </w:r>
          </w:p>
        </w:tc>
        <w:tc>
          <w:tcPr>
            <w:tcW w:w="950" w:type="dxa"/>
          </w:tcPr>
          <w:p w14:paraId="70B49F3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0,1 </w:t>
            </w:r>
          </w:p>
        </w:tc>
      </w:tr>
      <w:tr w:rsidR="009249F5" w:rsidRPr="003828E0" w14:paraId="796EC220" w14:textId="77777777" w:rsidTr="004970E5">
        <w:tc>
          <w:tcPr>
            <w:tcW w:w="3125" w:type="dxa"/>
          </w:tcPr>
          <w:p w14:paraId="3E9BAED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Neutropenija</w:t>
            </w:r>
            <w:proofErr w:type="spellEnd"/>
          </w:p>
        </w:tc>
        <w:tc>
          <w:tcPr>
            <w:tcW w:w="1207" w:type="dxa"/>
          </w:tcPr>
          <w:p w14:paraId="758ECB7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71,4</w:t>
            </w:r>
          </w:p>
        </w:tc>
        <w:tc>
          <w:tcPr>
            <w:tcW w:w="950" w:type="dxa"/>
          </w:tcPr>
          <w:p w14:paraId="0221576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28</w:t>
            </w:r>
          </w:p>
        </w:tc>
        <w:tc>
          <w:tcPr>
            <w:tcW w:w="1077" w:type="dxa"/>
          </w:tcPr>
          <w:p w14:paraId="5422A79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14</w:t>
            </w:r>
          </w:p>
        </w:tc>
        <w:tc>
          <w:tcPr>
            <w:tcW w:w="1238" w:type="dxa"/>
          </w:tcPr>
          <w:p w14:paraId="5083326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78,9</w:t>
            </w:r>
          </w:p>
        </w:tc>
        <w:tc>
          <w:tcPr>
            <w:tcW w:w="1073" w:type="dxa"/>
          </w:tcPr>
          <w:p w14:paraId="54318A4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28,8</w:t>
            </w:r>
          </w:p>
        </w:tc>
        <w:tc>
          <w:tcPr>
            <w:tcW w:w="950" w:type="dxa"/>
          </w:tcPr>
          <w:p w14:paraId="0B91F4F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12,3</w:t>
            </w:r>
          </w:p>
        </w:tc>
      </w:tr>
      <w:tr w:rsidR="009249F5" w:rsidRPr="003828E0" w14:paraId="7D6D62AE" w14:textId="77777777" w:rsidTr="004970E5">
        <w:tc>
          <w:tcPr>
            <w:tcW w:w="3125" w:type="dxa"/>
          </w:tcPr>
          <w:p w14:paraId="291A3A2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Trombocitopenija</w:t>
            </w:r>
            <w:proofErr w:type="spellEnd"/>
          </w:p>
        </w:tc>
        <w:tc>
          <w:tcPr>
            <w:tcW w:w="1207" w:type="dxa"/>
          </w:tcPr>
          <w:p w14:paraId="6E353BE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71,6</w:t>
            </w:r>
          </w:p>
        </w:tc>
        <w:tc>
          <w:tcPr>
            <w:tcW w:w="950" w:type="dxa"/>
          </w:tcPr>
          <w:p w14:paraId="0B493D4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4</w:t>
            </w:r>
          </w:p>
        </w:tc>
        <w:tc>
          <w:tcPr>
            <w:tcW w:w="1077" w:type="dxa"/>
          </w:tcPr>
          <w:p w14:paraId="13BFC32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sym w:font="Symbol" w:char="F03C"/>
            </w:r>
            <w:r w:rsidRPr="003828E0">
              <w:rPr>
                <w:rFonts w:ascii="Times New Roman" w:hAnsi="Times New Roman"/>
              </w:rPr>
              <w:t> 1</w:t>
            </w:r>
          </w:p>
        </w:tc>
        <w:tc>
          <w:tcPr>
            <w:tcW w:w="1238" w:type="dxa"/>
          </w:tcPr>
          <w:p w14:paraId="3EAE6F2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77,4</w:t>
            </w:r>
          </w:p>
        </w:tc>
        <w:tc>
          <w:tcPr>
            <w:tcW w:w="1073" w:type="dxa"/>
          </w:tcPr>
          <w:p w14:paraId="44EB300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1,5</w:t>
            </w:r>
          </w:p>
        </w:tc>
        <w:tc>
          <w:tcPr>
            <w:tcW w:w="950" w:type="dxa"/>
          </w:tcPr>
          <w:p w14:paraId="0D9DE52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0,2</w:t>
            </w:r>
          </w:p>
        </w:tc>
      </w:tr>
      <w:tr w:rsidR="009249F5" w:rsidRPr="003828E0" w14:paraId="7CF91710" w14:textId="77777777" w:rsidTr="004970E5">
        <w:tc>
          <w:tcPr>
            <w:tcW w:w="3125" w:type="dxa"/>
          </w:tcPr>
          <w:p w14:paraId="686FB90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Su karščiavimu susijusi </w:t>
            </w:r>
            <w:proofErr w:type="spellStart"/>
            <w:r w:rsidRPr="003828E0">
              <w:rPr>
                <w:rFonts w:ascii="Times New Roman" w:hAnsi="Times New Roman"/>
              </w:rPr>
              <w:t>neutropenija</w:t>
            </w:r>
            <w:proofErr w:type="spellEnd"/>
          </w:p>
        </w:tc>
        <w:tc>
          <w:tcPr>
            <w:tcW w:w="1207" w:type="dxa"/>
          </w:tcPr>
          <w:p w14:paraId="211A194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148D3E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5</w:t>
            </w:r>
          </w:p>
        </w:tc>
        <w:tc>
          <w:tcPr>
            <w:tcW w:w="950" w:type="dxa"/>
          </w:tcPr>
          <w:p w14:paraId="61F5D1E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E818ED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3,6</w:t>
            </w:r>
          </w:p>
        </w:tc>
        <w:tc>
          <w:tcPr>
            <w:tcW w:w="1077" w:type="dxa"/>
          </w:tcPr>
          <w:p w14:paraId="3B5194D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3C7C19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1,4</w:t>
            </w:r>
          </w:p>
        </w:tc>
        <w:tc>
          <w:tcPr>
            <w:tcW w:w="1238" w:type="dxa"/>
          </w:tcPr>
          <w:p w14:paraId="615999C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56CAF9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0,7</w:t>
            </w:r>
          </w:p>
        </w:tc>
        <w:tc>
          <w:tcPr>
            <w:tcW w:w="1073" w:type="dxa"/>
          </w:tcPr>
          <w:p w14:paraId="759A422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9E982E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0,7</w:t>
            </w:r>
          </w:p>
        </w:tc>
        <w:tc>
          <w:tcPr>
            <w:tcW w:w="950" w:type="dxa"/>
          </w:tcPr>
          <w:p w14:paraId="4E4FA79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0DC42B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0,0</w:t>
            </w:r>
          </w:p>
        </w:tc>
      </w:tr>
      <w:tr w:rsidR="009249F5" w:rsidRPr="003828E0" w14:paraId="6E9461C2" w14:textId="77777777" w:rsidTr="004970E5">
        <w:tc>
          <w:tcPr>
            <w:tcW w:w="3125" w:type="dxa"/>
          </w:tcPr>
          <w:p w14:paraId="7AF6A8C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Neutropeninis</w:t>
            </w:r>
            <w:proofErr w:type="spellEnd"/>
            <w:r w:rsidRPr="003828E0">
              <w:rPr>
                <w:rFonts w:ascii="Times New Roman" w:hAnsi="Times New Roman"/>
              </w:rPr>
              <w:t xml:space="preserve"> sepsis</w:t>
            </w:r>
          </w:p>
        </w:tc>
        <w:tc>
          <w:tcPr>
            <w:tcW w:w="1207" w:type="dxa"/>
          </w:tcPr>
          <w:p w14:paraId="63B711E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1,1</w:t>
            </w:r>
          </w:p>
        </w:tc>
        <w:tc>
          <w:tcPr>
            <w:tcW w:w="950" w:type="dxa"/>
          </w:tcPr>
          <w:p w14:paraId="0136726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0,7</w:t>
            </w:r>
          </w:p>
        </w:tc>
        <w:tc>
          <w:tcPr>
            <w:tcW w:w="1077" w:type="dxa"/>
          </w:tcPr>
          <w:p w14:paraId="20CFCF0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0,4</w:t>
            </w:r>
          </w:p>
        </w:tc>
        <w:tc>
          <w:tcPr>
            <w:tcW w:w="1238" w:type="dxa"/>
          </w:tcPr>
          <w:p w14:paraId="5F472CA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1,1</w:t>
            </w:r>
          </w:p>
        </w:tc>
        <w:tc>
          <w:tcPr>
            <w:tcW w:w="1073" w:type="dxa"/>
          </w:tcPr>
          <w:p w14:paraId="488986A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0,6</w:t>
            </w:r>
          </w:p>
        </w:tc>
        <w:tc>
          <w:tcPr>
            <w:tcW w:w="950" w:type="dxa"/>
          </w:tcPr>
          <w:p w14:paraId="5EFEC33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0,4</w:t>
            </w:r>
          </w:p>
        </w:tc>
      </w:tr>
    </w:tbl>
    <w:p w14:paraId="6A6327EE" w14:textId="77777777" w:rsidR="00354450" w:rsidRPr="00E03FF9" w:rsidRDefault="00354450" w:rsidP="00B215DC">
      <w:pPr>
        <w:tabs>
          <w:tab w:val="left" w:pos="567"/>
        </w:tabs>
        <w:autoSpaceDE w:val="0"/>
        <w:autoSpaceDN w:val="0"/>
        <w:adjustRightInd w:val="0"/>
        <w:spacing w:after="0" w:line="240" w:lineRule="auto"/>
        <w:rPr>
          <w:rFonts w:ascii="Times New Roman" w:hAnsi="Times New Roman"/>
        </w:rPr>
      </w:pPr>
    </w:p>
    <w:p w14:paraId="78FFCC38" w14:textId="565DD31C" w:rsidR="00354450" w:rsidRPr="003828E0" w:rsidRDefault="00354450" w:rsidP="00B215DC">
      <w:pPr>
        <w:keepNext/>
        <w:keepLines/>
        <w:tabs>
          <w:tab w:val="left" w:pos="567"/>
        </w:tabs>
        <w:autoSpaceDE w:val="0"/>
        <w:autoSpaceDN w:val="0"/>
        <w:adjustRightInd w:val="0"/>
        <w:spacing w:after="0" w:line="240" w:lineRule="auto"/>
        <w:outlineLvl w:val="4"/>
        <w:rPr>
          <w:rFonts w:ascii="Times New Roman" w:hAnsi="Times New Roman"/>
          <w:b/>
        </w:rPr>
      </w:pPr>
      <w:r w:rsidRPr="003828E0">
        <w:rPr>
          <w:rFonts w:ascii="Times New Roman" w:hAnsi="Times New Roman"/>
          <w:b/>
        </w:rPr>
        <w:t>Imuninės sistemos sutrikimai</w:t>
      </w:r>
    </w:p>
    <w:p w14:paraId="084A7CBA" w14:textId="77777777" w:rsidR="00354450" w:rsidRPr="00E03FF9" w:rsidRDefault="00354450" w:rsidP="00E03FF9">
      <w:pPr>
        <w:keepNext/>
        <w:keepLines/>
        <w:tabs>
          <w:tab w:val="left" w:pos="567"/>
        </w:tabs>
        <w:autoSpaceDE w:val="0"/>
        <w:autoSpaceDN w:val="0"/>
        <w:adjustRightInd w:val="0"/>
        <w:spacing w:after="0" w:line="240" w:lineRule="auto"/>
        <w:rPr>
          <w:rFonts w:ascii="Times New Roman" w:hAnsi="Times New Roman"/>
        </w:rPr>
      </w:pPr>
    </w:p>
    <w:p w14:paraId="2C9FB321" w14:textId="77777777" w:rsidR="00354450" w:rsidRPr="00E03FF9" w:rsidRDefault="00354450"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 xml:space="preserve">Dažnis (pacientų </w:t>
      </w:r>
      <w:r w:rsidRPr="003828E0">
        <w:rPr>
          <w:rFonts w:ascii="Times New Roman" w:hAnsi="Times New Roman"/>
          <w:b/>
        </w:rPr>
        <w:sym w:font="Symbol" w:char="F025"/>
      </w:r>
      <w:r w:rsidRPr="003828E0">
        <w:rPr>
          <w:rFonts w:ascii="Times New Roman" w:hAnsi="Times New Roman"/>
          <w:b/>
        </w:rPr>
        <w:t>), atsižvelgiant į sunkumo laipsnį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177"/>
        <w:gridCol w:w="1011"/>
        <w:gridCol w:w="1065"/>
        <w:gridCol w:w="1204"/>
        <w:gridCol w:w="1061"/>
        <w:gridCol w:w="1011"/>
      </w:tblGrid>
      <w:tr w:rsidR="00354450" w:rsidRPr="003828E0" w14:paraId="3F847263" w14:textId="77777777" w:rsidTr="004970E5">
        <w:trPr>
          <w:trHeight w:val="541"/>
        </w:trPr>
        <w:tc>
          <w:tcPr>
            <w:tcW w:w="3008" w:type="dxa"/>
          </w:tcPr>
          <w:p w14:paraId="05A7BE60"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p>
        </w:tc>
        <w:tc>
          <w:tcPr>
            <w:tcW w:w="3293" w:type="dxa"/>
            <w:gridSpan w:val="3"/>
          </w:tcPr>
          <w:p w14:paraId="0F3F23FF"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Gydant </w:t>
            </w:r>
            <w:proofErr w:type="spellStart"/>
            <w:r w:rsidRPr="003828E0">
              <w:rPr>
                <w:rFonts w:ascii="Times New Roman" w:hAnsi="Times New Roman"/>
                <w:b/>
              </w:rPr>
              <w:t>metastazavusį</w:t>
            </w:r>
            <w:proofErr w:type="spellEnd"/>
            <w:r w:rsidRPr="003828E0">
              <w:rPr>
                <w:rFonts w:ascii="Times New Roman" w:hAnsi="Times New Roman"/>
                <w:b/>
              </w:rPr>
              <w:t xml:space="preserve"> vėžį</w:t>
            </w:r>
          </w:p>
        </w:tc>
        <w:tc>
          <w:tcPr>
            <w:tcW w:w="3319" w:type="dxa"/>
            <w:gridSpan w:val="3"/>
          </w:tcPr>
          <w:p w14:paraId="0454AD2E"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Pagalbinio gydymo metu</w:t>
            </w:r>
          </w:p>
        </w:tc>
      </w:tr>
      <w:tr w:rsidR="00354450" w:rsidRPr="003828E0" w14:paraId="2BE1A429" w14:textId="77777777" w:rsidTr="004970E5">
        <w:tc>
          <w:tcPr>
            <w:tcW w:w="3008" w:type="dxa"/>
          </w:tcPr>
          <w:p w14:paraId="57250E0A" w14:textId="17B6A8BD"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proofErr w:type="spellStart"/>
            <w:r w:rsidRPr="003828E0">
              <w:rPr>
                <w:rFonts w:ascii="Times New Roman" w:hAnsi="Times New Roman"/>
                <w:b/>
              </w:rPr>
              <w:t>Oksaliplatina</w:t>
            </w:r>
            <w:proofErr w:type="spellEnd"/>
            <w:r w:rsidRPr="003828E0">
              <w:rPr>
                <w:rFonts w:ascii="Times New Roman" w:hAnsi="Times New Roman"/>
                <w:b/>
              </w:rPr>
              <w:t xml:space="preserve"> (85 mg/m</w:t>
            </w:r>
            <w:r w:rsidRPr="003828E0">
              <w:rPr>
                <w:rFonts w:ascii="Times New Roman" w:hAnsi="Times New Roman"/>
                <w:b/>
                <w:vertAlign w:val="superscript"/>
              </w:rPr>
              <w:t>2</w:t>
            </w:r>
            <w:r w:rsidRPr="003828E0">
              <w:rPr>
                <w:rFonts w:ascii="Times New Roman" w:hAnsi="Times New Roman"/>
                <w:b/>
              </w:rPr>
              <w:t xml:space="preserve"> kūno paviršiaus kas 2 savaitės) ir 5-FU/FR</w:t>
            </w:r>
          </w:p>
        </w:tc>
        <w:tc>
          <w:tcPr>
            <w:tcW w:w="1199" w:type="dxa"/>
          </w:tcPr>
          <w:p w14:paraId="439879D0"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Visų laipsnių</w:t>
            </w:r>
          </w:p>
        </w:tc>
        <w:tc>
          <w:tcPr>
            <w:tcW w:w="1017" w:type="dxa"/>
          </w:tcPr>
          <w:p w14:paraId="4B85F4C8"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3-ojo laipsnio</w:t>
            </w:r>
          </w:p>
        </w:tc>
        <w:tc>
          <w:tcPr>
            <w:tcW w:w="1077" w:type="dxa"/>
          </w:tcPr>
          <w:p w14:paraId="6D0C7CC9"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4-ojo laipsnio</w:t>
            </w:r>
          </w:p>
        </w:tc>
        <w:tc>
          <w:tcPr>
            <w:tcW w:w="1229" w:type="dxa"/>
          </w:tcPr>
          <w:p w14:paraId="131C2CF3"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Visų laipsnių</w:t>
            </w:r>
          </w:p>
        </w:tc>
        <w:tc>
          <w:tcPr>
            <w:tcW w:w="1073" w:type="dxa"/>
          </w:tcPr>
          <w:p w14:paraId="3AF5188E"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3-ojo laipsnio</w:t>
            </w:r>
          </w:p>
        </w:tc>
        <w:tc>
          <w:tcPr>
            <w:tcW w:w="1017" w:type="dxa"/>
          </w:tcPr>
          <w:p w14:paraId="67BBD4DA"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b/>
              </w:rPr>
              <w:t xml:space="preserve">4-ojo laipsnio </w:t>
            </w:r>
          </w:p>
        </w:tc>
      </w:tr>
      <w:tr w:rsidR="00354450" w:rsidRPr="003828E0" w14:paraId="044BCE1B" w14:textId="77777777" w:rsidTr="004970E5">
        <w:tc>
          <w:tcPr>
            <w:tcW w:w="3008" w:type="dxa"/>
          </w:tcPr>
          <w:p w14:paraId="0A638121"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Alerginė reakcija (alergija)</w:t>
            </w:r>
          </w:p>
        </w:tc>
        <w:tc>
          <w:tcPr>
            <w:tcW w:w="1199" w:type="dxa"/>
          </w:tcPr>
          <w:p w14:paraId="265D865D"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9,1</w:t>
            </w:r>
          </w:p>
        </w:tc>
        <w:tc>
          <w:tcPr>
            <w:tcW w:w="1017" w:type="dxa"/>
          </w:tcPr>
          <w:p w14:paraId="6CF85A2D"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w:t>
            </w:r>
          </w:p>
        </w:tc>
        <w:tc>
          <w:tcPr>
            <w:tcW w:w="1077" w:type="dxa"/>
          </w:tcPr>
          <w:p w14:paraId="0EA859A0"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sym w:font="Symbol" w:char="F03C"/>
            </w:r>
            <w:r w:rsidRPr="003828E0">
              <w:rPr>
                <w:rFonts w:ascii="Times New Roman" w:hAnsi="Times New Roman"/>
              </w:rPr>
              <w:t> 1</w:t>
            </w:r>
          </w:p>
        </w:tc>
        <w:tc>
          <w:tcPr>
            <w:tcW w:w="1229" w:type="dxa"/>
          </w:tcPr>
          <w:p w14:paraId="6B830A8A"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10,3</w:t>
            </w:r>
          </w:p>
        </w:tc>
        <w:tc>
          <w:tcPr>
            <w:tcW w:w="1073" w:type="dxa"/>
          </w:tcPr>
          <w:p w14:paraId="1D3851E9"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2,3</w:t>
            </w:r>
          </w:p>
        </w:tc>
        <w:tc>
          <w:tcPr>
            <w:tcW w:w="1017" w:type="dxa"/>
          </w:tcPr>
          <w:p w14:paraId="14AB2233" w14:textId="77777777" w:rsidR="00354450" w:rsidRPr="003828E0" w:rsidRDefault="00354450"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0,6</w:t>
            </w:r>
          </w:p>
        </w:tc>
      </w:tr>
    </w:tbl>
    <w:p w14:paraId="6B2E9189" w14:textId="77777777" w:rsidR="00354450" w:rsidRPr="003828E0" w:rsidRDefault="00354450" w:rsidP="00B215DC">
      <w:pPr>
        <w:tabs>
          <w:tab w:val="left" w:pos="567"/>
        </w:tabs>
        <w:autoSpaceDE w:val="0"/>
        <w:autoSpaceDN w:val="0"/>
        <w:adjustRightInd w:val="0"/>
        <w:spacing w:after="0" w:line="240" w:lineRule="auto"/>
        <w:rPr>
          <w:rFonts w:ascii="Times New Roman" w:hAnsi="Times New Roman"/>
        </w:rPr>
      </w:pPr>
    </w:p>
    <w:p w14:paraId="2FA5F0DD" w14:textId="44487C43" w:rsidR="005B2EF9" w:rsidRPr="003828E0" w:rsidRDefault="005B2EF9"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Po vaistinio preparato pateikimo į rinką gauti duomenys (dažnis nežinomas)</w:t>
      </w:r>
    </w:p>
    <w:p w14:paraId="0DB6F9E6" w14:textId="77777777" w:rsidR="005B2EF9" w:rsidRPr="003828E0" w:rsidRDefault="005B2EF9" w:rsidP="00B215DC">
      <w:pPr>
        <w:tabs>
          <w:tab w:val="left" w:pos="567"/>
        </w:tabs>
        <w:autoSpaceDE w:val="0"/>
        <w:autoSpaceDN w:val="0"/>
        <w:adjustRightInd w:val="0"/>
        <w:spacing w:after="0" w:line="240" w:lineRule="auto"/>
        <w:rPr>
          <w:rFonts w:ascii="Times New Roman" w:hAnsi="Times New Roman"/>
        </w:rPr>
      </w:pPr>
    </w:p>
    <w:p w14:paraId="3F9D9FBB" w14:textId="77777777" w:rsidR="005B2EF9" w:rsidRPr="003828E0" w:rsidRDefault="005B2EF9"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Hemolizinis </w:t>
      </w:r>
      <w:proofErr w:type="spellStart"/>
      <w:r w:rsidRPr="003828E0">
        <w:rPr>
          <w:rFonts w:ascii="Times New Roman" w:hAnsi="Times New Roman"/>
        </w:rPr>
        <w:t>ureminis</w:t>
      </w:r>
      <w:proofErr w:type="spellEnd"/>
      <w:r w:rsidRPr="003828E0">
        <w:rPr>
          <w:rFonts w:ascii="Times New Roman" w:hAnsi="Times New Roman"/>
        </w:rPr>
        <w:t xml:space="preserve"> sindromas</w:t>
      </w:r>
    </w:p>
    <w:p w14:paraId="280D3737" w14:textId="67A15DED"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E0C1059" w14:textId="77777777" w:rsidR="009249F5" w:rsidRPr="003828E0" w:rsidRDefault="009249F5" w:rsidP="00B215DC">
      <w:pPr>
        <w:tabs>
          <w:tab w:val="left" w:pos="567"/>
        </w:tabs>
        <w:autoSpaceDE w:val="0"/>
        <w:autoSpaceDN w:val="0"/>
        <w:adjustRightInd w:val="0"/>
        <w:spacing w:after="0" w:line="240" w:lineRule="auto"/>
        <w:outlineLvl w:val="4"/>
        <w:rPr>
          <w:rFonts w:ascii="Times New Roman" w:hAnsi="Times New Roman"/>
          <w:b/>
        </w:rPr>
      </w:pPr>
      <w:r w:rsidRPr="003828E0">
        <w:rPr>
          <w:rFonts w:ascii="Times New Roman" w:hAnsi="Times New Roman"/>
          <w:b/>
        </w:rPr>
        <w:t xml:space="preserve">Nervų sistemos sutrikimai </w:t>
      </w:r>
    </w:p>
    <w:p w14:paraId="4FDBF83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4CEB75D" w14:textId="786D276D"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dozę riboja toksinis jos poveikis nervų sistemai. Tai periferinė sensorinė neuropatija: galūnių </w:t>
      </w:r>
      <w:proofErr w:type="spellStart"/>
      <w:r w:rsidRPr="003828E0">
        <w:rPr>
          <w:rFonts w:ascii="Times New Roman" w:hAnsi="Times New Roman"/>
        </w:rPr>
        <w:t>dizestezija</w:t>
      </w:r>
      <w:proofErr w:type="spellEnd"/>
      <w:r w:rsidRPr="003828E0">
        <w:rPr>
          <w:rFonts w:ascii="Times New Roman" w:hAnsi="Times New Roman"/>
        </w:rPr>
        <w:t xml:space="preserve"> ir (arba) </w:t>
      </w:r>
      <w:proofErr w:type="spellStart"/>
      <w:r w:rsidRPr="003828E0">
        <w:rPr>
          <w:rFonts w:ascii="Times New Roman" w:hAnsi="Times New Roman"/>
        </w:rPr>
        <w:t>parestezija</w:t>
      </w:r>
      <w:proofErr w:type="spellEnd"/>
      <w:r w:rsidRPr="003828E0">
        <w:rPr>
          <w:rFonts w:ascii="Times New Roman" w:hAnsi="Times New Roman"/>
        </w:rPr>
        <w:t>, susijusi arba nesusijusi su mėšlungiu. Jos pasireiškimą dažnai skatina šaltis. Šių simptomų atsiranda net 95</w:t>
      </w:r>
      <w:r w:rsidR="007C796D" w:rsidRPr="003828E0">
        <w:rPr>
          <w:rFonts w:ascii="Times New Roman" w:hAnsi="Times New Roman"/>
        </w:rPr>
        <w:t> %</w:t>
      </w:r>
      <w:r w:rsidRPr="003828E0">
        <w:rPr>
          <w:rFonts w:ascii="Times New Roman" w:hAnsi="Times New Roman"/>
        </w:rPr>
        <w:t xml:space="preserve"> vaistinio preparato vartojančių </w:t>
      </w:r>
      <w:r w:rsidR="00C456AE" w:rsidRPr="003828E0">
        <w:rPr>
          <w:rFonts w:ascii="Times New Roman" w:hAnsi="Times New Roman"/>
        </w:rPr>
        <w:t>pacientų</w:t>
      </w:r>
      <w:r w:rsidRPr="003828E0">
        <w:rPr>
          <w:rFonts w:ascii="Times New Roman" w:hAnsi="Times New Roman"/>
        </w:rPr>
        <w:t xml:space="preserve">. Nors simptomai pertraukos tarp gydymo ciklų metu silpnėja, tačiau didėjant gydymo ciklų kiekiui, jų trukmė ilgėja. </w:t>
      </w:r>
    </w:p>
    <w:p w14:paraId="495D530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C4666F8" w14:textId="0E8E6DB2"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Skausmo atsiradimas ir (arba) funkcijos sutrikimas yra priežastis keisti dozę arba net gydymą šiuo vaistiniu preparatu nutraukti priklausomai nuo minėtų simptomų trukmės (žr. 4.4</w:t>
      </w:r>
      <w:r w:rsidR="0049047E" w:rsidRPr="003828E0">
        <w:rPr>
          <w:rFonts w:ascii="Times New Roman" w:hAnsi="Times New Roman"/>
        </w:rPr>
        <w:t> skyr</w:t>
      </w:r>
      <w:r w:rsidRPr="003828E0">
        <w:rPr>
          <w:rFonts w:ascii="Times New Roman" w:hAnsi="Times New Roman"/>
        </w:rPr>
        <w:t xml:space="preserve">ių). </w:t>
      </w:r>
    </w:p>
    <w:p w14:paraId="53E8F98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BB8B9A8" w14:textId="3A9E8CB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Šis funkcinis sutrikimas apima tikslių judesių atlikimo pasunkėjimą ir gali būti </w:t>
      </w:r>
      <w:proofErr w:type="spellStart"/>
      <w:r w:rsidRPr="003828E0">
        <w:rPr>
          <w:rFonts w:ascii="Times New Roman" w:hAnsi="Times New Roman"/>
        </w:rPr>
        <w:t>sensorikos</w:t>
      </w:r>
      <w:proofErr w:type="spellEnd"/>
      <w:r w:rsidRPr="003828E0">
        <w:rPr>
          <w:rFonts w:ascii="Times New Roman" w:hAnsi="Times New Roman"/>
        </w:rPr>
        <w:t xml:space="preserve"> sutrikimo pasekmė. Nuo bendros 850 mg/m</w:t>
      </w:r>
      <w:r w:rsidRPr="003828E0">
        <w:rPr>
          <w:rFonts w:ascii="Times New Roman" w:hAnsi="Times New Roman"/>
          <w:vertAlign w:val="superscript"/>
        </w:rPr>
        <w:t>2</w:t>
      </w:r>
      <w:r w:rsidRPr="003828E0">
        <w:rPr>
          <w:rFonts w:ascii="Times New Roman" w:hAnsi="Times New Roman"/>
        </w:rPr>
        <w:t xml:space="preserve"> kūno paviršiaus ploto dozės (10</w:t>
      </w:r>
      <w:r w:rsidR="0049047E" w:rsidRPr="003828E0">
        <w:rPr>
          <w:rFonts w:ascii="Times New Roman" w:hAnsi="Times New Roman"/>
        </w:rPr>
        <w:t> </w:t>
      </w:r>
      <w:r w:rsidRPr="003828E0">
        <w:rPr>
          <w:rFonts w:ascii="Times New Roman" w:hAnsi="Times New Roman"/>
        </w:rPr>
        <w:t>gydymo ciklų) išsilaikančių simptomų atsiradimo rizika yra maždaug 10</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pacientų, nuo bendros 1020 mg/m</w:t>
      </w:r>
      <w:r w:rsidRPr="003828E0">
        <w:rPr>
          <w:rFonts w:ascii="Times New Roman" w:hAnsi="Times New Roman"/>
          <w:vertAlign w:val="superscript"/>
        </w:rPr>
        <w:t>2</w:t>
      </w:r>
      <w:r w:rsidRPr="003828E0">
        <w:rPr>
          <w:rFonts w:ascii="Times New Roman" w:hAnsi="Times New Roman"/>
        </w:rPr>
        <w:t xml:space="preserve"> kūno paviršiaus ploto dozės (12</w:t>
      </w:r>
      <w:r w:rsidR="0049047E" w:rsidRPr="003828E0">
        <w:rPr>
          <w:rFonts w:ascii="Times New Roman" w:hAnsi="Times New Roman"/>
        </w:rPr>
        <w:t> </w:t>
      </w:r>
      <w:r w:rsidRPr="003828E0">
        <w:rPr>
          <w:rFonts w:ascii="Times New Roman" w:hAnsi="Times New Roman"/>
        </w:rPr>
        <w:t xml:space="preserve">gydymo ciklų) </w:t>
      </w:r>
      <w:r w:rsidRPr="003828E0">
        <w:rPr>
          <w:rFonts w:ascii="Times New Roman" w:hAnsi="Times New Roman"/>
        </w:rPr>
        <w:sym w:font="Symbol" w:char="F02D"/>
      </w:r>
      <w:r w:rsidRPr="003828E0">
        <w:rPr>
          <w:rFonts w:ascii="Times New Roman" w:hAnsi="Times New Roman"/>
        </w:rPr>
        <w:t xml:space="preserve"> 20</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w:t>
      </w:r>
    </w:p>
    <w:p w14:paraId="68B73C2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88C2B2A" w14:textId="6F8903E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Gydymą nutraukus, nervų sistemos pažaidos požymiai ir simptomai dažniausiai palengvėja arba visiškai išnyksta. Praėjus 6 mėn. po pagalbinio gaubtinės žarnos vėžio gydymo, 87</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pacientų simptomų visai nebuvo arba jie buvo tik lengvi. Praėjus 3</w:t>
      </w:r>
      <w:r w:rsidR="0049047E" w:rsidRPr="003828E0">
        <w:rPr>
          <w:rFonts w:ascii="Times New Roman" w:hAnsi="Times New Roman"/>
        </w:rPr>
        <w:t> </w:t>
      </w:r>
      <w:r w:rsidRPr="003828E0">
        <w:rPr>
          <w:rFonts w:ascii="Times New Roman" w:hAnsi="Times New Roman"/>
        </w:rPr>
        <w:t>metams po gydymo, 3</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pacientų buvo neišnykusi lokalizuota vidutinio sunkumo </w:t>
      </w:r>
      <w:proofErr w:type="spellStart"/>
      <w:r w:rsidRPr="003828E0">
        <w:rPr>
          <w:rFonts w:ascii="Times New Roman" w:hAnsi="Times New Roman"/>
        </w:rPr>
        <w:t>parestezija</w:t>
      </w:r>
      <w:proofErr w:type="spellEnd"/>
      <w:r w:rsidRPr="003828E0">
        <w:rPr>
          <w:rFonts w:ascii="Times New Roman" w:hAnsi="Times New Roman"/>
        </w:rPr>
        <w:t xml:space="preserve"> (2,3</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arba </w:t>
      </w:r>
      <w:proofErr w:type="spellStart"/>
      <w:r w:rsidRPr="003828E0">
        <w:rPr>
          <w:rFonts w:ascii="Times New Roman" w:hAnsi="Times New Roman"/>
        </w:rPr>
        <w:t>parestezija</w:t>
      </w:r>
      <w:proofErr w:type="spellEnd"/>
      <w:r w:rsidRPr="003828E0">
        <w:rPr>
          <w:rFonts w:ascii="Times New Roman" w:hAnsi="Times New Roman"/>
        </w:rPr>
        <w:t>, galinti trikdyti funkcinį aktyvumą (0,5</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w:t>
      </w:r>
    </w:p>
    <w:p w14:paraId="1460D98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285DFC4" w14:textId="0D39C4F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Buvo ūminio </w:t>
      </w:r>
      <w:proofErr w:type="spellStart"/>
      <w:r w:rsidRPr="003828E0">
        <w:rPr>
          <w:rFonts w:ascii="Times New Roman" w:hAnsi="Times New Roman"/>
        </w:rPr>
        <w:t>neurosensorikos</w:t>
      </w:r>
      <w:proofErr w:type="spellEnd"/>
      <w:r w:rsidRPr="003828E0">
        <w:rPr>
          <w:rFonts w:ascii="Times New Roman" w:hAnsi="Times New Roman"/>
        </w:rPr>
        <w:t xml:space="preserve"> sutrikimo atvejų (žr. 5.3</w:t>
      </w:r>
      <w:r w:rsidR="0049047E" w:rsidRPr="003828E0">
        <w:rPr>
          <w:rFonts w:ascii="Times New Roman" w:hAnsi="Times New Roman"/>
        </w:rPr>
        <w:t> skyr</w:t>
      </w:r>
      <w:r w:rsidRPr="003828E0">
        <w:rPr>
          <w:rFonts w:ascii="Times New Roman" w:hAnsi="Times New Roman"/>
        </w:rPr>
        <w:t xml:space="preserve">ių). Jo požymių atsiranda per kelias valandas po infuzijos, pasireiškimą dažnai skatina šaltis. Toks sutrikimas paprastai pasireiškia trumpalaike </w:t>
      </w:r>
      <w:proofErr w:type="spellStart"/>
      <w:r w:rsidRPr="003828E0">
        <w:rPr>
          <w:rFonts w:ascii="Times New Roman" w:hAnsi="Times New Roman"/>
        </w:rPr>
        <w:t>parestezija</w:t>
      </w:r>
      <w:proofErr w:type="spellEnd"/>
      <w:r w:rsidRPr="003828E0">
        <w:rPr>
          <w:rFonts w:ascii="Times New Roman" w:hAnsi="Times New Roman"/>
        </w:rPr>
        <w:t xml:space="preserve">, </w:t>
      </w:r>
      <w:proofErr w:type="spellStart"/>
      <w:r w:rsidRPr="003828E0">
        <w:rPr>
          <w:rFonts w:ascii="Times New Roman" w:hAnsi="Times New Roman"/>
        </w:rPr>
        <w:t>disestezija</w:t>
      </w:r>
      <w:proofErr w:type="spellEnd"/>
      <w:r w:rsidRPr="003828E0">
        <w:rPr>
          <w:rFonts w:ascii="Times New Roman" w:hAnsi="Times New Roman"/>
        </w:rPr>
        <w:t xml:space="preserve"> ir </w:t>
      </w:r>
      <w:proofErr w:type="spellStart"/>
      <w:r w:rsidRPr="003828E0">
        <w:rPr>
          <w:rFonts w:ascii="Times New Roman" w:hAnsi="Times New Roman"/>
        </w:rPr>
        <w:t>hipestezija</w:t>
      </w:r>
      <w:proofErr w:type="spellEnd"/>
      <w:r w:rsidRPr="003828E0">
        <w:rPr>
          <w:rFonts w:ascii="Times New Roman" w:hAnsi="Times New Roman"/>
        </w:rPr>
        <w:t>. 1</w:t>
      </w:r>
      <w:r w:rsidR="007C796D" w:rsidRPr="003828E0">
        <w:rPr>
          <w:rFonts w:ascii="Times New Roman" w:hAnsi="Times New Roman"/>
        </w:rPr>
        <w:noBreakHyphen/>
      </w:r>
      <w:r w:rsidRPr="003828E0">
        <w:rPr>
          <w:rFonts w:ascii="Times New Roman" w:hAnsi="Times New Roman"/>
        </w:rPr>
        <w:t>2</w:t>
      </w:r>
      <w:r w:rsidR="007C796D" w:rsidRPr="003828E0">
        <w:rPr>
          <w:rFonts w:ascii="Times New Roman" w:hAnsi="Times New Roman"/>
        </w:rPr>
        <w:t> %</w:t>
      </w:r>
      <w:r w:rsidRPr="003828E0">
        <w:rPr>
          <w:rFonts w:ascii="Times New Roman" w:hAnsi="Times New Roman"/>
        </w:rPr>
        <w:t xml:space="preserve"> pacientų pasireiškė ūminis ryklės ir gerklų </w:t>
      </w:r>
      <w:proofErr w:type="spellStart"/>
      <w:r w:rsidRPr="003828E0">
        <w:rPr>
          <w:rFonts w:ascii="Times New Roman" w:hAnsi="Times New Roman"/>
        </w:rPr>
        <w:t>disestezijos</w:t>
      </w:r>
      <w:proofErr w:type="spellEnd"/>
      <w:r w:rsidRPr="003828E0">
        <w:rPr>
          <w:rFonts w:ascii="Times New Roman" w:hAnsi="Times New Roman"/>
        </w:rPr>
        <w:t xml:space="preserve"> sindromas, kuriam būdingas subjektyvus </w:t>
      </w:r>
      <w:proofErr w:type="spellStart"/>
      <w:r w:rsidRPr="003828E0">
        <w:rPr>
          <w:rFonts w:ascii="Times New Roman" w:hAnsi="Times New Roman"/>
        </w:rPr>
        <w:t>disfagijos</w:t>
      </w:r>
      <w:proofErr w:type="spellEnd"/>
      <w:r w:rsidRPr="003828E0">
        <w:rPr>
          <w:rFonts w:ascii="Times New Roman" w:hAnsi="Times New Roman"/>
        </w:rPr>
        <w:t xml:space="preserve"> ar </w:t>
      </w:r>
      <w:proofErr w:type="spellStart"/>
      <w:r w:rsidRPr="003828E0">
        <w:rPr>
          <w:rFonts w:ascii="Times New Roman" w:hAnsi="Times New Roman"/>
        </w:rPr>
        <w:t>dispnėjos</w:t>
      </w:r>
      <w:proofErr w:type="spellEnd"/>
      <w:r w:rsidRPr="003828E0">
        <w:rPr>
          <w:rFonts w:ascii="Times New Roman" w:hAnsi="Times New Roman"/>
        </w:rPr>
        <w:t xml:space="preserve">/dusinimo jutimas nesant objektyvių kvėpavimo sutrikimo (cianozės ar hipoksijos) gerklų ar bronchų spazmo simptomų (švilpesio ar švokštimo). Nors tokiu atveju buvo gydyta </w:t>
      </w:r>
      <w:proofErr w:type="spellStart"/>
      <w:r w:rsidRPr="003828E0">
        <w:rPr>
          <w:rFonts w:ascii="Times New Roman" w:hAnsi="Times New Roman"/>
        </w:rPr>
        <w:t>antihistamininiais</w:t>
      </w:r>
      <w:proofErr w:type="spellEnd"/>
      <w:r w:rsidRPr="003828E0">
        <w:rPr>
          <w:rFonts w:ascii="Times New Roman" w:hAnsi="Times New Roman"/>
        </w:rPr>
        <w:t xml:space="preserve"> bei bronchus plečiančiais preparatais, tačiau simptomai greitai išnyksta ir negydant. Infuzijos trukmės ilginimas padeda sumažinti šio sindromo dažnį (žr. 4.4</w:t>
      </w:r>
      <w:r w:rsidR="0049047E" w:rsidRPr="003828E0">
        <w:rPr>
          <w:rFonts w:ascii="Times New Roman" w:hAnsi="Times New Roman"/>
        </w:rPr>
        <w:t> skyr</w:t>
      </w:r>
      <w:r w:rsidRPr="003828E0">
        <w:rPr>
          <w:rFonts w:ascii="Times New Roman" w:hAnsi="Times New Roman"/>
        </w:rPr>
        <w:t>ių). Kiti retkarčiais atsirandantys simptomai yra mėšlungiškas žandikaulio sukandimas/raumenų spazmas/nevalingi raumenų susitraukimai/raumenų trūkčiojimas/</w:t>
      </w:r>
      <w:proofErr w:type="spellStart"/>
      <w:r w:rsidRPr="003828E0">
        <w:rPr>
          <w:rFonts w:ascii="Times New Roman" w:hAnsi="Times New Roman"/>
        </w:rPr>
        <w:t>mioklonusas</w:t>
      </w:r>
      <w:proofErr w:type="spellEnd"/>
      <w:r w:rsidRPr="003828E0">
        <w:rPr>
          <w:rFonts w:ascii="Times New Roman" w:hAnsi="Times New Roman"/>
        </w:rPr>
        <w:t>, koordinacijos sutrikimas/nenormali eisena/</w:t>
      </w:r>
      <w:proofErr w:type="spellStart"/>
      <w:r w:rsidRPr="003828E0">
        <w:rPr>
          <w:rFonts w:ascii="Times New Roman" w:hAnsi="Times New Roman"/>
        </w:rPr>
        <w:t>ataksija</w:t>
      </w:r>
      <w:proofErr w:type="spellEnd"/>
      <w:r w:rsidRPr="003828E0">
        <w:rPr>
          <w:rFonts w:ascii="Times New Roman" w:hAnsi="Times New Roman"/>
        </w:rPr>
        <w:t>/pusiausvyros sutrikimas, gerklės ar krūtinės veržimas/spaudimas/diskomfortas/skausmas. Be to, kartu</w:t>
      </w:r>
      <w:r w:rsidR="008475DC" w:rsidRPr="003828E0">
        <w:rPr>
          <w:rFonts w:ascii="Times New Roman" w:hAnsi="Times New Roman"/>
        </w:rPr>
        <w:t xml:space="preserve"> su paminėtais reiškiniais pasireiškiantis</w:t>
      </w:r>
      <w:r w:rsidRPr="003828E0">
        <w:rPr>
          <w:rFonts w:ascii="Times New Roman" w:hAnsi="Times New Roman"/>
        </w:rPr>
        <w:t xml:space="preserve"> arba atskirai galimas kaukolės nervų funkcijos sutrikimas, pasireiškiantis </w:t>
      </w:r>
      <w:proofErr w:type="spellStart"/>
      <w:r w:rsidRPr="003828E0">
        <w:rPr>
          <w:rFonts w:ascii="Times New Roman" w:hAnsi="Times New Roman"/>
        </w:rPr>
        <w:t>ptoze</w:t>
      </w:r>
      <w:proofErr w:type="spellEnd"/>
      <w:r w:rsidRPr="003828E0">
        <w:rPr>
          <w:rFonts w:ascii="Times New Roman" w:hAnsi="Times New Roman"/>
        </w:rPr>
        <w:t xml:space="preserve">, </w:t>
      </w:r>
      <w:proofErr w:type="spellStart"/>
      <w:r w:rsidRPr="003828E0">
        <w:rPr>
          <w:rFonts w:ascii="Times New Roman" w:hAnsi="Times New Roman"/>
        </w:rPr>
        <w:t>diplopija</w:t>
      </w:r>
      <w:proofErr w:type="spellEnd"/>
      <w:r w:rsidRPr="003828E0">
        <w:rPr>
          <w:rFonts w:ascii="Times New Roman" w:hAnsi="Times New Roman"/>
        </w:rPr>
        <w:t>, afonija/</w:t>
      </w:r>
      <w:proofErr w:type="spellStart"/>
      <w:r w:rsidRPr="003828E0">
        <w:rPr>
          <w:rFonts w:ascii="Times New Roman" w:hAnsi="Times New Roman"/>
        </w:rPr>
        <w:t>disfonija</w:t>
      </w:r>
      <w:proofErr w:type="spellEnd"/>
      <w:r w:rsidRPr="003828E0">
        <w:rPr>
          <w:rFonts w:ascii="Times New Roman" w:hAnsi="Times New Roman"/>
        </w:rPr>
        <w:t xml:space="preserve">, užkimimu, kartais balso stygų </w:t>
      </w:r>
      <w:proofErr w:type="spellStart"/>
      <w:r w:rsidRPr="003828E0">
        <w:rPr>
          <w:rFonts w:ascii="Times New Roman" w:hAnsi="Times New Roman"/>
        </w:rPr>
        <w:t>paralyžiu</w:t>
      </w:r>
      <w:proofErr w:type="spellEnd"/>
      <w:r w:rsidRPr="003828E0">
        <w:rPr>
          <w:rFonts w:ascii="Times New Roman" w:hAnsi="Times New Roman"/>
        </w:rPr>
        <w:t xml:space="preserve">, nenormaliu liežuvio jutimu ar </w:t>
      </w:r>
      <w:proofErr w:type="spellStart"/>
      <w:r w:rsidRPr="003828E0">
        <w:rPr>
          <w:rFonts w:ascii="Times New Roman" w:hAnsi="Times New Roman"/>
        </w:rPr>
        <w:t>dizartrija</w:t>
      </w:r>
      <w:proofErr w:type="spellEnd"/>
      <w:r w:rsidRPr="003828E0">
        <w:rPr>
          <w:rFonts w:ascii="Times New Roman" w:hAnsi="Times New Roman"/>
        </w:rPr>
        <w:t>, kartais afazija, trišakio nervo neuralgija/veido skausmu/akių skausmu, regos aštrumo sumažėjimu, akipločio sutrikimais.</w:t>
      </w:r>
    </w:p>
    <w:p w14:paraId="44E6463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1213214" w14:textId="728BA7B0"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Gydymo </w:t>
      </w:r>
      <w:proofErr w:type="spellStart"/>
      <w:r w:rsidRPr="003828E0">
        <w:rPr>
          <w:rFonts w:ascii="Times New Roman" w:hAnsi="Times New Roman"/>
        </w:rPr>
        <w:t>oksaliplatina</w:t>
      </w:r>
      <w:proofErr w:type="spellEnd"/>
      <w:r w:rsidRPr="003828E0">
        <w:rPr>
          <w:rFonts w:ascii="Times New Roman" w:hAnsi="Times New Roman"/>
        </w:rPr>
        <w:t xml:space="preserve"> metu pastebėta ir kitokių nervų sistemos pažaidos simptomų: </w:t>
      </w:r>
      <w:proofErr w:type="spellStart"/>
      <w:r w:rsidRPr="003828E0">
        <w:rPr>
          <w:rFonts w:ascii="Times New Roman" w:hAnsi="Times New Roman"/>
        </w:rPr>
        <w:t>dizartrija</w:t>
      </w:r>
      <w:proofErr w:type="spellEnd"/>
      <w:r w:rsidRPr="003828E0">
        <w:rPr>
          <w:rFonts w:ascii="Times New Roman" w:hAnsi="Times New Roman"/>
        </w:rPr>
        <w:t>, giliųjų sausgyslių refleksų išnykimas ir</w:t>
      </w:r>
      <w:r w:rsidRPr="003828E0">
        <w:rPr>
          <w:rFonts w:ascii="Times New Roman" w:hAnsi="Times New Roman"/>
          <w:i/>
        </w:rPr>
        <w:t xml:space="preserve"> </w:t>
      </w:r>
      <w:proofErr w:type="spellStart"/>
      <w:r w:rsidRPr="003828E0">
        <w:rPr>
          <w:rFonts w:ascii="Times New Roman" w:hAnsi="Times New Roman"/>
          <w:i/>
        </w:rPr>
        <w:t>Lhermitte</w:t>
      </w:r>
      <w:proofErr w:type="spellEnd"/>
      <w:r w:rsidRPr="003828E0">
        <w:rPr>
          <w:rFonts w:ascii="Times New Roman" w:hAnsi="Times New Roman"/>
        </w:rPr>
        <w:t xml:space="preserve"> požymis. Pavieniais atvejais pasireiškė regos nervo uždegimas. </w:t>
      </w:r>
    </w:p>
    <w:p w14:paraId="72ACF183" w14:textId="77777777" w:rsidR="008475DC" w:rsidRPr="003828E0" w:rsidRDefault="008475DC" w:rsidP="00B215DC">
      <w:pPr>
        <w:tabs>
          <w:tab w:val="left" w:pos="567"/>
        </w:tabs>
        <w:autoSpaceDE w:val="0"/>
        <w:autoSpaceDN w:val="0"/>
        <w:adjustRightInd w:val="0"/>
        <w:spacing w:after="0" w:line="240" w:lineRule="auto"/>
        <w:rPr>
          <w:rFonts w:ascii="Times New Roman" w:hAnsi="Times New Roman"/>
        </w:rPr>
      </w:pPr>
    </w:p>
    <w:p w14:paraId="70C7E584"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Virškinimo trakto sutrikimai</w:t>
      </w:r>
    </w:p>
    <w:p w14:paraId="3FBCE6E0"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p>
    <w:p w14:paraId="4CF1E4D5" w14:textId="77777777" w:rsidR="008842F2" w:rsidRPr="003828E0" w:rsidRDefault="008842F2" w:rsidP="00B215DC">
      <w:pPr>
        <w:tabs>
          <w:tab w:val="left" w:pos="567"/>
        </w:tabs>
        <w:autoSpaceDE w:val="0"/>
        <w:autoSpaceDN w:val="0"/>
        <w:adjustRightInd w:val="0"/>
        <w:spacing w:after="0" w:line="240" w:lineRule="auto"/>
        <w:jc w:val="center"/>
        <w:rPr>
          <w:rFonts w:ascii="Times New Roman" w:eastAsia="Times New Roman" w:hAnsi="Times New Roman"/>
          <w:b/>
          <w:snapToGrid w:val="0"/>
          <w:szCs w:val="20"/>
        </w:rPr>
      </w:pPr>
      <w:r w:rsidRPr="003828E0">
        <w:rPr>
          <w:rFonts w:ascii="Times New Roman" w:eastAsia="Times New Roman" w:hAnsi="Times New Roman"/>
          <w:b/>
          <w:snapToGrid w:val="0"/>
          <w:szCs w:val="20"/>
        </w:rPr>
        <w:t xml:space="preserve">Dažnis (pacientų </w:t>
      </w:r>
      <w:r w:rsidRPr="003828E0">
        <w:rPr>
          <w:rFonts w:ascii="Times New Roman" w:eastAsia="Times New Roman" w:hAnsi="Times New Roman"/>
          <w:b/>
          <w:snapToGrid w:val="0"/>
          <w:szCs w:val="20"/>
        </w:rPr>
        <w:sym w:font="Symbol" w:char="F025"/>
      </w:r>
      <w:r w:rsidRPr="003828E0">
        <w:rPr>
          <w:rFonts w:ascii="Times New Roman" w:eastAsia="Times New Roman" w:hAnsi="Times New Roman"/>
          <w:b/>
          <w:snapToGrid w:val="0"/>
          <w:szCs w:val="20"/>
        </w:rPr>
        <w:t>), atsižvelgiant į sunkumo laipsnį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1177"/>
        <w:gridCol w:w="1011"/>
        <w:gridCol w:w="1065"/>
        <w:gridCol w:w="1204"/>
        <w:gridCol w:w="1061"/>
        <w:gridCol w:w="1011"/>
      </w:tblGrid>
      <w:tr w:rsidR="008842F2" w:rsidRPr="003828E0" w14:paraId="2CA3F11B" w14:textId="77777777" w:rsidTr="004970E5">
        <w:trPr>
          <w:trHeight w:val="541"/>
        </w:trPr>
        <w:tc>
          <w:tcPr>
            <w:tcW w:w="3008" w:type="dxa"/>
          </w:tcPr>
          <w:p w14:paraId="76E4A7D3"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p>
        </w:tc>
        <w:tc>
          <w:tcPr>
            <w:tcW w:w="3293" w:type="dxa"/>
            <w:gridSpan w:val="3"/>
          </w:tcPr>
          <w:p w14:paraId="3D0751CC"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 xml:space="preserve">Gydant </w:t>
            </w:r>
            <w:proofErr w:type="spellStart"/>
            <w:r w:rsidRPr="003828E0">
              <w:rPr>
                <w:rFonts w:ascii="Times New Roman" w:eastAsia="Times New Roman" w:hAnsi="Times New Roman"/>
                <w:b/>
                <w:snapToGrid w:val="0"/>
                <w:szCs w:val="20"/>
              </w:rPr>
              <w:t>metastazavusį</w:t>
            </w:r>
            <w:proofErr w:type="spellEnd"/>
            <w:r w:rsidRPr="003828E0">
              <w:rPr>
                <w:rFonts w:ascii="Times New Roman" w:eastAsia="Times New Roman" w:hAnsi="Times New Roman"/>
                <w:b/>
                <w:snapToGrid w:val="0"/>
                <w:szCs w:val="20"/>
              </w:rPr>
              <w:t xml:space="preserve"> vėžį</w:t>
            </w:r>
          </w:p>
        </w:tc>
        <w:tc>
          <w:tcPr>
            <w:tcW w:w="3319" w:type="dxa"/>
            <w:gridSpan w:val="3"/>
          </w:tcPr>
          <w:p w14:paraId="5CD9DA98"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Pagalbinio gydymo metu</w:t>
            </w:r>
          </w:p>
        </w:tc>
      </w:tr>
      <w:tr w:rsidR="008842F2" w:rsidRPr="003828E0" w14:paraId="15E21DCA" w14:textId="77777777" w:rsidTr="004970E5">
        <w:tc>
          <w:tcPr>
            <w:tcW w:w="3008" w:type="dxa"/>
          </w:tcPr>
          <w:p w14:paraId="28656443"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proofErr w:type="spellStart"/>
            <w:r w:rsidRPr="003828E0">
              <w:rPr>
                <w:rFonts w:ascii="Times New Roman" w:eastAsia="Times New Roman" w:hAnsi="Times New Roman"/>
                <w:b/>
                <w:snapToGrid w:val="0"/>
                <w:szCs w:val="20"/>
              </w:rPr>
              <w:lastRenderedPageBreak/>
              <w:t>Oksaliplatina</w:t>
            </w:r>
            <w:proofErr w:type="spellEnd"/>
            <w:r w:rsidRPr="003828E0">
              <w:rPr>
                <w:rFonts w:ascii="Times New Roman" w:eastAsia="Times New Roman" w:hAnsi="Times New Roman"/>
                <w:b/>
                <w:snapToGrid w:val="0"/>
                <w:szCs w:val="20"/>
              </w:rPr>
              <w:t xml:space="preserve"> (85 mg/m</w:t>
            </w:r>
            <w:r w:rsidRPr="003828E0">
              <w:rPr>
                <w:rFonts w:ascii="Times New Roman" w:eastAsia="Times New Roman" w:hAnsi="Times New Roman"/>
                <w:b/>
                <w:snapToGrid w:val="0"/>
                <w:szCs w:val="20"/>
                <w:vertAlign w:val="superscript"/>
              </w:rPr>
              <w:t>2</w:t>
            </w:r>
            <w:r w:rsidRPr="003828E0">
              <w:rPr>
                <w:rFonts w:ascii="Times New Roman" w:eastAsia="Times New Roman" w:hAnsi="Times New Roman"/>
                <w:b/>
                <w:snapToGrid w:val="0"/>
                <w:szCs w:val="20"/>
              </w:rPr>
              <w:t xml:space="preserve"> kūno paviršiaus kas 2 savaitės) ir 5-FU/FR</w:t>
            </w:r>
          </w:p>
        </w:tc>
        <w:tc>
          <w:tcPr>
            <w:tcW w:w="1199" w:type="dxa"/>
          </w:tcPr>
          <w:p w14:paraId="54C434C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Visų laipsnių</w:t>
            </w:r>
          </w:p>
        </w:tc>
        <w:tc>
          <w:tcPr>
            <w:tcW w:w="1017" w:type="dxa"/>
          </w:tcPr>
          <w:p w14:paraId="062AB435"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3-ojo laipsnio</w:t>
            </w:r>
          </w:p>
        </w:tc>
        <w:tc>
          <w:tcPr>
            <w:tcW w:w="1077" w:type="dxa"/>
          </w:tcPr>
          <w:p w14:paraId="2F5001EA"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4-ojo laipsnio</w:t>
            </w:r>
          </w:p>
        </w:tc>
        <w:tc>
          <w:tcPr>
            <w:tcW w:w="1229" w:type="dxa"/>
          </w:tcPr>
          <w:p w14:paraId="2B662B60"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Visų laipsnių</w:t>
            </w:r>
          </w:p>
        </w:tc>
        <w:tc>
          <w:tcPr>
            <w:tcW w:w="1073" w:type="dxa"/>
          </w:tcPr>
          <w:p w14:paraId="099AD2A7"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r w:rsidRPr="003828E0">
              <w:rPr>
                <w:rFonts w:ascii="Times New Roman" w:eastAsia="Times New Roman" w:hAnsi="Times New Roman"/>
                <w:b/>
                <w:snapToGrid w:val="0"/>
                <w:szCs w:val="20"/>
              </w:rPr>
              <w:t>3-ojo laipsnio</w:t>
            </w:r>
          </w:p>
        </w:tc>
        <w:tc>
          <w:tcPr>
            <w:tcW w:w="1017" w:type="dxa"/>
          </w:tcPr>
          <w:p w14:paraId="138FFCC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b/>
                <w:snapToGrid w:val="0"/>
                <w:szCs w:val="20"/>
              </w:rPr>
              <w:t xml:space="preserve">4-ojo laipsnio </w:t>
            </w:r>
          </w:p>
        </w:tc>
      </w:tr>
      <w:tr w:rsidR="008842F2" w:rsidRPr="003828E0" w14:paraId="0A190C28" w14:textId="77777777" w:rsidTr="004970E5">
        <w:tc>
          <w:tcPr>
            <w:tcW w:w="3008" w:type="dxa"/>
          </w:tcPr>
          <w:p w14:paraId="1E9D95A4"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Pykinimas</w:t>
            </w:r>
          </w:p>
        </w:tc>
        <w:tc>
          <w:tcPr>
            <w:tcW w:w="1199" w:type="dxa"/>
          </w:tcPr>
          <w:p w14:paraId="1E828474"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69,9</w:t>
            </w:r>
          </w:p>
        </w:tc>
        <w:tc>
          <w:tcPr>
            <w:tcW w:w="1017" w:type="dxa"/>
          </w:tcPr>
          <w:p w14:paraId="102021BF"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8</w:t>
            </w:r>
          </w:p>
        </w:tc>
        <w:tc>
          <w:tcPr>
            <w:tcW w:w="1077" w:type="dxa"/>
          </w:tcPr>
          <w:p w14:paraId="3BBB5A6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sym w:font="Symbol" w:char="F03C"/>
            </w:r>
            <w:r w:rsidRPr="003828E0">
              <w:rPr>
                <w:rFonts w:ascii="Times New Roman" w:eastAsia="Times New Roman" w:hAnsi="Times New Roman"/>
                <w:snapToGrid w:val="0"/>
                <w:szCs w:val="20"/>
              </w:rPr>
              <w:t> 1</w:t>
            </w:r>
          </w:p>
        </w:tc>
        <w:tc>
          <w:tcPr>
            <w:tcW w:w="1229" w:type="dxa"/>
          </w:tcPr>
          <w:p w14:paraId="1D88F0B9"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73,7</w:t>
            </w:r>
          </w:p>
        </w:tc>
        <w:tc>
          <w:tcPr>
            <w:tcW w:w="1073" w:type="dxa"/>
          </w:tcPr>
          <w:p w14:paraId="2987BCFB"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4,8</w:t>
            </w:r>
          </w:p>
        </w:tc>
        <w:tc>
          <w:tcPr>
            <w:tcW w:w="1017" w:type="dxa"/>
          </w:tcPr>
          <w:p w14:paraId="57699F81"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0,3</w:t>
            </w:r>
          </w:p>
        </w:tc>
      </w:tr>
      <w:tr w:rsidR="008842F2" w:rsidRPr="003828E0" w14:paraId="3E6A74F7" w14:textId="77777777" w:rsidTr="004970E5">
        <w:tc>
          <w:tcPr>
            <w:tcW w:w="3008" w:type="dxa"/>
          </w:tcPr>
          <w:p w14:paraId="7DF40A68"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Viduriavimas</w:t>
            </w:r>
          </w:p>
        </w:tc>
        <w:tc>
          <w:tcPr>
            <w:tcW w:w="1199" w:type="dxa"/>
          </w:tcPr>
          <w:p w14:paraId="16403A9C"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60,8</w:t>
            </w:r>
          </w:p>
        </w:tc>
        <w:tc>
          <w:tcPr>
            <w:tcW w:w="1017" w:type="dxa"/>
          </w:tcPr>
          <w:p w14:paraId="39152BD8"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9</w:t>
            </w:r>
          </w:p>
        </w:tc>
        <w:tc>
          <w:tcPr>
            <w:tcW w:w="1077" w:type="dxa"/>
          </w:tcPr>
          <w:p w14:paraId="7C3FC7A5"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2</w:t>
            </w:r>
          </w:p>
        </w:tc>
        <w:tc>
          <w:tcPr>
            <w:tcW w:w="1229" w:type="dxa"/>
          </w:tcPr>
          <w:p w14:paraId="35DAFE67"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56,3</w:t>
            </w:r>
          </w:p>
        </w:tc>
        <w:tc>
          <w:tcPr>
            <w:tcW w:w="1073" w:type="dxa"/>
          </w:tcPr>
          <w:p w14:paraId="2D5E79D4"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8,3</w:t>
            </w:r>
          </w:p>
        </w:tc>
        <w:tc>
          <w:tcPr>
            <w:tcW w:w="1017" w:type="dxa"/>
          </w:tcPr>
          <w:p w14:paraId="1C748DA3"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2,5</w:t>
            </w:r>
          </w:p>
        </w:tc>
      </w:tr>
      <w:tr w:rsidR="008842F2" w:rsidRPr="003828E0" w14:paraId="08C716EF" w14:textId="77777777" w:rsidTr="004970E5">
        <w:tc>
          <w:tcPr>
            <w:tcW w:w="3008" w:type="dxa"/>
          </w:tcPr>
          <w:p w14:paraId="1515FDE7"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Vėmimas</w:t>
            </w:r>
          </w:p>
        </w:tc>
        <w:tc>
          <w:tcPr>
            <w:tcW w:w="1199" w:type="dxa"/>
          </w:tcPr>
          <w:p w14:paraId="07BA360D"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49</w:t>
            </w:r>
          </w:p>
        </w:tc>
        <w:tc>
          <w:tcPr>
            <w:tcW w:w="1017" w:type="dxa"/>
          </w:tcPr>
          <w:p w14:paraId="0DB84DD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6</w:t>
            </w:r>
          </w:p>
        </w:tc>
        <w:tc>
          <w:tcPr>
            <w:tcW w:w="1077" w:type="dxa"/>
          </w:tcPr>
          <w:p w14:paraId="728FF983"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1</w:t>
            </w:r>
          </w:p>
        </w:tc>
        <w:tc>
          <w:tcPr>
            <w:tcW w:w="1229" w:type="dxa"/>
          </w:tcPr>
          <w:p w14:paraId="18641BD1"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47,2</w:t>
            </w:r>
          </w:p>
        </w:tc>
        <w:tc>
          <w:tcPr>
            <w:tcW w:w="1073" w:type="dxa"/>
          </w:tcPr>
          <w:p w14:paraId="538BD2E7"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5,3</w:t>
            </w:r>
          </w:p>
        </w:tc>
        <w:tc>
          <w:tcPr>
            <w:tcW w:w="1017" w:type="dxa"/>
          </w:tcPr>
          <w:p w14:paraId="3626C7AD"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0,5</w:t>
            </w:r>
          </w:p>
        </w:tc>
      </w:tr>
      <w:tr w:rsidR="008842F2" w:rsidRPr="003828E0" w14:paraId="1701E8B3" w14:textId="77777777" w:rsidTr="004970E5">
        <w:tc>
          <w:tcPr>
            <w:tcW w:w="3008" w:type="dxa"/>
          </w:tcPr>
          <w:p w14:paraId="58C7958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proofErr w:type="spellStart"/>
            <w:r w:rsidRPr="003828E0">
              <w:rPr>
                <w:rFonts w:ascii="Times New Roman" w:eastAsia="Times New Roman" w:hAnsi="Times New Roman"/>
                <w:snapToGrid w:val="0"/>
                <w:szCs w:val="20"/>
              </w:rPr>
              <w:t>Mukozitas</w:t>
            </w:r>
            <w:proofErr w:type="spellEnd"/>
            <w:r w:rsidRPr="003828E0">
              <w:rPr>
                <w:rFonts w:ascii="Times New Roman" w:eastAsia="Times New Roman" w:hAnsi="Times New Roman"/>
                <w:snapToGrid w:val="0"/>
                <w:szCs w:val="20"/>
              </w:rPr>
              <w:t xml:space="preserve"> /stomatitas</w:t>
            </w:r>
          </w:p>
        </w:tc>
        <w:tc>
          <w:tcPr>
            <w:tcW w:w="1199" w:type="dxa"/>
          </w:tcPr>
          <w:p w14:paraId="7BC15468"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39,9</w:t>
            </w:r>
          </w:p>
        </w:tc>
        <w:tc>
          <w:tcPr>
            <w:tcW w:w="1017" w:type="dxa"/>
          </w:tcPr>
          <w:p w14:paraId="42D0023B"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4</w:t>
            </w:r>
          </w:p>
        </w:tc>
        <w:tc>
          <w:tcPr>
            <w:tcW w:w="1077" w:type="dxa"/>
          </w:tcPr>
          <w:p w14:paraId="40F2735D"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sym w:font="Symbol" w:char="F03C"/>
            </w:r>
            <w:r w:rsidRPr="003828E0">
              <w:rPr>
                <w:rFonts w:ascii="Times New Roman" w:eastAsia="Times New Roman" w:hAnsi="Times New Roman"/>
                <w:snapToGrid w:val="0"/>
                <w:szCs w:val="20"/>
              </w:rPr>
              <w:t> 1</w:t>
            </w:r>
          </w:p>
        </w:tc>
        <w:tc>
          <w:tcPr>
            <w:tcW w:w="1229" w:type="dxa"/>
          </w:tcPr>
          <w:p w14:paraId="3040A023"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42,1</w:t>
            </w:r>
          </w:p>
        </w:tc>
        <w:tc>
          <w:tcPr>
            <w:tcW w:w="1073" w:type="dxa"/>
          </w:tcPr>
          <w:p w14:paraId="3A4C2107"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2,8</w:t>
            </w:r>
          </w:p>
        </w:tc>
        <w:tc>
          <w:tcPr>
            <w:tcW w:w="1017" w:type="dxa"/>
          </w:tcPr>
          <w:p w14:paraId="159BD9DE"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0,1</w:t>
            </w:r>
          </w:p>
        </w:tc>
      </w:tr>
    </w:tbl>
    <w:p w14:paraId="3F48E6B5"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b/>
          <w:snapToGrid w:val="0"/>
          <w:szCs w:val="20"/>
        </w:rPr>
      </w:pPr>
    </w:p>
    <w:p w14:paraId="6AC772C3" w14:textId="20D6CCEE"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 xml:space="preserve">Būtina profilaktika ir (arba) gydymas stipraus poveikio vėmimą slopinančiais vaistiniais preparatais. </w:t>
      </w:r>
    </w:p>
    <w:p w14:paraId="008A87D9"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p>
    <w:p w14:paraId="5D8A3D9D" w14:textId="77777777" w:rsidR="008842F2" w:rsidRPr="003828E0" w:rsidRDefault="008842F2" w:rsidP="00B215DC">
      <w:pPr>
        <w:tabs>
          <w:tab w:val="left" w:pos="567"/>
        </w:tabs>
        <w:autoSpaceDE w:val="0"/>
        <w:autoSpaceDN w:val="0"/>
        <w:adjustRightInd w:val="0"/>
        <w:spacing w:after="0" w:line="240" w:lineRule="auto"/>
        <w:rPr>
          <w:rFonts w:ascii="Times New Roman" w:eastAsia="Times New Roman" w:hAnsi="Times New Roman"/>
          <w:snapToGrid w:val="0"/>
          <w:szCs w:val="20"/>
        </w:rPr>
      </w:pPr>
      <w:r w:rsidRPr="003828E0">
        <w:rPr>
          <w:rFonts w:ascii="Times New Roman" w:eastAsia="Times New Roman" w:hAnsi="Times New Roman"/>
          <w:snapToGrid w:val="0"/>
          <w:szCs w:val="20"/>
        </w:rPr>
        <w:t xml:space="preserve">Dėl stipraus viduriavimo ar vėmimo gali pasireikšti </w:t>
      </w:r>
      <w:proofErr w:type="spellStart"/>
      <w:r w:rsidRPr="003828E0">
        <w:rPr>
          <w:rFonts w:ascii="Times New Roman" w:eastAsia="Times New Roman" w:hAnsi="Times New Roman"/>
          <w:snapToGrid w:val="0"/>
          <w:szCs w:val="20"/>
        </w:rPr>
        <w:t>dehidracija</w:t>
      </w:r>
      <w:proofErr w:type="spellEnd"/>
      <w:r w:rsidRPr="003828E0">
        <w:rPr>
          <w:rFonts w:ascii="Times New Roman" w:eastAsia="Times New Roman" w:hAnsi="Times New Roman"/>
          <w:snapToGrid w:val="0"/>
          <w:szCs w:val="20"/>
        </w:rPr>
        <w:t xml:space="preserve">, </w:t>
      </w:r>
      <w:proofErr w:type="spellStart"/>
      <w:r w:rsidRPr="003828E0">
        <w:rPr>
          <w:rFonts w:ascii="Times New Roman" w:eastAsia="Times New Roman" w:hAnsi="Times New Roman"/>
          <w:snapToGrid w:val="0"/>
          <w:szCs w:val="20"/>
        </w:rPr>
        <w:t>paralyžinis</w:t>
      </w:r>
      <w:proofErr w:type="spellEnd"/>
      <w:r w:rsidRPr="003828E0">
        <w:rPr>
          <w:rFonts w:ascii="Times New Roman" w:eastAsia="Times New Roman" w:hAnsi="Times New Roman"/>
          <w:snapToGrid w:val="0"/>
          <w:szCs w:val="20"/>
        </w:rPr>
        <w:t xml:space="preserve"> žarnų nepraeinamumas, žarnų obstrukcija, </w:t>
      </w:r>
      <w:proofErr w:type="spellStart"/>
      <w:r w:rsidRPr="003828E0">
        <w:rPr>
          <w:rFonts w:ascii="Times New Roman" w:eastAsia="Times New Roman" w:hAnsi="Times New Roman"/>
          <w:snapToGrid w:val="0"/>
          <w:szCs w:val="20"/>
        </w:rPr>
        <w:t>hipokalemija</w:t>
      </w:r>
      <w:proofErr w:type="spellEnd"/>
      <w:r w:rsidRPr="003828E0">
        <w:rPr>
          <w:rFonts w:ascii="Times New Roman" w:eastAsia="Times New Roman" w:hAnsi="Times New Roman"/>
          <w:snapToGrid w:val="0"/>
          <w:szCs w:val="20"/>
        </w:rPr>
        <w:t xml:space="preserve">, </w:t>
      </w:r>
      <w:proofErr w:type="spellStart"/>
      <w:r w:rsidRPr="003828E0">
        <w:rPr>
          <w:rFonts w:ascii="Times New Roman" w:eastAsia="Times New Roman" w:hAnsi="Times New Roman"/>
          <w:snapToGrid w:val="0"/>
          <w:szCs w:val="20"/>
        </w:rPr>
        <w:t>metabolinė</w:t>
      </w:r>
      <w:proofErr w:type="spellEnd"/>
      <w:r w:rsidRPr="003828E0">
        <w:rPr>
          <w:rFonts w:ascii="Times New Roman" w:eastAsia="Times New Roman" w:hAnsi="Times New Roman"/>
          <w:snapToGrid w:val="0"/>
          <w:szCs w:val="20"/>
        </w:rPr>
        <w:t xml:space="preserve"> </w:t>
      </w:r>
      <w:proofErr w:type="spellStart"/>
      <w:r w:rsidRPr="003828E0">
        <w:rPr>
          <w:rFonts w:ascii="Times New Roman" w:eastAsia="Times New Roman" w:hAnsi="Times New Roman"/>
          <w:snapToGrid w:val="0"/>
          <w:szCs w:val="20"/>
        </w:rPr>
        <w:t>acidozė</w:t>
      </w:r>
      <w:proofErr w:type="spellEnd"/>
      <w:r w:rsidRPr="003828E0">
        <w:rPr>
          <w:rFonts w:ascii="Times New Roman" w:eastAsia="Times New Roman" w:hAnsi="Times New Roman"/>
          <w:snapToGrid w:val="0"/>
          <w:szCs w:val="20"/>
        </w:rPr>
        <w:t xml:space="preserve"> ir inkstų funkcijos sutrikimas, ypač pacientams, kurie gydomi </w:t>
      </w:r>
      <w:proofErr w:type="spellStart"/>
      <w:r w:rsidRPr="003828E0">
        <w:rPr>
          <w:rFonts w:ascii="Times New Roman" w:eastAsia="Times New Roman" w:hAnsi="Times New Roman"/>
          <w:snapToGrid w:val="0"/>
          <w:szCs w:val="20"/>
        </w:rPr>
        <w:t>oksaliplatinos</w:t>
      </w:r>
      <w:proofErr w:type="spellEnd"/>
      <w:r w:rsidRPr="003828E0">
        <w:rPr>
          <w:rFonts w:ascii="Times New Roman" w:eastAsia="Times New Roman" w:hAnsi="Times New Roman"/>
          <w:snapToGrid w:val="0"/>
          <w:szCs w:val="20"/>
        </w:rPr>
        <w:t xml:space="preserve"> ir 5-fluorouracilo deriniu (žr. 4.4 skyrių). </w:t>
      </w:r>
    </w:p>
    <w:p w14:paraId="1B6A8934" w14:textId="77777777" w:rsidR="008842F2" w:rsidRPr="003828E0" w:rsidRDefault="008842F2" w:rsidP="00B215DC">
      <w:pPr>
        <w:tabs>
          <w:tab w:val="left" w:pos="567"/>
        </w:tabs>
        <w:autoSpaceDE w:val="0"/>
        <w:autoSpaceDN w:val="0"/>
        <w:adjustRightInd w:val="0"/>
        <w:spacing w:after="0" w:line="240" w:lineRule="auto"/>
        <w:rPr>
          <w:rFonts w:ascii="Times New Roman" w:hAnsi="Times New Roman"/>
        </w:rPr>
      </w:pPr>
    </w:p>
    <w:p w14:paraId="014AD49D" w14:textId="77777777" w:rsidR="00C456AE" w:rsidRPr="003828E0" w:rsidRDefault="00C456AE" w:rsidP="007A4227">
      <w:pPr>
        <w:keepNext/>
        <w:keepLines/>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3828E0">
        <w:rPr>
          <w:rFonts w:ascii="Times New Roman" w:eastAsia="Times New Roman" w:hAnsi="Times New Roman"/>
          <w:snapToGrid w:val="0"/>
          <w:szCs w:val="24"/>
          <w:u w:val="single"/>
        </w:rPr>
        <w:t>Pranešimas apie įtariamas nepageidaujamas reakcijas</w:t>
      </w:r>
    </w:p>
    <w:p w14:paraId="2ECB2A0F" w14:textId="77777777" w:rsidR="00C456AE" w:rsidRPr="003828E0" w:rsidRDefault="00C456AE" w:rsidP="007A4227">
      <w:pPr>
        <w:keepNext/>
        <w:keepLines/>
        <w:tabs>
          <w:tab w:val="left" w:pos="567"/>
        </w:tabs>
        <w:autoSpaceDE w:val="0"/>
        <w:autoSpaceDN w:val="0"/>
        <w:adjustRightInd w:val="0"/>
        <w:spacing w:after="0" w:line="260" w:lineRule="exact"/>
        <w:rPr>
          <w:rFonts w:ascii="Times New Roman" w:eastAsia="Times New Roman" w:hAnsi="Times New Roman"/>
          <w:snapToGrid w:val="0"/>
          <w:szCs w:val="24"/>
        </w:rPr>
      </w:pPr>
      <w:r w:rsidRPr="003828E0">
        <w:rPr>
          <w:rFonts w:ascii="Times New Roman" w:eastAsia="Times New Roman" w:hAnsi="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3828E0">
          <w:rPr>
            <w:rFonts w:ascii="Times New Roman" w:eastAsia="SimSun" w:hAnsi="Times New Roman"/>
            <w:snapToGrid w:val="0"/>
            <w:color w:val="0000FF"/>
            <w:szCs w:val="24"/>
            <w:u w:val="single"/>
          </w:rPr>
          <w:t>www.vvkt.lt</w:t>
        </w:r>
      </w:hyperlink>
      <w:r w:rsidRPr="003828E0">
        <w:rPr>
          <w:rFonts w:ascii="Times New Roman" w:eastAsia="Times New Roman" w:hAnsi="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828E0">
          <w:rPr>
            <w:rFonts w:ascii="Times New Roman" w:eastAsia="SimSun" w:hAnsi="Times New Roman"/>
            <w:snapToGrid w:val="0"/>
            <w:color w:val="0000FF"/>
            <w:szCs w:val="24"/>
            <w:u w:val="single"/>
          </w:rPr>
          <w:t>NepageidaujamaR@vvkt.lt</w:t>
        </w:r>
      </w:hyperlink>
      <w:r w:rsidRPr="003828E0">
        <w:rPr>
          <w:rFonts w:ascii="Times New Roman" w:eastAsia="Times New Roman" w:hAnsi="Times New Roman"/>
          <w:snapToGrid w:val="0"/>
          <w:szCs w:val="24"/>
        </w:rPr>
        <w:t>), per interneto svetainę (adresu http://www.vvkt.lt).</w:t>
      </w:r>
    </w:p>
    <w:p w14:paraId="30E8D4EA" w14:textId="77777777" w:rsidR="00763380" w:rsidRPr="003828E0" w:rsidRDefault="00763380" w:rsidP="007A4227">
      <w:pPr>
        <w:keepNext/>
        <w:keepLines/>
        <w:tabs>
          <w:tab w:val="left" w:pos="567"/>
        </w:tabs>
        <w:autoSpaceDE w:val="0"/>
        <w:autoSpaceDN w:val="0"/>
        <w:adjustRightInd w:val="0"/>
        <w:spacing w:after="0" w:line="240" w:lineRule="auto"/>
        <w:rPr>
          <w:rFonts w:ascii="Times New Roman" w:hAnsi="Times New Roman"/>
        </w:rPr>
      </w:pPr>
    </w:p>
    <w:p w14:paraId="220277A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4.9</w:t>
      </w:r>
      <w:r w:rsidRPr="003828E0">
        <w:rPr>
          <w:rFonts w:ascii="Times New Roman" w:hAnsi="Times New Roman"/>
          <w:b/>
        </w:rPr>
        <w:tab/>
        <w:t xml:space="preserve">Perdozavimas </w:t>
      </w:r>
    </w:p>
    <w:p w14:paraId="53B4EF7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90ACA3E" w14:textId="77777777" w:rsidR="00951380"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priešnuodis nežinomas. </w:t>
      </w:r>
    </w:p>
    <w:p w14:paraId="328B6A49" w14:textId="77777777" w:rsidR="00951380" w:rsidRPr="003828E0" w:rsidRDefault="00951380" w:rsidP="00B215DC">
      <w:pPr>
        <w:tabs>
          <w:tab w:val="left" w:pos="567"/>
        </w:tabs>
        <w:autoSpaceDE w:val="0"/>
        <w:autoSpaceDN w:val="0"/>
        <w:adjustRightInd w:val="0"/>
        <w:spacing w:after="0" w:line="240" w:lineRule="auto"/>
        <w:rPr>
          <w:rFonts w:ascii="Times New Roman" w:hAnsi="Times New Roman"/>
        </w:rPr>
      </w:pPr>
    </w:p>
    <w:p w14:paraId="41DD2523" w14:textId="77777777" w:rsidR="00951380" w:rsidRPr="003828E0" w:rsidRDefault="00951380"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Simptomai</w:t>
      </w:r>
    </w:p>
    <w:p w14:paraId="5BE67506" w14:textId="165C20AB" w:rsidR="00951380"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Preparato perdozavus, tikėtinas sunkesnio nepageidaujamo poveikio pasireiškimas. </w:t>
      </w:r>
    </w:p>
    <w:p w14:paraId="10F90D54" w14:textId="77777777" w:rsidR="00951380" w:rsidRPr="003828E0" w:rsidRDefault="00951380" w:rsidP="00B215DC">
      <w:pPr>
        <w:tabs>
          <w:tab w:val="left" w:pos="567"/>
        </w:tabs>
        <w:autoSpaceDE w:val="0"/>
        <w:autoSpaceDN w:val="0"/>
        <w:adjustRightInd w:val="0"/>
        <w:spacing w:after="0" w:line="240" w:lineRule="auto"/>
        <w:rPr>
          <w:rFonts w:ascii="Times New Roman" w:hAnsi="Times New Roman"/>
        </w:rPr>
      </w:pPr>
    </w:p>
    <w:p w14:paraId="57AA2CCA" w14:textId="77777777" w:rsidR="00951380" w:rsidRPr="003828E0" w:rsidRDefault="00951380"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Gydymas</w:t>
      </w:r>
    </w:p>
    <w:p w14:paraId="5F52E7F1" w14:textId="35A12895" w:rsidR="009249F5" w:rsidRPr="003828E0" w:rsidRDefault="003F2043"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R</w:t>
      </w:r>
      <w:r w:rsidR="009249F5" w:rsidRPr="003828E0">
        <w:rPr>
          <w:rFonts w:ascii="Times New Roman" w:hAnsi="Times New Roman"/>
        </w:rPr>
        <w:t>eikia sekti kraujo parametrus ir taikyti simptominį gydymą.</w:t>
      </w:r>
    </w:p>
    <w:p w14:paraId="0A98E83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7121DEA"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7D1264DC"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5.</w:t>
      </w:r>
      <w:r w:rsidRPr="003828E0">
        <w:rPr>
          <w:rFonts w:ascii="Times New Roman" w:hAnsi="Times New Roman"/>
          <w:b/>
        </w:rPr>
        <w:tab/>
        <w:t xml:space="preserve">FARMAKOLOGINĖS SAVYBĖS </w:t>
      </w:r>
    </w:p>
    <w:p w14:paraId="45B4375E"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p>
    <w:p w14:paraId="2DBCFD4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5.1</w:t>
      </w:r>
      <w:r w:rsidRPr="003828E0">
        <w:rPr>
          <w:rFonts w:ascii="Times New Roman" w:hAnsi="Times New Roman"/>
          <w:b/>
        </w:rPr>
        <w:tab/>
      </w:r>
      <w:proofErr w:type="spellStart"/>
      <w:r w:rsidRPr="003828E0">
        <w:rPr>
          <w:rFonts w:ascii="Times New Roman" w:hAnsi="Times New Roman"/>
          <w:b/>
        </w:rPr>
        <w:t>Farmakodinaminės</w:t>
      </w:r>
      <w:proofErr w:type="spellEnd"/>
      <w:r w:rsidRPr="003828E0">
        <w:rPr>
          <w:rFonts w:ascii="Times New Roman" w:hAnsi="Times New Roman"/>
          <w:b/>
        </w:rPr>
        <w:t xml:space="preserve"> savybės </w:t>
      </w:r>
    </w:p>
    <w:p w14:paraId="464D1E07"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1785C3D8"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roofErr w:type="spellStart"/>
      <w:r w:rsidRPr="003828E0">
        <w:rPr>
          <w:rFonts w:ascii="Times New Roman" w:hAnsi="Times New Roman"/>
        </w:rPr>
        <w:t>Farmakoterapinė</w:t>
      </w:r>
      <w:proofErr w:type="spellEnd"/>
      <w:r w:rsidRPr="003828E0">
        <w:rPr>
          <w:rFonts w:ascii="Times New Roman" w:hAnsi="Times New Roman"/>
        </w:rPr>
        <w:t xml:space="preserve"> grupė − kiti </w:t>
      </w:r>
      <w:proofErr w:type="spellStart"/>
      <w:r w:rsidRPr="003828E0">
        <w:rPr>
          <w:rFonts w:ascii="Times New Roman" w:hAnsi="Times New Roman"/>
        </w:rPr>
        <w:t>antinavikiniai</w:t>
      </w:r>
      <w:proofErr w:type="spellEnd"/>
      <w:r w:rsidRPr="003828E0">
        <w:rPr>
          <w:rFonts w:ascii="Times New Roman" w:hAnsi="Times New Roman"/>
        </w:rPr>
        <w:t xml:space="preserve"> vaistai, platinos dariniai, ATC kodas − L01XA 03. </w:t>
      </w:r>
    </w:p>
    <w:p w14:paraId="01B6EC0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189384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yra </w:t>
      </w:r>
      <w:proofErr w:type="spellStart"/>
      <w:r w:rsidRPr="003828E0">
        <w:rPr>
          <w:rFonts w:ascii="Times New Roman" w:hAnsi="Times New Roman"/>
        </w:rPr>
        <w:t>priešnavikinis</w:t>
      </w:r>
      <w:proofErr w:type="spellEnd"/>
      <w:r w:rsidRPr="003828E0">
        <w:rPr>
          <w:rFonts w:ascii="Times New Roman" w:hAnsi="Times New Roman"/>
        </w:rPr>
        <w:t xml:space="preserve"> preparatas. Jis priklauso naujiems platinos dariniams, kurių sudėtyje esantis platinos atomas yra sujungtas su 1,2–</w:t>
      </w:r>
      <w:proofErr w:type="spellStart"/>
      <w:r w:rsidRPr="003828E0">
        <w:rPr>
          <w:rFonts w:ascii="Times New Roman" w:hAnsi="Times New Roman"/>
        </w:rPr>
        <w:t>diaminocikloheksano</w:t>
      </w:r>
      <w:proofErr w:type="spellEnd"/>
      <w:r w:rsidRPr="003828E0">
        <w:rPr>
          <w:rFonts w:ascii="Times New Roman" w:hAnsi="Times New Roman"/>
        </w:rPr>
        <w:t xml:space="preserve"> (DACH) ir </w:t>
      </w:r>
      <w:proofErr w:type="spellStart"/>
      <w:r w:rsidRPr="003828E0">
        <w:rPr>
          <w:rFonts w:ascii="Times New Roman" w:hAnsi="Times New Roman"/>
        </w:rPr>
        <w:t>oksalato</w:t>
      </w:r>
      <w:proofErr w:type="spellEnd"/>
      <w:r w:rsidRPr="003828E0">
        <w:rPr>
          <w:rFonts w:ascii="Times New Roman" w:hAnsi="Times New Roman"/>
        </w:rPr>
        <w:t xml:space="preserve"> grupėmis. </w:t>
      </w:r>
    </w:p>
    <w:p w14:paraId="6841126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36BC7A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yra vienintelis </w:t>
      </w:r>
      <w:proofErr w:type="spellStart"/>
      <w:r w:rsidRPr="003828E0">
        <w:rPr>
          <w:rFonts w:ascii="Times New Roman" w:hAnsi="Times New Roman"/>
        </w:rPr>
        <w:t>Cis</w:t>
      </w:r>
      <w:proofErr w:type="spellEnd"/>
      <w:r w:rsidRPr="003828E0">
        <w:rPr>
          <w:rFonts w:ascii="Times New Roman" w:hAnsi="Times New Roman"/>
        </w:rPr>
        <w:t>-[</w:t>
      </w:r>
      <w:proofErr w:type="spellStart"/>
      <w:r w:rsidRPr="003828E0">
        <w:rPr>
          <w:rFonts w:ascii="Times New Roman" w:hAnsi="Times New Roman"/>
        </w:rPr>
        <w:t>oksalato</w:t>
      </w:r>
      <w:proofErr w:type="spellEnd"/>
      <w:r w:rsidRPr="003828E0">
        <w:rPr>
          <w:rFonts w:ascii="Times New Roman" w:hAnsi="Times New Roman"/>
        </w:rPr>
        <w:t xml:space="preserve"> (trans-1-1,2-DACH) platina] </w:t>
      </w:r>
      <w:proofErr w:type="spellStart"/>
      <w:r w:rsidRPr="003828E0">
        <w:rPr>
          <w:rFonts w:ascii="Times New Roman" w:hAnsi="Times New Roman"/>
        </w:rPr>
        <w:t>enantiomeras</w:t>
      </w:r>
      <w:proofErr w:type="spellEnd"/>
      <w:r w:rsidRPr="003828E0">
        <w:rPr>
          <w:rFonts w:ascii="Times New Roman" w:hAnsi="Times New Roman"/>
        </w:rPr>
        <w:t xml:space="preserve">. </w:t>
      </w:r>
    </w:p>
    <w:p w14:paraId="78D6D0B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41108A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vitro</w:t>
      </w:r>
      <w:proofErr w:type="spellEnd"/>
      <w:r w:rsidRPr="003828E0">
        <w:rPr>
          <w:rFonts w:ascii="Times New Roman" w:hAnsi="Times New Roman"/>
        </w:rPr>
        <w:t xml:space="preserve"> </w:t>
      </w:r>
      <w:proofErr w:type="spellStart"/>
      <w:r w:rsidRPr="003828E0">
        <w:rPr>
          <w:rFonts w:ascii="Times New Roman" w:hAnsi="Times New Roman"/>
        </w:rPr>
        <w:t>citotoksinį</w:t>
      </w:r>
      <w:proofErr w:type="spellEnd"/>
      <w:r w:rsidRPr="003828E0">
        <w:rPr>
          <w:rFonts w:ascii="Times New Roman" w:hAnsi="Times New Roman"/>
        </w:rPr>
        <w:t xml:space="preserve"> bei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vivo</w:t>
      </w:r>
      <w:proofErr w:type="spellEnd"/>
      <w:r w:rsidRPr="003828E0">
        <w:rPr>
          <w:rFonts w:ascii="Times New Roman" w:hAnsi="Times New Roman"/>
          <w:i/>
        </w:rPr>
        <w:t xml:space="preserve"> </w:t>
      </w:r>
      <w:proofErr w:type="spellStart"/>
      <w:r w:rsidRPr="003828E0">
        <w:rPr>
          <w:rFonts w:ascii="Times New Roman" w:hAnsi="Times New Roman"/>
        </w:rPr>
        <w:t>antinavikinį</w:t>
      </w:r>
      <w:proofErr w:type="spellEnd"/>
      <w:r w:rsidRPr="003828E0">
        <w:rPr>
          <w:rFonts w:ascii="Times New Roman" w:hAnsi="Times New Roman"/>
        </w:rPr>
        <w:t xml:space="preserve"> poveikį </w:t>
      </w:r>
      <w:proofErr w:type="spellStart"/>
      <w:r w:rsidRPr="003828E0">
        <w:rPr>
          <w:rFonts w:ascii="Times New Roman" w:hAnsi="Times New Roman"/>
        </w:rPr>
        <w:t>oksaliplatina</w:t>
      </w:r>
      <w:proofErr w:type="spellEnd"/>
      <w:r w:rsidRPr="003828E0">
        <w:rPr>
          <w:rFonts w:ascii="Times New Roman" w:hAnsi="Times New Roman"/>
        </w:rPr>
        <w:t xml:space="preserve"> daro daugelio auglių modelių sistemoms, įskaitant žmogaus gaubtinės ir tiesiosios žarnos vėžio modelį. Be </w:t>
      </w:r>
      <w:r w:rsidRPr="003828E0">
        <w:rPr>
          <w:rFonts w:ascii="Times New Roman" w:hAnsi="Times New Roman"/>
        </w:rPr>
        <w:lastRenderedPageBreak/>
        <w:t xml:space="preserve">to, tyrimų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vitro</w:t>
      </w:r>
      <w:proofErr w:type="spellEnd"/>
      <w:r w:rsidRPr="003828E0">
        <w:rPr>
          <w:rFonts w:ascii="Times New Roman" w:hAnsi="Times New Roman"/>
          <w:i/>
        </w:rPr>
        <w:t xml:space="preserve"> </w:t>
      </w:r>
      <w:r w:rsidRPr="003828E0">
        <w:rPr>
          <w:rFonts w:ascii="Times New Roman" w:hAnsi="Times New Roman"/>
        </w:rPr>
        <w:t xml:space="preserve">bei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vivo</w:t>
      </w:r>
      <w:proofErr w:type="spellEnd"/>
      <w:r w:rsidRPr="003828E0">
        <w:rPr>
          <w:rFonts w:ascii="Times New Roman" w:hAnsi="Times New Roman"/>
        </w:rPr>
        <w:t xml:space="preserve"> metu </w:t>
      </w:r>
      <w:proofErr w:type="spellStart"/>
      <w:r w:rsidRPr="003828E0">
        <w:rPr>
          <w:rFonts w:ascii="Times New Roman" w:hAnsi="Times New Roman"/>
        </w:rPr>
        <w:t>oksaliplatina</w:t>
      </w:r>
      <w:proofErr w:type="spellEnd"/>
      <w:r w:rsidRPr="003828E0">
        <w:rPr>
          <w:rFonts w:ascii="Times New Roman" w:hAnsi="Times New Roman"/>
        </w:rPr>
        <w:t xml:space="preserve"> veikia įvairius </w:t>
      </w:r>
      <w:proofErr w:type="spellStart"/>
      <w:r w:rsidRPr="003828E0">
        <w:rPr>
          <w:rFonts w:ascii="Times New Roman" w:hAnsi="Times New Roman"/>
        </w:rPr>
        <w:t>cisplatinai</w:t>
      </w:r>
      <w:proofErr w:type="spellEnd"/>
      <w:r w:rsidRPr="003828E0">
        <w:rPr>
          <w:rFonts w:ascii="Times New Roman" w:hAnsi="Times New Roman"/>
        </w:rPr>
        <w:t xml:space="preserve"> atsparius modelius. </w:t>
      </w:r>
    </w:p>
    <w:p w14:paraId="7C855C9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33EAF2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Tyrimų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vitro</w:t>
      </w:r>
      <w:proofErr w:type="spellEnd"/>
      <w:r w:rsidRPr="003828E0">
        <w:rPr>
          <w:rFonts w:ascii="Times New Roman" w:hAnsi="Times New Roman"/>
        </w:rPr>
        <w:t xml:space="preserve"> bei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vivo</w:t>
      </w:r>
      <w:proofErr w:type="spellEnd"/>
      <w:r w:rsidRPr="003828E0">
        <w:rPr>
          <w:rFonts w:ascii="Times New Roman" w:hAnsi="Times New Roman"/>
        </w:rPr>
        <w:t xml:space="preserve"> metu kartu vartojamų </w:t>
      </w:r>
      <w:proofErr w:type="spellStart"/>
      <w:r w:rsidRPr="003828E0">
        <w:rPr>
          <w:rFonts w:ascii="Times New Roman" w:hAnsi="Times New Roman"/>
        </w:rPr>
        <w:t>oksaliplatinos</w:t>
      </w:r>
      <w:proofErr w:type="spellEnd"/>
      <w:r w:rsidRPr="003828E0">
        <w:rPr>
          <w:rFonts w:ascii="Times New Roman" w:hAnsi="Times New Roman"/>
        </w:rPr>
        <w:t xml:space="preserve"> ir 5-fluorouracilo </w:t>
      </w:r>
      <w:proofErr w:type="spellStart"/>
      <w:r w:rsidRPr="003828E0">
        <w:rPr>
          <w:rFonts w:ascii="Times New Roman" w:hAnsi="Times New Roman"/>
        </w:rPr>
        <w:t>citotoksinis</w:t>
      </w:r>
      <w:proofErr w:type="spellEnd"/>
      <w:r w:rsidRPr="003828E0">
        <w:rPr>
          <w:rFonts w:ascii="Times New Roman" w:hAnsi="Times New Roman"/>
        </w:rPr>
        <w:t xml:space="preserve"> poveikis buvo sinergetinis.</w:t>
      </w:r>
    </w:p>
    <w:p w14:paraId="36D1528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C1D753E" w14:textId="77777777" w:rsidR="0067408F" w:rsidRPr="003828E0" w:rsidRDefault="0067408F"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Veikimo mechanizmas</w:t>
      </w:r>
    </w:p>
    <w:p w14:paraId="175851E6" w14:textId="02C241D9"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veikimo būdo, kuris galutinai dar neištirtas, tyrimų duomenys rodo, kad preparato </w:t>
      </w:r>
      <w:proofErr w:type="spellStart"/>
      <w:r w:rsidRPr="003828E0">
        <w:rPr>
          <w:rFonts w:ascii="Times New Roman" w:hAnsi="Times New Roman"/>
        </w:rPr>
        <w:t>biotransformacijos</w:t>
      </w:r>
      <w:proofErr w:type="spellEnd"/>
      <w:r w:rsidRPr="003828E0">
        <w:rPr>
          <w:rFonts w:ascii="Times New Roman" w:hAnsi="Times New Roman"/>
        </w:rPr>
        <w:t xml:space="preserve"> metu atsiradę vandeniniai junginiai sąveikauja su DNR, sudarydami kryžmines jungtis jos grandinėje ir tarp grandinių. Dėl to stabdoma DNR sintezė ir sukeliamas </w:t>
      </w:r>
      <w:proofErr w:type="spellStart"/>
      <w:r w:rsidRPr="003828E0">
        <w:rPr>
          <w:rFonts w:ascii="Times New Roman" w:hAnsi="Times New Roman"/>
        </w:rPr>
        <w:t>citotoksinis</w:t>
      </w:r>
      <w:proofErr w:type="spellEnd"/>
      <w:r w:rsidRPr="003828E0">
        <w:rPr>
          <w:rFonts w:ascii="Times New Roman" w:hAnsi="Times New Roman"/>
        </w:rPr>
        <w:t xml:space="preserve"> bei </w:t>
      </w:r>
      <w:proofErr w:type="spellStart"/>
      <w:r w:rsidRPr="003828E0">
        <w:rPr>
          <w:rFonts w:ascii="Times New Roman" w:hAnsi="Times New Roman"/>
        </w:rPr>
        <w:t>priešnavikinis</w:t>
      </w:r>
      <w:proofErr w:type="spellEnd"/>
      <w:r w:rsidRPr="003828E0">
        <w:rPr>
          <w:rFonts w:ascii="Times New Roman" w:hAnsi="Times New Roman"/>
        </w:rPr>
        <w:t xml:space="preserve"> poveikis. </w:t>
      </w:r>
    </w:p>
    <w:p w14:paraId="324AAF4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632547C" w14:textId="675DFDC9"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(85 mg/m</w:t>
      </w:r>
      <w:r w:rsidRPr="003828E0">
        <w:rPr>
          <w:rFonts w:ascii="Times New Roman" w:hAnsi="Times New Roman"/>
          <w:vertAlign w:val="superscript"/>
        </w:rPr>
        <w:t>2</w:t>
      </w:r>
      <w:r w:rsidRPr="003828E0">
        <w:rPr>
          <w:rFonts w:ascii="Times New Roman" w:hAnsi="Times New Roman"/>
        </w:rPr>
        <w:t xml:space="preserve"> kūno paviršiaus ploto dozė, lašinta kas 2</w:t>
      </w:r>
      <w:r w:rsidR="00AE3C05" w:rsidRPr="003828E0">
        <w:rPr>
          <w:rFonts w:ascii="Times New Roman" w:hAnsi="Times New Roman"/>
        </w:rPr>
        <w:t> savait</w:t>
      </w:r>
      <w:r w:rsidRPr="003828E0">
        <w:rPr>
          <w:rFonts w:ascii="Times New Roman" w:hAnsi="Times New Roman"/>
        </w:rPr>
        <w:t>ės), vartojamos kartu su 5-</w:t>
      </w:r>
      <w:r w:rsidRPr="003828E0">
        <w:rPr>
          <w:rFonts w:ascii="Times New Roman" w:hAnsi="Times New Roman"/>
        </w:rPr>
        <w:br/>
        <w:t>-</w:t>
      </w:r>
      <w:proofErr w:type="spellStart"/>
      <w:r w:rsidRPr="003828E0">
        <w:rPr>
          <w:rFonts w:ascii="Times New Roman" w:hAnsi="Times New Roman"/>
        </w:rPr>
        <w:t>fluorouracilu</w:t>
      </w:r>
      <w:proofErr w:type="spellEnd"/>
      <w:r w:rsidRPr="003828E0">
        <w:rPr>
          <w:rFonts w:ascii="Times New Roman" w:hAnsi="Times New Roman"/>
        </w:rPr>
        <w:t xml:space="preserve"> ir </w:t>
      </w:r>
      <w:proofErr w:type="spellStart"/>
      <w:r w:rsidRPr="003828E0">
        <w:rPr>
          <w:rFonts w:ascii="Times New Roman" w:hAnsi="Times New Roman"/>
        </w:rPr>
        <w:t>folino</w:t>
      </w:r>
      <w:proofErr w:type="spellEnd"/>
      <w:r w:rsidRPr="003828E0">
        <w:rPr>
          <w:rFonts w:ascii="Times New Roman" w:hAnsi="Times New Roman"/>
        </w:rPr>
        <w:t xml:space="preserve"> rūgštimi, veiksmingumas gydant </w:t>
      </w:r>
      <w:proofErr w:type="spellStart"/>
      <w:r w:rsidRPr="003828E0">
        <w:rPr>
          <w:rFonts w:ascii="Times New Roman" w:hAnsi="Times New Roman"/>
        </w:rPr>
        <w:t>metastazavusį</w:t>
      </w:r>
      <w:proofErr w:type="spellEnd"/>
      <w:r w:rsidRPr="003828E0">
        <w:rPr>
          <w:rFonts w:ascii="Times New Roman" w:hAnsi="Times New Roman"/>
        </w:rPr>
        <w:t xml:space="preserve"> gaubtinės ir tiesiosios žarnos vėžį nustatinėtas trimis toliau aprašytais klinikiniais tyrimais. </w:t>
      </w:r>
    </w:p>
    <w:p w14:paraId="03E00D4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56992B0" w14:textId="2D000622" w:rsidR="009249F5" w:rsidRPr="003828E0" w:rsidRDefault="009249F5" w:rsidP="00E03FF9">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AE3C05" w:rsidRPr="003828E0">
        <w:rPr>
          <w:rFonts w:ascii="Times New Roman" w:hAnsi="Times New Roman"/>
        </w:rPr>
        <w:tab/>
      </w:r>
      <w:r w:rsidRPr="003828E0">
        <w:rPr>
          <w:rFonts w:ascii="Times New Roman" w:hAnsi="Times New Roman"/>
        </w:rPr>
        <w:t xml:space="preserve">Palyginamuoju 2 grupių III fazės tyrimu EFC2962 su anksčiau negydytais </w:t>
      </w:r>
      <w:r w:rsidR="00C456AE" w:rsidRPr="003828E0">
        <w:rPr>
          <w:rFonts w:ascii="Times New Roman" w:hAnsi="Times New Roman"/>
        </w:rPr>
        <w:t>pacientais</w:t>
      </w:r>
      <w:r w:rsidRPr="003828E0">
        <w:rPr>
          <w:rFonts w:ascii="Times New Roman" w:hAnsi="Times New Roman"/>
        </w:rPr>
        <w:t xml:space="preserve">, kurie atsitiktinių imčių būdu buvo suskirstyti į 2 grupes: vienos grupės (LV5FU2) tiriamieji buvo gydomi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kitos (FOLFOX4; N </w:t>
      </w:r>
      <w:r w:rsidRPr="003828E0">
        <w:rPr>
          <w:rFonts w:ascii="Times New Roman" w:hAnsi="Times New Roman"/>
        </w:rPr>
        <w:sym w:font="Symbol" w:char="F03D"/>
      </w:r>
      <w:r w:rsidRPr="003828E0">
        <w:rPr>
          <w:rFonts w:ascii="Times New Roman" w:hAnsi="Times New Roman"/>
        </w:rPr>
        <w:t xml:space="preserve"> 210) </w:t>
      </w:r>
      <w:r w:rsidRPr="003828E0">
        <w:rPr>
          <w:rFonts w:ascii="Times New Roman" w:hAnsi="Times New Roman"/>
        </w:rPr>
        <w:sym w:font="Symbol" w:char="F02D"/>
      </w:r>
      <w:r w:rsidRPr="003828E0">
        <w:rPr>
          <w:rFonts w:ascii="Times New Roman" w:hAnsi="Times New Roman"/>
        </w:rPr>
        <w:t xml:space="preserve"> </w:t>
      </w:r>
      <w:proofErr w:type="spellStart"/>
      <w:r w:rsidRPr="003828E0">
        <w:rPr>
          <w:rFonts w:ascii="Times New Roman" w:hAnsi="Times New Roman"/>
        </w:rPr>
        <w:t>oksaliplatinos</w:t>
      </w:r>
      <w:proofErr w:type="spellEnd"/>
      <w:r w:rsidRPr="003828E0">
        <w:rPr>
          <w:rFonts w:ascii="Times New Roman" w:hAnsi="Times New Roman"/>
        </w:rPr>
        <w:t xml:space="preserve">,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w:t>
      </w:r>
    </w:p>
    <w:p w14:paraId="7E2D517C" w14:textId="77777777" w:rsidR="009249F5" w:rsidRPr="003828E0" w:rsidRDefault="009249F5" w:rsidP="00E03FF9">
      <w:pPr>
        <w:tabs>
          <w:tab w:val="left" w:pos="567"/>
        </w:tabs>
        <w:autoSpaceDE w:val="0"/>
        <w:autoSpaceDN w:val="0"/>
        <w:adjustRightInd w:val="0"/>
        <w:spacing w:after="0" w:line="240" w:lineRule="auto"/>
        <w:ind w:left="567" w:hanging="567"/>
        <w:rPr>
          <w:rFonts w:ascii="Times New Roman" w:hAnsi="Times New Roman"/>
        </w:rPr>
      </w:pPr>
    </w:p>
    <w:p w14:paraId="2B9C034D" w14:textId="6E1D27CA" w:rsidR="009249F5" w:rsidRPr="003828E0" w:rsidRDefault="009249F5" w:rsidP="00E03FF9">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AE3C05" w:rsidRPr="003828E0">
        <w:rPr>
          <w:rFonts w:ascii="Times New Roman" w:hAnsi="Times New Roman"/>
        </w:rPr>
        <w:tab/>
      </w:r>
      <w:r w:rsidRPr="003828E0">
        <w:rPr>
          <w:rFonts w:ascii="Times New Roman" w:hAnsi="Times New Roman"/>
        </w:rPr>
        <w:t xml:space="preserve">Palyginamuoju 3 grupių III fazės tyrimu EFC4584 su gydymui </w:t>
      </w:r>
      <w:proofErr w:type="spellStart"/>
      <w:r w:rsidRPr="003828E0">
        <w:rPr>
          <w:rFonts w:ascii="Times New Roman" w:hAnsi="Times New Roman"/>
        </w:rPr>
        <w:t>irinotekano</w:t>
      </w:r>
      <w:proofErr w:type="spellEnd"/>
      <w:r w:rsidRPr="003828E0">
        <w:rPr>
          <w:rFonts w:ascii="Times New Roman" w:hAnsi="Times New Roman"/>
        </w:rPr>
        <w:t xml:space="preserve"> (CPT-11),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atspariais </w:t>
      </w:r>
      <w:r w:rsidR="00C456AE" w:rsidRPr="003828E0">
        <w:rPr>
          <w:rFonts w:ascii="Times New Roman" w:hAnsi="Times New Roman"/>
        </w:rPr>
        <w:t>pacientais</w:t>
      </w:r>
      <w:r w:rsidRPr="003828E0">
        <w:rPr>
          <w:rFonts w:ascii="Times New Roman" w:hAnsi="Times New Roman"/>
        </w:rPr>
        <w:t>, kurie atsitiktiniu imčių būdu buvo suskirstyti į 3 grupes: pirmos grupės (LV5FU2) pacientai (N </w:t>
      </w:r>
      <w:r w:rsidRPr="003828E0">
        <w:rPr>
          <w:rFonts w:ascii="Times New Roman" w:hAnsi="Times New Roman"/>
        </w:rPr>
        <w:sym w:font="Symbol" w:char="F03D"/>
      </w:r>
      <w:r w:rsidRPr="003828E0">
        <w:rPr>
          <w:rFonts w:ascii="Times New Roman" w:hAnsi="Times New Roman"/>
        </w:rPr>
        <w:t xml:space="preserve"> 275) buvo gydomi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antros (N </w:t>
      </w:r>
      <w:r w:rsidRPr="003828E0">
        <w:rPr>
          <w:rFonts w:ascii="Times New Roman" w:hAnsi="Times New Roman"/>
        </w:rPr>
        <w:sym w:font="Symbol" w:char="F03D"/>
      </w:r>
      <w:r w:rsidRPr="003828E0">
        <w:rPr>
          <w:rFonts w:ascii="Times New Roman" w:hAnsi="Times New Roman"/>
        </w:rPr>
        <w:t xml:space="preserve"> 275) </w:t>
      </w:r>
      <w:r w:rsidRPr="003828E0">
        <w:rPr>
          <w:rFonts w:ascii="Times New Roman" w:hAnsi="Times New Roman"/>
        </w:rPr>
        <w:sym w:font="Symbol" w:char="F02D"/>
      </w:r>
      <w:r w:rsidRPr="003828E0">
        <w:rPr>
          <w:rFonts w:ascii="Times New Roman" w:hAnsi="Times New Roman"/>
        </w:rPr>
        <w:t xml:space="preserve"> vien </w:t>
      </w:r>
      <w:proofErr w:type="spellStart"/>
      <w:r w:rsidRPr="003828E0">
        <w:rPr>
          <w:rFonts w:ascii="Times New Roman" w:hAnsi="Times New Roman"/>
        </w:rPr>
        <w:t>oksaliplatina</w:t>
      </w:r>
      <w:proofErr w:type="spellEnd"/>
      <w:r w:rsidRPr="003828E0">
        <w:rPr>
          <w:rFonts w:ascii="Times New Roman" w:hAnsi="Times New Roman"/>
        </w:rPr>
        <w:t>, trečios (FOLFOX4; N </w:t>
      </w:r>
      <w:r w:rsidRPr="003828E0">
        <w:rPr>
          <w:rFonts w:ascii="Times New Roman" w:hAnsi="Times New Roman"/>
        </w:rPr>
        <w:sym w:font="Symbol" w:char="F03D"/>
      </w:r>
      <w:r w:rsidRPr="003828E0">
        <w:rPr>
          <w:rFonts w:ascii="Times New Roman" w:hAnsi="Times New Roman"/>
        </w:rPr>
        <w:t xml:space="preserve"> 271) </w:t>
      </w:r>
      <w:r w:rsidRPr="003828E0">
        <w:rPr>
          <w:rFonts w:ascii="Times New Roman" w:hAnsi="Times New Roman"/>
        </w:rPr>
        <w:sym w:font="Symbol" w:char="F02D"/>
      </w:r>
      <w:r w:rsidRPr="003828E0">
        <w:rPr>
          <w:rFonts w:ascii="Times New Roman" w:hAnsi="Times New Roman"/>
        </w:rPr>
        <w:t xml:space="preserve"> </w:t>
      </w:r>
      <w:proofErr w:type="spellStart"/>
      <w:r w:rsidRPr="003828E0">
        <w:rPr>
          <w:rFonts w:ascii="Times New Roman" w:hAnsi="Times New Roman"/>
        </w:rPr>
        <w:t>oksaliplatinos</w:t>
      </w:r>
      <w:proofErr w:type="spellEnd"/>
      <w:r w:rsidRPr="003828E0">
        <w:rPr>
          <w:rFonts w:ascii="Times New Roman" w:hAnsi="Times New Roman"/>
        </w:rPr>
        <w:t xml:space="preserve">,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derinu.</w:t>
      </w:r>
    </w:p>
    <w:p w14:paraId="1B376130" w14:textId="77777777" w:rsidR="009249F5" w:rsidRPr="003828E0" w:rsidRDefault="009249F5" w:rsidP="00E03FF9">
      <w:pPr>
        <w:tabs>
          <w:tab w:val="left" w:pos="567"/>
        </w:tabs>
        <w:autoSpaceDE w:val="0"/>
        <w:autoSpaceDN w:val="0"/>
        <w:adjustRightInd w:val="0"/>
        <w:spacing w:after="0" w:line="240" w:lineRule="auto"/>
        <w:ind w:left="567" w:hanging="567"/>
        <w:rPr>
          <w:rFonts w:ascii="Times New Roman" w:hAnsi="Times New Roman"/>
        </w:rPr>
      </w:pPr>
    </w:p>
    <w:p w14:paraId="36983B77" w14:textId="77721723" w:rsidR="009249F5" w:rsidRPr="003828E0" w:rsidRDefault="009249F5" w:rsidP="00E03FF9">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w:t>
      </w:r>
      <w:r w:rsidR="00AE3C05" w:rsidRPr="003828E0">
        <w:rPr>
          <w:rFonts w:ascii="Times New Roman" w:hAnsi="Times New Roman"/>
        </w:rPr>
        <w:tab/>
      </w:r>
      <w:r w:rsidRPr="003828E0">
        <w:rPr>
          <w:rFonts w:ascii="Times New Roman" w:hAnsi="Times New Roman"/>
        </w:rPr>
        <w:t xml:space="preserve">Nekontroliniu II fazės tyrimu (EFC2964), kurio metu </w:t>
      </w:r>
      <w:r w:rsidR="00C456AE" w:rsidRPr="003828E0">
        <w:rPr>
          <w:rFonts w:ascii="Times New Roman" w:hAnsi="Times New Roman"/>
        </w:rPr>
        <w:t>pacientai</w:t>
      </w:r>
      <w:r w:rsidRPr="003828E0">
        <w:rPr>
          <w:rFonts w:ascii="Times New Roman" w:hAnsi="Times New Roman"/>
        </w:rPr>
        <w:t xml:space="preserve">, atsparūs gydymui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buvo gydomi </w:t>
      </w:r>
      <w:proofErr w:type="spellStart"/>
      <w:r w:rsidRPr="003828E0">
        <w:rPr>
          <w:rFonts w:ascii="Times New Roman" w:hAnsi="Times New Roman"/>
        </w:rPr>
        <w:t>oksaliplatinos</w:t>
      </w:r>
      <w:proofErr w:type="spellEnd"/>
      <w:r w:rsidRPr="003828E0">
        <w:rPr>
          <w:rFonts w:ascii="Times New Roman" w:hAnsi="Times New Roman"/>
        </w:rPr>
        <w:t xml:space="preserve">,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(FOLFOX4; N </w:t>
      </w:r>
      <w:r w:rsidRPr="003828E0">
        <w:rPr>
          <w:rFonts w:ascii="Times New Roman" w:hAnsi="Times New Roman"/>
        </w:rPr>
        <w:sym w:font="Symbol" w:char="F03D"/>
      </w:r>
      <w:r w:rsidRPr="003828E0">
        <w:rPr>
          <w:rFonts w:ascii="Times New Roman" w:hAnsi="Times New Roman"/>
        </w:rPr>
        <w:t> 57).</w:t>
      </w:r>
    </w:p>
    <w:p w14:paraId="0CA9ADAF" w14:textId="77777777" w:rsidR="009E207D" w:rsidRPr="003828E0" w:rsidRDefault="009E207D" w:rsidP="00B215DC">
      <w:pPr>
        <w:tabs>
          <w:tab w:val="left" w:pos="567"/>
        </w:tabs>
        <w:autoSpaceDE w:val="0"/>
        <w:autoSpaceDN w:val="0"/>
        <w:adjustRightInd w:val="0"/>
        <w:spacing w:after="0" w:line="240" w:lineRule="auto"/>
        <w:rPr>
          <w:rFonts w:ascii="Times New Roman" w:hAnsi="Times New Roman"/>
        </w:rPr>
      </w:pPr>
    </w:p>
    <w:p w14:paraId="430D7778" w14:textId="77777777" w:rsidR="0067408F" w:rsidRPr="003828E0" w:rsidRDefault="0067408F"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Klinikinis veiksmingumas ir saugumas</w:t>
      </w:r>
    </w:p>
    <w:p w14:paraId="47B1FC51" w14:textId="2FEF307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Dviejų atsitiktinių imčių klinikinių tyrimų, t. y. EFC2962 (su anksčiau negydytais pacientais) ir EFC4584 (su anksčiau gydytais pacientais), rezultatai rodo, kad deriniu, kuriame buvo </w:t>
      </w:r>
      <w:proofErr w:type="spellStart"/>
      <w:r w:rsidRPr="003828E0">
        <w:rPr>
          <w:rFonts w:ascii="Times New Roman" w:hAnsi="Times New Roman"/>
        </w:rPr>
        <w:t>oksaliplatinos</w:t>
      </w:r>
      <w:proofErr w:type="spellEnd"/>
      <w:r w:rsidRPr="003828E0">
        <w:rPr>
          <w:rFonts w:ascii="Times New Roman" w:hAnsi="Times New Roman"/>
        </w:rPr>
        <w:t xml:space="preserve">, gydytų </w:t>
      </w:r>
      <w:r w:rsidR="00C456AE" w:rsidRPr="003828E0">
        <w:rPr>
          <w:rFonts w:ascii="Times New Roman" w:hAnsi="Times New Roman"/>
        </w:rPr>
        <w:t>pacientų</w:t>
      </w:r>
      <w:r w:rsidRPr="003828E0">
        <w:rPr>
          <w:rFonts w:ascii="Times New Roman" w:hAnsi="Times New Roman"/>
        </w:rPr>
        <w:t xml:space="preserve"> atsako į gydymą dažnis buvo reikšmingai didesnis, </w:t>
      </w:r>
      <w:proofErr w:type="spellStart"/>
      <w:r w:rsidRPr="003828E0">
        <w:rPr>
          <w:rFonts w:ascii="Times New Roman" w:hAnsi="Times New Roman"/>
        </w:rPr>
        <w:t>išgyvenamumas</w:t>
      </w:r>
      <w:proofErr w:type="spellEnd"/>
      <w:r w:rsidRPr="003828E0">
        <w:rPr>
          <w:rFonts w:ascii="Times New Roman" w:hAnsi="Times New Roman"/>
        </w:rPr>
        <w:t xml:space="preserve"> ligai neprogresuojant (angl. PFS)/laikas, per kurį liga pradeda progresuoti (angl.</w:t>
      </w:r>
      <w:r w:rsidR="007C796D" w:rsidRPr="003828E0">
        <w:rPr>
          <w:rFonts w:ascii="Times New Roman" w:hAnsi="Times New Roman"/>
        </w:rPr>
        <w:t xml:space="preserve"> </w:t>
      </w:r>
      <w:r w:rsidRPr="003828E0">
        <w:rPr>
          <w:rFonts w:ascii="Times New Roman" w:hAnsi="Times New Roman"/>
        </w:rPr>
        <w:t xml:space="preserve">TTP), didesnis, negu gydytų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Tyrimo EFC 4584 metu statistiškai reikšmingo bendro </w:t>
      </w:r>
      <w:proofErr w:type="spellStart"/>
      <w:r w:rsidRPr="003828E0">
        <w:rPr>
          <w:rFonts w:ascii="Times New Roman" w:hAnsi="Times New Roman"/>
        </w:rPr>
        <w:t>išgyvenamumo</w:t>
      </w:r>
      <w:proofErr w:type="spellEnd"/>
      <w:r w:rsidRPr="003828E0">
        <w:rPr>
          <w:rFonts w:ascii="Times New Roman" w:hAnsi="Times New Roman"/>
        </w:rPr>
        <w:t xml:space="preserve"> (angl. OS) skirtumo tarp </w:t>
      </w:r>
      <w:r w:rsidR="00C456AE" w:rsidRPr="003828E0">
        <w:rPr>
          <w:rFonts w:ascii="Times New Roman" w:hAnsi="Times New Roman"/>
        </w:rPr>
        <w:t>pacientų</w:t>
      </w:r>
      <w:r w:rsidRPr="003828E0">
        <w:rPr>
          <w:rFonts w:ascii="Times New Roman" w:hAnsi="Times New Roman"/>
        </w:rPr>
        <w:t xml:space="preserve">, kurie buvo gydomi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ir kurie tokiam gydymui buvo atsparūs, ir </w:t>
      </w:r>
      <w:r w:rsidR="00C456AE" w:rsidRPr="003828E0">
        <w:rPr>
          <w:rFonts w:ascii="Times New Roman" w:hAnsi="Times New Roman"/>
        </w:rPr>
        <w:t>pacientų</w:t>
      </w:r>
      <w:r w:rsidRPr="003828E0">
        <w:rPr>
          <w:rFonts w:ascii="Times New Roman" w:hAnsi="Times New Roman"/>
        </w:rPr>
        <w:t xml:space="preserve">, kurie vėliau buvo gydomi </w:t>
      </w:r>
      <w:proofErr w:type="spellStart"/>
      <w:r w:rsidRPr="003828E0">
        <w:rPr>
          <w:rFonts w:ascii="Times New Roman" w:hAnsi="Times New Roman"/>
        </w:rPr>
        <w:t>oksaliplatinos</w:t>
      </w:r>
      <w:proofErr w:type="spellEnd"/>
      <w:r w:rsidRPr="003828E0">
        <w:rPr>
          <w:rFonts w:ascii="Times New Roman" w:hAnsi="Times New Roman"/>
        </w:rPr>
        <w:t xml:space="preserve">,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nepastebėta.</w:t>
      </w:r>
    </w:p>
    <w:p w14:paraId="12298A5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EAC0590" w14:textId="77777777" w:rsidR="009249F5" w:rsidRPr="003828E0" w:rsidRDefault="009249F5"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Atsako dažnis FOLFOX4 ir LV5FU2 tyrimų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470"/>
        <w:gridCol w:w="2470"/>
        <w:gridCol w:w="2451"/>
      </w:tblGrid>
      <w:tr w:rsidR="009249F5" w:rsidRPr="003828E0" w14:paraId="5AB3D598" w14:textId="77777777" w:rsidTr="004970E5">
        <w:tc>
          <w:tcPr>
            <w:tcW w:w="2084" w:type="dxa"/>
            <w:vAlign w:val="center"/>
          </w:tcPr>
          <w:p w14:paraId="085E51BD" w14:textId="0054049C"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Atsako dažnio </w:t>
            </w:r>
            <w:r w:rsidRPr="003828E0">
              <w:rPr>
                <w:rFonts w:ascii="Times New Roman" w:hAnsi="Times New Roman"/>
                <w:b/>
              </w:rPr>
              <w:sym w:font="Symbol" w:char="F025"/>
            </w:r>
            <w:r w:rsidRPr="003828E0">
              <w:rPr>
                <w:rFonts w:ascii="Times New Roman" w:hAnsi="Times New Roman"/>
                <w:b/>
              </w:rPr>
              <w:t xml:space="preserve"> (95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p w14:paraId="25726CC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Nepriklausomos radiologinės peržiūros ITT analizės duomenys</w:t>
            </w:r>
          </w:p>
        </w:tc>
        <w:tc>
          <w:tcPr>
            <w:tcW w:w="2520" w:type="dxa"/>
            <w:vAlign w:val="center"/>
          </w:tcPr>
          <w:p w14:paraId="31C3826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
          <w:p w14:paraId="346DA1A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LV5FU2</w:t>
            </w:r>
          </w:p>
        </w:tc>
        <w:tc>
          <w:tcPr>
            <w:tcW w:w="2520" w:type="dxa"/>
            <w:vAlign w:val="center"/>
          </w:tcPr>
          <w:p w14:paraId="6CDF320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
          <w:p w14:paraId="498FE0E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FOLFOX4</w:t>
            </w:r>
          </w:p>
        </w:tc>
        <w:tc>
          <w:tcPr>
            <w:tcW w:w="2496" w:type="dxa"/>
            <w:vAlign w:val="center"/>
          </w:tcPr>
          <w:p w14:paraId="2FB4098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
          <w:p w14:paraId="28DDA947" w14:textId="06226CAB"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 xml:space="preserve">Vien </w:t>
            </w:r>
            <w:proofErr w:type="spellStart"/>
            <w:r w:rsidRPr="003828E0">
              <w:rPr>
                <w:rFonts w:ascii="Times New Roman" w:hAnsi="Times New Roman"/>
                <w:b/>
              </w:rPr>
              <w:t>oksaliplatina</w:t>
            </w:r>
            <w:proofErr w:type="spellEnd"/>
          </w:p>
        </w:tc>
      </w:tr>
      <w:tr w:rsidR="009249F5" w:rsidRPr="003828E0" w14:paraId="1509B581" w14:textId="77777777" w:rsidTr="004970E5">
        <w:tc>
          <w:tcPr>
            <w:tcW w:w="2084" w:type="dxa"/>
            <w:vAlign w:val="center"/>
          </w:tcPr>
          <w:p w14:paraId="4016090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negydyti pacientai</w:t>
            </w:r>
          </w:p>
          <w:p w14:paraId="28651F1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lastRenderedPageBreak/>
              <w:t>EFC2962</w:t>
            </w:r>
          </w:p>
          <w:p w14:paraId="4A66B57C" w14:textId="71AF9B22"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Atsakas tirtas kas 8</w:t>
            </w:r>
            <w:r w:rsidR="00AE3C05" w:rsidRPr="003828E0">
              <w:rPr>
                <w:rFonts w:ascii="Times New Roman" w:hAnsi="Times New Roman"/>
              </w:rPr>
              <w:t> savait</w:t>
            </w:r>
            <w:r w:rsidRPr="003828E0">
              <w:rPr>
                <w:rFonts w:ascii="Times New Roman" w:hAnsi="Times New Roman"/>
              </w:rPr>
              <w:t>ės</w:t>
            </w:r>
          </w:p>
        </w:tc>
        <w:tc>
          <w:tcPr>
            <w:tcW w:w="2520" w:type="dxa"/>
            <w:vAlign w:val="center"/>
          </w:tcPr>
          <w:p w14:paraId="614D20C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66EE434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22</w:t>
            </w:r>
          </w:p>
          <w:p w14:paraId="5D972F3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BFA3A14" w14:textId="78DF5E5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(16</w:t>
            </w:r>
            <w:r w:rsidR="007C796D" w:rsidRPr="003828E0">
              <w:rPr>
                <w:rFonts w:ascii="Times New Roman" w:hAnsi="Times New Roman"/>
              </w:rPr>
              <w:noBreakHyphen/>
            </w:r>
            <w:r w:rsidRPr="003828E0">
              <w:rPr>
                <w:rFonts w:ascii="Times New Roman" w:hAnsi="Times New Roman"/>
              </w:rPr>
              <w:t>27)</w:t>
            </w:r>
          </w:p>
          <w:p w14:paraId="1992CB7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2F95330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0,0001</w:t>
            </w:r>
          </w:p>
        </w:tc>
        <w:tc>
          <w:tcPr>
            <w:tcW w:w="2520" w:type="dxa"/>
            <w:vAlign w:val="center"/>
          </w:tcPr>
          <w:p w14:paraId="09D4863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92DB59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49</w:t>
            </w:r>
          </w:p>
          <w:p w14:paraId="299B170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DCF267C" w14:textId="2C32F42B"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(42</w:t>
            </w:r>
            <w:r w:rsidR="007C796D" w:rsidRPr="003828E0">
              <w:rPr>
                <w:rFonts w:ascii="Times New Roman" w:hAnsi="Times New Roman"/>
              </w:rPr>
              <w:noBreakHyphen/>
            </w:r>
            <w:r w:rsidRPr="003828E0">
              <w:rPr>
                <w:rFonts w:ascii="Times New Roman" w:hAnsi="Times New Roman"/>
              </w:rPr>
              <w:t>46)</w:t>
            </w:r>
          </w:p>
          <w:p w14:paraId="4F042CB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6E33BE1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0,0001</w:t>
            </w:r>
          </w:p>
        </w:tc>
        <w:tc>
          <w:tcPr>
            <w:tcW w:w="2496" w:type="dxa"/>
            <w:vAlign w:val="center"/>
          </w:tcPr>
          <w:p w14:paraId="520F99B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B89185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p w14:paraId="1576813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7E46FD4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46E994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21FA292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
        </w:tc>
      </w:tr>
      <w:tr w:rsidR="009249F5" w:rsidRPr="003828E0" w14:paraId="64A3FB98" w14:textId="77777777" w:rsidTr="004970E5">
        <w:tc>
          <w:tcPr>
            <w:tcW w:w="2084" w:type="dxa"/>
            <w:vAlign w:val="center"/>
          </w:tcPr>
          <w:p w14:paraId="3084E4C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lastRenderedPageBreak/>
              <w:t>Anksčiau gydyti pacientai</w:t>
            </w:r>
          </w:p>
          <w:p w14:paraId="7548F0F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EFC4584</w:t>
            </w:r>
          </w:p>
          <w:p w14:paraId="0A50412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(atsparūs gydymui CTP-11 + 5FU/FR)</w:t>
            </w:r>
          </w:p>
          <w:p w14:paraId="43E0CC96" w14:textId="39CDD0E4"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Atsakas tirtas kas 6</w:t>
            </w:r>
            <w:r w:rsidR="00AE3C05" w:rsidRPr="003828E0">
              <w:rPr>
                <w:rFonts w:ascii="Times New Roman" w:hAnsi="Times New Roman"/>
              </w:rPr>
              <w:t> savait</w:t>
            </w:r>
            <w:r w:rsidRPr="003828E0">
              <w:rPr>
                <w:rFonts w:ascii="Times New Roman" w:hAnsi="Times New Roman"/>
              </w:rPr>
              <w:t>ės</w:t>
            </w:r>
          </w:p>
        </w:tc>
        <w:tc>
          <w:tcPr>
            <w:tcW w:w="2520" w:type="dxa"/>
            <w:vAlign w:val="center"/>
          </w:tcPr>
          <w:p w14:paraId="221578A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2CC2503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58B6A7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0,7</w:t>
            </w:r>
          </w:p>
          <w:p w14:paraId="40809BC5" w14:textId="27D3884E"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(0,0</w:t>
            </w:r>
            <w:r w:rsidR="007C796D" w:rsidRPr="003828E0">
              <w:rPr>
                <w:rFonts w:ascii="Times New Roman" w:hAnsi="Times New Roman"/>
              </w:rPr>
              <w:noBreakHyphen/>
            </w:r>
            <w:r w:rsidRPr="003828E0">
              <w:rPr>
                <w:rFonts w:ascii="Times New Roman" w:hAnsi="Times New Roman"/>
              </w:rPr>
              <w:t>2,7)</w:t>
            </w:r>
          </w:p>
          <w:p w14:paraId="20E4990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7CD0624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0,0001</w:t>
            </w:r>
          </w:p>
        </w:tc>
        <w:tc>
          <w:tcPr>
            <w:tcW w:w="2520" w:type="dxa"/>
            <w:vAlign w:val="center"/>
          </w:tcPr>
          <w:p w14:paraId="615861B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16A899D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5D22C57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11,1</w:t>
            </w:r>
          </w:p>
          <w:p w14:paraId="19FD4EF4" w14:textId="7920EB21"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(7,6</w:t>
            </w:r>
            <w:r w:rsidR="007C796D" w:rsidRPr="003828E0">
              <w:rPr>
                <w:rFonts w:ascii="Times New Roman" w:hAnsi="Times New Roman"/>
              </w:rPr>
              <w:noBreakHyphen/>
            </w:r>
            <w:r w:rsidRPr="003828E0">
              <w:rPr>
                <w:rFonts w:ascii="Times New Roman" w:hAnsi="Times New Roman"/>
              </w:rPr>
              <w:t>15,5)</w:t>
            </w:r>
          </w:p>
          <w:p w14:paraId="25CAA46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6A1110D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0,0001</w:t>
            </w:r>
          </w:p>
        </w:tc>
        <w:tc>
          <w:tcPr>
            <w:tcW w:w="2496" w:type="dxa"/>
            <w:vAlign w:val="center"/>
          </w:tcPr>
          <w:p w14:paraId="2BC05F7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E1A99F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2D9174B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1,1</w:t>
            </w:r>
          </w:p>
          <w:p w14:paraId="403878F6" w14:textId="7EE9462C"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(0,2</w:t>
            </w:r>
            <w:r w:rsidR="007C796D" w:rsidRPr="003828E0">
              <w:rPr>
                <w:rFonts w:ascii="Times New Roman" w:hAnsi="Times New Roman"/>
              </w:rPr>
              <w:noBreakHyphen/>
            </w:r>
            <w:r w:rsidRPr="003828E0">
              <w:rPr>
                <w:rFonts w:ascii="Times New Roman" w:hAnsi="Times New Roman"/>
              </w:rPr>
              <w:t>3,2)</w:t>
            </w:r>
          </w:p>
          <w:p w14:paraId="51854A5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01819E5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0,0001</w:t>
            </w:r>
          </w:p>
        </w:tc>
      </w:tr>
      <w:tr w:rsidR="009249F5" w:rsidRPr="003828E0" w14:paraId="48A8D539" w14:textId="77777777" w:rsidTr="004970E5">
        <w:tc>
          <w:tcPr>
            <w:tcW w:w="2084" w:type="dxa"/>
            <w:vAlign w:val="center"/>
          </w:tcPr>
          <w:p w14:paraId="01F7D27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gydyti pacientai</w:t>
            </w:r>
          </w:p>
          <w:p w14:paraId="1B51A87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EFC2964</w:t>
            </w:r>
          </w:p>
          <w:p w14:paraId="26B8045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(atsparūs gydymui 5-FU/FR)</w:t>
            </w:r>
          </w:p>
          <w:p w14:paraId="7C8C6AA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Atsakas tirtas kas 12 savaičių</w:t>
            </w:r>
          </w:p>
        </w:tc>
        <w:tc>
          <w:tcPr>
            <w:tcW w:w="2520" w:type="dxa"/>
            <w:vAlign w:val="center"/>
          </w:tcPr>
          <w:p w14:paraId="31E4871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c>
          <w:tcPr>
            <w:tcW w:w="2520" w:type="dxa"/>
            <w:vAlign w:val="center"/>
          </w:tcPr>
          <w:p w14:paraId="271EA7D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5E1A997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D7E04F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23</w:t>
            </w:r>
          </w:p>
          <w:p w14:paraId="2691E51B" w14:textId="5636097C"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(13</w:t>
            </w:r>
            <w:r w:rsidR="007C796D" w:rsidRPr="003828E0">
              <w:rPr>
                <w:rFonts w:ascii="Times New Roman" w:hAnsi="Times New Roman"/>
              </w:rPr>
              <w:noBreakHyphen/>
            </w:r>
            <w:r w:rsidRPr="003828E0">
              <w:rPr>
                <w:rFonts w:ascii="Times New Roman" w:hAnsi="Times New Roman"/>
              </w:rPr>
              <w:t>36)</w:t>
            </w:r>
          </w:p>
        </w:tc>
        <w:tc>
          <w:tcPr>
            <w:tcW w:w="2496" w:type="dxa"/>
            <w:vAlign w:val="center"/>
          </w:tcPr>
          <w:p w14:paraId="460F011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r>
    </w:tbl>
    <w:p w14:paraId="1008C2B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B222272"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Vidutinis </w:t>
      </w:r>
      <w:proofErr w:type="spellStart"/>
      <w:r w:rsidRPr="003828E0">
        <w:rPr>
          <w:rFonts w:ascii="Times New Roman" w:hAnsi="Times New Roman"/>
          <w:b/>
        </w:rPr>
        <w:t>išgyvenamumas</w:t>
      </w:r>
      <w:proofErr w:type="spellEnd"/>
      <w:r w:rsidRPr="003828E0">
        <w:rPr>
          <w:rFonts w:ascii="Times New Roman" w:hAnsi="Times New Roman"/>
          <w:b/>
        </w:rPr>
        <w:t xml:space="preserve"> ligai neprogresuojant (PFS)/laikas, per kurį liga pradeda progresuoti (TTP) FOLFOX4 ir LV5FU2 tyrimų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2475"/>
        <w:gridCol w:w="2475"/>
        <w:gridCol w:w="2456"/>
      </w:tblGrid>
      <w:tr w:rsidR="009249F5" w:rsidRPr="003828E0" w14:paraId="6E1F0527" w14:textId="77777777" w:rsidTr="004970E5">
        <w:tc>
          <w:tcPr>
            <w:tcW w:w="2084" w:type="dxa"/>
            <w:vAlign w:val="center"/>
          </w:tcPr>
          <w:p w14:paraId="27904BF4"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Vidutinis PFS/TTP</w:t>
            </w:r>
          </w:p>
          <w:p w14:paraId="65BE8FA1" w14:textId="47BF06A0"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Mėnesiai (95</w:t>
            </w:r>
            <w:r w:rsidR="0049047E"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p w14:paraId="5A98F1F9"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ITT analizės su nepriklausoma radiologine peržiūra duomenys</w:t>
            </w:r>
          </w:p>
        </w:tc>
        <w:tc>
          <w:tcPr>
            <w:tcW w:w="2520" w:type="dxa"/>
            <w:vAlign w:val="center"/>
          </w:tcPr>
          <w:p w14:paraId="3887B92C"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LV5FU2</w:t>
            </w:r>
          </w:p>
        </w:tc>
        <w:tc>
          <w:tcPr>
            <w:tcW w:w="2520" w:type="dxa"/>
            <w:vAlign w:val="center"/>
          </w:tcPr>
          <w:p w14:paraId="49D78D0C"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POLFOX4</w:t>
            </w:r>
          </w:p>
        </w:tc>
        <w:tc>
          <w:tcPr>
            <w:tcW w:w="2496" w:type="dxa"/>
            <w:vAlign w:val="center"/>
          </w:tcPr>
          <w:p w14:paraId="6D4AEACF" w14:textId="7216AB7E"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 xml:space="preserve">Vien </w:t>
            </w:r>
            <w:proofErr w:type="spellStart"/>
            <w:r w:rsidRPr="003828E0">
              <w:rPr>
                <w:rFonts w:ascii="Times New Roman" w:hAnsi="Times New Roman"/>
                <w:b/>
              </w:rPr>
              <w:t>oksaliplatina</w:t>
            </w:r>
            <w:proofErr w:type="spellEnd"/>
          </w:p>
        </w:tc>
      </w:tr>
      <w:tr w:rsidR="009249F5" w:rsidRPr="003828E0" w14:paraId="41D79D1E" w14:textId="77777777" w:rsidTr="004970E5">
        <w:tc>
          <w:tcPr>
            <w:tcW w:w="2084" w:type="dxa"/>
            <w:vAlign w:val="center"/>
          </w:tcPr>
          <w:p w14:paraId="3715900C"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negydyti pacientai</w:t>
            </w:r>
          </w:p>
          <w:p w14:paraId="5143DEF8"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EFC2962 (PFS)</w:t>
            </w:r>
          </w:p>
          <w:p w14:paraId="33CDBC4B"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tc>
        <w:tc>
          <w:tcPr>
            <w:tcW w:w="2520" w:type="dxa"/>
            <w:vAlign w:val="center"/>
          </w:tcPr>
          <w:p w14:paraId="76BD47CF"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5678C3BD"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71FA0718"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6</w:t>
            </w:r>
          </w:p>
          <w:p w14:paraId="1FEF10F7" w14:textId="6ABDEB9E"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(5,5</w:t>
            </w:r>
            <w:r w:rsidR="007C796D" w:rsidRPr="003828E0">
              <w:rPr>
                <w:rFonts w:ascii="Times New Roman" w:hAnsi="Times New Roman"/>
              </w:rPr>
              <w:noBreakHyphen/>
            </w:r>
            <w:r w:rsidRPr="003828E0">
              <w:rPr>
                <w:rFonts w:ascii="Times New Roman" w:hAnsi="Times New Roman"/>
              </w:rPr>
              <w:t>6,5)</w:t>
            </w:r>
          </w:p>
          <w:p w14:paraId="316AA747"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63A01693"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D"/>
            </w:r>
            <w:r w:rsidRPr="003828E0">
              <w:rPr>
                <w:rFonts w:ascii="Times New Roman" w:hAnsi="Times New Roman"/>
              </w:rPr>
              <w:t> 0,0003</w:t>
            </w:r>
          </w:p>
        </w:tc>
        <w:tc>
          <w:tcPr>
            <w:tcW w:w="2520" w:type="dxa"/>
            <w:vAlign w:val="center"/>
          </w:tcPr>
          <w:p w14:paraId="0F8EDFB2"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77285E6B"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62BB15E5"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8,2</w:t>
            </w:r>
          </w:p>
          <w:p w14:paraId="3E43E91A" w14:textId="13050D81"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(7,2</w:t>
            </w:r>
            <w:r w:rsidR="007C796D" w:rsidRPr="003828E0">
              <w:rPr>
                <w:rFonts w:ascii="Times New Roman" w:hAnsi="Times New Roman"/>
              </w:rPr>
              <w:noBreakHyphen/>
            </w:r>
            <w:r w:rsidRPr="003828E0">
              <w:rPr>
                <w:rFonts w:ascii="Times New Roman" w:hAnsi="Times New Roman"/>
              </w:rPr>
              <w:t>8,8)</w:t>
            </w:r>
          </w:p>
          <w:p w14:paraId="4E526E66"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4B6224BB"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D"/>
            </w:r>
            <w:r w:rsidRPr="003828E0">
              <w:rPr>
                <w:rFonts w:ascii="Times New Roman" w:hAnsi="Times New Roman"/>
              </w:rPr>
              <w:t> 0,0003</w:t>
            </w:r>
          </w:p>
        </w:tc>
        <w:tc>
          <w:tcPr>
            <w:tcW w:w="2496" w:type="dxa"/>
            <w:vAlign w:val="center"/>
          </w:tcPr>
          <w:p w14:paraId="0F28066F"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0D8B8467"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3C63201C"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p w14:paraId="41D3B0F5"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p>
          <w:p w14:paraId="71387839"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1E691F04" w14:textId="77777777" w:rsidR="009249F5" w:rsidRPr="003828E0" w:rsidRDefault="009249F5" w:rsidP="00E03FF9">
            <w:pPr>
              <w:keepNext/>
              <w:keepLines/>
              <w:tabs>
                <w:tab w:val="left" w:pos="567"/>
              </w:tabs>
              <w:autoSpaceDE w:val="0"/>
              <w:autoSpaceDN w:val="0"/>
              <w:adjustRightInd w:val="0"/>
              <w:spacing w:after="0" w:line="240" w:lineRule="auto"/>
              <w:jc w:val="center"/>
              <w:rPr>
                <w:rFonts w:ascii="Times New Roman" w:hAnsi="Times New Roman"/>
                <w:b/>
              </w:rPr>
            </w:pPr>
          </w:p>
        </w:tc>
      </w:tr>
      <w:tr w:rsidR="009249F5" w:rsidRPr="003828E0" w14:paraId="25C483CC" w14:textId="77777777" w:rsidTr="004970E5">
        <w:tc>
          <w:tcPr>
            <w:tcW w:w="2084" w:type="dxa"/>
            <w:vAlign w:val="center"/>
          </w:tcPr>
          <w:p w14:paraId="07B3586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gydyti pacientai</w:t>
            </w:r>
          </w:p>
          <w:p w14:paraId="0652118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EFC4584 (TTP)</w:t>
            </w:r>
          </w:p>
          <w:p w14:paraId="15761EF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(Atsparūs CPT-</w:t>
            </w:r>
            <w:r w:rsidRPr="003828E0">
              <w:rPr>
                <w:rFonts w:ascii="Times New Roman" w:hAnsi="Times New Roman"/>
              </w:rPr>
              <w:br/>
              <w:t>-11 + 5FU/FA)</w:t>
            </w:r>
          </w:p>
          <w:p w14:paraId="6F8DA2F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2520" w:type="dxa"/>
            <w:vAlign w:val="center"/>
          </w:tcPr>
          <w:p w14:paraId="27B0FBE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4BBB91D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75D6102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2,6</w:t>
            </w:r>
          </w:p>
          <w:p w14:paraId="3035E94E" w14:textId="43E3C011"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(1,8</w:t>
            </w:r>
            <w:r w:rsidR="007C796D" w:rsidRPr="003828E0">
              <w:rPr>
                <w:rFonts w:ascii="Times New Roman" w:hAnsi="Times New Roman"/>
              </w:rPr>
              <w:noBreakHyphen/>
            </w:r>
            <w:r w:rsidRPr="003828E0">
              <w:rPr>
                <w:rFonts w:ascii="Times New Roman" w:hAnsi="Times New Roman"/>
              </w:rPr>
              <w:t>2,9)</w:t>
            </w:r>
          </w:p>
          <w:p w14:paraId="1F44200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138DFD2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c>
          <w:tcPr>
            <w:tcW w:w="2520" w:type="dxa"/>
            <w:vAlign w:val="center"/>
          </w:tcPr>
          <w:p w14:paraId="4935424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1B3D068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F2FFCE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5,3</w:t>
            </w:r>
          </w:p>
          <w:p w14:paraId="3F05E290" w14:textId="134C1A7B"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(4,7</w:t>
            </w:r>
            <w:r w:rsidR="007C796D" w:rsidRPr="003828E0">
              <w:rPr>
                <w:rFonts w:ascii="Times New Roman" w:hAnsi="Times New Roman"/>
              </w:rPr>
              <w:noBreakHyphen/>
            </w:r>
            <w:r w:rsidRPr="003828E0">
              <w:rPr>
                <w:rFonts w:ascii="Times New Roman" w:hAnsi="Times New Roman"/>
              </w:rPr>
              <w:t>6,1))</w:t>
            </w:r>
          </w:p>
          <w:p w14:paraId="5FD1947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06387CA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c>
          <w:tcPr>
            <w:tcW w:w="2496" w:type="dxa"/>
            <w:vAlign w:val="center"/>
          </w:tcPr>
          <w:p w14:paraId="4012149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10ABBD9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2796200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2,1</w:t>
            </w:r>
          </w:p>
          <w:p w14:paraId="455881C4" w14:textId="69A08D0A"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(1,6</w:t>
            </w:r>
            <w:r w:rsidR="007C796D" w:rsidRPr="003828E0">
              <w:rPr>
                <w:rFonts w:ascii="Times New Roman" w:hAnsi="Times New Roman"/>
              </w:rPr>
              <w:noBreakHyphen/>
            </w:r>
            <w:r w:rsidRPr="003828E0">
              <w:rPr>
                <w:rFonts w:ascii="Times New Roman" w:hAnsi="Times New Roman"/>
              </w:rPr>
              <w:t>2,7)</w:t>
            </w:r>
          </w:p>
          <w:p w14:paraId="6F771D6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47AF28F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r>
      <w:tr w:rsidR="009249F5" w:rsidRPr="003828E0" w14:paraId="6DB9BDCD" w14:textId="77777777" w:rsidTr="004970E5">
        <w:tc>
          <w:tcPr>
            <w:tcW w:w="2088" w:type="dxa"/>
            <w:vAlign w:val="center"/>
          </w:tcPr>
          <w:p w14:paraId="7F00F5A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gydyti pacientai</w:t>
            </w:r>
          </w:p>
          <w:p w14:paraId="62DE2CD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EFC2964</w:t>
            </w:r>
          </w:p>
          <w:p w14:paraId="006B0E1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(atsparūs 5-FU/FR)</w:t>
            </w:r>
          </w:p>
        </w:tc>
        <w:tc>
          <w:tcPr>
            <w:tcW w:w="2520" w:type="dxa"/>
            <w:vAlign w:val="center"/>
          </w:tcPr>
          <w:p w14:paraId="26088E5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c>
          <w:tcPr>
            <w:tcW w:w="2520" w:type="dxa"/>
            <w:vAlign w:val="center"/>
          </w:tcPr>
          <w:p w14:paraId="3148FDA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58383D3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091FA2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5,1</w:t>
            </w:r>
          </w:p>
          <w:p w14:paraId="7B369A1C" w14:textId="4F4FA6DA"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(3,1</w:t>
            </w:r>
            <w:r w:rsidR="007C796D" w:rsidRPr="003828E0">
              <w:rPr>
                <w:rFonts w:ascii="Times New Roman" w:hAnsi="Times New Roman"/>
              </w:rPr>
              <w:noBreakHyphen/>
            </w:r>
            <w:r w:rsidRPr="003828E0">
              <w:rPr>
                <w:rFonts w:ascii="Times New Roman" w:hAnsi="Times New Roman"/>
              </w:rPr>
              <w:t>5,7)</w:t>
            </w:r>
          </w:p>
        </w:tc>
        <w:tc>
          <w:tcPr>
            <w:tcW w:w="2492" w:type="dxa"/>
            <w:vAlign w:val="center"/>
          </w:tcPr>
          <w:p w14:paraId="78C30C3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r>
    </w:tbl>
    <w:p w14:paraId="09B3577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0300D2F" w14:textId="77777777" w:rsidR="009249F5" w:rsidRPr="003828E0" w:rsidRDefault="009249F5" w:rsidP="00B215DC">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Bendras vidutinis </w:t>
      </w:r>
      <w:proofErr w:type="spellStart"/>
      <w:r w:rsidRPr="003828E0">
        <w:rPr>
          <w:rFonts w:ascii="Times New Roman" w:hAnsi="Times New Roman"/>
          <w:b/>
        </w:rPr>
        <w:t>išgyvenamumas</w:t>
      </w:r>
      <w:proofErr w:type="spellEnd"/>
      <w:r w:rsidRPr="003828E0">
        <w:rPr>
          <w:rFonts w:ascii="Times New Roman" w:hAnsi="Times New Roman"/>
          <w:b/>
        </w:rPr>
        <w:t xml:space="preserve"> (OS) FOLFOX4 ir LV5FU2 tyrimų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2480"/>
        <w:gridCol w:w="2480"/>
        <w:gridCol w:w="2460"/>
      </w:tblGrid>
      <w:tr w:rsidR="009249F5" w:rsidRPr="003828E0" w14:paraId="12690C68" w14:textId="77777777" w:rsidTr="004970E5">
        <w:tc>
          <w:tcPr>
            <w:tcW w:w="2084" w:type="dxa"/>
            <w:vAlign w:val="center"/>
          </w:tcPr>
          <w:p w14:paraId="0E76957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Vidutinis OS</w:t>
            </w:r>
          </w:p>
          <w:p w14:paraId="76501A4A" w14:textId="3925F5D0"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Mėnesiai (95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p w14:paraId="7A0D8DF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ITT analizės duomenys</w:t>
            </w:r>
          </w:p>
        </w:tc>
        <w:tc>
          <w:tcPr>
            <w:tcW w:w="2520" w:type="dxa"/>
            <w:vAlign w:val="center"/>
          </w:tcPr>
          <w:p w14:paraId="750BBA4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LV5FU2</w:t>
            </w:r>
          </w:p>
        </w:tc>
        <w:tc>
          <w:tcPr>
            <w:tcW w:w="2520" w:type="dxa"/>
            <w:vAlign w:val="center"/>
          </w:tcPr>
          <w:p w14:paraId="5DF5501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POLFOX4</w:t>
            </w:r>
          </w:p>
        </w:tc>
        <w:tc>
          <w:tcPr>
            <w:tcW w:w="2496" w:type="dxa"/>
            <w:vAlign w:val="center"/>
          </w:tcPr>
          <w:p w14:paraId="270F5628" w14:textId="3DC0DA74"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 xml:space="preserve">Vien </w:t>
            </w:r>
            <w:proofErr w:type="spellStart"/>
            <w:r w:rsidRPr="003828E0">
              <w:rPr>
                <w:rFonts w:ascii="Times New Roman" w:hAnsi="Times New Roman"/>
                <w:b/>
              </w:rPr>
              <w:t>oksaliplatina</w:t>
            </w:r>
            <w:proofErr w:type="spellEnd"/>
          </w:p>
        </w:tc>
      </w:tr>
      <w:tr w:rsidR="009249F5" w:rsidRPr="003828E0" w14:paraId="4038C29D" w14:textId="77777777" w:rsidTr="004970E5">
        <w:tc>
          <w:tcPr>
            <w:tcW w:w="2084" w:type="dxa"/>
            <w:vAlign w:val="center"/>
          </w:tcPr>
          <w:p w14:paraId="630DBD6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negydyti pacientai</w:t>
            </w:r>
          </w:p>
          <w:p w14:paraId="21273D0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EFC2962</w:t>
            </w:r>
          </w:p>
          <w:p w14:paraId="795C387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2520" w:type="dxa"/>
            <w:vAlign w:val="center"/>
          </w:tcPr>
          <w:p w14:paraId="61EFE72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4B84AC8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BDC52B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14,7</w:t>
            </w:r>
          </w:p>
          <w:p w14:paraId="0E5E5136" w14:textId="2A896524"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(13</w:t>
            </w:r>
            <w:r w:rsidR="007C796D" w:rsidRPr="003828E0">
              <w:rPr>
                <w:rFonts w:ascii="Times New Roman" w:hAnsi="Times New Roman"/>
              </w:rPr>
              <w:noBreakHyphen/>
            </w:r>
            <w:r w:rsidRPr="003828E0">
              <w:rPr>
                <w:rFonts w:ascii="Times New Roman" w:hAnsi="Times New Roman"/>
              </w:rPr>
              <w:t>18,2)</w:t>
            </w:r>
          </w:p>
          <w:p w14:paraId="535E3B7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611C1C9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D"/>
            </w:r>
            <w:r w:rsidRPr="003828E0">
              <w:rPr>
                <w:rFonts w:ascii="Times New Roman" w:hAnsi="Times New Roman"/>
              </w:rPr>
              <w:t> 0,12</w:t>
            </w:r>
          </w:p>
        </w:tc>
        <w:tc>
          <w:tcPr>
            <w:tcW w:w="2520" w:type="dxa"/>
            <w:vAlign w:val="center"/>
          </w:tcPr>
          <w:p w14:paraId="0E80ECC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3092D3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12179DE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16,2</w:t>
            </w:r>
          </w:p>
          <w:p w14:paraId="2F114604" w14:textId="73F9D71D"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(14,7</w:t>
            </w:r>
            <w:r w:rsidR="007C796D" w:rsidRPr="003828E0">
              <w:rPr>
                <w:rFonts w:ascii="Times New Roman" w:hAnsi="Times New Roman"/>
              </w:rPr>
              <w:noBreakHyphen/>
            </w:r>
            <w:r w:rsidRPr="003828E0">
              <w:rPr>
                <w:rFonts w:ascii="Times New Roman" w:hAnsi="Times New Roman"/>
              </w:rPr>
              <w:t>18,2)</w:t>
            </w:r>
          </w:p>
          <w:p w14:paraId="44B7E08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5D2E0D3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D"/>
            </w:r>
            <w:r w:rsidRPr="003828E0">
              <w:rPr>
                <w:rFonts w:ascii="Times New Roman" w:hAnsi="Times New Roman"/>
              </w:rPr>
              <w:t> 0,12</w:t>
            </w:r>
          </w:p>
        </w:tc>
        <w:tc>
          <w:tcPr>
            <w:tcW w:w="2496" w:type="dxa"/>
            <w:vAlign w:val="center"/>
          </w:tcPr>
          <w:p w14:paraId="4ABDACD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699D180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4AB0003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p w14:paraId="5D05FE5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49FC770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___________________</w:t>
            </w:r>
          </w:p>
          <w:p w14:paraId="756F0C5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
        </w:tc>
      </w:tr>
      <w:tr w:rsidR="009249F5" w:rsidRPr="003828E0" w14:paraId="7B2EDC4F" w14:textId="77777777" w:rsidTr="004970E5">
        <w:tc>
          <w:tcPr>
            <w:tcW w:w="2084" w:type="dxa"/>
            <w:vAlign w:val="center"/>
          </w:tcPr>
          <w:p w14:paraId="5C8EE19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Anksčiau gydyti pacientai</w:t>
            </w:r>
          </w:p>
          <w:p w14:paraId="70724968" w14:textId="52BE66D9"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EFC4584</w:t>
            </w:r>
          </w:p>
          <w:p w14:paraId="6B7700E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lastRenderedPageBreak/>
              <w:t>(Atsparūs CPT-</w:t>
            </w:r>
            <w:r w:rsidRPr="003828E0">
              <w:rPr>
                <w:rFonts w:ascii="Times New Roman" w:hAnsi="Times New Roman"/>
              </w:rPr>
              <w:br/>
              <w:t>-11 + 5FU/FA)</w:t>
            </w:r>
          </w:p>
          <w:p w14:paraId="4F6AB44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2520" w:type="dxa"/>
            <w:vAlign w:val="center"/>
          </w:tcPr>
          <w:p w14:paraId="4B93B6B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7CD5E5B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4DAB01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8,8</w:t>
            </w:r>
          </w:p>
          <w:p w14:paraId="44A33482" w14:textId="6D7C81A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(7,3</w:t>
            </w:r>
            <w:r w:rsidR="007C796D" w:rsidRPr="003828E0">
              <w:rPr>
                <w:rFonts w:ascii="Times New Roman" w:hAnsi="Times New Roman"/>
              </w:rPr>
              <w:noBreakHyphen/>
            </w:r>
            <w:r w:rsidRPr="003828E0">
              <w:rPr>
                <w:rFonts w:ascii="Times New Roman" w:hAnsi="Times New Roman"/>
              </w:rPr>
              <w:t>9,3)</w:t>
            </w:r>
          </w:p>
          <w:p w14:paraId="44222F4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lastRenderedPageBreak/>
              <w:t>___________________</w:t>
            </w:r>
          </w:p>
          <w:p w14:paraId="6E7B83C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c>
          <w:tcPr>
            <w:tcW w:w="2520" w:type="dxa"/>
            <w:vAlign w:val="center"/>
          </w:tcPr>
          <w:p w14:paraId="137BB88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C63968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639246F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9,9</w:t>
            </w:r>
          </w:p>
          <w:p w14:paraId="7DB9DCC7" w14:textId="5C86AFF2"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(9,1</w:t>
            </w:r>
            <w:r w:rsidR="007C796D" w:rsidRPr="003828E0">
              <w:rPr>
                <w:rFonts w:ascii="Times New Roman" w:hAnsi="Times New Roman"/>
              </w:rPr>
              <w:noBreakHyphen/>
            </w:r>
            <w:r w:rsidRPr="003828E0">
              <w:rPr>
                <w:rFonts w:ascii="Times New Roman" w:hAnsi="Times New Roman"/>
              </w:rPr>
              <w:t>10,5))</w:t>
            </w:r>
          </w:p>
          <w:p w14:paraId="5E57B71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lastRenderedPageBreak/>
              <w:t>___________________</w:t>
            </w:r>
          </w:p>
          <w:p w14:paraId="66174C9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c>
          <w:tcPr>
            <w:tcW w:w="2496" w:type="dxa"/>
            <w:vAlign w:val="center"/>
          </w:tcPr>
          <w:p w14:paraId="26E2EE6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6AE1280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5AC8A3D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8,1</w:t>
            </w:r>
          </w:p>
          <w:p w14:paraId="5E42B4D7" w14:textId="3618AD75"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(7,2</w:t>
            </w:r>
            <w:r w:rsidR="007C796D" w:rsidRPr="003828E0">
              <w:rPr>
                <w:rFonts w:ascii="Times New Roman" w:hAnsi="Times New Roman"/>
              </w:rPr>
              <w:noBreakHyphen/>
            </w:r>
            <w:r w:rsidRPr="003828E0">
              <w:rPr>
                <w:rFonts w:ascii="Times New Roman" w:hAnsi="Times New Roman"/>
              </w:rPr>
              <w:t>8,7)</w:t>
            </w:r>
          </w:p>
          <w:p w14:paraId="4020835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lastRenderedPageBreak/>
              <w:t>___________________</w:t>
            </w:r>
          </w:p>
          <w:p w14:paraId="3A5C1F7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i/>
              </w:rPr>
              <w:t>Log-rank</w:t>
            </w:r>
            <w:proofErr w:type="spellEnd"/>
            <w:r w:rsidRPr="003828E0">
              <w:rPr>
                <w:rFonts w:ascii="Times New Roman" w:hAnsi="Times New Roman"/>
              </w:rPr>
              <w:t xml:space="preserve"> P </w:t>
            </w:r>
            <w:r w:rsidRPr="003828E0">
              <w:rPr>
                <w:rFonts w:ascii="Times New Roman" w:hAnsi="Times New Roman"/>
              </w:rPr>
              <w:sym w:font="Symbol" w:char="F03C"/>
            </w:r>
            <w:r w:rsidRPr="003828E0">
              <w:rPr>
                <w:rFonts w:ascii="Times New Roman" w:hAnsi="Times New Roman"/>
              </w:rPr>
              <w:t> 0,0001</w:t>
            </w:r>
          </w:p>
        </w:tc>
      </w:tr>
      <w:tr w:rsidR="009249F5" w:rsidRPr="003828E0" w14:paraId="41378F50" w14:textId="77777777" w:rsidTr="004970E5">
        <w:tc>
          <w:tcPr>
            <w:tcW w:w="2088" w:type="dxa"/>
            <w:vAlign w:val="center"/>
          </w:tcPr>
          <w:p w14:paraId="4FC6AD9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lastRenderedPageBreak/>
              <w:t>Anksčiau gydyti pacientai</w:t>
            </w:r>
          </w:p>
          <w:p w14:paraId="13FF8E6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EFC2964</w:t>
            </w:r>
          </w:p>
          <w:p w14:paraId="4E06862B" w14:textId="6BC33379"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(atsparūs</w:t>
            </w:r>
          </w:p>
          <w:p w14:paraId="6B55F26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5-FU/FR)</w:t>
            </w:r>
          </w:p>
        </w:tc>
        <w:tc>
          <w:tcPr>
            <w:tcW w:w="2520" w:type="dxa"/>
            <w:vAlign w:val="center"/>
          </w:tcPr>
          <w:p w14:paraId="5B41C1B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c>
          <w:tcPr>
            <w:tcW w:w="2520" w:type="dxa"/>
            <w:vAlign w:val="center"/>
          </w:tcPr>
          <w:p w14:paraId="04B0A6C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07FBD7D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63945D5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10,8</w:t>
            </w:r>
          </w:p>
          <w:p w14:paraId="4DCDFE0A" w14:textId="3A9A9E38"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(9,3</w:t>
            </w:r>
            <w:r w:rsidR="007C796D" w:rsidRPr="003828E0">
              <w:rPr>
                <w:rFonts w:ascii="Times New Roman" w:hAnsi="Times New Roman"/>
              </w:rPr>
              <w:noBreakHyphen/>
            </w:r>
            <w:r w:rsidRPr="003828E0">
              <w:rPr>
                <w:rFonts w:ascii="Times New Roman" w:hAnsi="Times New Roman"/>
              </w:rPr>
              <w:t>12,8)</w:t>
            </w:r>
          </w:p>
        </w:tc>
        <w:tc>
          <w:tcPr>
            <w:tcW w:w="2492" w:type="dxa"/>
            <w:vAlign w:val="center"/>
          </w:tcPr>
          <w:p w14:paraId="7297B63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Duomenų nėra</w:t>
            </w:r>
          </w:p>
        </w:tc>
      </w:tr>
    </w:tbl>
    <w:p w14:paraId="0B81D6C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p>
    <w:p w14:paraId="0F19DE59" w14:textId="78F3B9A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Tyrimo EFC4584 metu </w:t>
      </w:r>
      <w:proofErr w:type="spellStart"/>
      <w:r w:rsidRPr="003828E0">
        <w:rPr>
          <w:rFonts w:ascii="Times New Roman" w:hAnsi="Times New Roman"/>
        </w:rPr>
        <w:t>oksaliplatinos</w:t>
      </w:r>
      <w:proofErr w:type="spellEnd"/>
      <w:r w:rsidRPr="003828E0">
        <w:rPr>
          <w:rFonts w:ascii="Times New Roman" w:hAnsi="Times New Roman"/>
        </w:rPr>
        <w:t xml:space="preserve">,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gydomiems pacientams, kurie anksčiau buvo gydyti ir kuriems prieš pradedant šį gydymą buvo simptomų, nuo ligos priklausomų simptomų palengvėjimo dažnis buvo reikšmingai didesnis, negu tiems, kurie buvo gydomi 5-fluorouracilo ir </w:t>
      </w:r>
      <w:proofErr w:type="spellStart"/>
      <w:r w:rsidRPr="003828E0">
        <w:rPr>
          <w:rFonts w:ascii="Times New Roman" w:hAnsi="Times New Roman"/>
        </w:rPr>
        <w:t>folino</w:t>
      </w:r>
      <w:proofErr w:type="spellEnd"/>
      <w:r w:rsidRPr="003828E0">
        <w:rPr>
          <w:rFonts w:ascii="Times New Roman" w:hAnsi="Times New Roman"/>
        </w:rPr>
        <w:t xml:space="preserve"> rūgšties deriniu (atitinkamai 27,7</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ir 14,6</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tiriamųjų; p </w:t>
      </w:r>
      <w:r w:rsidRPr="003828E0">
        <w:rPr>
          <w:rFonts w:ascii="Times New Roman" w:hAnsi="Times New Roman"/>
        </w:rPr>
        <w:sym w:font="Symbol" w:char="F03D"/>
      </w:r>
      <w:r w:rsidRPr="003828E0">
        <w:rPr>
          <w:rFonts w:ascii="Times New Roman" w:hAnsi="Times New Roman"/>
        </w:rPr>
        <w:t xml:space="preserve"> 0,0033). </w:t>
      </w:r>
    </w:p>
    <w:p w14:paraId="6E73C37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A1D87FC" w14:textId="58B4AE8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Statistikai reikšmingo gyvenimo kokybės balų skirtumų tarp anksčiau negydytų pacientų (EFC2962), kuriems buvo taikomas vienas ar kitas gydymo būdas, nepastebėta. Vis dėlto gyvenimo kokybės balai, atsižvelgiant į bendrą sveikatos būklę ir skausmą, paprastai buvo geresni kontrolinės grupės pacientų, o atsižvelgiant į pykinimą ir vėmimą, jie buvo blogesni </w:t>
      </w:r>
      <w:proofErr w:type="spellStart"/>
      <w:r w:rsidRPr="003828E0">
        <w:rPr>
          <w:rFonts w:ascii="Times New Roman" w:hAnsi="Times New Roman"/>
        </w:rPr>
        <w:t>oksaliplatina</w:t>
      </w:r>
      <w:proofErr w:type="spellEnd"/>
      <w:r w:rsidRPr="003828E0">
        <w:rPr>
          <w:rFonts w:ascii="Times New Roman" w:hAnsi="Times New Roman"/>
        </w:rPr>
        <w:t xml:space="preserve"> gydytų </w:t>
      </w:r>
      <w:r w:rsidR="00C456AE" w:rsidRPr="003828E0">
        <w:rPr>
          <w:rFonts w:ascii="Times New Roman" w:hAnsi="Times New Roman"/>
        </w:rPr>
        <w:t>pacientų</w:t>
      </w:r>
      <w:r w:rsidRPr="003828E0">
        <w:rPr>
          <w:rFonts w:ascii="Times New Roman" w:hAnsi="Times New Roman"/>
        </w:rPr>
        <w:t xml:space="preserve">. </w:t>
      </w:r>
    </w:p>
    <w:p w14:paraId="09F6C8C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B8077C4" w14:textId="51F15AFD"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Pagalbinio gydymo veiksmingumas nustatinėtas lyginamuoju III fazės tyrimu MOSAIK (EFC3313), kuriame dalyvavo atsitiktinių imčių būdu parinkti 2246</w:t>
      </w:r>
      <w:r w:rsidR="0049047E" w:rsidRPr="003828E0">
        <w:rPr>
          <w:rFonts w:ascii="Times New Roman" w:hAnsi="Times New Roman"/>
        </w:rPr>
        <w:t> </w:t>
      </w:r>
      <w:r w:rsidRPr="003828E0">
        <w:rPr>
          <w:rFonts w:ascii="Times New Roman" w:hAnsi="Times New Roman"/>
        </w:rPr>
        <w:t xml:space="preserve">pacientai, kuriems buvo atlikta visiška pirminio gaubtinės žarnos vėžio </w:t>
      </w:r>
      <w:proofErr w:type="spellStart"/>
      <w:r w:rsidRPr="003828E0">
        <w:rPr>
          <w:rFonts w:ascii="Times New Roman" w:hAnsi="Times New Roman"/>
        </w:rPr>
        <w:t>rezekcija</w:t>
      </w:r>
      <w:proofErr w:type="spellEnd"/>
      <w:r w:rsidRPr="003828E0">
        <w:rPr>
          <w:rFonts w:ascii="Times New Roman" w:hAnsi="Times New Roman"/>
        </w:rPr>
        <w:t>. 899</w:t>
      </w:r>
      <w:r w:rsidR="0049047E" w:rsidRPr="003828E0">
        <w:rPr>
          <w:rFonts w:ascii="Times New Roman" w:hAnsi="Times New Roman"/>
        </w:rPr>
        <w:t> </w:t>
      </w:r>
      <w:r w:rsidRPr="003828E0">
        <w:rPr>
          <w:rFonts w:ascii="Times New Roman" w:hAnsi="Times New Roman"/>
        </w:rPr>
        <w:t xml:space="preserve">tiriamiesiems buvo antra ligos stadija (B2 pagal </w:t>
      </w:r>
      <w:proofErr w:type="spellStart"/>
      <w:r w:rsidRPr="003828E0">
        <w:rPr>
          <w:rFonts w:ascii="Times New Roman" w:hAnsi="Times New Roman"/>
        </w:rPr>
        <w:t>Duke</w:t>
      </w:r>
      <w:proofErr w:type="spellEnd"/>
      <w:r w:rsidRPr="003828E0">
        <w:rPr>
          <w:rFonts w:ascii="Times New Roman" w:hAnsi="Times New Roman"/>
        </w:rPr>
        <w:t>), 1347</w:t>
      </w:r>
      <w:r w:rsidR="0049047E" w:rsidRPr="003828E0">
        <w:rPr>
          <w:rFonts w:ascii="Times New Roman" w:hAnsi="Times New Roman"/>
        </w:rPr>
        <w:t> </w:t>
      </w:r>
      <w:r w:rsidRPr="003828E0">
        <w:rPr>
          <w:rFonts w:ascii="Times New Roman" w:hAnsi="Times New Roman"/>
        </w:rPr>
        <w:t xml:space="preserve">tiriamiesiems </w:t>
      </w:r>
      <w:r w:rsidRPr="003828E0">
        <w:rPr>
          <w:rFonts w:ascii="Times New Roman" w:hAnsi="Times New Roman"/>
        </w:rPr>
        <w:sym w:font="Symbol" w:char="F02D"/>
      </w:r>
      <w:r w:rsidRPr="003828E0">
        <w:rPr>
          <w:rFonts w:ascii="Times New Roman" w:hAnsi="Times New Roman"/>
        </w:rPr>
        <w:t xml:space="preserve"> III stadija (C pagal </w:t>
      </w:r>
      <w:proofErr w:type="spellStart"/>
      <w:r w:rsidRPr="003828E0">
        <w:rPr>
          <w:rFonts w:ascii="Times New Roman" w:hAnsi="Times New Roman"/>
        </w:rPr>
        <w:t>Duke</w:t>
      </w:r>
      <w:proofErr w:type="spellEnd"/>
      <w:r w:rsidRPr="003828E0">
        <w:rPr>
          <w:rFonts w:ascii="Times New Roman" w:hAnsi="Times New Roman"/>
        </w:rPr>
        <w:t>). Pacientai atsitiktinių imčių būdu buvo suskirstyti į 2</w:t>
      </w:r>
      <w:r w:rsidR="0049047E" w:rsidRPr="003828E0">
        <w:rPr>
          <w:rFonts w:ascii="Times New Roman" w:hAnsi="Times New Roman"/>
        </w:rPr>
        <w:t> </w:t>
      </w:r>
      <w:r w:rsidRPr="003828E0">
        <w:rPr>
          <w:rFonts w:ascii="Times New Roman" w:hAnsi="Times New Roman"/>
        </w:rPr>
        <w:t xml:space="preserve">grupes: vienos (LV5FU2) grupės tiriamieji buvo gydomi 5-FU/FR, kitos (FOLFOX4) </w:t>
      </w:r>
      <w:r w:rsidRPr="003828E0">
        <w:rPr>
          <w:rFonts w:ascii="Times New Roman" w:hAnsi="Times New Roman"/>
        </w:rPr>
        <w:sym w:font="Symbol" w:char="F02D"/>
      </w:r>
      <w:r w:rsidRPr="003828E0">
        <w:rPr>
          <w:rFonts w:ascii="Times New Roman" w:hAnsi="Times New Roman"/>
        </w:rPr>
        <w:t xml:space="preserve"> </w:t>
      </w:r>
      <w:proofErr w:type="spellStart"/>
      <w:r w:rsidRPr="003828E0">
        <w:rPr>
          <w:rFonts w:ascii="Times New Roman" w:hAnsi="Times New Roman"/>
        </w:rPr>
        <w:t>oksaliplatinos</w:t>
      </w:r>
      <w:proofErr w:type="spellEnd"/>
      <w:r w:rsidRPr="003828E0">
        <w:rPr>
          <w:rFonts w:ascii="Times New Roman" w:hAnsi="Times New Roman"/>
        </w:rPr>
        <w:t xml:space="preserve"> ir 5-FU/FR deriniu. </w:t>
      </w:r>
    </w:p>
    <w:p w14:paraId="6A7F8A5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9EC352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vertAlign w:val="superscript"/>
        </w:rPr>
      </w:pPr>
      <w:r w:rsidRPr="003828E0">
        <w:rPr>
          <w:rFonts w:ascii="Times New Roman" w:hAnsi="Times New Roman"/>
          <w:b/>
        </w:rPr>
        <w:t xml:space="preserve">Visų tiriamųjų </w:t>
      </w:r>
      <w:proofErr w:type="spellStart"/>
      <w:r w:rsidRPr="003828E0">
        <w:rPr>
          <w:rFonts w:ascii="Times New Roman" w:hAnsi="Times New Roman"/>
          <w:b/>
        </w:rPr>
        <w:t>išgyvenamumas</w:t>
      </w:r>
      <w:proofErr w:type="spellEnd"/>
      <w:r w:rsidRPr="003828E0">
        <w:rPr>
          <w:rFonts w:ascii="Times New Roman" w:hAnsi="Times New Roman"/>
          <w:b/>
        </w:rPr>
        <w:t xml:space="preserve"> 3 metus be ligos simptomų EFC 3313 tyrimo metu (ITT analizės duomenys)</w:t>
      </w:r>
      <w:r w:rsidRPr="003828E0">
        <w:rPr>
          <w:rFonts w:ascii="Times New Roman" w:hAnsi="Times New Roman"/>
          <w:vertAlign w:val="superscript"/>
        </w:rPr>
        <w:sym w:font="Symbol" w:char="F02A"/>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64"/>
        <w:gridCol w:w="3129"/>
      </w:tblGrid>
      <w:tr w:rsidR="009249F5" w:rsidRPr="003828E0" w14:paraId="00165963" w14:textId="77777777" w:rsidTr="004970E5">
        <w:tc>
          <w:tcPr>
            <w:tcW w:w="3168" w:type="dxa"/>
            <w:vAlign w:val="center"/>
          </w:tcPr>
          <w:p w14:paraId="35BF0BE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Tyrimas</w:t>
            </w:r>
          </w:p>
        </w:tc>
        <w:tc>
          <w:tcPr>
            <w:tcW w:w="3245" w:type="dxa"/>
            <w:vAlign w:val="center"/>
          </w:tcPr>
          <w:p w14:paraId="7D39743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LV5FU2</w:t>
            </w:r>
          </w:p>
        </w:tc>
        <w:tc>
          <w:tcPr>
            <w:tcW w:w="3207" w:type="dxa"/>
            <w:vAlign w:val="center"/>
          </w:tcPr>
          <w:p w14:paraId="202D2CA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FOLFOX4</w:t>
            </w:r>
          </w:p>
        </w:tc>
      </w:tr>
      <w:tr w:rsidR="009249F5" w:rsidRPr="003828E0" w14:paraId="67EB4FEA" w14:textId="77777777" w:rsidTr="004970E5">
        <w:tc>
          <w:tcPr>
            <w:tcW w:w="3168" w:type="dxa"/>
            <w:vAlign w:val="center"/>
          </w:tcPr>
          <w:p w14:paraId="746FDB37" w14:textId="333C89AE"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3</w:t>
            </w:r>
            <w:r w:rsidR="00AE3C05" w:rsidRPr="003828E0">
              <w:rPr>
                <w:rFonts w:ascii="Times New Roman" w:hAnsi="Times New Roman"/>
                <w:b/>
              </w:rPr>
              <w:t> </w:t>
            </w:r>
            <w:r w:rsidRPr="003828E0">
              <w:rPr>
                <w:rFonts w:ascii="Times New Roman" w:hAnsi="Times New Roman"/>
                <w:b/>
              </w:rPr>
              <w:t>metus be ligos simptomų išgyvenusių pacientų procentas (95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tc>
        <w:tc>
          <w:tcPr>
            <w:tcW w:w="3245" w:type="dxa"/>
            <w:vAlign w:val="center"/>
          </w:tcPr>
          <w:p w14:paraId="0239CC4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73,3</w:t>
            </w:r>
          </w:p>
          <w:p w14:paraId="7E5EE502" w14:textId="347AB60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(70,6</w:t>
            </w:r>
            <w:r w:rsidR="007C796D" w:rsidRPr="003828E0">
              <w:rPr>
                <w:rFonts w:ascii="Times New Roman" w:hAnsi="Times New Roman"/>
              </w:rPr>
              <w:noBreakHyphen/>
            </w:r>
            <w:r w:rsidRPr="003828E0">
              <w:rPr>
                <w:rFonts w:ascii="Times New Roman" w:hAnsi="Times New Roman"/>
              </w:rPr>
              <w:t>75,9)</w:t>
            </w:r>
          </w:p>
        </w:tc>
        <w:tc>
          <w:tcPr>
            <w:tcW w:w="3207" w:type="dxa"/>
            <w:vAlign w:val="center"/>
          </w:tcPr>
          <w:p w14:paraId="19846B6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78,7</w:t>
            </w:r>
          </w:p>
          <w:p w14:paraId="0819FC28" w14:textId="62A5C78A"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(76,2</w:t>
            </w:r>
            <w:r w:rsidR="007C796D" w:rsidRPr="003828E0">
              <w:rPr>
                <w:rFonts w:ascii="Times New Roman" w:hAnsi="Times New Roman"/>
              </w:rPr>
              <w:noBreakHyphen/>
            </w:r>
            <w:r w:rsidRPr="003828E0">
              <w:rPr>
                <w:rFonts w:ascii="Times New Roman" w:hAnsi="Times New Roman"/>
              </w:rPr>
              <w:t>81,1)</w:t>
            </w:r>
          </w:p>
        </w:tc>
      </w:tr>
      <w:tr w:rsidR="009249F5" w:rsidRPr="003828E0" w14:paraId="3EBDCD85" w14:textId="77777777" w:rsidTr="004970E5">
        <w:tc>
          <w:tcPr>
            <w:tcW w:w="3168" w:type="dxa"/>
            <w:vAlign w:val="center"/>
          </w:tcPr>
          <w:p w14:paraId="4965A57D" w14:textId="0CE4DE4A"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Rizikos santykis (95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tc>
        <w:tc>
          <w:tcPr>
            <w:tcW w:w="6452" w:type="dxa"/>
            <w:gridSpan w:val="2"/>
            <w:vAlign w:val="center"/>
          </w:tcPr>
          <w:p w14:paraId="5B8A925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0,76</w:t>
            </w:r>
          </w:p>
          <w:p w14:paraId="6E1BE219" w14:textId="4330789A"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(0,64</w:t>
            </w:r>
            <w:r w:rsidR="007C796D" w:rsidRPr="003828E0">
              <w:rPr>
                <w:rFonts w:ascii="Times New Roman" w:hAnsi="Times New Roman"/>
              </w:rPr>
              <w:noBreakHyphen/>
            </w:r>
            <w:r w:rsidRPr="003828E0">
              <w:rPr>
                <w:rFonts w:ascii="Times New Roman" w:hAnsi="Times New Roman"/>
              </w:rPr>
              <w:t>0,89)</w:t>
            </w:r>
          </w:p>
        </w:tc>
      </w:tr>
      <w:tr w:rsidR="009249F5" w:rsidRPr="003828E0" w14:paraId="3B8E25F9" w14:textId="77777777" w:rsidTr="004970E5">
        <w:tc>
          <w:tcPr>
            <w:tcW w:w="3168" w:type="dxa"/>
            <w:vAlign w:val="center"/>
          </w:tcPr>
          <w:p w14:paraId="12824BA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b/>
              </w:rPr>
              <w:t>Stratifikuotas</w:t>
            </w:r>
            <w:proofErr w:type="spellEnd"/>
            <w:r w:rsidRPr="003828E0">
              <w:rPr>
                <w:rFonts w:ascii="Times New Roman" w:hAnsi="Times New Roman"/>
                <w:b/>
              </w:rPr>
              <w:t xml:space="preserve"> </w:t>
            </w:r>
            <w:proofErr w:type="spellStart"/>
            <w:r w:rsidRPr="003828E0">
              <w:rPr>
                <w:rFonts w:ascii="Times New Roman" w:hAnsi="Times New Roman"/>
                <w:b/>
                <w:i/>
              </w:rPr>
              <w:t>Log-rank</w:t>
            </w:r>
            <w:proofErr w:type="spellEnd"/>
            <w:r w:rsidRPr="003828E0">
              <w:rPr>
                <w:rFonts w:ascii="Times New Roman" w:hAnsi="Times New Roman"/>
                <w:b/>
              </w:rPr>
              <w:t xml:space="preserve"> testas</w:t>
            </w:r>
          </w:p>
        </w:tc>
        <w:tc>
          <w:tcPr>
            <w:tcW w:w="6452" w:type="dxa"/>
            <w:gridSpan w:val="2"/>
            <w:vAlign w:val="center"/>
          </w:tcPr>
          <w:p w14:paraId="2B9CDB1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0,0008</w:t>
            </w:r>
          </w:p>
        </w:tc>
      </w:tr>
    </w:tbl>
    <w:p w14:paraId="57539DC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sym w:font="Symbol" w:char="F02A"/>
      </w:r>
      <w:r w:rsidRPr="003828E0">
        <w:rPr>
          <w:rFonts w:ascii="Times New Roman" w:hAnsi="Times New Roman"/>
          <w:vertAlign w:val="superscript"/>
        </w:rPr>
        <w:t xml:space="preserve"> </w:t>
      </w:r>
      <w:r w:rsidRPr="003828E0">
        <w:rPr>
          <w:rFonts w:ascii="Times New Roman" w:hAnsi="Times New Roman"/>
        </w:rPr>
        <w:t>Vidutinė sekimo trukmė yra 44,2 mėn. (visi pacientai buvo sekti ne trumpiau kaip 3 metus)</w:t>
      </w:r>
    </w:p>
    <w:p w14:paraId="3DD8600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0E83DF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Tyrimu buvo įrodyta, kad pacientų, gydytų </w:t>
      </w:r>
      <w:proofErr w:type="spellStart"/>
      <w:r w:rsidRPr="003828E0">
        <w:rPr>
          <w:rFonts w:ascii="Times New Roman" w:hAnsi="Times New Roman"/>
        </w:rPr>
        <w:t>oksaliplatinos</w:t>
      </w:r>
      <w:proofErr w:type="spellEnd"/>
      <w:r w:rsidRPr="003828E0">
        <w:rPr>
          <w:rFonts w:ascii="Times New Roman" w:hAnsi="Times New Roman"/>
        </w:rPr>
        <w:t xml:space="preserve"> ir 5-FU/FR (FOLFOX4) deriniu, </w:t>
      </w:r>
      <w:proofErr w:type="spellStart"/>
      <w:r w:rsidRPr="003828E0">
        <w:rPr>
          <w:rFonts w:ascii="Times New Roman" w:hAnsi="Times New Roman"/>
        </w:rPr>
        <w:t>išgyvenamumas</w:t>
      </w:r>
      <w:proofErr w:type="spellEnd"/>
      <w:r w:rsidRPr="003828E0">
        <w:rPr>
          <w:rFonts w:ascii="Times New Roman" w:hAnsi="Times New Roman"/>
        </w:rPr>
        <w:t xml:space="preserve"> 3 metus be ligos simptomų buvo pastebimai geresnis, negu gydytų vien 5-FU/FR (LV5FU2).</w:t>
      </w:r>
    </w:p>
    <w:p w14:paraId="589CFAC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94D6EE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proofErr w:type="spellStart"/>
      <w:r w:rsidRPr="003828E0">
        <w:rPr>
          <w:rFonts w:ascii="Times New Roman" w:hAnsi="Times New Roman"/>
          <w:b/>
        </w:rPr>
        <w:t>Išgyvenamumas</w:t>
      </w:r>
      <w:proofErr w:type="spellEnd"/>
      <w:r w:rsidRPr="003828E0">
        <w:rPr>
          <w:rFonts w:ascii="Times New Roman" w:hAnsi="Times New Roman"/>
          <w:b/>
        </w:rPr>
        <w:t xml:space="preserve"> 3 metus be ligos simptomų priklausomai nuo ligos stadijos EFC 3313 tyrimo metu (ITT analizės duomenys)</w:t>
      </w:r>
      <w:r w:rsidRPr="003828E0">
        <w:rPr>
          <w:rFonts w:ascii="Times New Roman" w:hAnsi="Times New Roman"/>
          <w:vertAlign w:val="superscript"/>
        </w:rPr>
        <w:sym w:font="Symbol"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557"/>
        <w:gridCol w:w="1599"/>
        <w:gridCol w:w="1592"/>
        <w:gridCol w:w="1566"/>
      </w:tblGrid>
      <w:tr w:rsidR="009249F5" w:rsidRPr="003828E0" w14:paraId="3A0D2E8D" w14:textId="77777777" w:rsidTr="004970E5">
        <w:trPr>
          <w:jc w:val="center"/>
        </w:trPr>
        <w:tc>
          <w:tcPr>
            <w:tcW w:w="3203" w:type="dxa"/>
            <w:vAlign w:val="center"/>
          </w:tcPr>
          <w:p w14:paraId="4AA52A4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Ligos stadija</w:t>
            </w:r>
          </w:p>
        </w:tc>
        <w:tc>
          <w:tcPr>
            <w:tcW w:w="3207" w:type="dxa"/>
            <w:gridSpan w:val="2"/>
            <w:vAlign w:val="center"/>
          </w:tcPr>
          <w:p w14:paraId="3D53B7C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II stadija (B2 pagal </w:t>
            </w:r>
            <w:proofErr w:type="spellStart"/>
            <w:r w:rsidRPr="003828E0">
              <w:rPr>
                <w:rFonts w:ascii="Times New Roman" w:hAnsi="Times New Roman"/>
                <w:b/>
              </w:rPr>
              <w:t>Duke</w:t>
            </w:r>
            <w:proofErr w:type="spellEnd"/>
            <w:r w:rsidRPr="003828E0">
              <w:rPr>
                <w:rFonts w:ascii="Times New Roman" w:hAnsi="Times New Roman"/>
                <w:b/>
              </w:rPr>
              <w:t>)</w:t>
            </w:r>
          </w:p>
        </w:tc>
        <w:tc>
          <w:tcPr>
            <w:tcW w:w="3210" w:type="dxa"/>
            <w:gridSpan w:val="2"/>
            <w:vAlign w:val="center"/>
          </w:tcPr>
          <w:p w14:paraId="4FBDA91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 xml:space="preserve">III stadija (C pagal </w:t>
            </w:r>
            <w:proofErr w:type="spellStart"/>
            <w:r w:rsidRPr="003828E0">
              <w:rPr>
                <w:rFonts w:ascii="Times New Roman" w:hAnsi="Times New Roman"/>
                <w:b/>
              </w:rPr>
              <w:t>Duke</w:t>
            </w:r>
            <w:proofErr w:type="spellEnd"/>
            <w:r w:rsidRPr="003828E0">
              <w:rPr>
                <w:rFonts w:ascii="Times New Roman" w:hAnsi="Times New Roman"/>
                <w:b/>
              </w:rPr>
              <w:t>)</w:t>
            </w:r>
          </w:p>
        </w:tc>
      </w:tr>
      <w:tr w:rsidR="009249F5" w:rsidRPr="003828E0" w14:paraId="689EB888" w14:textId="77777777" w:rsidTr="004970E5">
        <w:trPr>
          <w:jc w:val="center"/>
        </w:trPr>
        <w:tc>
          <w:tcPr>
            <w:tcW w:w="3203" w:type="dxa"/>
            <w:vAlign w:val="center"/>
          </w:tcPr>
          <w:p w14:paraId="26BFA47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Tyrimas</w:t>
            </w:r>
          </w:p>
        </w:tc>
        <w:tc>
          <w:tcPr>
            <w:tcW w:w="1581" w:type="dxa"/>
            <w:vAlign w:val="center"/>
          </w:tcPr>
          <w:p w14:paraId="21159A3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LV5FU2</w:t>
            </w:r>
          </w:p>
        </w:tc>
        <w:tc>
          <w:tcPr>
            <w:tcW w:w="1626" w:type="dxa"/>
            <w:vAlign w:val="center"/>
          </w:tcPr>
          <w:p w14:paraId="54C9E4C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FOLFOX4</w:t>
            </w:r>
          </w:p>
        </w:tc>
        <w:tc>
          <w:tcPr>
            <w:tcW w:w="1619" w:type="dxa"/>
            <w:vAlign w:val="center"/>
          </w:tcPr>
          <w:p w14:paraId="605B8ED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LV5FU2</w:t>
            </w:r>
          </w:p>
        </w:tc>
        <w:tc>
          <w:tcPr>
            <w:tcW w:w="1591" w:type="dxa"/>
            <w:vAlign w:val="center"/>
          </w:tcPr>
          <w:p w14:paraId="3383F6C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FOLFOX4</w:t>
            </w:r>
          </w:p>
        </w:tc>
      </w:tr>
      <w:tr w:rsidR="009249F5" w:rsidRPr="003828E0" w14:paraId="5951957E" w14:textId="77777777" w:rsidTr="004970E5">
        <w:trPr>
          <w:jc w:val="center"/>
        </w:trPr>
        <w:tc>
          <w:tcPr>
            <w:tcW w:w="3203" w:type="dxa"/>
            <w:vAlign w:val="center"/>
          </w:tcPr>
          <w:p w14:paraId="2C1A38DC" w14:textId="358F7CDE"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3</w:t>
            </w:r>
            <w:r w:rsidR="00AE3C05" w:rsidRPr="003828E0">
              <w:rPr>
                <w:rFonts w:ascii="Times New Roman" w:hAnsi="Times New Roman"/>
                <w:b/>
              </w:rPr>
              <w:t> </w:t>
            </w:r>
            <w:r w:rsidRPr="003828E0">
              <w:rPr>
                <w:rFonts w:ascii="Times New Roman" w:hAnsi="Times New Roman"/>
                <w:b/>
              </w:rPr>
              <w:t>metus be ligos simptomų išgyvenusių pacientų procentas</w:t>
            </w:r>
          </w:p>
          <w:p w14:paraId="050428A4" w14:textId="62D9131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tc>
        <w:tc>
          <w:tcPr>
            <w:tcW w:w="1581" w:type="dxa"/>
            <w:vAlign w:val="center"/>
          </w:tcPr>
          <w:p w14:paraId="0B97D17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5A4B199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84,3</w:t>
            </w:r>
          </w:p>
          <w:p w14:paraId="0E22B15F" w14:textId="5CB63114"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(80,9</w:t>
            </w:r>
            <w:r w:rsidR="007C796D" w:rsidRPr="003828E0">
              <w:rPr>
                <w:rFonts w:ascii="Times New Roman" w:hAnsi="Times New Roman"/>
              </w:rPr>
              <w:noBreakHyphen/>
            </w:r>
            <w:r w:rsidRPr="003828E0">
              <w:rPr>
                <w:rFonts w:ascii="Times New Roman" w:hAnsi="Times New Roman"/>
              </w:rPr>
              <w:t>87,7)</w:t>
            </w:r>
          </w:p>
        </w:tc>
        <w:tc>
          <w:tcPr>
            <w:tcW w:w="1626" w:type="dxa"/>
            <w:vAlign w:val="center"/>
          </w:tcPr>
          <w:p w14:paraId="63FB3D5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386DE6F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87,4</w:t>
            </w:r>
          </w:p>
          <w:p w14:paraId="6B4149F8" w14:textId="5485C3B3"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(84,3</w:t>
            </w:r>
            <w:r w:rsidR="007C796D" w:rsidRPr="003828E0">
              <w:rPr>
                <w:rFonts w:ascii="Times New Roman" w:hAnsi="Times New Roman"/>
              </w:rPr>
              <w:noBreakHyphen/>
            </w:r>
            <w:r w:rsidRPr="003828E0">
              <w:rPr>
                <w:rFonts w:ascii="Times New Roman" w:hAnsi="Times New Roman"/>
              </w:rPr>
              <w:t>90,5)</w:t>
            </w:r>
          </w:p>
        </w:tc>
        <w:tc>
          <w:tcPr>
            <w:tcW w:w="1619" w:type="dxa"/>
            <w:vAlign w:val="center"/>
          </w:tcPr>
          <w:p w14:paraId="42BFA58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4D3F192B" w14:textId="2AB1986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65,8</w:t>
            </w:r>
          </w:p>
          <w:p w14:paraId="08B565A2" w14:textId="7A3049E2"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(62,2</w:t>
            </w:r>
            <w:r w:rsidR="007C796D" w:rsidRPr="003828E0">
              <w:rPr>
                <w:rFonts w:ascii="Times New Roman" w:hAnsi="Times New Roman"/>
              </w:rPr>
              <w:noBreakHyphen/>
            </w:r>
            <w:r w:rsidRPr="003828E0">
              <w:rPr>
                <w:rFonts w:ascii="Times New Roman" w:hAnsi="Times New Roman"/>
              </w:rPr>
              <w:t>69,5)</w:t>
            </w:r>
          </w:p>
        </w:tc>
        <w:tc>
          <w:tcPr>
            <w:tcW w:w="1591" w:type="dxa"/>
            <w:vAlign w:val="center"/>
          </w:tcPr>
          <w:p w14:paraId="3208B79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p w14:paraId="1378F1F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72,8</w:t>
            </w:r>
          </w:p>
          <w:p w14:paraId="21E7EBE6" w14:textId="298F5239"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(69,4</w:t>
            </w:r>
            <w:r w:rsidR="007C796D" w:rsidRPr="003828E0">
              <w:rPr>
                <w:rFonts w:ascii="Times New Roman" w:hAnsi="Times New Roman"/>
              </w:rPr>
              <w:noBreakHyphen/>
            </w:r>
            <w:r w:rsidRPr="003828E0">
              <w:rPr>
                <w:rFonts w:ascii="Times New Roman" w:hAnsi="Times New Roman"/>
              </w:rPr>
              <w:t>76,2)</w:t>
            </w:r>
          </w:p>
        </w:tc>
      </w:tr>
      <w:tr w:rsidR="009249F5" w:rsidRPr="003828E0" w14:paraId="7F97514B" w14:textId="77777777" w:rsidTr="004970E5">
        <w:trPr>
          <w:jc w:val="center"/>
        </w:trPr>
        <w:tc>
          <w:tcPr>
            <w:tcW w:w="3203" w:type="dxa"/>
            <w:vAlign w:val="center"/>
          </w:tcPr>
          <w:p w14:paraId="29E0F2C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Rizikos santykis</w:t>
            </w:r>
          </w:p>
          <w:p w14:paraId="35CF1E6D" w14:textId="3CBE21F6"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b/>
              </w:rPr>
              <w:t>(95</w:t>
            </w:r>
            <w:r w:rsidR="007C796D" w:rsidRPr="003828E0">
              <w:rPr>
                <w:rFonts w:ascii="Times New Roman" w:hAnsi="Times New Roman"/>
                <w:b/>
              </w:rPr>
              <w:t> </w:t>
            </w:r>
            <w:r w:rsidRPr="003828E0">
              <w:rPr>
                <w:rFonts w:ascii="Times New Roman" w:hAnsi="Times New Roman"/>
                <w:b/>
              </w:rPr>
              <w:sym w:font="Symbol" w:char="F025"/>
            </w:r>
            <w:r w:rsidRPr="003828E0">
              <w:rPr>
                <w:rFonts w:ascii="Times New Roman" w:hAnsi="Times New Roman"/>
                <w:b/>
              </w:rPr>
              <w:t xml:space="preserve"> PI)</w:t>
            </w:r>
          </w:p>
        </w:tc>
        <w:tc>
          <w:tcPr>
            <w:tcW w:w="3207" w:type="dxa"/>
            <w:gridSpan w:val="2"/>
            <w:vAlign w:val="center"/>
          </w:tcPr>
          <w:p w14:paraId="65CF1CC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0,79</w:t>
            </w:r>
          </w:p>
          <w:p w14:paraId="558FEEAF" w14:textId="7A521691"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(0,57</w:t>
            </w:r>
            <w:r w:rsidR="007C796D" w:rsidRPr="003828E0">
              <w:rPr>
                <w:rFonts w:ascii="Times New Roman" w:hAnsi="Times New Roman"/>
              </w:rPr>
              <w:noBreakHyphen/>
            </w:r>
            <w:r w:rsidRPr="003828E0">
              <w:rPr>
                <w:rFonts w:ascii="Times New Roman" w:hAnsi="Times New Roman"/>
              </w:rPr>
              <w:t>1,09)</w:t>
            </w:r>
          </w:p>
        </w:tc>
        <w:tc>
          <w:tcPr>
            <w:tcW w:w="3210" w:type="dxa"/>
            <w:gridSpan w:val="2"/>
            <w:vAlign w:val="center"/>
          </w:tcPr>
          <w:p w14:paraId="0DC49B1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0,75</w:t>
            </w:r>
          </w:p>
          <w:p w14:paraId="4A7EDAA9" w14:textId="2B2817EF"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(0,62</w:t>
            </w:r>
            <w:r w:rsidR="007C796D" w:rsidRPr="003828E0">
              <w:rPr>
                <w:rFonts w:ascii="Times New Roman" w:hAnsi="Times New Roman"/>
              </w:rPr>
              <w:noBreakHyphen/>
            </w:r>
            <w:r w:rsidRPr="003828E0">
              <w:rPr>
                <w:rFonts w:ascii="Times New Roman" w:hAnsi="Times New Roman"/>
              </w:rPr>
              <w:t>0,9)</w:t>
            </w:r>
          </w:p>
        </w:tc>
      </w:tr>
      <w:tr w:rsidR="009249F5" w:rsidRPr="003828E0" w14:paraId="06E097EC" w14:textId="77777777" w:rsidTr="004970E5">
        <w:trPr>
          <w:jc w:val="center"/>
        </w:trPr>
        <w:tc>
          <w:tcPr>
            <w:tcW w:w="3203" w:type="dxa"/>
            <w:vAlign w:val="center"/>
          </w:tcPr>
          <w:p w14:paraId="6B16AA8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b/>
                <w:i/>
              </w:rPr>
              <w:lastRenderedPageBreak/>
              <w:t>Log-rank</w:t>
            </w:r>
            <w:proofErr w:type="spellEnd"/>
            <w:r w:rsidRPr="003828E0">
              <w:rPr>
                <w:rFonts w:ascii="Times New Roman" w:hAnsi="Times New Roman"/>
                <w:b/>
              </w:rPr>
              <w:t xml:space="preserve"> testas</w:t>
            </w:r>
          </w:p>
        </w:tc>
        <w:tc>
          <w:tcPr>
            <w:tcW w:w="3207" w:type="dxa"/>
            <w:gridSpan w:val="2"/>
            <w:vAlign w:val="center"/>
          </w:tcPr>
          <w:p w14:paraId="5F98AF5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0,151</w:t>
            </w:r>
          </w:p>
        </w:tc>
        <w:tc>
          <w:tcPr>
            <w:tcW w:w="3210" w:type="dxa"/>
            <w:gridSpan w:val="2"/>
            <w:vAlign w:val="center"/>
          </w:tcPr>
          <w:p w14:paraId="7F8AB22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 </w:t>
            </w:r>
            <w:r w:rsidRPr="003828E0">
              <w:rPr>
                <w:rFonts w:ascii="Times New Roman" w:hAnsi="Times New Roman"/>
              </w:rPr>
              <w:sym w:font="Symbol" w:char="F03D"/>
            </w:r>
            <w:r w:rsidRPr="003828E0">
              <w:rPr>
                <w:rFonts w:ascii="Times New Roman" w:hAnsi="Times New Roman"/>
              </w:rPr>
              <w:t> 0,002</w:t>
            </w:r>
          </w:p>
        </w:tc>
      </w:tr>
    </w:tbl>
    <w:p w14:paraId="7130FCF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vertAlign w:val="superscript"/>
        </w:rPr>
        <w:sym w:font="Symbol" w:char="F02A"/>
      </w:r>
      <w:r w:rsidRPr="003828E0">
        <w:rPr>
          <w:rFonts w:ascii="Times New Roman" w:hAnsi="Times New Roman"/>
          <w:vertAlign w:val="superscript"/>
        </w:rPr>
        <w:t xml:space="preserve"> </w:t>
      </w:r>
      <w:r w:rsidRPr="003828E0">
        <w:rPr>
          <w:rFonts w:ascii="Times New Roman" w:hAnsi="Times New Roman"/>
        </w:rPr>
        <w:t>Vidutinė sekimo trukmė yra 44,2 mėn. (visi pacientai buvo sekti ne trumpiau kaip 3 metus)</w:t>
      </w:r>
    </w:p>
    <w:p w14:paraId="7F66885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B8888E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Bendras </w:t>
      </w:r>
      <w:proofErr w:type="spellStart"/>
      <w:r w:rsidRPr="003828E0">
        <w:rPr>
          <w:rFonts w:ascii="Times New Roman" w:hAnsi="Times New Roman"/>
          <w:b/>
        </w:rPr>
        <w:t>išgyvenamumas</w:t>
      </w:r>
      <w:proofErr w:type="spellEnd"/>
      <w:r w:rsidRPr="003828E0">
        <w:rPr>
          <w:rFonts w:ascii="Times New Roman" w:hAnsi="Times New Roman"/>
          <w:b/>
        </w:rPr>
        <w:t xml:space="preserve"> (ITT analizės duomenys)</w:t>
      </w:r>
    </w:p>
    <w:p w14:paraId="5FF9F5E4" w14:textId="2B8CDAF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MOSAIC tyrimo metu pirminė vertinamoji baigtis buvo </w:t>
      </w:r>
      <w:proofErr w:type="spellStart"/>
      <w:r w:rsidRPr="003828E0">
        <w:rPr>
          <w:rFonts w:ascii="Times New Roman" w:hAnsi="Times New Roman"/>
        </w:rPr>
        <w:t>išgyvenamumas</w:t>
      </w:r>
      <w:proofErr w:type="spellEnd"/>
      <w:r w:rsidRPr="003828E0">
        <w:rPr>
          <w:rFonts w:ascii="Times New Roman" w:hAnsi="Times New Roman"/>
        </w:rPr>
        <w:t xml:space="preserve"> 3</w:t>
      </w:r>
      <w:r w:rsidR="00AE3C05" w:rsidRPr="003828E0">
        <w:rPr>
          <w:rFonts w:ascii="Times New Roman" w:hAnsi="Times New Roman"/>
        </w:rPr>
        <w:t> </w:t>
      </w:r>
      <w:r w:rsidRPr="003828E0">
        <w:rPr>
          <w:rFonts w:ascii="Times New Roman" w:hAnsi="Times New Roman"/>
        </w:rPr>
        <w:t>metus be ligos simptomų. Tuo metu, kai buvo atliekama analizė, iš FOLVOX4 grupės gyvi buvo 85,1</w:t>
      </w:r>
      <w:r w:rsidR="00AE3C05"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tiriamųjų, iš LV5FU2 grupės </w:t>
      </w:r>
      <w:r w:rsidRPr="003828E0">
        <w:rPr>
          <w:rFonts w:ascii="Times New Roman" w:hAnsi="Times New Roman"/>
        </w:rPr>
        <w:sym w:font="Symbol" w:char="F02D"/>
      </w:r>
      <w:r w:rsidRPr="003828E0">
        <w:rPr>
          <w:rFonts w:ascii="Times New Roman" w:hAnsi="Times New Roman"/>
        </w:rPr>
        <w:t xml:space="preserve"> 83,8</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Vadinasi, 10</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bendro mirštamumo rizikos sumažėjimas FOLFOX4 grupėje nebuvo statistiškai reikšmingas (rizikos santykis yra 0,9). Iš FOLVOX4 grupės </w:t>
      </w:r>
      <w:r w:rsidR="00C456AE" w:rsidRPr="003828E0">
        <w:rPr>
          <w:rFonts w:ascii="Times New Roman" w:hAnsi="Times New Roman"/>
        </w:rPr>
        <w:t>pacientų</w:t>
      </w:r>
      <w:r w:rsidRPr="003828E0">
        <w:rPr>
          <w:rFonts w:ascii="Times New Roman" w:hAnsi="Times New Roman"/>
        </w:rPr>
        <w:t xml:space="preserve">, kuriems buvo II ligos stadija (B2 pagal </w:t>
      </w:r>
      <w:proofErr w:type="spellStart"/>
      <w:r w:rsidRPr="003828E0">
        <w:rPr>
          <w:rFonts w:ascii="Times New Roman" w:hAnsi="Times New Roman"/>
        </w:rPr>
        <w:t>Duke</w:t>
      </w:r>
      <w:proofErr w:type="spellEnd"/>
      <w:r w:rsidRPr="003828E0">
        <w:rPr>
          <w:rFonts w:ascii="Times New Roman" w:hAnsi="Times New Roman"/>
        </w:rPr>
        <w:t>), gyvi buvo 92,2</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iš LV5FU2 grupės </w:t>
      </w:r>
      <w:r w:rsidRPr="003828E0">
        <w:rPr>
          <w:rFonts w:ascii="Times New Roman" w:hAnsi="Times New Roman"/>
        </w:rPr>
        <w:sym w:font="Symbol" w:char="F02D"/>
      </w:r>
      <w:r w:rsidRPr="003828E0">
        <w:rPr>
          <w:rFonts w:ascii="Times New Roman" w:hAnsi="Times New Roman"/>
        </w:rPr>
        <w:t xml:space="preserve"> 92,4</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(rizikos santykis yra 1,01). Iš FOLVOX4 grupės </w:t>
      </w:r>
      <w:r w:rsidR="00C456AE" w:rsidRPr="003828E0">
        <w:rPr>
          <w:rFonts w:ascii="Times New Roman" w:hAnsi="Times New Roman"/>
        </w:rPr>
        <w:t>pacientų</w:t>
      </w:r>
      <w:r w:rsidRPr="003828E0">
        <w:rPr>
          <w:rFonts w:ascii="Times New Roman" w:hAnsi="Times New Roman"/>
        </w:rPr>
        <w:t xml:space="preserve">, kuriems buvo III ligos stadija (C pagal </w:t>
      </w:r>
      <w:proofErr w:type="spellStart"/>
      <w:r w:rsidRPr="003828E0">
        <w:rPr>
          <w:rFonts w:ascii="Times New Roman" w:hAnsi="Times New Roman"/>
        </w:rPr>
        <w:t>Duke</w:t>
      </w:r>
      <w:proofErr w:type="spellEnd"/>
      <w:r w:rsidRPr="003828E0">
        <w:rPr>
          <w:rFonts w:ascii="Times New Roman" w:hAnsi="Times New Roman"/>
        </w:rPr>
        <w:t>), gyvi buvo 80,4</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iš LV5FU2 grupės </w:t>
      </w:r>
      <w:r w:rsidRPr="003828E0">
        <w:rPr>
          <w:rFonts w:ascii="Times New Roman" w:hAnsi="Times New Roman"/>
        </w:rPr>
        <w:sym w:font="Symbol" w:char="F02D"/>
      </w:r>
      <w:r w:rsidRPr="003828E0">
        <w:rPr>
          <w:rFonts w:ascii="Times New Roman" w:hAnsi="Times New Roman"/>
        </w:rPr>
        <w:t xml:space="preserve"> 78,1</w:t>
      </w:r>
      <w:r w:rsidR="007C796D"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(rizikos santykis yra 0,87).</w:t>
      </w:r>
    </w:p>
    <w:p w14:paraId="3F5C5FD3" w14:textId="77777777" w:rsidR="0067408F" w:rsidRPr="003828E0" w:rsidRDefault="0067408F" w:rsidP="00B215DC">
      <w:pPr>
        <w:tabs>
          <w:tab w:val="left" w:pos="567"/>
        </w:tabs>
        <w:autoSpaceDE w:val="0"/>
        <w:autoSpaceDN w:val="0"/>
        <w:adjustRightInd w:val="0"/>
        <w:spacing w:after="0" w:line="240" w:lineRule="auto"/>
        <w:rPr>
          <w:rFonts w:ascii="Times New Roman" w:hAnsi="Times New Roman"/>
        </w:rPr>
      </w:pPr>
    </w:p>
    <w:p w14:paraId="55D4F2F3" w14:textId="3962A967" w:rsidR="0067408F" w:rsidRPr="003828E0" w:rsidRDefault="0067408F"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w:t>
      </w:r>
      <w:r w:rsidR="00DE0BEC" w:rsidRPr="003828E0">
        <w:rPr>
          <w:rFonts w:ascii="Times New Roman" w:hAnsi="Times New Roman"/>
        </w:rPr>
        <w:t>ks</w:t>
      </w:r>
      <w:r w:rsidRPr="003828E0">
        <w:rPr>
          <w:rFonts w:ascii="Times New Roman" w:hAnsi="Times New Roman"/>
        </w:rPr>
        <w:t>aliplatin</w:t>
      </w:r>
      <w:r w:rsidR="00DE0BEC" w:rsidRPr="003828E0">
        <w:rPr>
          <w:rFonts w:ascii="Times New Roman" w:hAnsi="Times New Roman"/>
        </w:rPr>
        <w:t>os</w:t>
      </w:r>
      <w:proofErr w:type="spellEnd"/>
      <w:r w:rsidR="00DE0BEC" w:rsidRPr="003828E0">
        <w:rPr>
          <w:rFonts w:ascii="Times New Roman" w:hAnsi="Times New Roman"/>
        </w:rPr>
        <w:t xml:space="preserve"> (kaip vienintelio vartojamo vaistinio preparato) poveikis pediatriniams pacientams buvo vertinamas dviejų I fazės </w:t>
      </w:r>
      <w:r w:rsidRPr="003828E0">
        <w:rPr>
          <w:rFonts w:ascii="Times New Roman" w:hAnsi="Times New Roman"/>
        </w:rPr>
        <w:t>(69</w:t>
      </w:r>
      <w:r w:rsidR="00DE0BEC" w:rsidRPr="003828E0">
        <w:rPr>
          <w:rFonts w:ascii="Times New Roman" w:hAnsi="Times New Roman"/>
        </w:rPr>
        <w:t xml:space="preserve"> pacientai) ir dviejų </w:t>
      </w:r>
      <w:r w:rsidRPr="003828E0">
        <w:rPr>
          <w:rFonts w:ascii="Times New Roman" w:hAnsi="Times New Roman"/>
        </w:rPr>
        <w:t xml:space="preserve">II </w:t>
      </w:r>
      <w:r w:rsidR="00DE0BEC" w:rsidRPr="003828E0">
        <w:rPr>
          <w:rFonts w:ascii="Times New Roman" w:hAnsi="Times New Roman"/>
        </w:rPr>
        <w:t xml:space="preserve">fazės </w:t>
      </w:r>
      <w:r w:rsidRPr="003828E0">
        <w:rPr>
          <w:rFonts w:ascii="Times New Roman" w:hAnsi="Times New Roman"/>
        </w:rPr>
        <w:t>(166</w:t>
      </w:r>
      <w:r w:rsidR="00DE0BEC" w:rsidRPr="003828E0">
        <w:rPr>
          <w:rFonts w:ascii="Times New Roman" w:hAnsi="Times New Roman"/>
        </w:rPr>
        <w:t> pacientai</w:t>
      </w:r>
      <w:r w:rsidRPr="003828E0">
        <w:rPr>
          <w:rFonts w:ascii="Times New Roman" w:hAnsi="Times New Roman"/>
        </w:rPr>
        <w:t xml:space="preserve">) </w:t>
      </w:r>
      <w:r w:rsidR="00DE0BEC" w:rsidRPr="003828E0">
        <w:rPr>
          <w:rFonts w:ascii="Times New Roman" w:hAnsi="Times New Roman"/>
        </w:rPr>
        <w:t>tyrimų metu</w:t>
      </w:r>
      <w:r w:rsidRPr="003828E0">
        <w:rPr>
          <w:rFonts w:ascii="Times New Roman" w:hAnsi="Times New Roman"/>
        </w:rPr>
        <w:t xml:space="preserve">. </w:t>
      </w:r>
      <w:r w:rsidR="00DE0BEC" w:rsidRPr="003828E0">
        <w:rPr>
          <w:rFonts w:ascii="Times New Roman" w:hAnsi="Times New Roman"/>
        </w:rPr>
        <w:t xml:space="preserve">Iš viso buvo gydomi 235 pediatriniai pacientai </w:t>
      </w:r>
      <w:r w:rsidRPr="003828E0">
        <w:rPr>
          <w:rFonts w:ascii="Times New Roman" w:hAnsi="Times New Roman"/>
        </w:rPr>
        <w:t>(7</w:t>
      </w:r>
      <w:r w:rsidR="00DE0BEC" w:rsidRPr="003828E0">
        <w:rPr>
          <w:rFonts w:ascii="Times New Roman" w:hAnsi="Times New Roman"/>
        </w:rPr>
        <w:t> mėnesių</w:t>
      </w:r>
      <w:r w:rsidR="00DE0BEC" w:rsidRPr="003828E0">
        <w:rPr>
          <w:rFonts w:ascii="Times New Roman" w:hAnsi="Times New Roman"/>
        </w:rPr>
        <w:noBreakHyphen/>
      </w:r>
      <w:r w:rsidRPr="003828E0">
        <w:rPr>
          <w:rFonts w:ascii="Times New Roman" w:hAnsi="Times New Roman"/>
        </w:rPr>
        <w:t>22</w:t>
      </w:r>
      <w:r w:rsidR="00DE0BEC" w:rsidRPr="003828E0">
        <w:rPr>
          <w:rFonts w:ascii="Times New Roman" w:hAnsi="Times New Roman"/>
        </w:rPr>
        <w:t xml:space="preserve"> metų amžiaus), kuriems buvo diagnozuotas </w:t>
      </w:r>
      <w:proofErr w:type="spellStart"/>
      <w:r w:rsidR="00DE0BEC" w:rsidRPr="003828E0">
        <w:rPr>
          <w:rFonts w:ascii="Times New Roman" w:hAnsi="Times New Roman"/>
        </w:rPr>
        <w:t>solidinis</w:t>
      </w:r>
      <w:proofErr w:type="spellEnd"/>
      <w:r w:rsidR="00DE0BEC" w:rsidRPr="003828E0">
        <w:rPr>
          <w:rFonts w:ascii="Times New Roman" w:hAnsi="Times New Roman"/>
        </w:rPr>
        <w:t xml:space="preserve"> navikas</w:t>
      </w:r>
      <w:r w:rsidRPr="003828E0">
        <w:rPr>
          <w:rFonts w:ascii="Times New Roman" w:hAnsi="Times New Roman"/>
        </w:rPr>
        <w:t xml:space="preserve">. </w:t>
      </w:r>
      <w:proofErr w:type="spellStart"/>
      <w:r w:rsidR="00DE0BEC" w:rsidRPr="003828E0">
        <w:rPr>
          <w:rFonts w:ascii="Times New Roman" w:hAnsi="Times New Roman"/>
        </w:rPr>
        <w:t>Oksaliplatinos</w:t>
      </w:r>
      <w:proofErr w:type="spellEnd"/>
      <w:r w:rsidR="00DE0BEC" w:rsidRPr="003828E0">
        <w:rPr>
          <w:rFonts w:ascii="Times New Roman" w:hAnsi="Times New Roman"/>
        </w:rPr>
        <w:t xml:space="preserve"> (kaip vienintelio vartojamo vaistinio preparato) veiksmingumas gydant pediatrinius pacientus nebuvo patvirtintas. Tiriamųjų įtraukimas į abu </w:t>
      </w:r>
      <w:r w:rsidRPr="003828E0">
        <w:rPr>
          <w:rFonts w:ascii="Times New Roman" w:hAnsi="Times New Roman"/>
        </w:rPr>
        <w:t xml:space="preserve">II </w:t>
      </w:r>
      <w:r w:rsidR="00DE0BEC" w:rsidRPr="003828E0">
        <w:rPr>
          <w:rFonts w:ascii="Times New Roman" w:hAnsi="Times New Roman"/>
        </w:rPr>
        <w:t>fazės tyrimus buvo sustabdytas dėl naviko reakcijos nebuvimo</w:t>
      </w:r>
      <w:r w:rsidRPr="003828E0">
        <w:rPr>
          <w:rFonts w:ascii="Times New Roman" w:hAnsi="Times New Roman"/>
        </w:rPr>
        <w:t>.</w:t>
      </w:r>
    </w:p>
    <w:p w14:paraId="135B071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62BE05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5.2</w:t>
      </w:r>
      <w:r w:rsidRPr="003828E0">
        <w:rPr>
          <w:rFonts w:ascii="Times New Roman" w:hAnsi="Times New Roman"/>
          <w:b/>
        </w:rPr>
        <w:tab/>
      </w:r>
      <w:proofErr w:type="spellStart"/>
      <w:r w:rsidRPr="003828E0">
        <w:rPr>
          <w:rFonts w:ascii="Times New Roman" w:hAnsi="Times New Roman"/>
          <w:b/>
        </w:rPr>
        <w:t>Farmakokinetinės</w:t>
      </w:r>
      <w:proofErr w:type="spellEnd"/>
      <w:r w:rsidRPr="003828E0">
        <w:rPr>
          <w:rFonts w:ascii="Times New Roman" w:hAnsi="Times New Roman"/>
          <w:b/>
        </w:rPr>
        <w:t xml:space="preserve"> savybės </w:t>
      </w:r>
    </w:p>
    <w:p w14:paraId="7C4A1B0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09921D3"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Absorbcija</w:t>
      </w:r>
    </w:p>
    <w:p w14:paraId="41FCE3CB" w14:textId="7231CFE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Atskirų aktyvių </w:t>
      </w:r>
      <w:proofErr w:type="spellStart"/>
      <w:r w:rsidRPr="003828E0">
        <w:rPr>
          <w:rFonts w:ascii="Times New Roman" w:hAnsi="Times New Roman"/>
        </w:rPr>
        <w:t>oksaliplatinos</w:t>
      </w:r>
      <w:proofErr w:type="spellEnd"/>
      <w:r w:rsidRPr="003828E0">
        <w:rPr>
          <w:rFonts w:ascii="Times New Roman" w:hAnsi="Times New Roman"/>
        </w:rPr>
        <w:t xml:space="preserve"> komponentų </w:t>
      </w:r>
      <w:proofErr w:type="spellStart"/>
      <w:r w:rsidRPr="003828E0">
        <w:rPr>
          <w:rFonts w:ascii="Times New Roman" w:hAnsi="Times New Roman"/>
        </w:rPr>
        <w:t>farmakokinetika</w:t>
      </w:r>
      <w:proofErr w:type="spellEnd"/>
      <w:r w:rsidRPr="003828E0">
        <w:rPr>
          <w:rFonts w:ascii="Times New Roman" w:hAnsi="Times New Roman"/>
        </w:rPr>
        <w:t xml:space="preserve"> netirta. Nustatyta </w:t>
      </w:r>
      <w:proofErr w:type="spellStart"/>
      <w:r w:rsidRPr="003828E0">
        <w:rPr>
          <w:rFonts w:ascii="Times New Roman" w:hAnsi="Times New Roman"/>
        </w:rPr>
        <w:t>ultrafiltruojamos</w:t>
      </w:r>
      <w:proofErr w:type="spellEnd"/>
      <w:r w:rsidRPr="003828E0">
        <w:rPr>
          <w:rFonts w:ascii="Times New Roman" w:hAnsi="Times New Roman"/>
        </w:rPr>
        <w:t xml:space="preserve"> platinos, </w:t>
      </w:r>
      <w:proofErr w:type="spellStart"/>
      <w:r w:rsidRPr="003828E0">
        <w:rPr>
          <w:rFonts w:ascii="Times New Roman" w:hAnsi="Times New Roman"/>
        </w:rPr>
        <w:t>t.y</w:t>
      </w:r>
      <w:proofErr w:type="spellEnd"/>
      <w:r w:rsidRPr="003828E0">
        <w:rPr>
          <w:rFonts w:ascii="Times New Roman" w:hAnsi="Times New Roman"/>
        </w:rPr>
        <w:t xml:space="preserve">. neprisijungusios aktyvios ir neaktyvios frakcijos, </w:t>
      </w:r>
      <w:proofErr w:type="spellStart"/>
      <w:r w:rsidRPr="003828E0">
        <w:rPr>
          <w:rFonts w:ascii="Times New Roman" w:hAnsi="Times New Roman"/>
        </w:rPr>
        <w:t>farmakokinetika</w:t>
      </w:r>
      <w:proofErr w:type="spellEnd"/>
      <w:r w:rsidRPr="003828E0">
        <w:rPr>
          <w:rFonts w:ascii="Times New Roman" w:hAnsi="Times New Roman"/>
        </w:rPr>
        <w:t xml:space="preserve"> po 1</w:t>
      </w:r>
      <w:r w:rsidR="007C796D" w:rsidRPr="003828E0">
        <w:rPr>
          <w:rFonts w:ascii="Times New Roman" w:hAnsi="Times New Roman"/>
        </w:rPr>
        <w:noBreakHyphen/>
      </w:r>
      <w:r w:rsidRPr="003828E0">
        <w:rPr>
          <w:rFonts w:ascii="Times New Roman" w:hAnsi="Times New Roman"/>
        </w:rPr>
        <w:t>5 gydymo ciklų, kurių metu kas 3</w:t>
      </w:r>
      <w:r w:rsidR="00AE3C05" w:rsidRPr="003828E0">
        <w:rPr>
          <w:rFonts w:ascii="Times New Roman" w:hAnsi="Times New Roman"/>
        </w:rPr>
        <w:t> savait</w:t>
      </w:r>
      <w:r w:rsidRPr="003828E0">
        <w:rPr>
          <w:rFonts w:ascii="Times New Roman" w:hAnsi="Times New Roman"/>
        </w:rPr>
        <w:t>ės per dvi valandas į veną buvo lašinama 130 mg/m</w:t>
      </w:r>
      <w:r w:rsidRPr="003828E0">
        <w:rPr>
          <w:rFonts w:ascii="Times New Roman" w:hAnsi="Times New Roman"/>
          <w:vertAlign w:val="superscript"/>
        </w:rPr>
        <w:t xml:space="preserve">2 </w:t>
      </w:r>
      <w:r w:rsidRPr="003828E0">
        <w:rPr>
          <w:rFonts w:ascii="Times New Roman" w:hAnsi="Times New Roman"/>
        </w:rPr>
        <w:t xml:space="preserve">kūno paviršiaus ploto </w:t>
      </w:r>
      <w:proofErr w:type="spellStart"/>
      <w:r w:rsidRPr="003828E0">
        <w:rPr>
          <w:rFonts w:ascii="Times New Roman" w:hAnsi="Times New Roman"/>
        </w:rPr>
        <w:t>oksaliplatinos</w:t>
      </w:r>
      <w:proofErr w:type="spellEnd"/>
      <w:r w:rsidRPr="003828E0">
        <w:rPr>
          <w:rFonts w:ascii="Times New Roman" w:hAnsi="Times New Roman"/>
        </w:rPr>
        <w:t xml:space="preserve"> dozė, ir po 1</w:t>
      </w:r>
      <w:r w:rsidR="007C796D" w:rsidRPr="003828E0">
        <w:rPr>
          <w:rFonts w:ascii="Times New Roman" w:hAnsi="Times New Roman"/>
        </w:rPr>
        <w:noBreakHyphen/>
      </w:r>
      <w:r w:rsidRPr="003828E0">
        <w:rPr>
          <w:rFonts w:ascii="Times New Roman" w:hAnsi="Times New Roman"/>
        </w:rPr>
        <w:t>3 gydymo ciklų, kurių metu kas 2</w:t>
      </w:r>
      <w:r w:rsidR="00AE3C05" w:rsidRPr="003828E0">
        <w:rPr>
          <w:rFonts w:ascii="Times New Roman" w:hAnsi="Times New Roman"/>
        </w:rPr>
        <w:t> savait</w:t>
      </w:r>
      <w:r w:rsidRPr="003828E0">
        <w:rPr>
          <w:rFonts w:ascii="Times New Roman" w:hAnsi="Times New Roman"/>
        </w:rPr>
        <w:t>ės per 2</w:t>
      </w:r>
      <w:r w:rsidR="0049047E" w:rsidRPr="003828E0">
        <w:rPr>
          <w:rFonts w:ascii="Times New Roman" w:hAnsi="Times New Roman"/>
        </w:rPr>
        <w:t> </w:t>
      </w:r>
      <w:r w:rsidRPr="003828E0">
        <w:rPr>
          <w:rFonts w:ascii="Times New Roman" w:hAnsi="Times New Roman"/>
        </w:rPr>
        <w:t>valandas į veną buvo lašinama 85 mg/m</w:t>
      </w:r>
      <w:r w:rsidRPr="003828E0">
        <w:rPr>
          <w:rFonts w:ascii="Times New Roman" w:hAnsi="Times New Roman"/>
          <w:vertAlign w:val="superscript"/>
        </w:rPr>
        <w:t>2</w:t>
      </w:r>
      <w:r w:rsidRPr="003828E0">
        <w:rPr>
          <w:rFonts w:ascii="Times New Roman" w:hAnsi="Times New Roman"/>
          <w:position w:val="8"/>
          <w:vertAlign w:val="superscript"/>
        </w:rPr>
        <w:t xml:space="preserve"> </w:t>
      </w:r>
      <w:r w:rsidRPr="003828E0">
        <w:rPr>
          <w:rFonts w:ascii="Times New Roman" w:hAnsi="Times New Roman"/>
        </w:rPr>
        <w:t xml:space="preserve">kūno paviršiaus ploto </w:t>
      </w:r>
      <w:proofErr w:type="spellStart"/>
      <w:r w:rsidRPr="003828E0">
        <w:rPr>
          <w:rFonts w:ascii="Times New Roman" w:hAnsi="Times New Roman"/>
        </w:rPr>
        <w:t>oksaliplatinos</w:t>
      </w:r>
      <w:proofErr w:type="spellEnd"/>
      <w:r w:rsidRPr="003828E0">
        <w:rPr>
          <w:rFonts w:ascii="Times New Roman" w:hAnsi="Times New Roman"/>
        </w:rPr>
        <w:t xml:space="preserve"> dozė. Tyrimų duomenys pateikti lentelėje.</w:t>
      </w:r>
    </w:p>
    <w:p w14:paraId="1DBBB86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59D9F68" w14:textId="52F5AD2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b/>
        </w:rPr>
        <w:t xml:space="preserve">Platinos </w:t>
      </w:r>
      <w:proofErr w:type="spellStart"/>
      <w:r w:rsidRPr="003828E0">
        <w:rPr>
          <w:rFonts w:ascii="Times New Roman" w:hAnsi="Times New Roman"/>
          <w:b/>
        </w:rPr>
        <w:t>farmakokinetikos</w:t>
      </w:r>
      <w:proofErr w:type="spellEnd"/>
      <w:r w:rsidRPr="003828E0">
        <w:rPr>
          <w:rFonts w:ascii="Times New Roman" w:hAnsi="Times New Roman"/>
          <w:b/>
        </w:rPr>
        <w:t xml:space="preserve"> parametrai, nustatyti </w:t>
      </w:r>
      <w:proofErr w:type="spellStart"/>
      <w:r w:rsidRPr="003828E0">
        <w:rPr>
          <w:rFonts w:ascii="Times New Roman" w:hAnsi="Times New Roman"/>
          <w:b/>
        </w:rPr>
        <w:t>ultrafiltrate</w:t>
      </w:r>
      <w:proofErr w:type="spellEnd"/>
      <w:r w:rsidRPr="003828E0">
        <w:rPr>
          <w:rFonts w:ascii="Times New Roman" w:hAnsi="Times New Roman"/>
          <w:b/>
        </w:rPr>
        <w:t xml:space="preserve"> po kartotinių kas 2</w:t>
      </w:r>
      <w:r w:rsidR="00AE3C05" w:rsidRPr="003828E0">
        <w:rPr>
          <w:rFonts w:ascii="Times New Roman" w:hAnsi="Times New Roman"/>
          <w:b/>
        </w:rPr>
        <w:t> savait</w:t>
      </w:r>
      <w:r w:rsidRPr="003828E0">
        <w:rPr>
          <w:rFonts w:ascii="Times New Roman" w:hAnsi="Times New Roman"/>
          <w:b/>
        </w:rPr>
        <w:t xml:space="preserve">es </w:t>
      </w:r>
      <w:proofErr w:type="spellStart"/>
      <w:r w:rsidRPr="003828E0">
        <w:rPr>
          <w:rFonts w:ascii="Times New Roman" w:hAnsi="Times New Roman"/>
          <w:b/>
        </w:rPr>
        <w:t>infuzuojamų</w:t>
      </w:r>
      <w:proofErr w:type="spellEnd"/>
      <w:r w:rsidRPr="003828E0">
        <w:rPr>
          <w:rFonts w:ascii="Times New Roman" w:hAnsi="Times New Roman"/>
          <w:b/>
        </w:rPr>
        <w:t xml:space="preserve"> 85 mg/m</w:t>
      </w:r>
      <w:r w:rsidRPr="003828E0">
        <w:rPr>
          <w:rFonts w:ascii="Times New Roman" w:hAnsi="Times New Roman"/>
          <w:b/>
          <w:vertAlign w:val="superscript"/>
        </w:rPr>
        <w:t>2</w:t>
      </w:r>
      <w:r w:rsidRPr="003828E0">
        <w:rPr>
          <w:rFonts w:ascii="Times New Roman" w:hAnsi="Times New Roman"/>
          <w:b/>
        </w:rPr>
        <w:t xml:space="preserve"> kūno paviršiaus ploto arba kas 3</w:t>
      </w:r>
      <w:r w:rsidR="00AE3C05" w:rsidRPr="003828E0">
        <w:rPr>
          <w:rFonts w:ascii="Times New Roman" w:hAnsi="Times New Roman"/>
          <w:b/>
        </w:rPr>
        <w:t> savait</w:t>
      </w:r>
      <w:r w:rsidRPr="003828E0">
        <w:rPr>
          <w:rFonts w:ascii="Times New Roman" w:hAnsi="Times New Roman"/>
          <w:b/>
        </w:rPr>
        <w:t xml:space="preserve">ės </w:t>
      </w:r>
      <w:proofErr w:type="spellStart"/>
      <w:r w:rsidRPr="003828E0">
        <w:rPr>
          <w:rFonts w:ascii="Times New Roman" w:hAnsi="Times New Roman"/>
          <w:b/>
        </w:rPr>
        <w:t>infuzuojamų</w:t>
      </w:r>
      <w:proofErr w:type="spellEnd"/>
      <w:r w:rsidRPr="003828E0">
        <w:rPr>
          <w:rFonts w:ascii="Times New Roman" w:hAnsi="Times New Roman"/>
          <w:b/>
        </w:rPr>
        <w:t xml:space="preserve"> 130 mg/m</w:t>
      </w:r>
      <w:r w:rsidRPr="003828E0">
        <w:rPr>
          <w:rFonts w:ascii="Times New Roman" w:hAnsi="Times New Roman"/>
          <w:b/>
          <w:vertAlign w:val="superscript"/>
        </w:rPr>
        <w:t>2</w:t>
      </w:r>
      <w:r w:rsidRPr="003828E0">
        <w:rPr>
          <w:rFonts w:ascii="Times New Roman" w:hAnsi="Times New Roman"/>
          <w:b/>
        </w:rPr>
        <w:t xml:space="preserve"> kūno paviršiaus ploto </w:t>
      </w:r>
      <w:proofErr w:type="spellStart"/>
      <w:r w:rsidRPr="003828E0">
        <w:rPr>
          <w:rFonts w:ascii="Times New Roman" w:hAnsi="Times New Roman"/>
          <w:b/>
        </w:rPr>
        <w:t>oksaliplatinos</w:t>
      </w:r>
      <w:proofErr w:type="spellEnd"/>
      <w:r w:rsidRPr="003828E0">
        <w:rPr>
          <w:rFonts w:ascii="Times New Roman" w:hAnsi="Times New Roman"/>
          <w:b/>
        </w:rPr>
        <w:t xml:space="preserve"> dozių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426"/>
        <w:gridCol w:w="1426"/>
        <w:gridCol w:w="1426"/>
        <w:gridCol w:w="827"/>
        <w:gridCol w:w="827"/>
        <w:gridCol w:w="827"/>
        <w:gridCol w:w="738"/>
        <w:gridCol w:w="936"/>
      </w:tblGrid>
      <w:tr w:rsidR="009249F5" w:rsidRPr="003828E0" w14:paraId="12ACCD02" w14:textId="77777777" w:rsidTr="004970E5">
        <w:tc>
          <w:tcPr>
            <w:tcW w:w="1068" w:type="dxa"/>
            <w:vAlign w:val="center"/>
          </w:tcPr>
          <w:p w14:paraId="4AF932C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Dozė</w:t>
            </w:r>
          </w:p>
        </w:tc>
        <w:tc>
          <w:tcPr>
            <w:tcW w:w="1068" w:type="dxa"/>
            <w:vAlign w:val="center"/>
          </w:tcPr>
          <w:p w14:paraId="551D8F2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b/>
              </w:rPr>
              <w:t>C</w:t>
            </w:r>
            <w:r w:rsidRPr="003828E0">
              <w:rPr>
                <w:rFonts w:ascii="Times New Roman" w:hAnsi="Times New Roman"/>
                <w:b/>
                <w:vertAlign w:val="subscript"/>
              </w:rPr>
              <w:t>max</w:t>
            </w:r>
            <w:proofErr w:type="spellEnd"/>
          </w:p>
        </w:tc>
        <w:tc>
          <w:tcPr>
            <w:tcW w:w="1069" w:type="dxa"/>
            <w:vAlign w:val="center"/>
          </w:tcPr>
          <w:p w14:paraId="6A0A827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AUC</w:t>
            </w:r>
            <w:r w:rsidRPr="003828E0">
              <w:rPr>
                <w:rFonts w:ascii="Times New Roman" w:hAnsi="Times New Roman"/>
                <w:b/>
                <w:vertAlign w:val="subscript"/>
              </w:rPr>
              <w:t>0-48</w:t>
            </w:r>
          </w:p>
        </w:tc>
        <w:tc>
          <w:tcPr>
            <w:tcW w:w="1069" w:type="dxa"/>
            <w:vAlign w:val="center"/>
          </w:tcPr>
          <w:p w14:paraId="303D111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AUC</w:t>
            </w:r>
          </w:p>
        </w:tc>
        <w:tc>
          <w:tcPr>
            <w:tcW w:w="1069" w:type="dxa"/>
            <w:vAlign w:val="center"/>
          </w:tcPr>
          <w:p w14:paraId="31C64A3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t</w:t>
            </w:r>
            <w:r w:rsidRPr="003828E0">
              <w:rPr>
                <w:rFonts w:ascii="Times New Roman" w:hAnsi="Times New Roman"/>
                <w:b/>
                <w:color w:val="000000"/>
                <w:position w:val="-8"/>
                <w:vertAlign w:val="subscript"/>
              </w:rPr>
              <w:t>1/2</w:t>
            </w:r>
            <w:r w:rsidRPr="003828E0">
              <w:rPr>
                <w:rFonts w:ascii="Times New Roman" w:hAnsi="Times New Roman"/>
                <w:b/>
                <w:color w:val="000000"/>
              </w:rPr>
              <w:t>α</w:t>
            </w:r>
          </w:p>
        </w:tc>
        <w:tc>
          <w:tcPr>
            <w:tcW w:w="1069" w:type="dxa"/>
            <w:vAlign w:val="center"/>
          </w:tcPr>
          <w:p w14:paraId="1F1B1C0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t</w:t>
            </w:r>
            <w:r w:rsidRPr="003828E0">
              <w:rPr>
                <w:rFonts w:ascii="Times New Roman" w:hAnsi="Times New Roman"/>
                <w:b/>
                <w:color w:val="000000"/>
                <w:position w:val="-8"/>
                <w:vertAlign w:val="subscript"/>
              </w:rPr>
              <w:t>1/2</w:t>
            </w:r>
            <w:r w:rsidRPr="003828E0">
              <w:rPr>
                <w:rFonts w:ascii="Times New Roman" w:hAnsi="Times New Roman"/>
                <w:b/>
                <w:color w:val="000000"/>
              </w:rPr>
              <w:t>β</w:t>
            </w:r>
          </w:p>
        </w:tc>
        <w:tc>
          <w:tcPr>
            <w:tcW w:w="1069" w:type="dxa"/>
            <w:vAlign w:val="center"/>
          </w:tcPr>
          <w:p w14:paraId="6E0EAA1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t</w:t>
            </w:r>
            <w:r w:rsidRPr="003828E0">
              <w:rPr>
                <w:rFonts w:ascii="Times New Roman" w:hAnsi="Times New Roman"/>
                <w:b/>
                <w:color w:val="000000"/>
                <w:position w:val="-8"/>
                <w:vertAlign w:val="subscript"/>
              </w:rPr>
              <w:t>1/2</w:t>
            </w:r>
            <w:r w:rsidRPr="003828E0">
              <w:rPr>
                <w:rFonts w:ascii="Times New Roman" w:hAnsi="Times New Roman"/>
                <w:b/>
                <w:color w:val="000000"/>
              </w:rPr>
              <w:t>γ</w:t>
            </w:r>
          </w:p>
        </w:tc>
        <w:tc>
          <w:tcPr>
            <w:tcW w:w="1069" w:type="dxa"/>
            <w:vAlign w:val="center"/>
          </w:tcPr>
          <w:p w14:paraId="439FBF4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proofErr w:type="spellStart"/>
            <w:r w:rsidRPr="003828E0">
              <w:rPr>
                <w:rFonts w:ascii="Times New Roman" w:hAnsi="Times New Roman"/>
                <w:b/>
              </w:rPr>
              <w:t>V</w:t>
            </w:r>
            <w:r w:rsidRPr="003828E0">
              <w:rPr>
                <w:rFonts w:ascii="Times New Roman" w:hAnsi="Times New Roman"/>
                <w:b/>
                <w:vertAlign w:val="subscript"/>
              </w:rPr>
              <w:t>ss</w:t>
            </w:r>
            <w:proofErr w:type="spellEnd"/>
          </w:p>
        </w:tc>
        <w:tc>
          <w:tcPr>
            <w:tcW w:w="1069" w:type="dxa"/>
            <w:vAlign w:val="center"/>
          </w:tcPr>
          <w:p w14:paraId="627A8E2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b/>
              </w:rPr>
            </w:pPr>
            <w:r w:rsidRPr="003828E0">
              <w:rPr>
                <w:rFonts w:ascii="Times New Roman" w:hAnsi="Times New Roman"/>
                <w:b/>
              </w:rPr>
              <w:t>CL</w:t>
            </w:r>
          </w:p>
        </w:tc>
      </w:tr>
      <w:tr w:rsidR="009249F5" w:rsidRPr="003828E0" w14:paraId="09DCDB90" w14:textId="77777777" w:rsidTr="004970E5">
        <w:tc>
          <w:tcPr>
            <w:tcW w:w="1068" w:type="dxa"/>
            <w:vAlign w:val="center"/>
          </w:tcPr>
          <w:p w14:paraId="0A4180D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1068" w:type="dxa"/>
            <w:vAlign w:val="center"/>
          </w:tcPr>
          <w:p w14:paraId="0DF8C46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w:t>
            </w:r>
            <w:proofErr w:type="spellStart"/>
            <w:r w:rsidRPr="003828E0">
              <w:rPr>
                <w:rFonts w:ascii="Times New Roman" w:hAnsi="Times New Roman"/>
              </w:rPr>
              <w:t>mikrogramai</w:t>
            </w:r>
            <w:proofErr w:type="spellEnd"/>
            <w:r w:rsidRPr="003828E0" w:rsidDel="00B3062D">
              <w:rPr>
                <w:rFonts w:ascii="Times New Roman" w:hAnsi="Times New Roman"/>
                <w:color w:val="000000"/>
              </w:rPr>
              <w:t xml:space="preserve"> </w:t>
            </w:r>
            <w:r w:rsidRPr="003828E0">
              <w:rPr>
                <w:rFonts w:ascii="Times New Roman" w:hAnsi="Times New Roman"/>
                <w:color w:val="000000"/>
              </w:rPr>
              <w:t>/ml)</w:t>
            </w:r>
          </w:p>
        </w:tc>
        <w:tc>
          <w:tcPr>
            <w:tcW w:w="1069" w:type="dxa"/>
            <w:vAlign w:val="center"/>
          </w:tcPr>
          <w:p w14:paraId="1B924B8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w:t>
            </w:r>
            <w:proofErr w:type="spellStart"/>
            <w:r w:rsidRPr="003828E0">
              <w:rPr>
                <w:rFonts w:ascii="Times New Roman" w:hAnsi="Times New Roman"/>
              </w:rPr>
              <w:t>mikrogramai</w:t>
            </w:r>
            <w:proofErr w:type="spellEnd"/>
            <w:r w:rsidRPr="003828E0" w:rsidDel="00B3062D">
              <w:rPr>
                <w:rFonts w:ascii="Times New Roman" w:hAnsi="Times New Roman"/>
                <w:color w:val="000000"/>
              </w:rPr>
              <w:t xml:space="preserve"> </w:t>
            </w:r>
            <w:r w:rsidRPr="003828E0">
              <w:rPr>
                <w:rFonts w:ascii="Times New Roman" w:hAnsi="Times New Roman"/>
                <w:color w:val="000000"/>
              </w:rPr>
              <w:t>/val./ml</w:t>
            </w:r>
          </w:p>
        </w:tc>
        <w:tc>
          <w:tcPr>
            <w:tcW w:w="1069" w:type="dxa"/>
            <w:vAlign w:val="center"/>
          </w:tcPr>
          <w:p w14:paraId="56692E4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w:t>
            </w:r>
            <w:proofErr w:type="spellStart"/>
            <w:r w:rsidRPr="003828E0">
              <w:rPr>
                <w:rFonts w:ascii="Times New Roman" w:hAnsi="Times New Roman"/>
              </w:rPr>
              <w:t>mikrogramai</w:t>
            </w:r>
            <w:proofErr w:type="spellEnd"/>
            <w:r w:rsidRPr="003828E0" w:rsidDel="00B3062D">
              <w:rPr>
                <w:rFonts w:ascii="Times New Roman" w:hAnsi="Times New Roman"/>
                <w:color w:val="000000"/>
              </w:rPr>
              <w:t xml:space="preserve"> </w:t>
            </w:r>
            <w:r w:rsidRPr="003828E0">
              <w:rPr>
                <w:rFonts w:ascii="Times New Roman" w:hAnsi="Times New Roman"/>
                <w:color w:val="000000"/>
              </w:rPr>
              <w:t>/val./ml</w:t>
            </w:r>
          </w:p>
        </w:tc>
        <w:tc>
          <w:tcPr>
            <w:tcW w:w="1069" w:type="dxa"/>
            <w:vAlign w:val="center"/>
          </w:tcPr>
          <w:p w14:paraId="1C21FDC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(val.)</w:t>
            </w:r>
          </w:p>
        </w:tc>
        <w:tc>
          <w:tcPr>
            <w:tcW w:w="1069" w:type="dxa"/>
            <w:vAlign w:val="center"/>
          </w:tcPr>
          <w:p w14:paraId="5F12029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(val.)</w:t>
            </w:r>
          </w:p>
        </w:tc>
        <w:tc>
          <w:tcPr>
            <w:tcW w:w="1069" w:type="dxa"/>
            <w:vAlign w:val="center"/>
          </w:tcPr>
          <w:p w14:paraId="50FAAE1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color w:val="000000"/>
              </w:rPr>
              <w:t>(val.)</w:t>
            </w:r>
          </w:p>
        </w:tc>
        <w:tc>
          <w:tcPr>
            <w:tcW w:w="1069" w:type="dxa"/>
            <w:vAlign w:val="center"/>
          </w:tcPr>
          <w:p w14:paraId="3BF510D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(l)</w:t>
            </w:r>
          </w:p>
        </w:tc>
        <w:tc>
          <w:tcPr>
            <w:tcW w:w="1069" w:type="dxa"/>
            <w:vAlign w:val="center"/>
          </w:tcPr>
          <w:p w14:paraId="43936D8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(1/val.)</w:t>
            </w:r>
          </w:p>
        </w:tc>
      </w:tr>
      <w:tr w:rsidR="009249F5" w:rsidRPr="003828E0" w14:paraId="73B41206" w14:textId="77777777" w:rsidTr="004970E5">
        <w:tc>
          <w:tcPr>
            <w:tcW w:w="1068" w:type="dxa"/>
            <w:vAlign w:val="center"/>
          </w:tcPr>
          <w:p w14:paraId="78DFD3C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85 mg/m</w:t>
            </w:r>
            <w:r w:rsidRPr="003828E0">
              <w:rPr>
                <w:rFonts w:ascii="Times New Roman" w:hAnsi="Times New Roman"/>
                <w:vertAlign w:val="superscript"/>
              </w:rPr>
              <w:t>2</w:t>
            </w:r>
          </w:p>
        </w:tc>
        <w:tc>
          <w:tcPr>
            <w:tcW w:w="1068" w:type="dxa"/>
            <w:vAlign w:val="center"/>
          </w:tcPr>
          <w:p w14:paraId="3DCCDA3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76DCC7F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0EF1752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60291CC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244211E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15B59E5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7387434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1069" w:type="dxa"/>
            <w:vAlign w:val="center"/>
          </w:tcPr>
          <w:p w14:paraId="272C909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r>
      <w:tr w:rsidR="009249F5" w:rsidRPr="003828E0" w14:paraId="66B20137" w14:textId="77777777" w:rsidTr="004970E5">
        <w:tc>
          <w:tcPr>
            <w:tcW w:w="1068" w:type="dxa"/>
            <w:vAlign w:val="center"/>
          </w:tcPr>
          <w:p w14:paraId="5E24653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Vidurkis</w:t>
            </w:r>
          </w:p>
        </w:tc>
        <w:tc>
          <w:tcPr>
            <w:tcW w:w="1068" w:type="dxa"/>
            <w:vAlign w:val="center"/>
          </w:tcPr>
          <w:p w14:paraId="354BE4B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0,814</w:t>
            </w:r>
          </w:p>
        </w:tc>
        <w:tc>
          <w:tcPr>
            <w:tcW w:w="1069" w:type="dxa"/>
            <w:vAlign w:val="center"/>
          </w:tcPr>
          <w:p w14:paraId="3B9141D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4,19</w:t>
            </w:r>
          </w:p>
        </w:tc>
        <w:tc>
          <w:tcPr>
            <w:tcW w:w="1069" w:type="dxa"/>
            <w:vAlign w:val="center"/>
          </w:tcPr>
          <w:p w14:paraId="4E98231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4,68</w:t>
            </w:r>
          </w:p>
        </w:tc>
        <w:tc>
          <w:tcPr>
            <w:tcW w:w="1069" w:type="dxa"/>
            <w:vAlign w:val="center"/>
          </w:tcPr>
          <w:p w14:paraId="3D86C32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0,43</w:t>
            </w:r>
          </w:p>
        </w:tc>
        <w:tc>
          <w:tcPr>
            <w:tcW w:w="1069" w:type="dxa"/>
            <w:vAlign w:val="center"/>
          </w:tcPr>
          <w:p w14:paraId="75F8B568"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16,8</w:t>
            </w:r>
          </w:p>
        </w:tc>
        <w:tc>
          <w:tcPr>
            <w:tcW w:w="1069" w:type="dxa"/>
            <w:vAlign w:val="center"/>
          </w:tcPr>
          <w:p w14:paraId="6154509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391</w:t>
            </w:r>
          </w:p>
        </w:tc>
        <w:tc>
          <w:tcPr>
            <w:tcW w:w="1069" w:type="dxa"/>
            <w:vAlign w:val="center"/>
          </w:tcPr>
          <w:p w14:paraId="7AA57E5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440</w:t>
            </w:r>
          </w:p>
        </w:tc>
        <w:tc>
          <w:tcPr>
            <w:tcW w:w="1069" w:type="dxa"/>
            <w:vAlign w:val="center"/>
          </w:tcPr>
          <w:p w14:paraId="39ED7BC5"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17,4</w:t>
            </w:r>
          </w:p>
        </w:tc>
      </w:tr>
      <w:tr w:rsidR="009249F5" w:rsidRPr="003828E0" w14:paraId="3A30FD52" w14:textId="77777777" w:rsidTr="004970E5">
        <w:tc>
          <w:tcPr>
            <w:tcW w:w="1068" w:type="dxa"/>
            <w:vAlign w:val="center"/>
          </w:tcPr>
          <w:p w14:paraId="55E5943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Paklaida</w:t>
            </w:r>
          </w:p>
        </w:tc>
        <w:tc>
          <w:tcPr>
            <w:tcW w:w="1068" w:type="dxa"/>
            <w:vAlign w:val="center"/>
          </w:tcPr>
          <w:p w14:paraId="6373D7C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0,193</w:t>
            </w:r>
          </w:p>
        </w:tc>
        <w:tc>
          <w:tcPr>
            <w:tcW w:w="1069" w:type="dxa"/>
            <w:vAlign w:val="center"/>
          </w:tcPr>
          <w:p w14:paraId="6E299FF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0,647</w:t>
            </w:r>
          </w:p>
        </w:tc>
        <w:tc>
          <w:tcPr>
            <w:tcW w:w="1069" w:type="dxa"/>
            <w:vAlign w:val="center"/>
          </w:tcPr>
          <w:p w14:paraId="4DE9D8A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1,4</w:t>
            </w:r>
          </w:p>
        </w:tc>
        <w:tc>
          <w:tcPr>
            <w:tcW w:w="1069" w:type="dxa"/>
            <w:vAlign w:val="center"/>
          </w:tcPr>
          <w:p w14:paraId="1F29ABD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0,35</w:t>
            </w:r>
          </w:p>
        </w:tc>
        <w:tc>
          <w:tcPr>
            <w:tcW w:w="1069" w:type="dxa"/>
            <w:vAlign w:val="center"/>
          </w:tcPr>
          <w:p w14:paraId="1CB1B51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5,74</w:t>
            </w:r>
          </w:p>
        </w:tc>
        <w:tc>
          <w:tcPr>
            <w:tcW w:w="1069" w:type="dxa"/>
            <w:vAlign w:val="center"/>
          </w:tcPr>
          <w:p w14:paraId="687CFB5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406</w:t>
            </w:r>
          </w:p>
        </w:tc>
        <w:tc>
          <w:tcPr>
            <w:tcW w:w="1069" w:type="dxa"/>
            <w:vAlign w:val="center"/>
          </w:tcPr>
          <w:p w14:paraId="1DC3E79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199</w:t>
            </w:r>
          </w:p>
        </w:tc>
        <w:tc>
          <w:tcPr>
            <w:tcW w:w="1069" w:type="dxa"/>
            <w:vAlign w:val="center"/>
          </w:tcPr>
          <w:p w14:paraId="7F99612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6,35</w:t>
            </w:r>
          </w:p>
        </w:tc>
      </w:tr>
      <w:tr w:rsidR="009249F5" w:rsidRPr="003828E0" w14:paraId="0BCB39C9" w14:textId="77777777" w:rsidTr="004970E5">
        <w:tc>
          <w:tcPr>
            <w:tcW w:w="1068" w:type="dxa"/>
            <w:vAlign w:val="center"/>
          </w:tcPr>
          <w:p w14:paraId="0472F8D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highlight w:val="yellow"/>
              </w:rPr>
            </w:pPr>
            <w:r w:rsidRPr="003828E0">
              <w:rPr>
                <w:rFonts w:ascii="Times New Roman" w:hAnsi="Times New Roman"/>
              </w:rPr>
              <w:t>130 mg/m</w:t>
            </w:r>
            <w:r w:rsidRPr="003828E0">
              <w:rPr>
                <w:rFonts w:ascii="Times New Roman" w:hAnsi="Times New Roman"/>
                <w:vertAlign w:val="superscript"/>
              </w:rPr>
              <w:t>2</w:t>
            </w:r>
          </w:p>
        </w:tc>
        <w:tc>
          <w:tcPr>
            <w:tcW w:w="1068" w:type="dxa"/>
            <w:vAlign w:val="center"/>
          </w:tcPr>
          <w:p w14:paraId="49C1704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1CFE212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5C4A8D37"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33184BB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461DE2C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0390EB32"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p>
        </w:tc>
        <w:tc>
          <w:tcPr>
            <w:tcW w:w="1069" w:type="dxa"/>
            <w:vAlign w:val="center"/>
          </w:tcPr>
          <w:p w14:paraId="699B91E9"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c>
          <w:tcPr>
            <w:tcW w:w="1069" w:type="dxa"/>
            <w:vAlign w:val="center"/>
          </w:tcPr>
          <w:p w14:paraId="1039930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p>
        </w:tc>
      </w:tr>
      <w:tr w:rsidR="009249F5" w:rsidRPr="003828E0" w14:paraId="5812FC68" w14:textId="77777777" w:rsidTr="004970E5">
        <w:tc>
          <w:tcPr>
            <w:tcW w:w="1068" w:type="dxa"/>
            <w:vAlign w:val="center"/>
          </w:tcPr>
          <w:p w14:paraId="0E748241"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Vidurkis</w:t>
            </w:r>
          </w:p>
        </w:tc>
        <w:tc>
          <w:tcPr>
            <w:tcW w:w="1068" w:type="dxa"/>
            <w:vAlign w:val="center"/>
          </w:tcPr>
          <w:p w14:paraId="26B5ADDD"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1,21</w:t>
            </w:r>
          </w:p>
        </w:tc>
        <w:tc>
          <w:tcPr>
            <w:tcW w:w="1069" w:type="dxa"/>
            <w:vAlign w:val="center"/>
          </w:tcPr>
          <w:p w14:paraId="22DBBE3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8,2</w:t>
            </w:r>
          </w:p>
        </w:tc>
        <w:tc>
          <w:tcPr>
            <w:tcW w:w="1069" w:type="dxa"/>
            <w:vAlign w:val="center"/>
          </w:tcPr>
          <w:p w14:paraId="631E2AE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11,9</w:t>
            </w:r>
          </w:p>
        </w:tc>
        <w:tc>
          <w:tcPr>
            <w:tcW w:w="1069" w:type="dxa"/>
            <w:vAlign w:val="center"/>
          </w:tcPr>
          <w:p w14:paraId="1760228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0,28</w:t>
            </w:r>
          </w:p>
        </w:tc>
        <w:tc>
          <w:tcPr>
            <w:tcW w:w="1069" w:type="dxa"/>
            <w:vAlign w:val="center"/>
          </w:tcPr>
          <w:p w14:paraId="5E1A5E2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16,3</w:t>
            </w:r>
          </w:p>
        </w:tc>
        <w:tc>
          <w:tcPr>
            <w:tcW w:w="1069" w:type="dxa"/>
            <w:vAlign w:val="center"/>
          </w:tcPr>
          <w:p w14:paraId="3499E8D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273</w:t>
            </w:r>
          </w:p>
        </w:tc>
        <w:tc>
          <w:tcPr>
            <w:tcW w:w="1069" w:type="dxa"/>
            <w:vAlign w:val="center"/>
          </w:tcPr>
          <w:p w14:paraId="0F863336"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582</w:t>
            </w:r>
          </w:p>
        </w:tc>
        <w:tc>
          <w:tcPr>
            <w:tcW w:w="1069" w:type="dxa"/>
            <w:vAlign w:val="center"/>
          </w:tcPr>
          <w:p w14:paraId="2A674D73"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10,1</w:t>
            </w:r>
          </w:p>
        </w:tc>
      </w:tr>
      <w:tr w:rsidR="009249F5" w:rsidRPr="003828E0" w14:paraId="01CC8AE4" w14:textId="77777777" w:rsidTr="004970E5">
        <w:tc>
          <w:tcPr>
            <w:tcW w:w="1068" w:type="dxa"/>
            <w:vAlign w:val="center"/>
          </w:tcPr>
          <w:p w14:paraId="6B6A147E"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Paklaida</w:t>
            </w:r>
          </w:p>
        </w:tc>
        <w:tc>
          <w:tcPr>
            <w:tcW w:w="1068" w:type="dxa"/>
            <w:vAlign w:val="center"/>
          </w:tcPr>
          <w:p w14:paraId="5FA1297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0,1</w:t>
            </w:r>
          </w:p>
        </w:tc>
        <w:tc>
          <w:tcPr>
            <w:tcW w:w="1069" w:type="dxa"/>
            <w:vAlign w:val="center"/>
          </w:tcPr>
          <w:p w14:paraId="44C1D390"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2,4</w:t>
            </w:r>
          </w:p>
        </w:tc>
        <w:tc>
          <w:tcPr>
            <w:tcW w:w="1069" w:type="dxa"/>
            <w:vAlign w:val="center"/>
          </w:tcPr>
          <w:p w14:paraId="5ADE20C4"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4,6</w:t>
            </w:r>
          </w:p>
        </w:tc>
        <w:tc>
          <w:tcPr>
            <w:tcW w:w="1069" w:type="dxa"/>
            <w:vAlign w:val="center"/>
          </w:tcPr>
          <w:p w14:paraId="169BD6CC"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0,06</w:t>
            </w:r>
          </w:p>
        </w:tc>
        <w:tc>
          <w:tcPr>
            <w:tcW w:w="1069" w:type="dxa"/>
            <w:vAlign w:val="center"/>
          </w:tcPr>
          <w:p w14:paraId="738C108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2,9</w:t>
            </w:r>
          </w:p>
        </w:tc>
        <w:tc>
          <w:tcPr>
            <w:tcW w:w="1069" w:type="dxa"/>
            <w:vAlign w:val="center"/>
          </w:tcPr>
          <w:p w14:paraId="5F63ACCA"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color w:val="000000"/>
              </w:rPr>
            </w:pPr>
            <w:r w:rsidRPr="003828E0">
              <w:rPr>
                <w:rFonts w:ascii="Times New Roman" w:hAnsi="Times New Roman"/>
                <w:color w:val="000000"/>
              </w:rPr>
              <w:t>19</w:t>
            </w:r>
          </w:p>
        </w:tc>
        <w:tc>
          <w:tcPr>
            <w:tcW w:w="1069" w:type="dxa"/>
            <w:vAlign w:val="center"/>
          </w:tcPr>
          <w:p w14:paraId="0DE8AACF"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261</w:t>
            </w:r>
          </w:p>
        </w:tc>
        <w:tc>
          <w:tcPr>
            <w:tcW w:w="1069" w:type="dxa"/>
            <w:vAlign w:val="center"/>
          </w:tcPr>
          <w:p w14:paraId="31ED907B" w14:textId="77777777" w:rsidR="009249F5" w:rsidRPr="003828E0" w:rsidRDefault="009249F5" w:rsidP="00E03FF9">
            <w:pPr>
              <w:tabs>
                <w:tab w:val="left" w:pos="567"/>
              </w:tabs>
              <w:autoSpaceDE w:val="0"/>
              <w:autoSpaceDN w:val="0"/>
              <w:adjustRightInd w:val="0"/>
              <w:spacing w:after="0" w:line="240" w:lineRule="auto"/>
              <w:jc w:val="center"/>
              <w:rPr>
                <w:rFonts w:ascii="Times New Roman" w:hAnsi="Times New Roman"/>
              </w:rPr>
            </w:pPr>
            <w:r w:rsidRPr="003828E0">
              <w:rPr>
                <w:rFonts w:ascii="Times New Roman" w:hAnsi="Times New Roman"/>
              </w:rPr>
              <w:t>3,07</w:t>
            </w:r>
          </w:p>
        </w:tc>
      </w:tr>
    </w:tbl>
    <w:p w14:paraId="1EF8F5E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FFDF3F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C</w:t>
      </w:r>
      <w:proofErr w:type="spellStart"/>
      <w:r w:rsidRPr="003828E0">
        <w:rPr>
          <w:rFonts w:ascii="Times New Roman" w:hAnsi="Times New Roman"/>
          <w:position w:val="-8"/>
          <w:vertAlign w:val="subscript"/>
        </w:rPr>
        <w:t>max</w:t>
      </w:r>
      <w:proofErr w:type="spellEnd"/>
      <w:r w:rsidRPr="003828E0">
        <w:rPr>
          <w:rFonts w:ascii="Times New Roman" w:hAnsi="Times New Roman"/>
          <w:position w:val="-8"/>
          <w:vertAlign w:val="subscript"/>
        </w:rPr>
        <w:t xml:space="preserve"> </w:t>
      </w:r>
      <w:r w:rsidRPr="003828E0">
        <w:rPr>
          <w:rFonts w:ascii="Times New Roman" w:hAnsi="Times New Roman"/>
        </w:rPr>
        <w:t>ir AUC</w:t>
      </w:r>
      <w:r w:rsidRPr="003828E0">
        <w:rPr>
          <w:rFonts w:ascii="Times New Roman" w:hAnsi="Times New Roman"/>
          <w:position w:val="-8"/>
          <w:vertAlign w:val="subscript"/>
        </w:rPr>
        <w:t xml:space="preserve">0–48 </w:t>
      </w:r>
      <w:r w:rsidRPr="003828E0">
        <w:rPr>
          <w:rFonts w:ascii="Times New Roman" w:hAnsi="Times New Roman"/>
        </w:rPr>
        <w:t>vidurkiai, nustatyti trečiojo (85 mg/m</w:t>
      </w:r>
      <w:r w:rsidRPr="003828E0">
        <w:rPr>
          <w:rFonts w:ascii="Times New Roman" w:hAnsi="Times New Roman"/>
          <w:vertAlign w:val="superscript"/>
        </w:rPr>
        <w:t>2</w:t>
      </w:r>
      <w:r w:rsidRPr="003828E0">
        <w:rPr>
          <w:rFonts w:ascii="Times New Roman" w:hAnsi="Times New Roman"/>
        </w:rPr>
        <w:t>) arba penktojo (130 mg/m</w:t>
      </w:r>
      <w:r w:rsidRPr="003828E0">
        <w:rPr>
          <w:rFonts w:ascii="Times New Roman" w:hAnsi="Times New Roman"/>
          <w:vertAlign w:val="superscript"/>
        </w:rPr>
        <w:t>2</w:t>
      </w:r>
      <w:r w:rsidRPr="003828E0">
        <w:rPr>
          <w:rFonts w:ascii="Times New Roman" w:hAnsi="Times New Roman"/>
        </w:rPr>
        <w:t xml:space="preserve">) gydymo ciklo metu. </w:t>
      </w:r>
    </w:p>
    <w:p w14:paraId="5C85F85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A94193D" w14:textId="3600422D"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AUC, </w:t>
      </w:r>
      <w:proofErr w:type="spellStart"/>
      <w:r w:rsidRPr="003828E0">
        <w:rPr>
          <w:rFonts w:ascii="Times New Roman" w:hAnsi="Times New Roman"/>
        </w:rPr>
        <w:t>Vss</w:t>
      </w:r>
      <w:proofErr w:type="spellEnd"/>
      <w:r w:rsidRPr="003828E0">
        <w:rPr>
          <w:rFonts w:ascii="Times New Roman" w:hAnsi="Times New Roman"/>
        </w:rPr>
        <w:t>, Cl ir CL</w:t>
      </w:r>
      <w:r w:rsidRPr="003828E0">
        <w:rPr>
          <w:rFonts w:ascii="Times New Roman" w:hAnsi="Times New Roman"/>
          <w:vertAlign w:val="subscript"/>
        </w:rPr>
        <w:t>R0</w:t>
      </w:r>
      <w:r w:rsidR="007C796D" w:rsidRPr="003828E0">
        <w:rPr>
          <w:rFonts w:ascii="Times New Roman" w:hAnsi="Times New Roman"/>
          <w:vertAlign w:val="subscript"/>
        </w:rPr>
        <w:noBreakHyphen/>
      </w:r>
      <w:r w:rsidRPr="003828E0">
        <w:rPr>
          <w:rFonts w:ascii="Times New Roman" w:hAnsi="Times New Roman"/>
          <w:vertAlign w:val="subscript"/>
        </w:rPr>
        <w:t>48</w:t>
      </w:r>
      <w:r w:rsidRPr="003828E0">
        <w:rPr>
          <w:rFonts w:ascii="Times New Roman" w:hAnsi="Times New Roman"/>
        </w:rPr>
        <w:t xml:space="preserve"> vidurkiai, nustatyti pirmojo gydymo ciklo metu. </w:t>
      </w:r>
    </w:p>
    <w:p w14:paraId="3E98FC8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E1C5F7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C</w:t>
      </w:r>
      <w:r w:rsidRPr="003828E0">
        <w:rPr>
          <w:rFonts w:ascii="Times New Roman" w:hAnsi="Times New Roman"/>
          <w:vertAlign w:val="subscript"/>
        </w:rPr>
        <w:t>end</w:t>
      </w:r>
      <w:proofErr w:type="spellEnd"/>
      <w:r w:rsidRPr="003828E0">
        <w:rPr>
          <w:rFonts w:ascii="Times New Roman" w:hAnsi="Times New Roman"/>
        </w:rPr>
        <w:t xml:space="preserve">, </w:t>
      </w:r>
      <w:proofErr w:type="spellStart"/>
      <w:r w:rsidRPr="003828E0">
        <w:rPr>
          <w:rFonts w:ascii="Times New Roman" w:hAnsi="Times New Roman"/>
        </w:rPr>
        <w:t>C</w:t>
      </w:r>
      <w:r w:rsidRPr="003828E0">
        <w:rPr>
          <w:rFonts w:ascii="Times New Roman" w:hAnsi="Times New Roman"/>
          <w:vertAlign w:val="subscript"/>
        </w:rPr>
        <w:t>max</w:t>
      </w:r>
      <w:proofErr w:type="spellEnd"/>
      <w:r w:rsidRPr="003828E0">
        <w:rPr>
          <w:rFonts w:ascii="Times New Roman" w:hAnsi="Times New Roman"/>
        </w:rPr>
        <w:t>, AUC, AUC</w:t>
      </w:r>
      <w:r w:rsidRPr="003828E0">
        <w:rPr>
          <w:rFonts w:ascii="Times New Roman" w:hAnsi="Times New Roman"/>
          <w:position w:val="-8"/>
          <w:vertAlign w:val="subscript"/>
        </w:rPr>
        <w:t>0–48</w:t>
      </w:r>
      <w:r w:rsidRPr="003828E0">
        <w:rPr>
          <w:rFonts w:ascii="Times New Roman" w:hAnsi="Times New Roman"/>
        </w:rPr>
        <w:t xml:space="preserve">, </w:t>
      </w:r>
      <w:proofErr w:type="spellStart"/>
      <w:r w:rsidRPr="003828E0">
        <w:rPr>
          <w:rFonts w:ascii="Times New Roman" w:hAnsi="Times New Roman"/>
        </w:rPr>
        <w:t>Vss</w:t>
      </w:r>
      <w:proofErr w:type="spellEnd"/>
      <w:r w:rsidRPr="003828E0">
        <w:rPr>
          <w:rFonts w:ascii="Times New Roman" w:hAnsi="Times New Roman"/>
        </w:rPr>
        <w:t xml:space="preserve"> ir CL reikšmės nustatytos </w:t>
      </w:r>
      <w:proofErr w:type="spellStart"/>
      <w:r w:rsidRPr="003828E0">
        <w:rPr>
          <w:rFonts w:ascii="Times New Roman" w:hAnsi="Times New Roman"/>
        </w:rPr>
        <w:t>nekompartmentinės</w:t>
      </w:r>
      <w:proofErr w:type="spellEnd"/>
      <w:r w:rsidRPr="003828E0">
        <w:rPr>
          <w:rFonts w:ascii="Times New Roman" w:hAnsi="Times New Roman"/>
        </w:rPr>
        <w:t xml:space="preserve"> analizės būdu.</w:t>
      </w:r>
    </w:p>
    <w:p w14:paraId="718760A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1949DC4" w14:textId="42F79B1A"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t</w:t>
      </w:r>
      <w:r w:rsidRPr="003828E0">
        <w:rPr>
          <w:rFonts w:ascii="Times New Roman" w:hAnsi="Times New Roman"/>
          <w:color w:val="000000"/>
          <w:position w:val="-8"/>
          <w:vertAlign w:val="subscript"/>
        </w:rPr>
        <w:t>1/2</w:t>
      </w:r>
      <w:r w:rsidRPr="003828E0">
        <w:rPr>
          <w:rFonts w:ascii="Times New Roman" w:hAnsi="Times New Roman"/>
          <w:color w:val="000000"/>
        </w:rPr>
        <w:t xml:space="preserve">α, </w:t>
      </w:r>
      <w:r w:rsidRPr="003828E0">
        <w:rPr>
          <w:rFonts w:ascii="Times New Roman" w:hAnsi="Times New Roman"/>
        </w:rPr>
        <w:t>t</w:t>
      </w:r>
      <w:r w:rsidRPr="003828E0">
        <w:rPr>
          <w:rFonts w:ascii="Times New Roman" w:hAnsi="Times New Roman"/>
          <w:color w:val="000000"/>
          <w:position w:val="-8"/>
          <w:vertAlign w:val="subscript"/>
        </w:rPr>
        <w:t>1/2</w:t>
      </w:r>
      <w:r w:rsidRPr="003828E0">
        <w:rPr>
          <w:rFonts w:ascii="Times New Roman" w:hAnsi="Times New Roman"/>
          <w:color w:val="000000"/>
        </w:rPr>
        <w:t>β</w:t>
      </w:r>
      <w:r w:rsidRPr="003828E0">
        <w:rPr>
          <w:rFonts w:ascii="Times New Roman" w:hAnsi="Times New Roman"/>
        </w:rPr>
        <w:t xml:space="preserve"> ir t</w:t>
      </w:r>
      <w:r w:rsidRPr="003828E0">
        <w:rPr>
          <w:rFonts w:ascii="Times New Roman" w:hAnsi="Times New Roman"/>
          <w:color w:val="000000"/>
          <w:position w:val="-8"/>
          <w:vertAlign w:val="subscript"/>
        </w:rPr>
        <w:t>1/2</w:t>
      </w:r>
      <w:r w:rsidRPr="003828E0">
        <w:rPr>
          <w:rFonts w:ascii="Times New Roman" w:hAnsi="Times New Roman"/>
          <w:color w:val="000000"/>
        </w:rPr>
        <w:t>γ</w:t>
      </w:r>
      <w:r w:rsidRPr="003828E0">
        <w:rPr>
          <w:rFonts w:ascii="Times New Roman" w:hAnsi="Times New Roman"/>
        </w:rPr>
        <w:t xml:space="preserve"> vidurkiai, apskaičiuoti </w:t>
      </w:r>
      <w:proofErr w:type="spellStart"/>
      <w:r w:rsidRPr="003828E0">
        <w:rPr>
          <w:rFonts w:ascii="Times New Roman" w:hAnsi="Times New Roman"/>
        </w:rPr>
        <w:t>kompartmentinės</w:t>
      </w:r>
      <w:proofErr w:type="spellEnd"/>
      <w:r w:rsidRPr="003828E0">
        <w:rPr>
          <w:rFonts w:ascii="Times New Roman" w:hAnsi="Times New Roman"/>
        </w:rPr>
        <w:t xml:space="preserve"> analizės būdu (1</w:t>
      </w:r>
      <w:r w:rsidR="007C796D" w:rsidRPr="003828E0">
        <w:rPr>
          <w:rFonts w:ascii="Times New Roman" w:hAnsi="Times New Roman"/>
        </w:rPr>
        <w:noBreakHyphen/>
      </w:r>
      <w:r w:rsidRPr="003828E0">
        <w:rPr>
          <w:rFonts w:ascii="Times New Roman" w:hAnsi="Times New Roman"/>
        </w:rPr>
        <w:t xml:space="preserve">3 ciklo metu). </w:t>
      </w:r>
    </w:p>
    <w:p w14:paraId="6D756EF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DB366F5" w14:textId="5CF9B6FA" w:rsidR="00942EB2" w:rsidRPr="003828E0" w:rsidRDefault="00942EB2"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Pasiskirstymas</w:t>
      </w:r>
    </w:p>
    <w:p w14:paraId="4D302426" w14:textId="5541DEAA"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Dvi valandas trunkančios infuzijos pabaigoje 15</w:t>
      </w:r>
      <w:r w:rsidR="007C796D" w:rsidRPr="003828E0">
        <w:rPr>
          <w:rFonts w:ascii="Times New Roman" w:hAnsi="Times New Roman"/>
        </w:rPr>
        <w:t> %</w:t>
      </w:r>
      <w:r w:rsidRPr="003828E0">
        <w:rPr>
          <w:rFonts w:ascii="Times New Roman" w:hAnsi="Times New Roman"/>
        </w:rPr>
        <w:t xml:space="preserve"> suleistos platinos dozės būna sisteminėje kraujotakoje, likę 85</w:t>
      </w:r>
      <w:r w:rsidR="007C796D" w:rsidRPr="003828E0">
        <w:rPr>
          <w:rFonts w:ascii="Times New Roman" w:hAnsi="Times New Roman"/>
        </w:rPr>
        <w:t> %</w:t>
      </w:r>
      <w:r w:rsidRPr="003828E0">
        <w:rPr>
          <w:rFonts w:ascii="Times New Roman" w:hAnsi="Times New Roman"/>
        </w:rPr>
        <w:t xml:space="preserve"> greitai pasiskirsto audiniuose arba pašalinami su šlapimu. Kadangi platina prie eritrocitų bei plazmos prisijungia visam laikui, pusinės jos eliminacijos laikas šiuose elementuose yra labai artimas natūraliai eritrocitų ir serumo </w:t>
      </w:r>
      <w:proofErr w:type="spellStart"/>
      <w:r w:rsidRPr="003828E0">
        <w:rPr>
          <w:rFonts w:ascii="Times New Roman" w:hAnsi="Times New Roman"/>
        </w:rPr>
        <w:t>albumino</w:t>
      </w:r>
      <w:proofErr w:type="spellEnd"/>
      <w:r w:rsidRPr="003828E0">
        <w:rPr>
          <w:rFonts w:ascii="Times New Roman" w:hAnsi="Times New Roman"/>
        </w:rPr>
        <w:t xml:space="preserve"> apykaitai. 85 mg/m</w:t>
      </w:r>
      <w:r w:rsidRPr="003828E0">
        <w:rPr>
          <w:rFonts w:ascii="Times New Roman" w:hAnsi="Times New Roman"/>
          <w:vertAlign w:val="superscript"/>
        </w:rPr>
        <w:t>2</w:t>
      </w:r>
      <w:r w:rsidRPr="003828E0">
        <w:rPr>
          <w:rFonts w:ascii="Times New Roman" w:hAnsi="Times New Roman"/>
        </w:rPr>
        <w:t xml:space="preserve"> kūno paviršiaus ploto dozę </w:t>
      </w:r>
      <w:proofErr w:type="spellStart"/>
      <w:r w:rsidRPr="003828E0">
        <w:rPr>
          <w:rFonts w:ascii="Times New Roman" w:hAnsi="Times New Roman"/>
        </w:rPr>
        <w:t>infuzavus</w:t>
      </w:r>
      <w:proofErr w:type="spellEnd"/>
      <w:r w:rsidRPr="003828E0">
        <w:rPr>
          <w:rFonts w:ascii="Times New Roman" w:hAnsi="Times New Roman"/>
        </w:rPr>
        <w:t xml:space="preserve"> kas 2</w:t>
      </w:r>
      <w:r w:rsidR="00AE3C05" w:rsidRPr="003828E0">
        <w:rPr>
          <w:rFonts w:ascii="Times New Roman" w:hAnsi="Times New Roman"/>
        </w:rPr>
        <w:t> savait</w:t>
      </w:r>
      <w:r w:rsidRPr="003828E0">
        <w:rPr>
          <w:rFonts w:ascii="Times New Roman" w:hAnsi="Times New Roman"/>
        </w:rPr>
        <w:t>ės arba 130 mg/m</w:t>
      </w:r>
      <w:r w:rsidRPr="003828E0">
        <w:rPr>
          <w:rFonts w:ascii="Times New Roman" w:hAnsi="Times New Roman"/>
          <w:vertAlign w:val="superscript"/>
        </w:rPr>
        <w:t>2</w:t>
      </w:r>
      <w:r w:rsidRPr="003828E0">
        <w:rPr>
          <w:rFonts w:ascii="Times New Roman" w:hAnsi="Times New Roman"/>
        </w:rPr>
        <w:t xml:space="preserve"> kūno paviršiaus ploto dozę kas 3</w:t>
      </w:r>
      <w:r w:rsidR="00AE3C05" w:rsidRPr="003828E0">
        <w:rPr>
          <w:rFonts w:ascii="Times New Roman" w:hAnsi="Times New Roman"/>
        </w:rPr>
        <w:t> savait</w:t>
      </w:r>
      <w:r w:rsidRPr="003828E0">
        <w:rPr>
          <w:rFonts w:ascii="Times New Roman" w:hAnsi="Times New Roman"/>
        </w:rPr>
        <w:t xml:space="preserve">ės, kraujo plazmos </w:t>
      </w:r>
      <w:proofErr w:type="spellStart"/>
      <w:r w:rsidRPr="003828E0">
        <w:rPr>
          <w:rFonts w:ascii="Times New Roman" w:hAnsi="Times New Roman"/>
        </w:rPr>
        <w:t>ultrafiltrate</w:t>
      </w:r>
      <w:proofErr w:type="spellEnd"/>
      <w:r w:rsidRPr="003828E0">
        <w:rPr>
          <w:rFonts w:ascii="Times New Roman" w:hAnsi="Times New Roman"/>
        </w:rPr>
        <w:t xml:space="preserve"> </w:t>
      </w:r>
      <w:r w:rsidR="00C456AE" w:rsidRPr="003828E0">
        <w:rPr>
          <w:rFonts w:ascii="Times New Roman" w:hAnsi="Times New Roman"/>
        </w:rPr>
        <w:t xml:space="preserve">vaistinio preparato </w:t>
      </w:r>
      <w:r w:rsidRPr="003828E0">
        <w:rPr>
          <w:rFonts w:ascii="Times New Roman" w:hAnsi="Times New Roman"/>
        </w:rPr>
        <w:t>nesusikaupė, pastovi apykaita minėtuose elementuose nusistovėjo pirmojo gydymo ciklo metu. Skirtumai to paties žmogaus ir atskirų žmonių organizme paprastai būna maži.</w:t>
      </w:r>
    </w:p>
    <w:p w14:paraId="4AE794D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2ED8ECD" w14:textId="0720F8DD" w:rsidR="00942EB2" w:rsidRPr="003828E0" w:rsidRDefault="00942EB2" w:rsidP="005A7587">
      <w:pPr>
        <w:keepNext/>
        <w:keepLines/>
        <w:tabs>
          <w:tab w:val="left" w:pos="567"/>
        </w:tabs>
        <w:autoSpaceDE w:val="0"/>
        <w:autoSpaceDN w:val="0"/>
        <w:adjustRightInd w:val="0"/>
        <w:spacing w:after="0" w:line="240" w:lineRule="auto"/>
        <w:rPr>
          <w:rFonts w:ascii="Times New Roman" w:hAnsi="Times New Roman"/>
          <w:u w:val="single"/>
        </w:rPr>
      </w:pPr>
      <w:proofErr w:type="spellStart"/>
      <w:r w:rsidRPr="003828E0">
        <w:rPr>
          <w:rFonts w:ascii="Times New Roman" w:hAnsi="Times New Roman"/>
          <w:u w:val="single"/>
        </w:rPr>
        <w:t>Biotransformacija</w:t>
      </w:r>
      <w:proofErr w:type="spellEnd"/>
    </w:p>
    <w:p w14:paraId="3146613D"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Manoma, kad </w:t>
      </w:r>
      <w:proofErr w:type="spellStart"/>
      <w:r w:rsidRPr="003828E0">
        <w:rPr>
          <w:rFonts w:ascii="Times New Roman" w:hAnsi="Times New Roman"/>
          <w:i/>
        </w:rPr>
        <w:t>in</w:t>
      </w:r>
      <w:proofErr w:type="spellEnd"/>
      <w:r w:rsidRPr="003828E0">
        <w:rPr>
          <w:rFonts w:ascii="Times New Roman" w:hAnsi="Times New Roman"/>
          <w:i/>
        </w:rPr>
        <w:t xml:space="preserve"> </w:t>
      </w:r>
      <w:proofErr w:type="spellStart"/>
      <w:r w:rsidRPr="003828E0">
        <w:rPr>
          <w:rFonts w:ascii="Times New Roman" w:hAnsi="Times New Roman"/>
          <w:i/>
        </w:rPr>
        <w:t>vitro</w:t>
      </w:r>
      <w:proofErr w:type="spellEnd"/>
      <w:r w:rsidRPr="003828E0">
        <w:rPr>
          <w:rFonts w:ascii="Times New Roman" w:hAnsi="Times New Roman"/>
          <w:i/>
        </w:rPr>
        <w:t xml:space="preserve"> </w:t>
      </w:r>
      <w:r w:rsidRPr="003828E0">
        <w:rPr>
          <w:rFonts w:ascii="Times New Roman" w:hAnsi="Times New Roman"/>
        </w:rPr>
        <w:t xml:space="preserve">preparato </w:t>
      </w:r>
      <w:proofErr w:type="spellStart"/>
      <w:r w:rsidRPr="003828E0">
        <w:rPr>
          <w:rFonts w:ascii="Times New Roman" w:hAnsi="Times New Roman"/>
        </w:rPr>
        <w:t>biotransformacija</w:t>
      </w:r>
      <w:proofErr w:type="spellEnd"/>
      <w:r w:rsidRPr="003828E0">
        <w:rPr>
          <w:rFonts w:ascii="Times New Roman" w:hAnsi="Times New Roman"/>
        </w:rPr>
        <w:t xml:space="preserve"> vyksta nefermentinio skaldymo būdu. Kad </w:t>
      </w:r>
      <w:proofErr w:type="spellStart"/>
      <w:r w:rsidRPr="003828E0">
        <w:rPr>
          <w:rFonts w:ascii="Times New Roman" w:hAnsi="Times New Roman"/>
        </w:rPr>
        <w:t>citochromo</w:t>
      </w:r>
      <w:proofErr w:type="spellEnd"/>
      <w:r w:rsidRPr="003828E0">
        <w:rPr>
          <w:rFonts w:ascii="Times New Roman" w:hAnsi="Times New Roman"/>
        </w:rPr>
        <w:t xml:space="preserve"> P 450 sistema </w:t>
      </w:r>
      <w:proofErr w:type="spellStart"/>
      <w:r w:rsidRPr="003828E0">
        <w:rPr>
          <w:rFonts w:ascii="Times New Roman" w:hAnsi="Times New Roman"/>
        </w:rPr>
        <w:t>metabolizuotų</w:t>
      </w:r>
      <w:proofErr w:type="spellEnd"/>
      <w:r w:rsidRPr="003828E0">
        <w:rPr>
          <w:rFonts w:ascii="Times New Roman" w:hAnsi="Times New Roman"/>
        </w:rPr>
        <w:t xml:space="preserve"> </w:t>
      </w:r>
      <w:proofErr w:type="spellStart"/>
      <w:r w:rsidRPr="003828E0">
        <w:rPr>
          <w:rFonts w:ascii="Times New Roman" w:hAnsi="Times New Roman"/>
        </w:rPr>
        <w:t>diaminocikloheksano</w:t>
      </w:r>
      <w:proofErr w:type="spellEnd"/>
      <w:r w:rsidRPr="003828E0">
        <w:rPr>
          <w:rFonts w:ascii="Times New Roman" w:hAnsi="Times New Roman"/>
        </w:rPr>
        <w:t xml:space="preserve"> (DACH) žiedą, duomenų nėra.</w:t>
      </w:r>
    </w:p>
    <w:p w14:paraId="740D262B"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p>
    <w:p w14:paraId="377E24A0" w14:textId="15613782"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Žmogaus organizme </w:t>
      </w:r>
      <w:proofErr w:type="spellStart"/>
      <w:r w:rsidRPr="003828E0">
        <w:rPr>
          <w:rFonts w:ascii="Times New Roman" w:hAnsi="Times New Roman"/>
        </w:rPr>
        <w:t>oksaliplatina</w:t>
      </w:r>
      <w:proofErr w:type="spellEnd"/>
      <w:r w:rsidRPr="003828E0">
        <w:rPr>
          <w:rFonts w:ascii="Times New Roman" w:hAnsi="Times New Roman"/>
        </w:rPr>
        <w:t xml:space="preserve"> </w:t>
      </w:r>
      <w:proofErr w:type="spellStart"/>
      <w:r w:rsidRPr="003828E0">
        <w:rPr>
          <w:rFonts w:ascii="Times New Roman" w:hAnsi="Times New Roman"/>
        </w:rPr>
        <w:t>biotransformuojama</w:t>
      </w:r>
      <w:proofErr w:type="spellEnd"/>
      <w:r w:rsidRPr="003828E0">
        <w:rPr>
          <w:rFonts w:ascii="Times New Roman" w:hAnsi="Times New Roman"/>
        </w:rPr>
        <w:t xml:space="preserve"> ekstensyviai. 2 val. trunkančios infuzijos pabaigoje kraujo plazmos </w:t>
      </w:r>
      <w:proofErr w:type="spellStart"/>
      <w:r w:rsidRPr="003828E0">
        <w:rPr>
          <w:rFonts w:ascii="Times New Roman" w:hAnsi="Times New Roman"/>
        </w:rPr>
        <w:t>ultrafiltrate</w:t>
      </w:r>
      <w:proofErr w:type="spellEnd"/>
      <w:r w:rsidRPr="003828E0">
        <w:rPr>
          <w:rFonts w:ascii="Times New Roman" w:hAnsi="Times New Roman"/>
        </w:rPr>
        <w:t xml:space="preserve"> nepakitusio preparato nebūna. Sisteminėje kraujotakoje identifikuoti keli </w:t>
      </w:r>
      <w:proofErr w:type="spellStart"/>
      <w:r w:rsidRPr="003828E0">
        <w:rPr>
          <w:rFonts w:ascii="Times New Roman" w:hAnsi="Times New Roman"/>
        </w:rPr>
        <w:t>citotoksinį</w:t>
      </w:r>
      <w:proofErr w:type="spellEnd"/>
      <w:r w:rsidRPr="003828E0">
        <w:rPr>
          <w:rFonts w:ascii="Times New Roman" w:hAnsi="Times New Roman"/>
        </w:rPr>
        <w:t xml:space="preserve"> poveikį sukeliantys </w:t>
      </w:r>
      <w:proofErr w:type="spellStart"/>
      <w:r w:rsidRPr="003828E0">
        <w:rPr>
          <w:rFonts w:ascii="Times New Roman" w:hAnsi="Times New Roman"/>
        </w:rPr>
        <w:t>biotransformacijos</w:t>
      </w:r>
      <w:proofErr w:type="spellEnd"/>
      <w:r w:rsidRPr="003828E0">
        <w:rPr>
          <w:rFonts w:ascii="Times New Roman" w:hAnsi="Times New Roman"/>
        </w:rPr>
        <w:t xml:space="preserve"> produktai, įskaitant </w:t>
      </w:r>
      <w:proofErr w:type="spellStart"/>
      <w:r w:rsidRPr="003828E0">
        <w:rPr>
          <w:rFonts w:ascii="Times New Roman" w:hAnsi="Times New Roman"/>
        </w:rPr>
        <w:t>monochloro</w:t>
      </w:r>
      <w:proofErr w:type="spellEnd"/>
      <w:r w:rsidRPr="003828E0">
        <w:rPr>
          <w:rFonts w:ascii="Times New Roman" w:hAnsi="Times New Roman"/>
        </w:rPr>
        <w:t xml:space="preserve">-, </w:t>
      </w:r>
      <w:proofErr w:type="spellStart"/>
      <w:r w:rsidRPr="003828E0">
        <w:rPr>
          <w:rFonts w:ascii="Times New Roman" w:hAnsi="Times New Roman"/>
        </w:rPr>
        <w:t>dichloro</w:t>
      </w:r>
      <w:proofErr w:type="spellEnd"/>
      <w:r w:rsidRPr="003828E0">
        <w:rPr>
          <w:rFonts w:ascii="Times New Roman" w:hAnsi="Times New Roman"/>
        </w:rPr>
        <w:t xml:space="preserve">- ir </w:t>
      </w:r>
      <w:proofErr w:type="spellStart"/>
      <w:r w:rsidRPr="003828E0">
        <w:rPr>
          <w:rFonts w:ascii="Times New Roman" w:hAnsi="Times New Roman"/>
        </w:rPr>
        <w:t>diakva</w:t>
      </w:r>
      <w:proofErr w:type="spellEnd"/>
      <w:r w:rsidRPr="003828E0">
        <w:rPr>
          <w:rFonts w:ascii="Times New Roman" w:hAnsi="Times New Roman"/>
        </w:rPr>
        <w:t>-</w:t>
      </w:r>
      <w:r w:rsidRPr="003828E0">
        <w:rPr>
          <w:rFonts w:ascii="Times New Roman" w:hAnsi="Times New Roman"/>
        </w:rPr>
        <w:br/>
        <w:t xml:space="preserve">-DACH platiną, bei keli vėliau atsirandantys neaktyvūs </w:t>
      </w:r>
      <w:proofErr w:type="spellStart"/>
      <w:r w:rsidRPr="003828E0">
        <w:rPr>
          <w:rFonts w:ascii="Times New Roman" w:hAnsi="Times New Roman"/>
        </w:rPr>
        <w:t>konjugatai</w:t>
      </w:r>
      <w:proofErr w:type="spellEnd"/>
      <w:r w:rsidRPr="003828E0">
        <w:rPr>
          <w:rFonts w:ascii="Times New Roman" w:hAnsi="Times New Roman"/>
        </w:rPr>
        <w:t>.</w:t>
      </w:r>
      <w:r w:rsidR="007C796D" w:rsidRPr="003828E0">
        <w:rPr>
          <w:rFonts w:ascii="Times New Roman" w:hAnsi="Times New Roman"/>
        </w:rPr>
        <w:t xml:space="preserve"> </w:t>
      </w:r>
    </w:p>
    <w:p w14:paraId="7D4FE24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6F7F288" w14:textId="092A0A13" w:rsidR="00942EB2" w:rsidRPr="003828E0" w:rsidRDefault="00942EB2"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Eliminacija</w:t>
      </w:r>
    </w:p>
    <w:p w14:paraId="7CA84A3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Platina iš organizmo išsiskiria daugiausiai su šlapimu, per pirmas 48 val. po infuzijos jos klirensas yra didžiausias. </w:t>
      </w:r>
    </w:p>
    <w:p w14:paraId="5F34994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FE8ABD4" w14:textId="5B0814DF"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Per 5</w:t>
      </w:r>
      <w:r w:rsidR="00AE3C05" w:rsidRPr="003828E0">
        <w:rPr>
          <w:rFonts w:ascii="Times New Roman" w:hAnsi="Times New Roman"/>
        </w:rPr>
        <w:t> </w:t>
      </w:r>
      <w:r w:rsidRPr="003828E0">
        <w:rPr>
          <w:rFonts w:ascii="Times New Roman" w:hAnsi="Times New Roman"/>
        </w:rPr>
        <w:t>dienas maždaug 54</w:t>
      </w:r>
      <w:r w:rsidR="007C796D" w:rsidRPr="003828E0">
        <w:rPr>
          <w:rFonts w:ascii="Times New Roman" w:hAnsi="Times New Roman"/>
        </w:rPr>
        <w:t> %</w:t>
      </w:r>
      <w:r w:rsidRPr="003828E0">
        <w:rPr>
          <w:rFonts w:ascii="Times New Roman" w:hAnsi="Times New Roman"/>
        </w:rPr>
        <w:t xml:space="preserve"> dozės išsiskiria su šlapimu ir mažiau negu 3</w:t>
      </w:r>
      <w:r w:rsidR="007C796D" w:rsidRPr="003828E0">
        <w:rPr>
          <w:rFonts w:ascii="Times New Roman" w:hAnsi="Times New Roman"/>
        </w:rPr>
        <w:t> %</w:t>
      </w:r>
      <w:r w:rsidRPr="003828E0">
        <w:rPr>
          <w:rFonts w:ascii="Times New Roman" w:hAnsi="Times New Roman"/>
        </w:rPr>
        <w:t xml:space="preserve"> – su išmatomis. </w:t>
      </w:r>
    </w:p>
    <w:p w14:paraId="1C14D3F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9C5E282" w14:textId="77777777" w:rsidR="001324A1" w:rsidRPr="003828E0" w:rsidRDefault="001324A1"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Inkstų funkcijos sutrikimo poveikis </w:t>
      </w:r>
      <w:proofErr w:type="spellStart"/>
      <w:r w:rsidRPr="003828E0">
        <w:rPr>
          <w:rFonts w:ascii="Times New Roman" w:hAnsi="Times New Roman"/>
        </w:rPr>
        <w:t>oksaliplatinos</w:t>
      </w:r>
      <w:proofErr w:type="spellEnd"/>
      <w:r w:rsidRPr="003828E0">
        <w:rPr>
          <w:rFonts w:ascii="Times New Roman" w:hAnsi="Times New Roman"/>
        </w:rPr>
        <w:t xml:space="preserve"> dispozicijai buvo tirtas su pacientais, kuriems buvo įvairaus sunkumo inkstų funkcijos sutrikimas.</w:t>
      </w:r>
    </w:p>
    <w:p w14:paraId="0BA22076"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rPr>
      </w:pPr>
    </w:p>
    <w:p w14:paraId="199B941F" w14:textId="182970C5" w:rsidR="00942EB2" w:rsidRPr="003828E0" w:rsidRDefault="00942EB2"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w:t>
      </w:r>
      <w:r w:rsidR="00D868B9" w:rsidRPr="003828E0">
        <w:rPr>
          <w:rFonts w:ascii="Times New Roman" w:hAnsi="Times New Roman"/>
        </w:rPr>
        <w:t>ksaliplatinos</w:t>
      </w:r>
      <w:proofErr w:type="spellEnd"/>
      <w:r w:rsidR="00D868B9" w:rsidRPr="003828E0">
        <w:rPr>
          <w:rFonts w:ascii="Times New Roman" w:hAnsi="Times New Roman"/>
        </w:rPr>
        <w:t xml:space="preserve"> (85 </w:t>
      </w:r>
      <w:r w:rsidRPr="003828E0">
        <w:rPr>
          <w:rFonts w:ascii="Times New Roman" w:hAnsi="Times New Roman"/>
        </w:rPr>
        <w:t>mg/m</w:t>
      </w:r>
      <w:r w:rsidRPr="003828E0">
        <w:rPr>
          <w:rFonts w:ascii="Times New Roman" w:hAnsi="Times New Roman"/>
          <w:vertAlign w:val="superscript"/>
        </w:rPr>
        <w:t>2</w:t>
      </w:r>
      <w:r w:rsidR="00D868B9" w:rsidRPr="003828E0">
        <w:rPr>
          <w:rFonts w:ascii="Times New Roman" w:hAnsi="Times New Roman"/>
          <w:vertAlign w:val="superscript"/>
        </w:rPr>
        <w:t xml:space="preserve"> </w:t>
      </w:r>
      <w:r w:rsidR="00D868B9" w:rsidRPr="003828E0">
        <w:rPr>
          <w:rFonts w:ascii="Times New Roman" w:hAnsi="Times New Roman"/>
        </w:rPr>
        <w:t>dozę)</w:t>
      </w:r>
      <w:r w:rsidRPr="003828E0">
        <w:rPr>
          <w:rFonts w:ascii="Times New Roman" w:hAnsi="Times New Roman"/>
        </w:rPr>
        <w:t xml:space="preserve"> </w:t>
      </w:r>
      <w:r w:rsidR="00D868B9" w:rsidRPr="003828E0">
        <w:rPr>
          <w:rFonts w:ascii="Times New Roman" w:hAnsi="Times New Roman"/>
        </w:rPr>
        <w:t>vartojo kontrolinės grupės pacientai, kurių inkstų funkcija buvo normali</w:t>
      </w:r>
      <w:r w:rsidRPr="003828E0">
        <w:rPr>
          <w:rFonts w:ascii="Times New Roman" w:hAnsi="Times New Roman"/>
        </w:rPr>
        <w:t xml:space="preserve"> (</w:t>
      </w:r>
      <w:proofErr w:type="spellStart"/>
      <w:r w:rsidRPr="003828E0">
        <w:rPr>
          <w:rFonts w:ascii="Times New Roman" w:hAnsi="Times New Roman"/>
        </w:rPr>
        <w:t>CL</w:t>
      </w:r>
      <w:r w:rsidRPr="003828E0">
        <w:rPr>
          <w:rFonts w:ascii="Times New Roman" w:hAnsi="Times New Roman"/>
          <w:vertAlign w:val="subscript"/>
        </w:rPr>
        <w:t>cr</w:t>
      </w:r>
      <w:proofErr w:type="spellEnd"/>
      <w:r w:rsidR="00D868B9" w:rsidRPr="003828E0">
        <w:rPr>
          <w:rFonts w:ascii="Times New Roman" w:hAnsi="Times New Roman"/>
        </w:rPr>
        <w:t xml:space="preserve"> &gt;80 </w:t>
      </w:r>
      <w:r w:rsidRPr="003828E0">
        <w:rPr>
          <w:rFonts w:ascii="Times New Roman" w:hAnsi="Times New Roman"/>
        </w:rPr>
        <w:t>ml/min</w:t>
      </w:r>
      <w:r w:rsidR="00D868B9" w:rsidRPr="003828E0">
        <w:rPr>
          <w:rFonts w:ascii="Times New Roman" w:hAnsi="Times New Roman"/>
        </w:rPr>
        <w:t>.</w:t>
      </w:r>
      <w:r w:rsidRPr="003828E0">
        <w:rPr>
          <w:rFonts w:ascii="Times New Roman" w:hAnsi="Times New Roman"/>
        </w:rPr>
        <w:t>, n=12)</w:t>
      </w:r>
      <w:r w:rsidR="00D868B9" w:rsidRPr="003828E0">
        <w:rPr>
          <w:rFonts w:ascii="Times New Roman" w:hAnsi="Times New Roman"/>
        </w:rPr>
        <w:t>, ir pacientai, kuriems buvo lengvas</w:t>
      </w:r>
      <w:r w:rsidRPr="003828E0">
        <w:rPr>
          <w:rFonts w:ascii="Times New Roman" w:hAnsi="Times New Roman"/>
        </w:rPr>
        <w:t xml:space="preserve"> (</w:t>
      </w:r>
      <w:proofErr w:type="spellStart"/>
      <w:r w:rsidRPr="003828E0">
        <w:rPr>
          <w:rFonts w:ascii="Times New Roman" w:hAnsi="Times New Roman"/>
        </w:rPr>
        <w:t>CL</w:t>
      </w:r>
      <w:r w:rsidRPr="003828E0">
        <w:rPr>
          <w:rFonts w:ascii="Times New Roman" w:hAnsi="Times New Roman"/>
          <w:vertAlign w:val="subscript"/>
        </w:rPr>
        <w:t>cr</w:t>
      </w:r>
      <w:proofErr w:type="spellEnd"/>
      <w:r w:rsidRPr="003828E0">
        <w:rPr>
          <w:rFonts w:ascii="Times New Roman" w:hAnsi="Times New Roman"/>
        </w:rPr>
        <w:t xml:space="preserve"> = 50</w:t>
      </w:r>
      <w:r w:rsidR="00D868B9" w:rsidRPr="003828E0">
        <w:rPr>
          <w:rFonts w:ascii="Times New Roman" w:hAnsi="Times New Roman"/>
        </w:rPr>
        <w:noBreakHyphen/>
      </w:r>
      <w:r w:rsidRPr="003828E0">
        <w:rPr>
          <w:rFonts w:ascii="Times New Roman" w:hAnsi="Times New Roman"/>
        </w:rPr>
        <w:t>80</w:t>
      </w:r>
      <w:r w:rsidR="00D868B9" w:rsidRPr="003828E0">
        <w:rPr>
          <w:rFonts w:ascii="Times New Roman" w:hAnsi="Times New Roman"/>
        </w:rPr>
        <w:t> </w:t>
      </w:r>
      <w:r w:rsidRPr="003828E0">
        <w:rPr>
          <w:rFonts w:ascii="Times New Roman" w:hAnsi="Times New Roman"/>
        </w:rPr>
        <w:t>ml/min</w:t>
      </w:r>
      <w:r w:rsidR="00D868B9" w:rsidRPr="003828E0">
        <w:rPr>
          <w:rFonts w:ascii="Times New Roman" w:hAnsi="Times New Roman"/>
        </w:rPr>
        <w:t>.</w:t>
      </w:r>
      <w:r w:rsidRPr="003828E0">
        <w:rPr>
          <w:rFonts w:ascii="Times New Roman" w:hAnsi="Times New Roman"/>
        </w:rPr>
        <w:t xml:space="preserve">, n=13) </w:t>
      </w:r>
      <w:r w:rsidR="00D868B9" w:rsidRPr="003828E0">
        <w:rPr>
          <w:rFonts w:ascii="Times New Roman" w:hAnsi="Times New Roman"/>
        </w:rPr>
        <w:t>ar vidutinio sunkumo</w:t>
      </w:r>
      <w:r w:rsidRPr="003828E0">
        <w:rPr>
          <w:rFonts w:ascii="Times New Roman" w:hAnsi="Times New Roman"/>
        </w:rPr>
        <w:t xml:space="preserve"> (</w:t>
      </w:r>
      <w:proofErr w:type="spellStart"/>
      <w:r w:rsidRPr="003828E0">
        <w:rPr>
          <w:rFonts w:ascii="Times New Roman" w:hAnsi="Times New Roman"/>
        </w:rPr>
        <w:t>CL</w:t>
      </w:r>
      <w:r w:rsidRPr="003828E0">
        <w:rPr>
          <w:rFonts w:ascii="Times New Roman" w:hAnsi="Times New Roman"/>
          <w:vertAlign w:val="subscript"/>
        </w:rPr>
        <w:t>cr</w:t>
      </w:r>
      <w:proofErr w:type="spellEnd"/>
      <w:r w:rsidRPr="003828E0">
        <w:rPr>
          <w:rFonts w:ascii="Times New Roman" w:hAnsi="Times New Roman"/>
        </w:rPr>
        <w:t xml:space="preserve"> = 30</w:t>
      </w:r>
      <w:r w:rsidR="00D868B9" w:rsidRPr="003828E0">
        <w:rPr>
          <w:rFonts w:ascii="Times New Roman" w:hAnsi="Times New Roman"/>
        </w:rPr>
        <w:noBreakHyphen/>
      </w:r>
      <w:r w:rsidRPr="003828E0">
        <w:rPr>
          <w:rFonts w:ascii="Times New Roman" w:hAnsi="Times New Roman"/>
        </w:rPr>
        <w:t>49</w:t>
      </w:r>
      <w:r w:rsidR="00D868B9" w:rsidRPr="003828E0">
        <w:rPr>
          <w:rFonts w:ascii="Times New Roman" w:hAnsi="Times New Roman"/>
        </w:rPr>
        <w:t> </w:t>
      </w:r>
      <w:r w:rsidRPr="003828E0">
        <w:rPr>
          <w:rFonts w:ascii="Times New Roman" w:hAnsi="Times New Roman"/>
        </w:rPr>
        <w:t>ml/min</w:t>
      </w:r>
      <w:r w:rsidR="00D868B9" w:rsidRPr="003828E0">
        <w:rPr>
          <w:rFonts w:ascii="Times New Roman" w:hAnsi="Times New Roman"/>
        </w:rPr>
        <w:t>.</w:t>
      </w:r>
      <w:r w:rsidRPr="003828E0">
        <w:rPr>
          <w:rFonts w:ascii="Times New Roman" w:hAnsi="Times New Roman"/>
        </w:rPr>
        <w:t xml:space="preserve">, n=11) </w:t>
      </w:r>
      <w:r w:rsidR="00D868B9" w:rsidRPr="003828E0">
        <w:rPr>
          <w:rFonts w:ascii="Times New Roman" w:hAnsi="Times New Roman"/>
        </w:rPr>
        <w:t>inkstų funkcijos sutrikimas</w:t>
      </w:r>
      <w:r w:rsidRPr="003828E0">
        <w:rPr>
          <w:rFonts w:ascii="Times New Roman" w:hAnsi="Times New Roman"/>
        </w:rPr>
        <w:t>,</w:t>
      </w:r>
      <w:r w:rsidR="00D868B9" w:rsidRPr="003828E0">
        <w:rPr>
          <w:rFonts w:ascii="Times New Roman" w:hAnsi="Times New Roman"/>
        </w:rPr>
        <w:t xml:space="preserve"> o </w:t>
      </w:r>
      <w:r w:rsidRPr="003828E0">
        <w:rPr>
          <w:rFonts w:ascii="Times New Roman" w:hAnsi="Times New Roman"/>
        </w:rPr>
        <w:t>65</w:t>
      </w:r>
      <w:r w:rsidR="00D868B9" w:rsidRPr="003828E0">
        <w:rPr>
          <w:rFonts w:ascii="Times New Roman" w:hAnsi="Times New Roman"/>
        </w:rPr>
        <w:t> </w:t>
      </w:r>
      <w:r w:rsidRPr="003828E0">
        <w:rPr>
          <w:rFonts w:ascii="Times New Roman" w:hAnsi="Times New Roman"/>
        </w:rPr>
        <w:t>mg/m</w:t>
      </w:r>
      <w:r w:rsidRPr="003828E0">
        <w:rPr>
          <w:rFonts w:ascii="Times New Roman" w:hAnsi="Times New Roman"/>
          <w:vertAlign w:val="superscript"/>
        </w:rPr>
        <w:t>2</w:t>
      </w:r>
      <w:r w:rsidRPr="003828E0">
        <w:rPr>
          <w:rFonts w:ascii="Times New Roman" w:hAnsi="Times New Roman"/>
        </w:rPr>
        <w:t xml:space="preserve"> </w:t>
      </w:r>
      <w:r w:rsidR="00D868B9" w:rsidRPr="003828E0">
        <w:rPr>
          <w:rFonts w:ascii="Times New Roman" w:hAnsi="Times New Roman"/>
        </w:rPr>
        <w:t>dozę vartojo pacientai, kuriems buvo sunkus</w:t>
      </w:r>
      <w:r w:rsidRPr="003828E0">
        <w:rPr>
          <w:rFonts w:ascii="Times New Roman" w:hAnsi="Times New Roman"/>
        </w:rPr>
        <w:t xml:space="preserve"> </w:t>
      </w:r>
      <w:r w:rsidR="00D868B9" w:rsidRPr="003828E0">
        <w:rPr>
          <w:rFonts w:ascii="Times New Roman" w:hAnsi="Times New Roman"/>
        </w:rPr>
        <w:t>inkstų funkcijos sutrikimas</w:t>
      </w:r>
      <w:r w:rsidRPr="003828E0">
        <w:rPr>
          <w:rFonts w:ascii="Times New Roman" w:hAnsi="Times New Roman"/>
        </w:rPr>
        <w:t xml:space="preserve"> (</w:t>
      </w:r>
      <w:proofErr w:type="spellStart"/>
      <w:r w:rsidRPr="003828E0">
        <w:rPr>
          <w:rFonts w:ascii="Times New Roman" w:hAnsi="Times New Roman"/>
        </w:rPr>
        <w:t>CL</w:t>
      </w:r>
      <w:r w:rsidRPr="003828E0">
        <w:rPr>
          <w:rFonts w:ascii="Times New Roman" w:hAnsi="Times New Roman"/>
          <w:vertAlign w:val="subscript"/>
        </w:rPr>
        <w:t>cr</w:t>
      </w:r>
      <w:proofErr w:type="spellEnd"/>
      <w:r w:rsidRPr="003828E0">
        <w:rPr>
          <w:rFonts w:ascii="Times New Roman" w:hAnsi="Times New Roman"/>
        </w:rPr>
        <w:t xml:space="preserve"> &lt;30</w:t>
      </w:r>
      <w:r w:rsidR="00D868B9" w:rsidRPr="003828E0">
        <w:rPr>
          <w:rFonts w:ascii="Times New Roman" w:hAnsi="Times New Roman"/>
        </w:rPr>
        <w:t> </w:t>
      </w:r>
      <w:r w:rsidRPr="003828E0">
        <w:rPr>
          <w:rFonts w:ascii="Times New Roman" w:hAnsi="Times New Roman"/>
        </w:rPr>
        <w:t>ml/min</w:t>
      </w:r>
      <w:r w:rsidR="00D868B9" w:rsidRPr="003828E0">
        <w:rPr>
          <w:rFonts w:ascii="Times New Roman" w:hAnsi="Times New Roman"/>
        </w:rPr>
        <w:t>.</w:t>
      </w:r>
      <w:r w:rsidRPr="003828E0">
        <w:rPr>
          <w:rFonts w:ascii="Times New Roman" w:hAnsi="Times New Roman"/>
        </w:rPr>
        <w:t xml:space="preserve">, n=5). </w:t>
      </w:r>
      <w:r w:rsidR="00D868B9" w:rsidRPr="003828E0">
        <w:rPr>
          <w:rFonts w:ascii="Times New Roman" w:hAnsi="Times New Roman"/>
        </w:rPr>
        <w:t>Vidutinė ekspozicija buvo atitinkamai</w:t>
      </w:r>
      <w:r w:rsidRPr="003828E0">
        <w:rPr>
          <w:rFonts w:ascii="Times New Roman" w:hAnsi="Times New Roman"/>
        </w:rPr>
        <w:t xml:space="preserve"> 9, 4, 6</w:t>
      </w:r>
      <w:r w:rsidR="00D868B9" w:rsidRPr="003828E0">
        <w:rPr>
          <w:rFonts w:ascii="Times New Roman" w:hAnsi="Times New Roman"/>
        </w:rPr>
        <w:t xml:space="preserve"> ir </w:t>
      </w:r>
      <w:r w:rsidRPr="003828E0">
        <w:rPr>
          <w:rFonts w:ascii="Times New Roman" w:hAnsi="Times New Roman"/>
        </w:rPr>
        <w:t>3</w:t>
      </w:r>
      <w:r w:rsidR="00D868B9" w:rsidRPr="003828E0">
        <w:rPr>
          <w:rFonts w:ascii="Times New Roman" w:hAnsi="Times New Roman"/>
        </w:rPr>
        <w:t xml:space="preserve"> ciklai, 1 ciklo metu </w:t>
      </w:r>
      <w:proofErr w:type="spellStart"/>
      <w:r w:rsidR="00D868B9" w:rsidRPr="003828E0">
        <w:rPr>
          <w:rFonts w:ascii="Times New Roman" w:hAnsi="Times New Roman"/>
        </w:rPr>
        <w:t>farmakokinetikos</w:t>
      </w:r>
      <w:proofErr w:type="spellEnd"/>
      <w:r w:rsidR="00D868B9" w:rsidRPr="003828E0">
        <w:rPr>
          <w:rFonts w:ascii="Times New Roman" w:hAnsi="Times New Roman"/>
        </w:rPr>
        <w:t xml:space="preserve"> duomenys buvo gauti apie atitinkamai iš </w:t>
      </w:r>
      <w:r w:rsidRPr="003828E0">
        <w:rPr>
          <w:rFonts w:ascii="Times New Roman" w:hAnsi="Times New Roman"/>
        </w:rPr>
        <w:t>11, 13, 10</w:t>
      </w:r>
      <w:r w:rsidR="00D868B9" w:rsidRPr="003828E0">
        <w:rPr>
          <w:rFonts w:ascii="Times New Roman" w:hAnsi="Times New Roman"/>
        </w:rPr>
        <w:t xml:space="preserve"> ir 4 pacientų</w:t>
      </w:r>
      <w:r w:rsidRPr="003828E0">
        <w:rPr>
          <w:rFonts w:ascii="Times New Roman" w:hAnsi="Times New Roman"/>
        </w:rPr>
        <w:t>.</w:t>
      </w:r>
    </w:p>
    <w:p w14:paraId="45F00F29" w14:textId="49CF0AE1" w:rsidR="00D868B9" w:rsidRPr="003828E0" w:rsidRDefault="00D868B9"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Tiriant plazmos </w:t>
      </w:r>
      <w:proofErr w:type="spellStart"/>
      <w:r w:rsidRPr="003828E0">
        <w:rPr>
          <w:rFonts w:ascii="Times New Roman" w:hAnsi="Times New Roman"/>
        </w:rPr>
        <w:t>ultrafiltratą</w:t>
      </w:r>
      <w:proofErr w:type="spellEnd"/>
      <w:r w:rsidRPr="003828E0">
        <w:rPr>
          <w:rFonts w:ascii="Times New Roman" w:hAnsi="Times New Roman"/>
        </w:rPr>
        <w:t xml:space="preserve"> (PUF), nustatyta, kad platinos AUC ir</w:t>
      </w:r>
      <w:r w:rsidR="00942EB2" w:rsidRPr="003828E0">
        <w:rPr>
          <w:rFonts w:ascii="Times New Roman" w:hAnsi="Times New Roman"/>
        </w:rPr>
        <w:t xml:space="preserve"> AUC/</w:t>
      </w:r>
      <w:r w:rsidRPr="003828E0">
        <w:rPr>
          <w:rFonts w:ascii="Times New Roman" w:hAnsi="Times New Roman"/>
        </w:rPr>
        <w:t>dozė didėjo bei bendras ir inkstų</w:t>
      </w:r>
      <w:r w:rsidR="00942EB2" w:rsidRPr="003828E0">
        <w:rPr>
          <w:rFonts w:ascii="Times New Roman" w:hAnsi="Times New Roman"/>
        </w:rPr>
        <w:t xml:space="preserve"> CL </w:t>
      </w:r>
      <w:r w:rsidRPr="003828E0">
        <w:rPr>
          <w:rFonts w:ascii="Times New Roman" w:hAnsi="Times New Roman"/>
        </w:rPr>
        <w:t>bei</w:t>
      </w:r>
      <w:r w:rsidR="00942EB2" w:rsidRPr="003828E0">
        <w:rPr>
          <w:rFonts w:ascii="Times New Roman" w:hAnsi="Times New Roman"/>
        </w:rPr>
        <w:t xml:space="preserve"> </w:t>
      </w:r>
      <w:proofErr w:type="spellStart"/>
      <w:r w:rsidR="00942EB2" w:rsidRPr="003828E0">
        <w:rPr>
          <w:rFonts w:ascii="Times New Roman" w:hAnsi="Times New Roman"/>
        </w:rPr>
        <w:t>Vss</w:t>
      </w:r>
      <w:proofErr w:type="spellEnd"/>
      <w:r w:rsidR="00942EB2" w:rsidRPr="003828E0">
        <w:rPr>
          <w:rFonts w:ascii="Times New Roman" w:hAnsi="Times New Roman"/>
        </w:rPr>
        <w:t xml:space="preserve"> </w:t>
      </w:r>
      <w:r w:rsidRPr="003828E0">
        <w:rPr>
          <w:rFonts w:ascii="Times New Roman" w:hAnsi="Times New Roman"/>
        </w:rPr>
        <w:t>mažėjo sunkėjant inkstų funkcijos sutrikimui, ypač vertinant (mažą) grupę pacientų, kuriems buvo sunkus inkstų funkcijos sutrikimas</w:t>
      </w:r>
      <w:r w:rsidR="00942EB2" w:rsidRPr="003828E0">
        <w:rPr>
          <w:rFonts w:ascii="Times New Roman" w:hAnsi="Times New Roman"/>
        </w:rPr>
        <w:t xml:space="preserve">: </w:t>
      </w:r>
      <w:r w:rsidRPr="003828E0">
        <w:rPr>
          <w:rFonts w:ascii="Times New Roman" w:hAnsi="Times New Roman"/>
        </w:rPr>
        <w:t>apskaičiuoto AUC/dozės rodmens</w:t>
      </w:r>
      <w:r w:rsidR="003221E1" w:rsidRPr="003828E0">
        <w:rPr>
          <w:rFonts w:ascii="Times New Roman" w:hAnsi="Times New Roman"/>
        </w:rPr>
        <w:t>,</w:t>
      </w:r>
      <w:r w:rsidRPr="003828E0">
        <w:rPr>
          <w:rFonts w:ascii="Times New Roman" w:hAnsi="Times New Roman"/>
        </w:rPr>
        <w:t xml:space="preserve"> </w:t>
      </w:r>
      <w:r w:rsidR="00202966" w:rsidRPr="003828E0">
        <w:rPr>
          <w:rFonts w:ascii="Times New Roman" w:hAnsi="Times New Roman"/>
        </w:rPr>
        <w:t>esant inkstų funkcijos sutrikimui ir normaliai inkstų funkcijai</w:t>
      </w:r>
      <w:r w:rsidR="003221E1" w:rsidRPr="003828E0">
        <w:rPr>
          <w:rFonts w:ascii="Times New Roman" w:hAnsi="Times New Roman"/>
        </w:rPr>
        <w:t>,</w:t>
      </w:r>
      <w:r w:rsidR="00202966" w:rsidRPr="003828E0">
        <w:rPr>
          <w:rFonts w:ascii="Times New Roman" w:hAnsi="Times New Roman"/>
        </w:rPr>
        <w:t xml:space="preserve"> </w:t>
      </w:r>
      <w:r w:rsidRPr="003828E0">
        <w:rPr>
          <w:rFonts w:ascii="Times New Roman" w:hAnsi="Times New Roman"/>
        </w:rPr>
        <w:t>vidutinio santykio taškinis įvertis (90</w:t>
      </w:r>
      <w:r w:rsidR="007C796D" w:rsidRPr="003828E0">
        <w:rPr>
          <w:rFonts w:ascii="Times New Roman" w:hAnsi="Times New Roman"/>
        </w:rPr>
        <w:t> %</w:t>
      </w:r>
      <w:r w:rsidRPr="003828E0">
        <w:rPr>
          <w:rFonts w:ascii="Times New Roman" w:hAnsi="Times New Roman"/>
        </w:rPr>
        <w:t xml:space="preserve"> P</w:t>
      </w:r>
      <w:r w:rsidR="00942EB2" w:rsidRPr="003828E0">
        <w:rPr>
          <w:rFonts w:ascii="Times New Roman" w:hAnsi="Times New Roman"/>
        </w:rPr>
        <w:t xml:space="preserve">I) </w:t>
      </w:r>
      <w:r w:rsidRPr="003828E0">
        <w:rPr>
          <w:rFonts w:ascii="Times New Roman" w:hAnsi="Times New Roman"/>
        </w:rPr>
        <w:t xml:space="preserve">buvo </w:t>
      </w:r>
      <w:r w:rsidR="00942EB2" w:rsidRPr="003828E0">
        <w:rPr>
          <w:rFonts w:ascii="Times New Roman" w:hAnsi="Times New Roman"/>
        </w:rPr>
        <w:t>1</w:t>
      </w:r>
      <w:r w:rsidRPr="003828E0">
        <w:rPr>
          <w:rFonts w:ascii="Times New Roman" w:hAnsi="Times New Roman"/>
        </w:rPr>
        <w:t>,</w:t>
      </w:r>
      <w:r w:rsidR="00942EB2" w:rsidRPr="003828E0">
        <w:rPr>
          <w:rFonts w:ascii="Times New Roman" w:hAnsi="Times New Roman"/>
        </w:rPr>
        <w:t>36 (1</w:t>
      </w:r>
      <w:r w:rsidRPr="003828E0">
        <w:rPr>
          <w:rFonts w:ascii="Times New Roman" w:hAnsi="Times New Roman"/>
        </w:rPr>
        <w:t>,</w:t>
      </w:r>
      <w:r w:rsidR="00942EB2" w:rsidRPr="003828E0">
        <w:rPr>
          <w:rFonts w:ascii="Times New Roman" w:hAnsi="Times New Roman"/>
        </w:rPr>
        <w:t>08, 1</w:t>
      </w:r>
      <w:r w:rsidRPr="003828E0">
        <w:rPr>
          <w:rFonts w:ascii="Times New Roman" w:hAnsi="Times New Roman"/>
        </w:rPr>
        <w:t>,</w:t>
      </w:r>
      <w:r w:rsidR="00942EB2" w:rsidRPr="003828E0">
        <w:rPr>
          <w:rFonts w:ascii="Times New Roman" w:hAnsi="Times New Roman"/>
        </w:rPr>
        <w:t>71), 2</w:t>
      </w:r>
      <w:r w:rsidRPr="003828E0">
        <w:rPr>
          <w:rFonts w:ascii="Times New Roman" w:hAnsi="Times New Roman"/>
        </w:rPr>
        <w:t>,</w:t>
      </w:r>
      <w:r w:rsidR="00942EB2" w:rsidRPr="003828E0">
        <w:rPr>
          <w:rFonts w:ascii="Times New Roman" w:hAnsi="Times New Roman"/>
        </w:rPr>
        <w:t>34 (1</w:t>
      </w:r>
      <w:r w:rsidRPr="003828E0">
        <w:rPr>
          <w:rFonts w:ascii="Times New Roman" w:hAnsi="Times New Roman"/>
        </w:rPr>
        <w:t>,</w:t>
      </w:r>
      <w:r w:rsidR="00942EB2" w:rsidRPr="003828E0">
        <w:rPr>
          <w:rFonts w:ascii="Times New Roman" w:hAnsi="Times New Roman"/>
        </w:rPr>
        <w:t>82, 3</w:t>
      </w:r>
      <w:r w:rsidRPr="003828E0">
        <w:rPr>
          <w:rFonts w:ascii="Times New Roman" w:hAnsi="Times New Roman"/>
        </w:rPr>
        <w:t>,</w:t>
      </w:r>
      <w:r w:rsidR="00942EB2" w:rsidRPr="003828E0">
        <w:rPr>
          <w:rFonts w:ascii="Times New Roman" w:hAnsi="Times New Roman"/>
        </w:rPr>
        <w:t xml:space="preserve">01) </w:t>
      </w:r>
      <w:r w:rsidR="00202966" w:rsidRPr="003828E0">
        <w:rPr>
          <w:rFonts w:ascii="Times New Roman" w:hAnsi="Times New Roman"/>
        </w:rPr>
        <w:t>ir</w:t>
      </w:r>
      <w:r w:rsidR="00942EB2" w:rsidRPr="003828E0">
        <w:rPr>
          <w:rFonts w:ascii="Times New Roman" w:hAnsi="Times New Roman"/>
        </w:rPr>
        <w:t xml:space="preserve"> 4</w:t>
      </w:r>
      <w:r w:rsidRPr="003828E0">
        <w:rPr>
          <w:rFonts w:ascii="Times New Roman" w:hAnsi="Times New Roman"/>
        </w:rPr>
        <w:t>,</w:t>
      </w:r>
      <w:r w:rsidR="00942EB2" w:rsidRPr="003828E0">
        <w:rPr>
          <w:rFonts w:ascii="Times New Roman" w:hAnsi="Times New Roman"/>
        </w:rPr>
        <w:t>81 (3</w:t>
      </w:r>
      <w:r w:rsidRPr="003828E0">
        <w:rPr>
          <w:rFonts w:ascii="Times New Roman" w:hAnsi="Times New Roman"/>
        </w:rPr>
        <w:t>,</w:t>
      </w:r>
      <w:r w:rsidR="00942EB2" w:rsidRPr="003828E0">
        <w:rPr>
          <w:rFonts w:ascii="Times New Roman" w:hAnsi="Times New Roman"/>
        </w:rPr>
        <w:t>49, 6</w:t>
      </w:r>
      <w:r w:rsidRPr="003828E0">
        <w:rPr>
          <w:rFonts w:ascii="Times New Roman" w:hAnsi="Times New Roman"/>
        </w:rPr>
        <w:t>,</w:t>
      </w:r>
      <w:r w:rsidR="00942EB2" w:rsidRPr="003828E0">
        <w:rPr>
          <w:rFonts w:ascii="Times New Roman" w:hAnsi="Times New Roman"/>
        </w:rPr>
        <w:t>64)</w:t>
      </w:r>
      <w:r w:rsidRPr="003828E0">
        <w:rPr>
          <w:rFonts w:ascii="Times New Roman" w:hAnsi="Times New Roman"/>
        </w:rPr>
        <w:t xml:space="preserve"> atitinkamai pacientams, kuriems buvo lengvas, vidutinio sunkumo ir sunkus inkstų nepakankamumas.</w:t>
      </w:r>
    </w:p>
    <w:p w14:paraId="2064188E"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rPr>
      </w:pPr>
    </w:p>
    <w:p w14:paraId="20682ED7" w14:textId="00523BA5" w:rsidR="00942EB2" w:rsidRPr="003828E0" w:rsidRDefault="0094525C"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eliminacija reikšmingai koreliavo su </w:t>
      </w:r>
      <w:proofErr w:type="spellStart"/>
      <w:r w:rsidRPr="003828E0">
        <w:rPr>
          <w:rFonts w:ascii="Times New Roman" w:hAnsi="Times New Roman"/>
        </w:rPr>
        <w:t>kreatinino</w:t>
      </w:r>
      <w:proofErr w:type="spellEnd"/>
      <w:r w:rsidRPr="003828E0">
        <w:rPr>
          <w:rFonts w:ascii="Times New Roman" w:hAnsi="Times New Roman"/>
        </w:rPr>
        <w:t xml:space="preserve"> klirensu. Bendras platinos </w:t>
      </w:r>
      <w:r w:rsidR="00942EB2" w:rsidRPr="003828E0">
        <w:rPr>
          <w:rFonts w:ascii="Times New Roman" w:hAnsi="Times New Roman"/>
        </w:rPr>
        <w:t>CL</w:t>
      </w:r>
      <w:r w:rsidRPr="003828E0">
        <w:rPr>
          <w:rFonts w:ascii="Times New Roman" w:hAnsi="Times New Roman"/>
        </w:rPr>
        <w:t xml:space="preserve">, </w:t>
      </w:r>
      <w:r w:rsidR="000137EB" w:rsidRPr="003828E0">
        <w:rPr>
          <w:rFonts w:ascii="Times New Roman" w:hAnsi="Times New Roman"/>
        </w:rPr>
        <w:t>analizuojant</w:t>
      </w:r>
      <w:r w:rsidRPr="003828E0">
        <w:rPr>
          <w:rFonts w:ascii="Times New Roman" w:hAnsi="Times New Roman"/>
        </w:rPr>
        <w:t xml:space="preserve"> PUF, buvo atitinkami </w:t>
      </w:r>
      <w:r w:rsidR="00942EB2" w:rsidRPr="003828E0">
        <w:rPr>
          <w:rFonts w:ascii="Times New Roman" w:hAnsi="Times New Roman"/>
        </w:rPr>
        <w:t>0</w:t>
      </w:r>
      <w:r w:rsidRPr="003828E0">
        <w:rPr>
          <w:rFonts w:ascii="Times New Roman" w:hAnsi="Times New Roman"/>
        </w:rPr>
        <w:t>,</w:t>
      </w:r>
      <w:r w:rsidR="00942EB2" w:rsidRPr="003828E0">
        <w:rPr>
          <w:rFonts w:ascii="Times New Roman" w:hAnsi="Times New Roman"/>
        </w:rPr>
        <w:t>74 (0</w:t>
      </w:r>
      <w:r w:rsidRPr="003828E0">
        <w:rPr>
          <w:rFonts w:ascii="Times New Roman" w:hAnsi="Times New Roman"/>
        </w:rPr>
        <w:t>,</w:t>
      </w:r>
      <w:r w:rsidR="00942EB2" w:rsidRPr="003828E0">
        <w:rPr>
          <w:rFonts w:ascii="Times New Roman" w:hAnsi="Times New Roman"/>
        </w:rPr>
        <w:t>59, 0</w:t>
      </w:r>
      <w:r w:rsidRPr="003828E0">
        <w:rPr>
          <w:rFonts w:ascii="Times New Roman" w:hAnsi="Times New Roman"/>
        </w:rPr>
        <w:t>,</w:t>
      </w:r>
      <w:r w:rsidR="00942EB2" w:rsidRPr="003828E0">
        <w:rPr>
          <w:rFonts w:ascii="Times New Roman" w:hAnsi="Times New Roman"/>
        </w:rPr>
        <w:t>92), 0</w:t>
      </w:r>
      <w:r w:rsidRPr="003828E0">
        <w:rPr>
          <w:rFonts w:ascii="Times New Roman" w:hAnsi="Times New Roman"/>
        </w:rPr>
        <w:t>,</w:t>
      </w:r>
      <w:r w:rsidR="00942EB2" w:rsidRPr="003828E0">
        <w:rPr>
          <w:rFonts w:ascii="Times New Roman" w:hAnsi="Times New Roman"/>
        </w:rPr>
        <w:t>43 (0</w:t>
      </w:r>
      <w:r w:rsidRPr="003828E0">
        <w:rPr>
          <w:rFonts w:ascii="Times New Roman" w:hAnsi="Times New Roman"/>
        </w:rPr>
        <w:t>,</w:t>
      </w:r>
      <w:r w:rsidR="00942EB2" w:rsidRPr="003828E0">
        <w:rPr>
          <w:rFonts w:ascii="Times New Roman" w:hAnsi="Times New Roman"/>
        </w:rPr>
        <w:t>33, 0</w:t>
      </w:r>
      <w:r w:rsidRPr="003828E0">
        <w:rPr>
          <w:rFonts w:ascii="Times New Roman" w:hAnsi="Times New Roman"/>
        </w:rPr>
        <w:t>,</w:t>
      </w:r>
      <w:r w:rsidR="00942EB2" w:rsidRPr="003828E0">
        <w:rPr>
          <w:rFonts w:ascii="Times New Roman" w:hAnsi="Times New Roman"/>
        </w:rPr>
        <w:t xml:space="preserve">55) </w:t>
      </w:r>
      <w:r w:rsidRPr="003828E0">
        <w:rPr>
          <w:rFonts w:ascii="Times New Roman" w:hAnsi="Times New Roman"/>
        </w:rPr>
        <w:t>ir</w:t>
      </w:r>
      <w:r w:rsidR="00942EB2" w:rsidRPr="003828E0">
        <w:rPr>
          <w:rFonts w:ascii="Times New Roman" w:hAnsi="Times New Roman"/>
        </w:rPr>
        <w:t xml:space="preserve"> 0</w:t>
      </w:r>
      <w:r w:rsidRPr="003828E0">
        <w:rPr>
          <w:rFonts w:ascii="Times New Roman" w:hAnsi="Times New Roman"/>
        </w:rPr>
        <w:t>,</w:t>
      </w:r>
      <w:r w:rsidR="00942EB2" w:rsidRPr="003828E0">
        <w:rPr>
          <w:rFonts w:ascii="Times New Roman" w:hAnsi="Times New Roman"/>
        </w:rPr>
        <w:t>21</w:t>
      </w:r>
      <w:r w:rsidRPr="003828E0">
        <w:rPr>
          <w:rFonts w:ascii="Times New Roman" w:hAnsi="Times New Roman"/>
        </w:rPr>
        <w:t xml:space="preserve"> </w:t>
      </w:r>
      <w:r w:rsidR="00942EB2" w:rsidRPr="003828E0">
        <w:rPr>
          <w:rFonts w:ascii="Times New Roman" w:hAnsi="Times New Roman"/>
        </w:rPr>
        <w:lastRenderedPageBreak/>
        <w:t>(0</w:t>
      </w:r>
      <w:r w:rsidRPr="003828E0">
        <w:rPr>
          <w:rFonts w:ascii="Times New Roman" w:hAnsi="Times New Roman"/>
        </w:rPr>
        <w:t>,</w:t>
      </w:r>
      <w:r w:rsidR="00942EB2" w:rsidRPr="003828E0">
        <w:rPr>
          <w:rFonts w:ascii="Times New Roman" w:hAnsi="Times New Roman"/>
        </w:rPr>
        <w:t>15, 0</w:t>
      </w:r>
      <w:r w:rsidRPr="003828E0">
        <w:rPr>
          <w:rFonts w:ascii="Times New Roman" w:hAnsi="Times New Roman"/>
        </w:rPr>
        <w:t>,</w:t>
      </w:r>
      <w:r w:rsidR="00942EB2" w:rsidRPr="003828E0">
        <w:rPr>
          <w:rFonts w:ascii="Times New Roman" w:hAnsi="Times New Roman"/>
        </w:rPr>
        <w:t>29)</w:t>
      </w:r>
      <w:r w:rsidRPr="003828E0">
        <w:rPr>
          <w:rFonts w:ascii="Times New Roman" w:hAnsi="Times New Roman"/>
        </w:rPr>
        <w:t>,</w:t>
      </w:r>
      <w:r w:rsidR="00942EB2" w:rsidRPr="003828E0">
        <w:rPr>
          <w:rFonts w:ascii="Times New Roman" w:hAnsi="Times New Roman"/>
        </w:rPr>
        <w:t xml:space="preserve"> </w:t>
      </w:r>
      <w:proofErr w:type="spellStart"/>
      <w:r w:rsidR="00942EB2" w:rsidRPr="003828E0">
        <w:rPr>
          <w:rFonts w:ascii="Times New Roman" w:hAnsi="Times New Roman"/>
        </w:rPr>
        <w:t>Vss</w:t>
      </w:r>
      <w:proofErr w:type="spellEnd"/>
      <w:r w:rsidR="00942EB2" w:rsidRPr="003828E0">
        <w:rPr>
          <w:rFonts w:ascii="Times New Roman" w:hAnsi="Times New Roman"/>
        </w:rPr>
        <w:t xml:space="preserve"> </w:t>
      </w:r>
      <w:r w:rsidRPr="003828E0">
        <w:rPr>
          <w:rFonts w:ascii="Times New Roman" w:hAnsi="Times New Roman"/>
        </w:rPr>
        <w:t>buvo atitinkamai</w:t>
      </w:r>
      <w:r w:rsidR="00942EB2" w:rsidRPr="003828E0">
        <w:rPr>
          <w:rFonts w:ascii="Times New Roman" w:hAnsi="Times New Roman"/>
        </w:rPr>
        <w:t xml:space="preserve"> 0</w:t>
      </w:r>
      <w:r w:rsidRPr="003828E0">
        <w:rPr>
          <w:rFonts w:ascii="Times New Roman" w:hAnsi="Times New Roman"/>
        </w:rPr>
        <w:t>,</w:t>
      </w:r>
      <w:r w:rsidR="00942EB2" w:rsidRPr="003828E0">
        <w:rPr>
          <w:rFonts w:ascii="Times New Roman" w:hAnsi="Times New Roman"/>
        </w:rPr>
        <w:t>52 (0</w:t>
      </w:r>
      <w:r w:rsidRPr="003828E0">
        <w:rPr>
          <w:rFonts w:ascii="Times New Roman" w:hAnsi="Times New Roman"/>
        </w:rPr>
        <w:t>,</w:t>
      </w:r>
      <w:r w:rsidR="00942EB2" w:rsidRPr="003828E0">
        <w:rPr>
          <w:rFonts w:ascii="Times New Roman" w:hAnsi="Times New Roman"/>
        </w:rPr>
        <w:t>41, 0</w:t>
      </w:r>
      <w:r w:rsidRPr="003828E0">
        <w:rPr>
          <w:rFonts w:ascii="Times New Roman" w:hAnsi="Times New Roman"/>
        </w:rPr>
        <w:t>,</w:t>
      </w:r>
      <w:r w:rsidR="00942EB2" w:rsidRPr="003828E0">
        <w:rPr>
          <w:rFonts w:ascii="Times New Roman" w:hAnsi="Times New Roman"/>
        </w:rPr>
        <w:t>65), 0</w:t>
      </w:r>
      <w:r w:rsidRPr="003828E0">
        <w:rPr>
          <w:rFonts w:ascii="Times New Roman" w:hAnsi="Times New Roman"/>
        </w:rPr>
        <w:t>,</w:t>
      </w:r>
      <w:r w:rsidR="00942EB2" w:rsidRPr="003828E0">
        <w:rPr>
          <w:rFonts w:ascii="Times New Roman" w:hAnsi="Times New Roman"/>
        </w:rPr>
        <w:t>73 (0</w:t>
      </w:r>
      <w:r w:rsidRPr="003828E0">
        <w:rPr>
          <w:rFonts w:ascii="Times New Roman" w:hAnsi="Times New Roman"/>
        </w:rPr>
        <w:t>,</w:t>
      </w:r>
      <w:r w:rsidR="00942EB2" w:rsidRPr="003828E0">
        <w:rPr>
          <w:rFonts w:ascii="Times New Roman" w:hAnsi="Times New Roman"/>
        </w:rPr>
        <w:t>59, 0</w:t>
      </w:r>
      <w:r w:rsidRPr="003828E0">
        <w:rPr>
          <w:rFonts w:ascii="Times New Roman" w:hAnsi="Times New Roman"/>
        </w:rPr>
        <w:t>,</w:t>
      </w:r>
      <w:r w:rsidR="00942EB2" w:rsidRPr="003828E0">
        <w:rPr>
          <w:rFonts w:ascii="Times New Roman" w:hAnsi="Times New Roman"/>
        </w:rPr>
        <w:t xml:space="preserve">91) </w:t>
      </w:r>
      <w:r w:rsidRPr="003828E0">
        <w:rPr>
          <w:rFonts w:ascii="Times New Roman" w:hAnsi="Times New Roman"/>
        </w:rPr>
        <w:t>ir</w:t>
      </w:r>
      <w:r w:rsidR="00942EB2" w:rsidRPr="003828E0">
        <w:rPr>
          <w:rFonts w:ascii="Times New Roman" w:hAnsi="Times New Roman"/>
        </w:rPr>
        <w:t xml:space="preserve"> 0</w:t>
      </w:r>
      <w:r w:rsidRPr="003828E0">
        <w:rPr>
          <w:rFonts w:ascii="Times New Roman" w:hAnsi="Times New Roman"/>
        </w:rPr>
        <w:t>,</w:t>
      </w:r>
      <w:r w:rsidR="00942EB2" w:rsidRPr="003828E0">
        <w:rPr>
          <w:rFonts w:ascii="Times New Roman" w:hAnsi="Times New Roman"/>
        </w:rPr>
        <w:t>27</w:t>
      </w:r>
      <w:r w:rsidRPr="003828E0">
        <w:rPr>
          <w:rFonts w:ascii="Times New Roman" w:hAnsi="Times New Roman"/>
        </w:rPr>
        <w:t xml:space="preserve"> </w:t>
      </w:r>
      <w:r w:rsidR="00942EB2" w:rsidRPr="003828E0">
        <w:rPr>
          <w:rFonts w:ascii="Times New Roman" w:hAnsi="Times New Roman"/>
        </w:rPr>
        <w:t>(0</w:t>
      </w:r>
      <w:r w:rsidRPr="003828E0">
        <w:rPr>
          <w:rFonts w:ascii="Times New Roman" w:hAnsi="Times New Roman"/>
        </w:rPr>
        <w:t>,</w:t>
      </w:r>
      <w:r w:rsidR="00942EB2" w:rsidRPr="003828E0">
        <w:rPr>
          <w:rFonts w:ascii="Times New Roman" w:hAnsi="Times New Roman"/>
        </w:rPr>
        <w:t>20, 0</w:t>
      </w:r>
      <w:r w:rsidRPr="003828E0">
        <w:rPr>
          <w:rFonts w:ascii="Times New Roman" w:hAnsi="Times New Roman"/>
        </w:rPr>
        <w:t>,36), vertinant pacientus, kuriems buvo atitinkamai</w:t>
      </w:r>
      <w:r w:rsidR="00942EB2" w:rsidRPr="003828E0">
        <w:rPr>
          <w:rFonts w:ascii="Times New Roman" w:hAnsi="Times New Roman"/>
        </w:rPr>
        <w:t xml:space="preserve"> </w:t>
      </w:r>
      <w:r w:rsidRPr="003828E0">
        <w:rPr>
          <w:rFonts w:ascii="Times New Roman" w:hAnsi="Times New Roman"/>
        </w:rPr>
        <w:t>lengvas, vidutinio sunkumo ir sunkus inkstų funkcijos nepakankamumas</w:t>
      </w:r>
      <w:r w:rsidR="00942EB2" w:rsidRPr="003828E0">
        <w:rPr>
          <w:rFonts w:ascii="Times New Roman" w:hAnsi="Times New Roman"/>
        </w:rPr>
        <w:t>.</w:t>
      </w:r>
    </w:p>
    <w:p w14:paraId="27570D9C" w14:textId="0E7C8DB3" w:rsidR="0094525C" w:rsidRPr="003828E0" w:rsidRDefault="0094525C"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Platinos bendras klirensas iš organizmo (</w:t>
      </w:r>
      <w:r w:rsidR="000137EB" w:rsidRPr="003828E0">
        <w:rPr>
          <w:rFonts w:ascii="Times New Roman" w:hAnsi="Times New Roman"/>
        </w:rPr>
        <w:t xml:space="preserve">analizuojant </w:t>
      </w:r>
      <w:r w:rsidRPr="003828E0">
        <w:rPr>
          <w:rFonts w:ascii="Times New Roman" w:hAnsi="Times New Roman"/>
        </w:rPr>
        <w:t>PUF) sumažėjo, palyginti su pacientais, kurių inkstų funkcija normali,</w:t>
      </w:r>
      <w:r w:rsidR="00942EB2" w:rsidRPr="003828E0">
        <w:rPr>
          <w:rFonts w:ascii="Times New Roman" w:hAnsi="Times New Roman"/>
        </w:rPr>
        <w:t xml:space="preserve"> 26</w:t>
      </w:r>
      <w:r w:rsidR="007C796D" w:rsidRPr="003828E0">
        <w:rPr>
          <w:rFonts w:ascii="Times New Roman" w:hAnsi="Times New Roman"/>
        </w:rPr>
        <w:t> %</w:t>
      </w:r>
      <w:r w:rsidR="00942EB2" w:rsidRPr="003828E0">
        <w:rPr>
          <w:rFonts w:ascii="Times New Roman" w:hAnsi="Times New Roman"/>
        </w:rPr>
        <w:t>, 57</w:t>
      </w:r>
      <w:r w:rsidR="007C796D" w:rsidRPr="003828E0">
        <w:rPr>
          <w:rFonts w:ascii="Times New Roman" w:hAnsi="Times New Roman"/>
        </w:rPr>
        <w:t> %</w:t>
      </w:r>
      <w:r w:rsidR="00942EB2" w:rsidRPr="003828E0">
        <w:rPr>
          <w:rFonts w:ascii="Times New Roman" w:hAnsi="Times New Roman"/>
        </w:rPr>
        <w:t xml:space="preserve"> </w:t>
      </w:r>
      <w:r w:rsidRPr="003828E0">
        <w:rPr>
          <w:rFonts w:ascii="Times New Roman" w:hAnsi="Times New Roman"/>
        </w:rPr>
        <w:t>ir</w:t>
      </w:r>
      <w:r w:rsidR="00942EB2" w:rsidRPr="003828E0">
        <w:rPr>
          <w:rFonts w:ascii="Times New Roman" w:hAnsi="Times New Roman"/>
        </w:rPr>
        <w:t xml:space="preserve"> 79</w:t>
      </w:r>
      <w:r w:rsidR="007C796D" w:rsidRPr="003828E0">
        <w:rPr>
          <w:rFonts w:ascii="Times New Roman" w:hAnsi="Times New Roman"/>
        </w:rPr>
        <w:t> %</w:t>
      </w:r>
      <w:r w:rsidRPr="003828E0">
        <w:rPr>
          <w:rFonts w:ascii="Times New Roman" w:hAnsi="Times New Roman"/>
        </w:rPr>
        <w:t>, atitinkamai vertinant</w:t>
      </w:r>
      <w:r w:rsidR="00942EB2" w:rsidRPr="003828E0">
        <w:rPr>
          <w:rFonts w:ascii="Times New Roman" w:hAnsi="Times New Roman"/>
        </w:rPr>
        <w:t xml:space="preserve"> </w:t>
      </w:r>
      <w:r w:rsidRPr="003828E0">
        <w:rPr>
          <w:rFonts w:ascii="Times New Roman" w:hAnsi="Times New Roman"/>
        </w:rPr>
        <w:t>pacientus, kuriems buvo lengvas, vidutinio sunkumo ar sunkus inkstų funkcijos sutrikimas.</w:t>
      </w:r>
    </w:p>
    <w:p w14:paraId="0CEA16F6"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rPr>
      </w:pPr>
    </w:p>
    <w:p w14:paraId="17546576" w14:textId="7165AD27" w:rsidR="00942EB2" w:rsidRPr="003828E0" w:rsidRDefault="0094525C"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Platinos inkstų klirensas (</w:t>
      </w:r>
      <w:r w:rsidR="000137EB" w:rsidRPr="003828E0">
        <w:rPr>
          <w:rFonts w:ascii="Times New Roman" w:hAnsi="Times New Roman"/>
        </w:rPr>
        <w:t xml:space="preserve">analizuojant </w:t>
      </w:r>
      <w:r w:rsidRPr="003828E0">
        <w:rPr>
          <w:rFonts w:ascii="Times New Roman" w:hAnsi="Times New Roman"/>
        </w:rPr>
        <w:t>PUF) sumažėjo, palyginti su pacientais, kurių inkstų funkcija normali, 30</w:t>
      </w:r>
      <w:r w:rsidR="007C796D" w:rsidRPr="003828E0">
        <w:rPr>
          <w:rFonts w:ascii="Times New Roman" w:hAnsi="Times New Roman"/>
        </w:rPr>
        <w:t> %</w:t>
      </w:r>
      <w:r w:rsidRPr="003828E0">
        <w:rPr>
          <w:rFonts w:ascii="Times New Roman" w:hAnsi="Times New Roman"/>
        </w:rPr>
        <w:t>, 65</w:t>
      </w:r>
      <w:r w:rsidR="007C796D" w:rsidRPr="003828E0">
        <w:rPr>
          <w:rFonts w:ascii="Times New Roman" w:hAnsi="Times New Roman"/>
        </w:rPr>
        <w:t> %</w:t>
      </w:r>
      <w:r w:rsidRPr="003828E0">
        <w:rPr>
          <w:rFonts w:ascii="Times New Roman" w:hAnsi="Times New Roman"/>
        </w:rPr>
        <w:t xml:space="preserve"> ir 84</w:t>
      </w:r>
      <w:r w:rsidR="007C796D" w:rsidRPr="003828E0">
        <w:rPr>
          <w:rFonts w:ascii="Times New Roman" w:hAnsi="Times New Roman"/>
        </w:rPr>
        <w:t> %</w:t>
      </w:r>
      <w:r w:rsidRPr="003828E0">
        <w:rPr>
          <w:rFonts w:ascii="Times New Roman" w:hAnsi="Times New Roman"/>
        </w:rPr>
        <w:t>, atitinkamai vertinant pacientus, kuriems buvo lengvas, vidutinio sunkumo ar sunkus inkstų funkcijos sutrikimas</w:t>
      </w:r>
      <w:r w:rsidR="00942EB2" w:rsidRPr="003828E0">
        <w:rPr>
          <w:rFonts w:ascii="Times New Roman" w:hAnsi="Times New Roman"/>
        </w:rPr>
        <w:t>.</w:t>
      </w:r>
    </w:p>
    <w:p w14:paraId="1BC50DF3"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rPr>
      </w:pPr>
    </w:p>
    <w:p w14:paraId="2B776A07" w14:textId="266CBA41" w:rsidR="0094525C" w:rsidRPr="003828E0" w:rsidRDefault="0094525C"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Platinos beta pusinės eliminacijos laikas (</w:t>
      </w:r>
      <w:r w:rsidR="000137EB" w:rsidRPr="003828E0">
        <w:rPr>
          <w:rFonts w:ascii="Times New Roman" w:hAnsi="Times New Roman"/>
        </w:rPr>
        <w:t xml:space="preserve">analizuojant </w:t>
      </w:r>
      <w:r w:rsidR="00942EB2" w:rsidRPr="003828E0">
        <w:rPr>
          <w:rFonts w:ascii="Times New Roman" w:hAnsi="Times New Roman"/>
        </w:rPr>
        <w:t>PUF</w:t>
      </w:r>
      <w:r w:rsidRPr="003828E0">
        <w:rPr>
          <w:rFonts w:ascii="Times New Roman" w:hAnsi="Times New Roman"/>
        </w:rPr>
        <w:t xml:space="preserve">) ilgėjo sunkėjant inkstų funkcijos sutrikimui (labiausiai – sunkaus inkstų funkcijos </w:t>
      </w:r>
      <w:r w:rsidR="00101DD2" w:rsidRPr="003828E0">
        <w:rPr>
          <w:rFonts w:ascii="Times New Roman" w:hAnsi="Times New Roman"/>
        </w:rPr>
        <w:t>sutrikimo</w:t>
      </w:r>
      <w:r w:rsidRPr="003828E0">
        <w:rPr>
          <w:rFonts w:ascii="Times New Roman" w:hAnsi="Times New Roman"/>
        </w:rPr>
        <w:t xml:space="preserve"> grupėje).</w:t>
      </w:r>
    </w:p>
    <w:p w14:paraId="7C34CDCB" w14:textId="77777777" w:rsidR="00942EB2" w:rsidRPr="003828E0" w:rsidRDefault="00942EB2" w:rsidP="00B215DC">
      <w:pPr>
        <w:tabs>
          <w:tab w:val="left" w:pos="567"/>
        </w:tabs>
        <w:autoSpaceDE w:val="0"/>
        <w:autoSpaceDN w:val="0"/>
        <w:adjustRightInd w:val="0"/>
        <w:spacing w:after="0" w:line="240" w:lineRule="auto"/>
        <w:rPr>
          <w:rFonts w:ascii="Times New Roman" w:hAnsi="Times New Roman"/>
        </w:rPr>
      </w:pPr>
    </w:p>
    <w:p w14:paraId="7D2BD03A" w14:textId="64B0B424" w:rsidR="00942EB2" w:rsidRPr="003828E0" w:rsidRDefault="0094525C"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Nepaisant nedidelio pacientų, kuriems buvo sunkus inkstų funkcijos sutrikimas, skaičiaus, šie duomenys rodo, kad reikia atkreipti dėmesį į pacientus, kuriems yra sunkus inkstų nepakankamumas</w:t>
      </w:r>
      <w:r w:rsidR="00101DD2" w:rsidRPr="003828E0">
        <w:rPr>
          <w:rFonts w:ascii="Times New Roman" w:hAnsi="Times New Roman"/>
        </w:rPr>
        <w:t>. Į šiuos duomenis būtina atsižvelgti</w:t>
      </w:r>
      <w:r w:rsidRPr="003828E0">
        <w:rPr>
          <w:rFonts w:ascii="Times New Roman" w:hAnsi="Times New Roman"/>
        </w:rPr>
        <w:t xml:space="preserve">, </w:t>
      </w:r>
      <w:r w:rsidR="00101DD2" w:rsidRPr="003828E0">
        <w:rPr>
          <w:rFonts w:ascii="Times New Roman" w:hAnsi="Times New Roman"/>
        </w:rPr>
        <w:t xml:space="preserve">jei </w:t>
      </w:r>
      <w:proofErr w:type="spellStart"/>
      <w:r w:rsidR="00101DD2" w:rsidRPr="003828E0">
        <w:rPr>
          <w:rFonts w:ascii="Times New Roman" w:hAnsi="Times New Roman"/>
        </w:rPr>
        <w:t>oksaliplatina</w:t>
      </w:r>
      <w:proofErr w:type="spellEnd"/>
      <w:r w:rsidR="00101DD2" w:rsidRPr="003828E0">
        <w:rPr>
          <w:rFonts w:ascii="Times New Roman" w:hAnsi="Times New Roman"/>
        </w:rPr>
        <w:t xml:space="preserve"> skiriama pacientams, kurių inkstų funkcija sutrikusi</w:t>
      </w:r>
      <w:r w:rsidR="00942EB2" w:rsidRPr="003828E0">
        <w:rPr>
          <w:rFonts w:ascii="Times New Roman" w:hAnsi="Times New Roman"/>
        </w:rPr>
        <w:t xml:space="preserve"> (</w:t>
      </w:r>
      <w:r w:rsidR="00101DD2" w:rsidRPr="003828E0">
        <w:rPr>
          <w:rFonts w:ascii="Times New Roman" w:hAnsi="Times New Roman"/>
        </w:rPr>
        <w:t>žr.</w:t>
      </w:r>
      <w:r w:rsidR="00942EB2" w:rsidRPr="003828E0">
        <w:rPr>
          <w:rFonts w:ascii="Times New Roman" w:hAnsi="Times New Roman"/>
        </w:rPr>
        <w:t xml:space="preserve"> 4.2, 4.3 </w:t>
      </w:r>
      <w:r w:rsidR="00101DD2" w:rsidRPr="003828E0">
        <w:rPr>
          <w:rFonts w:ascii="Times New Roman" w:hAnsi="Times New Roman"/>
        </w:rPr>
        <w:t xml:space="preserve">ir </w:t>
      </w:r>
      <w:r w:rsidR="00942EB2" w:rsidRPr="003828E0">
        <w:rPr>
          <w:rFonts w:ascii="Times New Roman" w:hAnsi="Times New Roman"/>
        </w:rPr>
        <w:t>4.4</w:t>
      </w:r>
      <w:r w:rsidR="0049047E" w:rsidRPr="003828E0">
        <w:rPr>
          <w:rFonts w:ascii="Times New Roman" w:hAnsi="Times New Roman"/>
        </w:rPr>
        <w:t> skyr</w:t>
      </w:r>
      <w:r w:rsidR="00101DD2" w:rsidRPr="003828E0">
        <w:rPr>
          <w:rFonts w:ascii="Times New Roman" w:hAnsi="Times New Roman"/>
        </w:rPr>
        <w:t>ius</w:t>
      </w:r>
      <w:r w:rsidR="00942EB2" w:rsidRPr="003828E0">
        <w:rPr>
          <w:rFonts w:ascii="Times New Roman" w:hAnsi="Times New Roman"/>
        </w:rPr>
        <w:t>).</w:t>
      </w:r>
    </w:p>
    <w:p w14:paraId="32D71250"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7FE64879" w14:textId="77777777" w:rsidR="009249F5" w:rsidRPr="003828E0" w:rsidRDefault="009249F5" w:rsidP="00E03FF9">
      <w:pPr>
        <w:keepNext/>
        <w:keepLines/>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5.3</w:t>
      </w:r>
      <w:r w:rsidRPr="003828E0">
        <w:rPr>
          <w:rFonts w:ascii="Times New Roman" w:hAnsi="Times New Roman"/>
          <w:b/>
        </w:rPr>
        <w:tab/>
      </w:r>
      <w:proofErr w:type="spellStart"/>
      <w:r w:rsidRPr="003828E0">
        <w:rPr>
          <w:rFonts w:ascii="Times New Roman" w:hAnsi="Times New Roman"/>
          <w:b/>
        </w:rPr>
        <w:t>Ikiklinikinių</w:t>
      </w:r>
      <w:proofErr w:type="spellEnd"/>
      <w:r w:rsidRPr="003828E0">
        <w:rPr>
          <w:rFonts w:ascii="Times New Roman" w:hAnsi="Times New Roman"/>
          <w:b/>
        </w:rPr>
        <w:t xml:space="preserve"> saugumo tyrimų duomenys </w:t>
      </w:r>
    </w:p>
    <w:p w14:paraId="407739C0"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p>
    <w:p w14:paraId="38EF54E4"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Tyrimais su pelėmis, žiurkėmis, šunimis ir beždžionėmis nustatyta, kad vienos ar kartotinių </w:t>
      </w:r>
      <w:proofErr w:type="spellStart"/>
      <w:r w:rsidRPr="003828E0">
        <w:rPr>
          <w:rFonts w:ascii="Times New Roman" w:hAnsi="Times New Roman"/>
        </w:rPr>
        <w:t>oksaliplatinos</w:t>
      </w:r>
      <w:proofErr w:type="spellEnd"/>
      <w:r w:rsidRPr="003828E0">
        <w:rPr>
          <w:rFonts w:ascii="Times New Roman" w:hAnsi="Times New Roman"/>
        </w:rPr>
        <w:t xml:space="preserve"> dozių toksinio poveikio organai „taikiniai“ yra kaulų čiulpai, virškinimo traktas, inkstai, sėklidės, nervų sistema ir širdis. Toksinis poveikis gyvūnų organams „taikiniams“, išskyrus širdį, buvo toks pat, kaip sukeliamas kitokių platinos bei DNR pažeidžiančių </w:t>
      </w:r>
      <w:proofErr w:type="spellStart"/>
      <w:r w:rsidRPr="003828E0">
        <w:rPr>
          <w:rFonts w:ascii="Times New Roman" w:hAnsi="Times New Roman"/>
        </w:rPr>
        <w:t>citotoksinių</w:t>
      </w:r>
      <w:proofErr w:type="spellEnd"/>
      <w:r w:rsidRPr="003828E0">
        <w:rPr>
          <w:rFonts w:ascii="Times New Roman" w:hAnsi="Times New Roman"/>
        </w:rPr>
        <w:t xml:space="preserve"> vaistinių preparatų, vartojamų žmogaus vėžiui gydyti. Toksinis poveikis širdžiai, įskaitant </w:t>
      </w:r>
      <w:proofErr w:type="spellStart"/>
      <w:r w:rsidRPr="003828E0">
        <w:rPr>
          <w:rFonts w:ascii="Times New Roman" w:hAnsi="Times New Roman"/>
        </w:rPr>
        <w:t>elektrofiziologinius</w:t>
      </w:r>
      <w:proofErr w:type="spellEnd"/>
      <w:r w:rsidRPr="003828E0">
        <w:rPr>
          <w:rFonts w:ascii="Times New Roman" w:hAnsi="Times New Roman"/>
        </w:rPr>
        <w:t xml:space="preserve"> sutrikimus ir kartu mirtiną skilvelių virpėjimą, pasireiškė tik šunims. Kad toksinis poveikis širdžiai yra specifinis šunims, manoma ne vien dėl to, kad jis pasireiškė tik šiems gyvūnams, bet ir dėl to, kad mirtiną </w:t>
      </w:r>
      <w:proofErr w:type="spellStart"/>
      <w:r w:rsidRPr="003828E0">
        <w:rPr>
          <w:rFonts w:ascii="Times New Roman" w:hAnsi="Times New Roman"/>
        </w:rPr>
        <w:t>kardiotoksinį</w:t>
      </w:r>
      <w:proofErr w:type="spellEnd"/>
      <w:r w:rsidRPr="003828E0">
        <w:rPr>
          <w:rFonts w:ascii="Times New Roman" w:hAnsi="Times New Roman"/>
        </w:rPr>
        <w:t xml:space="preserve"> poveikį šunims sukeliančią dozę (150 mg/m</w:t>
      </w:r>
      <w:r w:rsidRPr="003828E0">
        <w:rPr>
          <w:rFonts w:ascii="Times New Roman" w:hAnsi="Times New Roman"/>
          <w:vertAlign w:val="superscript"/>
        </w:rPr>
        <w:t>2</w:t>
      </w:r>
      <w:r w:rsidRPr="003828E0">
        <w:rPr>
          <w:rFonts w:ascii="Times New Roman" w:hAnsi="Times New Roman"/>
        </w:rPr>
        <w:t xml:space="preserve"> kūno paviršiaus ploto) žmogus toleruoja gerai. </w:t>
      </w:r>
      <w:proofErr w:type="spellStart"/>
      <w:r w:rsidRPr="003828E0">
        <w:rPr>
          <w:rFonts w:ascii="Times New Roman" w:hAnsi="Times New Roman"/>
        </w:rPr>
        <w:t>Ikiklinikinių</w:t>
      </w:r>
      <w:proofErr w:type="spellEnd"/>
      <w:r w:rsidRPr="003828E0">
        <w:rPr>
          <w:rFonts w:ascii="Times New Roman" w:hAnsi="Times New Roman"/>
        </w:rPr>
        <w:t xml:space="preserve"> tyrimų su žiurkių sensoriniais neuronais rezultatai rodo, kad </w:t>
      </w:r>
      <w:proofErr w:type="spellStart"/>
      <w:r w:rsidRPr="003828E0">
        <w:rPr>
          <w:rFonts w:ascii="Times New Roman" w:hAnsi="Times New Roman"/>
        </w:rPr>
        <w:t>oksaliplatinos</w:t>
      </w:r>
      <w:proofErr w:type="spellEnd"/>
      <w:r w:rsidRPr="003828E0">
        <w:rPr>
          <w:rFonts w:ascii="Times New Roman" w:hAnsi="Times New Roman"/>
        </w:rPr>
        <w:t xml:space="preserve"> sukeliamo ūminio </w:t>
      </w:r>
      <w:proofErr w:type="spellStart"/>
      <w:r w:rsidRPr="003828E0">
        <w:rPr>
          <w:rFonts w:ascii="Times New Roman" w:hAnsi="Times New Roman"/>
        </w:rPr>
        <w:t>neurosensorikos</w:t>
      </w:r>
      <w:proofErr w:type="spellEnd"/>
      <w:r w:rsidRPr="003828E0">
        <w:rPr>
          <w:rFonts w:ascii="Times New Roman" w:hAnsi="Times New Roman"/>
        </w:rPr>
        <w:t xml:space="preserve"> sutrikimo simptomai gali pasireikšti dėl sąveikos su nuo įtampos priklausomais natrio kanalais. </w:t>
      </w:r>
    </w:p>
    <w:p w14:paraId="5098760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3F41A00" w14:textId="34A30B3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Žinduolių ląstelių sistemoms </w:t>
      </w:r>
      <w:proofErr w:type="spellStart"/>
      <w:r w:rsidRPr="003828E0">
        <w:rPr>
          <w:rFonts w:ascii="Times New Roman" w:hAnsi="Times New Roman"/>
        </w:rPr>
        <w:t>oksaliplatina</w:t>
      </w:r>
      <w:proofErr w:type="spellEnd"/>
      <w:r w:rsidRPr="003828E0">
        <w:rPr>
          <w:rFonts w:ascii="Times New Roman" w:hAnsi="Times New Roman"/>
        </w:rPr>
        <w:t xml:space="preserve"> sukėlė </w:t>
      </w:r>
      <w:proofErr w:type="spellStart"/>
      <w:r w:rsidRPr="003828E0">
        <w:rPr>
          <w:rFonts w:ascii="Times New Roman" w:hAnsi="Times New Roman"/>
        </w:rPr>
        <w:t>mutageninį</w:t>
      </w:r>
      <w:proofErr w:type="spellEnd"/>
      <w:r w:rsidRPr="003828E0">
        <w:rPr>
          <w:rFonts w:ascii="Times New Roman" w:hAnsi="Times New Roman"/>
        </w:rPr>
        <w:t xml:space="preserve"> ir </w:t>
      </w:r>
      <w:proofErr w:type="spellStart"/>
      <w:r w:rsidRPr="003828E0">
        <w:rPr>
          <w:rFonts w:ascii="Times New Roman" w:hAnsi="Times New Roman"/>
        </w:rPr>
        <w:t>klastogeninį</w:t>
      </w:r>
      <w:proofErr w:type="spellEnd"/>
      <w:r w:rsidRPr="003828E0">
        <w:rPr>
          <w:rFonts w:ascii="Times New Roman" w:hAnsi="Times New Roman"/>
        </w:rPr>
        <w:t xml:space="preserve"> poveikį, žiurkėms darė </w:t>
      </w:r>
      <w:proofErr w:type="spellStart"/>
      <w:r w:rsidRPr="003828E0">
        <w:rPr>
          <w:rFonts w:ascii="Times New Roman" w:hAnsi="Times New Roman"/>
        </w:rPr>
        <w:t>embriotoksinį</w:t>
      </w:r>
      <w:proofErr w:type="spellEnd"/>
      <w:r w:rsidRPr="003828E0">
        <w:rPr>
          <w:rFonts w:ascii="Times New Roman" w:hAnsi="Times New Roman"/>
        </w:rPr>
        <w:t xml:space="preserve"> ir </w:t>
      </w:r>
      <w:proofErr w:type="spellStart"/>
      <w:r w:rsidRPr="003828E0">
        <w:rPr>
          <w:rFonts w:ascii="Times New Roman" w:hAnsi="Times New Roman"/>
        </w:rPr>
        <w:t>fetotoksinį</w:t>
      </w:r>
      <w:proofErr w:type="spellEnd"/>
      <w:r w:rsidRPr="003828E0">
        <w:rPr>
          <w:rFonts w:ascii="Times New Roman" w:hAnsi="Times New Roman"/>
        </w:rPr>
        <w:t xml:space="preserve"> poveikį. Manoma, kad </w:t>
      </w:r>
      <w:r w:rsidR="00C456AE" w:rsidRPr="003828E0">
        <w:rPr>
          <w:rFonts w:ascii="Times New Roman" w:hAnsi="Times New Roman"/>
        </w:rPr>
        <w:t xml:space="preserve">vaistinis preparatas </w:t>
      </w:r>
      <w:r w:rsidRPr="003828E0">
        <w:rPr>
          <w:rFonts w:ascii="Times New Roman" w:hAnsi="Times New Roman"/>
        </w:rPr>
        <w:t>gali turėti kancerogeninių savybių, tačiau tyrimais kancerogeninis poveikis nenustatinėtas.</w:t>
      </w:r>
    </w:p>
    <w:p w14:paraId="46961B5C"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07A47C7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C47346C"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w:t>
      </w:r>
      <w:r w:rsidRPr="003828E0">
        <w:rPr>
          <w:rFonts w:ascii="Times New Roman" w:hAnsi="Times New Roman"/>
          <w:b/>
        </w:rPr>
        <w:tab/>
        <w:t xml:space="preserve">FARMACINĖ INFORMACIJA </w:t>
      </w:r>
    </w:p>
    <w:p w14:paraId="62B2FB9C"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076B6A7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6.1</w:t>
      </w:r>
      <w:r w:rsidRPr="003828E0">
        <w:rPr>
          <w:rFonts w:ascii="Times New Roman" w:hAnsi="Times New Roman"/>
          <w:b/>
        </w:rPr>
        <w:tab/>
        <w:t xml:space="preserve">Pagalbinių medžiagų sąrašas </w:t>
      </w:r>
    </w:p>
    <w:p w14:paraId="3EE0F69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7607C4F"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Injekcinis vanduo</w:t>
      </w:r>
    </w:p>
    <w:p w14:paraId="2B8DB5CC"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Vyno rūgštis</w:t>
      </w:r>
    </w:p>
    <w:p w14:paraId="76841771"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Natrio </w:t>
      </w:r>
      <w:proofErr w:type="spellStart"/>
      <w:r w:rsidRPr="003828E0">
        <w:rPr>
          <w:rFonts w:ascii="Times New Roman" w:hAnsi="Times New Roman"/>
        </w:rPr>
        <w:t>hidroksidas</w:t>
      </w:r>
      <w:proofErr w:type="spellEnd"/>
      <w:r w:rsidRPr="003828E0">
        <w:rPr>
          <w:rFonts w:ascii="Times New Roman" w:hAnsi="Times New Roman"/>
        </w:rPr>
        <w:t xml:space="preserve"> (pH sureguliavimui) </w:t>
      </w:r>
    </w:p>
    <w:p w14:paraId="44843D11"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0278820"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6.2</w:t>
      </w:r>
      <w:r w:rsidRPr="003828E0">
        <w:rPr>
          <w:rFonts w:ascii="Times New Roman" w:hAnsi="Times New Roman"/>
          <w:b/>
        </w:rPr>
        <w:tab/>
        <w:t xml:space="preserve">Nesuderinamumas </w:t>
      </w:r>
    </w:p>
    <w:p w14:paraId="279DEA0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027BD12" w14:textId="6DF1AD6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Šio vaistinio preparato negalima maišyti su kitais, išskyrus išvardytus 6.6</w:t>
      </w:r>
      <w:r w:rsidR="0049047E" w:rsidRPr="003828E0">
        <w:rPr>
          <w:rFonts w:ascii="Times New Roman" w:hAnsi="Times New Roman"/>
        </w:rPr>
        <w:t> skyr</w:t>
      </w:r>
      <w:r w:rsidRPr="003828E0">
        <w:rPr>
          <w:rFonts w:ascii="Times New Roman" w:hAnsi="Times New Roman"/>
        </w:rPr>
        <w:t xml:space="preserve">iuje. Per Y formos infuzinę liniją </w:t>
      </w:r>
      <w:proofErr w:type="spellStart"/>
      <w:r w:rsidRPr="003828E0">
        <w:rPr>
          <w:rFonts w:ascii="Times New Roman" w:hAnsi="Times New Roman"/>
        </w:rPr>
        <w:t>oksaliplatiną</w:t>
      </w:r>
      <w:proofErr w:type="spellEnd"/>
      <w:r w:rsidRPr="003828E0">
        <w:rPr>
          <w:rFonts w:ascii="Times New Roman" w:hAnsi="Times New Roman"/>
        </w:rPr>
        <w:t xml:space="preserve"> galima leisti kartu su </w:t>
      </w:r>
      <w:proofErr w:type="spellStart"/>
      <w:r w:rsidRPr="003828E0">
        <w:rPr>
          <w:rFonts w:ascii="Times New Roman" w:hAnsi="Times New Roman"/>
        </w:rPr>
        <w:t>folino</w:t>
      </w:r>
      <w:proofErr w:type="spellEnd"/>
      <w:r w:rsidRPr="003828E0">
        <w:rPr>
          <w:rFonts w:ascii="Times New Roman" w:hAnsi="Times New Roman"/>
        </w:rPr>
        <w:t xml:space="preserve"> rūgštimi. </w:t>
      </w:r>
    </w:p>
    <w:p w14:paraId="3F8D540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BDD4704" w14:textId="6B95DDEC"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 </w:t>
      </w:r>
      <w:proofErr w:type="spellStart"/>
      <w:r w:rsidRPr="003828E0">
        <w:rPr>
          <w:rFonts w:ascii="Times New Roman" w:hAnsi="Times New Roman"/>
        </w:rPr>
        <w:t>Oksaliplatinos</w:t>
      </w:r>
      <w:proofErr w:type="spellEnd"/>
      <w:r w:rsidRPr="003828E0">
        <w:rPr>
          <w:rFonts w:ascii="Times New Roman" w:hAnsi="Times New Roman"/>
        </w:rPr>
        <w:t xml:space="preserve"> NEGALIMA maišyti su šarminės reakcijos vaistiniais preparatais ar tirpalais, ypač su 5-</w:t>
      </w:r>
      <w:r w:rsidRPr="003828E0">
        <w:rPr>
          <w:rFonts w:ascii="Times New Roman" w:hAnsi="Times New Roman"/>
        </w:rPr>
        <w:br/>
        <w:t>-</w:t>
      </w:r>
      <w:proofErr w:type="spellStart"/>
      <w:r w:rsidRPr="003828E0">
        <w:rPr>
          <w:rFonts w:ascii="Times New Roman" w:hAnsi="Times New Roman"/>
        </w:rPr>
        <w:t>fluorouracilu</w:t>
      </w:r>
      <w:proofErr w:type="spellEnd"/>
      <w:r w:rsidRPr="003828E0">
        <w:rPr>
          <w:rFonts w:ascii="Times New Roman" w:hAnsi="Times New Roman"/>
        </w:rPr>
        <w:t xml:space="preserve">, </w:t>
      </w:r>
      <w:proofErr w:type="spellStart"/>
      <w:r w:rsidRPr="003828E0">
        <w:rPr>
          <w:rFonts w:ascii="Times New Roman" w:hAnsi="Times New Roman"/>
        </w:rPr>
        <w:t>folino</w:t>
      </w:r>
      <w:proofErr w:type="spellEnd"/>
      <w:r w:rsidRPr="003828E0">
        <w:rPr>
          <w:rFonts w:ascii="Times New Roman" w:hAnsi="Times New Roman"/>
        </w:rPr>
        <w:t xml:space="preserve"> rūgšties preparatais, kuriuose yra pagalbinės medžiagos </w:t>
      </w:r>
      <w:proofErr w:type="spellStart"/>
      <w:r w:rsidRPr="003828E0">
        <w:rPr>
          <w:rFonts w:ascii="Times New Roman" w:hAnsi="Times New Roman"/>
        </w:rPr>
        <w:t>trometamolio</w:t>
      </w:r>
      <w:proofErr w:type="spellEnd"/>
      <w:r w:rsidRPr="003828E0">
        <w:rPr>
          <w:rFonts w:ascii="Times New Roman" w:hAnsi="Times New Roman"/>
        </w:rPr>
        <w:t xml:space="preserve">, bei kitų veikliųjų medžiagų </w:t>
      </w:r>
      <w:proofErr w:type="spellStart"/>
      <w:r w:rsidRPr="003828E0">
        <w:rPr>
          <w:rFonts w:ascii="Times New Roman" w:hAnsi="Times New Roman"/>
        </w:rPr>
        <w:t>trometamolio</w:t>
      </w:r>
      <w:proofErr w:type="spellEnd"/>
      <w:r w:rsidRPr="003828E0">
        <w:rPr>
          <w:rFonts w:ascii="Times New Roman" w:hAnsi="Times New Roman"/>
        </w:rPr>
        <w:t xml:space="preserve"> druskomis. Šarminiai vaistiniai preparatai bei tirpalai daro neigiamą</w:t>
      </w:r>
      <w:r w:rsidR="007C796D" w:rsidRPr="003828E0">
        <w:rPr>
          <w:rFonts w:ascii="Times New Roman" w:hAnsi="Times New Roman"/>
        </w:rPr>
        <w:t xml:space="preserve"> </w:t>
      </w:r>
      <w:r w:rsidRPr="003828E0">
        <w:rPr>
          <w:rFonts w:ascii="Times New Roman" w:hAnsi="Times New Roman"/>
        </w:rPr>
        <w:t xml:space="preserve">poveikį </w:t>
      </w:r>
      <w:proofErr w:type="spellStart"/>
      <w:r w:rsidRPr="003828E0">
        <w:rPr>
          <w:rFonts w:ascii="Times New Roman" w:hAnsi="Times New Roman"/>
        </w:rPr>
        <w:t>oksaliplatinos</w:t>
      </w:r>
      <w:proofErr w:type="spellEnd"/>
      <w:r w:rsidRPr="003828E0">
        <w:rPr>
          <w:rFonts w:ascii="Times New Roman" w:hAnsi="Times New Roman"/>
        </w:rPr>
        <w:t xml:space="preserve"> stabilumui (žr. 6.6</w:t>
      </w:r>
      <w:r w:rsidR="0049047E" w:rsidRPr="003828E0">
        <w:rPr>
          <w:rFonts w:ascii="Times New Roman" w:hAnsi="Times New Roman"/>
        </w:rPr>
        <w:t> skyr</w:t>
      </w:r>
      <w:r w:rsidRPr="003828E0">
        <w:rPr>
          <w:rFonts w:ascii="Times New Roman" w:hAnsi="Times New Roman"/>
        </w:rPr>
        <w:t xml:space="preserve">ių). </w:t>
      </w:r>
    </w:p>
    <w:p w14:paraId="62FA405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582316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 Natrio chlorido ar kitais tirpalais, kuriuose yra chlorido jonų (įskaitant kalcio, kalio ir natrio chloridą) </w:t>
      </w:r>
      <w:proofErr w:type="spellStart"/>
      <w:r w:rsidRPr="003828E0">
        <w:rPr>
          <w:rFonts w:ascii="Times New Roman" w:hAnsi="Times New Roman"/>
        </w:rPr>
        <w:t>oksaliplatinos</w:t>
      </w:r>
      <w:proofErr w:type="spellEnd"/>
      <w:r w:rsidRPr="003828E0">
        <w:rPr>
          <w:rFonts w:ascii="Times New Roman" w:hAnsi="Times New Roman"/>
        </w:rPr>
        <w:t xml:space="preserve"> skiesti NEGALIMA. </w:t>
      </w:r>
    </w:p>
    <w:p w14:paraId="5EAEFFC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A988089"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Injekcinės įrangos, kurioje yra aliuminio, naudoti NEGALIMA.</w:t>
      </w:r>
    </w:p>
    <w:p w14:paraId="47880DE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989C310" w14:textId="6F6F85AA"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 xml:space="preserve">-Su kitais vaistiniais preparatais tame pačiame infuziniame maišelyje arba infuzinėje linijoje </w:t>
      </w:r>
      <w:proofErr w:type="spellStart"/>
      <w:r w:rsidRPr="003828E0">
        <w:rPr>
          <w:rFonts w:ascii="Times New Roman" w:hAnsi="Times New Roman"/>
        </w:rPr>
        <w:t>oksaliplatinos</w:t>
      </w:r>
      <w:proofErr w:type="spellEnd"/>
      <w:r w:rsidRPr="003828E0">
        <w:rPr>
          <w:rFonts w:ascii="Times New Roman" w:hAnsi="Times New Roman"/>
        </w:rPr>
        <w:t xml:space="preserve"> maišyti NEGALIMA (</w:t>
      </w:r>
      <w:proofErr w:type="spellStart"/>
      <w:r w:rsidRPr="003828E0">
        <w:rPr>
          <w:rFonts w:ascii="Times New Roman" w:hAnsi="Times New Roman"/>
        </w:rPr>
        <w:t>infuzavimo</w:t>
      </w:r>
      <w:proofErr w:type="spellEnd"/>
      <w:r w:rsidRPr="003828E0">
        <w:rPr>
          <w:rFonts w:ascii="Times New Roman" w:hAnsi="Times New Roman"/>
        </w:rPr>
        <w:t xml:space="preserve"> kartu su </w:t>
      </w:r>
      <w:proofErr w:type="spellStart"/>
      <w:r w:rsidRPr="003828E0">
        <w:rPr>
          <w:rFonts w:ascii="Times New Roman" w:hAnsi="Times New Roman"/>
        </w:rPr>
        <w:t>folino</w:t>
      </w:r>
      <w:proofErr w:type="spellEnd"/>
      <w:r w:rsidRPr="003828E0">
        <w:rPr>
          <w:rFonts w:ascii="Times New Roman" w:hAnsi="Times New Roman"/>
        </w:rPr>
        <w:t xml:space="preserve"> rūgštimi instrukcija pateikta 6.6</w:t>
      </w:r>
      <w:r w:rsidR="0049047E" w:rsidRPr="003828E0">
        <w:rPr>
          <w:rFonts w:ascii="Times New Roman" w:hAnsi="Times New Roman"/>
        </w:rPr>
        <w:t> skyr</w:t>
      </w:r>
      <w:r w:rsidRPr="003828E0">
        <w:rPr>
          <w:rFonts w:ascii="Times New Roman" w:hAnsi="Times New Roman"/>
        </w:rPr>
        <w:t>iuje).</w:t>
      </w:r>
    </w:p>
    <w:p w14:paraId="450D117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1647F4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6.3</w:t>
      </w:r>
      <w:r w:rsidRPr="003828E0">
        <w:rPr>
          <w:rFonts w:ascii="Times New Roman" w:hAnsi="Times New Roman"/>
          <w:b/>
        </w:rPr>
        <w:tab/>
        <w:t xml:space="preserve">Tinkamumo laikas </w:t>
      </w:r>
    </w:p>
    <w:p w14:paraId="2773168A"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u w:val="single"/>
        </w:rPr>
      </w:pPr>
    </w:p>
    <w:p w14:paraId="053486E0" w14:textId="2467D05B"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u w:val="single"/>
        </w:rPr>
      </w:pPr>
      <w:r w:rsidRPr="003828E0">
        <w:rPr>
          <w:rFonts w:ascii="Times New Roman" w:hAnsi="Times New Roman"/>
          <w:u w:val="single"/>
        </w:rPr>
        <w:t xml:space="preserve">Parduoti supakuoti </w:t>
      </w:r>
      <w:r w:rsidR="00217EB6" w:rsidRPr="003828E0">
        <w:rPr>
          <w:rFonts w:ascii="Times New Roman" w:hAnsi="Times New Roman"/>
          <w:u w:val="single"/>
        </w:rPr>
        <w:t>flakon</w:t>
      </w:r>
      <w:r w:rsidRPr="003828E0">
        <w:rPr>
          <w:rFonts w:ascii="Times New Roman" w:hAnsi="Times New Roman"/>
          <w:u w:val="single"/>
        </w:rPr>
        <w:t>ai:</w:t>
      </w:r>
    </w:p>
    <w:p w14:paraId="4B26F194"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 xml:space="preserve">18 mėnesių. </w:t>
      </w:r>
    </w:p>
    <w:p w14:paraId="300E891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u w:val="single"/>
        </w:rPr>
      </w:pPr>
    </w:p>
    <w:p w14:paraId="38AD23E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u w:val="single"/>
        </w:rPr>
        <w:t>Praskiestas koncentratas:</w:t>
      </w:r>
    </w:p>
    <w:p w14:paraId="6546F669" w14:textId="3DB107C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Praskiesto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tirpalu koncentrato, laikomo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°C temperatūroje, cheminės ir fizinės savybės nekinta 24 val., laikomo 25</w:t>
      </w:r>
      <w:r w:rsidR="0049047E" w:rsidRPr="003828E0">
        <w:rPr>
          <w:rFonts w:ascii="Times New Roman" w:hAnsi="Times New Roman"/>
        </w:rPr>
        <w:t> </w:t>
      </w:r>
      <w:r w:rsidRPr="003828E0">
        <w:rPr>
          <w:rFonts w:ascii="Times New Roman" w:hAnsi="Times New Roman"/>
        </w:rPr>
        <w:sym w:font="Symbol" w:char="F0B0"/>
      </w:r>
      <w:r w:rsidRPr="003828E0">
        <w:rPr>
          <w:rFonts w:ascii="Times New Roman" w:hAnsi="Times New Roman"/>
        </w:rPr>
        <w:t xml:space="preserve">C temperatūroje </w:t>
      </w:r>
      <w:r w:rsidRPr="003828E0">
        <w:rPr>
          <w:rFonts w:ascii="Times New Roman" w:hAnsi="Times New Roman"/>
        </w:rPr>
        <w:sym w:font="Symbol" w:char="F02D"/>
      </w:r>
      <w:r w:rsidRPr="003828E0">
        <w:rPr>
          <w:rFonts w:ascii="Times New Roman" w:hAnsi="Times New Roman"/>
        </w:rPr>
        <w:t xml:space="preserve"> 6 val. </w:t>
      </w:r>
    </w:p>
    <w:p w14:paraId="6E67FB6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6246F6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Mikrobiologiniu požiūriu, paruoštą infuzinį tirpalą reikia lašinti nedelsiant. </w:t>
      </w:r>
    </w:p>
    <w:p w14:paraId="5ED31CF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40BC377" w14:textId="4B852E0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jis tuoj pat nevartojamas, už laikymo trukmę ir sąlygas atsako gydantis medikas, tačiau ilgiau negu 24 val. 2°C</w:t>
      </w:r>
      <w:r w:rsidR="007C796D" w:rsidRPr="003828E0">
        <w:rPr>
          <w:rFonts w:ascii="Times New Roman" w:hAnsi="Times New Roman"/>
        </w:rPr>
        <w:noBreakHyphen/>
      </w:r>
      <w:r w:rsidRPr="003828E0">
        <w:rPr>
          <w:rFonts w:ascii="Times New Roman" w:hAnsi="Times New Roman"/>
        </w:rPr>
        <w:t xml:space="preserve">8°C temperatūroje laikyti negalima, nebent vaistinis preparatas būtų skiedžiamas kontroliuojamomis ir </w:t>
      </w:r>
      <w:proofErr w:type="spellStart"/>
      <w:r w:rsidRPr="003828E0">
        <w:rPr>
          <w:rFonts w:ascii="Times New Roman" w:hAnsi="Times New Roman"/>
        </w:rPr>
        <w:t>validuotomis</w:t>
      </w:r>
      <w:proofErr w:type="spellEnd"/>
      <w:r w:rsidRPr="003828E0">
        <w:rPr>
          <w:rFonts w:ascii="Times New Roman" w:hAnsi="Times New Roman"/>
        </w:rPr>
        <w:t xml:space="preserve"> </w:t>
      </w:r>
      <w:proofErr w:type="spellStart"/>
      <w:r w:rsidRPr="003828E0">
        <w:rPr>
          <w:rFonts w:ascii="Times New Roman" w:hAnsi="Times New Roman"/>
        </w:rPr>
        <w:t>aseptinėmis</w:t>
      </w:r>
      <w:proofErr w:type="spellEnd"/>
      <w:r w:rsidRPr="003828E0">
        <w:rPr>
          <w:rFonts w:ascii="Times New Roman" w:hAnsi="Times New Roman"/>
        </w:rPr>
        <w:t xml:space="preserve"> sąlygomis. </w:t>
      </w:r>
    </w:p>
    <w:p w14:paraId="325696D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3EE6153E"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6.4</w:t>
      </w:r>
      <w:r w:rsidRPr="003828E0">
        <w:rPr>
          <w:rFonts w:ascii="Times New Roman" w:hAnsi="Times New Roman"/>
          <w:b/>
        </w:rPr>
        <w:tab/>
        <w:t xml:space="preserve">Specialios laikymo sąlygos </w:t>
      </w:r>
    </w:p>
    <w:p w14:paraId="1BC9C28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u w:val="single"/>
        </w:rPr>
      </w:pPr>
    </w:p>
    <w:p w14:paraId="26381760" w14:textId="4F435AE5" w:rsidR="009249F5" w:rsidRPr="003828E0" w:rsidRDefault="009249F5" w:rsidP="00B215DC">
      <w:pPr>
        <w:tabs>
          <w:tab w:val="left" w:pos="0"/>
        </w:tabs>
        <w:autoSpaceDE w:val="0"/>
        <w:autoSpaceDN w:val="0"/>
        <w:adjustRightInd w:val="0"/>
        <w:spacing w:after="0" w:line="240" w:lineRule="auto"/>
        <w:ind w:hanging="27"/>
        <w:rPr>
          <w:rFonts w:ascii="Times New Roman" w:hAnsi="Times New Roman"/>
        </w:rPr>
      </w:pPr>
      <w:r w:rsidRPr="003828E0">
        <w:rPr>
          <w:rFonts w:ascii="Times New Roman" w:hAnsi="Times New Roman"/>
        </w:rPr>
        <w:t xml:space="preserve">Parduoti supakuoti </w:t>
      </w:r>
      <w:r w:rsidR="00217EB6" w:rsidRPr="003828E0">
        <w:rPr>
          <w:rFonts w:ascii="Times New Roman" w:hAnsi="Times New Roman"/>
        </w:rPr>
        <w:t>flakon</w:t>
      </w:r>
      <w:r w:rsidRPr="003828E0">
        <w:rPr>
          <w:rFonts w:ascii="Times New Roman" w:hAnsi="Times New Roman"/>
        </w:rPr>
        <w:t>ai:</w:t>
      </w:r>
    </w:p>
    <w:p w14:paraId="50E5740C" w14:textId="6602DE4D" w:rsidR="009249F5" w:rsidRPr="003828E0" w:rsidRDefault="00217EB6" w:rsidP="00B215DC">
      <w:pPr>
        <w:tabs>
          <w:tab w:val="left" w:pos="0"/>
        </w:tabs>
        <w:autoSpaceDE w:val="0"/>
        <w:autoSpaceDN w:val="0"/>
        <w:adjustRightInd w:val="0"/>
        <w:spacing w:after="0" w:line="240" w:lineRule="auto"/>
        <w:ind w:hanging="27"/>
        <w:rPr>
          <w:rFonts w:ascii="Times New Roman" w:hAnsi="Times New Roman"/>
        </w:rPr>
      </w:pPr>
      <w:r w:rsidRPr="003828E0">
        <w:rPr>
          <w:rFonts w:ascii="Times New Roman" w:hAnsi="Times New Roman"/>
        </w:rPr>
        <w:t>Flakon</w:t>
      </w:r>
      <w:r w:rsidR="009249F5" w:rsidRPr="003828E0">
        <w:rPr>
          <w:rFonts w:ascii="Times New Roman" w:hAnsi="Times New Roman"/>
        </w:rPr>
        <w:t xml:space="preserve">ą laikyti išorinėje dėžutėje, kad preparatas būtų apsaugotas nuo šviesos. </w:t>
      </w:r>
    </w:p>
    <w:p w14:paraId="0DA1D6B7" w14:textId="77777777" w:rsidR="009249F5" w:rsidRPr="003828E0" w:rsidRDefault="009249F5" w:rsidP="00B215DC">
      <w:pPr>
        <w:tabs>
          <w:tab w:val="left" w:pos="0"/>
        </w:tabs>
        <w:autoSpaceDE w:val="0"/>
        <w:autoSpaceDN w:val="0"/>
        <w:adjustRightInd w:val="0"/>
        <w:spacing w:after="0" w:line="240" w:lineRule="auto"/>
        <w:ind w:hanging="27"/>
        <w:rPr>
          <w:rFonts w:ascii="Times New Roman" w:hAnsi="Times New Roman"/>
        </w:rPr>
      </w:pPr>
      <w:r w:rsidRPr="003828E0">
        <w:rPr>
          <w:rFonts w:ascii="Times New Roman" w:hAnsi="Times New Roman"/>
        </w:rPr>
        <w:t>Negalima užšaldyti.</w:t>
      </w:r>
    </w:p>
    <w:p w14:paraId="14B6E29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u w:val="single"/>
        </w:rPr>
      </w:pPr>
    </w:p>
    <w:p w14:paraId="472009A8" w14:textId="17172B62"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Praskiesto vaistinio preparato laikymo sąlygos nurodytos 6.3</w:t>
      </w:r>
      <w:r w:rsidR="0049047E" w:rsidRPr="003828E0">
        <w:rPr>
          <w:rFonts w:ascii="Times New Roman" w:hAnsi="Times New Roman"/>
        </w:rPr>
        <w:t> skyr</w:t>
      </w:r>
      <w:r w:rsidRPr="003828E0">
        <w:rPr>
          <w:rFonts w:ascii="Times New Roman" w:hAnsi="Times New Roman"/>
        </w:rPr>
        <w:t>iuje.</w:t>
      </w:r>
    </w:p>
    <w:p w14:paraId="331F5876"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p>
    <w:p w14:paraId="549165F5" w14:textId="6EE8084B"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6.5</w:t>
      </w:r>
      <w:r w:rsidRPr="003828E0">
        <w:rPr>
          <w:rFonts w:ascii="Times New Roman" w:hAnsi="Times New Roman"/>
          <w:b/>
        </w:rPr>
        <w:tab/>
      </w:r>
      <w:proofErr w:type="spellStart"/>
      <w:r w:rsidR="007A024A" w:rsidRPr="003828E0">
        <w:rPr>
          <w:rFonts w:ascii="Times New Roman" w:hAnsi="Times New Roman"/>
          <w:b/>
        </w:rPr>
        <w:t>Talpyklės</w:t>
      </w:r>
      <w:proofErr w:type="spellEnd"/>
      <w:r w:rsidR="007A024A" w:rsidRPr="003828E0">
        <w:rPr>
          <w:rFonts w:ascii="Times New Roman" w:hAnsi="Times New Roman"/>
          <w:b/>
        </w:rPr>
        <w:t xml:space="preserve"> pobūdis </w:t>
      </w:r>
      <w:r w:rsidRPr="003828E0">
        <w:rPr>
          <w:rFonts w:ascii="Times New Roman" w:hAnsi="Times New Roman"/>
          <w:b/>
        </w:rPr>
        <w:t xml:space="preserve">ir jos turinys </w:t>
      </w:r>
    </w:p>
    <w:p w14:paraId="69013F9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FF19105" w14:textId="6547479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1 stiklinis (I tipo) 10 ml koncentrato </w:t>
      </w:r>
      <w:r w:rsidR="00217EB6" w:rsidRPr="003828E0">
        <w:rPr>
          <w:rFonts w:ascii="Times New Roman" w:hAnsi="Times New Roman"/>
        </w:rPr>
        <w:t>flakon</w:t>
      </w:r>
      <w:r w:rsidRPr="003828E0">
        <w:rPr>
          <w:rFonts w:ascii="Times New Roman" w:hAnsi="Times New Roman"/>
        </w:rPr>
        <w:t xml:space="preserve">as (įdėtas arba neįdėtas į </w:t>
      </w:r>
      <w:proofErr w:type="spellStart"/>
      <w:r w:rsidRPr="003828E0">
        <w:rPr>
          <w:rFonts w:ascii="Times New Roman" w:hAnsi="Times New Roman"/>
          <w:i/>
        </w:rPr>
        <w:t>Onco-Tain</w:t>
      </w:r>
      <w:proofErr w:type="spellEnd"/>
      <w:r w:rsidRPr="003828E0">
        <w:rPr>
          <w:rFonts w:ascii="Times New Roman" w:hAnsi="Times New Roman"/>
        </w:rPr>
        <w:t xml:space="preserve"> įdėklą), užkimštas </w:t>
      </w:r>
      <w:proofErr w:type="spellStart"/>
      <w:r w:rsidRPr="003828E0">
        <w:rPr>
          <w:rFonts w:ascii="Times New Roman" w:hAnsi="Times New Roman"/>
        </w:rPr>
        <w:t>elastomeriniu</w:t>
      </w:r>
      <w:proofErr w:type="spellEnd"/>
      <w:r w:rsidRPr="003828E0">
        <w:rPr>
          <w:rFonts w:ascii="Times New Roman" w:hAnsi="Times New Roman"/>
        </w:rPr>
        <w:t xml:space="preserve"> kamščiu, kuris uždengtas nuplėšiamuoju dangteliu. </w:t>
      </w:r>
    </w:p>
    <w:p w14:paraId="21554EC0" w14:textId="5A27576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1 stiklinis (I tipo) 20 ml koncentrato </w:t>
      </w:r>
      <w:r w:rsidR="00217EB6" w:rsidRPr="003828E0">
        <w:rPr>
          <w:rFonts w:ascii="Times New Roman" w:hAnsi="Times New Roman"/>
        </w:rPr>
        <w:t>flakon</w:t>
      </w:r>
      <w:r w:rsidRPr="003828E0">
        <w:rPr>
          <w:rFonts w:ascii="Times New Roman" w:hAnsi="Times New Roman"/>
        </w:rPr>
        <w:t xml:space="preserve">as (įdėtas arba neįdėtas į </w:t>
      </w:r>
      <w:proofErr w:type="spellStart"/>
      <w:r w:rsidRPr="003828E0">
        <w:rPr>
          <w:rFonts w:ascii="Times New Roman" w:hAnsi="Times New Roman"/>
          <w:i/>
        </w:rPr>
        <w:t>Onco-Tain</w:t>
      </w:r>
      <w:proofErr w:type="spellEnd"/>
      <w:r w:rsidRPr="003828E0">
        <w:rPr>
          <w:rFonts w:ascii="Times New Roman" w:hAnsi="Times New Roman"/>
        </w:rPr>
        <w:t xml:space="preserve"> įdėklą), užkimštas </w:t>
      </w:r>
      <w:proofErr w:type="spellStart"/>
      <w:r w:rsidRPr="003828E0">
        <w:rPr>
          <w:rFonts w:ascii="Times New Roman" w:hAnsi="Times New Roman"/>
        </w:rPr>
        <w:t>elastomeriniu</w:t>
      </w:r>
      <w:proofErr w:type="spellEnd"/>
      <w:r w:rsidRPr="003828E0">
        <w:rPr>
          <w:rFonts w:ascii="Times New Roman" w:hAnsi="Times New Roman"/>
        </w:rPr>
        <w:t xml:space="preserve"> kamščiu, kuris uždengtas nuplėšiamuoju dangteliu. </w:t>
      </w:r>
    </w:p>
    <w:p w14:paraId="60BADECF" w14:textId="45804A8B"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1 stiklinis (I tipo) 40 ml koncentrato </w:t>
      </w:r>
      <w:r w:rsidR="00217EB6" w:rsidRPr="003828E0">
        <w:rPr>
          <w:rFonts w:ascii="Times New Roman" w:hAnsi="Times New Roman"/>
        </w:rPr>
        <w:t>flakon</w:t>
      </w:r>
      <w:r w:rsidRPr="003828E0">
        <w:rPr>
          <w:rFonts w:ascii="Times New Roman" w:hAnsi="Times New Roman"/>
        </w:rPr>
        <w:t xml:space="preserve">as (įdėtas arba neįdėtas į </w:t>
      </w:r>
      <w:proofErr w:type="spellStart"/>
      <w:r w:rsidRPr="003828E0">
        <w:rPr>
          <w:rFonts w:ascii="Times New Roman" w:hAnsi="Times New Roman"/>
          <w:i/>
        </w:rPr>
        <w:t>Onco-Tain</w:t>
      </w:r>
      <w:proofErr w:type="spellEnd"/>
      <w:r w:rsidRPr="003828E0">
        <w:rPr>
          <w:rFonts w:ascii="Times New Roman" w:hAnsi="Times New Roman"/>
        </w:rPr>
        <w:t xml:space="preserve"> įdėklą), užkimštas </w:t>
      </w:r>
      <w:proofErr w:type="spellStart"/>
      <w:r w:rsidRPr="003828E0">
        <w:rPr>
          <w:rFonts w:ascii="Times New Roman" w:hAnsi="Times New Roman"/>
        </w:rPr>
        <w:t>elastomeriniu</w:t>
      </w:r>
      <w:proofErr w:type="spellEnd"/>
      <w:r w:rsidRPr="003828E0">
        <w:rPr>
          <w:rFonts w:ascii="Times New Roman" w:hAnsi="Times New Roman"/>
        </w:rPr>
        <w:t xml:space="preserve"> kamščiu, kuris uždengtas nuplėšiamuoju dangteliu. </w:t>
      </w:r>
    </w:p>
    <w:p w14:paraId="7C029AD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AFB1CAD" w14:textId="2275E811"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Pakuotės dydis: dėžutė, kurioje yra 1 </w:t>
      </w:r>
      <w:r w:rsidR="00217EB6" w:rsidRPr="003828E0">
        <w:rPr>
          <w:rFonts w:ascii="Times New Roman" w:hAnsi="Times New Roman"/>
        </w:rPr>
        <w:t>flakon</w:t>
      </w:r>
      <w:r w:rsidRPr="003828E0">
        <w:rPr>
          <w:rFonts w:ascii="Times New Roman" w:hAnsi="Times New Roman"/>
        </w:rPr>
        <w:t>as.</w:t>
      </w:r>
    </w:p>
    <w:p w14:paraId="5E87C1FB"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1929AFA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Gali būti tiekiamos ne visų dydžių pakuotės.</w:t>
      </w:r>
    </w:p>
    <w:p w14:paraId="6F452C21"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BBAD53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6.6</w:t>
      </w:r>
      <w:r w:rsidRPr="003828E0">
        <w:rPr>
          <w:rFonts w:ascii="Times New Roman" w:hAnsi="Times New Roman"/>
          <w:b/>
        </w:rPr>
        <w:tab/>
        <w:t>Specialūs reikalavimai atliekoms tvarkyti ir vaistiniam preparatui ruošti</w:t>
      </w:r>
    </w:p>
    <w:p w14:paraId="59936AB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770C080" w14:textId="20548F2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Ruošiant ir lašinant </w:t>
      </w:r>
      <w:proofErr w:type="spellStart"/>
      <w:r w:rsidRPr="003828E0">
        <w:rPr>
          <w:rFonts w:ascii="Times New Roman" w:hAnsi="Times New Roman"/>
        </w:rPr>
        <w:t>oksaliplatinos</w:t>
      </w:r>
      <w:proofErr w:type="spellEnd"/>
      <w:r w:rsidRPr="003828E0">
        <w:rPr>
          <w:rFonts w:ascii="Times New Roman" w:hAnsi="Times New Roman"/>
        </w:rPr>
        <w:t xml:space="preserve">, kaip ir kitų </w:t>
      </w:r>
      <w:r w:rsidR="00C456AE" w:rsidRPr="003828E0">
        <w:rPr>
          <w:rFonts w:ascii="Times New Roman" w:hAnsi="Times New Roman"/>
        </w:rPr>
        <w:t>vaistinių preparatų</w:t>
      </w:r>
      <w:r w:rsidRPr="003828E0">
        <w:rPr>
          <w:rFonts w:ascii="Times New Roman" w:hAnsi="Times New Roman"/>
        </w:rPr>
        <w:t>, galinčių sukelti toksinį poveikį, tirpalą būtinas atsargumas.</w:t>
      </w:r>
    </w:p>
    <w:p w14:paraId="0B95AAD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7C6F63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Darbo su vaistiniu preparatu instrukcija </w:t>
      </w:r>
    </w:p>
    <w:p w14:paraId="76E11B4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4DFAD69"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Su </w:t>
      </w:r>
      <w:proofErr w:type="spellStart"/>
      <w:r w:rsidRPr="003828E0">
        <w:rPr>
          <w:rFonts w:ascii="Times New Roman" w:hAnsi="Times New Roman"/>
        </w:rPr>
        <w:t>citotoksiniais</w:t>
      </w:r>
      <w:proofErr w:type="spellEnd"/>
      <w:r w:rsidRPr="003828E0">
        <w:rPr>
          <w:rFonts w:ascii="Times New Roman" w:hAnsi="Times New Roman"/>
        </w:rPr>
        <w:t xml:space="preserve"> preparatais dirbančiam sveikatos priežiūros personalui būtinos visos saugos priemonės, užtikrinančios jų ir aplinkos saugumą. </w:t>
      </w:r>
    </w:p>
    <w:p w14:paraId="040C677F"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p>
    <w:p w14:paraId="6AEB1826" w14:textId="77777777" w:rsidR="009249F5" w:rsidRPr="003828E0" w:rsidRDefault="009249F5" w:rsidP="00E03FF9">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Injekcinį </w:t>
      </w:r>
      <w:proofErr w:type="spellStart"/>
      <w:r w:rsidRPr="003828E0">
        <w:rPr>
          <w:rFonts w:ascii="Times New Roman" w:hAnsi="Times New Roman"/>
        </w:rPr>
        <w:t>citotoksinių</w:t>
      </w:r>
      <w:proofErr w:type="spellEnd"/>
      <w:r w:rsidRPr="003828E0">
        <w:rPr>
          <w:rFonts w:ascii="Times New Roman" w:hAnsi="Times New Roman"/>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 </w:t>
      </w:r>
    </w:p>
    <w:p w14:paraId="580A5FAA"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p>
    <w:p w14:paraId="2104F253"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3828E0">
        <w:rPr>
          <w:rFonts w:ascii="Times New Roman" w:hAnsi="Times New Roman"/>
        </w:rPr>
        <w:t>talpyklę</w:t>
      </w:r>
      <w:proofErr w:type="spellEnd"/>
      <w:r w:rsidRPr="003828E0">
        <w:rPr>
          <w:rFonts w:ascii="Times New Roman" w:hAnsi="Times New Roman"/>
        </w:rPr>
        <w:t xml:space="preserve"> ir maišą. </w:t>
      </w:r>
    </w:p>
    <w:p w14:paraId="55D10D67"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p>
    <w:p w14:paraId="4FFC0B8C"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Tvarkant išskyras ir vėmalus būtinas atsargumas. </w:t>
      </w:r>
    </w:p>
    <w:p w14:paraId="1353DF9D"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p>
    <w:p w14:paraId="13B65724"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Nėščias moteris būtina perspėti, kad jos nedirbtų su </w:t>
      </w:r>
      <w:proofErr w:type="spellStart"/>
      <w:r w:rsidRPr="003828E0">
        <w:rPr>
          <w:rFonts w:ascii="Times New Roman" w:hAnsi="Times New Roman"/>
        </w:rPr>
        <w:t>citotoksiniais</w:t>
      </w:r>
      <w:proofErr w:type="spellEnd"/>
      <w:r w:rsidRPr="003828E0">
        <w:rPr>
          <w:rFonts w:ascii="Times New Roman" w:hAnsi="Times New Roman"/>
        </w:rPr>
        <w:t xml:space="preserve"> preparatais. </w:t>
      </w:r>
    </w:p>
    <w:p w14:paraId="5539B008" w14:textId="77777777" w:rsidR="009249F5" w:rsidRPr="003828E0" w:rsidRDefault="009249F5" w:rsidP="00E03FF9">
      <w:pPr>
        <w:tabs>
          <w:tab w:val="left" w:pos="567"/>
        </w:tabs>
        <w:autoSpaceDE w:val="0"/>
        <w:autoSpaceDN w:val="0"/>
        <w:adjustRightInd w:val="0"/>
        <w:spacing w:after="0" w:line="240" w:lineRule="auto"/>
        <w:rPr>
          <w:rFonts w:ascii="Times New Roman" w:hAnsi="Times New Roman"/>
        </w:rPr>
      </w:pPr>
    </w:p>
    <w:p w14:paraId="21230657" w14:textId="59CFB912"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Sudužusią </w:t>
      </w:r>
      <w:proofErr w:type="spellStart"/>
      <w:r w:rsidRPr="003828E0">
        <w:rPr>
          <w:rFonts w:ascii="Times New Roman" w:hAnsi="Times New Roman"/>
        </w:rPr>
        <w:t>talpyklę</w:t>
      </w:r>
      <w:proofErr w:type="spellEnd"/>
      <w:r w:rsidRPr="003828E0">
        <w:rPr>
          <w:rFonts w:ascii="Times New Roman" w:hAnsi="Times New Roman"/>
        </w:rPr>
        <w:t xml:space="preserve"> reikia laikyti užterštomis atliekomis ir naikinti taip, kaip pastarąsias, t. y. sumesti į tinkamai pažymėtą kietą </w:t>
      </w:r>
      <w:proofErr w:type="spellStart"/>
      <w:r w:rsidRPr="003828E0">
        <w:rPr>
          <w:rFonts w:ascii="Times New Roman" w:hAnsi="Times New Roman"/>
        </w:rPr>
        <w:t>talpyklę</w:t>
      </w:r>
      <w:proofErr w:type="spellEnd"/>
      <w:r w:rsidRPr="003828E0">
        <w:rPr>
          <w:rFonts w:ascii="Times New Roman" w:hAnsi="Times New Roman"/>
        </w:rPr>
        <w:t xml:space="preserve"> ir sudeginti (žr. poskyrį </w:t>
      </w:r>
      <w:r w:rsidR="0049047E" w:rsidRPr="003828E0">
        <w:rPr>
          <w:rFonts w:ascii="Times New Roman" w:hAnsi="Times New Roman"/>
        </w:rPr>
        <w:t>„</w:t>
      </w:r>
      <w:r w:rsidRPr="003828E0">
        <w:rPr>
          <w:rFonts w:ascii="Times New Roman" w:hAnsi="Times New Roman"/>
        </w:rPr>
        <w:t xml:space="preserve">Atliekų naikinimas”). </w:t>
      </w:r>
    </w:p>
    <w:p w14:paraId="57B6EC8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F9BF3D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koncentrato ar praskiesto tirpalo patenka ant odos, ją būtina nedelsiant gerai nuplauti vandeniu. </w:t>
      </w:r>
    </w:p>
    <w:p w14:paraId="3CE67D4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1612ED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koncentrato ar praskiesto tirpalo patenka ant gleivinės, ją būtina nedelsiant gerai nuplauti vandeniu. </w:t>
      </w:r>
    </w:p>
    <w:p w14:paraId="384FA9DB"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6333FAD1"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Specialios atsargumo priemonės vartojant preparatą</w:t>
      </w:r>
    </w:p>
    <w:p w14:paraId="5C2A0FF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4B39A7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naudoti injekcinę įrangą, kurioje yra aliuminio. </w:t>
      </w:r>
    </w:p>
    <w:p w14:paraId="0939033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B3C71B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lašinti nepraskiestą koncentratą. </w:t>
      </w:r>
    </w:p>
    <w:p w14:paraId="08E2C662"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EE155DF" w14:textId="3BAB5672"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koncentratą skiesti natrio chlorido ar kitokiais tirpalais, kuriuose yra chlorido jonų. Galima skiesti tik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infuziniu gliukozės tirpalu. </w:t>
      </w:r>
    </w:p>
    <w:p w14:paraId="25A835A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11F72B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tirpalą maišyti tame pačiame infuziniame maiše su bet kokiu kitu vaistiniu preparatu</w:t>
      </w:r>
      <w:r w:rsidRPr="003828E0" w:rsidDel="00815B4A">
        <w:rPr>
          <w:rFonts w:ascii="Times New Roman" w:hAnsi="Times New Roman"/>
        </w:rPr>
        <w:t xml:space="preserve"> </w:t>
      </w:r>
      <w:r w:rsidRPr="003828E0">
        <w:rPr>
          <w:rFonts w:ascii="Times New Roman" w:hAnsi="Times New Roman"/>
        </w:rPr>
        <w:t>arba jį lašinti ta pačia infuzine sistema.</w:t>
      </w:r>
    </w:p>
    <w:p w14:paraId="6E813DB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F29376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tirpalą maišyti su šarminiais vaistiniais preparatais ar tirpalais, ypač 5-fluorouracilu, </w:t>
      </w:r>
      <w:proofErr w:type="spellStart"/>
      <w:r w:rsidRPr="003828E0">
        <w:rPr>
          <w:rFonts w:ascii="Times New Roman" w:hAnsi="Times New Roman"/>
        </w:rPr>
        <w:t>folino</w:t>
      </w:r>
      <w:proofErr w:type="spellEnd"/>
      <w:r w:rsidRPr="003828E0">
        <w:rPr>
          <w:rFonts w:ascii="Times New Roman" w:hAnsi="Times New Roman"/>
        </w:rPr>
        <w:t xml:space="preserve"> rūgšties preparatais, kuriuose yra pagalbinės medžiagos </w:t>
      </w:r>
      <w:proofErr w:type="spellStart"/>
      <w:r w:rsidRPr="003828E0">
        <w:rPr>
          <w:rFonts w:ascii="Times New Roman" w:hAnsi="Times New Roman"/>
        </w:rPr>
        <w:t>trometamolio</w:t>
      </w:r>
      <w:proofErr w:type="spellEnd"/>
      <w:r w:rsidRPr="003828E0">
        <w:rPr>
          <w:rFonts w:ascii="Times New Roman" w:hAnsi="Times New Roman"/>
        </w:rPr>
        <w:t xml:space="preserve">, bei kitų veikliųjų medžiagų </w:t>
      </w:r>
      <w:proofErr w:type="spellStart"/>
      <w:r w:rsidRPr="003828E0">
        <w:rPr>
          <w:rFonts w:ascii="Times New Roman" w:hAnsi="Times New Roman"/>
        </w:rPr>
        <w:t>trometamolio</w:t>
      </w:r>
      <w:proofErr w:type="spellEnd"/>
      <w:r w:rsidRPr="003828E0">
        <w:rPr>
          <w:rFonts w:ascii="Times New Roman" w:hAnsi="Times New Roman"/>
        </w:rPr>
        <w:t xml:space="preserve"> druskomis. Šarminiai vaistiniai preparatai bei tirpalai daro neigiamą poveikį </w:t>
      </w:r>
      <w:proofErr w:type="spellStart"/>
      <w:r w:rsidRPr="003828E0">
        <w:rPr>
          <w:rFonts w:ascii="Times New Roman" w:hAnsi="Times New Roman"/>
        </w:rPr>
        <w:t>oksaliplatinos</w:t>
      </w:r>
      <w:proofErr w:type="spellEnd"/>
      <w:r w:rsidRPr="003828E0">
        <w:rPr>
          <w:rFonts w:ascii="Times New Roman" w:hAnsi="Times New Roman"/>
        </w:rPr>
        <w:t xml:space="preserve"> stabilumui. </w:t>
      </w:r>
    </w:p>
    <w:p w14:paraId="1B400F0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38CCBC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u w:val="single"/>
        </w:rPr>
      </w:pPr>
      <w:r w:rsidRPr="003828E0">
        <w:rPr>
          <w:rFonts w:ascii="Times New Roman" w:hAnsi="Times New Roman"/>
          <w:u w:val="single"/>
        </w:rPr>
        <w:t xml:space="preserve">Vartojimo kartu su </w:t>
      </w:r>
      <w:proofErr w:type="spellStart"/>
      <w:r w:rsidRPr="003828E0">
        <w:rPr>
          <w:rFonts w:ascii="Times New Roman" w:hAnsi="Times New Roman"/>
          <w:u w:val="single"/>
        </w:rPr>
        <w:t>folino</w:t>
      </w:r>
      <w:proofErr w:type="spellEnd"/>
      <w:r w:rsidRPr="003828E0">
        <w:rPr>
          <w:rFonts w:ascii="Times New Roman" w:hAnsi="Times New Roman"/>
          <w:u w:val="single"/>
        </w:rPr>
        <w:t xml:space="preserve"> rūgštimi (kalcio </w:t>
      </w:r>
      <w:proofErr w:type="spellStart"/>
      <w:r w:rsidRPr="003828E0">
        <w:rPr>
          <w:rFonts w:ascii="Times New Roman" w:hAnsi="Times New Roman"/>
          <w:u w:val="single"/>
        </w:rPr>
        <w:t>folinato</w:t>
      </w:r>
      <w:proofErr w:type="spellEnd"/>
      <w:r w:rsidRPr="003828E0">
        <w:rPr>
          <w:rFonts w:ascii="Times New Roman" w:hAnsi="Times New Roman"/>
          <w:u w:val="single"/>
        </w:rPr>
        <w:t xml:space="preserve"> arba </w:t>
      </w:r>
      <w:proofErr w:type="spellStart"/>
      <w:r w:rsidRPr="003828E0">
        <w:rPr>
          <w:rFonts w:ascii="Times New Roman" w:hAnsi="Times New Roman"/>
          <w:u w:val="single"/>
        </w:rPr>
        <w:t>dinatrio</w:t>
      </w:r>
      <w:proofErr w:type="spellEnd"/>
      <w:r w:rsidRPr="003828E0">
        <w:rPr>
          <w:rFonts w:ascii="Times New Roman" w:hAnsi="Times New Roman"/>
          <w:u w:val="single"/>
        </w:rPr>
        <w:t xml:space="preserve"> </w:t>
      </w:r>
      <w:proofErr w:type="spellStart"/>
      <w:r w:rsidRPr="003828E0">
        <w:rPr>
          <w:rFonts w:ascii="Times New Roman" w:hAnsi="Times New Roman"/>
          <w:u w:val="single"/>
        </w:rPr>
        <w:t>folinato</w:t>
      </w:r>
      <w:proofErr w:type="spellEnd"/>
      <w:r w:rsidRPr="003828E0">
        <w:rPr>
          <w:rFonts w:ascii="Times New Roman" w:hAnsi="Times New Roman"/>
          <w:u w:val="single"/>
        </w:rPr>
        <w:t xml:space="preserve"> pavidalu) instrukcija</w:t>
      </w:r>
    </w:p>
    <w:p w14:paraId="4B720AB3" w14:textId="55294604"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Infuzinis tirpalas, paruoštas iš 85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oksaliplatinos</w:t>
      </w:r>
      <w:proofErr w:type="spellEnd"/>
      <w:r w:rsidRPr="003828E0">
        <w:rPr>
          <w:rFonts w:ascii="Times New Roman" w:hAnsi="Times New Roman"/>
        </w:rPr>
        <w:t xml:space="preserve"> dozės ir 250</w:t>
      </w:r>
      <w:r w:rsidR="007C796D" w:rsidRPr="003828E0">
        <w:rPr>
          <w:rFonts w:ascii="Times New Roman" w:hAnsi="Times New Roman"/>
        </w:rPr>
        <w:noBreakHyphen/>
      </w:r>
      <w:r w:rsidRPr="003828E0">
        <w:rPr>
          <w:rFonts w:ascii="Times New Roman" w:hAnsi="Times New Roman"/>
        </w:rPr>
        <w:t>500 ml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tirpalo, ir infuzinis tirpalas, paruoštas iš </w:t>
      </w:r>
      <w:proofErr w:type="spellStart"/>
      <w:r w:rsidRPr="003828E0">
        <w:rPr>
          <w:rFonts w:ascii="Times New Roman" w:hAnsi="Times New Roman"/>
        </w:rPr>
        <w:t>folino</w:t>
      </w:r>
      <w:proofErr w:type="spellEnd"/>
      <w:r w:rsidRPr="003828E0">
        <w:rPr>
          <w:rFonts w:ascii="Times New Roman" w:hAnsi="Times New Roman"/>
        </w:rPr>
        <w:t xml:space="preserve"> rūgšties ir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tirpalo, į veną 2</w:t>
      </w:r>
      <w:r w:rsidR="007C796D" w:rsidRPr="003828E0">
        <w:rPr>
          <w:rFonts w:ascii="Times New Roman" w:hAnsi="Times New Roman"/>
        </w:rPr>
        <w:noBreakHyphen/>
      </w:r>
      <w:r w:rsidRPr="003828E0">
        <w:rPr>
          <w:rFonts w:ascii="Times New Roman" w:hAnsi="Times New Roman"/>
        </w:rPr>
        <w:t xml:space="preserve">6 valandas lašinami tuo pačiu metu, naudojant </w:t>
      </w:r>
      <w:r w:rsidR="0049047E" w:rsidRPr="003828E0">
        <w:rPr>
          <w:rFonts w:ascii="Times New Roman" w:hAnsi="Times New Roman"/>
        </w:rPr>
        <w:t>„</w:t>
      </w:r>
      <w:r w:rsidRPr="003828E0">
        <w:rPr>
          <w:rFonts w:ascii="Times New Roman" w:hAnsi="Times New Roman"/>
        </w:rPr>
        <w:t xml:space="preserve">Y” formos jungtį, kuri prijungiama prieš pat infuzijos vietą. </w:t>
      </w:r>
    </w:p>
    <w:p w14:paraId="71114F7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0226B49" w14:textId="06FE8BAB"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Tame pačiame infuziniame maiše minėtų preparatų maišyti </w:t>
      </w:r>
      <w:r w:rsidRPr="003828E0">
        <w:rPr>
          <w:rFonts w:ascii="Times New Roman" w:hAnsi="Times New Roman"/>
          <w:b/>
        </w:rPr>
        <w:t>negalima</w:t>
      </w:r>
      <w:r w:rsidRPr="003828E0">
        <w:rPr>
          <w:rFonts w:ascii="Times New Roman" w:hAnsi="Times New Roman"/>
        </w:rPr>
        <w:t xml:space="preserve">. </w:t>
      </w:r>
      <w:proofErr w:type="spellStart"/>
      <w:r w:rsidRPr="003828E0">
        <w:rPr>
          <w:rFonts w:ascii="Times New Roman" w:hAnsi="Times New Roman"/>
        </w:rPr>
        <w:t>Folino</w:t>
      </w:r>
      <w:proofErr w:type="spellEnd"/>
      <w:r w:rsidRPr="003828E0">
        <w:rPr>
          <w:rFonts w:ascii="Times New Roman" w:hAnsi="Times New Roman"/>
        </w:rPr>
        <w:t xml:space="preserve"> rūgšties tirpale turi nebūti pagalbinės medžiagos </w:t>
      </w:r>
      <w:proofErr w:type="spellStart"/>
      <w:r w:rsidRPr="003828E0">
        <w:rPr>
          <w:rFonts w:ascii="Times New Roman" w:hAnsi="Times New Roman"/>
        </w:rPr>
        <w:t>trometamolio</w:t>
      </w:r>
      <w:proofErr w:type="spellEnd"/>
      <w:r w:rsidRPr="003828E0">
        <w:rPr>
          <w:rFonts w:ascii="Times New Roman" w:hAnsi="Times New Roman"/>
        </w:rPr>
        <w:t xml:space="preserve"> ir jį galima skiesti tik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tirpalu. Šarminiais tirpalais, natrio chlorido ar kitokiu tirpalu, kuriame yra chlorido jonų, skiesti niekada negalima. </w:t>
      </w:r>
    </w:p>
    <w:p w14:paraId="037AAE75"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1483774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r w:rsidRPr="003828E0">
        <w:rPr>
          <w:rFonts w:ascii="Times New Roman" w:hAnsi="Times New Roman"/>
          <w:u w:val="single"/>
        </w:rPr>
        <w:t>Vartojimo kartu su 5-fluorouracilu instrukcija</w:t>
      </w:r>
    </w:p>
    <w:p w14:paraId="128492A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visada reikia leisti prieš </w:t>
      </w:r>
      <w:proofErr w:type="spellStart"/>
      <w:r w:rsidRPr="003828E0">
        <w:rPr>
          <w:rFonts w:ascii="Times New Roman" w:hAnsi="Times New Roman"/>
        </w:rPr>
        <w:t>fluoropirimidinus</w:t>
      </w:r>
      <w:proofErr w:type="spellEnd"/>
      <w:r w:rsidRPr="003828E0">
        <w:rPr>
          <w:rFonts w:ascii="Times New Roman" w:hAnsi="Times New Roman"/>
        </w:rPr>
        <w:t xml:space="preserve">, t. y. 5-fluorouracilą. </w:t>
      </w:r>
      <w:proofErr w:type="spellStart"/>
      <w:r w:rsidRPr="003828E0">
        <w:rPr>
          <w:rFonts w:ascii="Times New Roman" w:hAnsi="Times New Roman"/>
        </w:rPr>
        <w:t>Oksaliplatiną</w:t>
      </w:r>
      <w:proofErr w:type="spellEnd"/>
      <w:r w:rsidRPr="003828E0">
        <w:rPr>
          <w:rFonts w:ascii="Times New Roman" w:hAnsi="Times New Roman"/>
        </w:rPr>
        <w:t xml:space="preserve"> sulašinus, sistemą reikia praplauti, ir tik po to leisti 5-fluorouracilą.</w:t>
      </w:r>
    </w:p>
    <w:p w14:paraId="02FBB830"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0DD5CBE7"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Papildomos informacijos apie vaistinius preparatus, kurie derinami su </w:t>
      </w:r>
      <w:proofErr w:type="spellStart"/>
      <w:r w:rsidRPr="003828E0">
        <w:rPr>
          <w:rFonts w:ascii="Times New Roman" w:hAnsi="Times New Roman"/>
        </w:rPr>
        <w:t>oksaliplatina</w:t>
      </w:r>
      <w:proofErr w:type="spellEnd"/>
      <w:r w:rsidRPr="003828E0">
        <w:rPr>
          <w:rFonts w:ascii="Times New Roman" w:hAnsi="Times New Roman"/>
        </w:rPr>
        <w:t xml:space="preserve">, galima rasti atitinkamoje gamintojo parengtoje vaistinio preparato charakteristikų santraukoje. </w:t>
      </w:r>
    </w:p>
    <w:p w14:paraId="5DFC14D1"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2AB773B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r w:rsidRPr="003828E0">
        <w:rPr>
          <w:rFonts w:ascii="Times New Roman" w:hAnsi="Times New Roman"/>
          <w:u w:val="single"/>
        </w:rPr>
        <w:t>Koncentratas infuziniam tirpalui</w:t>
      </w:r>
    </w:p>
    <w:p w14:paraId="5ADFDD05" w14:textId="01A3A393"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Prieš vartojimą preparatą reikia apžiūrėti. Galima vartoti tik skaidrų ir be jokių dalelių tirpalą. Vieno </w:t>
      </w:r>
      <w:r w:rsidR="00217EB6" w:rsidRPr="003828E0">
        <w:rPr>
          <w:rFonts w:ascii="Times New Roman" w:hAnsi="Times New Roman"/>
        </w:rPr>
        <w:t>flakon</w:t>
      </w:r>
      <w:r w:rsidRPr="003828E0">
        <w:rPr>
          <w:rFonts w:ascii="Times New Roman" w:hAnsi="Times New Roman"/>
        </w:rPr>
        <w:t>o turinys tinka vartoti tik vieną kartą. Koncentrato likutį reikia sunaikinti.</w:t>
      </w:r>
      <w:r w:rsidR="007C796D" w:rsidRPr="003828E0">
        <w:rPr>
          <w:rFonts w:ascii="Times New Roman" w:hAnsi="Times New Roman"/>
        </w:rPr>
        <w:t xml:space="preserve"> </w:t>
      </w:r>
    </w:p>
    <w:p w14:paraId="592EEDF8"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786C252C" w14:textId="77777777" w:rsidR="009249F5" w:rsidRPr="003828E0" w:rsidRDefault="009249F5" w:rsidP="00E03FF9">
      <w:pPr>
        <w:keepNext/>
        <w:keepLines/>
        <w:tabs>
          <w:tab w:val="left" w:pos="567"/>
        </w:tabs>
        <w:autoSpaceDE w:val="0"/>
        <w:autoSpaceDN w:val="0"/>
        <w:adjustRightInd w:val="0"/>
        <w:spacing w:after="0" w:line="240" w:lineRule="auto"/>
        <w:outlineLvl w:val="3"/>
        <w:rPr>
          <w:rFonts w:ascii="Times New Roman" w:hAnsi="Times New Roman"/>
          <w:u w:val="single"/>
        </w:rPr>
      </w:pPr>
      <w:r w:rsidRPr="003828E0">
        <w:rPr>
          <w:rFonts w:ascii="Times New Roman" w:hAnsi="Times New Roman"/>
          <w:u w:val="single"/>
        </w:rPr>
        <w:t xml:space="preserve">Koncentrato skiedimas prieš infuziją </w:t>
      </w:r>
    </w:p>
    <w:p w14:paraId="67DB0045" w14:textId="7869DBEB" w:rsidR="009249F5" w:rsidRPr="003828E0" w:rsidRDefault="009249F5" w:rsidP="00B215DC">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Reikia iš </w:t>
      </w:r>
      <w:r w:rsidR="00217EB6" w:rsidRPr="003828E0">
        <w:rPr>
          <w:rFonts w:ascii="Times New Roman" w:hAnsi="Times New Roman"/>
        </w:rPr>
        <w:t>flakon</w:t>
      </w:r>
      <w:r w:rsidRPr="003828E0">
        <w:rPr>
          <w:rFonts w:ascii="Times New Roman" w:hAnsi="Times New Roman"/>
        </w:rPr>
        <w:t>o(ų) išsiurbti reikiamą koncentrato kiekį ir praskiesti jį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gliukozės tirpalu. Praskiestame tirpale </w:t>
      </w:r>
      <w:proofErr w:type="spellStart"/>
      <w:r w:rsidRPr="003828E0">
        <w:rPr>
          <w:rFonts w:ascii="Times New Roman" w:hAnsi="Times New Roman"/>
        </w:rPr>
        <w:t>oksaliplatinos</w:t>
      </w:r>
      <w:proofErr w:type="spellEnd"/>
      <w:r w:rsidRPr="003828E0">
        <w:rPr>
          <w:rFonts w:ascii="Times New Roman" w:hAnsi="Times New Roman"/>
        </w:rPr>
        <w:t xml:space="preserve"> koncentracija turi būti 0,2</w:t>
      </w:r>
      <w:r w:rsidR="007C796D" w:rsidRPr="003828E0">
        <w:rPr>
          <w:rFonts w:ascii="Times New Roman" w:hAnsi="Times New Roman"/>
        </w:rPr>
        <w:noBreakHyphen/>
      </w:r>
      <w:r w:rsidRPr="003828E0">
        <w:rPr>
          <w:rFonts w:ascii="Times New Roman" w:hAnsi="Times New Roman"/>
        </w:rPr>
        <w:t xml:space="preserve">0,7 mg/ml. Nustatyta, kad fizinės ir cheminės </w:t>
      </w:r>
      <w:proofErr w:type="spellStart"/>
      <w:r w:rsidRPr="003828E0">
        <w:rPr>
          <w:rFonts w:ascii="Times New Roman" w:hAnsi="Times New Roman"/>
        </w:rPr>
        <w:t>oksaliplatinos</w:t>
      </w:r>
      <w:proofErr w:type="spellEnd"/>
      <w:r w:rsidRPr="003828E0">
        <w:rPr>
          <w:rFonts w:ascii="Times New Roman" w:hAnsi="Times New Roman"/>
        </w:rPr>
        <w:t xml:space="preserve"> savybės nekinta, kai tirpalo koncentracija yra 0,2</w:t>
      </w:r>
      <w:r w:rsidR="007C796D" w:rsidRPr="003828E0">
        <w:rPr>
          <w:rFonts w:ascii="Times New Roman" w:hAnsi="Times New Roman"/>
        </w:rPr>
        <w:noBreakHyphen/>
      </w:r>
      <w:r w:rsidRPr="003828E0">
        <w:rPr>
          <w:rFonts w:ascii="Times New Roman" w:hAnsi="Times New Roman"/>
        </w:rPr>
        <w:t xml:space="preserve">1,3 mg/ml ribose. </w:t>
      </w:r>
    </w:p>
    <w:p w14:paraId="57A6377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EABFA93"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Praskiestas </w:t>
      </w:r>
      <w:proofErr w:type="spellStart"/>
      <w:r w:rsidRPr="003828E0">
        <w:rPr>
          <w:rFonts w:ascii="Times New Roman" w:hAnsi="Times New Roman"/>
        </w:rPr>
        <w:t>oksaliplatinos</w:t>
      </w:r>
      <w:proofErr w:type="spellEnd"/>
      <w:r w:rsidRPr="003828E0">
        <w:rPr>
          <w:rFonts w:ascii="Times New Roman" w:hAnsi="Times New Roman"/>
        </w:rPr>
        <w:t xml:space="preserve"> koncentratas lašinamas į veną.</w:t>
      </w:r>
    </w:p>
    <w:p w14:paraId="46B8A16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41501FA" w14:textId="1026CCCC"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Praskiesto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tirpalu koncentrato, laikomo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°C temperatūroje, cheminės ir fizinės savybės nekinta 24 val., laikomo 25</w:t>
      </w:r>
      <w:r w:rsidRPr="003828E0">
        <w:rPr>
          <w:rFonts w:ascii="Times New Roman" w:hAnsi="Times New Roman"/>
        </w:rPr>
        <w:sym w:font="Symbol" w:char="F0B0"/>
      </w:r>
      <w:r w:rsidRPr="003828E0">
        <w:rPr>
          <w:rFonts w:ascii="Times New Roman" w:hAnsi="Times New Roman"/>
        </w:rPr>
        <w:t xml:space="preserve">C temperatūroje </w:t>
      </w:r>
      <w:r w:rsidRPr="003828E0">
        <w:rPr>
          <w:rFonts w:ascii="Times New Roman" w:hAnsi="Times New Roman"/>
        </w:rPr>
        <w:sym w:font="Symbol" w:char="F02D"/>
      </w:r>
      <w:r w:rsidRPr="003828E0">
        <w:rPr>
          <w:rFonts w:ascii="Times New Roman" w:hAnsi="Times New Roman"/>
        </w:rPr>
        <w:t xml:space="preserve"> 6 val. </w:t>
      </w:r>
    </w:p>
    <w:p w14:paraId="24F99C9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6F89B8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Mikrobiologiniu požiūriu, paruoštą infuzinį tirpalą reikia lašinti nedelsiant. </w:t>
      </w:r>
    </w:p>
    <w:p w14:paraId="5A745C7E"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D0D39AC" w14:textId="3B8B5C7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jis tuoj pat nevartojamas, už laikymo trukmę ir sąlygas atsako gydantis medikas, tačiau ilgiau negu 24 val.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 xml:space="preserve">°C temperatūroje laikyti negalima, nebent vaistinis preparatas būtų skiedžiamas kontroliuojamomis ir </w:t>
      </w:r>
      <w:proofErr w:type="spellStart"/>
      <w:r w:rsidRPr="003828E0">
        <w:rPr>
          <w:rFonts w:ascii="Times New Roman" w:hAnsi="Times New Roman"/>
        </w:rPr>
        <w:t>validuotomis</w:t>
      </w:r>
      <w:proofErr w:type="spellEnd"/>
      <w:r w:rsidRPr="003828E0">
        <w:rPr>
          <w:rFonts w:ascii="Times New Roman" w:hAnsi="Times New Roman"/>
        </w:rPr>
        <w:t xml:space="preserve"> </w:t>
      </w:r>
      <w:proofErr w:type="spellStart"/>
      <w:r w:rsidRPr="003828E0">
        <w:rPr>
          <w:rFonts w:ascii="Times New Roman" w:hAnsi="Times New Roman"/>
        </w:rPr>
        <w:t>aseptinėmis</w:t>
      </w:r>
      <w:proofErr w:type="spellEnd"/>
      <w:r w:rsidRPr="003828E0">
        <w:rPr>
          <w:rFonts w:ascii="Times New Roman" w:hAnsi="Times New Roman"/>
        </w:rPr>
        <w:t xml:space="preserve"> sąlygomis. </w:t>
      </w:r>
    </w:p>
    <w:p w14:paraId="3F6A448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AD43FCA" w14:textId="6C6811F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Prieš infuziją praskiestą koncentratą reikia apžiūrėti. Galima </w:t>
      </w:r>
      <w:proofErr w:type="spellStart"/>
      <w:r w:rsidRPr="003828E0">
        <w:rPr>
          <w:rFonts w:ascii="Times New Roman" w:hAnsi="Times New Roman"/>
        </w:rPr>
        <w:t>infuzuoti</w:t>
      </w:r>
      <w:proofErr w:type="spellEnd"/>
      <w:r w:rsidRPr="003828E0">
        <w:rPr>
          <w:rFonts w:ascii="Times New Roman" w:hAnsi="Times New Roman"/>
        </w:rPr>
        <w:t xml:space="preserve"> tik skaidrų tirpalą, kuriame nėra dalelių.</w:t>
      </w:r>
      <w:r w:rsidR="007C796D" w:rsidRPr="003828E0">
        <w:rPr>
          <w:rFonts w:ascii="Times New Roman" w:hAnsi="Times New Roman"/>
        </w:rPr>
        <w:t xml:space="preserve"> </w:t>
      </w:r>
    </w:p>
    <w:p w14:paraId="6BA02A8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A8C90E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Paruoštas infuzinis tirpalas tinka vartoti tik vieną kartą. Jo likutį reikia sunaikinti.</w:t>
      </w:r>
    </w:p>
    <w:p w14:paraId="7D9EC9B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FAEA5A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Natrio chlorido ar kitokiais tirpalais, kuriuose yra chlorido jonų, vaistinio preparato skiesti NEGALIMA. </w:t>
      </w:r>
    </w:p>
    <w:p w14:paraId="7A1544C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CFCECC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infuzinio tirpalo ir tipinių infuzinių sistemų, pagamintų iš PVC, suderinamumas yra patikrintas.</w:t>
      </w:r>
    </w:p>
    <w:p w14:paraId="2E143748"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58998658"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r w:rsidRPr="003828E0">
        <w:rPr>
          <w:rFonts w:ascii="Times New Roman" w:hAnsi="Times New Roman"/>
          <w:u w:val="single"/>
        </w:rPr>
        <w:lastRenderedPageBreak/>
        <w:t xml:space="preserve">Infuzija </w:t>
      </w:r>
    </w:p>
    <w:p w14:paraId="14C3B8DC"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397901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Prieš gydymą </w:t>
      </w:r>
      <w:proofErr w:type="spellStart"/>
      <w:r w:rsidRPr="003828E0">
        <w:rPr>
          <w:rFonts w:ascii="Times New Roman" w:hAnsi="Times New Roman"/>
        </w:rPr>
        <w:t>oksaliplatina</w:t>
      </w:r>
      <w:proofErr w:type="spellEnd"/>
      <w:r w:rsidRPr="003828E0">
        <w:rPr>
          <w:rFonts w:ascii="Times New Roman" w:hAnsi="Times New Roman"/>
        </w:rPr>
        <w:t xml:space="preserve"> pacientą hidruoti nebūtina. </w:t>
      </w:r>
    </w:p>
    <w:p w14:paraId="587E7BD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762ED7C" w14:textId="7622F911"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Reikiamą preparato dozę reikia praskiesti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gliukozės tirpalo, kad praskiestame tirpale </w:t>
      </w:r>
      <w:proofErr w:type="spellStart"/>
      <w:r w:rsidRPr="003828E0">
        <w:rPr>
          <w:rFonts w:ascii="Times New Roman" w:hAnsi="Times New Roman"/>
        </w:rPr>
        <w:t>oksaliplatinos</w:t>
      </w:r>
      <w:proofErr w:type="spellEnd"/>
      <w:r w:rsidRPr="003828E0">
        <w:rPr>
          <w:rFonts w:ascii="Times New Roman" w:hAnsi="Times New Roman"/>
        </w:rPr>
        <w:t xml:space="preserve"> koncentracija būtų ne mažesnė kaip 0,2 mg/ml. Praskiestą koncentratą </w:t>
      </w:r>
      <w:r w:rsidRPr="003828E0">
        <w:rPr>
          <w:rFonts w:ascii="Times New Roman" w:hAnsi="Times New Roman"/>
          <w:b/>
        </w:rPr>
        <w:t>būtina</w:t>
      </w:r>
      <w:r w:rsidRPr="003828E0">
        <w:rPr>
          <w:rFonts w:ascii="Times New Roman" w:hAnsi="Times New Roman"/>
        </w:rPr>
        <w:t xml:space="preserve"> lašinti į periferinę ar centrinę veną 2</w:t>
      </w:r>
      <w:r w:rsidR="007C796D" w:rsidRPr="003828E0">
        <w:rPr>
          <w:rFonts w:ascii="Times New Roman" w:hAnsi="Times New Roman"/>
        </w:rPr>
        <w:noBreakHyphen/>
      </w:r>
      <w:r w:rsidRPr="003828E0">
        <w:rPr>
          <w:rFonts w:ascii="Times New Roman" w:hAnsi="Times New Roman"/>
        </w:rPr>
        <w:t>6</w:t>
      </w:r>
      <w:r w:rsidR="0049047E" w:rsidRPr="003828E0">
        <w:rPr>
          <w:rFonts w:ascii="Times New Roman" w:hAnsi="Times New Roman"/>
        </w:rPr>
        <w:t> </w:t>
      </w:r>
      <w:r w:rsidRPr="003828E0">
        <w:rPr>
          <w:rFonts w:ascii="Times New Roman" w:hAnsi="Times New Roman"/>
        </w:rPr>
        <w:t xml:space="preserve">valandas. Jei gydoma </w:t>
      </w:r>
      <w:proofErr w:type="spellStart"/>
      <w:r w:rsidRPr="003828E0">
        <w:rPr>
          <w:rFonts w:ascii="Times New Roman" w:hAnsi="Times New Roman"/>
        </w:rPr>
        <w:t>oksaliplatinos</w:t>
      </w:r>
      <w:proofErr w:type="spellEnd"/>
      <w:r w:rsidRPr="003828E0">
        <w:rPr>
          <w:rFonts w:ascii="Times New Roman" w:hAnsi="Times New Roman"/>
        </w:rPr>
        <w:t xml:space="preserve"> ir 5-fluorouracilo deriniu, </w:t>
      </w:r>
      <w:proofErr w:type="spellStart"/>
      <w:r w:rsidRPr="003828E0">
        <w:rPr>
          <w:rFonts w:ascii="Times New Roman" w:hAnsi="Times New Roman"/>
        </w:rPr>
        <w:t>oksaliplatinos</w:t>
      </w:r>
      <w:proofErr w:type="spellEnd"/>
      <w:r w:rsidRPr="003828E0">
        <w:rPr>
          <w:rFonts w:ascii="Times New Roman" w:hAnsi="Times New Roman"/>
        </w:rPr>
        <w:t xml:space="preserve"> infuzinį tirpalą reikia lašinti prieš 5-fluorouracilą. </w:t>
      </w:r>
    </w:p>
    <w:p w14:paraId="793D6EDB"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4D2CC55"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u w:val="single"/>
        </w:rPr>
      </w:pPr>
      <w:r w:rsidRPr="003828E0">
        <w:rPr>
          <w:rFonts w:ascii="Times New Roman" w:hAnsi="Times New Roman"/>
          <w:u w:val="single"/>
        </w:rPr>
        <w:t xml:space="preserve">Atliekų naikinimas </w:t>
      </w:r>
    </w:p>
    <w:p w14:paraId="65F5AD9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1D12975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Vaistinio preparato likučius ir priemones, naudotas jam skiesti bei lašinti, reikia sunaikinti laikantis </w:t>
      </w:r>
      <w:proofErr w:type="spellStart"/>
      <w:r w:rsidRPr="003828E0">
        <w:rPr>
          <w:rFonts w:ascii="Times New Roman" w:hAnsi="Times New Roman"/>
        </w:rPr>
        <w:t>citotoksinių</w:t>
      </w:r>
      <w:proofErr w:type="spellEnd"/>
      <w:r w:rsidRPr="003828E0">
        <w:rPr>
          <w:rFonts w:ascii="Times New Roman" w:hAnsi="Times New Roman"/>
        </w:rPr>
        <w:t xml:space="preserve"> medžiagų naikinimo ligoninėje taisyklių ir galiojančių pavojingų atliekų naikinimo įstatymų. </w:t>
      </w:r>
    </w:p>
    <w:p w14:paraId="6D4396C6"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4FC2B68"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691A09D3" w14:textId="22D008DC"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7.</w:t>
      </w:r>
      <w:r w:rsidRPr="003828E0">
        <w:rPr>
          <w:rFonts w:ascii="Times New Roman" w:hAnsi="Times New Roman"/>
          <w:b/>
        </w:rPr>
        <w:tab/>
      </w:r>
      <w:r w:rsidR="00C456AE" w:rsidRPr="003828E0">
        <w:rPr>
          <w:rFonts w:ascii="Times New Roman" w:hAnsi="Times New Roman"/>
          <w:b/>
        </w:rPr>
        <w:t>REGISTRUOTOJAS</w:t>
      </w:r>
      <w:r w:rsidR="00C456AE" w:rsidRPr="003828E0" w:rsidDel="00C456AE">
        <w:rPr>
          <w:rFonts w:ascii="Times New Roman" w:hAnsi="Times New Roman"/>
          <w:b/>
        </w:rPr>
        <w:t xml:space="preserve"> </w:t>
      </w:r>
    </w:p>
    <w:p w14:paraId="26F7C3B6" w14:textId="77777777" w:rsidR="009249F5" w:rsidRPr="003828E0" w:rsidRDefault="009249F5" w:rsidP="00B215DC">
      <w:pPr>
        <w:spacing w:after="0" w:line="240" w:lineRule="auto"/>
        <w:rPr>
          <w:rFonts w:ascii="Times New Roman" w:hAnsi="Times New Roman"/>
        </w:rPr>
      </w:pPr>
    </w:p>
    <w:p w14:paraId="2305912D" w14:textId="77777777" w:rsidR="001A1772" w:rsidRPr="003828E0" w:rsidRDefault="001A1772" w:rsidP="001A1772">
      <w:pPr>
        <w:spacing w:after="0" w:line="240" w:lineRule="auto"/>
        <w:rPr>
          <w:rFonts w:ascii="Times New Roman" w:hAnsi="Times New Roman"/>
        </w:rPr>
      </w:pPr>
      <w:proofErr w:type="spellStart"/>
      <w:r w:rsidRPr="003828E0">
        <w:rPr>
          <w:rFonts w:ascii="Times New Roman" w:hAnsi="Times New Roman"/>
        </w:rPr>
        <w:t>Hospira</w:t>
      </w:r>
      <w:proofErr w:type="spellEnd"/>
      <w:r w:rsidRPr="003828E0">
        <w:rPr>
          <w:rFonts w:ascii="Times New Roman" w:hAnsi="Times New Roman"/>
        </w:rPr>
        <w:t xml:space="preserve"> UK </w:t>
      </w:r>
      <w:proofErr w:type="spellStart"/>
      <w:r w:rsidRPr="003828E0">
        <w:rPr>
          <w:rFonts w:ascii="Times New Roman" w:hAnsi="Times New Roman"/>
        </w:rPr>
        <w:t>Limited</w:t>
      </w:r>
      <w:proofErr w:type="spellEnd"/>
      <w:r w:rsidRPr="003828E0">
        <w:rPr>
          <w:rFonts w:ascii="Times New Roman" w:hAnsi="Times New Roman"/>
        </w:rPr>
        <w:t xml:space="preserve"> </w:t>
      </w:r>
    </w:p>
    <w:p w14:paraId="279F362A" w14:textId="77777777" w:rsidR="001A1772" w:rsidRPr="003828E0" w:rsidRDefault="001A1772" w:rsidP="001A1772">
      <w:pPr>
        <w:spacing w:after="0" w:line="240" w:lineRule="auto"/>
        <w:rPr>
          <w:rFonts w:ascii="Times New Roman" w:hAnsi="Times New Roman"/>
        </w:rPr>
      </w:pPr>
      <w:proofErr w:type="spellStart"/>
      <w:r w:rsidRPr="003828E0">
        <w:rPr>
          <w:rFonts w:ascii="Times New Roman" w:hAnsi="Times New Roman"/>
        </w:rPr>
        <w:t>Horizon</w:t>
      </w:r>
      <w:proofErr w:type="spellEnd"/>
      <w:r w:rsidRPr="003828E0">
        <w:rPr>
          <w:rFonts w:ascii="Times New Roman" w:hAnsi="Times New Roman"/>
        </w:rPr>
        <w:t xml:space="preserve">, </w:t>
      </w:r>
      <w:proofErr w:type="spellStart"/>
      <w:r w:rsidRPr="003828E0">
        <w:rPr>
          <w:rFonts w:ascii="Times New Roman" w:hAnsi="Times New Roman"/>
        </w:rPr>
        <w:t>Honey</w:t>
      </w:r>
      <w:proofErr w:type="spellEnd"/>
      <w:r w:rsidRPr="003828E0">
        <w:rPr>
          <w:rFonts w:ascii="Times New Roman" w:hAnsi="Times New Roman"/>
        </w:rPr>
        <w:t xml:space="preserve"> Lane</w:t>
      </w:r>
    </w:p>
    <w:p w14:paraId="21EDBE0B" w14:textId="77777777" w:rsidR="001A1772" w:rsidRPr="003828E0" w:rsidRDefault="001A1772" w:rsidP="001A1772">
      <w:pPr>
        <w:spacing w:after="0" w:line="240" w:lineRule="auto"/>
        <w:rPr>
          <w:rFonts w:ascii="Times New Roman" w:hAnsi="Times New Roman"/>
        </w:rPr>
      </w:pPr>
      <w:proofErr w:type="spellStart"/>
      <w:r w:rsidRPr="00E03FF9">
        <w:rPr>
          <w:rFonts w:ascii="Times New Roman" w:hAnsi="Times New Roman"/>
        </w:rPr>
        <w:t>Hurley</w:t>
      </w:r>
      <w:proofErr w:type="spellEnd"/>
      <w:r w:rsidRPr="00E03FF9">
        <w:rPr>
          <w:rFonts w:ascii="Times New Roman" w:hAnsi="Times New Roman"/>
        </w:rPr>
        <w:t xml:space="preserve">, </w:t>
      </w:r>
      <w:proofErr w:type="spellStart"/>
      <w:r w:rsidRPr="00E03FF9">
        <w:rPr>
          <w:rFonts w:ascii="Times New Roman" w:hAnsi="Times New Roman"/>
        </w:rPr>
        <w:t>Maidenhead</w:t>
      </w:r>
      <w:proofErr w:type="spellEnd"/>
    </w:p>
    <w:p w14:paraId="38A0607C" w14:textId="77777777" w:rsidR="001A1772" w:rsidRPr="003828E0" w:rsidRDefault="001A1772" w:rsidP="001A1772">
      <w:pPr>
        <w:spacing w:after="0" w:line="240" w:lineRule="auto"/>
        <w:rPr>
          <w:rFonts w:ascii="Times New Roman" w:hAnsi="Times New Roman"/>
        </w:rPr>
      </w:pPr>
      <w:r w:rsidRPr="00E03FF9">
        <w:rPr>
          <w:rFonts w:ascii="Times New Roman" w:hAnsi="Times New Roman"/>
        </w:rPr>
        <w:t>SL6 6RJ</w:t>
      </w:r>
    </w:p>
    <w:p w14:paraId="7BA244E1" w14:textId="77777777" w:rsidR="001A1772" w:rsidRPr="00E03FF9" w:rsidRDefault="001A1772" w:rsidP="00E03FF9">
      <w:pPr>
        <w:spacing w:after="0" w:line="240" w:lineRule="auto"/>
        <w:rPr>
          <w:rFonts w:ascii="Times New Roman" w:hAnsi="Times New Roman"/>
        </w:rPr>
      </w:pPr>
      <w:r w:rsidRPr="00E03FF9">
        <w:rPr>
          <w:rFonts w:ascii="Times New Roman" w:hAnsi="Times New Roman"/>
        </w:rPr>
        <w:t>Jungtinė Karalystė</w:t>
      </w:r>
    </w:p>
    <w:p w14:paraId="02B9884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1B396D5E" w14:textId="77777777" w:rsidR="001A1772" w:rsidRPr="003828E0" w:rsidRDefault="001A1772" w:rsidP="00B215DC">
      <w:pPr>
        <w:tabs>
          <w:tab w:val="left" w:pos="567"/>
        </w:tabs>
        <w:autoSpaceDE w:val="0"/>
        <w:autoSpaceDN w:val="0"/>
        <w:adjustRightInd w:val="0"/>
        <w:spacing w:after="0" w:line="240" w:lineRule="auto"/>
        <w:ind w:left="567" w:hanging="567"/>
        <w:rPr>
          <w:rFonts w:ascii="Times New Roman" w:hAnsi="Times New Roman"/>
        </w:rPr>
      </w:pPr>
    </w:p>
    <w:p w14:paraId="22AD7BC3" w14:textId="251A0451"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8.</w:t>
      </w:r>
      <w:r w:rsidRPr="003828E0">
        <w:rPr>
          <w:rFonts w:ascii="Times New Roman" w:hAnsi="Times New Roman"/>
          <w:b/>
        </w:rPr>
        <w:tab/>
      </w:r>
      <w:r w:rsidR="00C456AE" w:rsidRPr="003828E0">
        <w:rPr>
          <w:rFonts w:ascii="Times New Roman" w:hAnsi="Times New Roman"/>
          <w:b/>
        </w:rPr>
        <w:t xml:space="preserve">REGISTRACIJOS PAŽYMĖJIMO NUMERIS (-IAI) </w:t>
      </w:r>
    </w:p>
    <w:p w14:paraId="7471A043"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61E1291" w14:textId="77777777"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10 ml – LT/1/08/0962/001</w:t>
      </w:r>
    </w:p>
    <w:p w14:paraId="0ABB11A1" w14:textId="77777777"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20 ml – LT/1/08/0962/002</w:t>
      </w:r>
    </w:p>
    <w:p w14:paraId="45A015DE" w14:textId="18861B68"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40</w:t>
      </w:r>
      <w:r w:rsidR="0049047E" w:rsidRPr="003828E0">
        <w:rPr>
          <w:rFonts w:ascii="Times New Roman" w:hAnsi="Times New Roman"/>
        </w:rPr>
        <w:t> </w:t>
      </w:r>
      <w:r w:rsidRPr="003828E0">
        <w:rPr>
          <w:rFonts w:ascii="Times New Roman" w:hAnsi="Times New Roman"/>
        </w:rPr>
        <w:t>ml – LT/1/08/0962/003</w:t>
      </w:r>
    </w:p>
    <w:p w14:paraId="2973D152"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5B32114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2ACEA0FF" w14:textId="72245025"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9.</w:t>
      </w:r>
      <w:r w:rsidRPr="003828E0">
        <w:rPr>
          <w:rFonts w:ascii="Times New Roman" w:hAnsi="Times New Roman"/>
          <w:b/>
        </w:rPr>
        <w:tab/>
      </w:r>
      <w:r w:rsidR="00C456AE" w:rsidRPr="003828E0">
        <w:rPr>
          <w:rFonts w:ascii="Times New Roman" w:hAnsi="Times New Roman"/>
          <w:b/>
        </w:rPr>
        <w:t>REGISTRAVIMO / PERREGISTRAVIMO DATA</w:t>
      </w:r>
      <w:r w:rsidR="00C456AE" w:rsidRPr="003828E0" w:rsidDel="00C456AE">
        <w:rPr>
          <w:rFonts w:ascii="Times New Roman" w:hAnsi="Times New Roman"/>
          <w:b/>
        </w:rPr>
        <w:t xml:space="preserve"> </w:t>
      </w:r>
    </w:p>
    <w:p w14:paraId="5403314D"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19872892" w14:textId="76238889" w:rsidR="009249F5" w:rsidRPr="003828E0" w:rsidRDefault="00C456AE" w:rsidP="00B215DC">
      <w:pPr>
        <w:tabs>
          <w:tab w:val="left" w:pos="567"/>
        </w:tabs>
        <w:autoSpaceDE w:val="0"/>
        <w:autoSpaceDN w:val="0"/>
        <w:adjustRightInd w:val="0"/>
        <w:spacing w:after="0" w:line="240" w:lineRule="auto"/>
        <w:ind w:left="567" w:hanging="567"/>
        <w:rPr>
          <w:rFonts w:ascii="Times New Roman" w:hAnsi="Times New Roman"/>
        </w:rPr>
      </w:pPr>
      <w:r w:rsidRPr="003828E0">
        <w:rPr>
          <w:rFonts w:ascii="Times New Roman" w:hAnsi="Times New Roman"/>
        </w:rPr>
        <w:t>Registravimo data</w:t>
      </w:r>
      <w:r w:rsidR="0069213A" w:rsidRPr="003828E0">
        <w:rPr>
          <w:rFonts w:ascii="Times New Roman" w:hAnsi="Times New Roman"/>
        </w:rPr>
        <w:t xml:space="preserve"> </w:t>
      </w:r>
      <w:r w:rsidR="009249F5" w:rsidRPr="003828E0">
        <w:rPr>
          <w:rFonts w:ascii="Times New Roman" w:hAnsi="Times New Roman"/>
        </w:rPr>
        <w:t>2008</w:t>
      </w:r>
      <w:r w:rsidR="003621EB" w:rsidRPr="003828E0">
        <w:rPr>
          <w:rFonts w:ascii="Times New Roman" w:hAnsi="Times New Roman"/>
        </w:rPr>
        <w:t> m. sausio</w:t>
      </w:r>
      <w:r w:rsidR="0049047E" w:rsidRPr="003828E0">
        <w:rPr>
          <w:rFonts w:ascii="Times New Roman" w:hAnsi="Times New Roman"/>
        </w:rPr>
        <w:t> </w:t>
      </w:r>
      <w:r w:rsidR="003621EB" w:rsidRPr="003828E0">
        <w:rPr>
          <w:rFonts w:ascii="Times New Roman" w:hAnsi="Times New Roman"/>
        </w:rPr>
        <w:t xml:space="preserve">mėn. </w:t>
      </w:r>
      <w:r w:rsidR="009249F5" w:rsidRPr="003828E0">
        <w:rPr>
          <w:rFonts w:ascii="Times New Roman" w:hAnsi="Times New Roman"/>
        </w:rPr>
        <w:t>17</w:t>
      </w:r>
      <w:r w:rsidR="003621EB" w:rsidRPr="003828E0">
        <w:rPr>
          <w:rFonts w:ascii="Times New Roman" w:hAnsi="Times New Roman"/>
        </w:rPr>
        <w:t> d.</w:t>
      </w:r>
    </w:p>
    <w:p w14:paraId="712C3B75"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48F1F037" w14:textId="77777777" w:rsidR="009249F5" w:rsidRPr="003828E0" w:rsidRDefault="009249F5" w:rsidP="00B215DC">
      <w:pPr>
        <w:tabs>
          <w:tab w:val="left" w:pos="567"/>
        </w:tabs>
        <w:autoSpaceDE w:val="0"/>
        <w:autoSpaceDN w:val="0"/>
        <w:adjustRightInd w:val="0"/>
        <w:spacing w:after="0" w:line="240" w:lineRule="auto"/>
        <w:ind w:left="567" w:hanging="567"/>
        <w:rPr>
          <w:rFonts w:ascii="Times New Roman" w:hAnsi="Times New Roman"/>
        </w:rPr>
      </w:pPr>
    </w:p>
    <w:p w14:paraId="04993970" w14:textId="77777777" w:rsidR="009249F5" w:rsidRPr="003828E0" w:rsidRDefault="009249F5" w:rsidP="00E03FF9">
      <w:pPr>
        <w:keepNext/>
        <w:keepLines/>
        <w:tabs>
          <w:tab w:val="left" w:pos="567"/>
        </w:tabs>
        <w:autoSpaceDE w:val="0"/>
        <w:autoSpaceDN w:val="0"/>
        <w:adjustRightInd w:val="0"/>
        <w:spacing w:after="0" w:line="240" w:lineRule="auto"/>
        <w:ind w:left="567" w:hanging="567"/>
        <w:rPr>
          <w:rFonts w:ascii="Times New Roman" w:hAnsi="Times New Roman"/>
          <w:b/>
        </w:rPr>
      </w:pPr>
      <w:r w:rsidRPr="003828E0">
        <w:rPr>
          <w:rFonts w:ascii="Times New Roman" w:hAnsi="Times New Roman"/>
          <w:b/>
        </w:rPr>
        <w:t>10.</w:t>
      </w:r>
      <w:r w:rsidRPr="003828E0">
        <w:rPr>
          <w:rFonts w:ascii="Times New Roman" w:hAnsi="Times New Roman"/>
          <w:b/>
        </w:rPr>
        <w:tab/>
        <w:t xml:space="preserve">TEKSTO PERŽIŪROS DATA </w:t>
      </w:r>
    </w:p>
    <w:p w14:paraId="053D2DCC"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p>
    <w:p w14:paraId="3E218BC5" w14:textId="044EA8CE" w:rsidR="009249F5" w:rsidRDefault="00393C70" w:rsidP="005A7587">
      <w:pPr>
        <w:keepNext/>
        <w:keepLines/>
        <w:spacing w:after="0" w:line="240" w:lineRule="auto"/>
        <w:outlineLvl w:val="0"/>
        <w:rPr>
          <w:rFonts w:ascii="Times New Roman" w:hAnsi="Times New Roman"/>
        </w:rPr>
      </w:pPr>
      <w:r w:rsidRPr="00393C70">
        <w:rPr>
          <w:rFonts w:ascii="Times New Roman" w:hAnsi="Times New Roman"/>
        </w:rPr>
        <w:t>2016 m. lapkričio mėn. 25 d.</w:t>
      </w:r>
    </w:p>
    <w:p w14:paraId="58AE9C7C" w14:textId="77777777" w:rsidR="00393C70" w:rsidRPr="003828E0" w:rsidRDefault="00393C70" w:rsidP="005A7587">
      <w:pPr>
        <w:keepNext/>
        <w:keepLines/>
        <w:spacing w:after="0" w:line="240" w:lineRule="auto"/>
        <w:outlineLvl w:val="0"/>
        <w:rPr>
          <w:rFonts w:ascii="Times New Roman" w:hAnsi="Times New Roman"/>
        </w:rPr>
      </w:pPr>
    </w:p>
    <w:p w14:paraId="27FBE84C" w14:textId="0EBA4935" w:rsidR="009249F5" w:rsidRPr="003828E0" w:rsidRDefault="0069213A" w:rsidP="005A7587">
      <w:pPr>
        <w:keepNext/>
        <w:keepLines/>
        <w:spacing w:after="0" w:line="240" w:lineRule="auto"/>
        <w:rPr>
          <w:rFonts w:ascii="Times New Roman" w:hAnsi="Times New Roman"/>
          <w:color w:val="0000FF"/>
        </w:rPr>
      </w:pPr>
      <w:r w:rsidRPr="003828E0">
        <w:rPr>
          <w:rFonts w:ascii="Times New Roman" w:hAnsi="Times New Roman"/>
        </w:rPr>
        <w:t>Išsami informacija apie šį vaistinį preparatą pateikiama Valstybinės vaistų kontrolės tarnybos prie Lietuvos R</w:t>
      </w:r>
      <w:r w:rsidR="00800A8A" w:rsidRPr="003828E0">
        <w:rPr>
          <w:rFonts w:ascii="Times New Roman" w:hAnsi="Times New Roman"/>
        </w:rPr>
        <w:t>espublikos</w:t>
      </w:r>
      <w:r w:rsidRPr="003828E0">
        <w:rPr>
          <w:rFonts w:ascii="Times New Roman" w:hAnsi="Times New Roman"/>
        </w:rPr>
        <w:t xml:space="preserve"> sveikatos apsaugos ministerijos tinklalapyje </w:t>
      </w:r>
      <w:hyperlink r:id="rId10" w:history="1">
        <w:r w:rsidR="009249F5" w:rsidRPr="003828E0">
          <w:rPr>
            <w:rFonts w:ascii="Times New Roman" w:hAnsi="Times New Roman"/>
            <w:color w:val="0000FF"/>
            <w:u w:val="single"/>
          </w:rPr>
          <w:t>http://www.vvkt.lt/</w:t>
        </w:r>
      </w:hyperlink>
    </w:p>
    <w:p w14:paraId="060B7C63" w14:textId="77777777" w:rsidR="009249F5" w:rsidRPr="003828E0" w:rsidRDefault="009249F5" w:rsidP="005A7587">
      <w:pPr>
        <w:keepNext/>
        <w:keepLines/>
        <w:spacing w:after="0" w:line="240" w:lineRule="auto"/>
        <w:outlineLvl w:val="0"/>
        <w:rPr>
          <w:rFonts w:ascii="Times New Roman" w:hAnsi="Times New Roman"/>
        </w:rPr>
      </w:pPr>
    </w:p>
    <w:p w14:paraId="35B29F54" w14:textId="77777777" w:rsidR="002C323A" w:rsidRPr="003828E0" w:rsidRDefault="00A3530B" w:rsidP="00B215DC">
      <w:pPr>
        <w:spacing w:after="0" w:line="240" w:lineRule="auto"/>
        <w:rPr>
          <w:rFonts w:ascii="Times New Roman" w:eastAsia="Times New Roman" w:hAnsi="Times New Roman"/>
          <w:snapToGrid w:val="0"/>
          <w:szCs w:val="24"/>
        </w:rPr>
      </w:pPr>
      <w:r w:rsidRPr="003828E0">
        <w:rPr>
          <w:rFonts w:ascii="Times New Roman" w:hAnsi="Times New Roman"/>
        </w:rPr>
        <w:br w:type="page"/>
      </w:r>
    </w:p>
    <w:p w14:paraId="209720D9" w14:textId="77777777" w:rsidR="002C323A" w:rsidRPr="00E03FF9" w:rsidRDefault="002C323A" w:rsidP="00E03FF9">
      <w:pPr>
        <w:tabs>
          <w:tab w:val="left" w:pos="567"/>
        </w:tabs>
        <w:spacing w:after="0" w:line="240" w:lineRule="auto"/>
      </w:pPr>
    </w:p>
    <w:p w14:paraId="60D3FBAC" w14:textId="77777777" w:rsidR="002C323A" w:rsidRPr="00E03FF9" w:rsidRDefault="002C323A" w:rsidP="00E03FF9">
      <w:pPr>
        <w:tabs>
          <w:tab w:val="left" w:pos="567"/>
        </w:tabs>
        <w:spacing w:after="0" w:line="240" w:lineRule="auto"/>
      </w:pPr>
    </w:p>
    <w:p w14:paraId="3F6AE354" w14:textId="77777777" w:rsidR="002C323A" w:rsidRPr="00E03FF9" w:rsidRDefault="002C323A" w:rsidP="00E03FF9">
      <w:pPr>
        <w:tabs>
          <w:tab w:val="left" w:pos="567"/>
        </w:tabs>
        <w:spacing w:after="0" w:line="240" w:lineRule="auto"/>
      </w:pPr>
    </w:p>
    <w:p w14:paraId="029FF24C" w14:textId="77777777" w:rsidR="002C323A" w:rsidRPr="00E03FF9" w:rsidRDefault="002C323A" w:rsidP="00E03FF9">
      <w:pPr>
        <w:tabs>
          <w:tab w:val="left" w:pos="567"/>
        </w:tabs>
        <w:spacing w:after="0" w:line="240" w:lineRule="auto"/>
      </w:pPr>
    </w:p>
    <w:p w14:paraId="4D1F0CD9" w14:textId="77777777" w:rsidR="002C323A" w:rsidRPr="00E03FF9" w:rsidRDefault="002C323A" w:rsidP="00E03FF9">
      <w:pPr>
        <w:tabs>
          <w:tab w:val="left" w:pos="567"/>
        </w:tabs>
        <w:spacing w:after="0" w:line="240" w:lineRule="auto"/>
      </w:pPr>
    </w:p>
    <w:p w14:paraId="3B3CC65D" w14:textId="77777777" w:rsidR="002C323A" w:rsidRPr="00E03FF9" w:rsidRDefault="002C323A" w:rsidP="00E03FF9">
      <w:pPr>
        <w:tabs>
          <w:tab w:val="left" w:pos="567"/>
        </w:tabs>
        <w:spacing w:after="0" w:line="240" w:lineRule="auto"/>
      </w:pPr>
    </w:p>
    <w:p w14:paraId="2592ACFC" w14:textId="77777777" w:rsidR="002C323A" w:rsidRPr="00E03FF9" w:rsidRDefault="002C323A" w:rsidP="00E03FF9">
      <w:pPr>
        <w:tabs>
          <w:tab w:val="left" w:pos="567"/>
        </w:tabs>
        <w:spacing w:after="0" w:line="240" w:lineRule="auto"/>
      </w:pPr>
    </w:p>
    <w:p w14:paraId="0703192A" w14:textId="77777777" w:rsidR="002C323A" w:rsidRPr="00E03FF9" w:rsidRDefault="002C323A" w:rsidP="00E03FF9">
      <w:pPr>
        <w:tabs>
          <w:tab w:val="left" w:pos="567"/>
        </w:tabs>
        <w:spacing w:after="0" w:line="240" w:lineRule="auto"/>
      </w:pPr>
    </w:p>
    <w:p w14:paraId="1CE91D07" w14:textId="77777777" w:rsidR="002C323A" w:rsidRPr="00E03FF9" w:rsidRDefault="002C323A" w:rsidP="00E03FF9">
      <w:pPr>
        <w:tabs>
          <w:tab w:val="left" w:pos="567"/>
        </w:tabs>
        <w:spacing w:after="0" w:line="240" w:lineRule="auto"/>
      </w:pPr>
    </w:p>
    <w:p w14:paraId="360B54EF" w14:textId="77777777" w:rsidR="002C323A" w:rsidRPr="00E03FF9" w:rsidRDefault="002C323A" w:rsidP="00E03FF9">
      <w:pPr>
        <w:tabs>
          <w:tab w:val="left" w:pos="567"/>
        </w:tabs>
        <w:spacing w:after="0" w:line="240" w:lineRule="auto"/>
      </w:pPr>
    </w:p>
    <w:p w14:paraId="6BC621EC" w14:textId="77777777" w:rsidR="002C323A" w:rsidRPr="00E03FF9" w:rsidRDefault="002C323A" w:rsidP="00E03FF9">
      <w:pPr>
        <w:tabs>
          <w:tab w:val="left" w:pos="567"/>
        </w:tabs>
        <w:spacing w:after="0" w:line="240" w:lineRule="auto"/>
      </w:pPr>
    </w:p>
    <w:p w14:paraId="2B10576B" w14:textId="77777777" w:rsidR="002C323A" w:rsidRPr="00E03FF9" w:rsidRDefault="002C323A" w:rsidP="00E03FF9">
      <w:pPr>
        <w:tabs>
          <w:tab w:val="left" w:pos="567"/>
        </w:tabs>
        <w:spacing w:after="0" w:line="240" w:lineRule="auto"/>
      </w:pPr>
    </w:p>
    <w:p w14:paraId="2CF660F0" w14:textId="77777777" w:rsidR="002C323A" w:rsidRPr="00E03FF9" w:rsidRDefault="002C323A" w:rsidP="00E03FF9">
      <w:pPr>
        <w:tabs>
          <w:tab w:val="left" w:pos="567"/>
        </w:tabs>
        <w:spacing w:after="0" w:line="240" w:lineRule="auto"/>
      </w:pPr>
    </w:p>
    <w:p w14:paraId="02F1B274" w14:textId="77777777" w:rsidR="002C323A" w:rsidRPr="00E03FF9" w:rsidRDefault="002C323A" w:rsidP="00E03FF9">
      <w:pPr>
        <w:tabs>
          <w:tab w:val="left" w:pos="567"/>
        </w:tabs>
        <w:spacing w:after="0" w:line="240" w:lineRule="auto"/>
      </w:pPr>
    </w:p>
    <w:p w14:paraId="0D57C8C3" w14:textId="77777777" w:rsidR="002C323A" w:rsidRPr="00E03FF9" w:rsidRDefault="002C323A" w:rsidP="00E03FF9">
      <w:pPr>
        <w:tabs>
          <w:tab w:val="left" w:pos="567"/>
        </w:tabs>
        <w:spacing w:after="0" w:line="240" w:lineRule="auto"/>
      </w:pPr>
    </w:p>
    <w:p w14:paraId="7BBD924B" w14:textId="77777777" w:rsidR="002C323A" w:rsidRPr="00E03FF9" w:rsidRDefault="002C323A" w:rsidP="00E03FF9">
      <w:pPr>
        <w:tabs>
          <w:tab w:val="left" w:pos="567"/>
        </w:tabs>
        <w:spacing w:after="0" w:line="240" w:lineRule="auto"/>
      </w:pPr>
    </w:p>
    <w:p w14:paraId="32A23396" w14:textId="77777777" w:rsidR="002C323A" w:rsidRPr="00E03FF9" w:rsidRDefault="002C323A" w:rsidP="00E03FF9">
      <w:pPr>
        <w:tabs>
          <w:tab w:val="left" w:pos="567"/>
        </w:tabs>
        <w:spacing w:after="0" w:line="240" w:lineRule="auto"/>
        <w:jc w:val="center"/>
      </w:pPr>
      <w:r w:rsidRPr="00E03FF9">
        <w:rPr>
          <w:rFonts w:ascii="Times New Roman" w:hAnsi="Times New Roman"/>
          <w:b/>
        </w:rPr>
        <w:t>II PRIEDAS</w:t>
      </w:r>
    </w:p>
    <w:p w14:paraId="13A1BEDD" w14:textId="77777777" w:rsidR="002C323A" w:rsidRPr="00E03FF9" w:rsidRDefault="002C323A" w:rsidP="00E03FF9">
      <w:pPr>
        <w:tabs>
          <w:tab w:val="left" w:pos="567"/>
        </w:tabs>
        <w:spacing w:after="0" w:line="240" w:lineRule="auto"/>
        <w:ind w:left="1701" w:right="1416" w:hanging="567"/>
      </w:pPr>
    </w:p>
    <w:p w14:paraId="76E48DC3" w14:textId="77777777" w:rsidR="00F0394B" w:rsidRPr="003828E0" w:rsidRDefault="00F0394B" w:rsidP="007A4227">
      <w:pPr>
        <w:tabs>
          <w:tab w:val="left" w:pos="567"/>
        </w:tabs>
        <w:spacing w:after="0" w:line="240" w:lineRule="auto"/>
        <w:ind w:left="1701" w:right="1416" w:hanging="567"/>
        <w:jc w:val="center"/>
        <w:rPr>
          <w:rFonts w:ascii="Times New Roman" w:eastAsia="Times New Roman" w:hAnsi="Times New Roman"/>
          <w:b/>
          <w:i/>
          <w:snapToGrid w:val="0"/>
          <w:szCs w:val="20"/>
        </w:rPr>
      </w:pPr>
      <w:r w:rsidRPr="003828E0">
        <w:rPr>
          <w:rFonts w:ascii="Times New Roman" w:eastAsia="Times New Roman" w:hAnsi="Times New Roman"/>
          <w:b/>
          <w:snapToGrid w:val="0"/>
          <w:szCs w:val="20"/>
        </w:rPr>
        <w:t>REGISTRACIJOS SĄLYGOS</w:t>
      </w:r>
    </w:p>
    <w:p w14:paraId="5BBD5529" w14:textId="77777777" w:rsidR="002C323A" w:rsidRPr="00E03FF9" w:rsidRDefault="002C323A" w:rsidP="00E03FF9">
      <w:pPr>
        <w:tabs>
          <w:tab w:val="left" w:pos="567"/>
        </w:tabs>
        <w:spacing w:after="0" w:line="240" w:lineRule="auto"/>
      </w:pPr>
    </w:p>
    <w:p w14:paraId="0978DF36" w14:textId="18A4CAB0" w:rsidR="002C323A" w:rsidRPr="00E03FF9" w:rsidRDefault="002C323A" w:rsidP="00E03FF9">
      <w:pPr>
        <w:tabs>
          <w:tab w:val="left" w:pos="1701"/>
        </w:tabs>
        <w:spacing w:after="0" w:line="240" w:lineRule="auto"/>
        <w:ind w:left="1701" w:right="567" w:hanging="567"/>
      </w:pPr>
      <w:r w:rsidRPr="00E03FF9">
        <w:rPr>
          <w:rFonts w:ascii="Times New Roman" w:hAnsi="Times New Roman"/>
          <w:b/>
        </w:rPr>
        <w:t>A.</w:t>
      </w:r>
      <w:r w:rsidRPr="00E03FF9">
        <w:rPr>
          <w:rFonts w:ascii="Times New Roman" w:hAnsi="Times New Roman"/>
          <w:b/>
        </w:rPr>
        <w:tab/>
      </w:r>
      <w:r w:rsidRPr="003828E0">
        <w:rPr>
          <w:rFonts w:ascii="Times New Roman" w:eastAsia="Times New Roman" w:hAnsi="Times New Roman"/>
          <w:b/>
          <w:snapToGrid w:val="0"/>
          <w:szCs w:val="24"/>
        </w:rPr>
        <w:t>GAMINTOJAS</w:t>
      </w:r>
      <w:r w:rsidRPr="00E03FF9">
        <w:rPr>
          <w:rFonts w:ascii="Times New Roman" w:hAnsi="Times New Roman"/>
          <w:b/>
        </w:rPr>
        <w:t xml:space="preserve"> (-AI), ATSA</w:t>
      </w:r>
      <w:r w:rsidR="00122CC2" w:rsidRPr="00E03FF9">
        <w:rPr>
          <w:rFonts w:ascii="Times New Roman" w:hAnsi="Times New Roman"/>
          <w:b/>
        </w:rPr>
        <w:t>KINGAS (-I) UŽ SERIJŲ IŠLEIDIMĄ</w:t>
      </w:r>
    </w:p>
    <w:p w14:paraId="7D17E1DF" w14:textId="77777777" w:rsidR="002C323A" w:rsidRPr="00E03FF9" w:rsidRDefault="002C323A" w:rsidP="00E03FF9">
      <w:pPr>
        <w:tabs>
          <w:tab w:val="left" w:pos="1701"/>
        </w:tabs>
        <w:spacing w:after="0" w:line="240" w:lineRule="auto"/>
        <w:ind w:left="567" w:right="567" w:hanging="567"/>
      </w:pPr>
    </w:p>
    <w:p w14:paraId="18411E40" w14:textId="77777777" w:rsidR="002C323A" w:rsidRPr="003828E0" w:rsidRDefault="002C323A" w:rsidP="00B215DC">
      <w:pPr>
        <w:tabs>
          <w:tab w:val="left" w:pos="1701"/>
        </w:tabs>
        <w:spacing w:after="0" w:line="240" w:lineRule="auto"/>
        <w:ind w:left="1701" w:right="567" w:hanging="567"/>
        <w:rPr>
          <w:rFonts w:ascii="Times New Roman" w:eastAsia="Times New Roman" w:hAnsi="Times New Roman"/>
          <w:b/>
          <w:snapToGrid w:val="0"/>
          <w:szCs w:val="20"/>
        </w:rPr>
      </w:pPr>
      <w:r w:rsidRPr="00E03FF9">
        <w:rPr>
          <w:rFonts w:ascii="Times New Roman" w:hAnsi="Times New Roman"/>
          <w:b/>
        </w:rPr>
        <w:t>B.</w:t>
      </w:r>
      <w:r w:rsidRPr="00E03FF9">
        <w:rPr>
          <w:rFonts w:ascii="Times New Roman" w:hAnsi="Times New Roman"/>
          <w:b/>
        </w:rPr>
        <w:tab/>
      </w:r>
      <w:r w:rsidRPr="003828E0">
        <w:rPr>
          <w:rFonts w:ascii="Times New Roman" w:eastAsia="Times New Roman" w:hAnsi="Times New Roman"/>
          <w:b/>
          <w:snapToGrid w:val="0"/>
          <w:szCs w:val="20"/>
        </w:rPr>
        <w:t>TIEKIMO IR VARTOJIMO SĄLYGOS AR APRIBOJIMAI</w:t>
      </w:r>
    </w:p>
    <w:p w14:paraId="15324901" w14:textId="77777777" w:rsidR="002C323A" w:rsidRPr="00E03FF9" w:rsidRDefault="002C323A" w:rsidP="00E03FF9">
      <w:pPr>
        <w:tabs>
          <w:tab w:val="left" w:pos="567"/>
        </w:tabs>
        <w:spacing w:after="0" w:line="240" w:lineRule="auto"/>
        <w:ind w:left="567" w:hanging="567"/>
      </w:pPr>
    </w:p>
    <w:p w14:paraId="45277757" w14:textId="77777777" w:rsidR="002C323A" w:rsidRPr="00E03FF9" w:rsidRDefault="002C323A" w:rsidP="00E03FF9">
      <w:pPr>
        <w:tabs>
          <w:tab w:val="left" w:pos="567"/>
        </w:tabs>
        <w:spacing w:after="0" w:line="240" w:lineRule="auto"/>
        <w:ind w:right="-1"/>
      </w:pPr>
    </w:p>
    <w:p w14:paraId="161A257E" w14:textId="77777777" w:rsidR="002C323A" w:rsidRPr="00E03FF9" w:rsidRDefault="002C323A" w:rsidP="00E03FF9">
      <w:pPr>
        <w:tabs>
          <w:tab w:val="left" w:pos="567"/>
        </w:tabs>
        <w:spacing w:after="0" w:line="240" w:lineRule="auto"/>
        <w:ind w:left="567" w:hanging="567"/>
      </w:pPr>
      <w:r w:rsidRPr="00E03FF9">
        <w:rPr>
          <w:rFonts w:ascii="Times New Roman" w:hAnsi="Times New Roman"/>
        </w:rPr>
        <w:br w:type="page"/>
      </w:r>
      <w:r w:rsidRPr="00E03FF9">
        <w:rPr>
          <w:rFonts w:ascii="Times New Roman" w:hAnsi="Times New Roman"/>
          <w:b/>
        </w:rPr>
        <w:lastRenderedPageBreak/>
        <w:t>A.</w:t>
      </w:r>
      <w:r w:rsidRPr="00E03FF9">
        <w:rPr>
          <w:rFonts w:ascii="Times New Roman" w:hAnsi="Times New Roman"/>
          <w:b/>
        </w:rPr>
        <w:tab/>
      </w:r>
      <w:r w:rsidRPr="003828E0">
        <w:rPr>
          <w:rFonts w:ascii="Times New Roman" w:eastAsia="Times New Roman" w:hAnsi="Times New Roman"/>
          <w:b/>
          <w:snapToGrid w:val="0"/>
          <w:szCs w:val="20"/>
        </w:rPr>
        <w:t>GAMINTOJAS</w:t>
      </w:r>
      <w:r w:rsidRPr="00E03FF9">
        <w:rPr>
          <w:rFonts w:ascii="Times New Roman" w:hAnsi="Times New Roman"/>
          <w:b/>
        </w:rPr>
        <w:t xml:space="preserve"> (-AI), ATSAKINGAS (-I) UŽ SERIJŲ IŠLEIDIMĄ</w:t>
      </w:r>
    </w:p>
    <w:p w14:paraId="041D00EF" w14:textId="77777777" w:rsidR="002C323A" w:rsidRPr="00E03FF9" w:rsidRDefault="002C323A" w:rsidP="00E03FF9">
      <w:pPr>
        <w:tabs>
          <w:tab w:val="left" w:pos="567"/>
        </w:tabs>
        <w:spacing w:after="0" w:line="240" w:lineRule="auto"/>
      </w:pPr>
    </w:p>
    <w:p w14:paraId="67B9801A" w14:textId="77777777" w:rsidR="002C323A" w:rsidRPr="00E03FF9" w:rsidRDefault="002C323A" w:rsidP="00E03FF9">
      <w:pPr>
        <w:tabs>
          <w:tab w:val="left" w:pos="567"/>
        </w:tabs>
        <w:spacing w:after="0" w:line="240" w:lineRule="auto"/>
        <w:jc w:val="both"/>
      </w:pPr>
      <w:r w:rsidRPr="00E03FF9">
        <w:rPr>
          <w:rFonts w:ascii="Times New Roman" w:hAnsi="Times New Roman"/>
          <w:u w:val="single"/>
        </w:rPr>
        <w:t>Gamintojo (-ų), atsakingo (-ų) už serijų išleidimą, pavadinimas (-ai) ir adresas (-ai)</w:t>
      </w:r>
    </w:p>
    <w:p w14:paraId="527456E3" w14:textId="77777777" w:rsidR="002C323A" w:rsidRPr="00E03FF9" w:rsidRDefault="002C323A" w:rsidP="00E03FF9">
      <w:pPr>
        <w:tabs>
          <w:tab w:val="left" w:pos="567"/>
        </w:tabs>
        <w:spacing w:after="0" w:line="240" w:lineRule="auto"/>
      </w:pPr>
    </w:p>
    <w:p w14:paraId="23642FCF" w14:textId="77777777" w:rsidR="0095149E" w:rsidRPr="003828E0" w:rsidRDefault="0095149E" w:rsidP="0095149E">
      <w:pPr>
        <w:spacing w:after="0" w:line="240" w:lineRule="auto"/>
        <w:rPr>
          <w:rFonts w:ascii="Times New Roman" w:hAnsi="Times New Roman"/>
        </w:rPr>
      </w:pPr>
      <w:proofErr w:type="spellStart"/>
      <w:r w:rsidRPr="003828E0">
        <w:rPr>
          <w:rFonts w:ascii="Times New Roman" w:hAnsi="Times New Roman"/>
        </w:rPr>
        <w:t>Hospira</w:t>
      </w:r>
      <w:proofErr w:type="spellEnd"/>
      <w:r w:rsidRPr="003828E0">
        <w:rPr>
          <w:rFonts w:ascii="Times New Roman" w:hAnsi="Times New Roman"/>
        </w:rPr>
        <w:t xml:space="preserve"> UK </w:t>
      </w:r>
      <w:proofErr w:type="spellStart"/>
      <w:r w:rsidRPr="003828E0">
        <w:rPr>
          <w:rFonts w:ascii="Times New Roman" w:hAnsi="Times New Roman"/>
        </w:rPr>
        <w:t>Limited</w:t>
      </w:r>
      <w:proofErr w:type="spellEnd"/>
      <w:r w:rsidRPr="003828E0">
        <w:rPr>
          <w:rFonts w:ascii="Times New Roman" w:hAnsi="Times New Roman"/>
        </w:rPr>
        <w:t xml:space="preserve"> </w:t>
      </w:r>
    </w:p>
    <w:p w14:paraId="558AEBD1"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Horizon</w:t>
      </w:r>
      <w:proofErr w:type="spellEnd"/>
      <w:r w:rsidRPr="00E03FF9">
        <w:rPr>
          <w:rFonts w:ascii="Times New Roman" w:hAnsi="Times New Roman"/>
        </w:rPr>
        <w:t xml:space="preserve">, </w:t>
      </w:r>
      <w:proofErr w:type="spellStart"/>
      <w:r w:rsidRPr="00E03FF9">
        <w:rPr>
          <w:rFonts w:ascii="Times New Roman" w:hAnsi="Times New Roman"/>
        </w:rPr>
        <w:t>Honey</w:t>
      </w:r>
      <w:proofErr w:type="spellEnd"/>
      <w:r w:rsidRPr="00E03FF9">
        <w:rPr>
          <w:rFonts w:ascii="Times New Roman" w:hAnsi="Times New Roman"/>
        </w:rPr>
        <w:t xml:space="preserve"> Lane </w:t>
      </w:r>
    </w:p>
    <w:p w14:paraId="4D85A60A"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Hurley</w:t>
      </w:r>
      <w:proofErr w:type="spellEnd"/>
      <w:r w:rsidRPr="00E03FF9">
        <w:rPr>
          <w:rFonts w:ascii="Times New Roman" w:hAnsi="Times New Roman"/>
        </w:rPr>
        <w:t xml:space="preserve">, </w:t>
      </w:r>
      <w:proofErr w:type="spellStart"/>
      <w:r w:rsidRPr="00E03FF9">
        <w:rPr>
          <w:rFonts w:ascii="Times New Roman" w:hAnsi="Times New Roman"/>
        </w:rPr>
        <w:t>Maidenhead</w:t>
      </w:r>
      <w:proofErr w:type="spellEnd"/>
      <w:r w:rsidRPr="00E03FF9">
        <w:rPr>
          <w:rFonts w:ascii="Times New Roman" w:hAnsi="Times New Roman"/>
        </w:rPr>
        <w:t xml:space="preserve"> </w:t>
      </w:r>
    </w:p>
    <w:p w14:paraId="1B3FA3CE"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SL6 6RJ </w:t>
      </w:r>
    </w:p>
    <w:p w14:paraId="737BC4F7"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Jungtinė Karalystė</w:t>
      </w:r>
    </w:p>
    <w:p w14:paraId="6E401B3C" w14:textId="77777777" w:rsidR="0095149E" w:rsidRPr="003828E0" w:rsidRDefault="0095149E" w:rsidP="0095149E">
      <w:pPr>
        <w:spacing w:after="0" w:line="240" w:lineRule="auto"/>
        <w:rPr>
          <w:rFonts w:ascii="Times New Roman" w:hAnsi="Times New Roman"/>
        </w:rPr>
      </w:pPr>
    </w:p>
    <w:p w14:paraId="2C61AF08" w14:textId="77777777" w:rsidR="0095149E" w:rsidRPr="003828E0" w:rsidRDefault="0095149E" w:rsidP="0095149E">
      <w:pPr>
        <w:spacing w:after="0" w:line="240" w:lineRule="auto"/>
        <w:rPr>
          <w:rFonts w:ascii="Times New Roman" w:hAnsi="Times New Roman"/>
        </w:rPr>
      </w:pPr>
      <w:r w:rsidRPr="003828E0">
        <w:rPr>
          <w:rFonts w:ascii="Times New Roman" w:hAnsi="Times New Roman"/>
        </w:rPr>
        <w:t xml:space="preserve">arba </w:t>
      </w:r>
    </w:p>
    <w:p w14:paraId="3A847E7A" w14:textId="77777777" w:rsidR="0095149E" w:rsidRPr="003828E0" w:rsidRDefault="0095149E" w:rsidP="0095149E">
      <w:pPr>
        <w:spacing w:after="0" w:line="240" w:lineRule="auto"/>
        <w:rPr>
          <w:rFonts w:ascii="Times New Roman" w:hAnsi="Times New Roman"/>
        </w:rPr>
      </w:pPr>
    </w:p>
    <w:p w14:paraId="07F4ED7C"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Hospira</w:t>
      </w:r>
      <w:proofErr w:type="spellEnd"/>
      <w:r w:rsidRPr="00E03FF9">
        <w:rPr>
          <w:rFonts w:ascii="Times New Roman" w:hAnsi="Times New Roman"/>
        </w:rPr>
        <w:t xml:space="preserve"> </w:t>
      </w:r>
      <w:proofErr w:type="spellStart"/>
      <w:r w:rsidRPr="00E03FF9">
        <w:rPr>
          <w:rFonts w:ascii="Times New Roman" w:hAnsi="Times New Roman"/>
        </w:rPr>
        <w:t>Enterprises</w:t>
      </w:r>
      <w:proofErr w:type="spellEnd"/>
      <w:r w:rsidRPr="00E03FF9">
        <w:rPr>
          <w:rFonts w:ascii="Times New Roman" w:hAnsi="Times New Roman"/>
        </w:rPr>
        <w:t xml:space="preserve"> B.V. </w:t>
      </w:r>
    </w:p>
    <w:p w14:paraId="5A475562"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Randstad</w:t>
      </w:r>
      <w:proofErr w:type="spellEnd"/>
      <w:r w:rsidRPr="00E03FF9">
        <w:rPr>
          <w:rFonts w:ascii="Times New Roman" w:hAnsi="Times New Roman"/>
        </w:rPr>
        <w:t xml:space="preserve"> 22-11 </w:t>
      </w:r>
    </w:p>
    <w:p w14:paraId="7DA3784D"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1316 BN, </w:t>
      </w:r>
      <w:proofErr w:type="spellStart"/>
      <w:r w:rsidRPr="00E03FF9">
        <w:rPr>
          <w:rFonts w:ascii="Times New Roman" w:hAnsi="Times New Roman"/>
        </w:rPr>
        <w:t>Almere</w:t>
      </w:r>
      <w:proofErr w:type="spellEnd"/>
      <w:r w:rsidRPr="00E03FF9">
        <w:rPr>
          <w:rFonts w:ascii="Times New Roman" w:hAnsi="Times New Roman"/>
        </w:rPr>
        <w:t xml:space="preserve"> </w:t>
      </w:r>
    </w:p>
    <w:p w14:paraId="034B0ACD"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Nyderlandai</w:t>
      </w:r>
    </w:p>
    <w:p w14:paraId="5ED26D31" w14:textId="54A64AF5" w:rsidR="0095149E" w:rsidRPr="00E03FF9" w:rsidRDefault="0095149E" w:rsidP="00E03FF9">
      <w:pPr>
        <w:pStyle w:val="BTEMEASMCA"/>
        <w:rPr>
          <w:highlight w:val="yellow"/>
        </w:rPr>
      </w:pPr>
    </w:p>
    <w:p w14:paraId="3165CC2D" w14:textId="3022CF0E" w:rsidR="00C456AE" w:rsidRPr="003828E0" w:rsidRDefault="00C456AE" w:rsidP="00A15E28">
      <w:pPr>
        <w:tabs>
          <w:tab w:val="left" w:pos="567"/>
        </w:tabs>
        <w:spacing w:after="0" w:line="240" w:lineRule="auto"/>
        <w:rPr>
          <w:rFonts w:ascii="Times New Roman" w:eastAsia="Times New Roman" w:hAnsi="Times New Roman"/>
          <w:snapToGrid w:val="0"/>
          <w:szCs w:val="24"/>
        </w:rPr>
      </w:pPr>
      <w:r w:rsidRPr="003828E0">
        <w:rPr>
          <w:rFonts w:ascii="Times New Roman" w:eastAsia="Times New Roman" w:hAnsi="Times New Roman"/>
          <w:snapToGrid w:val="0"/>
          <w:szCs w:val="24"/>
        </w:rPr>
        <w:t>Su pakuote pateikiamame lapelyje nurodomas gamintojo, atsakingo už konkrečios serijos išleidimą, pavadinimas ir adresas.</w:t>
      </w:r>
    </w:p>
    <w:p w14:paraId="49B3D02F" w14:textId="77777777" w:rsidR="0095149E" w:rsidRPr="00E03FF9" w:rsidRDefault="0095149E" w:rsidP="00F0394B">
      <w:pPr>
        <w:pStyle w:val="BTEMEASMCA"/>
        <w:rPr>
          <w:noProof w:val="0"/>
          <w:highlight w:val="yellow"/>
          <w:lang w:val="lt-LT"/>
        </w:rPr>
      </w:pPr>
    </w:p>
    <w:p w14:paraId="426E1331" w14:textId="77777777" w:rsidR="00C456AE" w:rsidRPr="00E03FF9" w:rsidRDefault="00C456AE" w:rsidP="00F0394B">
      <w:pPr>
        <w:pStyle w:val="BTEMEASMCA"/>
        <w:rPr>
          <w:noProof w:val="0"/>
          <w:highlight w:val="yellow"/>
          <w:lang w:val="lt-LT"/>
        </w:rPr>
      </w:pPr>
    </w:p>
    <w:p w14:paraId="13A2FBE6" w14:textId="62A6101C" w:rsidR="0095149E" w:rsidRPr="003828E0" w:rsidRDefault="00C456AE">
      <w:pPr>
        <w:pStyle w:val="BTEMEASMCA"/>
        <w:rPr>
          <w:noProof w:val="0"/>
          <w:lang w:val="lt-LT"/>
        </w:rPr>
      </w:pPr>
      <w:bookmarkStart w:id="0" w:name="_Toc129243129"/>
      <w:bookmarkStart w:id="1" w:name="_Toc129243254"/>
      <w:r w:rsidRPr="00E03FF9">
        <w:rPr>
          <w:b/>
          <w:noProof w:val="0"/>
          <w:lang w:val="lt-LT"/>
        </w:rPr>
        <w:t>B.</w:t>
      </w:r>
      <w:r w:rsidRPr="00E03FF9">
        <w:rPr>
          <w:noProof w:val="0"/>
          <w:lang w:val="lt-LT"/>
        </w:rPr>
        <w:tab/>
      </w:r>
      <w:r w:rsidRPr="003828E0">
        <w:rPr>
          <w:b/>
          <w:noProof w:val="0"/>
          <w:snapToGrid w:val="0"/>
          <w:lang w:val="lt-LT"/>
        </w:rPr>
        <w:t>TIEKIMO IR VARTOJIMO SĄLYGOS AR APRIBOJIMAI</w:t>
      </w:r>
      <w:r w:rsidRPr="003828E0" w:rsidDel="00C456AE">
        <w:rPr>
          <w:noProof w:val="0"/>
          <w:lang w:val="lt-LT"/>
        </w:rPr>
        <w:t xml:space="preserve"> </w:t>
      </w:r>
      <w:bookmarkEnd w:id="0"/>
      <w:bookmarkEnd w:id="1"/>
    </w:p>
    <w:p w14:paraId="596DF0B9" w14:textId="77777777" w:rsidR="00C456AE" w:rsidRPr="00E03FF9" w:rsidRDefault="00C456AE" w:rsidP="00F0394B">
      <w:pPr>
        <w:pStyle w:val="BTEMEASMCA"/>
        <w:rPr>
          <w:noProof w:val="0"/>
          <w:lang w:val="lt-LT"/>
        </w:rPr>
      </w:pPr>
    </w:p>
    <w:p w14:paraId="6EA655E8" w14:textId="77777777" w:rsidR="0095149E" w:rsidRPr="00E03FF9" w:rsidRDefault="0095149E" w:rsidP="00F0394B">
      <w:pPr>
        <w:pStyle w:val="BTEMEASMCA"/>
        <w:rPr>
          <w:noProof w:val="0"/>
          <w:lang w:val="lt-LT"/>
        </w:rPr>
      </w:pPr>
      <w:r w:rsidRPr="00E03FF9">
        <w:rPr>
          <w:noProof w:val="0"/>
          <w:lang w:val="lt-LT"/>
        </w:rPr>
        <w:t>Receptinis vaistinis preparatas</w:t>
      </w:r>
    </w:p>
    <w:p w14:paraId="148588A7" w14:textId="77777777" w:rsidR="0095149E" w:rsidRPr="00E03FF9" w:rsidRDefault="0095149E" w:rsidP="00F0394B">
      <w:pPr>
        <w:pStyle w:val="BTEMEASMCA"/>
        <w:rPr>
          <w:noProof w:val="0"/>
          <w:lang w:val="lt-LT"/>
        </w:rPr>
      </w:pPr>
    </w:p>
    <w:p w14:paraId="61D8322D" w14:textId="430DF3E2" w:rsidR="00C456AE" w:rsidRPr="003828E0" w:rsidRDefault="00C456AE">
      <w:pPr>
        <w:spacing w:after="0" w:line="240" w:lineRule="auto"/>
        <w:rPr>
          <w:rFonts w:ascii="Times New Roman" w:eastAsia="Times New Roman" w:hAnsi="Times New Roman"/>
        </w:rPr>
      </w:pPr>
      <w:r w:rsidRPr="003828E0">
        <w:br w:type="page"/>
      </w:r>
    </w:p>
    <w:p w14:paraId="67E51F7E" w14:textId="77777777" w:rsidR="00F70BA9" w:rsidRPr="00E03FF9" w:rsidRDefault="00F70BA9" w:rsidP="00E03FF9">
      <w:pPr>
        <w:spacing w:after="0" w:line="240" w:lineRule="auto"/>
        <w:jc w:val="center"/>
        <w:outlineLvl w:val="0"/>
        <w:rPr>
          <w:rFonts w:ascii="Times New Roman" w:hAnsi="Times New Roman"/>
        </w:rPr>
      </w:pPr>
    </w:p>
    <w:p w14:paraId="5BF612FE" w14:textId="77777777" w:rsidR="00F70BA9" w:rsidRPr="00E03FF9" w:rsidRDefault="00F70BA9" w:rsidP="00E03FF9">
      <w:pPr>
        <w:spacing w:after="0" w:line="240" w:lineRule="auto"/>
        <w:jc w:val="center"/>
        <w:outlineLvl w:val="0"/>
        <w:rPr>
          <w:rFonts w:ascii="Times New Roman" w:hAnsi="Times New Roman"/>
        </w:rPr>
      </w:pPr>
    </w:p>
    <w:p w14:paraId="0A437B89" w14:textId="77777777" w:rsidR="00F70BA9" w:rsidRPr="00E03FF9" w:rsidRDefault="00F70BA9" w:rsidP="00E03FF9">
      <w:pPr>
        <w:spacing w:after="0" w:line="240" w:lineRule="auto"/>
        <w:jc w:val="center"/>
        <w:outlineLvl w:val="0"/>
        <w:rPr>
          <w:rFonts w:ascii="Times New Roman" w:hAnsi="Times New Roman"/>
        </w:rPr>
      </w:pPr>
    </w:p>
    <w:p w14:paraId="59E6E167" w14:textId="77777777" w:rsidR="00F70BA9" w:rsidRPr="00E03FF9" w:rsidRDefault="00F70BA9" w:rsidP="00E03FF9">
      <w:pPr>
        <w:spacing w:after="0" w:line="240" w:lineRule="auto"/>
        <w:jc w:val="center"/>
        <w:outlineLvl w:val="0"/>
        <w:rPr>
          <w:rFonts w:ascii="Times New Roman" w:hAnsi="Times New Roman"/>
        </w:rPr>
      </w:pPr>
    </w:p>
    <w:p w14:paraId="096213D3" w14:textId="77777777" w:rsidR="00F70BA9" w:rsidRPr="00E03FF9" w:rsidRDefault="00F70BA9" w:rsidP="00E03FF9">
      <w:pPr>
        <w:spacing w:after="0" w:line="240" w:lineRule="auto"/>
        <w:jc w:val="center"/>
        <w:outlineLvl w:val="0"/>
        <w:rPr>
          <w:rFonts w:ascii="Times New Roman" w:hAnsi="Times New Roman"/>
        </w:rPr>
      </w:pPr>
    </w:p>
    <w:p w14:paraId="129F2C3E" w14:textId="77777777" w:rsidR="00F70BA9" w:rsidRPr="003828E0" w:rsidRDefault="00F70BA9" w:rsidP="00E03FF9">
      <w:pPr>
        <w:spacing w:after="0" w:line="240" w:lineRule="auto"/>
        <w:jc w:val="center"/>
        <w:rPr>
          <w:rFonts w:ascii="Times New Roman" w:hAnsi="Times New Roman"/>
        </w:rPr>
      </w:pPr>
    </w:p>
    <w:p w14:paraId="7F710EE7" w14:textId="77777777" w:rsidR="00F70BA9" w:rsidRPr="003828E0" w:rsidRDefault="00F70BA9" w:rsidP="00E03FF9">
      <w:pPr>
        <w:spacing w:after="0" w:line="240" w:lineRule="auto"/>
        <w:jc w:val="center"/>
        <w:rPr>
          <w:rFonts w:ascii="Times New Roman" w:hAnsi="Times New Roman"/>
        </w:rPr>
      </w:pPr>
    </w:p>
    <w:p w14:paraId="2F559F97" w14:textId="77777777" w:rsidR="00F70BA9" w:rsidRPr="003828E0" w:rsidRDefault="00F70BA9" w:rsidP="00E03FF9">
      <w:pPr>
        <w:spacing w:after="0" w:line="240" w:lineRule="auto"/>
        <w:jc w:val="center"/>
        <w:rPr>
          <w:rFonts w:ascii="Times New Roman" w:hAnsi="Times New Roman"/>
        </w:rPr>
      </w:pPr>
    </w:p>
    <w:p w14:paraId="02D83E73" w14:textId="77777777" w:rsidR="00F70BA9" w:rsidRPr="003828E0" w:rsidRDefault="00F70BA9" w:rsidP="00E03FF9">
      <w:pPr>
        <w:spacing w:after="0" w:line="240" w:lineRule="auto"/>
        <w:jc w:val="center"/>
        <w:rPr>
          <w:rFonts w:ascii="Times New Roman" w:hAnsi="Times New Roman"/>
        </w:rPr>
      </w:pPr>
    </w:p>
    <w:p w14:paraId="3CE0660B" w14:textId="77777777" w:rsidR="00F70BA9" w:rsidRPr="003828E0" w:rsidRDefault="00F70BA9" w:rsidP="00E03FF9">
      <w:pPr>
        <w:spacing w:after="0" w:line="240" w:lineRule="auto"/>
        <w:jc w:val="center"/>
        <w:rPr>
          <w:rFonts w:ascii="Times New Roman" w:hAnsi="Times New Roman"/>
        </w:rPr>
      </w:pPr>
    </w:p>
    <w:p w14:paraId="07B78A8B" w14:textId="77777777" w:rsidR="00F70BA9" w:rsidRPr="003828E0" w:rsidRDefault="00F70BA9" w:rsidP="00E03FF9">
      <w:pPr>
        <w:spacing w:after="0" w:line="240" w:lineRule="auto"/>
        <w:jc w:val="center"/>
        <w:rPr>
          <w:rFonts w:ascii="Times New Roman" w:hAnsi="Times New Roman"/>
        </w:rPr>
      </w:pPr>
    </w:p>
    <w:p w14:paraId="274AB91C" w14:textId="77777777" w:rsidR="00F70BA9" w:rsidRPr="003828E0" w:rsidRDefault="00F70BA9" w:rsidP="00E03FF9">
      <w:pPr>
        <w:spacing w:after="0" w:line="240" w:lineRule="auto"/>
        <w:jc w:val="center"/>
        <w:rPr>
          <w:rFonts w:ascii="Times New Roman" w:hAnsi="Times New Roman"/>
        </w:rPr>
      </w:pPr>
    </w:p>
    <w:p w14:paraId="78AC2D00" w14:textId="77777777" w:rsidR="00F70BA9" w:rsidRPr="003828E0" w:rsidRDefault="00F70BA9" w:rsidP="00E03FF9">
      <w:pPr>
        <w:spacing w:after="0" w:line="240" w:lineRule="auto"/>
        <w:jc w:val="center"/>
        <w:rPr>
          <w:rFonts w:ascii="Times New Roman" w:hAnsi="Times New Roman"/>
        </w:rPr>
      </w:pPr>
    </w:p>
    <w:p w14:paraId="0047644C" w14:textId="77777777" w:rsidR="00F70BA9" w:rsidRPr="003828E0" w:rsidRDefault="00F70BA9" w:rsidP="00E03FF9">
      <w:pPr>
        <w:spacing w:after="0" w:line="240" w:lineRule="auto"/>
        <w:jc w:val="center"/>
        <w:rPr>
          <w:rFonts w:ascii="Times New Roman" w:hAnsi="Times New Roman"/>
        </w:rPr>
      </w:pPr>
    </w:p>
    <w:p w14:paraId="4DDF5E7F" w14:textId="77777777" w:rsidR="00F70BA9" w:rsidRPr="003828E0" w:rsidRDefault="00F70BA9" w:rsidP="00E03FF9">
      <w:pPr>
        <w:spacing w:after="0" w:line="240" w:lineRule="auto"/>
        <w:jc w:val="center"/>
        <w:rPr>
          <w:rFonts w:ascii="Times New Roman" w:hAnsi="Times New Roman"/>
        </w:rPr>
      </w:pPr>
    </w:p>
    <w:p w14:paraId="0D391265" w14:textId="77777777" w:rsidR="00F70BA9" w:rsidRPr="003828E0" w:rsidRDefault="00F70BA9" w:rsidP="00E03FF9">
      <w:pPr>
        <w:spacing w:after="0" w:line="240" w:lineRule="auto"/>
        <w:jc w:val="center"/>
        <w:rPr>
          <w:rFonts w:ascii="Times New Roman" w:hAnsi="Times New Roman"/>
        </w:rPr>
      </w:pPr>
    </w:p>
    <w:p w14:paraId="61836FE6" w14:textId="77777777" w:rsidR="00F70BA9" w:rsidRPr="003828E0" w:rsidRDefault="00F70BA9" w:rsidP="00E03FF9">
      <w:pPr>
        <w:spacing w:after="0" w:line="240" w:lineRule="auto"/>
        <w:jc w:val="center"/>
        <w:rPr>
          <w:rFonts w:ascii="Times New Roman" w:hAnsi="Times New Roman"/>
        </w:rPr>
      </w:pPr>
    </w:p>
    <w:p w14:paraId="0A68C823" w14:textId="77777777" w:rsidR="00F70BA9" w:rsidRPr="003828E0" w:rsidRDefault="00F70BA9" w:rsidP="00E03FF9">
      <w:pPr>
        <w:spacing w:after="0" w:line="240" w:lineRule="auto"/>
        <w:jc w:val="center"/>
        <w:rPr>
          <w:rFonts w:ascii="Times New Roman" w:hAnsi="Times New Roman"/>
        </w:rPr>
      </w:pPr>
    </w:p>
    <w:p w14:paraId="70D2AAAC" w14:textId="77777777" w:rsidR="00F70BA9" w:rsidRPr="003828E0" w:rsidRDefault="00F70BA9" w:rsidP="00E03FF9">
      <w:pPr>
        <w:spacing w:after="0" w:line="240" w:lineRule="auto"/>
        <w:jc w:val="center"/>
        <w:rPr>
          <w:rFonts w:ascii="Times New Roman" w:hAnsi="Times New Roman"/>
        </w:rPr>
      </w:pPr>
    </w:p>
    <w:p w14:paraId="65569309" w14:textId="77777777" w:rsidR="00A15E28" w:rsidRDefault="00A15E28" w:rsidP="00F0394B">
      <w:pPr>
        <w:spacing w:after="0" w:line="240" w:lineRule="auto"/>
        <w:jc w:val="center"/>
        <w:outlineLvl w:val="0"/>
        <w:rPr>
          <w:rFonts w:ascii="Times New Roman" w:hAnsi="Times New Roman"/>
          <w:b/>
        </w:rPr>
      </w:pPr>
    </w:p>
    <w:p w14:paraId="4553A07A" w14:textId="77777777" w:rsidR="00A15E28" w:rsidRDefault="00A15E28" w:rsidP="00F0394B">
      <w:pPr>
        <w:spacing w:after="0" w:line="240" w:lineRule="auto"/>
        <w:jc w:val="center"/>
        <w:outlineLvl w:val="0"/>
        <w:rPr>
          <w:rFonts w:ascii="Times New Roman" w:hAnsi="Times New Roman"/>
          <w:b/>
        </w:rPr>
      </w:pPr>
    </w:p>
    <w:p w14:paraId="34404ADA" w14:textId="77777777" w:rsidR="00A15E28" w:rsidRDefault="00A15E28" w:rsidP="00F0394B">
      <w:pPr>
        <w:spacing w:after="0" w:line="240" w:lineRule="auto"/>
        <w:jc w:val="center"/>
        <w:outlineLvl w:val="0"/>
        <w:rPr>
          <w:rFonts w:ascii="Times New Roman" w:hAnsi="Times New Roman"/>
          <w:b/>
        </w:rPr>
      </w:pPr>
    </w:p>
    <w:p w14:paraId="21846191" w14:textId="77777777" w:rsidR="00A15E28" w:rsidRDefault="00A15E28" w:rsidP="00F0394B">
      <w:pPr>
        <w:spacing w:after="0" w:line="240" w:lineRule="auto"/>
        <w:jc w:val="center"/>
        <w:outlineLvl w:val="0"/>
        <w:rPr>
          <w:rFonts w:ascii="Times New Roman" w:hAnsi="Times New Roman"/>
          <w:b/>
        </w:rPr>
      </w:pPr>
    </w:p>
    <w:p w14:paraId="5CEA7F05" w14:textId="77777777" w:rsidR="00F70BA9" w:rsidRPr="003828E0" w:rsidRDefault="00F70BA9" w:rsidP="00F0394B">
      <w:pPr>
        <w:spacing w:after="0" w:line="240" w:lineRule="auto"/>
        <w:jc w:val="center"/>
        <w:outlineLvl w:val="0"/>
        <w:rPr>
          <w:rFonts w:ascii="Times New Roman" w:hAnsi="Times New Roman"/>
          <w:b/>
        </w:rPr>
      </w:pPr>
      <w:r w:rsidRPr="003828E0">
        <w:rPr>
          <w:rFonts w:ascii="Times New Roman" w:hAnsi="Times New Roman"/>
          <w:b/>
        </w:rPr>
        <w:t>III PRIEDAS</w:t>
      </w:r>
    </w:p>
    <w:p w14:paraId="2B17CA72" w14:textId="77777777" w:rsidR="00F70BA9" w:rsidRPr="003828E0" w:rsidRDefault="00F70BA9" w:rsidP="00F70BA9">
      <w:pPr>
        <w:spacing w:after="0" w:line="240" w:lineRule="auto"/>
        <w:jc w:val="center"/>
        <w:rPr>
          <w:rFonts w:ascii="Times New Roman" w:hAnsi="Times New Roman"/>
          <w:b/>
        </w:rPr>
      </w:pPr>
    </w:p>
    <w:p w14:paraId="4ABE32E8" w14:textId="77777777" w:rsidR="00F70BA9" w:rsidRPr="003828E0" w:rsidRDefault="00F70BA9" w:rsidP="00F70BA9">
      <w:pPr>
        <w:spacing w:after="0" w:line="240" w:lineRule="auto"/>
        <w:jc w:val="center"/>
        <w:outlineLvl w:val="0"/>
        <w:rPr>
          <w:rFonts w:ascii="Times New Roman" w:hAnsi="Times New Roman"/>
          <w:b/>
        </w:rPr>
      </w:pPr>
      <w:r w:rsidRPr="003828E0">
        <w:rPr>
          <w:rFonts w:ascii="Times New Roman" w:hAnsi="Times New Roman"/>
          <w:b/>
        </w:rPr>
        <w:t>ŽENKLINIMAS IR PAKUOTĖS LAPELIS</w:t>
      </w:r>
    </w:p>
    <w:p w14:paraId="01BC1BBE"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br w:type="page"/>
      </w:r>
    </w:p>
    <w:p w14:paraId="2880F62E" w14:textId="77777777" w:rsidR="009249F5" w:rsidRPr="003828E0" w:rsidRDefault="009249F5" w:rsidP="00B215DC">
      <w:pPr>
        <w:spacing w:after="0" w:line="240" w:lineRule="auto"/>
        <w:rPr>
          <w:rFonts w:ascii="Times New Roman" w:hAnsi="Times New Roman"/>
        </w:rPr>
      </w:pPr>
    </w:p>
    <w:p w14:paraId="7671185A" w14:textId="77777777" w:rsidR="009249F5" w:rsidRPr="003828E0" w:rsidRDefault="009249F5" w:rsidP="00B215DC">
      <w:pPr>
        <w:spacing w:after="0" w:line="240" w:lineRule="auto"/>
        <w:rPr>
          <w:rFonts w:ascii="Times New Roman" w:hAnsi="Times New Roman"/>
        </w:rPr>
      </w:pPr>
    </w:p>
    <w:p w14:paraId="6BC03D23" w14:textId="77777777" w:rsidR="009249F5" w:rsidRPr="003828E0" w:rsidRDefault="009249F5" w:rsidP="00B215DC">
      <w:pPr>
        <w:spacing w:after="0" w:line="240" w:lineRule="auto"/>
        <w:rPr>
          <w:rFonts w:ascii="Times New Roman" w:hAnsi="Times New Roman"/>
        </w:rPr>
      </w:pPr>
    </w:p>
    <w:p w14:paraId="48F65F13" w14:textId="77777777" w:rsidR="009249F5" w:rsidRPr="003828E0" w:rsidRDefault="009249F5" w:rsidP="00B215DC">
      <w:pPr>
        <w:spacing w:after="0" w:line="240" w:lineRule="auto"/>
        <w:rPr>
          <w:rFonts w:ascii="Times New Roman" w:hAnsi="Times New Roman"/>
        </w:rPr>
      </w:pPr>
    </w:p>
    <w:p w14:paraId="2EAA4361" w14:textId="77777777" w:rsidR="009249F5" w:rsidRPr="003828E0" w:rsidRDefault="009249F5" w:rsidP="00B215DC">
      <w:pPr>
        <w:spacing w:after="0" w:line="240" w:lineRule="auto"/>
        <w:rPr>
          <w:rFonts w:ascii="Times New Roman" w:hAnsi="Times New Roman"/>
        </w:rPr>
      </w:pPr>
    </w:p>
    <w:p w14:paraId="54E7B428" w14:textId="77777777" w:rsidR="009249F5" w:rsidRPr="003828E0" w:rsidRDefault="009249F5" w:rsidP="00B215DC">
      <w:pPr>
        <w:spacing w:after="0" w:line="240" w:lineRule="auto"/>
        <w:rPr>
          <w:rFonts w:ascii="Times New Roman" w:hAnsi="Times New Roman"/>
        </w:rPr>
      </w:pPr>
    </w:p>
    <w:p w14:paraId="57F74D27" w14:textId="77777777" w:rsidR="009249F5" w:rsidRPr="003828E0" w:rsidRDefault="009249F5" w:rsidP="00B215DC">
      <w:pPr>
        <w:spacing w:after="0" w:line="240" w:lineRule="auto"/>
        <w:rPr>
          <w:rFonts w:ascii="Times New Roman" w:hAnsi="Times New Roman"/>
        </w:rPr>
      </w:pPr>
    </w:p>
    <w:p w14:paraId="4557BD37" w14:textId="77777777" w:rsidR="009249F5" w:rsidRPr="003828E0" w:rsidRDefault="009249F5" w:rsidP="00B215DC">
      <w:pPr>
        <w:spacing w:after="0" w:line="240" w:lineRule="auto"/>
        <w:rPr>
          <w:rFonts w:ascii="Times New Roman" w:hAnsi="Times New Roman"/>
        </w:rPr>
      </w:pPr>
    </w:p>
    <w:p w14:paraId="5202BDF9" w14:textId="77777777" w:rsidR="009249F5" w:rsidRPr="003828E0" w:rsidRDefault="009249F5" w:rsidP="00B215DC">
      <w:pPr>
        <w:spacing w:after="0" w:line="240" w:lineRule="auto"/>
        <w:rPr>
          <w:rFonts w:ascii="Times New Roman" w:hAnsi="Times New Roman"/>
        </w:rPr>
      </w:pPr>
    </w:p>
    <w:p w14:paraId="4E3ECEE0" w14:textId="77777777" w:rsidR="009249F5" w:rsidRPr="003828E0" w:rsidRDefault="009249F5" w:rsidP="00B215DC">
      <w:pPr>
        <w:spacing w:after="0" w:line="240" w:lineRule="auto"/>
        <w:rPr>
          <w:rFonts w:ascii="Times New Roman" w:hAnsi="Times New Roman"/>
        </w:rPr>
      </w:pPr>
    </w:p>
    <w:p w14:paraId="5A9343E9" w14:textId="77777777" w:rsidR="009249F5" w:rsidRPr="003828E0" w:rsidRDefault="009249F5" w:rsidP="00B215DC">
      <w:pPr>
        <w:spacing w:after="0" w:line="240" w:lineRule="auto"/>
        <w:rPr>
          <w:rFonts w:ascii="Times New Roman" w:hAnsi="Times New Roman"/>
        </w:rPr>
      </w:pPr>
    </w:p>
    <w:p w14:paraId="5EA127FF" w14:textId="77777777" w:rsidR="009249F5" w:rsidRPr="003828E0" w:rsidRDefault="009249F5" w:rsidP="00B215DC">
      <w:pPr>
        <w:spacing w:after="0" w:line="240" w:lineRule="auto"/>
        <w:rPr>
          <w:rFonts w:ascii="Times New Roman" w:hAnsi="Times New Roman"/>
        </w:rPr>
      </w:pPr>
    </w:p>
    <w:p w14:paraId="6788401F" w14:textId="77777777" w:rsidR="009249F5" w:rsidRPr="003828E0" w:rsidRDefault="009249F5" w:rsidP="00B215DC">
      <w:pPr>
        <w:spacing w:after="0" w:line="240" w:lineRule="auto"/>
        <w:rPr>
          <w:rFonts w:ascii="Times New Roman" w:hAnsi="Times New Roman"/>
        </w:rPr>
      </w:pPr>
    </w:p>
    <w:p w14:paraId="7110C0F9" w14:textId="77777777" w:rsidR="009249F5" w:rsidRPr="003828E0" w:rsidRDefault="009249F5" w:rsidP="00B215DC">
      <w:pPr>
        <w:spacing w:after="0" w:line="240" w:lineRule="auto"/>
        <w:rPr>
          <w:rFonts w:ascii="Times New Roman" w:hAnsi="Times New Roman"/>
        </w:rPr>
      </w:pPr>
    </w:p>
    <w:p w14:paraId="2AC7F6E3" w14:textId="77777777" w:rsidR="009249F5" w:rsidRPr="003828E0" w:rsidRDefault="009249F5" w:rsidP="00B215DC">
      <w:pPr>
        <w:spacing w:after="0" w:line="240" w:lineRule="auto"/>
        <w:rPr>
          <w:rFonts w:ascii="Times New Roman" w:hAnsi="Times New Roman"/>
        </w:rPr>
      </w:pPr>
    </w:p>
    <w:p w14:paraId="545721A1" w14:textId="77777777" w:rsidR="009249F5" w:rsidRPr="003828E0" w:rsidRDefault="009249F5" w:rsidP="00B215DC">
      <w:pPr>
        <w:spacing w:after="0" w:line="240" w:lineRule="auto"/>
        <w:rPr>
          <w:rFonts w:ascii="Times New Roman" w:hAnsi="Times New Roman"/>
        </w:rPr>
      </w:pPr>
    </w:p>
    <w:p w14:paraId="2DB1FC0D" w14:textId="77777777" w:rsidR="009249F5" w:rsidRPr="003828E0" w:rsidRDefault="009249F5" w:rsidP="00B215DC">
      <w:pPr>
        <w:spacing w:after="0" w:line="240" w:lineRule="auto"/>
        <w:rPr>
          <w:rFonts w:ascii="Times New Roman" w:hAnsi="Times New Roman"/>
        </w:rPr>
      </w:pPr>
    </w:p>
    <w:p w14:paraId="201F3B0B" w14:textId="77777777" w:rsidR="009249F5" w:rsidRPr="003828E0" w:rsidRDefault="009249F5" w:rsidP="00B215DC">
      <w:pPr>
        <w:spacing w:after="0" w:line="240" w:lineRule="auto"/>
        <w:rPr>
          <w:rFonts w:ascii="Times New Roman" w:hAnsi="Times New Roman"/>
        </w:rPr>
      </w:pPr>
    </w:p>
    <w:p w14:paraId="6928D0F0" w14:textId="77777777" w:rsidR="009249F5" w:rsidRPr="003828E0" w:rsidRDefault="009249F5" w:rsidP="00B215DC">
      <w:pPr>
        <w:spacing w:after="0" w:line="240" w:lineRule="auto"/>
        <w:rPr>
          <w:rFonts w:ascii="Times New Roman" w:hAnsi="Times New Roman"/>
        </w:rPr>
      </w:pPr>
    </w:p>
    <w:p w14:paraId="5DE46D03" w14:textId="77777777" w:rsidR="009249F5" w:rsidRPr="003828E0" w:rsidRDefault="009249F5" w:rsidP="00B215DC">
      <w:pPr>
        <w:spacing w:after="0" w:line="240" w:lineRule="auto"/>
        <w:rPr>
          <w:rFonts w:ascii="Times New Roman" w:hAnsi="Times New Roman"/>
        </w:rPr>
      </w:pPr>
    </w:p>
    <w:p w14:paraId="1F370686" w14:textId="77777777" w:rsidR="009249F5" w:rsidRPr="003828E0" w:rsidRDefault="009249F5" w:rsidP="00B215DC">
      <w:pPr>
        <w:spacing w:after="0" w:line="240" w:lineRule="auto"/>
        <w:rPr>
          <w:rFonts w:ascii="Times New Roman" w:hAnsi="Times New Roman"/>
        </w:rPr>
      </w:pPr>
    </w:p>
    <w:p w14:paraId="1D0214E1" w14:textId="77777777" w:rsidR="009249F5" w:rsidRPr="003828E0" w:rsidRDefault="009249F5" w:rsidP="00B215DC">
      <w:pPr>
        <w:spacing w:after="0" w:line="240" w:lineRule="auto"/>
        <w:rPr>
          <w:rFonts w:ascii="Times New Roman" w:hAnsi="Times New Roman"/>
        </w:rPr>
      </w:pPr>
    </w:p>
    <w:p w14:paraId="73E7B92D" w14:textId="77777777" w:rsidR="009249F5" w:rsidRPr="003828E0" w:rsidRDefault="009249F5" w:rsidP="00B215DC">
      <w:pPr>
        <w:spacing w:after="0" w:line="240" w:lineRule="auto"/>
        <w:jc w:val="center"/>
        <w:outlineLvl w:val="0"/>
        <w:rPr>
          <w:rFonts w:ascii="Times New Roman" w:hAnsi="Times New Roman"/>
        </w:rPr>
      </w:pPr>
      <w:r w:rsidRPr="003828E0">
        <w:rPr>
          <w:rFonts w:ascii="Times New Roman" w:hAnsi="Times New Roman"/>
          <w:b/>
        </w:rPr>
        <w:t>A. ŽENKLINIMAS</w:t>
      </w:r>
    </w:p>
    <w:p w14:paraId="1BB7F174" w14:textId="77777777" w:rsidR="009249F5" w:rsidRPr="003828E0" w:rsidRDefault="009249F5" w:rsidP="00B215DC">
      <w:pPr>
        <w:shd w:val="clear" w:color="auto" w:fill="FFFFFF"/>
        <w:spacing w:after="0" w:line="240" w:lineRule="auto"/>
        <w:rPr>
          <w:rFonts w:ascii="Times New Roman" w:hAnsi="Times New Roman"/>
        </w:rPr>
      </w:pPr>
      <w:r w:rsidRPr="003828E0">
        <w:rPr>
          <w:rFonts w:ascii="Times New Roman" w:hAnsi="Times New Roman"/>
        </w:rPr>
        <w:br w:type="page"/>
      </w:r>
    </w:p>
    <w:p w14:paraId="7AB6BD96"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828E0">
        <w:rPr>
          <w:rFonts w:ascii="Times New Roman" w:hAnsi="Times New Roman"/>
          <w:b/>
        </w:rPr>
        <w:lastRenderedPageBreak/>
        <w:t>INFORMACIJA ANT IŠORINĖS PAKUOTĖS</w:t>
      </w:r>
    </w:p>
    <w:p w14:paraId="4F942A83"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22FC9B9"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828E0">
        <w:rPr>
          <w:rFonts w:ascii="Times New Roman" w:hAnsi="Times New Roman"/>
          <w:b/>
        </w:rPr>
        <w:t>KARTONINĖ DĖŽUTĖ</w:t>
      </w:r>
    </w:p>
    <w:p w14:paraId="7E5A616B" w14:textId="77777777" w:rsidR="009249F5" w:rsidRPr="003828E0" w:rsidRDefault="009249F5" w:rsidP="00B215DC">
      <w:pPr>
        <w:spacing w:after="0" w:line="240" w:lineRule="auto"/>
        <w:rPr>
          <w:rFonts w:ascii="Times New Roman" w:hAnsi="Times New Roman"/>
        </w:rPr>
      </w:pPr>
    </w:p>
    <w:p w14:paraId="6C58544F" w14:textId="77777777" w:rsidR="009249F5" w:rsidRPr="003828E0" w:rsidRDefault="009249F5" w:rsidP="00B215DC">
      <w:pPr>
        <w:spacing w:after="0" w:line="240" w:lineRule="auto"/>
        <w:rPr>
          <w:rFonts w:ascii="Times New Roman" w:hAnsi="Times New Roman"/>
        </w:rPr>
      </w:pPr>
    </w:p>
    <w:p w14:paraId="13A75702"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1.</w:t>
      </w:r>
      <w:r w:rsidRPr="003828E0">
        <w:rPr>
          <w:rFonts w:ascii="Times New Roman" w:hAnsi="Times New Roman"/>
          <w:b/>
        </w:rPr>
        <w:tab/>
        <w:t>VAISTINIO PREPARATO PAVADINIMAS</w:t>
      </w:r>
    </w:p>
    <w:p w14:paraId="15C1A865" w14:textId="77777777" w:rsidR="009249F5" w:rsidRPr="003828E0" w:rsidRDefault="009249F5" w:rsidP="00B215DC">
      <w:pPr>
        <w:spacing w:after="0" w:line="240" w:lineRule="auto"/>
        <w:rPr>
          <w:rFonts w:ascii="Times New Roman" w:hAnsi="Times New Roman"/>
        </w:rPr>
      </w:pPr>
    </w:p>
    <w:p w14:paraId="4165D4CD" w14:textId="77777777" w:rsidR="009249F5" w:rsidRPr="003828E0" w:rsidRDefault="009249F5" w:rsidP="00B215DC">
      <w:pPr>
        <w:spacing w:after="0" w:line="240" w:lineRule="auto"/>
        <w:rPr>
          <w:rFonts w:ascii="Times New Roman" w:hAnsi="Times New Roman"/>
        </w:rPr>
      </w:pP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5 mg/ml koncentratas infuziniam tirpalui</w:t>
      </w:r>
    </w:p>
    <w:p w14:paraId="7AA19975" w14:textId="77777777" w:rsidR="009249F5" w:rsidRPr="003828E0" w:rsidRDefault="009249F5" w:rsidP="00B215DC">
      <w:pPr>
        <w:spacing w:after="0" w:line="240" w:lineRule="auto"/>
        <w:rPr>
          <w:rFonts w:ascii="Times New Roman" w:hAnsi="Times New Roman"/>
        </w:rPr>
      </w:pPr>
      <w:proofErr w:type="spellStart"/>
      <w:r w:rsidRPr="003828E0">
        <w:rPr>
          <w:rFonts w:ascii="Times New Roman" w:hAnsi="Times New Roman"/>
        </w:rPr>
        <w:t>Oksaliplatina</w:t>
      </w:r>
      <w:proofErr w:type="spellEnd"/>
    </w:p>
    <w:p w14:paraId="2489074E" w14:textId="77777777" w:rsidR="009249F5" w:rsidRPr="003828E0" w:rsidRDefault="009249F5" w:rsidP="00B215DC">
      <w:pPr>
        <w:spacing w:after="0" w:line="240" w:lineRule="auto"/>
        <w:rPr>
          <w:rFonts w:ascii="Times New Roman" w:hAnsi="Times New Roman"/>
        </w:rPr>
      </w:pPr>
    </w:p>
    <w:p w14:paraId="37EA0118" w14:textId="77777777" w:rsidR="009249F5" w:rsidRPr="003828E0" w:rsidRDefault="009249F5" w:rsidP="00B215DC">
      <w:pPr>
        <w:spacing w:after="0" w:line="240" w:lineRule="auto"/>
        <w:rPr>
          <w:rFonts w:ascii="Times New Roman" w:hAnsi="Times New Roman"/>
        </w:rPr>
      </w:pPr>
    </w:p>
    <w:p w14:paraId="2738D3AE" w14:textId="1D78398A"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828E0">
        <w:rPr>
          <w:rFonts w:ascii="Times New Roman" w:hAnsi="Times New Roman"/>
          <w:b/>
        </w:rPr>
        <w:t>2.</w:t>
      </w:r>
      <w:r w:rsidRPr="003828E0">
        <w:rPr>
          <w:rFonts w:ascii="Times New Roman" w:hAnsi="Times New Roman"/>
          <w:b/>
        </w:rPr>
        <w:tab/>
      </w:r>
      <w:r w:rsidR="00A3530B" w:rsidRPr="003828E0">
        <w:rPr>
          <w:rFonts w:ascii="Times New Roman" w:hAnsi="Times New Roman"/>
          <w:b/>
        </w:rPr>
        <w:t>VEIKLIOJI (-IOS) MEDŽIAGA (-OS) IR JOS (-Ų) KIEKIS (-IAI)</w:t>
      </w:r>
    </w:p>
    <w:p w14:paraId="4A1D8B82" w14:textId="77777777" w:rsidR="009249F5" w:rsidRPr="003828E0" w:rsidRDefault="009249F5" w:rsidP="00B215DC">
      <w:pPr>
        <w:spacing w:after="0" w:line="240" w:lineRule="auto"/>
        <w:rPr>
          <w:rFonts w:ascii="Times New Roman" w:hAnsi="Times New Roman"/>
        </w:rPr>
      </w:pPr>
    </w:p>
    <w:p w14:paraId="6A7DD723" w14:textId="28442BBD"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Kiekviename 10 ml </w:t>
      </w:r>
      <w:r w:rsidR="00217EB6" w:rsidRPr="003828E0">
        <w:rPr>
          <w:rFonts w:ascii="Times New Roman" w:hAnsi="Times New Roman"/>
        </w:rPr>
        <w:t>flakon</w:t>
      </w:r>
      <w:r w:rsidRPr="003828E0">
        <w:rPr>
          <w:rFonts w:ascii="Times New Roman" w:hAnsi="Times New Roman"/>
        </w:rPr>
        <w:t xml:space="preserve">e yra 50 mg </w:t>
      </w:r>
      <w:proofErr w:type="spellStart"/>
      <w:r w:rsidRPr="003828E0">
        <w:rPr>
          <w:rFonts w:ascii="Times New Roman" w:hAnsi="Times New Roman"/>
        </w:rPr>
        <w:t>oksaliplatinos</w:t>
      </w:r>
      <w:proofErr w:type="spellEnd"/>
      <w:r w:rsidRPr="003828E0">
        <w:rPr>
          <w:rFonts w:ascii="Times New Roman" w:hAnsi="Times New Roman"/>
        </w:rPr>
        <w:t xml:space="preserve"> (5 mg/ml).</w:t>
      </w:r>
    </w:p>
    <w:p w14:paraId="78B33C8B" w14:textId="5A4ECBDF" w:rsidR="009249F5" w:rsidRPr="003828E0" w:rsidRDefault="009249F5" w:rsidP="00B215DC">
      <w:pPr>
        <w:spacing w:after="0" w:line="240" w:lineRule="auto"/>
        <w:rPr>
          <w:rFonts w:ascii="Times New Roman" w:hAnsi="Times New Roman"/>
          <w:highlight w:val="lightGray"/>
        </w:rPr>
      </w:pPr>
      <w:r w:rsidRPr="003828E0">
        <w:rPr>
          <w:rFonts w:ascii="Times New Roman" w:hAnsi="Times New Roman"/>
          <w:highlight w:val="lightGray"/>
        </w:rPr>
        <w:t xml:space="preserve">Kiekviename 20 ml </w:t>
      </w:r>
      <w:r w:rsidR="00217EB6" w:rsidRPr="003828E0">
        <w:rPr>
          <w:rFonts w:ascii="Times New Roman" w:hAnsi="Times New Roman"/>
          <w:highlight w:val="lightGray"/>
        </w:rPr>
        <w:t>flakon</w:t>
      </w:r>
      <w:r w:rsidRPr="003828E0">
        <w:rPr>
          <w:rFonts w:ascii="Times New Roman" w:hAnsi="Times New Roman"/>
          <w:highlight w:val="lightGray"/>
        </w:rPr>
        <w:t xml:space="preserve">e yra 100 mg </w:t>
      </w:r>
      <w:proofErr w:type="spellStart"/>
      <w:r w:rsidRPr="003828E0">
        <w:rPr>
          <w:rFonts w:ascii="Times New Roman" w:hAnsi="Times New Roman"/>
          <w:highlight w:val="lightGray"/>
        </w:rPr>
        <w:t>oksaliplatinos</w:t>
      </w:r>
      <w:proofErr w:type="spellEnd"/>
      <w:r w:rsidRPr="003828E0">
        <w:rPr>
          <w:rFonts w:ascii="Times New Roman" w:hAnsi="Times New Roman"/>
          <w:highlight w:val="lightGray"/>
        </w:rPr>
        <w:t xml:space="preserve"> (5 mg/ml).</w:t>
      </w:r>
    </w:p>
    <w:p w14:paraId="0F2690BE" w14:textId="73B0C61C" w:rsidR="009249F5" w:rsidRPr="003828E0" w:rsidRDefault="009249F5" w:rsidP="00B215DC">
      <w:pPr>
        <w:spacing w:after="0" w:line="240" w:lineRule="auto"/>
        <w:rPr>
          <w:rFonts w:ascii="Times New Roman" w:hAnsi="Times New Roman"/>
        </w:rPr>
      </w:pPr>
      <w:r w:rsidRPr="003828E0">
        <w:rPr>
          <w:rFonts w:ascii="Times New Roman" w:hAnsi="Times New Roman"/>
          <w:highlight w:val="lightGray"/>
        </w:rPr>
        <w:t xml:space="preserve">Kiekviename 40 ml </w:t>
      </w:r>
      <w:r w:rsidR="00217EB6" w:rsidRPr="003828E0">
        <w:rPr>
          <w:rFonts w:ascii="Times New Roman" w:hAnsi="Times New Roman"/>
          <w:highlight w:val="lightGray"/>
        </w:rPr>
        <w:t>flakon</w:t>
      </w:r>
      <w:r w:rsidRPr="003828E0">
        <w:rPr>
          <w:rFonts w:ascii="Times New Roman" w:hAnsi="Times New Roman"/>
          <w:highlight w:val="lightGray"/>
        </w:rPr>
        <w:t>e yra 200</w:t>
      </w:r>
      <w:r w:rsidR="0049047E" w:rsidRPr="003828E0">
        <w:rPr>
          <w:rFonts w:ascii="Times New Roman" w:hAnsi="Times New Roman"/>
          <w:highlight w:val="lightGray"/>
        </w:rPr>
        <w:t> </w:t>
      </w:r>
      <w:r w:rsidRPr="003828E0">
        <w:rPr>
          <w:rFonts w:ascii="Times New Roman" w:hAnsi="Times New Roman"/>
          <w:highlight w:val="lightGray"/>
        </w:rPr>
        <w:t xml:space="preserve">mg </w:t>
      </w:r>
      <w:proofErr w:type="spellStart"/>
      <w:r w:rsidRPr="003828E0">
        <w:rPr>
          <w:rFonts w:ascii="Times New Roman" w:hAnsi="Times New Roman"/>
          <w:highlight w:val="lightGray"/>
        </w:rPr>
        <w:t>oksaliplatinos</w:t>
      </w:r>
      <w:proofErr w:type="spellEnd"/>
      <w:r w:rsidRPr="003828E0">
        <w:rPr>
          <w:rFonts w:ascii="Times New Roman" w:hAnsi="Times New Roman"/>
          <w:highlight w:val="lightGray"/>
        </w:rPr>
        <w:t xml:space="preserve"> (5</w:t>
      </w:r>
      <w:r w:rsidR="0049047E" w:rsidRPr="003828E0">
        <w:rPr>
          <w:rFonts w:ascii="Times New Roman" w:hAnsi="Times New Roman"/>
          <w:highlight w:val="lightGray"/>
        </w:rPr>
        <w:t> </w:t>
      </w:r>
      <w:r w:rsidRPr="003828E0">
        <w:rPr>
          <w:rFonts w:ascii="Times New Roman" w:hAnsi="Times New Roman"/>
          <w:highlight w:val="lightGray"/>
        </w:rPr>
        <w:t>mg/ml).</w:t>
      </w:r>
    </w:p>
    <w:p w14:paraId="558B8065" w14:textId="77777777" w:rsidR="009249F5" w:rsidRPr="003828E0" w:rsidRDefault="009249F5" w:rsidP="00B215DC">
      <w:pPr>
        <w:spacing w:after="0" w:line="240" w:lineRule="auto"/>
        <w:rPr>
          <w:rFonts w:ascii="Times New Roman" w:hAnsi="Times New Roman"/>
        </w:rPr>
      </w:pPr>
    </w:p>
    <w:p w14:paraId="63C98572" w14:textId="77777777" w:rsidR="009249F5" w:rsidRPr="003828E0" w:rsidRDefault="009249F5" w:rsidP="00B215DC">
      <w:pPr>
        <w:spacing w:after="0" w:line="240" w:lineRule="auto"/>
        <w:rPr>
          <w:rFonts w:ascii="Times New Roman" w:hAnsi="Times New Roman"/>
        </w:rPr>
      </w:pPr>
    </w:p>
    <w:p w14:paraId="45114FB0"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3.</w:t>
      </w:r>
      <w:r w:rsidRPr="003828E0">
        <w:rPr>
          <w:rFonts w:ascii="Times New Roman" w:hAnsi="Times New Roman"/>
          <w:b/>
        </w:rPr>
        <w:tab/>
        <w:t>PAGALBINIŲ MEDŽIAGŲ SĄRAŠAS</w:t>
      </w:r>
    </w:p>
    <w:p w14:paraId="442AF4A5" w14:textId="77777777" w:rsidR="009249F5" w:rsidRPr="003828E0" w:rsidRDefault="009249F5" w:rsidP="00B215DC">
      <w:pPr>
        <w:spacing w:after="0" w:line="240" w:lineRule="auto"/>
        <w:rPr>
          <w:rFonts w:ascii="Times New Roman" w:hAnsi="Times New Roman"/>
        </w:rPr>
      </w:pPr>
    </w:p>
    <w:p w14:paraId="3EF83263"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Vyno rūgštis, natrio </w:t>
      </w:r>
      <w:proofErr w:type="spellStart"/>
      <w:r w:rsidRPr="003828E0">
        <w:rPr>
          <w:rFonts w:ascii="Times New Roman" w:hAnsi="Times New Roman"/>
        </w:rPr>
        <w:t>hidroksidas</w:t>
      </w:r>
      <w:proofErr w:type="spellEnd"/>
      <w:r w:rsidRPr="003828E0">
        <w:rPr>
          <w:rFonts w:ascii="Times New Roman" w:hAnsi="Times New Roman"/>
        </w:rPr>
        <w:t xml:space="preserve"> ir injekcinis vanduo.</w:t>
      </w:r>
    </w:p>
    <w:p w14:paraId="52B1CEA4" w14:textId="77777777" w:rsidR="009249F5" w:rsidRPr="003828E0" w:rsidRDefault="009249F5" w:rsidP="00B215DC">
      <w:pPr>
        <w:spacing w:after="0" w:line="240" w:lineRule="auto"/>
        <w:rPr>
          <w:rFonts w:ascii="Times New Roman" w:hAnsi="Times New Roman"/>
        </w:rPr>
      </w:pPr>
    </w:p>
    <w:p w14:paraId="0A5138C8" w14:textId="77777777" w:rsidR="009249F5" w:rsidRPr="003828E0" w:rsidRDefault="009249F5" w:rsidP="00B215DC">
      <w:pPr>
        <w:spacing w:after="0" w:line="240" w:lineRule="auto"/>
        <w:rPr>
          <w:rFonts w:ascii="Times New Roman" w:hAnsi="Times New Roman"/>
        </w:rPr>
      </w:pPr>
    </w:p>
    <w:p w14:paraId="68FC03E8"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4.</w:t>
      </w:r>
      <w:r w:rsidRPr="003828E0">
        <w:rPr>
          <w:rFonts w:ascii="Times New Roman" w:hAnsi="Times New Roman"/>
          <w:b/>
        </w:rPr>
        <w:tab/>
        <w:t>FARMACINĖ FORMA IR KIEKIS PAKUOTĖJE</w:t>
      </w:r>
    </w:p>
    <w:p w14:paraId="272EBE6A" w14:textId="77777777" w:rsidR="009249F5" w:rsidRPr="003828E0" w:rsidRDefault="009249F5" w:rsidP="00B215DC">
      <w:pPr>
        <w:spacing w:after="0" w:line="240" w:lineRule="auto"/>
        <w:rPr>
          <w:rFonts w:ascii="Times New Roman" w:hAnsi="Times New Roman"/>
        </w:rPr>
      </w:pPr>
    </w:p>
    <w:p w14:paraId="474BA7E6"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Koncentratas infuziniam tirpalui</w:t>
      </w:r>
    </w:p>
    <w:p w14:paraId="3C74EFA8"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50 mg/10 ml</w:t>
      </w:r>
    </w:p>
    <w:p w14:paraId="6D1AD659" w14:textId="77777777" w:rsidR="009249F5" w:rsidRPr="003828E0" w:rsidRDefault="009249F5" w:rsidP="00B215DC">
      <w:pPr>
        <w:spacing w:after="0" w:line="240" w:lineRule="auto"/>
        <w:rPr>
          <w:rFonts w:ascii="Times New Roman" w:hAnsi="Times New Roman"/>
          <w:highlight w:val="lightGray"/>
        </w:rPr>
      </w:pPr>
      <w:r w:rsidRPr="003828E0">
        <w:rPr>
          <w:rFonts w:ascii="Times New Roman" w:hAnsi="Times New Roman"/>
          <w:highlight w:val="lightGray"/>
        </w:rPr>
        <w:t>100 mg/20 ml</w:t>
      </w:r>
    </w:p>
    <w:p w14:paraId="399DF7C3" w14:textId="10BFA90A" w:rsidR="009249F5" w:rsidRPr="003828E0" w:rsidRDefault="009249F5" w:rsidP="00B215DC">
      <w:pPr>
        <w:spacing w:after="0" w:line="240" w:lineRule="auto"/>
        <w:rPr>
          <w:rFonts w:ascii="Times New Roman" w:hAnsi="Times New Roman"/>
        </w:rPr>
      </w:pPr>
      <w:r w:rsidRPr="003828E0">
        <w:rPr>
          <w:rFonts w:ascii="Times New Roman" w:hAnsi="Times New Roman"/>
          <w:highlight w:val="lightGray"/>
        </w:rPr>
        <w:t>200</w:t>
      </w:r>
      <w:r w:rsidR="0049047E" w:rsidRPr="003828E0">
        <w:rPr>
          <w:rFonts w:ascii="Times New Roman" w:hAnsi="Times New Roman"/>
          <w:highlight w:val="lightGray"/>
        </w:rPr>
        <w:t> </w:t>
      </w:r>
      <w:r w:rsidRPr="003828E0">
        <w:rPr>
          <w:rFonts w:ascii="Times New Roman" w:hAnsi="Times New Roman"/>
          <w:highlight w:val="lightGray"/>
        </w:rPr>
        <w:t>mg/40</w:t>
      </w:r>
      <w:r w:rsidR="0049047E" w:rsidRPr="003828E0">
        <w:rPr>
          <w:rFonts w:ascii="Times New Roman" w:hAnsi="Times New Roman"/>
          <w:highlight w:val="lightGray"/>
        </w:rPr>
        <w:t> </w:t>
      </w:r>
      <w:r w:rsidRPr="003828E0">
        <w:rPr>
          <w:rFonts w:ascii="Times New Roman" w:hAnsi="Times New Roman"/>
          <w:highlight w:val="lightGray"/>
        </w:rPr>
        <w:t>ml</w:t>
      </w:r>
      <w:r w:rsidRPr="003828E0">
        <w:rPr>
          <w:rFonts w:ascii="Times New Roman" w:hAnsi="Times New Roman"/>
        </w:rPr>
        <w:t xml:space="preserve"> </w:t>
      </w:r>
    </w:p>
    <w:p w14:paraId="7C36CF2D" w14:textId="4A81BF85" w:rsidR="009249F5" w:rsidRPr="003828E0" w:rsidRDefault="009249F5" w:rsidP="00B215DC">
      <w:pPr>
        <w:spacing w:after="0" w:line="240" w:lineRule="auto"/>
        <w:rPr>
          <w:rFonts w:ascii="Times New Roman" w:hAnsi="Times New Roman"/>
        </w:rPr>
      </w:pPr>
      <w:r w:rsidRPr="003828E0">
        <w:rPr>
          <w:rFonts w:ascii="Times New Roman" w:hAnsi="Times New Roman"/>
        </w:rPr>
        <w:t>1</w:t>
      </w:r>
      <w:r w:rsidR="0049047E" w:rsidRPr="003828E0">
        <w:rPr>
          <w:rFonts w:ascii="Times New Roman" w:hAnsi="Times New Roman"/>
        </w:rPr>
        <w:t> </w:t>
      </w:r>
      <w:r w:rsidR="00217EB6" w:rsidRPr="003828E0">
        <w:rPr>
          <w:rFonts w:ascii="Times New Roman" w:hAnsi="Times New Roman"/>
        </w:rPr>
        <w:t>flakon</w:t>
      </w:r>
      <w:r w:rsidRPr="003828E0">
        <w:rPr>
          <w:rFonts w:ascii="Times New Roman" w:hAnsi="Times New Roman"/>
        </w:rPr>
        <w:t>as</w:t>
      </w:r>
    </w:p>
    <w:p w14:paraId="5DB6DB4B" w14:textId="77777777" w:rsidR="009249F5" w:rsidRPr="003828E0" w:rsidRDefault="009249F5" w:rsidP="00B215DC">
      <w:pPr>
        <w:spacing w:after="0" w:line="240" w:lineRule="auto"/>
        <w:rPr>
          <w:rFonts w:ascii="Times New Roman" w:hAnsi="Times New Roman"/>
        </w:rPr>
      </w:pPr>
    </w:p>
    <w:p w14:paraId="4B07C674" w14:textId="77777777" w:rsidR="009249F5" w:rsidRPr="003828E0" w:rsidRDefault="009249F5" w:rsidP="00B215DC">
      <w:pPr>
        <w:spacing w:after="0" w:line="240" w:lineRule="auto"/>
        <w:rPr>
          <w:rFonts w:ascii="Times New Roman" w:hAnsi="Times New Roman"/>
        </w:rPr>
      </w:pPr>
    </w:p>
    <w:p w14:paraId="045533CD" w14:textId="4998F742"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5.</w:t>
      </w:r>
      <w:r w:rsidRPr="003828E0">
        <w:rPr>
          <w:rFonts w:ascii="Times New Roman" w:hAnsi="Times New Roman"/>
          <w:b/>
        </w:rPr>
        <w:tab/>
        <w:t>VARTOJIMO METODAS IR BŪDAS</w:t>
      </w:r>
      <w:r w:rsidR="002C323A" w:rsidRPr="003828E0">
        <w:rPr>
          <w:rFonts w:ascii="Times New Roman" w:hAnsi="Times New Roman"/>
          <w:b/>
        </w:rPr>
        <w:t xml:space="preserve"> (-AI)</w:t>
      </w:r>
    </w:p>
    <w:p w14:paraId="53B0E2EA" w14:textId="77777777" w:rsidR="009249F5" w:rsidRPr="003828E0" w:rsidRDefault="009249F5" w:rsidP="00B215DC">
      <w:pPr>
        <w:spacing w:after="0" w:line="240" w:lineRule="auto"/>
        <w:rPr>
          <w:rFonts w:ascii="Times New Roman" w:hAnsi="Times New Roman"/>
          <w:i/>
        </w:rPr>
      </w:pPr>
    </w:p>
    <w:p w14:paraId="43FE01A0" w14:textId="6E9D3CE9" w:rsidR="009249F5" w:rsidRPr="003828E0" w:rsidRDefault="007B54B2" w:rsidP="00B215DC">
      <w:pPr>
        <w:spacing w:after="0" w:line="240" w:lineRule="auto"/>
        <w:rPr>
          <w:rFonts w:ascii="Times New Roman" w:hAnsi="Times New Roman"/>
        </w:rPr>
      </w:pPr>
      <w:r w:rsidRPr="003828E0">
        <w:rPr>
          <w:rFonts w:ascii="Times New Roman" w:hAnsi="Times New Roman"/>
        </w:rPr>
        <w:t xml:space="preserve">Leisti </w:t>
      </w:r>
      <w:r w:rsidR="009249F5" w:rsidRPr="003828E0">
        <w:rPr>
          <w:rFonts w:ascii="Times New Roman" w:hAnsi="Times New Roman"/>
        </w:rPr>
        <w:t>į veną.</w:t>
      </w:r>
    </w:p>
    <w:p w14:paraId="02913012"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Prieš vartojimą perskaitykite pakuotės lapelį.</w:t>
      </w:r>
    </w:p>
    <w:p w14:paraId="16EDC6F5"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Prieš vartojimą praskiesti.</w:t>
      </w:r>
    </w:p>
    <w:p w14:paraId="3AF6631F" w14:textId="77777777" w:rsidR="009249F5" w:rsidRPr="003828E0" w:rsidRDefault="009249F5" w:rsidP="00B215DC">
      <w:pPr>
        <w:spacing w:after="0" w:line="240" w:lineRule="auto"/>
        <w:rPr>
          <w:rFonts w:ascii="Times New Roman" w:hAnsi="Times New Roman"/>
        </w:rPr>
      </w:pPr>
    </w:p>
    <w:p w14:paraId="19457CFF" w14:textId="77777777" w:rsidR="009249F5" w:rsidRPr="003828E0" w:rsidRDefault="009249F5" w:rsidP="00B215DC">
      <w:pPr>
        <w:spacing w:after="0" w:line="240" w:lineRule="auto"/>
        <w:rPr>
          <w:rFonts w:ascii="Times New Roman" w:hAnsi="Times New Roman"/>
        </w:rPr>
      </w:pPr>
    </w:p>
    <w:p w14:paraId="19D90939" w14:textId="4A1FFF71" w:rsidR="009249F5" w:rsidRPr="003828E0" w:rsidRDefault="009249F5" w:rsidP="00B215D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6.</w:t>
      </w:r>
      <w:r w:rsidRPr="003828E0">
        <w:rPr>
          <w:rFonts w:ascii="Times New Roman" w:hAnsi="Times New Roman"/>
          <w:b/>
        </w:rPr>
        <w:tab/>
        <w:t xml:space="preserve">SPECIALUS ĮSPĖJIMAS, KAD VAISTINĮ PREPARATĄ BŪTINA LAIKYTI VAIKAMS </w:t>
      </w:r>
      <w:r w:rsidR="0086321F" w:rsidRPr="003828E0">
        <w:rPr>
          <w:rFonts w:ascii="Times New Roman" w:hAnsi="Times New Roman"/>
          <w:b/>
        </w:rPr>
        <w:t xml:space="preserve">NEPASTEBIMOJE </w:t>
      </w:r>
      <w:r w:rsidRPr="003828E0">
        <w:rPr>
          <w:rFonts w:ascii="Times New Roman" w:hAnsi="Times New Roman"/>
          <w:b/>
        </w:rPr>
        <w:t xml:space="preserve">IR </w:t>
      </w:r>
      <w:r w:rsidR="0086321F" w:rsidRPr="003828E0">
        <w:rPr>
          <w:rFonts w:ascii="Times New Roman" w:hAnsi="Times New Roman"/>
          <w:b/>
        </w:rPr>
        <w:t xml:space="preserve">NEPASIEKIAMOJE </w:t>
      </w:r>
      <w:r w:rsidRPr="003828E0">
        <w:rPr>
          <w:rFonts w:ascii="Times New Roman" w:hAnsi="Times New Roman"/>
          <w:b/>
        </w:rPr>
        <w:t>VIETOJE</w:t>
      </w:r>
    </w:p>
    <w:p w14:paraId="3643873B" w14:textId="77777777" w:rsidR="009249F5" w:rsidRPr="003828E0" w:rsidRDefault="009249F5" w:rsidP="00B215DC">
      <w:pPr>
        <w:spacing w:after="0" w:line="240" w:lineRule="auto"/>
        <w:rPr>
          <w:rFonts w:ascii="Times New Roman" w:hAnsi="Times New Roman"/>
        </w:rPr>
      </w:pPr>
    </w:p>
    <w:p w14:paraId="57A7ACC3" w14:textId="752F6EB2"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 xml:space="preserve">Laikyti vaikams </w:t>
      </w:r>
      <w:r w:rsidR="0086321F" w:rsidRPr="003828E0">
        <w:rPr>
          <w:rFonts w:ascii="Times New Roman" w:hAnsi="Times New Roman"/>
        </w:rPr>
        <w:t xml:space="preserve">nepastebimoje </w:t>
      </w:r>
      <w:r w:rsidRPr="003828E0">
        <w:rPr>
          <w:rFonts w:ascii="Times New Roman" w:hAnsi="Times New Roman"/>
        </w:rPr>
        <w:t xml:space="preserve">ir </w:t>
      </w:r>
      <w:r w:rsidR="0086321F" w:rsidRPr="003828E0">
        <w:rPr>
          <w:rFonts w:ascii="Times New Roman" w:hAnsi="Times New Roman"/>
        </w:rPr>
        <w:t xml:space="preserve">nepasiekiamoje </w:t>
      </w:r>
      <w:r w:rsidRPr="003828E0">
        <w:rPr>
          <w:rFonts w:ascii="Times New Roman" w:hAnsi="Times New Roman"/>
        </w:rPr>
        <w:t>vietoje.</w:t>
      </w:r>
    </w:p>
    <w:p w14:paraId="569B95DF" w14:textId="77777777" w:rsidR="009249F5" w:rsidRPr="003828E0" w:rsidRDefault="009249F5" w:rsidP="00B215DC">
      <w:pPr>
        <w:spacing w:after="0" w:line="240" w:lineRule="auto"/>
        <w:rPr>
          <w:rFonts w:ascii="Times New Roman" w:hAnsi="Times New Roman"/>
        </w:rPr>
      </w:pPr>
    </w:p>
    <w:p w14:paraId="29D16E78" w14:textId="77777777" w:rsidR="009249F5" w:rsidRPr="003828E0" w:rsidRDefault="009249F5" w:rsidP="00B215DC">
      <w:pPr>
        <w:spacing w:after="0" w:line="240" w:lineRule="auto"/>
        <w:rPr>
          <w:rFonts w:ascii="Times New Roman" w:hAnsi="Times New Roman"/>
        </w:rPr>
      </w:pPr>
    </w:p>
    <w:p w14:paraId="6287BEFE"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7.</w:t>
      </w:r>
      <w:r w:rsidRPr="003828E0">
        <w:rPr>
          <w:rFonts w:ascii="Times New Roman" w:hAnsi="Times New Roman"/>
          <w:b/>
        </w:rPr>
        <w:tab/>
        <w:t>KITAS SPECIALUS ĮSPĖJIMAS (JEI REIKIA)</w:t>
      </w:r>
    </w:p>
    <w:p w14:paraId="0CB70878" w14:textId="77777777" w:rsidR="009249F5" w:rsidRPr="003828E0" w:rsidRDefault="009249F5" w:rsidP="00B215DC">
      <w:pPr>
        <w:spacing w:after="0" w:line="240" w:lineRule="auto"/>
        <w:rPr>
          <w:rFonts w:ascii="Times New Roman" w:hAnsi="Times New Roman"/>
        </w:rPr>
      </w:pPr>
    </w:p>
    <w:p w14:paraId="64CC902D" w14:textId="77777777" w:rsidR="009249F5" w:rsidRPr="003828E0" w:rsidRDefault="009249F5" w:rsidP="00B215DC">
      <w:pPr>
        <w:spacing w:after="0" w:line="240" w:lineRule="auto"/>
        <w:rPr>
          <w:rFonts w:ascii="Times New Roman" w:hAnsi="Times New Roman"/>
        </w:rPr>
      </w:pPr>
    </w:p>
    <w:p w14:paraId="16C3EB1D"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8.</w:t>
      </w:r>
      <w:r w:rsidRPr="003828E0">
        <w:rPr>
          <w:rFonts w:ascii="Times New Roman" w:hAnsi="Times New Roman"/>
          <w:b/>
        </w:rPr>
        <w:tab/>
        <w:t>TINKAMUMO LAIKAS</w:t>
      </w:r>
    </w:p>
    <w:p w14:paraId="751F6610" w14:textId="77777777" w:rsidR="009249F5" w:rsidRPr="003828E0" w:rsidRDefault="009249F5" w:rsidP="00B215DC">
      <w:pPr>
        <w:spacing w:after="0" w:line="240" w:lineRule="auto"/>
        <w:rPr>
          <w:rFonts w:ascii="Times New Roman" w:hAnsi="Times New Roman"/>
        </w:rPr>
      </w:pPr>
    </w:p>
    <w:p w14:paraId="509B6C4C"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lastRenderedPageBreak/>
        <w:t xml:space="preserve">Tinka iki </w:t>
      </w:r>
    </w:p>
    <w:p w14:paraId="75967C71" w14:textId="77777777" w:rsidR="009249F5" w:rsidRPr="003828E0" w:rsidRDefault="009249F5" w:rsidP="00B215DC">
      <w:pPr>
        <w:spacing w:after="0" w:line="240" w:lineRule="auto"/>
        <w:rPr>
          <w:rFonts w:ascii="Times New Roman" w:hAnsi="Times New Roman"/>
        </w:rPr>
      </w:pPr>
    </w:p>
    <w:p w14:paraId="2930FD47" w14:textId="77777777" w:rsidR="009249F5" w:rsidRPr="003828E0" w:rsidRDefault="009249F5" w:rsidP="00B215DC">
      <w:pPr>
        <w:spacing w:after="0" w:line="240" w:lineRule="auto"/>
        <w:rPr>
          <w:rFonts w:ascii="Times New Roman" w:hAnsi="Times New Roman"/>
        </w:rPr>
      </w:pPr>
    </w:p>
    <w:p w14:paraId="57715AF1"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9.</w:t>
      </w:r>
      <w:r w:rsidRPr="003828E0">
        <w:rPr>
          <w:rFonts w:ascii="Times New Roman" w:hAnsi="Times New Roman"/>
          <w:b/>
        </w:rPr>
        <w:tab/>
      </w:r>
      <w:r w:rsidRPr="003828E0">
        <w:rPr>
          <w:rFonts w:ascii="Times New Roman" w:hAnsi="Times New Roman"/>
          <w:b/>
          <w:caps/>
        </w:rPr>
        <w:t>SPECIALIOS laikymo sąlygos</w:t>
      </w:r>
    </w:p>
    <w:p w14:paraId="32BABAB3" w14:textId="77777777" w:rsidR="009249F5" w:rsidRPr="003828E0" w:rsidRDefault="009249F5" w:rsidP="00B215DC">
      <w:pPr>
        <w:spacing w:after="0" w:line="240" w:lineRule="auto"/>
        <w:rPr>
          <w:rFonts w:ascii="Times New Roman" w:hAnsi="Times New Roman"/>
        </w:rPr>
      </w:pPr>
    </w:p>
    <w:p w14:paraId="40993520" w14:textId="37B68A11" w:rsidR="009249F5" w:rsidRPr="003828E0" w:rsidRDefault="00217EB6" w:rsidP="00B215DC">
      <w:pPr>
        <w:spacing w:after="0" w:line="240" w:lineRule="auto"/>
        <w:rPr>
          <w:rFonts w:ascii="Times New Roman" w:hAnsi="Times New Roman"/>
        </w:rPr>
      </w:pPr>
      <w:r w:rsidRPr="003828E0">
        <w:rPr>
          <w:rFonts w:ascii="Times New Roman" w:hAnsi="Times New Roman"/>
        </w:rPr>
        <w:t>Flakon</w:t>
      </w:r>
      <w:r w:rsidR="009249F5" w:rsidRPr="003828E0">
        <w:rPr>
          <w:rFonts w:ascii="Times New Roman" w:hAnsi="Times New Roman"/>
        </w:rPr>
        <w:t>ą laikyti išorinėje dėžutėje, kad preparatas būtų apsaugotas nuo šviesos.</w:t>
      </w:r>
    </w:p>
    <w:p w14:paraId="5097ED22"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Negalima užšaldyti.</w:t>
      </w:r>
    </w:p>
    <w:p w14:paraId="6F710964" w14:textId="77777777" w:rsidR="009249F5" w:rsidRPr="003828E0" w:rsidRDefault="009249F5" w:rsidP="00B215DC">
      <w:pPr>
        <w:spacing w:after="0" w:line="240" w:lineRule="auto"/>
        <w:ind w:left="567" w:hanging="567"/>
        <w:rPr>
          <w:rFonts w:ascii="Times New Roman" w:hAnsi="Times New Roman"/>
        </w:rPr>
      </w:pPr>
    </w:p>
    <w:p w14:paraId="5E822B93" w14:textId="77777777" w:rsidR="009249F5" w:rsidRPr="003828E0" w:rsidRDefault="009249F5" w:rsidP="00B215DC">
      <w:pPr>
        <w:spacing w:after="0" w:line="240" w:lineRule="auto"/>
        <w:ind w:left="567" w:hanging="567"/>
        <w:rPr>
          <w:rFonts w:ascii="Times New Roman" w:hAnsi="Times New Roman"/>
        </w:rPr>
      </w:pPr>
    </w:p>
    <w:p w14:paraId="42CE961F"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828E0">
        <w:rPr>
          <w:rFonts w:ascii="Times New Roman" w:hAnsi="Times New Roman"/>
          <w:b/>
        </w:rPr>
        <w:t>10.</w:t>
      </w:r>
      <w:r w:rsidRPr="003828E0">
        <w:rPr>
          <w:rFonts w:ascii="Times New Roman" w:hAnsi="Times New Roman"/>
          <w:b/>
        </w:rPr>
        <w:tab/>
      </w:r>
      <w:r w:rsidRPr="003828E0">
        <w:rPr>
          <w:rFonts w:ascii="Times New Roman" w:hAnsi="Times New Roman"/>
          <w:b/>
          <w:caps/>
        </w:rPr>
        <w:t>specialios atsargumo priemonės DĖL NESUVARTOTO VAISTINIO PREPARATO AR JO ATLIEKŲ TVARKYMO</w:t>
      </w:r>
      <w:r w:rsidRPr="003828E0">
        <w:rPr>
          <w:rFonts w:ascii="Times New Roman" w:hAnsi="Times New Roman"/>
          <w:caps/>
        </w:rPr>
        <w:t xml:space="preserve"> </w:t>
      </w:r>
      <w:r w:rsidRPr="003828E0">
        <w:rPr>
          <w:rFonts w:ascii="Times New Roman" w:hAnsi="Times New Roman"/>
          <w:b/>
          <w:caps/>
        </w:rPr>
        <w:t>(jei reikia)</w:t>
      </w:r>
    </w:p>
    <w:p w14:paraId="0A61F670" w14:textId="77777777" w:rsidR="009249F5" w:rsidRPr="003828E0" w:rsidRDefault="009249F5" w:rsidP="00B215DC">
      <w:pPr>
        <w:spacing w:after="0" w:line="240" w:lineRule="auto"/>
        <w:rPr>
          <w:rFonts w:ascii="Times New Roman" w:hAnsi="Times New Roman"/>
        </w:rPr>
      </w:pPr>
    </w:p>
    <w:p w14:paraId="6B37CBA0"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Tik vienkartiniam vartojimui.</w:t>
      </w:r>
    </w:p>
    <w:p w14:paraId="568BA805"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Vaistinio preparato likučius ir atliekas reikia naikinti laikantis vietinių reikalavimų.</w:t>
      </w:r>
    </w:p>
    <w:p w14:paraId="46B99B10" w14:textId="77777777" w:rsidR="009249F5" w:rsidRPr="003828E0" w:rsidRDefault="009249F5" w:rsidP="00B215DC">
      <w:pPr>
        <w:spacing w:after="0" w:line="240" w:lineRule="auto"/>
        <w:rPr>
          <w:rFonts w:ascii="Times New Roman" w:hAnsi="Times New Roman"/>
        </w:rPr>
      </w:pPr>
    </w:p>
    <w:p w14:paraId="597E8715" w14:textId="77777777" w:rsidR="009249F5" w:rsidRPr="003828E0" w:rsidRDefault="009249F5" w:rsidP="00B215DC">
      <w:pPr>
        <w:spacing w:after="0" w:line="240" w:lineRule="auto"/>
        <w:rPr>
          <w:rFonts w:ascii="Times New Roman" w:hAnsi="Times New Roman"/>
        </w:rPr>
      </w:pPr>
    </w:p>
    <w:p w14:paraId="66111B66" w14:textId="54F340F9"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3828E0">
        <w:rPr>
          <w:rFonts w:ascii="Times New Roman" w:hAnsi="Times New Roman"/>
          <w:b/>
        </w:rPr>
        <w:t>11.</w:t>
      </w:r>
      <w:r w:rsidRPr="003828E0">
        <w:rPr>
          <w:rFonts w:ascii="Times New Roman" w:hAnsi="Times New Roman"/>
          <w:b/>
        </w:rPr>
        <w:tab/>
      </w:r>
      <w:r w:rsidR="00C456AE" w:rsidRPr="003828E0">
        <w:rPr>
          <w:rFonts w:ascii="Times New Roman" w:hAnsi="Times New Roman"/>
          <w:b/>
        </w:rPr>
        <w:t>REGISTRUOTOJO PAVADINIMAS IR ADRESAS</w:t>
      </w:r>
      <w:r w:rsidR="00C456AE" w:rsidRPr="003828E0" w:rsidDel="00C456AE">
        <w:rPr>
          <w:rFonts w:ascii="Times New Roman" w:hAnsi="Times New Roman"/>
          <w:b/>
        </w:rPr>
        <w:t xml:space="preserve"> </w:t>
      </w:r>
    </w:p>
    <w:p w14:paraId="3955120A" w14:textId="77777777" w:rsidR="009249F5" w:rsidRPr="003828E0" w:rsidRDefault="009249F5" w:rsidP="00B215DC">
      <w:pPr>
        <w:spacing w:after="0" w:line="240" w:lineRule="auto"/>
        <w:rPr>
          <w:rFonts w:ascii="Times New Roman" w:hAnsi="Times New Roman"/>
        </w:rPr>
      </w:pPr>
    </w:p>
    <w:p w14:paraId="4104E478" w14:textId="77777777" w:rsidR="0095149E" w:rsidRPr="003828E0" w:rsidRDefault="0095149E" w:rsidP="0095149E">
      <w:pPr>
        <w:spacing w:after="0" w:line="240" w:lineRule="auto"/>
        <w:rPr>
          <w:rFonts w:ascii="Times New Roman" w:hAnsi="Times New Roman"/>
        </w:rPr>
      </w:pPr>
      <w:proofErr w:type="spellStart"/>
      <w:r w:rsidRPr="003828E0">
        <w:rPr>
          <w:rFonts w:ascii="Times New Roman" w:hAnsi="Times New Roman"/>
        </w:rPr>
        <w:t>Hospira</w:t>
      </w:r>
      <w:proofErr w:type="spellEnd"/>
      <w:r w:rsidRPr="003828E0">
        <w:rPr>
          <w:rFonts w:ascii="Times New Roman" w:hAnsi="Times New Roman"/>
        </w:rPr>
        <w:t xml:space="preserve"> UK </w:t>
      </w:r>
      <w:proofErr w:type="spellStart"/>
      <w:r w:rsidRPr="003828E0">
        <w:rPr>
          <w:rFonts w:ascii="Times New Roman" w:hAnsi="Times New Roman"/>
        </w:rPr>
        <w:t>Limited</w:t>
      </w:r>
      <w:proofErr w:type="spellEnd"/>
      <w:r w:rsidRPr="003828E0">
        <w:rPr>
          <w:rFonts w:ascii="Times New Roman" w:hAnsi="Times New Roman"/>
        </w:rPr>
        <w:t xml:space="preserve"> </w:t>
      </w:r>
    </w:p>
    <w:p w14:paraId="73BDAF59"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Horizon</w:t>
      </w:r>
      <w:proofErr w:type="spellEnd"/>
      <w:r w:rsidRPr="00E03FF9">
        <w:rPr>
          <w:rFonts w:ascii="Times New Roman" w:hAnsi="Times New Roman"/>
        </w:rPr>
        <w:t xml:space="preserve">, </w:t>
      </w:r>
      <w:proofErr w:type="spellStart"/>
      <w:r w:rsidRPr="00E03FF9">
        <w:rPr>
          <w:rFonts w:ascii="Times New Roman" w:hAnsi="Times New Roman"/>
        </w:rPr>
        <w:t>Honey</w:t>
      </w:r>
      <w:proofErr w:type="spellEnd"/>
      <w:r w:rsidRPr="00E03FF9">
        <w:rPr>
          <w:rFonts w:ascii="Times New Roman" w:hAnsi="Times New Roman"/>
        </w:rPr>
        <w:t xml:space="preserve"> Lane </w:t>
      </w:r>
    </w:p>
    <w:p w14:paraId="4EFCEEC7"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Hurley</w:t>
      </w:r>
      <w:proofErr w:type="spellEnd"/>
      <w:r w:rsidRPr="00E03FF9">
        <w:rPr>
          <w:rFonts w:ascii="Times New Roman" w:hAnsi="Times New Roman"/>
        </w:rPr>
        <w:t xml:space="preserve">, </w:t>
      </w:r>
      <w:proofErr w:type="spellStart"/>
      <w:r w:rsidRPr="00E03FF9">
        <w:rPr>
          <w:rFonts w:ascii="Times New Roman" w:hAnsi="Times New Roman"/>
        </w:rPr>
        <w:t>Maidenhead</w:t>
      </w:r>
      <w:proofErr w:type="spellEnd"/>
      <w:r w:rsidRPr="00E03FF9">
        <w:rPr>
          <w:rFonts w:ascii="Times New Roman" w:hAnsi="Times New Roman"/>
        </w:rPr>
        <w:t xml:space="preserve"> </w:t>
      </w:r>
    </w:p>
    <w:p w14:paraId="58613576"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SL6 6RJ </w:t>
      </w:r>
    </w:p>
    <w:p w14:paraId="5EA9D6F4" w14:textId="5E969994" w:rsidR="009249F5" w:rsidRPr="003828E0" w:rsidRDefault="0095149E" w:rsidP="00B215DC">
      <w:pPr>
        <w:spacing w:after="0" w:line="240" w:lineRule="auto"/>
        <w:rPr>
          <w:rFonts w:ascii="Times New Roman" w:hAnsi="Times New Roman"/>
        </w:rPr>
      </w:pPr>
      <w:r w:rsidRPr="00E03FF9">
        <w:rPr>
          <w:rFonts w:ascii="Times New Roman" w:hAnsi="Times New Roman"/>
        </w:rPr>
        <w:t>Jungtinė Karalystė</w:t>
      </w:r>
    </w:p>
    <w:p w14:paraId="34A830DF" w14:textId="77777777" w:rsidR="009249F5" w:rsidRPr="003828E0" w:rsidRDefault="009249F5" w:rsidP="00B215DC">
      <w:pPr>
        <w:spacing w:after="0" w:line="240" w:lineRule="auto"/>
        <w:rPr>
          <w:rFonts w:ascii="Times New Roman" w:hAnsi="Times New Roman"/>
        </w:rPr>
      </w:pPr>
    </w:p>
    <w:p w14:paraId="3367B9DF" w14:textId="784651B8"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12.</w:t>
      </w:r>
      <w:r w:rsidRPr="003828E0">
        <w:rPr>
          <w:rFonts w:ascii="Times New Roman" w:hAnsi="Times New Roman"/>
          <w:b/>
        </w:rPr>
        <w:tab/>
      </w:r>
      <w:r w:rsidR="00C456AE" w:rsidRPr="003828E0">
        <w:rPr>
          <w:rFonts w:ascii="Times New Roman" w:hAnsi="Times New Roman"/>
          <w:b/>
        </w:rPr>
        <w:t xml:space="preserve">REGISTRACIJOS PAŽYMĖJIMO NUMERIS (-IAI) </w:t>
      </w:r>
    </w:p>
    <w:p w14:paraId="2D527834" w14:textId="77777777" w:rsidR="009249F5" w:rsidRPr="003828E0" w:rsidRDefault="009249F5" w:rsidP="00B215DC">
      <w:pPr>
        <w:spacing w:after="0" w:line="240" w:lineRule="auto"/>
        <w:rPr>
          <w:rFonts w:ascii="Times New Roman" w:hAnsi="Times New Roman"/>
        </w:rPr>
      </w:pPr>
    </w:p>
    <w:p w14:paraId="4FDA34B6" w14:textId="77777777"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10 ml – LT/1/08/0962/001</w:t>
      </w:r>
    </w:p>
    <w:p w14:paraId="01251173" w14:textId="77777777"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20 ml – LT/1/08/0962/002</w:t>
      </w:r>
    </w:p>
    <w:p w14:paraId="061B0867" w14:textId="7D4A26F8" w:rsidR="009249F5" w:rsidRPr="003828E0" w:rsidRDefault="009249F5" w:rsidP="00B215DC">
      <w:pPr>
        <w:spacing w:after="0" w:line="240" w:lineRule="auto"/>
        <w:rPr>
          <w:rFonts w:ascii="Times New Roman" w:hAnsi="Times New Roman"/>
        </w:rPr>
      </w:pPr>
      <w:r w:rsidRPr="003828E0">
        <w:rPr>
          <w:rFonts w:ascii="Times New Roman" w:hAnsi="Times New Roman"/>
        </w:rPr>
        <w:t>40</w:t>
      </w:r>
      <w:r w:rsidR="0049047E" w:rsidRPr="003828E0">
        <w:rPr>
          <w:rFonts w:ascii="Times New Roman" w:hAnsi="Times New Roman"/>
        </w:rPr>
        <w:t> </w:t>
      </w:r>
      <w:r w:rsidRPr="003828E0">
        <w:rPr>
          <w:rFonts w:ascii="Times New Roman" w:hAnsi="Times New Roman"/>
        </w:rPr>
        <w:t>ml – LT/1/08/0962/003</w:t>
      </w:r>
    </w:p>
    <w:p w14:paraId="561DFD8E" w14:textId="77777777" w:rsidR="009249F5" w:rsidRPr="003828E0" w:rsidRDefault="009249F5" w:rsidP="00B215DC">
      <w:pPr>
        <w:spacing w:after="0" w:line="240" w:lineRule="auto"/>
        <w:rPr>
          <w:rFonts w:ascii="Times New Roman" w:hAnsi="Times New Roman"/>
        </w:rPr>
      </w:pPr>
    </w:p>
    <w:p w14:paraId="57952761" w14:textId="77777777" w:rsidR="009249F5" w:rsidRPr="003828E0" w:rsidRDefault="009249F5" w:rsidP="00B215DC">
      <w:pPr>
        <w:spacing w:after="0" w:line="240" w:lineRule="auto"/>
        <w:rPr>
          <w:rFonts w:ascii="Times New Roman" w:hAnsi="Times New Roman"/>
        </w:rPr>
      </w:pPr>
    </w:p>
    <w:p w14:paraId="10149952"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13.</w:t>
      </w:r>
      <w:r w:rsidRPr="003828E0">
        <w:rPr>
          <w:rFonts w:ascii="Times New Roman" w:hAnsi="Times New Roman"/>
          <w:b/>
        </w:rPr>
        <w:tab/>
        <w:t>SERIJOS NUMERIS</w:t>
      </w:r>
    </w:p>
    <w:p w14:paraId="014A938B" w14:textId="77777777" w:rsidR="009249F5" w:rsidRPr="003828E0" w:rsidRDefault="009249F5" w:rsidP="00B215DC">
      <w:pPr>
        <w:spacing w:after="0" w:line="240" w:lineRule="auto"/>
        <w:rPr>
          <w:rFonts w:ascii="Times New Roman" w:hAnsi="Times New Roman"/>
        </w:rPr>
      </w:pPr>
    </w:p>
    <w:p w14:paraId="250AEA2E"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Serija</w:t>
      </w:r>
    </w:p>
    <w:p w14:paraId="2EC6A069" w14:textId="77777777" w:rsidR="009249F5" w:rsidRPr="003828E0" w:rsidRDefault="009249F5" w:rsidP="00B215DC">
      <w:pPr>
        <w:spacing w:after="0" w:line="240" w:lineRule="auto"/>
        <w:rPr>
          <w:rFonts w:ascii="Times New Roman" w:hAnsi="Times New Roman"/>
        </w:rPr>
      </w:pPr>
    </w:p>
    <w:p w14:paraId="150495E1" w14:textId="77777777" w:rsidR="009249F5" w:rsidRPr="003828E0" w:rsidRDefault="009249F5" w:rsidP="00B215DC">
      <w:pPr>
        <w:spacing w:after="0" w:line="240" w:lineRule="auto"/>
        <w:rPr>
          <w:rFonts w:ascii="Times New Roman" w:hAnsi="Times New Roman"/>
        </w:rPr>
      </w:pPr>
    </w:p>
    <w:p w14:paraId="6BF69DA2"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14.</w:t>
      </w:r>
      <w:r w:rsidRPr="003828E0">
        <w:rPr>
          <w:rFonts w:ascii="Times New Roman" w:hAnsi="Times New Roman"/>
          <w:b/>
        </w:rPr>
        <w:tab/>
        <w:t xml:space="preserve">PARDAVIMO (IŠDAVIMO) </w:t>
      </w:r>
      <w:r w:rsidRPr="003828E0">
        <w:rPr>
          <w:rFonts w:ascii="Times New Roman" w:hAnsi="Times New Roman"/>
          <w:b/>
          <w:caps/>
        </w:rPr>
        <w:t>tvarka</w:t>
      </w:r>
    </w:p>
    <w:p w14:paraId="6F0A3D95" w14:textId="77777777" w:rsidR="009249F5" w:rsidRPr="003828E0" w:rsidRDefault="009249F5" w:rsidP="00B215DC">
      <w:pPr>
        <w:spacing w:after="0" w:line="240" w:lineRule="auto"/>
        <w:rPr>
          <w:rFonts w:ascii="Times New Roman" w:hAnsi="Times New Roman"/>
        </w:rPr>
      </w:pPr>
    </w:p>
    <w:p w14:paraId="76E96ABF" w14:textId="5EFBDEA3"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Receptinis vaist</w:t>
      </w:r>
      <w:r w:rsidR="00347133">
        <w:rPr>
          <w:rFonts w:ascii="Times New Roman" w:hAnsi="Times New Roman"/>
        </w:rPr>
        <w:t>as</w:t>
      </w:r>
      <w:r w:rsidRPr="003828E0">
        <w:rPr>
          <w:rFonts w:ascii="Times New Roman" w:hAnsi="Times New Roman"/>
        </w:rPr>
        <w:t>.</w:t>
      </w:r>
    </w:p>
    <w:p w14:paraId="73B117B2" w14:textId="77777777" w:rsidR="009249F5" w:rsidRPr="003828E0" w:rsidRDefault="009249F5" w:rsidP="00B215DC">
      <w:pPr>
        <w:spacing w:after="0" w:line="240" w:lineRule="auto"/>
        <w:rPr>
          <w:rFonts w:ascii="Times New Roman" w:hAnsi="Times New Roman"/>
        </w:rPr>
      </w:pPr>
    </w:p>
    <w:p w14:paraId="6BE700AC" w14:textId="77777777" w:rsidR="009249F5" w:rsidRPr="003828E0" w:rsidRDefault="009249F5" w:rsidP="00B215DC">
      <w:pPr>
        <w:spacing w:after="0" w:line="240" w:lineRule="auto"/>
        <w:rPr>
          <w:rFonts w:ascii="Times New Roman" w:hAnsi="Times New Roman"/>
        </w:rPr>
      </w:pPr>
    </w:p>
    <w:p w14:paraId="1811ADD0"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15.</w:t>
      </w:r>
      <w:r w:rsidRPr="003828E0">
        <w:rPr>
          <w:rFonts w:ascii="Times New Roman" w:hAnsi="Times New Roman"/>
          <w:b/>
        </w:rPr>
        <w:tab/>
      </w:r>
      <w:r w:rsidRPr="003828E0">
        <w:rPr>
          <w:rFonts w:ascii="Times New Roman" w:hAnsi="Times New Roman"/>
          <w:b/>
          <w:caps/>
        </w:rPr>
        <w:t>vartojimo instrukcijA</w:t>
      </w:r>
    </w:p>
    <w:p w14:paraId="7945CA9E" w14:textId="77777777" w:rsidR="009249F5" w:rsidRPr="003828E0" w:rsidRDefault="009249F5" w:rsidP="00B215DC">
      <w:pPr>
        <w:spacing w:after="0" w:line="240" w:lineRule="auto"/>
        <w:rPr>
          <w:rFonts w:ascii="Times New Roman" w:hAnsi="Times New Roman"/>
        </w:rPr>
      </w:pPr>
    </w:p>
    <w:p w14:paraId="057B093C" w14:textId="77777777" w:rsidR="009249F5" w:rsidRPr="003828E0" w:rsidRDefault="009249F5" w:rsidP="00B215DC">
      <w:pPr>
        <w:spacing w:after="0" w:line="240" w:lineRule="auto"/>
        <w:rPr>
          <w:rFonts w:ascii="Times New Roman" w:hAnsi="Times New Roman"/>
        </w:rPr>
      </w:pPr>
    </w:p>
    <w:p w14:paraId="5C1E03C2"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16.</w:t>
      </w:r>
      <w:r w:rsidRPr="003828E0">
        <w:rPr>
          <w:rFonts w:ascii="Times New Roman" w:hAnsi="Times New Roman"/>
          <w:b/>
        </w:rPr>
        <w:tab/>
        <w:t>INFORMACIJA BRAILIO RAŠTU</w:t>
      </w:r>
    </w:p>
    <w:p w14:paraId="068315D4" w14:textId="77777777" w:rsidR="009249F5" w:rsidRPr="003828E0" w:rsidRDefault="009249F5" w:rsidP="00B215DC">
      <w:pPr>
        <w:spacing w:after="0" w:line="240" w:lineRule="auto"/>
        <w:rPr>
          <w:rFonts w:ascii="Times New Roman" w:hAnsi="Times New Roman"/>
        </w:rPr>
      </w:pPr>
    </w:p>
    <w:p w14:paraId="6DE90C27" w14:textId="77777777" w:rsidR="009249F5" w:rsidRPr="003828E0" w:rsidRDefault="009249F5" w:rsidP="00B215DC">
      <w:pPr>
        <w:spacing w:after="0" w:line="240" w:lineRule="auto"/>
        <w:rPr>
          <w:rFonts w:ascii="Times New Roman" w:hAnsi="Times New Roman"/>
        </w:rPr>
      </w:pPr>
    </w:p>
    <w:p w14:paraId="59266A2F" w14:textId="77777777" w:rsidR="00347133" w:rsidRPr="00347133" w:rsidRDefault="00347133" w:rsidP="0034713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caps/>
          <w:snapToGrid w:val="0"/>
          <w:lang w:val="en-GB"/>
        </w:rPr>
      </w:pPr>
      <w:r w:rsidRPr="00347133">
        <w:rPr>
          <w:rFonts w:ascii="Times New Roman" w:eastAsia="Times New Roman" w:hAnsi="Times New Roman"/>
          <w:b/>
          <w:caps/>
          <w:snapToGrid w:val="0"/>
          <w:lang w:val="en-GB"/>
        </w:rPr>
        <w:t>17.</w:t>
      </w:r>
      <w:r w:rsidRPr="00347133">
        <w:rPr>
          <w:rFonts w:ascii="Times New Roman" w:eastAsia="Times New Roman" w:hAnsi="Times New Roman"/>
          <w:b/>
          <w:caps/>
          <w:snapToGrid w:val="0"/>
          <w:lang w:val="en-GB"/>
        </w:rPr>
        <w:tab/>
      </w:r>
      <w:r w:rsidRPr="00347133">
        <w:rPr>
          <w:rFonts w:ascii="Times New Roman" w:eastAsia="Times New Roman" w:hAnsi="Times New Roman"/>
          <w:b/>
          <w:snapToGrid w:val="0"/>
          <w:lang w:val="en-GB"/>
        </w:rPr>
        <w:t>UNIKALUS IDENTIFIKATORIUS - 2D BRŪKŠNINIS KODAS</w:t>
      </w:r>
    </w:p>
    <w:p w14:paraId="31C4821D" w14:textId="77777777" w:rsidR="00347133" w:rsidRPr="00347133" w:rsidRDefault="00347133" w:rsidP="00347133">
      <w:pPr>
        <w:spacing w:after="0" w:line="240" w:lineRule="auto"/>
        <w:rPr>
          <w:rFonts w:ascii="Times New Roman" w:eastAsia="SimSun" w:hAnsi="Times New Roman"/>
          <w:noProof/>
          <w:sz w:val="20"/>
          <w:szCs w:val="20"/>
          <w:lang w:val="x-none" w:eastAsia="x-none"/>
        </w:rPr>
      </w:pPr>
    </w:p>
    <w:p w14:paraId="5AC061BC" w14:textId="77777777" w:rsidR="00347133" w:rsidRPr="00347133" w:rsidRDefault="00347133" w:rsidP="00347133">
      <w:pPr>
        <w:tabs>
          <w:tab w:val="left" w:pos="567"/>
        </w:tabs>
        <w:spacing w:after="0" w:line="260" w:lineRule="exact"/>
        <w:rPr>
          <w:rFonts w:ascii="Times New Roman" w:eastAsia="Times New Roman" w:hAnsi="Times New Roman"/>
          <w:snapToGrid w:val="0"/>
          <w:highlight w:val="lightGray"/>
          <w:lang w:val="en-GB"/>
        </w:rPr>
      </w:pPr>
      <w:r w:rsidRPr="00347133">
        <w:rPr>
          <w:rFonts w:ascii="Times New Roman" w:eastAsia="Times New Roman" w:hAnsi="Times New Roman"/>
          <w:noProof/>
          <w:snapToGrid w:val="0"/>
          <w:highlight w:val="lightGray"/>
          <w:lang w:val="en-GB"/>
        </w:rPr>
        <w:t>2D brūkšninis kodas su nurodytu unikaliu identifikatoriumi.</w:t>
      </w:r>
    </w:p>
    <w:p w14:paraId="217242EA" w14:textId="77777777" w:rsidR="00347133" w:rsidRPr="00347133" w:rsidRDefault="00347133" w:rsidP="00347133">
      <w:pPr>
        <w:spacing w:after="0" w:line="240" w:lineRule="auto"/>
        <w:rPr>
          <w:rFonts w:ascii="Times New Roman" w:eastAsia="SimSun" w:hAnsi="Times New Roman"/>
          <w:noProof/>
          <w:sz w:val="20"/>
          <w:szCs w:val="20"/>
          <w:lang w:val="x-none" w:eastAsia="x-none"/>
        </w:rPr>
      </w:pPr>
    </w:p>
    <w:p w14:paraId="377DC7C7" w14:textId="77777777" w:rsidR="00347133" w:rsidRPr="00347133" w:rsidRDefault="00347133" w:rsidP="00347133">
      <w:pPr>
        <w:spacing w:after="0" w:line="240" w:lineRule="auto"/>
        <w:rPr>
          <w:rFonts w:ascii="Times New Roman" w:eastAsia="SimSun" w:hAnsi="Times New Roman"/>
          <w:noProof/>
          <w:sz w:val="20"/>
          <w:szCs w:val="20"/>
          <w:lang w:val="x-none" w:eastAsia="x-none"/>
        </w:rPr>
      </w:pPr>
    </w:p>
    <w:p w14:paraId="6F65DCAE" w14:textId="77777777" w:rsidR="00347133" w:rsidRPr="00347133" w:rsidRDefault="00347133" w:rsidP="0034713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caps/>
          <w:snapToGrid w:val="0"/>
          <w:lang w:val="en-GB"/>
        </w:rPr>
      </w:pPr>
      <w:r w:rsidRPr="00347133">
        <w:rPr>
          <w:rFonts w:ascii="Times New Roman" w:eastAsia="Times New Roman" w:hAnsi="Times New Roman"/>
          <w:b/>
          <w:caps/>
          <w:snapToGrid w:val="0"/>
          <w:lang w:val="en-GB"/>
        </w:rPr>
        <w:t>18.</w:t>
      </w:r>
      <w:r w:rsidRPr="00347133">
        <w:rPr>
          <w:rFonts w:ascii="Times New Roman" w:eastAsia="Times New Roman" w:hAnsi="Times New Roman"/>
          <w:b/>
          <w:caps/>
          <w:snapToGrid w:val="0"/>
          <w:lang w:val="en-GB"/>
        </w:rPr>
        <w:tab/>
      </w:r>
      <w:r w:rsidRPr="00347133">
        <w:rPr>
          <w:rFonts w:ascii="Times New Roman" w:eastAsia="Times New Roman" w:hAnsi="Times New Roman"/>
          <w:b/>
          <w:snapToGrid w:val="0"/>
          <w:lang w:val="en-GB"/>
        </w:rPr>
        <w:t>UNIKALUS IDENTIFIKATORIUS – ŽMONĖMS SUPRANTAMI DUOMENYS</w:t>
      </w:r>
    </w:p>
    <w:p w14:paraId="31CFF2AD" w14:textId="77777777" w:rsidR="00347133" w:rsidRPr="00347133" w:rsidRDefault="00347133" w:rsidP="00347133">
      <w:pPr>
        <w:spacing w:after="0" w:line="240" w:lineRule="auto"/>
        <w:rPr>
          <w:rFonts w:ascii="Times New Roman" w:eastAsia="SimSun" w:hAnsi="Times New Roman"/>
          <w:noProof/>
          <w:sz w:val="20"/>
          <w:szCs w:val="20"/>
          <w:lang w:val="x-none" w:eastAsia="x-none"/>
        </w:rPr>
      </w:pPr>
    </w:p>
    <w:p w14:paraId="119DAD3E" w14:textId="77777777" w:rsidR="00347133" w:rsidRPr="00347133" w:rsidRDefault="00347133" w:rsidP="00347133">
      <w:pPr>
        <w:tabs>
          <w:tab w:val="left" w:pos="567"/>
        </w:tabs>
        <w:spacing w:after="0" w:line="260" w:lineRule="exact"/>
        <w:rPr>
          <w:rFonts w:ascii="Times New Roman" w:eastAsia="Times New Roman" w:hAnsi="Times New Roman"/>
          <w:snapToGrid w:val="0"/>
          <w:lang w:val="en-GB"/>
        </w:rPr>
      </w:pPr>
      <w:r w:rsidRPr="00347133">
        <w:rPr>
          <w:rFonts w:ascii="Times New Roman" w:eastAsia="Times New Roman" w:hAnsi="Times New Roman"/>
          <w:snapToGrid w:val="0"/>
          <w:lang w:val="en-GB"/>
        </w:rPr>
        <w:t>PC:</w:t>
      </w:r>
    </w:p>
    <w:p w14:paraId="690BE78E" w14:textId="77777777" w:rsidR="00347133" w:rsidRPr="00347133" w:rsidRDefault="00347133" w:rsidP="00347133">
      <w:pPr>
        <w:tabs>
          <w:tab w:val="left" w:pos="567"/>
        </w:tabs>
        <w:spacing w:after="0" w:line="260" w:lineRule="exact"/>
        <w:rPr>
          <w:rFonts w:ascii="Times New Roman" w:eastAsia="Times New Roman" w:hAnsi="Times New Roman"/>
          <w:snapToGrid w:val="0"/>
          <w:lang w:val="en-GB"/>
        </w:rPr>
      </w:pPr>
      <w:r w:rsidRPr="00347133">
        <w:rPr>
          <w:rFonts w:ascii="Times New Roman" w:eastAsia="Times New Roman" w:hAnsi="Times New Roman"/>
          <w:snapToGrid w:val="0"/>
          <w:lang w:val="en-GB"/>
        </w:rPr>
        <w:t>SN:</w:t>
      </w:r>
    </w:p>
    <w:p w14:paraId="08BF3018" w14:textId="77777777" w:rsidR="00347133" w:rsidRPr="00347133" w:rsidRDefault="00347133" w:rsidP="00347133">
      <w:pPr>
        <w:spacing w:after="0" w:line="240" w:lineRule="auto"/>
        <w:rPr>
          <w:rFonts w:ascii="Times New Roman" w:eastAsia="SimSun" w:hAnsi="Times New Roman"/>
          <w:noProof/>
          <w:sz w:val="20"/>
          <w:szCs w:val="20"/>
          <w:lang w:val="x-none" w:eastAsia="x-none"/>
        </w:rPr>
      </w:pPr>
      <w:r w:rsidRPr="00347133">
        <w:rPr>
          <w:rFonts w:ascii="Times New Roman" w:eastAsia="SimSun" w:hAnsi="Times New Roman"/>
          <w:noProof/>
          <w:sz w:val="20"/>
          <w:szCs w:val="20"/>
          <w:highlight w:val="lightGray"/>
          <w:lang w:val="x-none" w:eastAsia="x-none"/>
        </w:rPr>
        <w:t>NN:</w:t>
      </w:r>
    </w:p>
    <w:p w14:paraId="29A4C5B6" w14:textId="77777777" w:rsidR="00347133" w:rsidRPr="00347133" w:rsidRDefault="00347133" w:rsidP="004970E5">
      <w:pPr>
        <w:tabs>
          <w:tab w:val="left" w:pos="567"/>
        </w:tabs>
        <w:spacing w:after="0" w:line="260" w:lineRule="exact"/>
        <w:rPr>
          <w:rFonts w:ascii="Times New Roman" w:eastAsia="Times New Roman" w:hAnsi="Times New Roman"/>
          <w:snapToGrid w:val="0"/>
          <w:szCs w:val="20"/>
        </w:rPr>
      </w:pPr>
    </w:p>
    <w:p w14:paraId="47CE10E2"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br w:type="page"/>
      </w:r>
    </w:p>
    <w:p w14:paraId="476A914E"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828E0">
        <w:rPr>
          <w:rFonts w:ascii="Times New Roman" w:hAnsi="Times New Roman"/>
          <w:b/>
        </w:rPr>
        <w:lastRenderedPageBreak/>
        <w:t>INFORMACIJA ANT MAŽŲ VIDINIŲ PAKUOČIŲ</w:t>
      </w:r>
    </w:p>
    <w:p w14:paraId="5E554A0E"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906EA6F" w14:textId="20C5E08C"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828E0">
        <w:rPr>
          <w:rFonts w:ascii="Times New Roman" w:hAnsi="Times New Roman"/>
          <w:b/>
        </w:rPr>
        <w:t xml:space="preserve">50 mg/10 ml ir 100 mg/20 ml 200 mg/40 ml </w:t>
      </w:r>
      <w:r w:rsidR="00217EB6" w:rsidRPr="003828E0">
        <w:rPr>
          <w:rFonts w:ascii="Times New Roman" w:hAnsi="Times New Roman"/>
          <w:b/>
        </w:rPr>
        <w:t>flakon</w:t>
      </w:r>
      <w:r w:rsidRPr="003828E0">
        <w:rPr>
          <w:rFonts w:ascii="Times New Roman" w:hAnsi="Times New Roman"/>
          <w:b/>
        </w:rPr>
        <w:t>ų etiketė</w:t>
      </w:r>
    </w:p>
    <w:p w14:paraId="695C54A7" w14:textId="77777777" w:rsidR="009249F5" w:rsidRPr="003828E0" w:rsidRDefault="009249F5" w:rsidP="00B215DC">
      <w:pPr>
        <w:spacing w:after="0" w:line="240" w:lineRule="auto"/>
        <w:rPr>
          <w:rFonts w:ascii="Times New Roman" w:hAnsi="Times New Roman"/>
        </w:rPr>
      </w:pPr>
    </w:p>
    <w:p w14:paraId="16286A94" w14:textId="77777777" w:rsidR="009249F5" w:rsidRPr="003828E0" w:rsidRDefault="009249F5" w:rsidP="00B215DC">
      <w:pPr>
        <w:spacing w:after="0" w:line="240" w:lineRule="auto"/>
        <w:rPr>
          <w:rFonts w:ascii="Times New Roman" w:hAnsi="Times New Roman"/>
        </w:rPr>
      </w:pPr>
    </w:p>
    <w:p w14:paraId="278D766D"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1.</w:t>
      </w:r>
      <w:r w:rsidRPr="003828E0">
        <w:rPr>
          <w:rFonts w:ascii="Times New Roman" w:hAnsi="Times New Roman"/>
          <w:b/>
        </w:rPr>
        <w:tab/>
        <w:t>VAISTINIO PREPARATO PAVADINIMAS IR VARTOJIMO BŪDAS</w:t>
      </w:r>
    </w:p>
    <w:p w14:paraId="7904F216" w14:textId="77777777" w:rsidR="009249F5" w:rsidRPr="003828E0" w:rsidRDefault="009249F5" w:rsidP="00B215DC">
      <w:pPr>
        <w:spacing w:after="0" w:line="240" w:lineRule="auto"/>
        <w:rPr>
          <w:rFonts w:ascii="Times New Roman" w:hAnsi="Times New Roman"/>
        </w:rPr>
      </w:pPr>
    </w:p>
    <w:p w14:paraId="4DC82290" w14:textId="77777777" w:rsidR="009249F5" w:rsidRPr="003828E0" w:rsidRDefault="009249F5" w:rsidP="00B215DC">
      <w:pPr>
        <w:spacing w:after="0" w:line="240" w:lineRule="auto"/>
        <w:rPr>
          <w:rFonts w:ascii="Times New Roman" w:hAnsi="Times New Roman"/>
        </w:rPr>
      </w:pP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5 mg/ml koncentratas infuziniam tirpalui</w:t>
      </w:r>
    </w:p>
    <w:p w14:paraId="11E2CFCC" w14:textId="77777777" w:rsidR="009249F5" w:rsidRPr="003828E0" w:rsidRDefault="009249F5" w:rsidP="00B215DC">
      <w:pPr>
        <w:spacing w:after="0" w:line="240" w:lineRule="auto"/>
        <w:rPr>
          <w:rFonts w:ascii="Times New Roman" w:hAnsi="Times New Roman"/>
        </w:rPr>
      </w:pPr>
      <w:proofErr w:type="spellStart"/>
      <w:r w:rsidRPr="003828E0">
        <w:rPr>
          <w:rFonts w:ascii="Times New Roman" w:hAnsi="Times New Roman"/>
        </w:rPr>
        <w:t>Oksaliplatina</w:t>
      </w:r>
      <w:proofErr w:type="spellEnd"/>
    </w:p>
    <w:p w14:paraId="454A84A6" w14:textId="6244166D" w:rsidR="009249F5" w:rsidRPr="003828E0" w:rsidRDefault="007B54B2" w:rsidP="00B215DC">
      <w:pPr>
        <w:spacing w:after="0" w:line="240" w:lineRule="auto"/>
        <w:rPr>
          <w:rFonts w:ascii="Times New Roman" w:hAnsi="Times New Roman"/>
        </w:rPr>
      </w:pPr>
      <w:r w:rsidRPr="003828E0">
        <w:rPr>
          <w:rFonts w:ascii="Times New Roman" w:hAnsi="Times New Roman"/>
        </w:rPr>
        <w:t xml:space="preserve">Leisti </w:t>
      </w:r>
      <w:r w:rsidR="009249F5" w:rsidRPr="003828E0">
        <w:rPr>
          <w:rFonts w:ascii="Times New Roman" w:hAnsi="Times New Roman"/>
        </w:rPr>
        <w:t>į veną.</w:t>
      </w:r>
    </w:p>
    <w:p w14:paraId="56CFAF57" w14:textId="77777777" w:rsidR="009249F5" w:rsidRPr="003828E0" w:rsidRDefault="009249F5" w:rsidP="00B215DC">
      <w:pPr>
        <w:spacing w:after="0" w:line="240" w:lineRule="auto"/>
        <w:rPr>
          <w:rFonts w:ascii="Times New Roman" w:hAnsi="Times New Roman"/>
        </w:rPr>
      </w:pPr>
    </w:p>
    <w:p w14:paraId="7886910A" w14:textId="77777777" w:rsidR="009249F5" w:rsidRPr="003828E0" w:rsidRDefault="009249F5" w:rsidP="00B215DC">
      <w:pPr>
        <w:spacing w:after="0" w:line="240" w:lineRule="auto"/>
        <w:rPr>
          <w:rFonts w:ascii="Times New Roman" w:hAnsi="Times New Roman"/>
        </w:rPr>
      </w:pPr>
    </w:p>
    <w:p w14:paraId="5D77372C"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828E0">
        <w:rPr>
          <w:rFonts w:ascii="Times New Roman" w:hAnsi="Times New Roman"/>
          <w:b/>
        </w:rPr>
        <w:t>2.</w:t>
      </w:r>
      <w:r w:rsidRPr="003828E0">
        <w:rPr>
          <w:rFonts w:ascii="Times New Roman" w:hAnsi="Times New Roman"/>
          <w:b/>
        </w:rPr>
        <w:tab/>
        <w:t>VARTOJIMO METODAS</w:t>
      </w:r>
    </w:p>
    <w:p w14:paraId="418C8DA4" w14:textId="77777777" w:rsidR="009249F5" w:rsidRPr="003828E0" w:rsidRDefault="009249F5" w:rsidP="00B215DC">
      <w:pPr>
        <w:spacing w:after="0" w:line="240" w:lineRule="auto"/>
        <w:rPr>
          <w:rFonts w:ascii="Times New Roman" w:hAnsi="Times New Roman"/>
        </w:rPr>
      </w:pPr>
    </w:p>
    <w:p w14:paraId="4822B3AE" w14:textId="77777777" w:rsidR="009249F5" w:rsidRPr="003828E0" w:rsidRDefault="009249F5" w:rsidP="00B215DC">
      <w:pPr>
        <w:spacing w:after="0" w:line="240" w:lineRule="auto"/>
        <w:rPr>
          <w:rFonts w:ascii="Times New Roman" w:hAnsi="Times New Roman"/>
        </w:rPr>
      </w:pPr>
    </w:p>
    <w:p w14:paraId="7653F1A6" w14:textId="77777777" w:rsidR="009249F5" w:rsidRPr="003828E0" w:rsidRDefault="009249F5" w:rsidP="00B215DC">
      <w:pPr>
        <w:spacing w:after="0" w:line="240" w:lineRule="auto"/>
        <w:rPr>
          <w:rFonts w:ascii="Times New Roman" w:hAnsi="Times New Roman"/>
        </w:rPr>
      </w:pPr>
    </w:p>
    <w:p w14:paraId="0D6A6C89"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3.</w:t>
      </w:r>
      <w:r w:rsidRPr="003828E0">
        <w:rPr>
          <w:rFonts w:ascii="Times New Roman" w:hAnsi="Times New Roman"/>
          <w:b/>
        </w:rPr>
        <w:tab/>
        <w:t>TINKAMUMO LAIKAS</w:t>
      </w:r>
    </w:p>
    <w:p w14:paraId="46D287BB" w14:textId="77777777" w:rsidR="009249F5" w:rsidRPr="003828E0" w:rsidRDefault="009249F5" w:rsidP="00B215DC">
      <w:pPr>
        <w:spacing w:after="0" w:line="240" w:lineRule="auto"/>
        <w:rPr>
          <w:rFonts w:ascii="Times New Roman" w:hAnsi="Times New Roman"/>
        </w:rPr>
      </w:pPr>
    </w:p>
    <w:p w14:paraId="15ADE11C"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Tinka iki</w:t>
      </w:r>
    </w:p>
    <w:p w14:paraId="4AA1B049" w14:textId="77777777" w:rsidR="009249F5" w:rsidRPr="003828E0" w:rsidRDefault="009249F5" w:rsidP="00B215DC">
      <w:pPr>
        <w:spacing w:after="0" w:line="240" w:lineRule="auto"/>
        <w:rPr>
          <w:rFonts w:ascii="Times New Roman" w:hAnsi="Times New Roman"/>
        </w:rPr>
      </w:pPr>
    </w:p>
    <w:p w14:paraId="37F4B471" w14:textId="77777777" w:rsidR="009249F5" w:rsidRPr="003828E0" w:rsidRDefault="009249F5" w:rsidP="00B215DC">
      <w:pPr>
        <w:spacing w:after="0" w:line="240" w:lineRule="auto"/>
        <w:rPr>
          <w:rFonts w:ascii="Times New Roman" w:hAnsi="Times New Roman"/>
        </w:rPr>
      </w:pPr>
    </w:p>
    <w:p w14:paraId="41BB1750"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828E0">
        <w:rPr>
          <w:rFonts w:ascii="Times New Roman" w:hAnsi="Times New Roman"/>
          <w:b/>
        </w:rPr>
        <w:t>4.</w:t>
      </w:r>
      <w:r w:rsidRPr="003828E0">
        <w:rPr>
          <w:rFonts w:ascii="Times New Roman" w:hAnsi="Times New Roman"/>
          <w:b/>
        </w:rPr>
        <w:tab/>
        <w:t>SERIJOS NUMERIS</w:t>
      </w:r>
    </w:p>
    <w:p w14:paraId="417A1DBF" w14:textId="77777777" w:rsidR="009249F5" w:rsidRPr="003828E0" w:rsidRDefault="009249F5" w:rsidP="00B215DC">
      <w:pPr>
        <w:spacing w:after="0" w:line="240" w:lineRule="auto"/>
        <w:rPr>
          <w:rFonts w:ascii="Times New Roman" w:hAnsi="Times New Roman"/>
        </w:rPr>
      </w:pPr>
    </w:p>
    <w:p w14:paraId="04D3FF62"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Serija</w:t>
      </w:r>
    </w:p>
    <w:p w14:paraId="53F901A8" w14:textId="77777777" w:rsidR="009249F5" w:rsidRPr="003828E0" w:rsidRDefault="009249F5" w:rsidP="00B215DC">
      <w:pPr>
        <w:spacing w:after="0" w:line="240" w:lineRule="auto"/>
        <w:rPr>
          <w:rFonts w:ascii="Times New Roman" w:hAnsi="Times New Roman"/>
        </w:rPr>
      </w:pPr>
    </w:p>
    <w:p w14:paraId="12C16692" w14:textId="77777777" w:rsidR="009249F5" w:rsidRPr="003828E0" w:rsidRDefault="009249F5" w:rsidP="00B215DC">
      <w:pPr>
        <w:spacing w:after="0" w:line="240" w:lineRule="auto"/>
        <w:rPr>
          <w:rFonts w:ascii="Times New Roman" w:hAnsi="Times New Roman"/>
        </w:rPr>
      </w:pPr>
    </w:p>
    <w:p w14:paraId="2088AF08"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5.</w:t>
      </w:r>
      <w:r w:rsidRPr="003828E0">
        <w:rPr>
          <w:rFonts w:ascii="Times New Roman" w:hAnsi="Times New Roman"/>
          <w:b/>
        </w:rPr>
        <w:tab/>
        <w:t>KIEKIS (MASĖ, TŪRIS ARBA VIENETAI)</w:t>
      </w:r>
    </w:p>
    <w:p w14:paraId="36AF7E07" w14:textId="77777777" w:rsidR="009249F5" w:rsidRPr="003828E0" w:rsidRDefault="009249F5" w:rsidP="00B215DC">
      <w:pPr>
        <w:spacing w:after="0" w:line="240" w:lineRule="auto"/>
        <w:rPr>
          <w:rFonts w:ascii="Times New Roman" w:hAnsi="Times New Roman"/>
          <w:i/>
        </w:rPr>
      </w:pPr>
    </w:p>
    <w:p w14:paraId="0582AE42"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50 mg/10 ml</w:t>
      </w:r>
    </w:p>
    <w:p w14:paraId="0163DA0B" w14:textId="77777777" w:rsidR="009249F5" w:rsidRPr="003828E0" w:rsidRDefault="009249F5" w:rsidP="00B215DC">
      <w:pPr>
        <w:spacing w:after="0" w:line="240" w:lineRule="auto"/>
        <w:rPr>
          <w:rFonts w:ascii="Times New Roman" w:hAnsi="Times New Roman"/>
          <w:highlight w:val="lightGray"/>
        </w:rPr>
      </w:pPr>
      <w:r w:rsidRPr="003828E0">
        <w:rPr>
          <w:rFonts w:ascii="Times New Roman" w:hAnsi="Times New Roman"/>
          <w:highlight w:val="lightGray"/>
        </w:rPr>
        <w:t>100 mg/20 ml</w:t>
      </w:r>
    </w:p>
    <w:p w14:paraId="6EB09715" w14:textId="77777777" w:rsidR="009249F5" w:rsidRPr="003828E0" w:rsidRDefault="009249F5" w:rsidP="00B215DC">
      <w:pPr>
        <w:spacing w:after="0" w:line="240" w:lineRule="auto"/>
        <w:rPr>
          <w:rFonts w:ascii="Times New Roman" w:hAnsi="Times New Roman"/>
        </w:rPr>
      </w:pPr>
      <w:r w:rsidRPr="003828E0">
        <w:rPr>
          <w:rFonts w:ascii="Times New Roman" w:hAnsi="Times New Roman"/>
          <w:highlight w:val="lightGray"/>
        </w:rPr>
        <w:t>200 mg/40 ml</w:t>
      </w:r>
      <w:r w:rsidRPr="003828E0">
        <w:rPr>
          <w:rFonts w:ascii="Times New Roman" w:hAnsi="Times New Roman"/>
        </w:rPr>
        <w:t xml:space="preserve"> </w:t>
      </w:r>
    </w:p>
    <w:p w14:paraId="07A0FE97" w14:textId="77777777" w:rsidR="009249F5" w:rsidRPr="003828E0" w:rsidRDefault="009249F5" w:rsidP="00B215DC">
      <w:pPr>
        <w:spacing w:after="0" w:line="240" w:lineRule="auto"/>
        <w:rPr>
          <w:rFonts w:ascii="Times New Roman" w:hAnsi="Times New Roman"/>
        </w:rPr>
      </w:pPr>
    </w:p>
    <w:p w14:paraId="46538C8B" w14:textId="77777777" w:rsidR="009249F5" w:rsidRPr="003828E0" w:rsidRDefault="009249F5" w:rsidP="00B215DC">
      <w:pPr>
        <w:spacing w:after="0" w:line="240" w:lineRule="auto"/>
        <w:rPr>
          <w:rFonts w:ascii="Times New Roman" w:hAnsi="Times New Roman"/>
        </w:rPr>
      </w:pPr>
    </w:p>
    <w:p w14:paraId="0E43985A" w14:textId="77777777" w:rsidR="009249F5" w:rsidRPr="003828E0" w:rsidRDefault="009249F5" w:rsidP="00B215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3828E0">
        <w:rPr>
          <w:rFonts w:ascii="Times New Roman" w:hAnsi="Times New Roman"/>
          <w:b/>
        </w:rPr>
        <w:t>6.</w:t>
      </w:r>
      <w:r w:rsidRPr="003828E0">
        <w:rPr>
          <w:rFonts w:ascii="Times New Roman" w:hAnsi="Times New Roman"/>
          <w:b/>
        </w:rPr>
        <w:tab/>
        <w:t>VEIKLIOJI MEDŽIAGA IR JOS KIEKIS</w:t>
      </w:r>
    </w:p>
    <w:p w14:paraId="52385EBB" w14:textId="77777777" w:rsidR="009249F5" w:rsidRPr="003828E0" w:rsidRDefault="009249F5" w:rsidP="00B215DC">
      <w:pPr>
        <w:spacing w:after="0" w:line="240" w:lineRule="auto"/>
        <w:rPr>
          <w:rFonts w:ascii="Times New Roman" w:hAnsi="Times New Roman"/>
        </w:rPr>
      </w:pPr>
    </w:p>
    <w:p w14:paraId="579701F3" w14:textId="691D3CF2"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Kiekviename 10 ml </w:t>
      </w:r>
      <w:r w:rsidR="00217EB6" w:rsidRPr="003828E0">
        <w:rPr>
          <w:rFonts w:ascii="Times New Roman" w:hAnsi="Times New Roman"/>
        </w:rPr>
        <w:t>flakon</w:t>
      </w:r>
      <w:r w:rsidRPr="003828E0">
        <w:rPr>
          <w:rFonts w:ascii="Times New Roman" w:hAnsi="Times New Roman"/>
        </w:rPr>
        <w:t xml:space="preserve">e yra 50 mg </w:t>
      </w:r>
      <w:proofErr w:type="spellStart"/>
      <w:r w:rsidRPr="003828E0">
        <w:rPr>
          <w:rFonts w:ascii="Times New Roman" w:hAnsi="Times New Roman"/>
        </w:rPr>
        <w:t>oksaliplatinos</w:t>
      </w:r>
      <w:proofErr w:type="spellEnd"/>
      <w:r w:rsidRPr="003828E0">
        <w:rPr>
          <w:rFonts w:ascii="Times New Roman" w:hAnsi="Times New Roman"/>
        </w:rPr>
        <w:t xml:space="preserve"> (5 mg/ml)</w:t>
      </w:r>
    </w:p>
    <w:p w14:paraId="5732B532" w14:textId="21B7F897" w:rsidR="009249F5" w:rsidRPr="003828E0" w:rsidRDefault="009249F5" w:rsidP="00B215DC">
      <w:pPr>
        <w:spacing w:after="0" w:line="240" w:lineRule="auto"/>
        <w:rPr>
          <w:rFonts w:ascii="Times New Roman" w:hAnsi="Times New Roman"/>
          <w:highlight w:val="lightGray"/>
        </w:rPr>
      </w:pPr>
      <w:r w:rsidRPr="003828E0">
        <w:rPr>
          <w:rFonts w:ascii="Times New Roman" w:hAnsi="Times New Roman"/>
          <w:highlight w:val="lightGray"/>
        </w:rPr>
        <w:t xml:space="preserve">Kiekviename 20 ml </w:t>
      </w:r>
      <w:r w:rsidR="00217EB6" w:rsidRPr="003828E0">
        <w:rPr>
          <w:rFonts w:ascii="Times New Roman" w:hAnsi="Times New Roman"/>
          <w:highlight w:val="lightGray"/>
        </w:rPr>
        <w:t>flakon</w:t>
      </w:r>
      <w:r w:rsidRPr="003828E0">
        <w:rPr>
          <w:rFonts w:ascii="Times New Roman" w:hAnsi="Times New Roman"/>
          <w:highlight w:val="lightGray"/>
        </w:rPr>
        <w:t xml:space="preserve">e yra 100 mg </w:t>
      </w:r>
      <w:proofErr w:type="spellStart"/>
      <w:r w:rsidRPr="003828E0">
        <w:rPr>
          <w:rFonts w:ascii="Times New Roman" w:hAnsi="Times New Roman"/>
          <w:highlight w:val="lightGray"/>
        </w:rPr>
        <w:t>oksaliplatinos</w:t>
      </w:r>
      <w:proofErr w:type="spellEnd"/>
      <w:r w:rsidRPr="003828E0">
        <w:rPr>
          <w:rFonts w:ascii="Times New Roman" w:hAnsi="Times New Roman"/>
          <w:highlight w:val="lightGray"/>
        </w:rPr>
        <w:t xml:space="preserve"> (5 mg/ml)</w:t>
      </w:r>
    </w:p>
    <w:p w14:paraId="4F5E2AE9" w14:textId="707C9C84" w:rsidR="009249F5" w:rsidRPr="003828E0" w:rsidRDefault="009249F5" w:rsidP="00B215DC">
      <w:pPr>
        <w:spacing w:after="0" w:line="240" w:lineRule="auto"/>
        <w:rPr>
          <w:rFonts w:ascii="Times New Roman" w:hAnsi="Times New Roman"/>
        </w:rPr>
      </w:pPr>
      <w:r w:rsidRPr="003828E0">
        <w:rPr>
          <w:rFonts w:ascii="Times New Roman" w:hAnsi="Times New Roman"/>
          <w:highlight w:val="lightGray"/>
        </w:rPr>
        <w:t>Kiekviename 40</w:t>
      </w:r>
      <w:r w:rsidR="0049047E" w:rsidRPr="003828E0">
        <w:rPr>
          <w:rFonts w:ascii="Times New Roman" w:hAnsi="Times New Roman"/>
          <w:highlight w:val="lightGray"/>
        </w:rPr>
        <w:t> </w:t>
      </w:r>
      <w:r w:rsidRPr="003828E0">
        <w:rPr>
          <w:rFonts w:ascii="Times New Roman" w:hAnsi="Times New Roman"/>
          <w:highlight w:val="lightGray"/>
        </w:rPr>
        <w:t xml:space="preserve">ml </w:t>
      </w:r>
      <w:r w:rsidR="00217EB6" w:rsidRPr="003828E0">
        <w:rPr>
          <w:rFonts w:ascii="Times New Roman" w:hAnsi="Times New Roman"/>
          <w:highlight w:val="lightGray"/>
        </w:rPr>
        <w:t>flakon</w:t>
      </w:r>
      <w:r w:rsidRPr="003828E0">
        <w:rPr>
          <w:rFonts w:ascii="Times New Roman" w:hAnsi="Times New Roman"/>
          <w:highlight w:val="lightGray"/>
        </w:rPr>
        <w:t>e yra 200</w:t>
      </w:r>
      <w:r w:rsidR="0049047E" w:rsidRPr="003828E0">
        <w:rPr>
          <w:rFonts w:ascii="Times New Roman" w:hAnsi="Times New Roman"/>
          <w:highlight w:val="lightGray"/>
        </w:rPr>
        <w:t> </w:t>
      </w:r>
      <w:r w:rsidRPr="003828E0">
        <w:rPr>
          <w:rFonts w:ascii="Times New Roman" w:hAnsi="Times New Roman"/>
          <w:highlight w:val="lightGray"/>
        </w:rPr>
        <w:t xml:space="preserve">mg </w:t>
      </w:r>
      <w:proofErr w:type="spellStart"/>
      <w:r w:rsidRPr="003828E0">
        <w:rPr>
          <w:rFonts w:ascii="Times New Roman" w:hAnsi="Times New Roman"/>
          <w:highlight w:val="lightGray"/>
        </w:rPr>
        <w:t>oksaliplatinos</w:t>
      </w:r>
      <w:proofErr w:type="spellEnd"/>
      <w:r w:rsidRPr="003828E0">
        <w:rPr>
          <w:rFonts w:ascii="Times New Roman" w:hAnsi="Times New Roman"/>
          <w:highlight w:val="lightGray"/>
        </w:rPr>
        <w:t xml:space="preserve"> (5 mg/ml)</w:t>
      </w:r>
    </w:p>
    <w:p w14:paraId="6AA10E20" w14:textId="77777777" w:rsidR="009249F5" w:rsidRPr="003828E0" w:rsidRDefault="009249F5" w:rsidP="00B215DC">
      <w:pPr>
        <w:spacing w:after="0" w:line="240" w:lineRule="auto"/>
        <w:rPr>
          <w:rFonts w:ascii="Times New Roman" w:hAnsi="Times New Roman"/>
        </w:rPr>
      </w:pPr>
    </w:p>
    <w:p w14:paraId="3FA7C787" w14:textId="77777777" w:rsidR="009249F5" w:rsidRPr="003828E0" w:rsidRDefault="009249F5" w:rsidP="00B215DC">
      <w:pPr>
        <w:spacing w:after="0" w:line="240" w:lineRule="auto"/>
        <w:rPr>
          <w:rFonts w:ascii="Times New Roman" w:hAnsi="Times New Roman"/>
        </w:rPr>
      </w:pPr>
    </w:p>
    <w:p w14:paraId="229E6115"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7.</w:t>
      </w:r>
      <w:r w:rsidRPr="003828E0">
        <w:rPr>
          <w:rFonts w:ascii="Times New Roman" w:hAnsi="Times New Roman"/>
          <w:b/>
        </w:rPr>
        <w:tab/>
        <w:t>PAGALBINIŲ MEDŽIAGŲ SĄRAŠAS</w:t>
      </w:r>
    </w:p>
    <w:p w14:paraId="30FF30B5" w14:textId="77777777" w:rsidR="009249F5" w:rsidRPr="003828E0" w:rsidRDefault="009249F5" w:rsidP="00B215DC">
      <w:pPr>
        <w:spacing w:after="0" w:line="240" w:lineRule="auto"/>
        <w:rPr>
          <w:rFonts w:ascii="Times New Roman" w:hAnsi="Times New Roman"/>
        </w:rPr>
      </w:pPr>
    </w:p>
    <w:p w14:paraId="48FC4D92"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Pagalbinės medžiagos: vyno rūgštis, natrio </w:t>
      </w:r>
      <w:proofErr w:type="spellStart"/>
      <w:r w:rsidRPr="003828E0">
        <w:rPr>
          <w:rFonts w:ascii="Times New Roman" w:hAnsi="Times New Roman"/>
        </w:rPr>
        <w:t>hidroksidas</w:t>
      </w:r>
      <w:proofErr w:type="spellEnd"/>
      <w:r w:rsidRPr="003828E0">
        <w:rPr>
          <w:rFonts w:ascii="Times New Roman" w:hAnsi="Times New Roman"/>
        </w:rPr>
        <w:t xml:space="preserve"> ir injekcinis vanduo.</w:t>
      </w:r>
    </w:p>
    <w:p w14:paraId="1238AE43" w14:textId="77777777" w:rsidR="009249F5" w:rsidRPr="003828E0" w:rsidRDefault="009249F5" w:rsidP="00B215DC">
      <w:pPr>
        <w:spacing w:after="0" w:line="240" w:lineRule="auto"/>
        <w:rPr>
          <w:rFonts w:ascii="Times New Roman" w:hAnsi="Times New Roman"/>
        </w:rPr>
      </w:pPr>
    </w:p>
    <w:p w14:paraId="2381FA1D" w14:textId="77777777" w:rsidR="009249F5" w:rsidRPr="003828E0" w:rsidRDefault="009249F5" w:rsidP="00B215DC">
      <w:pPr>
        <w:spacing w:after="0" w:line="240" w:lineRule="auto"/>
        <w:rPr>
          <w:rFonts w:ascii="Times New Roman" w:hAnsi="Times New Roman"/>
        </w:rPr>
      </w:pPr>
    </w:p>
    <w:p w14:paraId="4C64DFBC"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3828E0">
        <w:rPr>
          <w:rFonts w:ascii="Times New Roman" w:hAnsi="Times New Roman"/>
          <w:b/>
        </w:rPr>
        <w:t>8.</w:t>
      </w:r>
      <w:r w:rsidRPr="003828E0">
        <w:rPr>
          <w:rFonts w:ascii="Times New Roman" w:hAnsi="Times New Roman"/>
          <w:b/>
        </w:rPr>
        <w:tab/>
        <w:t>KITA</w:t>
      </w:r>
    </w:p>
    <w:p w14:paraId="54E807C9" w14:textId="77777777" w:rsidR="009249F5" w:rsidRPr="003828E0" w:rsidRDefault="009249F5" w:rsidP="00B215DC">
      <w:pPr>
        <w:spacing w:after="0" w:line="240" w:lineRule="auto"/>
        <w:rPr>
          <w:rFonts w:ascii="Times New Roman" w:hAnsi="Times New Roman"/>
        </w:rPr>
      </w:pPr>
    </w:p>
    <w:p w14:paraId="647F97B6" w14:textId="77777777" w:rsidR="009249F5" w:rsidRPr="003828E0" w:rsidRDefault="009249F5" w:rsidP="00B215DC">
      <w:pPr>
        <w:spacing w:after="0" w:line="240" w:lineRule="auto"/>
        <w:ind w:right="113"/>
        <w:rPr>
          <w:rFonts w:ascii="Times New Roman" w:hAnsi="Times New Roman"/>
        </w:rPr>
      </w:pPr>
      <w:r w:rsidRPr="003828E0">
        <w:rPr>
          <w:rFonts w:ascii="Times New Roman" w:hAnsi="Times New Roman"/>
          <w:b/>
          <w:u w:val="single"/>
        </w:rPr>
        <w:br w:type="page"/>
      </w:r>
    </w:p>
    <w:p w14:paraId="0DEC1E53" w14:textId="77777777" w:rsidR="009249F5" w:rsidRPr="003828E0" w:rsidRDefault="009249F5" w:rsidP="00B215DC">
      <w:pPr>
        <w:spacing w:after="0" w:line="240" w:lineRule="auto"/>
        <w:jc w:val="center"/>
        <w:rPr>
          <w:rFonts w:ascii="Times New Roman" w:hAnsi="Times New Roman"/>
        </w:rPr>
      </w:pPr>
    </w:p>
    <w:p w14:paraId="36541DA3" w14:textId="77777777" w:rsidR="009249F5" w:rsidRPr="003828E0" w:rsidRDefault="009249F5" w:rsidP="00B215DC">
      <w:pPr>
        <w:spacing w:after="0" w:line="240" w:lineRule="auto"/>
        <w:jc w:val="center"/>
        <w:rPr>
          <w:rFonts w:ascii="Times New Roman" w:hAnsi="Times New Roman"/>
        </w:rPr>
      </w:pPr>
    </w:p>
    <w:p w14:paraId="5401B4A1" w14:textId="77777777" w:rsidR="009249F5" w:rsidRPr="003828E0" w:rsidRDefault="009249F5" w:rsidP="00B215DC">
      <w:pPr>
        <w:spacing w:after="0" w:line="240" w:lineRule="auto"/>
        <w:jc w:val="center"/>
        <w:rPr>
          <w:rFonts w:ascii="Times New Roman" w:hAnsi="Times New Roman"/>
        </w:rPr>
      </w:pPr>
    </w:p>
    <w:p w14:paraId="607B6A17" w14:textId="77777777" w:rsidR="009249F5" w:rsidRPr="003828E0" w:rsidRDefault="009249F5" w:rsidP="00B215DC">
      <w:pPr>
        <w:spacing w:after="0" w:line="240" w:lineRule="auto"/>
        <w:jc w:val="center"/>
        <w:rPr>
          <w:rFonts w:ascii="Times New Roman" w:hAnsi="Times New Roman"/>
        </w:rPr>
      </w:pPr>
    </w:p>
    <w:p w14:paraId="79A1D9E1" w14:textId="77777777" w:rsidR="009249F5" w:rsidRPr="003828E0" w:rsidRDefault="009249F5" w:rsidP="00B215DC">
      <w:pPr>
        <w:spacing w:after="0" w:line="240" w:lineRule="auto"/>
        <w:jc w:val="center"/>
        <w:rPr>
          <w:rFonts w:ascii="Times New Roman" w:hAnsi="Times New Roman"/>
        </w:rPr>
      </w:pPr>
    </w:p>
    <w:p w14:paraId="513091A9" w14:textId="77777777" w:rsidR="009249F5" w:rsidRPr="003828E0" w:rsidRDefault="009249F5" w:rsidP="00B215DC">
      <w:pPr>
        <w:spacing w:after="0" w:line="240" w:lineRule="auto"/>
        <w:jc w:val="center"/>
        <w:rPr>
          <w:rFonts w:ascii="Times New Roman" w:hAnsi="Times New Roman"/>
        </w:rPr>
      </w:pPr>
    </w:p>
    <w:p w14:paraId="4F50E339" w14:textId="77777777" w:rsidR="009249F5" w:rsidRPr="003828E0" w:rsidRDefault="009249F5" w:rsidP="00B215DC">
      <w:pPr>
        <w:spacing w:after="0" w:line="240" w:lineRule="auto"/>
        <w:jc w:val="center"/>
        <w:rPr>
          <w:rFonts w:ascii="Times New Roman" w:hAnsi="Times New Roman"/>
        </w:rPr>
      </w:pPr>
    </w:p>
    <w:p w14:paraId="6D29F1F2" w14:textId="77777777" w:rsidR="009249F5" w:rsidRPr="003828E0" w:rsidRDefault="009249F5" w:rsidP="00B215DC">
      <w:pPr>
        <w:spacing w:after="0" w:line="240" w:lineRule="auto"/>
        <w:jc w:val="center"/>
        <w:rPr>
          <w:rFonts w:ascii="Times New Roman" w:hAnsi="Times New Roman"/>
        </w:rPr>
      </w:pPr>
    </w:p>
    <w:p w14:paraId="7D33D4DC" w14:textId="77777777" w:rsidR="009249F5" w:rsidRPr="003828E0" w:rsidRDefault="009249F5" w:rsidP="00B215DC">
      <w:pPr>
        <w:spacing w:after="0" w:line="240" w:lineRule="auto"/>
        <w:jc w:val="center"/>
        <w:rPr>
          <w:rFonts w:ascii="Times New Roman" w:hAnsi="Times New Roman"/>
        </w:rPr>
      </w:pPr>
    </w:p>
    <w:p w14:paraId="4879F72E" w14:textId="77777777" w:rsidR="009249F5" w:rsidRPr="003828E0" w:rsidRDefault="009249F5" w:rsidP="00B215DC">
      <w:pPr>
        <w:spacing w:after="0" w:line="240" w:lineRule="auto"/>
        <w:jc w:val="center"/>
        <w:rPr>
          <w:rFonts w:ascii="Times New Roman" w:hAnsi="Times New Roman"/>
        </w:rPr>
      </w:pPr>
    </w:p>
    <w:p w14:paraId="0A0C71E9" w14:textId="77777777" w:rsidR="009249F5" w:rsidRPr="003828E0" w:rsidRDefault="009249F5" w:rsidP="00B215DC">
      <w:pPr>
        <w:spacing w:after="0" w:line="240" w:lineRule="auto"/>
        <w:jc w:val="center"/>
        <w:rPr>
          <w:rFonts w:ascii="Times New Roman" w:hAnsi="Times New Roman"/>
        </w:rPr>
      </w:pPr>
    </w:p>
    <w:p w14:paraId="1A7AB517" w14:textId="77777777" w:rsidR="009249F5" w:rsidRPr="003828E0" w:rsidRDefault="009249F5" w:rsidP="00B215DC">
      <w:pPr>
        <w:spacing w:after="0" w:line="240" w:lineRule="auto"/>
        <w:jc w:val="center"/>
        <w:rPr>
          <w:rFonts w:ascii="Times New Roman" w:hAnsi="Times New Roman"/>
        </w:rPr>
      </w:pPr>
    </w:p>
    <w:p w14:paraId="7081E4BB" w14:textId="77777777" w:rsidR="009249F5" w:rsidRPr="003828E0" w:rsidRDefault="009249F5" w:rsidP="00B215DC">
      <w:pPr>
        <w:spacing w:after="0" w:line="240" w:lineRule="auto"/>
        <w:jc w:val="center"/>
        <w:rPr>
          <w:rFonts w:ascii="Times New Roman" w:hAnsi="Times New Roman"/>
        </w:rPr>
      </w:pPr>
    </w:p>
    <w:p w14:paraId="4230CEAC" w14:textId="77777777" w:rsidR="009249F5" w:rsidRPr="003828E0" w:rsidRDefault="009249F5" w:rsidP="00B215DC">
      <w:pPr>
        <w:spacing w:after="0" w:line="240" w:lineRule="auto"/>
        <w:jc w:val="center"/>
        <w:rPr>
          <w:rFonts w:ascii="Times New Roman" w:hAnsi="Times New Roman"/>
        </w:rPr>
      </w:pPr>
    </w:p>
    <w:p w14:paraId="65757652" w14:textId="77777777" w:rsidR="009249F5" w:rsidRPr="003828E0" w:rsidRDefault="009249F5" w:rsidP="00B215DC">
      <w:pPr>
        <w:spacing w:after="0" w:line="240" w:lineRule="auto"/>
        <w:jc w:val="center"/>
        <w:rPr>
          <w:rFonts w:ascii="Times New Roman" w:hAnsi="Times New Roman"/>
        </w:rPr>
      </w:pPr>
    </w:p>
    <w:p w14:paraId="66491FD2" w14:textId="77777777" w:rsidR="009249F5" w:rsidRPr="003828E0" w:rsidRDefault="009249F5" w:rsidP="00B215DC">
      <w:pPr>
        <w:spacing w:after="0" w:line="240" w:lineRule="auto"/>
        <w:jc w:val="center"/>
        <w:rPr>
          <w:rFonts w:ascii="Times New Roman" w:hAnsi="Times New Roman"/>
        </w:rPr>
      </w:pPr>
    </w:p>
    <w:p w14:paraId="1E56BB0B" w14:textId="77777777" w:rsidR="009249F5" w:rsidRPr="003828E0" w:rsidRDefault="009249F5" w:rsidP="00B215DC">
      <w:pPr>
        <w:spacing w:after="0" w:line="240" w:lineRule="auto"/>
        <w:jc w:val="center"/>
        <w:rPr>
          <w:rFonts w:ascii="Times New Roman" w:hAnsi="Times New Roman"/>
        </w:rPr>
      </w:pPr>
    </w:p>
    <w:p w14:paraId="0052633A" w14:textId="77777777" w:rsidR="009249F5" w:rsidRPr="003828E0" w:rsidRDefault="009249F5" w:rsidP="00B215DC">
      <w:pPr>
        <w:spacing w:after="0" w:line="240" w:lineRule="auto"/>
        <w:jc w:val="center"/>
        <w:rPr>
          <w:rFonts w:ascii="Times New Roman" w:hAnsi="Times New Roman"/>
        </w:rPr>
      </w:pPr>
    </w:p>
    <w:p w14:paraId="73B54D75" w14:textId="77777777" w:rsidR="009249F5" w:rsidRPr="003828E0" w:rsidRDefault="009249F5" w:rsidP="00B215DC">
      <w:pPr>
        <w:spacing w:after="0" w:line="240" w:lineRule="auto"/>
        <w:jc w:val="center"/>
        <w:rPr>
          <w:rFonts w:ascii="Times New Roman" w:hAnsi="Times New Roman"/>
        </w:rPr>
      </w:pPr>
    </w:p>
    <w:p w14:paraId="0D6973D9" w14:textId="77777777" w:rsidR="009249F5" w:rsidRPr="003828E0" w:rsidRDefault="009249F5" w:rsidP="00B215DC">
      <w:pPr>
        <w:spacing w:after="0" w:line="240" w:lineRule="auto"/>
        <w:jc w:val="center"/>
        <w:rPr>
          <w:rFonts w:ascii="Times New Roman" w:hAnsi="Times New Roman"/>
        </w:rPr>
      </w:pPr>
    </w:p>
    <w:p w14:paraId="218E14BD" w14:textId="77777777" w:rsidR="009249F5" w:rsidRPr="003828E0" w:rsidRDefault="009249F5" w:rsidP="00B215DC">
      <w:pPr>
        <w:spacing w:after="0" w:line="240" w:lineRule="auto"/>
        <w:jc w:val="center"/>
        <w:rPr>
          <w:rFonts w:ascii="Times New Roman" w:hAnsi="Times New Roman"/>
        </w:rPr>
      </w:pPr>
    </w:p>
    <w:p w14:paraId="62BE6662" w14:textId="77777777" w:rsidR="009249F5" w:rsidRPr="003828E0" w:rsidRDefault="009249F5" w:rsidP="00B215DC">
      <w:pPr>
        <w:spacing w:after="0" w:line="240" w:lineRule="auto"/>
        <w:jc w:val="center"/>
        <w:rPr>
          <w:rFonts w:ascii="Times New Roman" w:hAnsi="Times New Roman"/>
        </w:rPr>
      </w:pPr>
    </w:p>
    <w:p w14:paraId="3D6AA1A2" w14:textId="77777777" w:rsidR="009249F5" w:rsidRPr="003828E0" w:rsidRDefault="009249F5" w:rsidP="00B215DC">
      <w:pPr>
        <w:spacing w:after="0" w:line="240" w:lineRule="auto"/>
        <w:jc w:val="center"/>
        <w:outlineLvl w:val="0"/>
        <w:rPr>
          <w:rFonts w:ascii="Times New Roman" w:hAnsi="Times New Roman"/>
        </w:rPr>
      </w:pPr>
      <w:r w:rsidRPr="003828E0">
        <w:rPr>
          <w:rFonts w:ascii="Times New Roman" w:hAnsi="Times New Roman"/>
          <w:b/>
        </w:rPr>
        <w:t>B. PAKUOTĖS LAPELIS</w:t>
      </w:r>
    </w:p>
    <w:p w14:paraId="3EC78A22" w14:textId="77777777" w:rsidR="009249F5" w:rsidRPr="003828E0" w:rsidRDefault="009249F5" w:rsidP="00B215DC">
      <w:pPr>
        <w:spacing w:after="0" w:line="240" w:lineRule="auto"/>
        <w:jc w:val="center"/>
        <w:rPr>
          <w:rFonts w:ascii="Times New Roman" w:hAnsi="Times New Roman"/>
        </w:rPr>
      </w:pPr>
    </w:p>
    <w:p w14:paraId="080B22BB" w14:textId="7DB17C4B" w:rsidR="009249F5" w:rsidRPr="003828E0" w:rsidRDefault="009249F5" w:rsidP="00B215DC">
      <w:pPr>
        <w:spacing w:after="0" w:line="240" w:lineRule="auto"/>
        <w:jc w:val="center"/>
        <w:outlineLvl w:val="0"/>
        <w:rPr>
          <w:rFonts w:ascii="Times New Roman" w:hAnsi="Times New Roman"/>
          <w:b/>
        </w:rPr>
      </w:pPr>
      <w:r w:rsidRPr="003828E0">
        <w:rPr>
          <w:rFonts w:ascii="Times New Roman" w:hAnsi="Times New Roman"/>
          <w:b/>
        </w:rPr>
        <w:br w:type="page"/>
      </w:r>
      <w:r w:rsidR="00D57C4B" w:rsidRPr="003828E0">
        <w:rPr>
          <w:rFonts w:ascii="Times New Roman" w:hAnsi="Times New Roman"/>
          <w:b/>
        </w:rPr>
        <w:lastRenderedPageBreak/>
        <w:t>Pakuotės lapelis: informacija vartotojui</w:t>
      </w:r>
    </w:p>
    <w:p w14:paraId="2E401463" w14:textId="77777777" w:rsidR="009249F5" w:rsidRPr="003828E0" w:rsidRDefault="009249F5" w:rsidP="00B215DC">
      <w:pPr>
        <w:spacing w:after="0" w:line="240" w:lineRule="auto"/>
        <w:jc w:val="center"/>
        <w:outlineLvl w:val="0"/>
        <w:rPr>
          <w:rFonts w:ascii="Times New Roman" w:hAnsi="Times New Roman"/>
          <w:b/>
        </w:rPr>
      </w:pPr>
    </w:p>
    <w:p w14:paraId="6B5AD322" w14:textId="77777777" w:rsidR="009249F5" w:rsidRPr="003828E0" w:rsidRDefault="009249F5" w:rsidP="00B215DC">
      <w:pPr>
        <w:numPr>
          <w:ilvl w:val="12"/>
          <w:numId w:val="0"/>
        </w:numPr>
        <w:spacing w:after="0" w:line="240" w:lineRule="auto"/>
        <w:jc w:val="center"/>
        <w:rPr>
          <w:rFonts w:ascii="Times New Roman" w:hAnsi="Times New Roman"/>
          <w:b/>
        </w:rPr>
      </w:pPr>
      <w:proofErr w:type="spellStart"/>
      <w:r w:rsidRPr="003828E0">
        <w:rPr>
          <w:rFonts w:ascii="Times New Roman" w:hAnsi="Times New Roman"/>
          <w:b/>
        </w:rPr>
        <w:t>Oxaliplatin</w:t>
      </w:r>
      <w:proofErr w:type="spellEnd"/>
      <w:r w:rsidRPr="003828E0">
        <w:rPr>
          <w:rFonts w:ascii="Times New Roman" w:hAnsi="Times New Roman"/>
          <w:b/>
        </w:rPr>
        <w:t xml:space="preserve"> </w:t>
      </w:r>
      <w:proofErr w:type="spellStart"/>
      <w:r w:rsidRPr="003828E0">
        <w:rPr>
          <w:rFonts w:ascii="Times New Roman" w:hAnsi="Times New Roman"/>
          <w:b/>
        </w:rPr>
        <w:t>Hospira</w:t>
      </w:r>
      <w:proofErr w:type="spellEnd"/>
      <w:r w:rsidRPr="003828E0">
        <w:rPr>
          <w:rFonts w:ascii="Times New Roman" w:hAnsi="Times New Roman"/>
          <w:b/>
        </w:rPr>
        <w:t xml:space="preserve"> 5 mg/ml koncentratas infuziniam tirpalui</w:t>
      </w:r>
    </w:p>
    <w:p w14:paraId="1662AFE6" w14:textId="77777777" w:rsidR="009249F5" w:rsidRPr="003828E0" w:rsidRDefault="009249F5" w:rsidP="00B215DC">
      <w:pPr>
        <w:numPr>
          <w:ilvl w:val="12"/>
          <w:numId w:val="0"/>
        </w:numPr>
        <w:spacing w:after="0" w:line="240" w:lineRule="auto"/>
        <w:jc w:val="center"/>
        <w:rPr>
          <w:rFonts w:ascii="Times New Roman" w:hAnsi="Times New Roman"/>
        </w:rPr>
      </w:pPr>
      <w:proofErr w:type="spellStart"/>
      <w:r w:rsidRPr="003828E0">
        <w:rPr>
          <w:rFonts w:ascii="Times New Roman" w:hAnsi="Times New Roman"/>
        </w:rPr>
        <w:t>Oksaliplatina</w:t>
      </w:r>
      <w:proofErr w:type="spellEnd"/>
    </w:p>
    <w:p w14:paraId="6302B76F" w14:textId="77777777" w:rsidR="009249F5" w:rsidRPr="003828E0" w:rsidRDefault="009249F5" w:rsidP="00B215DC">
      <w:pPr>
        <w:spacing w:after="0" w:line="240" w:lineRule="auto"/>
        <w:jc w:val="center"/>
        <w:rPr>
          <w:rFonts w:ascii="Times New Roman" w:hAnsi="Times New Roman"/>
        </w:rPr>
      </w:pPr>
    </w:p>
    <w:p w14:paraId="7A4415F5" w14:textId="0F94BFCF" w:rsidR="009249F5" w:rsidRPr="003828E0" w:rsidRDefault="009249F5" w:rsidP="00B215DC">
      <w:pPr>
        <w:spacing w:after="0" w:line="240" w:lineRule="auto"/>
        <w:rPr>
          <w:rFonts w:ascii="Times New Roman" w:hAnsi="Times New Roman"/>
          <w:b/>
        </w:rPr>
      </w:pPr>
      <w:r w:rsidRPr="003828E0">
        <w:rPr>
          <w:rFonts w:ascii="Times New Roman" w:hAnsi="Times New Roman"/>
          <w:b/>
        </w:rPr>
        <w:t>Atidžiai perskaitykite visą šį informacinį lapelį, prieš pradėdami vartoti vaistą</w:t>
      </w:r>
      <w:r w:rsidR="00780A2E" w:rsidRPr="003828E0">
        <w:rPr>
          <w:rFonts w:ascii="Times New Roman" w:hAnsi="Times New Roman"/>
          <w:b/>
        </w:rPr>
        <w:t>, nes jame pateikiama Jums svarbi informacija</w:t>
      </w:r>
      <w:r w:rsidRPr="003828E0">
        <w:rPr>
          <w:rFonts w:ascii="Times New Roman" w:hAnsi="Times New Roman"/>
          <w:b/>
        </w:rPr>
        <w:t>.</w:t>
      </w:r>
    </w:p>
    <w:p w14:paraId="210B42C7"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Neišmeskite šio lapelio, nes vėl gali prireikti jį perskaityti.</w:t>
      </w:r>
    </w:p>
    <w:p w14:paraId="480D9FFD" w14:textId="5557EF7B"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kiltų daugiau klausimų, kreipkitės į gydytoją</w:t>
      </w:r>
      <w:r w:rsidR="00780A2E" w:rsidRPr="003828E0">
        <w:rPr>
          <w:rFonts w:ascii="Times New Roman" w:hAnsi="Times New Roman"/>
        </w:rPr>
        <w:t>, vaistininką arba slaugytoją</w:t>
      </w:r>
      <w:r w:rsidRPr="003828E0">
        <w:rPr>
          <w:rFonts w:ascii="Times New Roman" w:hAnsi="Times New Roman"/>
        </w:rPr>
        <w:t>.</w:t>
      </w:r>
    </w:p>
    <w:p w14:paraId="47032C89" w14:textId="058ED83C" w:rsidR="009249F5" w:rsidRPr="003828E0" w:rsidRDefault="00780A2E" w:rsidP="00B215DC">
      <w:pPr>
        <w:numPr>
          <w:ilvl w:val="0"/>
          <w:numId w:val="6"/>
        </w:numPr>
        <w:tabs>
          <w:tab w:val="left" w:pos="567"/>
        </w:tabs>
        <w:spacing w:after="0" w:line="240" w:lineRule="auto"/>
        <w:ind w:left="567" w:hanging="567"/>
        <w:rPr>
          <w:rFonts w:ascii="Times New Roman" w:hAnsi="Times New Roman"/>
        </w:rPr>
      </w:pPr>
      <w:r w:rsidRPr="003828E0">
        <w:rPr>
          <w:rFonts w:ascii="Times New Roman" w:hAnsi="Times New Roman"/>
        </w:rPr>
        <w:t>Jeigu pasireiškė šalutinis poveikis (net jeigu jis šiame lapelyje nenurodytas), kreipkitės į gydytoją, vaistininką arba slaugytoją. Žr. 4</w:t>
      </w:r>
      <w:r w:rsidR="0049047E" w:rsidRPr="003828E0">
        <w:rPr>
          <w:rFonts w:ascii="Times New Roman" w:hAnsi="Times New Roman"/>
        </w:rPr>
        <w:t> skyr</w:t>
      </w:r>
      <w:r w:rsidRPr="003828E0">
        <w:rPr>
          <w:rFonts w:ascii="Times New Roman" w:hAnsi="Times New Roman"/>
        </w:rPr>
        <w:t>ių</w:t>
      </w:r>
      <w:r w:rsidR="009249F5" w:rsidRPr="003828E0">
        <w:rPr>
          <w:rFonts w:ascii="Times New Roman" w:hAnsi="Times New Roman"/>
        </w:rPr>
        <w:t>.</w:t>
      </w:r>
    </w:p>
    <w:p w14:paraId="5FD059A3" w14:textId="77777777" w:rsidR="009249F5" w:rsidRPr="003828E0" w:rsidRDefault="009249F5" w:rsidP="00B215DC">
      <w:pPr>
        <w:spacing w:after="0" w:line="240" w:lineRule="auto"/>
        <w:ind w:right="-2"/>
        <w:rPr>
          <w:rFonts w:ascii="Times New Roman" w:hAnsi="Times New Roman"/>
        </w:rPr>
      </w:pPr>
    </w:p>
    <w:p w14:paraId="1348B583" w14:textId="77777777" w:rsidR="00780A2E" w:rsidRPr="003828E0" w:rsidRDefault="00780A2E" w:rsidP="00B215DC">
      <w:pPr>
        <w:spacing w:after="0" w:line="240" w:lineRule="auto"/>
        <w:ind w:left="567" w:hanging="567"/>
        <w:rPr>
          <w:rFonts w:ascii="Times New Roman" w:hAnsi="Times New Roman"/>
          <w:b/>
        </w:rPr>
      </w:pPr>
      <w:r w:rsidRPr="003828E0">
        <w:rPr>
          <w:rFonts w:ascii="Times New Roman" w:hAnsi="Times New Roman"/>
          <w:b/>
        </w:rPr>
        <w:t>Apie ką rašoma šiame lapelyje?</w:t>
      </w:r>
    </w:p>
    <w:p w14:paraId="745A4C26" w14:textId="540A2A9F" w:rsidR="009249F5" w:rsidRPr="003828E0" w:rsidRDefault="009249F5" w:rsidP="00B215DC">
      <w:pPr>
        <w:spacing w:after="0" w:line="240" w:lineRule="auto"/>
        <w:ind w:left="567" w:hanging="567"/>
        <w:rPr>
          <w:rFonts w:ascii="Times New Roman" w:hAnsi="Times New Roman"/>
          <w:b/>
        </w:rPr>
      </w:pPr>
    </w:p>
    <w:p w14:paraId="472854E6"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1.</w:t>
      </w:r>
      <w:r w:rsidRPr="003828E0">
        <w:rPr>
          <w:rFonts w:ascii="Times New Roman" w:hAnsi="Times New Roman"/>
        </w:rPr>
        <w:tab/>
        <w:t xml:space="preserve">Kas yra </w:t>
      </w: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ir kam jis vartojamas</w:t>
      </w:r>
    </w:p>
    <w:p w14:paraId="714DE893"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2.</w:t>
      </w:r>
      <w:r w:rsidRPr="003828E0">
        <w:rPr>
          <w:rFonts w:ascii="Times New Roman" w:hAnsi="Times New Roman"/>
        </w:rPr>
        <w:tab/>
        <w:t xml:space="preserve">Kas žinotina prieš vartojant </w:t>
      </w: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p>
    <w:p w14:paraId="54E03441"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3.</w:t>
      </w:r>
      <w:r w:rsidRPr="003828E0">
        <w:rPr>
          <w:rFonts w:ascii="Times New Roman" w:hAnsi="Times New Roman"/>
        </w:rPr>
        <w:tab/>
        <w:t xml:space="preserve">Kaip vartoti </w:t>
      </w: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p>
    <w:p w14:paraId="38418E56"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4.</w:t>
      </w:r>
      <w:r w:rsidRPr="003828E0">
        <w:rPr>
          <w:rFonts w:ascii="Times New Roman" w:hAnsi="Times New Roman"/>
        </w:rPr>
        <w:tab/>
        <w:t>Galimas šalutinis poveikis</w:t>
      </w:r>
    </w:p>
    <w:p w14:paraId="45FE4239" w14:textId="5BBB8454"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5.</w:t>
      </w:r>
      <w:r w:rsidRPr="003828E0">
        <w:rPr>
          <w:rFonts w:ascii="Times New Roman" w:hAnsi="Times New Roman"/>
        </w:rPr>
        <w:tab/>
        <w:t xml:space="preserve">Kaip laikyti </w:t>
      </w: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p>
    <w:p w14:paraId="463F5B66" w14:textId="4C2DD5DF"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rPr>
        <w:t>6.</w:t>
      </w:r>
      <w:r w:rsidRPr="003828E0">
        <w:rPr>
          <w:rFonts w:ascii="Times New Roman" w:hAnsi="Times New Roman"/>
        </w:rPr>
        <w:tab/>
      </w:r>
      <w:r w:rsidR="002D4BC5" w:rsidRPr="003828E0">
        <w:rPr>
          <w:rFonts w:ascii="Times New Roman" w:hAnsi="Times New Roman"/>
        </w:rPr>
        <w:t>Pakuotės turinys ir kita informacija</w:t>
      </w:r>
    </w:p>
    <w:p w14:paraId="07A237F7" w14:textId="77777777" w:rsidR="009249F5" w:rsidRPr="003828E0" w:rsidRDefault="009249F5" w:rsidP="00B215DC">
      <w:pPr>
        <w:numPr>
          <w:ilvl w:val="12"/>
          <w:numId w:val="0"/>
        </w:numPr>
        <w:spacing w:after="0" w:line="240" w:lineRule="auto"/>
        <w:rPr>
          <w:rFonts w:ascii="Times New Roman" w:hAnsi="Times New Roman"/>
        </w:rPr>
      </w:pPr>
    </w:p>
    <w:p w14:paraId="7549C563" w14:textId="77777777" w:rsidR="009249F5" w:rsidRPr="003828E0" w:rsidRDefault="009249F5" w:rsidP="00B215DC">
      <w:pPr>
        <w:numPr>
          <w:ilvl w:val="12"/>
          <w:numId w:val="0"/>
        </w:numPr>
        <w:spacing w:after="0" w:line="240" w:lineRule="auto"/>
        <w:rPr>
          <w:rFonts w:ascii="Times New Roman" w:hAnsi="Times New Roman"/>
        </w:rPr>
      </w:pPr>
    </w:p>
    <w:p w14:paraId="2A264BD2" w14:textId="2511F1C7" w:rsidR="009249F5" w:rsidRPr="003828E0" w:rsidRDefault="009249F5" w:rsidP="00B215DC">
      <w:pPr>
        <w:numPr>
          <w:ilvl w:val="12"/>
          <w:numId w:val="0"/>
        </w:numPr>
        <w:spacing w:after="0" w:line="240" w:lineRule="auto"/>
        <w:ind w:left="567" w:hanging="567"/>
        <w:outlineLvl w:val="0"/>
        <w:rPr>
          <w:rFonts w:ascii="Times New Roman" w:hAnsi="Times New Roman"/>
          <w:b/>
          <w:caps/>
        </w:rPr>
      </w:pPr>
      <w:r w:rsidRPr="003828E0">
        <w:rPr>
          <w:rFonts w:ascii="Times New Roman" w:hAnsi="Times New Roman"/>
          <w:b/>
        </w:rPr>
        <w:t>1.</w:t>
      </w:r>
      <w:r w:rsidRPr="003828E0">
        <w:rPr>
          <w:rFonts w:ascii="Times New Roman" w:hAnsi="Times New Roman"/>
          <w:b/>
        </w:rPr>
        <w:tab/>
      </w:r>
      <w:r w:rsidR="00780A2E" w:rsidRPr="003828E0">
        <w:rPr>
          <w:rFonts w:ascii="Times New Roman" w:hAnsi="Times New Roman"/>
          <w:b/>
        </w:rPr>
        <w:t xml:space="preserve">Kas yra </w:t>
      </w:r>
      <w:proofErr w:type="spellStart"/>
      <w:r w:rsidR="00780A2E" w:rsidRPr="003828E0">
        <w:rPr>
          <w:rFonts w:ascii="Times New Roman" w:hAnsi="Times New Roman"/>
          <w:b/>
        </w:rPr>
        <w:t>Oxaliplatin</w:t>
      </w:r>
      <w:proofErr w:type="spellEnd"/>
      <w:r w:rsidR="00780A2E" w:rsidRPr="003828E0">
        <w:rPr>
          <w:rFonts w:ascii="Times New Roman" w:hAnsi="Times New Roman"/>
          <w:b/>
        </w:rPr>
        <w:t xml:space="preserve"> </w:t>
      </w:r>
      <w:proofErr w:type="spellStart"/>
      <w:r w:rsidR="00780A2E" w:rsidRPr="003828E0">
        <w:rPr>
          <w:rFonts w:ascii="Times New Roman" w:hAnsi="Times New Roman"/>
          <w:b/>
        </w:rPr>
        <w:t>Hospira</w:t>
      </w:r>
      <w:proofErr w:type="spellEnd"/>
      <w:r w:rsidR="00780A2E" w:rsidRPr="003828E0">
        <w:rPr>
          <w:rFonts w:ascii="Times New Roman" w:hAnsi="Times New Roman"/>
          <w:b/>
        </w:rPr>
        <w:t xml:space="preserve"> ir kam jis vartojamas</w:t>
      </w:r>
    </w:p>
    <w:p w14:paraId="1A377DA6" w14:textId="77777777" w:rsidR="009249F5" w:rsidRPr="003828E0" w:rsidRDefault="009249F5" w:rsidP="00B215DC">
      <w:pPr>
        <w:spacing w:after="0" w:line="240" w:lineRule="auto"/>
        <w:ind w:left="567" w:hanging="567"/>
        <w:rPr>
          <w:rFonts w:ascii="Times New Roman" w:hAnsi="Times New Roman"/>
        </w:rPr>
      </w:pPr>
    </w:p>
    <w:p w14:paraId="4196CE35" w14:textId="77777777" w:rsidR="003824C2" w:rsidRPr="003828E0" w:rsidRDefault="003824C2" w:rsidP="00E03FF9">
      <w:pPr>
        <w:spacing w:after="0" w:line="240" w:lineRule="auto"/>
        <w:rPr>
          <w:rFonts w:ascii="Times New Roman" w:hAnsi="Times New Roman"/>
        </w:rPr>
      </w:pPr>
      <w:r w:rsidRPr="003828E0">
        <w:rPr>
          <w:rFonts w:ascii="Times New Roman" w:hAnsi="Times New Roman"/>
        </w:rPr>
        <w:t xml:space="preserve">Veiklioji </w:t>
      </w: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medžiaga yra </w:t>
      </w:r>
      <w:proofErr w:type="spellStart"/>
      <w:r w:rsidRPr="003828E0">
        <w:rPr>
          <w:rFonts w:ascii="Times New Roman" w:hAnsi="Times New Roman"/>
        </w:rPr>
        <w:t>oksaliplatina</w:t>
      </w:r>
      <w:proofErr w:type="spellEnd"/>
      <w:r w:rsidRPr="003828E0">
        <w:rPr>
          <w:rFonts w:ascii="Times New Roman" w:hAnsi="Times New Roman"/>
        </w:rPr>
        <w:t xml:space="preserve">. </w:t>
      </w:r>
      <w:proofErr w:type="spellStart"/>
      <w:r w:rsidRPr="003828E0">
        <w:rPr>
          <w:rFonts w:ascii="Times New Roman" w:hAnsi="Times New Roman"/>
        </w:rPr>
        <w:t>Oksaliplatina</w:t>
      </w:r>
      <w:proofErr w:type="spellEnd"/>
      <w:r w:rsidRPr="003828E0">
        <w:rPr>
          <w:rFonts w:ascii="Times New Roman" w:hAnsi="Times New Roman"/>
        </w:rPr>
        <w:t xml:space="preserve"> yra vėžiui gydyti skirtas vaistas, kurio sudėtyje yra platinos.</w:t>
      </w:r>
    </w:p>
    <w:p w14:paraId="51719208" w14:textId="77777777" w:rsidR="003824C2" w:rsidRPr="003828E0" w:rsidRDefault="003824C2" w:rsidP="00E03FF9">
      <w:pPr>
        <w:spacing w:after="0" w:line="240" w:lineRule="auto"/>
        <w:rPr>
          <w:rFonts w:ascii="Times New Roman" w:hAnsi="Times New Roman"/>
        </w:rPr>
      </w:pPr>
    </w:p>
    <w:p w14:paraId="0CFC2163" w14:textId="03F991A2" w:rsidR="003824C2" w:rsidRPr="003828E0" w:rsidRDefault="003824C2" w:rsidP="00B215DC">
      <w:pPr>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vartojama storosios žarnos</w:t>
      </w:r>
      <w:r w:rsidRPr="003828E0" w:rsidDel="0058603E">
        <w:rPr>
          <w:rFonts w:ascii="Times New Roman" w:hAnsi="Times New Roman"/>
        </w:rPr>
        <w:t xml:space="preserve"> </w:t>
      </w:r>
      <w:r w:rsidRPr="003828E0">
        <w:rPr>
          <w:rFonts w:ascii="Times New Roman" w:hAnsi="Times New Roman"/>
        </w:rPr>
        <w:t xml:space="preserve">(III stadijos gaubtinės žarnos vėžiui po visiško </w:t>
      </w:r>
      <w:r w:rsidR="00DB19AD" w:rsidRPr="003828E0">
        <w:rPr>
          <w:rFonts w:ascii="Times New Roman" w:hAnsi="Times New Roman"/>
        </w:rPr>
        <w:t xml:space="preserve">chirurginio </w:t>
      </w:r>
      <w:r w:rsidRPr="003828E0">
        <w:rPr>
          <w:rFonts w:ascii="Times New Roman" w:hAnsi="Times New Roman"/>
        </w:rPr>
        <w:t xml:space="preserve">pirminio naviko pašalinimo, </w:t>
      </w:r>
      <w:proofErr w:type="spellStart"/>
      <w:r w:rsidRPr="003828E0">
        <w:rPr>
          <w:rFonts w:ascii="Times New Roman" w:hAnsi="Times New Roman"/>
        </w:rPr>
        <w:t>metastazavusiam</w:t>
      </w:r>
      <w:proofErr w:type="spellEnd"/>
      <w:r w:rsidRPr="003828E0">
        <w:rPr>
          <w:rFonts w:ascii="Times New Roman" w:hAnsi="Times New Roman"/>
        </w:rPr>
        <w:t xml:space="preserve"> gaubtinės ir tiesiosios žarnos vėžiui) gydyti. </w:t>
      </w:r>
      <w:proofErr w:type="spellStart"/>
      <w:r w:rsidRPr="003828E0">
        <w:rPr>
          <w:rFonts w:ascii="Times New Roman" w:hAnsi="Times New Roman"/>
        </w:rPr>
        <w:t>Oksaliplatina</w:t>
      </w:r>
      <w:proofErr w:type="spellEnd"/>
      <w:r w:rsidRPr="003828E0">
        <w:rPr>
          <w:rFonts w:ascii="Times New Roman" w:hAnsi="Times New Roman"/>
        </w:rPr>
        <w:t xml:space="preserve"> </w:t>
      </w:r>
      <w:r w:rsidR="00061991" w:rsidRPr="003828E0">
        <w:rPr>
          <w:rFonts w:ascii="Times New Roman" w:hAnsi="Times New Roman"/>
        </w:rPr>
        <w:t>vartojama</w:t>
      </w:r>
      <w:r w:rsidRPr="003828E0">
        <w:rPr>
          <w:rFonts w:ascii="Times New Roman" w:hAnsi="Times New Roman"/>
        </w:rPr>
        <w:t xml:space="preserve"> kartu su kitais preparatais nuo vėžio, vadinamais 5-fluorouracilu (5-FU) ir </w:t>
      </w:r>
      <w:proofErr w:type="spellStart"/>
      <w:r w:rsidRPr="003828E0">
        <w:rPr>
          <w:rFonts w:ascii="Times New Roman" w:hAnsi="Times New Roman"/>
        </w:rPr>
        <w:t>folino</w:t>
      </w:r>
      <w:proofErr w:type="spellEnd"/>
      <w:r w:rsidRPr="003828E0">
        <w:rPr>
          <w:rFonts w:ascii="Times New Roman" w:hAnsi="Times New Roman"/>
        </w:rPr>
        <w:t xml:space="preserve"> rūgštimi.</w:t>
      </w:r>
    </w:p>
    <w:p w14:paraId="745B55B3" w14:textId="77777777" w:rsidR="009249F5" w:rsidRPr="003828E0" w:rsidRDefault="009249F5" w:rsidP="00B215DC">
      <w:pPr>
        <w:spacing w:after="0" w:line="240" w:lineRule="auto"/>
        <w:ind w:left="567" w:hanging="567"/>
        <w:rPr>
          <w:rFonts w:ascii="Times New Roman" w:hAnsi="Times New Roman"/>
        </w:rPr>
      </w:pPr>
    </w:p>
    <w:p w14:paraId="6EF398E1" w14:textId="77777777" w:rsidR="009249F5" w:rsidRPr="003828E0" w:rsidRDefault="009249F5" w:rsidP="00B215DC">
      <w:pPr>
        <w:spacing w:after="0" w:line="240" w:lineRule="auto"/>
        <w:ind w:left="567" w:hanging="567"/>
        <w:rPr>
          <w:rFonts w:ascii="Times New Roman" w:hAnsi="Times New Roman"/>
        </w:rPr>
      </w:pPr>
    </w:p>
    <w:p w14:paraId="123CDC76" w14:textId="72AE5D9D" w:rsidR="009249F5" w:rsidRPr="003828E0" w:rsidRDefault="009249F5" w:rsidP="00B215DC">
      <w:pPr>
        <w:numPr>
          <w:ilvl w:val="12"/>
          <w:numId w:val="0"/>
        </w:numPr>
        <w:spacing w:after="0" w:line="240" w:lineRule="auto"/>
        <w:ind w:left="567" w:hanging="567"/>
        <w:outlineLvl w:val="0"/>
        <w:rPr>
          <w:rFonts w:ascii="Times New Roman" w:hAnsi="Times New Roman"/>
          <w:b/>
          <w:caps/>
        </w:rPr>
      </w:pPr>
      <w:r w:rsidRPr="003828E0">
        <w:rPr>
          <w:rFonts w:ascii="Times New Roman" w:hAnsi="Times New Roman"/>
          <w:b/>
        </w:rPr>
        <w:t>2.</w:t>
      </w:r>
      <w:r w:rsidRPr="003828E0">
        <w:rPr>
          <w:rFonts w:ascii="Times New Roman" w:hAnsi="Times New Roman"/>
          <w:b/>
        </w:rPr>
        <w:tab/>
      </w:r>
      <w:r w:rsidR="00780A2E" w:rsidRPr="003828E0">
        <w:rPr>
          <w:rFonts w:ascii="Times New Roman" w:hAnsi="Times New Roman"/>
          <w:b/>
        </w:rPr>
        <w:t xml:space="preserve">Kas žinotina prieš vartojant </w:t>
      </w:r>
      <w:proofErr w:type="spellStart"/>
      <w:r w:rsidR="00780A2E" w:rsidRPr="003828E0">
        <w:rPr>
          <w:rFonts w:ascii="Times New Roman" w:hAnsi="Times New Roman"/>
          <w:b/>
        </w:rPr>
        <w:t>Oxaliplatin</w:t>
      </w:r>
      <w:proofErr w:type="spellEnd"/>
      <w:r w:rsidR="00780A2E" w:rsidRPr="003828E0">
        <w:rPr>
          <w:rFonts w:ascii="Times New Roman" w:hAnsi="Times New Roman"/>
          <w:b/>
        </w:rPr>
        <w:t xml:space="preserve"> </w:t>
      </w:r>
      <w:proofErr w:type="spellStart"/>
      <w:r w:rsidR="00780A2E" w:rsidRPr="003828E0">
        <w:rPr>
          <w:rFonts w:ascii="Times New Roman" w:hAnsi="Times New Roman"/>
          <w:b/>
        </w:rPr>
        <w:t>Hospira</w:t>
      </w:r>
      <w:proofErr w:type="spellEnd"/>
    </w:p>
    <w:p w14:paraId="43E263EC" w14:textId="77777777" w:rsidR="009249F5" w:rsidRPr="003828E0" w:rsidRDefault="009249F5" w:rsidP="00B215DC">
      <w:pPr>
        <w:spacing w:after="0" w:line="240" w:lineRule="auto"/>
        <w:ind w:left="567" w:hanging="567"/>
        <w:rPr>
          <w:rFonts w:ascii="Times New Roman" w:hAnsi="Times New Roman"/>
        </w:rPr>
      </w:pPr>
    </w:p>
    <w:p w14:paraId="5F203265" w14:textId="77777777" w:rsidR="009249F5" w:rsidRPr="003828E0" w:rsidRDefault="009249F5" w:rsidP="00B215DC">
      <w:pPr>
        <w:spacing w:after="0" w:line="240" w:lineRule="auto"/>
        <w:ind w:left="567" w:hanging="567"/>
        <w:rPr>
          <w:rFonts w:ascii="Times New Roman" w:hAnsi="Times New Roman"/>
          <w:b/>
          <w:caps/>
        </w:rPr>
      </w:pPr>
      <w:proofErr w:type="spellStart"/>
      <w:r w:rsidRPr="003828E0">
        <w:rPr>
          <w:rFonts w:ascii="Times New Roman" w:hAnsi="Times New Roman"/>
          <w:b/>
        </w:rPr>
        <w:t>Oxaliplatin</w:t>
      </w:r>
      <w:proofErr w:type="spellEnd"/>
      <w:r w:rsidRPr="003828E0">
        <w:rPr>
          <w:rFonts w:ascii="Times New Roman" w:hAnsi="Times New Roman"/>
          <w:b/>
        </w:rPr>
        <w:t xml:space="preserve"> </w:t>
      </w:r>
      <w:proofErr w:type="spellStart"/>
      <w:r w:rsidRPr="003828E0">
        <w:rPr>
          <w:rFonts w:ascii="Times New Roman" w:hAnsi="Times New Roman"/>
          <w:b/>
        </w:rPr>
        <w:t>Hospira</w:t>
      </w:r>
      <w:proofErr w:type="spellEnd"/>
      <w:r w:rsidRPr="003828E0">
        <w:rPr>
          <w:rFonts w:ascii="Times New Roman" w:hAnsi="Times New Roman"/>
          <w:b/>
        </w:rPr>
        <w:t xml:space="preserve"> vartoti negalima:</w:t>
      </w:r>
    </w:p>
    <w:p w14:paraId="713A287A" w14:textId="6D9BA2B4" w:rsidR="009249F5" w:rsidRPr="003828E0" w:rsidRDefault="009249F5" w:rsidP="00B215DC">
      <w:pPr>
        <w:numPr>
          <w:ilvl w:val="12"/>
          <w:numId w:val="0"/>
        </w:num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 xml:space="preserve">jeigu yra alergija </w:t>
      </w:r>
      <w:proofErr w:type="spellStart"/>
      <w:r w:rsidRPr="003828E0">
        <w:rPr>
          <w:rFonts w:ascii="Times New Roman" w:hAnsi="Times New Roman"/>
        </w:rPr>
        <w:t>oksaliplatinai</w:t>
      </w:r>
      <w:proofErr w:type="spellEnd"/>
      <w:r w:rsidRPr="003828E0">
        <w:rPr>
          <w:rFonts w:ascii="Times New Roman" w:hAnsi="Times New Roman"/>
        </w:rPr>
        <w:t xml:space="preserve"> arba bet kuriai pagalbinei </w:t>
      </w:r>
      <w:r w:rsidR="000137EB" w:rsidRPr="003828E0">
        <w:rPr>
          <w:rFonts w:ascii="Times New Roman" w:hAnsi="Times New Roman"/>
        </w:rPr>
        <w:t>šio vaisto medžiagai (jos išvardytos 6</w:t>
      </w:r>
      <w:r w:rsidR="0049047E" w:rsidRPr="003828E0">
        <w:rPr>
          <w:rFonts w:ascii="Times New Roman" w:hAnsi="Times New Roman"/>
        </w:rPr>
        <w:t> skyr</w:t>
      </w:r>
      <w:r w:rsidR="000137EB" w:rsidRPr="003828E0">
        <w:rPr>
          <w:rFonts w:ascii="Times New Roman" w:hAnsi="Times New Roman"/>
        </w:rPr>
        <w:t>iuje)</w:t>
      </w:r>
      <w:r w:rsidRPr="003828E0">
        <w:rPr>
          <w:rFonts w:ascii="Times New Roman" w:hAnsi="Times New Roman"/>
        </w:rPr>
        <w:t>;</w:t>
      </w:r>
    </w:p>
    <w:p w14:paraId="5F2FBDB7" w14:textId="77777777" w:rsidR="009249F5" w:rsidRPr="003828E0" w:rsidRDefault="009249F5" w:rsidP="00B215DC">
      <w:pPr>
        <w:numPr>
          <w:ilvl w:val="12"/>
          <w:numId w:val="0"/>
        </w:num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krūtimi maitinate kūdikį;</w:t>
      </w:r>
    </w:p>
    <w:p w14:paraId="458DF6D0" w14:textId="77777777" w:rsidR="009249F5" w:rsidRPr="003828E0" w:rsidRDefault="009249F5" w:rsidP="00B215DC">
      <w:pPr>
        <w:numPr>
          <w:ilvl w:val="12"/>
          <w:numId w:val="0"/>
        </w:num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sumažėjęs kraujo ląstelių kiekis;</w:t>
      </w:r>
    </w:p>
    <w:p w14:paraId="72426187" w14:textId="77777777" w:rsidR="009249F5" w:rsidRPr="003828E0" w:rsidRDefault="009249F5" w:rsidP="00B215DC">
      <w:pPr>
        <w:numPr>
          <w:ilvl w:val="12"/>
          <w:numId w:val="0"/>
        </w:num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dilgčioja ir tirpsta rankų ar (ir) kojų pirštai, sunku atlikti keblias užduotis, pvz., užsisagstyti drabužių sagas;</w:t>
      </w:r>
    </w:p>
    <w:p w14:paraId="77504C8D" w14:textId="6D670845" w:rsidR="009249F5" w:rsidRPr="003828E0" w:rsidRDefault="009249F5" w:rsidP="00B215DC">
      <w:pPr>
        <w:numPr>
          <w:ilvl w:val="12"/>
          <w:numId w:val="0"/>
        </w:numPr>
        <w:spacing w:after="0" w:line="240" w:lineRule="auto"/>
        <w:ind w:left="567" w:hanging="567"/>
        <w:rPr>
          <w:rFonts w:ascii="Times New Roman" w:hAnsi="Times New Roman"/>
        </w:rPr>
      </w:pPr>
      <w:r w:rsidRPr="003828E0">
        <w:rPr>
          <w:rFonts w:ascii="Times New Roman" w:hAnsi="Times New Roman"/>
        </w:rPr>
        <w:t>-</w:t>
      </w:r>
      <w:r w:rsidRPr="003828E0">
        <w:rPr>
          <w:rFonts w:ascii="Times New Roman" w:hAnsi="Times New Roman"/>
        </w:rPr>
        <w:tab/>
        <w:t>jeigu yra sunkus inkstų veiklos sutrikimas</w:t>
      </w:r>
      <w:r w:rsidRPr="003828E0">
        <w:rPr>
          <w:rFonts w:ascii="Times New Roman" w:eastAsia="Times New Roman" w:hAnsi="Times New Roman"/>
          <w:lang w:eastAsia="lt-LT"/>
        </w:rPr>
        <w:t>.</w:t>
      </w:r>
      <w:r w:rsidRPr="003828E0">
        <w:rPr>
          <w:rFonts w:ascii="Times New Roman" w:hAnsi="Times New Roman"/>
        </w:rPr>
        <w:t xml:space="preserve"> </w:t>
      </w:r>
    </w:p>
    <w:p w14:paraId="5E95AF7D" w14:textId="77777777" w:rsidR="009249F5" w:rsidRPr="003828E0" w:rsidRDefault="009249F5" w:rsidP="00B215DC">
      <w:pPr>
        <w:numPr>
          <w:ilvl w:val="12"/>
          <w:numId w:val="0"/>
        </w:numPr>
        <w:spacing w:after="0" w:line="240" w:lineRule="auto"/>
        <w:ind w:left="567" w:hanging="567"/>
        <w:rPr>
          <w:rFonts w:ascii="Times New Roman" w:hAnsi="Times New Roman"/>
        </w:rPr>
      </w:pPr>
    </w:p>
    <w:p w14:paraId="39727B8B" w14:textId="77777777" w:rsidR="00DD3D65" w:rsidRPr="003828E0" w:rsidRDefault="00DD3D65" w:rsidP="00B215DC">
      <w:pPr>
        <w:keepNext/>
        <w:tabs>
          <w:tab w:val="left" w:pos="567"/>
        </w:tabs>
        <w:spacing w:after="0" w:line="240" w:lineRule="auto"/>
        <w:jc w:val="both"/>
        <w:outlineLvl w:val="3"/>
        <w:rPr>
          <w:rFonts w:ascii="Times New Roman" w:eastAsia="Times New Roman" w:hAnsi="Times New Roman"/>
          <w:b/>
          <w:bCs/>
          <w:snapToGrid w:val="0"/>
          <w:szCs w:val="28"/>
          <w:lang w:eastAsia="x-none"/>
        </w:rPr>
      </w:pPr>
      <w:r w:rsidRPr="003828E0">
        <w:rPr>
          <w:rFonts w:ascii="Times New Roman" w:eastAsia="Times New Roman" w:hAnsi="Times New Roman"/>
          <w:b/>
          <w:bCs/>
          <w:snapToGrid w:val="0"/>
          <w:szCs w:val="28"/>
          <w:lang w:eastAsia="x-none"/>
        </w:rPr>
        <w:t xml:space="preserve">Įspėjimai ir atsargumo priemonės </w:t>
      </w:r>
    </w:p>
    <w:p w14:paraId="77FA61D4" w14:textId="6DDE01AE" w:rsidR="00DD3D65" w:rsidRPr="003828E0" w:rsidRDefault="00DD3D65" w:rsidP="00B215DC">
      <w:pPr>
        <w:numPr>
          <w:ilvl w:val="12"/>
          <w:numId w:val="0"/>
        </w:numPr>
        <w:spacing w:after="0" w:line="240" w:lineRule="auto"/>
        <w:ind w:right="-2"/>
        <w:rPr>
          <w:rFonts w:ascii="Times New Roman" w:eastAsia="Times New Roman" w:hAnsi="Times New Roman"/>
          <w:snapToGrid w:val="0"/>
          <w:szCs w:val="24"/>
        </w:rPr>
      </w:pPr>
      <w:r w:rsidRPr="003828E0">
        <w:rPr>
          <w:rFonts w:ascii="Times New Roman" w:eastAsia="Times New Roman" w:hAnsi="Times New Roman"/>
          <w:snapToGrid w:val="0"/>
          <w:szCs w:val="24"/>
        </w:rPr>
        <w:t xml:space="preserve">Pasitarkite su gydytoju, vaistininku arba slaugytoju, prieš pradėdami vartoti </w:t>
      </w:r>
      <w:proofErr w:type="spellStart"/>
      <w:r w:rsidRPr="003828E0">
        <w:rPr>
          <w:rFonts w:ascii="Times New Roman" w:eastAsia="Times New Roman" w:hAnsi="Times New Roman"/>
          <w:snapToGrid w:val="0"/>
          <w:szCs w:val="24"/>
        </w:rPr>
        <w:t>Oxaliplatin</w:t>
      </w:r>
      <w:proofErr w:type="spellEnd"/>
      <w:r w:rsidRPr="003828E0">
        <w:rPr>
          <w:rFonts w:ascii="Times New Roman" w:eastAsia="Times New Roman" w:hAnsi="Times New Roman"/>
          <w:snapToGrid w:val="0"/>
          <w:szCs w:val="24"/>
        </w:rPr>
        <w:t xml:space="preserve"> </w:t>
      </w:r>
      <w:proofErr w:type="spellStart"/>
      <w:r w:rsidRPr="003828E0">
        <w:rPr>
          <w:rFonts w:ascii="Times New Roman" w:eastAsia="Times New Roman" w:hAnsi="Times New Roman"/>
          <w:snapToGrid w:val="0"/>
          <w:szCs w:val="24"/>
        </w:rPr>
        <w:t>Hospira</w:t>
      </w:r>
      <w:proofErr w:type="spellEnd"/>
      <w:r w:rsidRPr="003828E0">
        <w:rPr>
          <w:rFonts w:ascii="Times New Roman" w:eastAsia="Times New Roman" w:hAnsi="Times New Roman"/>
          <w:snapToGrid w:val="0"/>
          <w:szCs w:val="24"/>
        </w:rPr>
        <w:t>:</w:t>
      </w:r>
    </w:p>
    <w:p w14:paraId="70C23AE7" w14:textId="56F5DB13" w:rsidR="009249F5" w:rsidRPr="003828E0" w:rsidRDefault="009249F5" w:rsidP="00B215DC">
      <w:pPr>
        <w:numPr>
          <w:ilvl w:val="0"/>
          <w:numId w:val="6"/>
        </w:numPr>
        <w:tabs>
          <w:tab w:val="left" w:pos="567"/>
        </w:tabs>
        <w:spacing w:after="0" w:line="240" w:lineRule="auto"/>
        <w:ind w:left="567" w:hanging="567"/>
        <w:rPr>
          <w:rFonts w:ascii="Times New Roman" w:hAnsi="Times New Roman"/>
        </w:rPr>
      </w:pPr>
      <w:r w:rsidRPr="003828E0">
        <w:rPr>
          <w:rFonts w:ascii="Times New Roman" w:hAnsi="Times New Roman"/>
        </w:rPr>
        <w:t xml:space="preserve">jeigu buvo pasireiškusi alerginė reakcija bet kokiam kitam platinos preparatui, pvz., </w:t>
      </w:r>
      <w:proofErr w:type="spellStart"/>
      <w:r w:rsidRPr="003828E0">
        <w:rPr>
          <w:rFonts w:ascii="Times New Roman" w:hAnsi="Times New Roman"/>
        </w:rPr>
        <w:t>karboplatinai</w:t>
      </w:r>
      <w:proofErr w:type="spellEnd"/>
      <w:r w:rsidRPr="003828E0">
        <w:rPr>
          <w:rFonts w:ascii="Times New Roman" w:hAnsi="Times New Roman"/>
        </w:rPr>
        <w:t xml:space="preserve"> ar </w:t>
      </w:r>
      <w:proofErr w:type="spellStart"/>
      <w:r w:rsidRPr="003828E0">
        <w:rPr>
          <w:rFonts w:ascii="Times New Roman" w:hAnsi="Times New Roman"/>
        </w:rPr>
        <w:t>cisplatinai</w:t>
      </w:r>
      <w:proofErr w:type="spellEnd"/>
      <w:r w:rsidR="00602AFE" w:rsidRPr="003828E0">
        <w:rPr>
          <w:rFonts w:ascii="Times New Roman" w:hAnsi="Times New Roman"/>
        </w:rPr>
        <w:t xml:space="preserve">. </w:t>
      </w:r>
      <w:proofErr w:type="spellStart"/>
      <w:r w:rsidR="00602AFE" w:rsidRPr="003828E0">
        <w:rPr>
          <w:rFonts w:ascii="Times New Roman" w:hAnsi="Times New Roman"/>
        </w:rPr>
        <w:t>Oksaliplatinos</w:t>
      </w:r>
      <w:proofErr w:type="spellEnd"/>
      <w:r w:rsidR="00602AFE" w:rsidRPr="003828E0">
        <w:rPr>
          <w:rFonts w:ascii="Times New Roman" w:hAnsi="Times New Roman"/>
        </w:rPr>
        <w:t xml:space="preserve"> </w:t>
      </w:r>
      <w:r w:rsidR="00075853" w:rsidRPr="003828E0">
        <w:rPr>
          <w:rFonts w:ascii="Times New Roman" w:hAnsi="Times New Roman"/>
        </w:rPr>
        <w:t>infuzijos</w:t>
      </w:r>
      <w:r w:rsidR="00602AFE" w:rsidRPr="003828E0">
        <w:rPr>
          <w:rFonts w:ascii="Times New Roman" w:hAnsi="Times New Roman"/>
        </w:rPr>
        <w:t xml:space="preserve"> metu gali pasireikšti alerginė reakcija</w:t>
      </w:r>
      <w:r w:rsidRPr="003828E0">
        <w:rPr>
          <w:rFonts w:ascii="Times New Roman" w:hAnsi="Times New Roman"/>
        </w:rPr>
        <w:t>;</w:t>
      </w:r>
    </w:p>
    <w:p w14:paraId="6697C39F" w14:textId="38B8579B" w:rsidR="00602AFE" w:rsidRPr="003828E0" w:rsidRDefault="00602AFE" w:rsidP="00B215DC">
      <w:pPr>
        <w:numPr>
          <w:ilvl w:val="0"/>
          <w:numId w:val="6"/>
        </w:numPr>
        <w:tabs>
          <w:tab w:val="left" w:pos="567"/>
        </w:tabs>
        <w:spacing w:after="0" w:line="240" w:lineRule="auto"/>
        <w:ind w:left="567" w:hanging="567"/>
        <w:rPr>
          <w:rFonts w:ascii="Times New Roman" w:hAnsi="Times New Roman"/>
        </w:rPr>
      </w:pPr>
      <w:r w:rsidRPr="003828E0">
        <w:rPr>
          <w:rFonts w:ascii="Times New Roman" w:hAnsi="Times New Roman"/>
        </w:rPr>
        <w:t>jeigu yra lengvas arba vidutinio sunkumo inkstų sutrikimas;</w:t>
      </w:r>
    </w:p>
    <w:p w14:paraId="5C677084" w14:textId="77777777" w:rsidR="00602AFE" w:rsidRPr="003828E0" w:rsidRDefault="00602AFE" w:rsidP="00B215DC">
      <w:pPr>
        <w:numPr>
          <w:ilvl w:val="0"/>
          <w:numId w:val="6"/>
        </w:numPr>
        <w:tabs>
          <w:tab w:val="left" w:pos="567"/>
        </w:tabs>
        <w:spacing w:after="0" w:line="240" w:lineRule="auto"/>
        <w:ind w:left="567" w:hanging="567"/>
        <w:rPr>
          <w:rFonts w:ascii="Times New Roman" w:hAnsi="Times New Roman"/>
        </w:rPr>
      </w:pPr>
      <w:r w:rsidRPr="003828E0">
        <w:rPr>
          <w:rFonts w:ascii="Times New Roman" w:hAnsi="Times New Roman"/>
        </w:rPr>
        <w:t>jeigu yra bet koks kepenų sutrikimas;</w:t>
      </w:r>
    </w:p>
    <w:p w14:paraId="01BC5284" w14:textId="11CB7609" w:rsidR="00602AFE" w:rsidRPr="003828E0" w:rsidRDefault="00602AFE" w:rsidP="00B215DC">
      <w:pPr>
        <w:numPr>
          <w:ilvl w:val="0"/>
          <w:numId w:val="6"/>
        </w:numPr>
        <w:tabs>
          <w:tab w:val="left" w:pos="567"/>
        </w:tabs>
        <w:spacing w:after="0" w:line="240" w:lineRule="auto"/>
        <w:ind w:left="567" w:hanging="567"/>
        <w:rPr>
          <w:rFonts w:ascii="Times New Roman" w:hAnsi="Times New Roman"/>
        </w:rPr>
      </w:pPr>
      <w:r w:rsidRPr="003828E0">
        <w:rPr>
          <w:rFonts w:ascii="Times New Roman" w:hAnsi="Times New Roman"/>
        </w:rPr>
        <w:lastRenderedPageBreak/>
        <w:t>jeigu yra arba buvo širdies sutrikimų, pvz., elektrinio signalo sklidimo sutrikimas, vadinamas QT intervalo pailgėjimu, neritmiškas širdies plakimas ar kraujo giminaičiams buvę širdies sutrikimai.</w:t>
      </w:r>
    </w:p>
    <w:p w14:paraId="1C410A2E" w14:textId="77777777" w:rsidR="00DD3D65" w:rsidRPr="003828E0" w:rsidRDefault="00DD3D65" w:rsidP="00B215DC">
      <w:pPr>
        <w:numPr>
          <w:ilvl w:val="12"/>
          <w:numId w:val="0"/>
        </w:numPr>
        <w:spacing w:after="0" w:line="240" w:lineRule="auto"/>
        <w:rPr>
          <w:rFonts w:ascii="Times New Roman" w:hAnsi="Times New Roman"/>
        </w:rPr>
      </w:pPr>
    </w:p>
    <w:p w14:paraId="528983D9" w14:textId="1C2D5ADD" w:rsidR="009249F5" w:rsidRPr="003828E0" w:rsidRDefault="00DD3D65" w:rsidP="00B215DC">
      <w:pPr>
        <w:keepNext/>
        <w:keepLines/>
        <w:spacing w:after="0" w:line="240" w:lineRule="auto"/>
        <w:ind w:left="567" w:hanging="567"/>
        <w:rPr>
          <w:rFonts w:ascii="Times New Roman" w:hAnsi="Times New Roman"/>
          <w:b/>
        </w:rPr>
      </w:pPr>
      <w:r w:rsidRPr="003828E0">
        <w:rPr>
          <w:rFonts w:ascii="Times New Roman" w:hAnsi="Times New Roman"/>
          <w:b/>
        </w:rPr>
        <w:t xml:space="preserve">Kiti vaistai ir </w:t>
      </w:r>
      <w:proofErr w:type="spellStart"/>
      <w:r w:rsidRPr="003828E0">
        <w:rPr>
          <w:rFonts w:ascii="Times New Roman" w:hAnsi="Times New Roman"/>
          <w:b/>
        </w:rPr>
        <w:t>Oxaliplatin</w:t>
      </w:r>
      <w:proofErr w:type="spellEnd"/>
      <w:r w:rsidRPr="003828E0">
        <w:rPr>
          <w:rFonts w:ascii="Times New Roman" w:hAnsi="Times New Roman"/>
          <w:b/>
        </w:rPr>
        <w:t xml:space="preserve"> </w:t>
      </w:r>
      <w:proofErr w:type="spellStart"/>
      <w:r w:rsidRPr="003828E0">
        <w:rPr>
          <w:rFonts w:ascii="Times New Roman" w:hAnsi="Times New Roman"/>
          <w:b/>
        </w:rPr>
        <w:t>Hospira</w:t>
      </w:r>
      <w:proofErr w:type="spellEnd"/>
      <w:r w:rsidRPr="003828E0">
        <w:rPr>
          <w:rFonts w:ascii="Times New Roman" w:hAnsi="Times New Roman"/>
          <w:b/>
        </w:rPr>
        <w:t xml:space="preserve"> </w:t>
      </w:r>
    </w:p>
    <w:p w14:paraId="0093ED5C" w14:textId="433EECBC" w:rsidR="009249F5" w:rsidRPr="003828E0" w:rsidRDefault="009249F5" w:rsidP="00B215DC">
      <w:pPr>
        <w:keepNext/>
        <w:keepLines/>
        <w:spacing w:after="0" w:line="240" w:lineRule="auto"/>
        <w:rPr>
          <w:rFonts w:ascii="Times New Roman" w:hAnsi="Times New Roman"/>
        </w:rPr>
      </w:pPr>
      <w:r w:rsidRPr="003828E0">
        <w:rPr>
          <w:rFonts w:ascii="Times New Roman" w:hAnsi="Times New Roman"/>
        </w:rPr>
        <w:t>Jeigu vartojate ar neseniai vartojote kitų vaistų</w:t>
      </w:r>
      <w:r w:rsidR="00DD3D65" w:rsidRPr="003828E0">
        <w:rPr>
          <w:rFonts w:ascii="Times New Roman" w:hAnsi="Times New Roman"/>
        </w:rPr>
        <w:t xml:space="preserve"> arba dėl to nesate tikri</w:t>
      </w:r>
      <w:r w:rsidRPr="003828E0">
        <w:rPr>
          <w:rFonts w:ascii="Times New Roman" w:hAnsi="Times New Roman"/>
        </w:rPr>
        <w:t xml:space="preserve">, </w:t>
      </w:r>
      <w:r w:rsidR="00DD3D65" w:rsidRPr="003828E0">
        <w:rPr>
          <w:rFonts w:ascii="Times New Roman" w:hAnsi="Times New Roman"/>
        </w:rPr>
        <w:t xml:space="preserve">apie tai </w:t>
      </w:r>
      <w:r w:rsidRPr="003828E0">
        <w:rPr>
          <w:rFonts w:ascii="Times New Roman" w:hAnsi="Times New Roman"/>
        </w:rPr>
        <w:t>pasakykite gydytojui</w:t>
      </w:r>
      <w:r w:rsidR="00DD3D65" w:rsidRPr="003828E0">
        <w:rPr>
          <w:rFonts w:ascii="Times New Roman" w:hAnsi="Times New Roman"/>
        </w:rPr>
        <w:t xml:space="preserve"> arba vaistininkui</w:t>
      </w:r>
      <w:r w:rsidRPr="003828E0">
        <w:rPr>
          <w:rFonts w:ascii="Times New Roman" w:hAnsi="Times New Roman"/>
        </w:rPr>
        <w:t>.</w:t>
      </w:r>
    </w:p>
    <w:p w14:paraId="46058783" w14:textId="77777777" w:rsidR="009249F5" w:rsidRPr="003828E0" w:rsidRDefault="009249F5" w:rsidP="00B215DC">
      <w:pPr>
        <w:numPr>
          <w:ilvl w:val="12"/>
          <w:numId w:val="0"/>
        </w:numPr>
        <w:spacing w:after="0" w:line="240" w:lineRule="auto"/>
        <w:rPr>
          <w:rFonts w:ascii="Times New Roman" w:hAnsi="Times New Roman"/>
        </w:rPr>
      </w:pPr>
    </w:p>
    <w:p w14:paraId="5D2C830F" w14:textId="600CBDDD" w:rsidR="009249F5" w:rsidRPr="003828E0" w:rsidRDefault="009249F5" w:rsidP="00B215DC">
      <w:pPr>
        <w:spacing w:after="0" w:line="240" w:lineRule="auto"/>
        <w:ind w:left="567" w:hanging="567"/>
        <w:rPr>
          <w:rFonts w:ascii="Times New Roman" w:hAnsi="Times New Roman"/>
          <w:b/>
        </w:rPr>
      </w:pPr>
      <w:r w:rsidRPr="003828E0">
        <w:rPr>
          <w:rFonts w:ascii="Times New Roman" w:hAnsi="Times New Roman"/>
          <w:b/>
        </w:rPr>
        <w:t>Nėštumas</w:t>
      </w:r>
      <w:r w:rsidR="009D14AB" w:rsidRPr="003828E0">
        <w:rPr>
          <w:rFonts w:ascii="Times New Roman" w:hAnsi="Times New Roman"/>
          <w:b/>
        </w:rPr>
        <w:t>,</w:t>
      </w:r>
      <w:r w:rsidRPr="003828E0">
        <w:rPr>
          <w:rFonts w:ascii="Times New Roman" w:hAnsi="Times New Roman"/>
          <w:b/>
        </w:rPr>
        <w:t xml:space="preserve"> žindymo laikotarpis</w:t>
      </w:r>
      <w:r w:rsidR="009D14AB" w:rsidRPr="003828E0">
        <w:rPr>
          <w:rFonts w:ascii="Times New Roman" w:hAnsi="Times New Roman"/>
          <w:b/>
        </w:rPr>
        <w:t xml:space="preserve"> ir vaisingumas</w:t>
      </w:r>
    </w:p>
    <w:p w14:paraId="76CB72AE" w14:textId="77777777" w:rsidR="00BF4440" w:rsidRPr="003828E0" w:rsidRDefault="00BF4440" w:rsidP="00B215DC">
      <w:pPr>
        <w:spacing w:after="0" w:line="240" w:lineRule="auto"/>
        <w:ind w:left="567" w:hanging="567"/>
        <w:rPr>
          <w:rFonts w:ascii="Times New Roman" w:hAnsi="Times New Roman"/>
        </w:rPr>
      </w:pPr>
    </w:p>
    <w:p w14:paraId="5CE7F0FB" w14:textId="77777777" w:rsidR="00BF4440" w:rsidRPr="003828E0" w:rsidRDefault="00BF4440" w:rsidP="00B215DC">
      <w:pPr>
        <w:spacing w:after="0" w:line="240" w:lineRule="auto"/>
        <w:ind w:left="567" w:hanging="567"/>
        <w:rPr>
          <w:rFonts w:ascii="Times New Roman" w:hAnsi="Times New Roman"/>
          <w:u w:val="single"/>
        </w:rPr>
      </w:pPr>
      <w:r w:rsidRPr="003828E0">
        <w:rPr>
          <w:rFonts w:ascii="Times New Roman" w:hAnsi="Times New Roman"/>
          <w:u w:val="single"/>
        </w:rPr>
        <w:t>Nėštumas</w:t>
      </w:r>
    </w:p>
    <w:p w14:paraId="0620DDDB" w14:textId="77777777" w:rsidR="00BF4440" w:rsidRPr="003828E0" w:rsidRDefault="00BF4440" w:rsidP="00E03FF9">
      <w:pPr>
        <w:spacing w:after="0" w:line="240" w:lineRule="auto"/>
        <w:ind w:left="567" w:hanging="567"/>
        <w:rPr>
          <w:rFonts w:ascii="Times New Roman" w:hAnsi="Times New Roman"/>
        </w:rPr>
      </w:pPr>
    </w:p>
    <w:p w14:paraId="39B330DC" w14:textId="77777777" w:rsidR="00BC0CA1" w:rsidRPr="003828E0" w:rsidRDefault="00BF4440" w:rsidP="00B215DC">
      <w:pPr>
        <w:spacing w:after="0" w:line="240" w:lineRule="auto"/>
        <w:rPr>
          <w:rFonts w:ascii="Times New Roman" w:hAnsi="Times New Roman"/>
        </w:rPr>
      </w:pPr>
      <w:r w:rsidRPr="003828E0">
        <w:rPr>
          <w:rFonts w:ascii="Times New Roman" w:hAnsi="Times New Roman"/>
        </w:rPr>
        <w:t xml:space="preserve">Gydymo </w:t>
      </w:r>
      <w:proofErr w:type="spellStart"/>
      <w:r w:rsidRPr="003828E0">
        <w:rPr>
          <w:rFonts w:ascii="Times New Roman" w:hAnsi="Times New Roman"/>
        </w:rPr>
        <w:t>oksaliplatina</w:t>
      </w:r>
      <w:proofErr w:type="spellEnd"/>
      <w:r w:rsidRPr="003828E0">
        <w:rPr>
          <w:rFonts w:ascii="Times New Roman" w:hAnsi="Times New Roman"/>
        </w:rPr>
        <w:t xml:space="preserve"> metu pastoti nerekomenduojama. Gydymo metu bei 4 mėnesius po jo nutraukimo būtina naudoti tinkamą kontracepcijos metodą. </w:t>
      </w:r>
    </w:p>
    <w:p w14:paraId="2E073DC2" w14:textId="77777777" w:rsidR="00BC0CA1" w:rsidRPr="003828E0" w:rsidRDefault="00BF4440" w:rsidP="00B215DC">
      <w:pPr>
        <w:spacing w:after="0" w:line="240" w:lineRule="auto"/>
        <w:rPr>
          <w:rFonts w:ascii="Times New Roman" w:hAnsi="Times New Roman"/>
        </w:rPr>
      </w:pPr>
      <w:r w:rsidRPr="003828E0">
        <w:rPr>
          <w:rFonts w:ascii="Times New Roman" w:hAnsi="Times New Roman"/>
        </w:rPr>
        <w:t xml:space="preserve">Jei esate nėščia arba planuojate pastoti, labai svarbu tai aptarti su gydytoju prieš bet kokio gydymo pradžią. </w:t>
      </w:r>
    </w:p>
    <w:p w14:paraId="30216C93" w14:textId="66D900C8" w:rsidR="00BF4440" w:rsidRPr="003828E0" w:rsidRDefault="00BF4440" w:rsidP="00B215DC">
      <w:pPr>
        <w:spacing w:after="0" w:line="240" w:lineRule="auto"/>
        <w:rPr>
          <w:rFonts w:ascii="Times New Roman" w:hAnsi="Times New Roman"/>
        </w:rPr>
      </w:pPr>
      <w:r w:rsidRPr="003828E0">
        <w:rPr>
          <w:rFonts w:ascii="Times New Roman" w:hAnsi="Times New Roman"/>
        </w:rPr>
        <w:t>Jei gydymo metu pastosite, apie tai privalote nedelsdama informuoti gydytoją.</w:t>
      </w:r>
    </w:p>
    <w:p w14:paraId="31CAA6C3" w14:textId="77777777" w:rsidR="00BF4440" w:rsidRPr="003828E0" w:rsidRDefault="00BF4440" w:rsidP="00B215DC">
      <w:pPr>
        <w:spacing w:after="0" w:line="240" w:lineRule="auto"/>
        <w:ind w:left="567" w:hanging="567"/>
        <w:rPr>
          <w:rFonts w:ascii="Times New Roman" w:hAnsi="Times New Roman"/>
        </w:rPr>
      </w:pPr>
    </w:p>
    <w:p w14:paraId="466C59DC" w14:textId="41396A8C" w:rsidR="00BF4440" w:rsidRPr="003828E0" w:rsidRDefault="00BF4440" w:rsidP="00B215DC">
      <w:pPr>
        <w:spacing w:after="0" w:line="240" w:lineRule="auto"/>
        <w:ind w:left="567" w:hanging="567"/>
        <w:rPr>
          <w:rFonts w:ascii="Times New Roman" w:hAnsi="Times New Roman"/>
          <w:u w:val="single"/>
        </w:rPr>
      </w:pPr>
      <w:r w:rsidRPr="003828E0">
        <w:rPr>
          <w:rFonts w:ascii="Times New Roman" w:hAnsi="Times New Roman"/>
          <w:u w:val="single"/>
        </w:rPr>
        <w:t>Žindymo laikotarpis</w:t>
      </w:r>
    </w:p>
    <w:p w14:paraId="45C030A7" w14:textId="77777777" w:rsidR="00BF4440" w:rsidRPr="003828E0" w:rsidRDefault="00BF4440" w:rsidP="00B215DC">
      <w:pPr>
        <w:spacing w:after="0" w:line="240" w:lineRule="auto"/>
        <w:ind w:left="567" w:hanging="567"/>
        <w:rPr>
          <w:rFonts w:ascii="Times New Roman" w:hAnsi="Times New Roman"/>
        </w:rPr>
      </w:pPr>
    </w:p>
    <w:p w14:paraId="79174770" w14:textId="0D5372A6" w:rsidR="00BF4440" w:rsidRPr="003828E0" w:rsidRDefault="00BF4440" w:rsidP="00B215DC">
      <w:pPr>
        <w:spacing w:after="0" w:line="240" w:lineRule="auto"/>
        <w:ind w:left="567" w:hanging="567"/>
        <w:rPr>
          <w:rFonts w:ascii="Times New Roman" w:hAnsi="Times New Roman"/>
        </w:rPr>
      </w:pPr>
      <w:r w:rsidRPr="003828E0">
        <w:rPr>
          <w:rFonts w:ascii="Times New Roman" w:hAnsi="Times New Roman"/>
        </w:rPr>
        <w:t xml:space="preserve">Gydymo </w:t>
      </w:r>
      <w:proofErr w:type="spellStart"/>
      <w:r w:rsidRPr="003828E0">
        <w:rPr>
          <w:rFonts w:ascii="Times New Roman" w:hAnsi="Times New Roman"/>
        </w:rPr>
        <w:t>oksaliplatina</w:t>
      </w:r>
      <w:proofErr w:type="spellEnd"/>
      <w:r w:rsidRPr="003828E0">
        <w:rPr>
          <w:rFonts w:ascii="Times New Roman" w:hAnsi="Times New Roman"/>
        </w:rPr>
        <w:t xml:space="preserve"> metu maitinti krūtimi negalima.</w:t>
      </w:r>
    </w:p>
    <w:p w14:paraId="0D1C8C8D" w14:textId="77777777" w:rsidR="00BF4440" w:rsidRPr="003828E0" w:rsidRDefault="00BF4440" w:rsidP="00B215DC">
      <w:pPr>
        <w:spacing w:after="0" w:line="240" w:lineRule="auto"/>
        <w:ind w:left="567" w:hanging="567"/>
        <w:rPr>
          <w:rFonts w:ascii="Times New Roman" w:hAnsi="Times New Roman"/>
        </w:rPr>
      </w:pPr>
    </w:p>
    <w:p w14:paraId="1B48B040" w14:textId="122BAF5E" w:rsidR="00BF4440" w:rsidRPr="003828E0" w:rsidRDefault="00BF4440" w:rsidP="00B215DC">
      <w:pPr>
        <w:spacing w:after="0" w:line="240" w:lineRule="auto"/>
        <w:ind w:left="567" w:hanging="567"/>
        <w:rPr>
          <w:rFonts w:ascii="Times New Roman" w:hAnsi="Times New Roman"/>
          <w:u w:val="single"/>
        </w:rPr>
      </w:pPr>
      <w:r w:rsidRPr="003828E0">
        <w:rPr>
          <w:rFonts w:ascii="Times New Roman" w:hAnsi="Times New Roman"/>
          <w:u w:val="single"/>
        </w:rPr>
        <w:t>Vaisingumas</w:t>
      </w:r>
    </w:p>
    <w:p w14:paraId="4E9E5579" w14:textId="77777777" w:rsidR="00BF4440" w:rsidRPr="003828E0" w:rsidRDefault="00BF4440" w:rsidP="00B215DC">
      <w:pPr>
        <w:spacing w:after="0" w:line="240" w:lineRule="auto"/>
        <w:ind w:left="567" w:hanging="567"/>
        <w:rPr>
          <w:rFonts w:ascii="Times New Roman" w:hAnsi="Times New Roman"/>
        </w:rPr>
      </w:pPr>
    </w:p>
    <w:p w14:paraId="0A00592C" w14:textId="4154BB3B" w:rsidR="00BF4440" w:rsidRPr="003828E0" w:rsidRDefault="00BF4440" w:rsidP="00B215DC">
      <w:pPr>
        <w:spacing w:after="0" w:line="240" w:lineRule="auto"/>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gali mažinti vaisingumą, toks poveikis gali būti neišnykstantis. Pacientams vyrams prieš gydymą rekomenduojama pasitarti dėl spermos konservavimo.</w:t>
      </w:r>
    </w:p>
    <w:p w14:paraId="2EA68C7C" w14:textId="77777777" w:rsidR="00BF4440" w:rsidRPr="003828E0" w:rsidRDefault="00BF4440" w:rsidP="00B215DC">
      <w:pPr>
        <w:spacing w:after="0" w:line="240" w:lineRule="auto"/>
        <w:ind w:left="567" w:hanging="567"/>
        <w:rPr>
          <w:rFonts w:ascii="Times New Roman" w:hAnsi="Times New Roman"/>
        </w:rPr>
      </w:pPr>
    </w:p>
    <w:p w14:paraId="71E64BF5" w14:textId="77777777" w:rsidR="00BF4440" w:rsidRPr="003828E0" w:rsidRDefault="00BF4440" w:rsidP="00B215DC">
      <w:pPr>
        <w:spacing w:after="0" w:line="240" w:lineRule="auto"/>
        <w:rPr>
          <w:rFonts w:ascii="Times New Roman" w:hAnsi="Times New Roman"/>
        </w:rPr>
      </w:pPr>
      <w:r w:rsidRPr="003828E0">
        <w:rPr>
          <w:rFonts w:ascii="Times New Roman" w:hAnsi="Times New Roman"/>
        </w:rPr>
        <w:t>Pacientams vyrams rekomenduojama neapvaisinti partnerės gydymo metu bei 6 mėnesius po jo. Tuo laikotarpiu būtina naudoti tinkamą kontracepcijos metodą.</w:t>
      </w:r>
    </w:p>
    <w:p w14:paraId="09610309" w14:textId="77777777" w:rsidR="00201AE6" w:rsidRPr="003828E0" w:rsidRDefault="00201AE6" w:rsidP="00B215DC">
      <w:pPr>
        <w:spacing w:after="0" w:line="240" w:lineRule="auto"/>
        <w:ind w:left="567" w:hanging="567"/>
        <w:rPr>
          <w:rFonts w:ascii="Times New Roman" w:hAnsi="Times New Roman"/>
        </w:rPr>
      </w:pPr>
    </w:p>
    <w:p w14:paraId="69BE2132" w14:textId="77777777" w:rsidR="00201AE6" w:rsidRPr="003828E0" w:rsidRDefault="00201AE6" w:rsidP="00B215DC">
      <w:pPr>
        <w:spacing w:after="0" w:line="240" w:lineRule="auto"/>
        <w:ind w:left="567" w:hanging="567"/>
        <w:rPr>
          <w:rFonts w:ascii="Times New Roman" w:hAnsi="Times New Roman"/>
        </w:rPr>
      </w:pPr>
      <w:r w:rsidRPr="003828E0">
        <w:rPr>
          <w:rFonts w:ascii="Times New Roman" w:hAnsi="Times New Roman"/>
        </w:rPr>
        <w:t>Prieš vartojant bet kokį vaistą, būtina pasitarti su gydytoju arba vaistininku.</w:t>
      </w:r>
    </w:p>
    <w:p w14:paraId="3E0C6C75" w14:textId="77777777" w:rsidR="00201AE6" w:rsidRPr="003828E0" w:rsidRDefault="00201AE6" w:rsidP="00B215DC">
      <w:pPr>
        <w:tabs>
          <w:tab w:val="left" w:pos="567"/>
        </w:tabs>
        <w:autoSpaceDE w:val="0"/>
        <w:autoSpaceDN w:val="0"/>
        <w:adjustRightInd w:val="0"/>
        <w:spacing w:after="0" w:line="240" w:lineRule="auto"/>
        <w:rPr>
          <w:rFonts w:ascii="Times New Roman" w:hAnsi="Times New Roman"/>
        </w:rPr>
      </w:pPr>
    </w:p>
    <w:p w14:paraId="3AC013F0" w14:textId="77777777" w:rsidR="009249F5" w:rsidRPr="003828E0" w:rsidRDefault="009249F5" w:rsidP="00B215DC">
      <w:pPr>
        <w:numPr>
          <w:ilvl w:val="12"/>
          <w:numId w:val="0"/>
        </w:numPr>
        <w:spacing w:after="0" w:line="240" w:lineRule="auto"/>
        <w:ind w:right="-2"/>
        <w:rPr>
          <w:rFonts w:ascii="Times New Roman" w:hAnsi="Times New Roman"/>
          <w:b/>
        </w:rPr>
      </w:pPr>
      <w:r w:rsidRPr="003828E0">
        <w:rPr>
          <w:rFonts w:ascii="Times New Roman" w:hAnsi="Times New Roman"/>
          <w:b/>
        </w:rPr>
        <w:t>Vairavimas ir mechanizmų valdymas</w:t>
      </w:r>
    </w:p>
    <w:p w14:paraId="75C9AE22" w14:textId="58C5E86A"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Gydymas </w:t>
      </w:r>
      <w:proofErr w:type="spellStart"/>
      <w:r w:rsidRPr="003828E0">
        <w:rPr>
          <w:rFonts w:ascii="Times New Roman" w:hAnsi="Times New Roman"/>
        </w:rPr>
        <w:t>oksaliplatina</w:t>
      </w:r>
      <w:proofErr w:type="spellEnd"/>
      <w:r w:rsidRPr="003828E0">
        <w:rPr>
          <w:rFonts w:ascii="Times New Roman" w:hAnsi="Times New Roman"/>
        </w:rPr>
        <w:t xml:space="preserve"> gali didinti galvos svaigimo, pykinimo, vėmimo ir kitokių nervų sistemos sutrikimo simptomų, veikiančių eiseną ir pusiausvyrą, riziką. Taip atsitikus, vairuoti ir valdyti mechanizmų negalima.</w:t>
      </w:r>
      <w:r w:rsidR="00D504F0" w:rsidRPr="003828E0">
        <w:rPr>
          <w:rFonts w:ascii="Times New Roman" w:hAnsi="Times New Roman"/>
        </w:rPr>
        <w:t xml:space="preserve"> Jei gydymo </w:t>
      </w:r>
      <w:proofErr w:type="spellStart"/>
      <w:r w:rsidR="00D504F0" w:rsidRPr="003828E0">
        <w:rPr>
          <w:rFonts w:ascii="Times New Roman" w:hAnsi="Times New Roman"/>
        </w:rPr>
        <w:t>oksaliplatina</w:t>
      </w:r>
      <w:proofErr w:type="spellEnd"/>
      <w:r w:rsidR="00D504F0" w:rsidRPr="003828E0">
        <w:rPr>
          <w:rFonts w:ascii="Times New Roman" w:hAnsi="Times New Roman"/>
        </w:rPr>
        <w:t xml:space="preserve"> metu atsiranda regos sutrikimų, vairuoti, valdyti sudėtingus mechanizmus ar vykdyti pavojingą veiklą negalima.</w:t>
      </w:r>
    </w:p>
    <w:p w14:paraId="552A4749" w14:textId="77777777" w:rsidR="009249F5" w:rsidRPr="003828E0" w:rsidRDefault="009249F5" w:rsidP="00B215DC">
      <w:pPr>
        <w:numPr>
          <w:ilvl w:val="12"/>
          <w:numId w:val="0"/>
        </w:numPr>
        <w:spacing w:after="0" w:line="240" w:lineRule="auto"/>
        <w:ind w:left="567" w:hanging="567"/>
        <w:outlineLvl w:val="0"/>
        <w:rPr>
          <w:rFonts w:ascii="Times New Roman" w:hAnsi="Times New Roman"/>
          <w:b/>
        </w:rPr>
      </w:pPr>
    </w:p>
    <w:p w14:paraId="51FD9BF4" w14:textId="77777777" w:rsidR="009249F5" w:rsidRPr="003828E0" w:rsidRDefault="009249F5" w:rsidP="00B215DC">
      <w:pPr>
        <w:numPr>
          <w:ilvl w:val="12"/>
          <w:numId w:val="0"/>
        </w:numPr>
        <w:spacing w:after="0" w:line="240" w:lineRule="auto"/>
        <w:ind w:left="567" w:hanging="567"/>
        <w:outlineLvl w:val="0"/>
        <w:rPr>
          <w:rFonts w:ascii="Times New Roman" w:hAnsi="Times New Roman"/>
          <w:b/>
        </w:rPr>
      </w:pPr>
    </w:p>
    <w:p w14:paraId="0954B0B7" w14:textId="097AFAA9" w:rsidR="009249F5" w:rsidRPr="003828E0" w:rsidRDefault="009249F5" w:rsidP="00B215DC">
      <w:pPr>
        <w:numPr>
          <w:ilvl w:val="12"/>
          <w:numId w:val="0"/>
        </w:numPr>
        <w:spacing w:after="0" w:line="240" w:lineRule="auto"/>
        <w:ind w:left="567" w:hanging="567"/>
        <w:outlineLvl w:val="0"/>
        <w:rPr>
          <w:rFonts w:ascii="Times New Roman" w:hAnsi="Times New Roman"/>
          <w:b/>
          <w:caps/>
        </w:rPr>
      </w:pPr>
      <w:r w:rsidRPr="003828E0">
        <w:rPr>
          <w:rFonts w:ascii="Times New Roman" w:hAnsi="Times New Roman"/>
          <w:b/>
        </w:rPr>
        <w:t>3.</w:t>
      </w:r>
      <w:r w:rsidRPr="003828E0">
        <w:rPr>
          <w:rFonts w:ascii="Times New Roman" w:hAnsi="Times New Roman"/>
          <w:b/>
        </w:rPr>
        <w:tab/>
      </w:r>
      <w:r w:rsidR="00780A2E" w:rsidRPr="003828E0">
        <w:rPr>
          <w:rFonts w:ascii="Times New Roman" w:hAnsi="Times New Roman"/>
          <w:b/>
        </w:rPr>
        <w:t xml:space="preserve">Kaip vartoti </w:t>
      </w:r>
      <w:proofErr w:type="spellStart"/>
      <w:r w:rsidR="00780A2E" w:rsidRPr="003828E0">
        <w:rPr>
          <w:rFonts w:ascii="Times New Roman" w:hAnsi="Times New Roman"/>
          <w:b/>
        </w:rPr>
        <w:t>Oxaliplatin</w:t>
      </w:r>
      <w:proofErr w:type="spellEnd"/>
      <w:r w:rsidR="00780A2E" w:rsidRPr="003828E0">
        <w:rPr>
          <w:rFonts w:ascii="Times New Roman" w:hAnsi="Times New Roman"/>
          <w:b/>
        </w:rPr>
        <w:t xml:space="preserve"> </w:t>
      </w:r>
      <w:proofErr w:type="spellStart"/>
      <w:r w:rsidR="00780A2E" w:rsidRPr="003828E0">
        <w:rPr>
          <w:rFonts w:ascii="Times New Roman" w:hAnsi="Times New Roman"/>
          <w:b/>
        </w:rPr>
        <w:t>Hospira</w:t>
      </w:r>
      <w:proofErr w:type="spellEnd"/>
    </w:p>
    <w:p w14:paraId="110C247D" w14:textId="77777777" w:rsidR="009249F5" w:rsidRPr="003828E0" w:rsidRDefault="009249F5" w:rsidP="00B215DC">
      <w:pPr>
        <w:spacing w:after="0" w:line="240" w:lineRule="auto"/>
        <w:ind w:left="567" w:hanging="567"/>
        <w:rPr>
          <w:rFonts w:ascii="Times New Roman" w:hAnsi="Times New Roman"/>
        </w:rPr>
      </w:pPr>
    </w:p>
    <w:p w14:paraId="120BD720" w14:textId="6B488FE8" w:rsidR="00BC0CA1" w:rsidRPr="003828E0" w:rsidRDefault="00BC0CA1" w:rsidP="00B215DC">
      <w:pPr>
        <w:spacing w:after="0" w:line="240" w:lineRule="auto"/>
        <w:ind w:left="567" w:hanging="567"/>
        <w:rPr>
          <w:rFonts w:ascii="Times New Roman" w:hAnsi="Times New Roman"/>
          <w:b/>
        </w:rPr>
      </w:pPr>
      <w:r w:rsidRPr="003828E0">
        <w:rPr>
          <w:rFonts w:ascii="Times New Roman" w:hAnsi="Times New Roman"/>
          <w:b/>
        </w:rPr>
        <w:t>Tik suaugusiesiems</w:t>
      </w:r>
    </w:p>
    <w:p w14:paraId="086A32ED" w14:textId="685A39F5" w:rsidR="00D504F0" w:rsidRPr="003828E0" w:rsidRDefault="00983F8F" w:rsidP="00B215DC">
      <w:pPr>
        <w:spacing w:after="0" w:line="240" w:lineRule="auto"/>
        <w:ind w:left="567" w:hanging="567"/>
        <w:rPr>
          <w:rFonts w:ascii="Times New Roman" w:hAnsi="Times New Roman"/>
        </w:rPr>
      </w:pPr>
      <w:proofErr w:type="spellStart"/>
      <w:r w:rsidRPr="003828E0">
        <w:rPr>
          <w:rFonts w:ascii="Times New Roman" w:hAnsi="Times New Roman"/>
        </w:rPr>
        <w:t>Oksaliplatina</w:t>
      </w:r>
      <w:proofErr w:type="spellEnd"/>
      <w:r w:rsidR="00D504F0" w:rsidRPr="003828E0">
        <w:rPr>
          <w:rFonts w:ascii="Times New Roman" w:hAnsi="Times New Roman"/>
        </w:rPr>
        <w:t xml:space="preserve"> skirta vartoti tik suaugusiesiems.</w:t>
      </w:r>
    </w:p>
    <w:p w14:paraId="583D4B47" w14:textId="77777777" w:rsidR="009249F5" w:rsidRPr="003828E0" w:rsidRDefault="009249F5" w:rsidP="00B215DC">
      <w:pPr>
        <w:spacing w:after="0" w:line="240" w:lineRule="auto"/>
        <w:ind w:left="567" w:hanging="567"/>
        <w:rPr>
          <w:rFonts w:ascii="Times New Roman" w:hAnsi="Times New Roman"/>
          <w:b/>
        </w:rPr>
      </w:pPr>
    </w:p>
    <w:p w14:paraId="0C384330" w14:textId="77777777" w:rsidR="009249F5" w:rsidRPr="003828E0" w:rsidRDefault="009249F5" w:rsidP="00B215DC">
      <w:pPr>
        <w:spacing w:after="0" w:line="240" w:lineRule="auto"/>
        <w:ind w:left="567" w:hanging="567"/>
        <w:rPr>
          <w:rFonts w:ascii="Times New Roman" w:hAnsi="Times New Roman"/>
        </w:rPr>
      </w:pPr>
      <w:r w:rsidRPr="003828E0">
        <w:rPr>
          <w:rFonts w:ascii="Times New Roman" w:hAnsi="Times New Roman"/>
          <w:b/>
        </w:rPr>
        <w:t>Dozavimas</w:t>
      </w:r>
    </w:p>
    <w:p w14:paraId="3C728BCC" w14:textId="54A5817C" w:rsidR="00757A98" w:rsidRPr="003828E0" w:rsidRDefault="00757A98" w:rsidP="00B215DC">
      <w:pPr>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d</w:t>
      </w:r>
      <w:r w:rsidR="009249F5" w:rsidRPr="003828E0">
        <w:rPr>
          <w:rFonts w:ascii="Times New Roman" w:hAnsi="Times New Roman"/>
        </w:rPr>
        <w:t>ozė priklausys nuo Jūsų kūno paviršiaus ploto</w:t>
      </w:r>
      <w:r w:rsidRPr="003828E0">
        <w:rPr>
          <w:rFonts w:ascii="Times New Roman" w:hAnsi="Times New Roman"/>
        </w:rPr>
        <w:t xml:space="preserve">, kuris apskaičiuojamas pagal ūgį ir kūno svorį. </w:t>
      </w:r>
    </w:p>
    <w:p w14:paraId="36401009" w14:textId="77777777" w:rsidR="00757A98" w:rsidRPr="003828E0" w:rsidRDefault="00757A98" w:rsidP="00B215DC">
      <w:pPr>
        <w:spacing w:after="0" w:line="240" w:lineRule="auto"/>
        <w:rPr>
          <w:rFonts w:ascii="Times New Roman" w:hAnsi="Times New Roman"/>
        </w:rPr>
      </w:pPr>
    </w:p>
    <w:p w14:paraId="6576517E" w14:textId="7F79D049" w:rsidR="009249F5" w:rsidRPr="003828E0" w:rsidRDefault="009249F5" w:rsidP="00B215DC">
      <w:pPr>
        <w:spacing w:after="0" w:line="240" w:lineRule="auto"/>
        <w:rPr>
          <w:rFonts w:ascii="Times New Roman" w:hAnsi="Times New Roman"/>
          <w:b/>
        </w:rPr>
      </w:pPr>
      <w:r w:rsidRPr="003828E0">
        <w:rPr>
          <w:rFonts w:ascii="Times New Roman" w:hAnsi="Times New Roman"/>
        </w:rPr>
        <w:t>Įprastinė dozė suaugusiems, įskaitant senyvus, žmonėms yra 85 mg/m</w:t>
      </w:r>
      <w:r w:rsidRPr="003828E0">
        <w:rPr>
          <w:rFonts w:ascii="Times New Roman" w:hAnsi="Times New Roman"/>
          <w:vertAlign w:val="superscript"/>
        </w:rPr>
        <w:t>2</w:t>
      </w:r>
      <w:r w:rsidRPr="003828E0">
        <w:rPr>
          <w:rFonts w:ascii="Times New Roman" w:hAnsi="Times New Roman"/>
        </w:rPr>
        <w:t xml:space="preserve"> kūno paviršiaus ploto. </w:t>
      </w:r>
      <w:r w:rsidR="00757A98" w:rsidRPr="003828E0">
        <w:rPr>
          <w:rFonts w:ascii="Times New Roman" w:hAnsi="Times New Roman"/>
        </w:rPr>
        <w:t xml:space="preserve">Be to, </w:t>
      </w:r>
      <w:r w:rsidRPr="003828E0">
        <w:rPr>
          <w:rFonts w:ascii="Times New Roman" w:hAnsi="Times New Roman"/>
        </w:rPr>
        <w:t xml:space="preserve">dozė priklausys nuo Jūsų kraujo tyrimų rezultatų ir </w:t>
      </w:r>
      <w:r w:rsidR="00757A98" w:rsidRPr="003828E0">
        <w:rPr>
          <w:rFonts w:ascii="Times New Roman" w:hAnsi="Times New Roman"/>
        </w:rPr>
        <w:t xml:space="preserve">ankstesnio </w:t>
      </w:r>
      <w:proofErr w:type="spellStart"/>
      <w:r w:rsidRPr="003828E0">
        <w:rPr>
          <w:rFonts w:ascii="Times New Roman" w:hAnsi="Times New Roman"/>
        </w:rPr>
        <w:t>oksaliplatinos</w:t>
      </w:r>
      <w:proofErr w:type="spellEnd"/>
      <w:r w:rsidRPr="003828E0">
        <w:rPr>
          <w:rFonts w:ascii="Times New Roman" w:hAnsi="Times New Roman"/>
        </w:rPr>
        <w:t xml:space="preserve"> sukel</w:t>
      </w:r>
      <w:r w:rsidR="00757A98" w:rsidRPr="003828E0">
        <w:rPr>
          <w:rFonts w:ascii="Times New Roman" w:hAnsi="Times New Roman"/>
        </w:rPr>
        <w:t xml:space="preserve">to </w:t>
      </w:r>
      <w:r w:rsidRPr="003828E0">
        <w:rPr>
          <w:rFonts w:ascii="Times New Roman" w:hAnsi="Times New Roman"/>
        </w:rPr>
        <w:t>šalutinio poveikio.</w:t>
      </w:r>
    </w:p>
    <w:p w14:paraId="07212C70" w14:textId="77777777" w:rsidR="009249F5" w:rsidRPr="003828E0" w:rsidRDefault="009249F5" w:rsidP="00B215DC">
      <w:pPr>
        <w:spacing w:after="0" w:line="240" w:lineRule="auto"/>
        <w:rPr>
          <w:rFonts w:ascii="Times New Roman" w:hAnsi="Times New Roman"/>
        </w:rPr>
      </w:pPr>
    </w:p>
    <w:p w14:paraId="1EB27A1D" w14:textId="77777777" w:rsidR="009249F5" w:rsidRPr="003828E0" w:rsidRDefault="009249F5" w:rsidP="00B215DC">
      <w:pPr>
        <w:spacing w:after="0" w:line="240" w:lineRule="auto"/>
        <w:ind w:left="567" w:hanging="567"/>
        <w:rPr>
          <w:rFonts w:ascii="Times New Roman" w:hAnsi="Times New Roman"/>
          <w:b/>
        </w:rPr>
      </w:pPr>
      <w:r w:rsidRPr="003828E0">
        <w:rPr>
          <w:rFonts w:ascii="Times New Roman" w:hAnsi="Times New Roman"/>
          <w:b/>
        </w:rPr>
        <w:lastRenderedPageBreak/>
        <w:t>Vartojimo būdas ir metodas</w:t>
      </w:r>
    </w:p>
    <w:p w14:paraId="3D2E0BC3" w14:textId="79F71A9A" w:rsidR="00303E90" w:rsidRPr="003828E0" w:rsidRDefault="00303E90" w:rsidP="00B215DC">
      <w:pPr>
        <w:pStyle w:val="Sraopastraipa"/>
        <w:numPr>
          <w:ilvl w:val="0"/>
          <w:numId w:val="14"/>
        </w:numPr>
        <w:spacing w:after="0" w:line="240" w:lineRule="auto"/>
        <w:ind w:left="567" w:hanging="567"/>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Jums skirs vėžio gydymo specialistas.</w:t>
      </w:r>
    </w:p>
    <w:p w14:paraId="7BB071B8" w14:textId="77777777" w:rsidR="00303E90" w:rsidRPr="003828E0" w:rsidRDefault="00303E90" w:rsidP="00B215DC">
      <w:pPr>
        <w:pStyle w:val="Sraopastraipa"/>
        <w:numPr>
          <w:ilvl w:val="0"/>
          <w:numId w:val="14"/>
        </w:numPr>
        <w:spacing w:after="0" w:line="240" w:lineRule="auto"/>
        <w:ind w:left="567" w:hanging="567"/>
        <w:rPr>
          <w:rFonts w:ascii="Times New Roman" w:hAnsi="Times New Roman"/>
        </w:rPr>
      </w:pPr>
      <w:r w:rsidRPr="003828E0">
        <w:rPr>
          <w:rFonts w:ascii="Times New Roman" w:hAnsi="Times New Roman"/>
        </w:rPr>
        <w:t xml:space="preserve">Jus gydys sveikatos priežiūros specialistas, kuris paruoš reikalingą </w:t>
      </w:r>
      <w:proofErr w:type="spellStart"/>
      <w:r w:rsidRPr="003828E0">
        <w:rPr>
          <w:rFonts w:ascii="Times New Roman" w:hAnsi="Times New Roman"/>
        </w:rPr>
        <w:t>oksaliplatinos</w:t>
      </w:r>
      <w:proofErr w:type="spellEnd"/>
      <w:r w:rsidRPr="003828E0">
        <w:rPr>
          <w:rFonts w:ascii="Times New Roman" w:hAnsi="Times New Roman"/>
        </w:rPr>
        <w:t xml:space="preserve"> dozę.</w:t>
      </w:r>
    </w:p>
    <w:p w14:paraId="0C86CE21" w14:textId="7D5DB9E1" w:rsidR="00303E90" w:rsidRPr="003828E0" w:rsidRDefault="00303E90" w:rsidP="007A4227">
      <w:pPr>
        <w:pStyle w:val="Sraopastraipa"/>
        <w:numPr>
          <w:ilvl w:val="0"/>
          <w:numId w:val="14"/>
        </w:numPr>
        <w:spacing w:after="0" w:line="240" w:lineRule="auto"/>
        <w:ind w:left="567" w:hanging="567"/>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var</w:t>
      </w:r>
      <w:r w:rsidR="00400F62" w:rsidRPr="003828E0">
        <w:rPr>
          <w:rFonts w:ascii="Times New Roman" w:hAnsi="Times New Roman"/>
        </w:rPr>
        <w:t>to</w:t>
      </w:r>
      <w:r w:rsidRPr="003828E0">
        <w:rPr>
          <w:rFonts w:ascii="Times New Roman" w:hAnsi="Times New Roman"/>
        </w:rPr>
        <w:t>jama ją lėtai (per 2</w:t>
      </w:r>
      <w:r w:rsidRPr="003828E0">
        <w:rPr>
          <w:rFonts w:ascii="Times New Roman" w:hAnsi="Times New Roman"/>
        </w:rPr>
        <w:noBreakHyphen/>
        <w:t>6 valandas) suleidžiant į vieną iš venų (atliekant intraveninę infuziją).</w:t>
      </w:r>
    </w:p>
    <w:p w14:paraId="2A9E7060" w14:textId="55A326B3" w:rsidR="00303E90" w:rsidRPr="003828E0" w:rsidRDefault="00303E90" w:rsidP="00B215DC">
      <w:pPr>
        <w:pStyle w:val="Sraopastraipa"/>
        <w:numPr>
          <w:ilvl w:val="0"/>
          <w:numId w:val="14"/>
        </w:numPr>
        <w:spacing w:after="0" w:line="240" w:lineRule="auto"/>
        <w:ind w:left="567" w:hanging="567"/>
        <w:rPr>
          <w:rFonts w:ascii="Times New Roman" w:hAnsi="Times New Roman"/>
        </w:rPr>
      </w:pPr>
      <w:r w:rsidRPr="003828E0">
        <w:rPr>
          <w:rFonts w:ascii="Times New Roman" w:hAnsi="Times New Roman"/>
        </w:rPr>
        <w:t xml:space="preserve">Kartu su </w:t>
      </w:r>
      <w:proofErr w:type="spellStart"/>
      <w:r w:rsidRPr="003828E0">
        <w:rPr>
          <w:rFonts w:ascii="Times New Roman" w:hAnsi="Times New Roman"/>
        </w:rPr>
        <w:t>oksaliplatina</w:t>
      </w:r>
      <w:proofErr w:type="spellEnd"/>
      <w:r w:rsidRPr="003828E0">
        <w:rPr>
          <w:rFonts w:ascii="Times New Roman" w:hAnsi="Times New Roman"/>
        </w:rPr>
        <w:t xml:space="preserve"> bus vartojama </w:t>
      </w:r>
      <w:proofErr w:type="spellStart"/>
      <w:r w:rsidRPr="003828E0">
        <w:rPr>
          <w:rFonts w:ascii="Times New Roman" w:hAnsi="Times New Roman"/>
        </w:rPr>
        <w:t>folino</w:t>
      </w:r>
      <w:proofErr w:type="spellEnd"/>
      <w:r w:rsidRPr="003828E0">
        <w:rPr>
          <w:rFonts w:ascii="Times New Roman" w:hAnsi="Times New Roman"/>
        </w:rPr>
        <w:t xml:space="preserve"> rūgšties, o po to − 5-fluorouracilo.</w:t>
      </w:r>
    </w:p>
    <w:p w14:paraId="5F28A902" w14:textId="77777777" w:rsidR="009249F5" w:rsidRPr="003828E0" w:rsidRDefault="009249F5" w:rsidP="00B215DC">
      <w:pPr>
        <w:spacing w:after="0" w:line="240" w:lineRule="auto"/>
        <w:rPr>
          <w:rFonts w:ascii="Times New Roman" w:hAnsi="Times New Roman"/>
          <w:b/>
        </w:rPr>
      </w:pPr>
    </w:p>
    <w:p w14:paraId="35E889B1" w14:textId="77777777" w:rsidR="009249F5" w:rsidRPr="003828E0" w:rsidRDefault="009249F5" w:rsidP="00E03FF9">
      <w:pPr>
        <w:keepNext/>
        <w:keepLines/>
        <w:spacing w:after="0" w:line="240" w:lineRule="auto"/>
        <w:rPr>
          <w:rFonts w:ascii="Times New Roman" w:hAnsi="Times New Roman"/>
          <w:b/>
        </w:rPr>
      </w:pPr>
      <w:r w:rsidRPr="003828E0">
        <w:rPr>
          <w:rFonts w:ascii="Times New Roman" w:hAnsi="Times New Roman"/>
          <w:b/>
        </w:rPr>
        <w:t>Infuzijų dažnis</w:t>
      </w:r>
    </w:p>
    <w:p w14:paraId="34F72E95" w14:textId="24A18D85" w:rsidR="009249F5" w:rsidRPr="003828E0" w:rsidRDefault="009249F5" w:rsidP="00B215DC">
      <w:pPr>
        <w:keepNext/>
        <w:keepLines/>
        <w:spacing w:after="0" w:line="240" w:lineRule="auto"/>
        <w:rPr>
          <w:rFonts w:ascii="Times New Roman" w:hAnsi="Times New Roman"/>
        </w:rPr>
      </w:pPr>
      <w:r w:rsidRPr="003828E0">
        <w:rPr>
          <w:rFonts w:ascii="Times New Roman" w:hAnsi="Times New Roman"/>
        </w:rPr>
        <w:t>Paprastai preparato lašinama kas 2</w:t>
      </w:r>
      <w:r w:rsidR="00AE3C05" w:rsidRPr="003828E0">
        <w:rPr>
          <w:rFonts w:ascii="Times New Roman" w:hAnsi="Times New Roman"/>
        </w:rPr>
        <w:t> </w:t>
      </w:r>
      <w:r w:rsidR="00E851E8" w:rsidRPr="003828E0">
        <w:rPr>
          <w:rFonts w:ascii="Times New Roman" w:hAnsi="Times New Roman"/>
        </w:rPr>
        <w:t>savaites</w:t>
      </w:r>
      <w:r w:rsidRPr="003828E0">
        <w:rPr>
          <w:rFonts w:ascii="Times New Roman" w:hAnsi="Times New Roman"/>
        </w:rPr>
        <w:t xml:space="preserve">. </w:t>
      </w:r>
    </w:p>
    <w:p w14:paraId="09C2D775" w14:textId="77777777" w:rsidR="009249F5" w:rsidRPr="003828E0" w:rsidRDefault="009249F5" w:rsidP="00B215DC">
      <w:pPr>
        <w:spacing w:after="0" w:line="240" w:lineRule="auto"/>
        <w:ind w:left="567" w:hanging="567"/>
        <w:rPr>
          <w:rFonts w:ascii="Times New Roman" w:hAnsi="Times New Roman"/>
        </w:rPr>
      </w:pPr>
    </w:p>
    <w:p w14:paraId="12D0685E" w14:textId="77777777" w:rsidR="009249F5" w:rsidRPr="003828E0" w:rsidRDefault="009249F5" w:rsidP="00B215DC">
      <w:pPr>
        <w:spacing w:after="0" w:line="240" w:lineRule="auto"/>
        <w:ind w:left="567" w:hanging="567"/>
        <w:rPr>
          <w:rFonts w:ascii="Times New Roman" w:hAnsi="Times New Roman"/>
          <w:b/>
        </w:rPr>
      </w:pPr>
      <w:r w:rsidRPr="003828E0">
        <w:rPr>
          <w:rFonts w:ascii="Times New Roman" w:hAnsi="Times New Roman"/>
          <w:b/>
        </w:rPr>
        <w:t>Gydymo trukmė</w:t>
      </w:r>
    </w:p>
    <w:p w14:paraId="396F3766" w14:textId="40AC2FBD" w:rsidR="0030314C" w:rsidRPr="003828E0" w:rsidRDefault="009249F5" w:rsidP="00B215DC">
      <w:pPr>
        <w:spacing w:after="0" w:line="240" w:lineRule="auto"/>
        <w:rPr>
          <w:rFonts w:ascii="Times New Roman" w:hAnsi="Times New Roman"/>
        </w:rPr>
      </w:pPr>
      <w:r w:rsidRPr="003828E0">
        <w:rPr>
          <w:rFonts w:ascii="Times New Roman" w:hAnsi="Times New Roman"/>
        </w:rPr>
        <w:t>Gydymo trukmę nustato gydytojas</w:t>
      </w:r>
      <w:r w:rsidR="00BC0CA1" w:rsidRPr="003828E0">
        <w:rPr>
          <w:rFonts w:ascii="Times New Roman" w:hAnsi="Times New Roman"/>
        </w:rPr>
        <w:t>.</w:t>
      </w:r>
    </w:p>
    <w:p w14:paraId="5B764706" w14:textId="77777777" w:rsidR="0030314C" w:rsidRPr="003828E0" w:rsidRDefault="0030314C" w:rsidP="00B215DC">
      <w:pPr>
        <w:spacing w:after="0" w:line="240" w:lineRule="auto"/>
        <w:rPr>
          <w:rFonts w:ascii="Times New Roman" w:hAnsi="Times New Roman"/>
        </w:rPr>
      </w:pPr>
      <w:r w:rsidRPr="003828E0">
        <w:rPr>
          <w:rFonts w:ascii="Times New Roman" w:hAnsi="Times New Roman"/>
        </w:rPr>
        <w:t>Po visiško chirurginio naviko pašalinimo Jūsų gydymas truks ne ilgiau kaip 6 mėnesius.</w:t>
      </w:r>
    </w:p>
    <w:p w14:paraId="27B51D95" w14:textId="77777777" w:rsidR="009249F5" w:rsidRPr="003828E0" w:rsidRDefault="009249F5" w:rsidP="00B215DC">
      <w:pPr>
        <w:spacing w:after="0" w:line="240" w:lineRule="auto"/>
        <w:ind w:left="567" w:hanging="567"/>
        <w:rPr>
          <w:rFonts w:ascii="Times New Roman" w:hAnsi="Times New Roman"/>
          <w:b/>
        </w:rPr>
      </w:pPr>
    </w:p>
    <w:p w14:paraId="6A3CB58B" w14:textId="0F1BA612" w:rsidR="009249F5" w:rsidRPr="003828E0" w:rsidRDefault="00BC0CA1" w:rsidP="00B215DC">
      <w:pPr>
        <w:spacing w:after="0" w:line="240" w:lineRule="auto"/>
        <w:ind w:left="567" w:hanging="567"/>
        <w:rPr>
          <w:rFonts w:ascii="Times New Roman" w:hAnsi="Times New Roman"/>
          <w:b/>
        </w:rPr>
      </w:pPr>
      <w:r w:rsidRPr="003828E0">
        <w:rPr>
          <w:rFonts w:ascii="Times New Roman" w:hAnsi="Times New Roman"/>
          <w:b/>
        </w:rPr>
        <w:t>Ką daryti p</w:t>
      </w:r>
      <w:r w:rsidR="009249F5" w:rsidRPr="003828E0">
        <w:rPr>
          <w:rFonts w:ascii="Times New Roman" w:hAnsi="Times New Roman"/>
          <w:b/>
        </w:rPr>
        <w:t xml:space="preserve">avartojus per didelę </w:t>
      </w:r>
      <w:proofErr w:type="spellStart"/>
      <w:r w:rsidR="009249F5" w:rsidRPr="003828E0">
        <w:rPr>
          <w:rFonts w:ascii="Times New Roman" w:hAnsi="Times New Roman"/>
          <w:b/>
        </w:rPr>
        <w:t>Oxaliplatin</w:t>
      </w:r>
      <w:proofErr w:type="spellEnd"/>
      <w:r w:rsidR="009249F5" w:rsidRPr="003828E0">
        <w:rPr>
          <w:rFonts w:ascii="Times New Roman" w:hAnsi="Times New Roman"/>
          <w:b/>
        </w:rPr>
        <w:t xml:space="preserve"> </w:t>
      </w:r>
      <w:proofErr w:type="spellStart"/>
      <w:r w:rsidR="009249F5" w:rsidRPr="003828E0">
        <w:rPr>
          <w:rFonts w:ascii="Times New Roman" w:hAnsi="Times New Roman"/>
          <w:b/>
        </w:rPr>
        <w:t>Hospira</w:t>
      </w:r>
      <w:proofErr w:type="spellEnd"/>
      <w:r w:rsidR="009249F5" w:rsidRPr="003828E0">
        <w:rPr>
          <w:rFonts w:ascii="Times New Roman" w:hAnsi="Times New Roman"/>
          <w:b/>
        </w:rPr>
        <w:t xml:space="preserve"> dozę</w:t>
      </w:r>
      <w:r w:rsidRPr="003828E0">
        <w:rPr>
          <w:rFonts w:ascii="Times New Roman" w:hAnsi="Times New Roman"/>
          <w:b/>
        </w:rPr>
        <w:t>?</w:t>
      </w:r>
    </w:p>
    <w:p w14:paraId="360D7C39" w14:textId="281AD217"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Šiuo </w:t>
      </w:r>
      <w:r w:rsidR="00C456AE" w:rsidRPr="003828E0">
        <w:rPr>
          <w:rFonts w:ascii="Times New Roman" w:hAnsi="Times New Roman"/>
        </w:rPr>
        <w:t xml:space="preserve">vaistu </w:t>
      </w:r>
      <w:r w:rsidRPr="003828E0">
        <w:rPr>
          <w:rFonts w:ascii="Times New Roman" w:hAnsi="Times New Roman"/>
        </w:rPr>
        <w:t xml:space="preserve">Jus gydys sveikatos priežiūros specialistai, todėl </w:t>
      </w:r>
      <w:r w:rsidR="004D3F87" w:rsidRPr="003828E0">
        <w:rPr>
          <w:rFonts w:ascii="Times New Roman" w:hAnsi="Times New Roman"/>
        </w:rPr>
        <w:t xml:space="preserve">jie tikriausiai nesulašins </w:t>
      </w:r>
      <w:r w:rsidRPr="003828E0">
        <w:rPr>
          <w:rFonts w:ascii="Times New Roman" w:hAnsi="Times New Roman"/>
        </w:rPr>
        <w:t>per didel</w:t>
      </w:r>
      <w:r w:rsidR="004D3F87">
        <w:rPr>
          <w:rFonts w:ascii="Times New Roman" w:hAnsi="Times New Roman"/>
        </w:rPr>
        <w:t xml:space="preserve">ės </w:t>
      </w:r>
      <w:r w:rsidRPr="003828E0">
        <w:rPr>
          <w:rFonts w:ascii="Times New Roman" w:hAnsi="Times New Roman"/>
        </w:rPr>
        <w:t>arba per maž</w:t>
      </w:r>
      <w:r w:rsidR="004D3F87">
        <w:rPr>
          <w:rFonts w:ascii="Times New Roman" w:hAnsi="Times New Roman"/>
        </w:rPr>
        <w:t>os</w:t>
      </w:r>
      <w:r w:rsidRPr="003828E0">
        <w:rPr>
          <w:rFonts w:ascii="Times New Roman" w:hAnsi="Times New Roman"/>
        </w:rPr>
        <w:t xml:space="preserve"> doz</w:t>
      </w:r>
      <w:r w:rsidR="004D3F87">
        <w:rPr>
          <w:rFonts w:ascii="Times New Roman" w:hAnsi="Times New Roman"/>
        </w:rPr>
        <w:t>ės</w:t>
      </w:r>
      <w:r w:rsidRPr="003828E0">
        <w:rPr>
          <w:rFonts w:ascii="Times New Roman" w:hAnsi="Times New Roman"/>
        </w:rPr>
        <w:t xml:space="preserve">. </w:t>
      </w:r>
      <w:r w:rsidR="00C456AE" w:rsidRPr="003828E0">
        <w:rPr>
          <w:rFonts w:ascii="Times New Roman" w:hAnsi="Times New Roman"/>
        </w:rPr>
        <w:t>Vaistų</w:t>
      </w:r>
      <w:r w:rsidRPr="003828E0">
        <w:rPr>
          <w:rFonts w:ascii="Times New Roman" w:hAnsi="Times New Roman"/>
        </w:rPr>
        <w:t xml:space="preserve"> perdozavus, gali pasireikšti stipresnis šalutinis poveikis. Nuo jo gydytojas skirs tinkamą gydymą.</w:t>
      </w:r>
    </w:p>
    <w:p w14:paraId="3E6371AC" w14:textId="77777777" w:rsidR="009249F5" w:rsidRPr="003828E0" w:rsidRDefault="009249F5" w:rsidP="00B215DC">
      <w:pPr>
        <w:spacing w:after="0" w:line="240" w:lineRule="auto"/>
        <w:rPr>
          <w:rFonts w:ascii="Times New Roman" w:hAnsi="Times New Roman"/>
        </w:rPr>
      </w:pPr>
    </w:p>
    <w:p w14:paraId="080C9A98" w14:textId="0B097181" w:rsidR="009249F5" w:rsidRPr="003828E0" w:rsidRDefault="009249F5" w:rsidP="00B215DC">
      <w:pPr>
        <w:spacing w:after="0" w:line="240" w:lineRule="auto"/>
        <w:rPr>
          <w:rFonts w:ascii="Times New Roman" w:hAnsi="Times New Roman"/>
        </w:rPr>
      </w:pPr>
      <w:r w:rsidRPr="003828E0">
        <w:rPr>
          <w:rFonts w:ascii="Times New Roman" w:hAnsi="Times New Roman"/>
        </w:rPr>
        <w:t>Jeigu dėl gydymo kyla kokių nors klausimų, reikia kreiptis į gydytoją</w:t>
      </w:r>
      <w:r w:rsidR="00783F9B" w:rsidRPr="003828E0">
        <w:rPr>
          <w:rFonts w:ascii="Times New Roman" w:hAnsi="Times New Roman"/>
        </w:rPr>
        <w:t>, slaugytoją</w:t>
      </w:r>
      <w:r w:rsidRPr="003828E0">
        <w:rPr>
          <w:rFonts w:ascii="Times New Roman" w:hAnsi="Times New Roman"/>
        </w:rPr>
        <w:t xml:space="preserve"> arba vaistininką. </w:t>
      </w:r>
    </w:p>
    <w:p w14:paraId="66937B27" w14:textId="77777777" w:rsidR="009249F5" w:rsidRPr="003828E0" w:rsidRDefault="009249F5" w:rsidP="00B215DC">
      <w:pPr>
        <w:numPr>
          <w:ilvl w:val="12"/>
          <w:numId w:val="0"/>
        </w:numPr>
        <w:spacing w:after="0" w:line="240" w:lineRule="auto"/>
        <w:ind w:right="-2"/>
        <w:rPr>
          <w:rFonts w:ascii="Times New Roman" w:hAnsi="Times New Roman"/>
        </w:rPr>
      </w:pPr>
    </w:p>
    <w:p w14:paraId="42E88160" w14:textId="77777777" w:rsidR="009249F5" w:rsidRPr="003828E0" w:rsidRDefault="009249F5" w:rsidP="00B215DC">
      <w:pPr>
        <w:numPr>
          <w:ilvl w:val="12"/>
          <w:numId w:val="0"/>
        </w:numPr>
        <w:spacing w:after="0" w:line="240" w:lineRule="auto"/>
        <w:ind w:right="-2"/>
        <w:rPr>
          <w:rFonts w:ascii="Times New Roman" w:hAnsi="Times New Roman"/>
        </w:rPr>
      </w:pPr>
    </w:p>
    <w:p w14:paraId="6CB82387" w14:textId="1B15FE93" w:rsidR="009249F5" w:rsidRPr="003828E0" w:rsidRDefault="009249F5" w:rsidP="00B215DC">
      <w:pPr>
        <w:numPr>
          <w:ilvl w:val="12"/>
          <w:numId w:val="0"/>
        </w:numPr>
        <w:spacing w:after="0" w:line="240" w:lineRule="auto"/>
        <w:ind w:left="567" w:hanging="567"/>
        <w:outlineLvl w:val="0"/>
        <w:rPr>
          <w:rFonts w:ascii="Times New Roman" w:hAnsi="Times New Roman"/>
          <w:b/>
          <w:caps/>
        </w:rPr>
      </w:pPr>
      <w:r w:rsidRPr="003828E0">
        <w:rPr>
          <w:rFonts w:ascii="Times New Roman" w:hAnsi="Times New Roman"/>
          <w:b/>
          <w:caps/>
        </w:rPr>
        <w:t>4.</w:t>
      </w:r>
      <w:r w:rsidRPr="003828E0">
        <w:rPr>
          <w:rFonts w:ascii="Times New Roman" w:hAnsi="Times New Roman"/>
          <w:b/>
          <w:caps/>
        </w:rPr>
        <w:tab/>
      </w:r>
      <w:r w:rsidR="00780A2E" w:rsidRPr="003828E0">
        <w:rPr>
          <w:rFonts w:ascii="Times New Roman Bold" w:hAnsi="Times New Roman Bold"/>
          <w:b/>
        </w:rPr>
        <w:t>Galimas šalutinis poveikis</w:t>
      </w:r>
    </w:p>
    <w:p w14:paraId="6F37E235" w14:textId="77777777" w:rsidR="009249F5" w:rsidRPr="003828E0" w:rsidRDefault="009249F5" w:rsidP="00B215DC">
      <w:pPr>
        <w:spacing w:after="0" w:line="240" w:lineRule="auto"/>
        <w:ind w:left="567" w:hanging="567"/>
        <w:rPr>
          <w:rFonts w:ascii="Times New Roman" w:hAnsi="Times New Roman"/>
        </w:rPr>
      </w:pPr>
    </w:p>
    <w:p w14:paraId="4DEE084F" w14:textId="25A1F654" w:rsidR="009249F5" w:rsidRPr="003828E0" w:rsidRDefault="00763380" w:rsidP="00B215DC">
      <w:pPr>
        <w:spacing w:after="0" w:line="240" w:lineRule="auto"/>
        <w:rPr>
          <w:rFonts w:ascii="Times New Roman" w:hAnsi="Times New Roman"/>
        </w:rPr>
      </w:pPr>
      <w:r w:rsidRPr="003828E0">
        <w:rPr>
          <w:rFonts w:ascii="Times New Roman" w:hAnsi="Times New Roman"/>
        </w:rPr>
        <w:t>Šis vaistas</w:t>
      </w:r>
      <w:r w:rsidR="009249F5" w:rsidRPr="003828E0">
        <w:rPr>
          <w:rFonts w:ascii="Times New Roman" w:hAnsi="Times New Roman"/>
        </w:rPr>
        <w:t xml:space="preserve">, kaip ir </w:t>
      </w:r>
      <w:r w:rsidRPr="003828E0">
        <w:rPr>
          <w:rFonts w:ascii="Times New Roman" w:hAnsi="Times New Roman"/>
        </w:rPr>
        <w:t xml:space="preserve">visi </w:t>
      </w:r>
      <w:r w:rsidR="009249F5" w:rsidRPr="003828E0">
        <w:rPr>
          <w:rFonts w:ascii="Times New Roman" w:hAnsi="Times New Roman"/>
        </w:rPr>
        <w:t>kiti, gali sukelti šalutinį poveikį, nors jis pasireiškia ne visiems žmonėms. Pasireiškus bet kokiam šalutiniam poveikiui, prieš kitos dozės infuziją būtina pasakyti gydytojui.</w:t>
      </w:r>
    </w:p>
    <w:p w14:paraId="6DA2CF9B" w14:textId="0EA79A5E" w:rsidR="00E0143C" w:rsidRPr="003828E0" w:rsidRDefault="00E0143C" w:rsidP="00B215DC">
      <w:pPr>
        <w:spacing w:after="0" w:line="240" w:lineRule="auto"/>
        <w:rPr>
          <w:rFonts w:ascii="Times New Roman" w:hAnsi="Times New Roman"/>
        </w:rPr>
      </w:pPr>
      <w:r w:rsidRPr="003828E0">
        <w:rPr>
          <w:rFonts w:ascii="Times New Roman" w:hAnsi="Times New Roman"/>
        </w:rPr>
        <w:t>Toliau yra nurodytas galintis pasireikšti šalutinis poveikis.</w:t>
      </w:r>
    </w:p>
    <w:p w14:paraId="3FC19EAF" w14:textId="77777777" w:rsidR="009249F5" w:rsidRPr="003828E0" w:rsidRDefault="009249F5" w:rsidP="00B215DC">
      <w:pPr>
        <w:spacing w:after="0" w:line="240" w:lineRule="auto"/>
        <w:ind w:left="567" w:hanging="567"/>
        <w:rPr>
          <w:rFonts w:ascii="Times New Roman" w:hAnsi="Times New Roman"/>
        </w:rPr>
      </w:pPr>
    </w:p>
    <w:p w14:paraId="01F16D34" w14:textId="77777777" w:rsidR="009249F5" w:rsidRPr="003828E0" w:rsidRDefault="009249F5" w:rsidP="00B215DC">
      <w:pPr>
        <w:numPr>
          <w:ilvl w:val="12"/>
          <w:numId w:val="0"/>
        </w:numPr>
        <w:spacing w:after="0" w:line="240" w:lineRule="auto"/>
        <w:ind w:right="-2"/>
        <w:rPr>
          <w:rFonts w:ascii="Times New Roman" w:hAnsi="Times New Roman"/>
          <w:b/>
        </w:rPr>
      </w:pPr>
      <w:r w:rsidRPr="003828E0">
        <w:rPr>
          <w:rFonts w:ascii="Times New Roman" w:hAnsi="Times New Roman"/>
          <w:b/>
        </w:rPr>
        <w:t>Gydytoją būtina informuoti nedelsiant, jeigu:</w:t>
      </w:r>
    </w:p>
    <w:p w14:paraId="25F71E43" w14:textId="074C5390" w:rsidR="009249F5" w:rsidRPr="003828E0" w:rsidRDefault="009249F5" w:rsidP="00E03FF9">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nenormaliai atsiranda mėlynių, kraujuoja arba pasireiškia infekcijos požymių, pvz., gerklės skausmas, didelis karščiavimas;</w:t>
      </w:r>
    </w:p>
    <w:p w14:paraId="1450B6ED" w14:textId="328EC7CA" w:rsidR="009249F5" w:rsidRPr="003828E0" w:rsidRDefault="009249F5" w:rsidP="00E03FF9">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 xml:space="preserve">prasideda išsilaikantis arba stiprus viduriavimas arba vėmimas; </w:t>
      </w:r>
    </w:p>
    <w:p w14:paraId="42AF91D5" w14:textId="0E7B0E68" w:rsidR="009D2EBB" w:rsidRPr="003828E0" w:rsidRDefault="009D2EBB" w:rsidP="007A4227">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vėmaluose atsiranda kraujo arba tamsiai rudų kavos spalvos dalelių;</w:t>
      </w:r>
    </w:p>
    <w:p w14:paraId="7786709F" w14:textId="0A83DA20" w:rsidR="009249F5" w:rsidRPr="003828E0" w:rsidRDefault="009249F5" w:rsidP="007A4227">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 xml:space="preserve">pasireiškia stomatitas arba </w:t>
      </w:r>
      <w:proofErr w:type="spellStart"/>
      <w:r w:rsidRPr="003828E0">
        <w:rPr>
          <w:rFonts w:ascii="Times New Roman" w:hAnsi="Times New Roman"/>
        </w:rPr>
        <w:t>mukozitas</w:t>
      </w:r>
      <w:proofErr w:type="spellEnd"/>
      <w:r w:rsidRPr="003828E0">
        <w:rPr>
          <w:rFonts w:ascii="Times New Roman" w:hAnsi="Times New Roman"/>
        </w:rPr>
        <w:t xml:space="preserve">: </w:t>
      </w:r>
      <w:r w:rsidR="00983F8F" w:rsidRPr="003828E0">
        <w:rPr>
          <w:rFonts w:ascii="Times New Roman" w:hAnsi="Times New Roman"/>
        </w:rPr>
        <w:t>lūpų</w:t>
      </w:r>
      <w:r w:rsidRPr="003828E0">
        <w:rPr>
          <w:rFonts w:ascii="Times New Roman" w:hAnsi="Times New Roman"/>
        </w:rPr>
        <w:t xml:space="preserve"> skausmingumas arba burnos gleivinės išopėjimas; </w:t>
      </w:r>
    </w:p>
    <w:p w14:paraId="2042E742" w14:textId="2FC3577A" w:rsidR="009D2EBB" w:rsidRPr="003828E0" w:rsidRDefault="009D2EBB" w:rsidP="007A4227">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dėl neaiškių priežasčių atsiranda kvėpavimo sistemos sutrikimo simptomų, tokių kaip sausas kosulys, kvėpavimo pasunkėjimas ar karkalai;</w:t>
      </w:r>
    </w:p>
    <w:p w14:paraId="451937D4" w14:textId="0AF84F4C" w:rsidR="00AF0A1F" w:rsidRPr="003828E0" w:rsidRDefault="00AF0A1F" w:rsidP="007A4227">
      <w:pPr>
        <w:numPr>
          <w:ilvl w:val="0"/>
          <w:numId w:val="15"/>
        </w:numPr>
        <w:tabs>
          <w:tab w:val="clear" w:pos="718"/>
          <w:tab w:val="num" w:pos="567"/>
        </w:tabs>
        <w:spacing w:after="0" w:line="240" w:lineRule="auto"/>
        <w:ind w:left="567" w:right="-2" w:hanging="567"/>
        <w:rPr>
          <w:rFonts w:ascii="Times New Roman" w:hAnsi="Times New Roman"/>
        </w:rPr>
      </w:pPr>
      <w:r w:rsidRPr="003828E0">
        <w:rPr>
          <w:rFonts w:ascii="Times New Roman" w:hAnsi="Times New Roman"/>
        </w:rPr>
        <w:t>atsiranda alerginės arba anafilaksinės reakcijos simptomų su staiga pasireiškiančiais požymiais, pvz., odos išbėrimu, niežėjimu arba dilgėline, rijimo pasunkėjimu, veido, lūpų, liežuvio arba kitų kūno dalių patinimu, dusuliu, švokštimu arba sutrikusiu kvėpavimu, labai stipriu nuovargiu (galite jausti, kad tuoj apalpsite). Dažniausiai tokių simptomų atsiranda infuzijos metu arba iš karto po jos, tačiau stebėta ir vėlyvųjų alerginių reakcijų, pasireiškusių po infuzijos praėjus kelioms valandoms ar net dienoms;</w:t>
      </w:r>
    </w:p>
    <w:p w14:paraId="4EA7DCDB" w14:textId="30243EC1" w:rsidR="009D2EBB" w:rsidRPr="003828E0" w:rsidRDefault="009D2EBB" w:rsidP="007A4227">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t>atsiranda simptomų grupė: galvos skausmas, psichikos sutrikimas, traukuliai ir regos sutrikimas nuo matomo vaizdo neaiškumo iki apakimo (reto nervų sistemos sutrikimo laikinos</w:t>
      </w:r>
      <w:r w:rsidR="006A2481" w:rsidRPr="003828E0">
        <w:rPr>
          <w:rFonts w:ascii="Times New Roman" w:hAnsi="Times New Roman"/>
        </w:rPr>
        <w:t>ios</w:t>
      </w:r>
      <w:r w:rsidRPr="003828E0">
        <w:rPr>
          <w:rFonts w:ascii="Times New Roman" w:hAnsi="Times New Roman"/>
        </w:rPr>
        <w:t xml:space="preserve"> užpakalinės </w:t>
      </w:r>
      <w:proofErr w:type="spellStart"/>
      <w:r w:rsidRPr="003828E0">
        <w:rPr>
          <w:rFonts w:ascii="Times New Roman" w:hAnsi="Times New Roman"/>
        </w:rPr>
        <w:t>leukoencefalopatijos</w:t>
      </w:r>
      <w:proofErr w:type="spellEnd"/>
      <w:r w:rsidRPr="003828E0">
        <w:rPr>
          <w:rFonts w:ascii="Times New Roman" w:hAnsi="Times New Roman"/>
        </w:rPr>
        <w:t xml:space="preserve"> sindromo simptomai);</w:t>
      </w:r>
    </w:p>
    <w:p w14:paraId="3170B89E" w14:textId="3863136D" w:rsidR="009249F5" w:rsidRPr="003828E0" w:rsidRDefault="00D077E9" w:rsidP="007A4227">
      <w:pPr>
        <w:numPr>
          <w:ilvl w:val="0"/>
          <w:numId w:val="15"/>
        </w:numPr>
        <w:tabs>
          <w:tab w:val="clear" w:pos="718"/>
          <w:tab w:val="left" w:pos="567"/>
        </w:tabs>
        <w:spacing w:after="0" w:line="240" w:lineRule="auto"/>
        <w:ind w:left="567" w:right="-2" w:hanging="567"/>
        <w:rPr>
          <w:rFonts w:ascii="Times New Roman" w:hAnsi="Times New Roman"/>
        </w:rPr>
      </w:pPr>
      <w:r w:rsidRPr="003828E0">
        <w:rPr>
          <w:rFonts w:ascii="Times New Roman" w:hAnsi="Times New Roman"/>
        </w:rPr>
        <w:lastRenderedPageBreak/>
        <w:t>l</w:t>
      </w:r>
      <w:r w:rsidR="009D2EBB" w:rsidRPr="003828E0">
        <w:rPr>
          <w:rFonts w:ascii="Times New Roman" w:hAnsi="Times New Roman"/>
        </w:rPr>
        <w:t xml:space="preserve">abai stiprus nuovargis su raudonųjų kraujo ląstelių kiekio sumažėjimu ir dusulys </w:t>
      </w:r>
      <w:r w:rsidR="006A2481" w:rsidRPr="003828E0">
        <w:rPr>
          <w:rFonts w:ascii="Times New Roman" w:hAnsi="Times New Roman"/>
        </w:rPr>
        <w:t>(</w:t>
      </w:r>
      <w:r w:rsidRPr="003828E0">
        <w:rPr>
          <w:rFonts w:ascii="Times New Roman" w:hAnsi="Times New Roman"/>
        </w:rPr>
        <w:t>hemolizinė mažakraujystė</w:t>
      </w:r>
      <w:r w:rsidR="009D2EBB" w:rsidRPr="003828E0">
        <w:rPr>
          <w:rFonts w:ascii="Times New Roman" w:hAnsi="Times New Roman"/>
        </w:rPr>
        <w:t>)</w:t>
      </w:r>
      <w:r w:rsidRPr="003828E0">
        <w:rPr>
          <w:rFonts w:ascii="Times New Roman" w:hAnsi="Times New Roman"/>
        </w:rPr>
        <w:t xml:space="preserve"> (vien tik toks poveikis ar kartu su mažu trombocitų kiekiu), nenormalus kraujosruvų atsiradimas</w:t>
      </w:r>
      <w:r w:rsidR="009D2EBB" w:rsidRPr="003828E0">
        <w:rPr>
          <w:rFonts w:ascii="Times New Roman" w:hAnsi="Times New Roman"/>
        </w:rPr>
        <w:t xml:space="preserve"> (</w:t>
      </w:r>
      <w:proofErr w:type="spellStart"/>
      <w:r w:rsidRPr="003828E0">
        <w:rPr>
          <w:rFonts w:ascii="Times New Roman" w:hAnsi="Times New Roman"/>
        </w:rPr>
        <w:t>trombocitopenija</w:t>
      </w:r>
      <w:proofErr w:type="spellEnd"/>
      <w:r w:rsidR="009D2EBB" w:rsidRPr="003828E0">
        <w:rPr>
          <w:rFonts w:ascii="Times New Roman" w:hAnsi="Times New Roman"/>
        </w:rPr>
        <w:t xml:space="preserve">) </w:t>
      </w:r>
      <w:r w:rsidRPr="003828E0">
        <w:rPr>
          <w:rFonts w:ascii="Times New Roman" w:hAnsi="Times New Roman"/>
        </w:rPr>
        <w:t>ir inkstų sutrikimas, pasireiškiantis šlapimo kiekio sumažėjimu ar šlapimo nebuvimu</w:t>
      </w:r>
      <w:r w:rsidR="009D2EBB" w:rsidRPr="003828E0">
        <w:rPr>
          <w:rFonts w:ascii="Times New Roman" w:hAnsi="Times New Roman"/>
        </w:rPr>
        <w:t xml:space="preserve"> (</w:t>
      </w:r>
      <w:r w:rsidR="00163A72" w:rsidRPr="003828E0">
        <w:rPr>
          <w:rFonts w:ascii="Times New Roman" w:hAnsi="Times New Roman"/>
        </w:rPr>
        <w:t xml:space="preserve">hemolizinio </w:t>
      </w:r>
      <w:proofErr w:type="spellStart"/>
      <w:r w:rsidR="00163A72" w:rsidRPr="003828E0">
        <w:rPr>
          <w:rFonts w:ascii="Times New Roman" w:hAnsi="Times New Roman"/>
        </w:rPr>
        <w:t>ureminio</w:t>
      </w:r>
      <w:proofErr w:type="spellEnd"/>
      <w:r w:rsidR="00163A72" w:rsidRPr="003828E0">
        <w:rPr>
          <w:rFonts w:ascii="Times New Roman" w:hAnsi="Times New Roman"/>
        </w:rPr>
        <w:t xml:space="preserve"> sindromo </w:t>
      </w:r>
      <w:r w:rsidR="001C4A1B" w:rsidRPr="003828E0">
        <w:rPr>
          <w:rFonts w:ascii="Times New Roman" w:hAnsi="Times New Roman"/>
        </w:rPr>
        <w:t>simptomai</w:t>
      </w:r>
      <w:r w:rsidR="00163A72" w:rsidRPr="003828E0">
        <w:rPr>
          <w:rFonts w:ascii="Times New Roman" w:hAnsi="Times New Roman"/>
        </w:rPr>
        <w:t>)</w:t>
      </w:r>
      <w:r w:rsidR="009249F5" w:rsidRPr="003828E0">
        <w:rPr>
          <w:rFonts w:ascii="Times New Roman" w:hAnsi="Times New Roman"/>
        </w:rPr>
        <w:t>.</w:t>
      </w:r>
    </w:p>
    <w:p w14:paraId="4C674EAE" w14:textId="11E5A4CA" w:rsidR="009249F5" w:rsidRPr="003828E0" w:rsidRDefault="009249F5" w:rsidP="00B215DC">
      <w:pPr>
        <w:numPr>
          <w:ilvl w:val="12"/>
          <w:numId w:val="0"/>
        </w:numPr>
        <w:tabs>
          <w:tab w:val="left" w:pos="567"/>
        </w:tabs>
        <w:spacing w:after="0" w:line="240" w:lineRule="auto"/>
        <w:ind w:left="567" w:right="-2" w:hanging="567"/>
        <w:rPr>
          <w:rFonts w:ascii="Times New Roman" w:hAnsi="Times New Roman"/>
        </w:rPr>
      </w:pPr>
    </w:p>
    <w:p w14:paraId="3AF55D43" w14:textId="77777777" w:rsidR="002E1937" w:rsidRPr="003828E0" w:rsidRDefault="002E1937" w:rsidP="00B215DC">
      <w:pPr>
        <w:numPr>
          <w:ilvl w:val="12"/>
          <w:numId w:val="0"/>
        </w:numPr>
        <w:tabs>
          <w:tab w:val="left" w:pos="567"/>
        </w:tabs>
        <w:spacing w:after="0" w:line="240" w:lineRule="auto"/>
        <w:ind w:left="567" w:right="-2" w:hanging="567"/>
        <w:rPr>
          <w:rFonts w:ascii="Times New Roman" w:hAnsi="Times New Roman"/>
          <w:b/>
        </w:rPr>
      </w:pPr>
      <w:r w:rsidRPr="003828E0">
        <w:rPr>
          <w:rFonts w:ascii="Times New Roman" w:hAnsi="Times New Roman"/>
          <w:b/>
        </w:rPr>
        <w:t xml:space="preserve">Toliau išvardytas kitoks žinomas </w:t>
      </w:r>
      <w:proofErr w:type="spellStart"/>
      <w:r w:rsidRPr="003828E0">
        <w:rPr>
          <w:rFonts w:ascii="Times New Roman" w:hAnsi="Times New Roman"/>
          <w:b/>
        </w:rPr>
        <w:t>oksaliplatinos</w:t>
      </w:r>
      <w:proofErr w:type="spellEnd"/>
      <w:r w:rsidRPr="003828E0">
        <w:rPr>
          <w:rFonts w:ascii="Times New Roman" w:hAnsi="Times New Roman"/>
          <w:b/>
        </w:rPr>
        <w:t xml:space="preserve"> šalutinis poveikis.</w:t>
      </w:r>
    </w:p>
    <w:p w14:paraId="5BD408E2" w14:textId="77777777" w:rsidR="002E1937" w:rsidRPr="003828E0" w:rsidRDefault="002E1937" w:rsidP="00B215DC">
      <w:pPr>
        <w:numPr>
          <w:ilvl w:val="12"/>
          <w:numId w:val="0"/>
        </w:numPr>
        <w:tabs>
          <w:tab w:val="left" w:pos="567"/>
        </w:tabs>
        <w:spacing w:after="0" w:line="240" w:lineRule="auto"/>
        <w:ind w:left="567" w:right="-2" w:hanging="567"/>
        <w:rPr>
          <w:rFonts w:ascii="Times New Roman" w:hAnsi="Times New Roman"/>
        </w:rPr>
      </w:pPr>
    </w:p>
    <w:p w14:paraId="3242356A" w14:textId="62C489DF" w:rsidR="009249F5" w:rsidRPr="003828E0" w:rsidRDefault="009249F5" w:rsidP="00B215DC">
      <w:pPr>
        <w:numPr>
          <w:ilvl w:val="12"/>
          <w:numId w:val="0"/>
        </w:numPr>
        <w:tabs>
          <w:tab w:val="left" w:pos="567"/>
        </w:tabs>
        <w:spacing w:after="0" w:line="240" w:lineRule="auto"/>
        <w:ind w:left="567" w:right="-2" w:hanging="567"/>
        <w:rPr>
          <w:rFonts w:ascii="Times New Roman" w:hAnsi="Times New Roman"/>
        </w:rPr>
      </w:pPr>
      <w:r w:rsidRPr="003828E0">
        <w:rPr>
          <w:rFonts w:ascii="Times New Roman" w:hAnsi="Times New Roman"/>
          <w:b/>
        </w:rPr>
        <w:t>Labai dažnas (</w:t>
      </w:r>
      <w:r w:rsidR="002E1937" w:rsidRPr="003828E0">
        <w:rPr>
          <w:rFonts w:ascii="Times New Roman" w:hAnsi="Times New Roman"/>
          <w:b/>
        </w:rPr>
        <w:t xml:space="preserve">gali pasireikšti </w:t>
      </w:r>
      <w:r w:rsidRPr="003828E0">
        <w:rPr>
          <w:rFonts w:ascii="Times New Roman" w:hAnsi="Times New Roman"/>
          <w:b/>
        </w:rPr>
        <w:t xml:space="preserve">daugiau </w:t>
      </w:r>
      <w:r w:rsidR="00AF0A1F" w:rsidRPr="003828E0">
        <w:rPr>
          <w:rFonts w:ascii="Times New Roman" w:hAnsi="Times New Roman"/>
          <w:b/>
        </w:rPr>
        <w:t xml:space="preserve">kaip </w:t>
      </w:r>
      <w:r w:rsidRPr="003828E0">
        <w:rPr>
          <w:rFonts w:ascii="Times New Roman" w:hAnsi="Times New Roman"/>
          <w:b/>
        </w:rPr>
        <w:t>1 iš 10 žmonių) šalutinis poveikis</w:t>
      </w:r>
    </w:p>
    <w:p w14:paraId="7FD404CC" w14:textId="77777777" w:rsidR="00363C1F" w:rsidRPr="003828E0" w:rsidRDefault="00363C1F" w:rsidP="00B215DC">
      <w:pPr>
        <w:numPr>
          <w:ilvl w:val="12"/>
          <w:numId w:val="0"/>
        </w:numPr>
        <w:tabs>
          <w:tab w:val="left" w:pos="567"/>
        </w:tabs>
        <w:spacing w:after="0" w:line="240" w:lineRule="auto"/>
        <w:ind w:left="567" w:right="-2" w:hanging="567"/>
        <w:rPr>
          <w:rFonts w:ascii="Times New Roman" w:hAnsi="Times New Roman"/>
        </w:rPr>
      </w:pPr>
      <w:r w:rsidRPr="003828E0">
        <w:rPr>
          <w:rFonts w:ascii="Times New Roman" w:hAnsi="Times New Roman"/>
        </w:rPr>
        <w:sym w:font="Symbol" w:char="F0B7"/>
      </w:r>
      <w:r w:rsidRPr="003828E0">
        <w:rPr>
          <w:rFonts w:ascii="Times New Roman" w:hAnsi="Times New Roman"/>
        </w:rPr>
        <w:tab/>
      </w:r>
      <w:proofErr w:type="spellStart"/>
      <w:r w:rsidRPr="003828E0">
        <w:rPr>
          <w:rFonts w:ascii="Times New Roman" w:hAnsi="Times New Roman"/>
        </w:rPr>
        <w:t>Oksaliplatina</w:t>
      </w:r>
      <w:proofErr w:type="spellEnd"/>
      <w:r w:rsidRPr="003828E0">
        <w:rPr>
          <w:rFonts w:ascii="Times New Roman" w:hAnsi="Times New Roman"/>
        </w:rPr>
        <w:t xml:space="preserve"> gali sukelti nervų pažeidimą (periferinę neuropatiją). Gali pasireikšti rankų ir kojų pirštų, apyburnio ar gerklės dilgčiojimas ar tirpulys, kuris kartais būna susijęs su mėšlungiu.</w:t>
      </w:r>
    </w:p>
    <w:p w14:paraId="2870A6A4" w14:textId="76EFACC4" w:rsidR="00363C1F" w:rsidRPr="003828E0" w:rsidRDefault="00363C1F" w:rsidP="00B215DC">
      <w:pPr>
        <w:numPr>
          <w:ilvl w:val="12"/>
          <w:numId w:val="0"/>
        </w:numPr>
        <w:spacing w:after="0" w:line="240" w:lineRule="auto"/>
        <w:ind w:left="567" w:right="-2"/>
        <w:rPr>
          <w:rFonts w:ascii="Times New Roman" w:hAnsi="Times New Roman"/>
        </w:rPr>
      </w:pPr>
      <w:r w:rsidRPr="003828E0">
        <w:rPr>
          <w:rFonts w:ascii="Times New Roman" w:hAnsi="Times New Roman"/>
        </w:rPr>
        <w:t>Š</w:t>
      </w:r>
      <w:r w:rsidR="00FF4F80" w:rsidRPr="003828E0">
        <w:rPr>
          <w:rFonts w:ascii="Times New Roman" w:hAnsi="Times New Roman"/>
        </w:rPr>
        <w:t>io</w:t>
      </w:r>
      <w:r w:rsidRPr="003828E0">
        <w:rPr>
          <w:rFonts w:ascii="Times New Roman" w:hAnsi="Times New Roman"/>
        </w:rPr>
        <w:t xml:space="preserve"> sutrikim</w:t>
      </w:r>
      <w:r w:rsidR="00FF4F80" w:rsidRPr="003828E0">
        <w:rPr>
          <w:rFonts w:ascii="Times New Roman" w:hAnsi="Times New Roman"/>
        </w:rPr>
        <w:t>o pasireiškimą</w:t>
      </w:r>
      <w:r w:rsidRPr="003828E0">
        <w:rPr>
          <w:rFonts w:ascii="Times New Roman" w:hAnsi="Times New Roman"/>
        </w:rPr>
        <w:t xml:space="preserve"> dažnai skatina šaltis, pvz., poveikis </w:t>
      </w:r>
      <w:r w:rsidR="00FF4F80" w:rsidRPr="003828E0">
        <w:rPr>
          <w:rFonts w:ascii="Times New Roman" w:hAnsi="Times New Roman"/>
        </w:rPr>
        <w:t>atsiranda</w:t>
      </w:r>
      <w:r w:rsidRPr="003828E0">
        <w:rPr>
          <w:rFonts w:ascii="Times New Roman" w:hAnsi="Times New Roman"/>
        </w:rPr>
        <w:t xml:space="preserve"> atidarius šaldytuvą ar laikant šaltą gėrimą. Gali tapti sunku atlikti keblius </w:t>
      </w:r>
      <w:r w:rsidR="00FF4F80" w:rsidRPr="003828E0">
        <w:rPr>
          <w:rFonts w:ascii="Times New Roman" w:hAnsi="Times New Roman"/>
        </w:rPr>
        <w:t>veiksmus</w:t>
      </w:r>
      <w:r w:rsidRPr="003828E0">
        <w:rPr>
          <w:rFonts w:ascii="Times New Roman" w:hAnsi="Times New Roman"/>
        </w:rPr>
        <w:t>, pvz., užsisagstyti drabužių sagas. Nors šie simptomai dažniausiai visiškai išnyksta savaime, periferinės sensorinės ne</w:t>
      </w:r>
      <w:r w:rsidR="00EF6DA9" w:rsidRPr="003828E0">
        <w:rPr>
          <w:rFonts w:ascii="Times New Roman" w:hAnsi="Times New Roman"/>
        </w:rPr>
        <w:t>uropatijos sim</w:t>
      </w:r>
      <w:r w:rsidRPr="003828E0">
        <w:rPr>
          <w:rFonts w:ascii="Times New Roman" w:hAnsi="Times New Roman"/>
        </w:rPr>
        <w:t>p</w:t>
      </w:r>
      <w:r w:rsidR="00EF6DA9" w:rsidRPr="003828E0">
        <w:rPr>
          <w:rFonts w:ascii="Times New Roman" w:hAnsi="Times New Roman"/>
        </w:rPr>
        <w:t>t</w:t>
      </w:r>
      <w:r w:rsidRPr="003828E0">
        <w:rPr>
          <w:rFonts w:ascii="Times New Roman" w:hAnsi="Times New Roman"/>
        </w:rPr>
        <w:t>omų gali išlikti ir po gydymo.</w:t>
      </w:r>
    </w:p>
    <w:p w14:paraId="3134E8E6" w14:textId="7EB5ECB2" w:rsidR="00363C1F" w:rsidRPr="003828E0" w:rsidRDefault="00363C1F" w:rsidP="00B215DC">
      <w:pPr>
        <w:numPr>
          <w:ilvl w:val="12"/>
          <w:numId w:val="0"/>
        </w:numPr>
        <w:spacing w:after="0" w:line="240" w:lineRule="auto"/>
        <w:ind w:left="567" w:right="-2"/>
        <w:rPr>
          <w:rFonts w:ascii="Times New Roman" w:hAnsi="Times New Roman"/>
        </w:rPr>
      </w:pPr>
      <w:r w:rsidRPr="003828E0">
        <w:rPr>
          <w:rFonts w:ascii="Times New Roman" w:hAnsi="Times New Roman"/>
        </w:rPr>
        <w:t>Kai kuriems žmonėms palenkus kaklą pasireiškia dilgčiojimas ar į elektros šoką panašus pojūtis</w:t>
      </w:r>
      <w:r w:rsidR="00FF4F80" w:rsidRPr="003828E0">
        <w:rPr>
          <w:rFonts w:ascii="Times New Roman" w:hAnsi="Times New Roman"/>
        </w:rPr>
        <w:t>,</w:t>
      </w:r>
      <w:r w:rsidRPr="003828E0">
        <w:rPr>
          <w:rFonts w:ascii="Times New Roman" w:hAnsi="Times New Roman"/>
        </w:rPr>
        <w:t xml:space="preserve"> plintantis</w:t>
      </w:r>
      <w:r w:rsidR="00FF4F80" w:rsidRPr="003828E0">
        <w:rPr>
          <w:rFonts w:ascii="Times New Roman" w:hAnsi="Times New Roman"/>
        </w:rPr>
        <w:t xml:space="preserve"> </w:t>
      </w:r>
      <w:r w:rsidRPr="003828E0">
        <w:rPr>
          <w:rFonts w:ascii="Times New Roman" w:hAnsi="Times New Roman"/>
        </w:rPr>
        <w:t>į rankas ar liemenį.</w:t>
      </w:r>
    </w:p>
    <w:p w14:paraId="274068F5" w14:textId="4060B266" w:rsidR="00363C1F" w:rsidRPr="003828E0" w:rsidRDefault="009249F5" w:rsidP="00B215DC">
      <w:pPr>
        <w:numPr>
          <w:ilvl w:val="12"/>
          <w:numId w:val="0"/>
        </w:numPr>
        <w:tabs>
          <w:tab w:val="left" w:pos="567"/>
        </w:tabs>
        <w:spacing w:after="0" w:line="240" w:lineRule="auto"/>
        <w:ind w:left="567" w:right="-2" w:hanging="567"/>
        <w:rPr>
          <w:rFonts w:ascii="Times New Roman" w:hAnsi="Times New Roman"/>
        </w:rPr>
      </w:pPr>
      <w:r w:rsidRPr="003828E0">
        <w:rPr>
          <w:rFonts w:ascii="Times New Roman" w:hAnsi="Times New Roman"/>
        </w:rPr>
        <w:sym w:font="Symbol" w:char="F0B7"/>
      </w:r>
      <w:r w:rsidRPr="003828E0">
        <w:rPr>
          <w:rFonts w:ascii="Times New Roman" w:hAnsi="Times New Roman"/>
        </w:rPr>
        <w:tab/>
      </w:r>
      <w:r w:rsidR="00363C1F" w:rsidRPr="003828E0">
        <w:rPr>
          <w:rFonts w:ascii="Times New Roman" w:hAnsi="Times New Roman"/>
        </w:rPr>
        <w:t xml:space="preserve">Kartais </w:t>
      </w:r>
      <w:proofErr w:type="spellStart"/>
      <w:r w:rsidR="00363C1F" w:rsidRPr="003828E0">
        <w:rPr>
          <w:rFonts w:ascii="Times New Roman" w:hAnsi="Times New Roman"/>
        </w:rPr>
        <w:t>oksaliplatina</w:t>
      </w:r>
      <w:proofErr w:type="spellEnd"/>
      <w:r w:rsidR="00363C1F" w:rsidRPr="003828E0">
        <w:rPr>
          <w:rFonts w:ascii="Times New Roman" w:hAnsi="Times New Roman"/>
        </w:rPr>
        <w:t xml:space="preserve"> gali sukelti nemalonų pojūtį gerklėje, ypač rijimo metu, ir dusulio pojūtį. Jeigu toks poveikis pasireiškia, jis paprastai atsiranda infuzijos metu arba per kelias valandas po jos ir jo pasireiškimą gali skatinti šaltis.</w:t>
      </w:r>
    </w:p>
    <w:p w14:paraId="6D0738EC" w14:textId="54FF5BC9" w:rsidR="00363C1F" w:rsidRPr="003828E0" w:rsidRDefault="00363C1F" w:rsidP="00B215DC">
      <w:pPr>
        <w:numPr>
          <w:ilvl w:val="12"/>
          <w:numId w:val="0"/>
        </w:numPr>
        <w:tabs>
          <w:tab w:val="left" w:pos="567"/>
        </w:tabs>
        <w:spacing w:after="0" w:line="240" w:lineRule="auto"/>
        <w:ind w:left="567" w:right="-2" w:hanging="567"/>
        <w:rPr>
          <w:rFonts w:ascii="Times New Roman" w:hAnsi="Times New Roman"/>
        </w:rPr>
      </w:pPr>
      <w:r w:rsidRPr="003828E0">
        <w:rPr>
          <w:rFonts w:ascii="Times New Roman" w:hAnsi="Times New Roman"/>
        </w:rPr>
        <w:tab/>
        <w:t xml:space="preserve">Nors šis sutrikimas yra nemalonus, jis ilgai netrunka ir išnyksta negydomas. Dėl jo gydytojas gali nuspręsti </w:t>
      </w:r>
      <w:r w:rsidR="0030770A" w:rsidRPr="003828E0">
        <w:rPr>
          <w:rFonts w:ascii="Times New Roman" w:hAnsi="Times New Roman"/>
        </w:rPr>
        <w:t xml:space="preserve">keisti </w:t>
      </w:r>
      <w:r w:rsidRPr="003828E0">
        <w:rPr>
          <w:rFonts w:ascii="Times New Roman" w:hAnsi="Times New Roman"/>
        </w:rPr>
        <w:t>gydymą.</w:t>
      </w:r>
    </w:p>
    <w:p w14:paraId="0B864F1B" w14:textId="7278311D"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gali sukelti viduriavimą</w:t>
      </w:r>
      <w:r w:rsidR="000279BD" w:rsidRPr="003828E0">
        <w:rPr>
          <w:rFonts w:ascii="Times New Roman" w:hAnsi="Times New Roman"/>
        </w:rPr>
        <w:t xml:space="preserve">, </w:t>
      </w:r>
      <w:r w:rsidRPr="003828E0">
        <w:rPr>
          <w:rFonts w:ascii="Times New Roman" w:hAnsi="Times New Roman"/>
        </w:rPr>
        <w:t>lengvą pykinimą</w:t>
      </w:r>
      <w:r w:rsidR="000279BD" w:rsidRPr="003828E0">
        <w:rPr>
          <w:rFonts w:ascii="Times New Roman" w:hAnsi="Times New Roman"/>
        </w:rPr>
        <w:t xml:space="preserve"> (</w:t>
      </w:r>
      <w:r w:rsidRPr="003828E0">
        <w:rPr>
          <w:rFonts w:ascii="Times New Roman" w:hAnsi="Times New Roman"/>
        </w:rPr>
        <w:t>šleikštulį</w:t>
      </w:r>
      <w:r w:rsidR="000279BD" w:rsidRPr="003828E0">
        <w:rPr>
          <w:rFonts w:ascii="Times New Roman" w:hAnsi="Times New Roman"/>
        </w:rPr>
        <w:t xml:space="preserve">) </w:t>
      </w:r>
      <w:r w:rsidRPr="003828E0">
        <w:rPr>
          <w:rFonts w:ascii="Times New Roman" w:hAnsi="Times New Roman"/>
        </w:rPr>
        <w:t>ir vėmimą; gydytojas prieš vaisto vartojimą ir po jo gali skirti vaisto nuo pykinimo</w:t>
      </w:r>
      <w:r w:rsidR="00601595" w:rsidRPr="003828E0">
        <w:rPr>
          <w:rFonts w:ascii="Times New Roman" w:hAnsi="Times New Roman"/>
        </w:rPr>
        <w:t>.</w:t>
      </w:r>
    </w:p>
    <w:p w14:paraId="6E74003B" w14:textId="5F76ADC1" w:rsidR="000279BD" w:rsidRPr="003828E0" w:rsidRDefault="000279BD" w:rsidP="00B215DC">
      <w:pPr>
        <w:pStyle w:val="Sraopastraipa"/>
        <w:numPr>
          <w:ilvl w:val="0"/>
          <w:numId w:val="16"/>
        </w:numPr>
        <w:tabs>
          <w:tab w:val="left" w:pos="567"/>
        </w:tabs>
        <w:spacing w:after="0" w:line="240" w:lineRule="auto"/>
        <w:ind w:left="567" w:right="-2" w:hanging="567"/>
        <w:rPr>
          <w:rFonts w:ascii="Times New Roman" w:hAnsi="Times New Roman"/>
        </w:rPr>
      </w:pPr>
      <w:proofErr w:type="spellStart"/>
      <w:r w:rsidRPr="003828E0">
        <w:rPr>
          <w:rFonts w:ascii="Times New Roman" w:hAnsi="Times New Roman"/>
        </w:rPr>
        <w:t>Oksaliplatina</w:t>
      </w:r>
      <w:proofErr w:type="spellEnd"/>
      <w:r w:rsidRPr="003828E0">
        <w:rPr>
          <w:rFonts w:ascii="Times New Roman" w:hAnsi="Times New Roman"/>
        </w:rPr>
        <w:t xml:space="preserve"> sukelia laikiną kraujo ląstelių kiekio sumažėjimą. Raudonųjų kraujo ląstelių kiekio sumažėjimas</w:t>
      </w:r>
      <w:r w:rsidR="00601595" w:rsidRPr="003828E0">
        <w:rPr>
          <w:rFonts w:ascii="Times New Roman" w:hAnsi="Times New Roman"/>
        </w:rPr>
        <w:t xml:space="preserve"> </w:t>
      </w:r>
      <w:r w:rsidRPr="003828E0">
        <w:rPr>
          <w:rFonts w:ascii="Times New Roman" w:hAnsi="Times New Roman"/>
        </w:rPr>
        <w:t xml:space="preserve">gali sukelti mažakraujystę (raudonųjų kraujo ląstelių kiekio sumažėjimą), </w:t>
      </w:r>
      <w:r w:rsidR="00EF6DA9" w:rsidRPr="003828E0">
        <w:rPr>
          <w:rFonts w:ascii="Times New Roman" w:hAnsi="Times New Roman"/>
        </w:rPr>
        <w:t>dėl tr</w:t>
      </w:r>
      <w:r w:rsidRPr="003828E0">
        <w:rPr>
          <w:rFonts w:ascii="Times New Roman" w:hAnsi="Times New Roman"/>
        </w:rPr>
        <w:t>o</w:t>
      </w:r>
      <w:r w:rsidR="00EF6DA9" w:rsidRPr="003828E0">
        <w:rPr>
          <w:rFonts w:ascii="Times New Roman" w:hAnsi="Times New Roman"/>
        </w:rPr>
        <w:t>m</w:t>
      </w:r>
      <w:r w:rsidRPr="003828E0">
        <w:rPr>
          <w:rFonts w:ascii="Times New Roman" w:hAnsi="Times New Roman"/>
        </w:rPr>
        <w:t>bocitų kiekio sumažėjimo gal</w:t>
      </w:r>
      <w:r w:rsidR="00601595" w:rsidRPr="003828E0">
        <w:rPr>
          <w:rFonts w:ascii="Times New Roman" w:hAnsi="Times New Roman"/>
        </w:rPr>
        <w:t>i</w:t>
      </w:r>
      <w:r w:rsidRPr="003828E0">
        <w:rPr>
          <w:rFonts w:ascii="Times New Roman" w:hAnsi="Times New Roman"/>
        </w:rPr>
        <w:t xml:space="preserve"> pasireikšti nenormalus kraujavimas ar kraujosruvų atsiradimas.</w:t>
      </w:r>
    </w:p>
    <w:p w14:paraId="409363C7" w14:textId="77777777" w:rsidR="000279BD" w:rsidRPr="003828E0" w:rsidRDefault="000279BD" w:rsidP="00B215DC">
      <w:pPr>
        <w:pStyle w:val="Sraopastraipa"/>
        <w:tabs>
          <w:tab w:val="left" w:pos="567"/>
        </w:tabs>
        <w:spacing w:after="0" w:line="240" w:lineRule="auto"/>
        <w:ind w:left="567" w:right="-2"/>
        <w:rPr>
          <w:rFonts w:ascii="Times New Roman" w:hAnsi="Times New Roman"/>
        </w:rPr>
      </w:pPr>
      <w:r w:rsidRPr="003828E0">
        <w:rPr>
          <w:rFonts w:ascii="Times New Roman" w:hAnsi="Times New Roman"/>
        </w:rPr>
        <w:t>Baltųjų kraujo ląstelių kiekio sumažėjimas gali didinti Jūsų imlumą infekcijai.</w:t>
      </w:r>
    </w:p>
    <w:p w14:paraId="7420976B" w14:textId="683DFC2A" w:rsidR="000279BD" w:rsidRPr="003828E0" w:rsidRDefault="000279BD" w:rsidP="00B215DC">
      <w:pPr>
        <w:pStyle w:val="Sraopastraipa"/>
        <w:tabs>
          <w:tab w:val="left" w:pos="567"/>
        </w:tabs>
        <w:spacing w:after="0" w:line="240" w:lineRule="auto"/>
        <w:ind w:left="567" w:right="-2"/>
        <w:rPr>
          <w:rFonts w:ascii="Times New Roman" w:hAnsi="Times New Roman"/>
        </w:rPr>
      </w:pPr>
      <w:r w:rsidRPr="003828E0">
        <w:rPr>
          <w:rFonts w:ascii="Times New Roman" w:hAnsi="Times New Roman"/>
        </w:rPr>
        <w:t>Gydytojas</w:t>
      </w:r>
      <w:r w:rsidR="00EC7279" w:rsidRPr="003828E0">
        <w:rPr>
          <w:rFonts w:ascii="Times New Roman" w:hAnsi="Times New Roman"/>
        </w:rPr>
        <w:t xml:space="preserve"> </w:t>
      </w:r>
      <w:r w:rsidR="00601595" w:rsidRPr="003828E0">
        <w:rPr>
          <w:rFonts w:ascii="Times New Roman" w:hAnsi="Times New Roman"/>
        </w:rPr>
        <w:t>tirs Jūsų kraują, kad įsitiki</w:t>
      </w:r>
      <w:r w:rsidRPr="003828E0">
        <w:rPr>
          <w:rFonts w:ascii="Times New Roman" w:hAnsi="Times New Roman"/>
        </w:rPr>
        <w:t>n</w:t>
      </w:r>
      <w:r w:rsidR="00601595" w:rsidRPr="003828E0">
        <w:rPr>
          <w:rFonts w:ascii="Times New Roman" w:hAnsi="Times New Roman"/>
        </w:rPr>
        <w:t>t</w:t>
      </w:r>
      <w:r w:rsidRPr="003828E0">
        <w:rPr>
          <w:rFonts w:ascii="Times New Roman" w:hAnsi="Times New Roman"/>
        </w:rPr>
        <w:t xml:space="preserve">ų, jog kraujo ląstelių kiekis yra pakankamas, prieš gydymo pradžią bei prieš kiekvieną </w:t>
      </w:r>
      <w:r w:rsidR="00EC7279" w:rsidRPr="003828E0">
        <w:rPr>
          <w:rFonts w:ascii="Times New Roman" w:hAnsi="Times New Roman"/>
        </w:rPr>
        <w:t>gydymo kursą.</w:t>
      </w:r>
    </w:p>
    <w:p w14:paraId="034EABBD" w14:textId="0C44E113" w:rsidR="00EC7279"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Nemalonus pojūtis infuzijos metu injekcijos vietoje ar šalia jos.</w:t>
      </w:r>
    </w:p>
    <w:p w14:paraId="26E0BB0B" w14:textId="18674D56"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Karščiavimas</w:t>
      </w:r>
      <w:r w:rsidR="000279BD" w:rsidRPr="003828E0">
        <w:rPr>
          <w:rFonts w:ascii="Times New Roman" w:hAnsi="Times New Roman"/>
        </w:rPr>
        <w:t xml:space="preserve">, </w:t>
      </w:r>
      <w:r w:rsidRPr="003828E0">
        <w:rPr>
          <w:rFonts w:ascii="Times New Roman" w:hAnsi="Times New Roman"/>
        </w:rPr>
        <w:t>stingulys</w:t>
      </w:r>
      <w:r w:rsidR="000279BD" w:rsidRPr="003828E0">
        <w:rPr>
          <w:rFonts w:ascii="Times New Roman" w:hAnsi="Times New Roman"/>
        </w:rPr>
        <w:t xml:space="preserve"> (</w:t>
      </w:r>
      <w:r w:rsidRPr="003828E0">
        <w:rPr>
          <w:rFonts w:ascii="Times New Roman" w:hAnsi="Times New Roman"/>
        </w:rPr>
        <w:t>d</w:t>
      </w:r>
      <w:r w:rsidR="00EF6DA9" w:rsidRPr="003828E0">
        <w:rPr>
          <w:rFonts w:ascii="Times New Roman" w:hAnsi="Times New Roman"/>
        </w:rPr>
        <w:t>r</w:t>
      </w:r>
      <w:r w:rsidRPr="003828E0">
        <w:rPr>
          <w:rFonts w:ascii="Times New Roman" w:hAnsi="Times New Roman"/>
        </w:rPr>
        <w:t>ebulys</w:t>
      </w:r>
      <w:r w:rsidR="000279BD" w:rsidRPr="003828E0">
        <w:rPr>
          <w:rFonts w:ascii="Times New Roman" w:hAnsi="Times New Roman"/>
        </w:rPr>
        <w:t xml:space="preserve">), </w:t>
      </w:r>
      <w:r w:rsidRPr="003828E0">
        <w:rPr>
          <w:rFonts w:ascii="Times New Roman" w:hAnsi="Times New Roman"/>
        </w:rPr>
        <w:t>lengvas arba stiprus nuovargis</w:t>
      </w:r>
      <w:r w:rsidR="000279BD" w:rsidRPr="003828E0">
        <w:rPr>
          <w:rFonts w:ascii="Times New Roman" w:hAnsi="Times New Roman"/>
        </w:rPr>
        <w:t xml:space="preserve">, </w:t>
      </w:r>
      <w:r w:rsidRPr="003828E0">
        <w:rPr>
          <w:rFonts w:ascii="Times New Roman" w:hAnsi="Times New Roman"/>
        </w:rPr>
        <w:t>kūno skausmas.</w:t>
      </w:r>
    </w:p>
    <w:p w14:paraId="1674628D" w14:textId="2B3E78C2"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Kūno svorio pokytis</w:t>
      </w:r>
      <w:r w:rsidR="000279BD" w:rsidRPr="003828E0">
        <w:rPr>
          <w:rFonts w:ascii="Times New Roman" w:hAnsi="Times New Roman"/>
        </w:rPr>
        <w:t xml:space="preserve">, </w:t>
      </w:r>
      <w:r w:rsidRPr="003828E0">
        <w:rPr>
          <w:rFonts w:ascii="Times New Roman" w:hAnsi="Times New Roman"/>
        </w:rPr>
        <w:t>apetito sumažėjimas arba netekimas</w:t>
      </w:r>
      <w:r w:rsidR="00601595" w:rsidRPr="003828E0">
        <w:rPr>
          <w:rFonts w:ascii="Times New Roman" w:hAnsi="Times New Roman"/>
        </w:rPr>
        <w:t xml:space="preserve">, </w:t>
      </w:r>
      <w:r w:rsidRPr="003828E0">
        <w:rPr>
          <w:rFonts w:ascii="Times New Roman" w:hAnsi="Times New Roman"/>
        </w:rPr>
        <w:t>skonio pojūčio sutrikimai</w:t>
      </w:r>
      <w:r w:rsidR="000279BD" w:rsidRPr="003828E0">
        <w:rPr>
          <w:rFonts w:ascii="Times New Roman" w:hAnsi="Times New Roman"/>
        </w:rPr>
        <w:t xml:space="preserve">, </w:t>
      </w:r>
      <w:r w:rsidRPr="003828E0">
        <w:rPr>
          <w:rFonts w:ascii="Times New Roman" w:hAnsi="Times New Roman"/>
        </w:rPr>
        <w:t>vidurių užkietėjimas.</w:t>
      </w:r>
    </w:p>
    <w:p w14:paraId="09F56EA1" w14:textId="6D000074"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Galvos skausmas, nugaros skausmas;</w:t>
      </w:r>
    </w:p>
    <w:p w14:paraId="27A1BAD5" w14:textId="1F62D52E" w:rsidR="000279BD" w:rsidRPr="003828E0" w:rsidRDefault="007A193B"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Ra</w:t>
      </w:r>
      <w:r w:rsidR="00601595" w:rsidRPr="003828E0">
        <w:rPr>
          <w:rFonts w:ascii="Times New Roman" w:hAnsi="Times New Roman"/>
        </w:rPr>
        <w:t>umenų</w:t>
      </w:r>
      <w:r w:rsidRPr="003828E0">
        <w:rPr>
          <w:rFonts w:ascii="Times New Roman" w:hAnsi="Times New Roman"/>
        </w:rPr>
        <w:t xml:space="preserve"> nervų patinimas</w:t>
      </w:r>
      <w:r w:rsidR="000279BD" w:rsidRPr="003828E0">
        <w:rPr>
          <w:rFonts w:ascii="Times New Roman" w:hAnsi="Times New Roman"/>
        </w:rPr>
        <w:t xml:space="preserve">, </w:t>
      </w:r>
      <w:r w:rsidRPr="003828E0">
        <w:rPr>
          <w:rFonts w:ascii="Times New Roman" w:hAnsi="Times New Roman"/>
        </w:rPr>
        <w:t xml:space="preserve">kaklo </w:t>
      </w:r>
      <w:proofErr w:type="spellStart"/>
      <w:r w:rsidRPr="003828E0">
        <w:rPr>
          <w:rFonts w:ascii="Times New Roman" w:hAnsi="Times New Roman"/>
        </w:rPr>
        <w:t>nejudrumas</w:t>
      </w:r>
      <w:proofErr w:type="spellEnd"/>
      <w:r w:rsidR="000279BD" w:rsidRPr="003828E0">
        <w:rPr>
          <w:rFonts w:ascii="Times New Roman" w:hAnsi="Times New Roman"/>
        </w:rPr>
        <w:t xml:space="preserve">, </w:t>
      </w:r>
      <w:r w:rsidRPr="003828E0">
        <w:rPr>
          <w:rFonts w:ascii="Times New Roman" w:hAnsi="Times New Roman"/>
        </w:rPr>
        <w:t>nenormalus liežuvio pojūtis, galintis sutrikdyti kalbą</w:t>
      </w:r>
      <w:r w:rsidR="000279BD" w:rsidRPr="003828E0">
        <w:rPr>
          <w:rFonts w:ascii="Times New Roman" w:hAnsi="Times New Roman"/>
        </w:rPr>
        <w:t xml:space="preserve">, </w:t>
      </w:r>
      <w:r w:rsidRPr="003828E0">
        <w:rPr>
          <w:rFonts w:ascii="Times New Roman" w:hAnsi="Times New Roman"/>
        </w:rPr>
        <w:t>burnos (gleivinės) uždegimas</w:t>
      </w:r>
      <w:r w:rsidR="000279BD" w:rsidRPr="003828E0">
        <w:rPr>
          <w:rFonts w:ascii="Times New Roman" w:hAnsi="Times New Roman"/>
        </w:rPr>
        <w:t xml:space="preserve"> (</w:t>
      </w:r>
      <w:r w:rsidR="00EC7279" w:rsidRPr="003828E0">
        <w:rPr>
          <w:rFonts w:ascii="Times New Roman" w:hAnsi="Times New Roman"/>
        </w:rPr>
        <w:t>lūpų skausmas ar burnos išopėjimas</w:t>
      </w:r>
      <w:r w:rsidR="000279BD" w:rsidRPr="003828E0">
        <w:rPr>
          <w:rFonts w:ascii="Times New Roman" w:hAnsi="Times New Roman"/>
        </w:rPr>
        <w:t>)</w:t>
      </w:r>
      <w:r w:rsidR="00EC7279" w:rsidRPr="003828E0">
        <w:rPr>
          <w:rFonts w:ascii="Times New Roman" w:hAnsi="Times New Roman"/>
        </w:rPr>
        <w:t>.</w:t>
      </w:r>
    </w:p>
    <w:p w14:paraId="02893488" w14:textId="73C6A5DF"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Pilvo skausmas.</w:t>
      </w:r>
    </w:p>
    <w:p w14:paraId="64B0ECE4" w14:textId="3E3098AB"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Nenormalus kraujavimas, įskaitant kraujavimą iš nosies.</w:t>
      </w:r>
    </w:p>
    <w:p w14:paraId="727CDC77" w14:textId="589C527F" w:rsidR="000279BD"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Kosulys, kvėpavimo pasunkėjimas.</w:t>
      </w:r>
    </w:p>
    <w:p w14:paraId="65DA92E2" w14:textId="257B23C8" w:rsidR="00EC7279"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Alerginės reakcij</w:t>
      </w:r>
      <w:r w:rsidR="00601595" w:rsidRPr="003828E0">
        <w:rPr>
          <w:rFonts w:ascii="Times New Roman" w:hAnsi="Times New Roman"/>
        </w:rPr>
        <w:t>o</w:t>
      </w:r>
      <w:r w:rsidRPr="003828E0">
        <w:rPr>
          <w:rFonts w:ascii="Times New Roman" w:hAnsi="Times New Roman"/>
        </w:rPr>
        <w:t xml:space="preserve">s, odos išbėrimas (gali </w:t>
      </w:r>
      <w:r w:rsidR="00601595" w:rsidRPr="003828E0">
        <w:rPr>
          <w:rFonts w:ascii="Times New Roman" w:hAnsi="Times New Roman"/>
        </w:rPr>
        <w:t>pasireikšti</w:t>
      </w:r>
      <w:r w:rsidRPr="003828E0">
        <w:rPr>
          <w:rFonts w:ascii="Times New Roman" w:hAnsi="Times New Roman"/>
        </w:rPr>
        <w:t xml:space="preserve"> su paraudimu ir niežėjimu), nestiprus plaukų slinkimas (</w:t>
      </w:r>
      <w:proofErr w:type="spellStart"/>
      <w:r w:rsidRPr="003828E0">
        <w:rPr>
          <w:rFonts w:ascii="Times New Roman" w:hAnsi="Times New Roman"/>
        </w:rPr>
        <w:t>alopecija</w:t>
      </w:r>
      <w:proofErr w:type="spellEnd"/>
      <w:r w:rsidRPr="003828E0">
        <w:rPr>
          <w:rFonts w:ascii="Times New Roman" w:hAnsi="Times New Roman"/>
        </w:rPr>
        <w:t>).</w:t>
      </w:r>
    </w:p>
    <w:p w14:paraId="23D6DD04" w14:textId="70563B7B" w:rsidR="00EC7279" w:rsidRPr="003828E0" w:rsidRDefault="00EC727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 xml:space="preserve">Kraujo tyrimų rodmenų pokytis, įskaitant </w:t>
      </w:r>
      <w:r w:rsidR="00601595" w:rsidRPr="003828E0">
        <w:rPr>
          <w:rFonts w:ascii="Times New Roman" w:hAnsi="Times New Roman"/>
        </w:rPr>
        <w:t>susijusį su</w:t>
      </w:r>
      <w:r w:rsidRPr="003828E0">
        <w:rPr>
          <w:rFonts w:ascii="Times New Roman" w:hAnsi="Times New Roman"/>
        </w:rPr>
        <w:t xml:space="preserve"> kepenų veiklos sutrikim</w:t>
      </w:r>
      <w:r w:rsidR="00601595" w:rsidRPr="003828E0">
        <w:rPr>
          <w:rFonts w:ascii="Times New Roman" w:hAnsi="Times New Roman"/>
        </w:rPr>
        <w:t>u</w:t>
      </w:r>
      <w:r w:rsidRPr="003828E0">
        <w:rPr>
          <w:rFonts w:ascii="Times New Roman" w:hAnsi="Times New Roman"/>
        </w:rPr>
        <w:t>.</w:t>
      </w:r>
    </w:p>
    <w:p w14:paraId="5395F439" w14:textId="77777777" w:rsidR="009249F5" w:rsidRPr="003828E0" w:rsidRDefault="009249F5" w:rsidP="00B215DC">
      <w:pPr>
        <w:numPr>
          <w:ilvl w:val="12"/>
          <w:numId w:val="0"/>
        </w:numPr>
        <w:tabs>
          <w:tab w:val="left" w:pos="567"/>
        </w:tabs>
        <w:spacing w:after="0" w:line="240" w:lineRule="auto"/>
        <w:ind w:right="-2"/>
        <w:rPr>
          <w:rFonts w:ascii="Times New Roman" w:hAnsi="Times New Roman"/>
        </w:rPr>
      </w:pPr>
    </w:p>
    <w:p w14:paraId="3AC70879" w14:textId="2B49A6AC" w:rsidR="009249F5" w:rsidRPr="003828E0" w:rsidRDefault="009249F5" w:rsidP="00B215DC">
      <w:pPr>
        <w:numPr>
          <w:ilvl w:val="12"/>
          <w:numId w:val="0"/>
        </w:numPr>
        <w:tabs>
          <w:tab w:val="left" w:pos="567"/>
        </w:tabs>
        <w:spacing w:after="0" w:line="240" w:lineRule="auto"/>
        <w:ind w:right="-2"/>
        <w:rPr>
          <w:rFonts w:ascii="Times New Roman" w:hAnsi="Times New Roman"/>
        </w:rPr>
      </w:pPr>
      <w:r w:rsidRPr="003828E0">
        <w:rPr>
          <w:rFonts w:ascii="Times New Roman" w:hAnsi="Times New Roman"/>
          <w:b/>
        </w:rPr>
        <w:t>Dažnas (</w:t>
      </w:r>
      <w:r w:rsidR="00527265" w:rsidRPr="003828E0">
        <w:rPr>
          <w:rFonts w:ascii="Times New Roman" w:hAnsi="Times New Roman"/>
          <w:b/>
        </w:rPr>
        <w:t xml:space="preserve">gali pasireikšti </w:t>
      </w:r>
      <w:r w:rsidR="00AF0A1F" w:rsidRPr="003828E0">
        <w:rPr>
          <w:rFonts w:ascii="Times New Roman" w:hAnsi="Times New Roman"/>
          <w:b/>
        </w:rPr>
        <w:t>mažiau</w:t>
      </w:r>
      <w:r w:rsidR="00527265" w:rsidRPr="003828E0">
        <w:rPr>
          <w:rFonts w:ascii="Times New Roman" w:hAnsi="Times New Roman"/>
          <w:b/>
        </w:rPr>
        <w:t xml:space="preserve"> kaip</w:t>
      </w:r>
      <w:r w:rsidRPr="003828E0">
        <w:rPr>
          <w:rFonts w:ascii="Times New Roman" w:hAnsi="Times New Roman"/>
          <w:b/>
        </w:rPr>
        <w:t xml:space="preserve"> 1 iš 10 žmonių) šalutinis poveikis</w:t>
      </w:r>
      <w:r w:rsidRPr="003828E0">
        <w:rPr>
          <w:rFonts w:ascii="Times New Roman" w:hAnsi="Times New Roman"/>
        </w:rPr>
        <w:t xml:space="preserve"> </w:t>
      </w:r>
    </w:p>
    <w:p w14:paraId="20987B76"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Baltųjų kraujo ląstelių kiekio sumažėjimo sukelta infekcija.</w:t>
      </w:r>
    </w:p>
    <w:p w14:paraId="14C51850" w14:textId="0E754B1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lastRenderedPageBreak/>
        <w:t xml:space="preserve">Baltųjų kraujo ląstelių kiekio sumažėjimas, pasireiškiantis kartu su karščiavimu &gt;38,3°C arba ilgalaikiu (trunkančiu </w:t>
      </w:r>
      <w:r w:rsidR="00A31502" w:rsidRPr="003828E0">
        <w:rPr>
          <w:rFonts w:ascii="Times New Roman" w:hAnsi="Times New Roman"/>
        </w:rPr>
        <w:t>i</w:t>
      </w:r>
      <w:r w:rsidRPr="003828E0">
        <w:rPr>
          <w:rFonts w:ascii="Times New Roman" w:hAnsi="Times New Roman"/>
        </w:rPr>
        <w:t>lgiau kaip valandą) karščiavimu &gt;38°C (</w:t>
      </w:r>
      <w:proofErr w:type="spellStart"/>
      <w:r w:rsidRPr="003828E0">
        <w:rPr>
          <w:rFonts w:ascii="Times New Roman" w:hAnsi="Times New Roman"/>
        </w:rPr>
        <w:t>febrilinė</w:t>
      </w:r>
      <w:proofErr w:type="spellEnd"/>
      <w:r w:rsidRPr="003828E0">
        <w:rPr>
          <w:rFonts w:ascii="Times New Roman" w:hAnsi="Times New Roman"/>
        </w:rPr>
        <w:t xml:space="preserve"> </w:t>
      </w:r>
      <w:proofErr w:type="spellStart"/>
      <w:r w:rsidRPr="003828E0">
        <w:rPr>
          <w:rFonts w:ascii="Times New Roman" w:hAnsi="Times New Roman"/>
        </w:rPr>
        <w:t>neutropenija</w:t>
      </w:r>
      <w:proofErr w:type="spellEnd"/>
      <w:r w:rsidRPr="003828E0">
        <w:rPr>
          <w:rFonts w:ascii="Times New Roman" w:hAnsi="Times New Roman"/>
        </w:rPr>
        <w:t>).</w:t>
      </w:r>
    </w:p>
    <w:p w14:paraId="6842829C"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Sunki kraujo infekcija kartu su baltųjų kraujo ląstelių kiekio sumažėjimu (</w:t>
      </w:r>
      <w:proofErr w:type="spellStart"/>
      <w:r w:rsidRPr="003828E0">
        <w:rPr>
          <w:rFonts w:ascii="Times New Roman" w:hAnsi="Times New Roman"/>
        </w:rPr>
        <w:t>neutropeninis</w:t>
      </w:r>
      <w:proofErr w:type="spellEnd"/>
      <w:r w:rsidRPr="003828E0">
        <w:rPr>
          <w:rFonts w:ascii="Times New Roman" w:hAnsi="Times New Roman"/>
        </w:rPr>
        <w:t xml:space="preserve"> sepsis) (toks poveikis gali būti mirtinas).</w:t>
      </w:r>
    </w:p>
    <w:p w14:paraId="5A999ACC"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proofErr w:type="spellStart"/>
      <w:r w:rsidRPr="003828E0">
        <w:rPr>
          <w:rFonts w:ascii="Times New Roman" w:hAnsi="Times New Roman"/>
        </w:rPr>
        <w:t>Nevirškinimas</w:t>
      </w:r>
      <w:proofErr w:type="spellEnd"/>
      <w:r w:rsidRPr="003828E0">
        <w:rPr>
          <w:rFonts w:ascii="Times New Roman" w:hAnsi="Times New Roman"/>
        </w:rPr>
        <w:t xml:space="preserve"> ir rėmuo, žagsulys, paraudimas, svaigulys.</w:t>
      </w:r>
    </w:p>
    <w:p w14:paraId="51D4752D"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Sustiprėjęs prakaitavimas ir nagų sutrikimas, odos pleiskanojimas.</w:t>
      </w:r>
    </w:p>
    <w:p w14:paraId="5EA01CDB" w14:textId="77777777" w:rsidR="000A3409" w:rsidRPr="003828E0" w:rsidRDefault="000A3409" w:rsidP="00E03FF9">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Krūtinės skausmas.</w:t>
      </w:r>
    </w:p>
    <w:p w14:paraId="3F7FF1C6"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Plaučių sutrikimas ir nosies bėgimas.</w:t>
      </w:r>
    </w:p>
    <w:p w14:paraId="2A6B0835"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Sąnarių skausmas ir kaulų skausmas.</w:t>
      </w:r>
    </w:p>
    <w:p w14:paraId="67269379" w14:textId="0F3A1240"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 xml:space="preserve">Skausmas šlapinantis ir inkstų funkcijos pokytis, </w:t>
      </w:r>
      <w:proofErr w:type="spellStart"/>
      <w:r w:rsidRPr="003828E0">
        <w:rPr>
          <w:rFonts w:ascii="Times New Roman" w:hAnsi="Times New Roman"/>
        </w:rPr>
        <w:t>šlapinimosi</w:t>
      </w:r>
      <w:proofErr w:type="spellEnd"/>
      <w:r w:rsidRPr="003828E0">
        <w:rPr>
          <w:rFonts w:ascii="Times New Roman" w:hAnsi="Times New Roman"/>
        </w:rPr>
        <w:t xml:space="preserve"> dažnio sumažėjimas, skysčio kiekio organizme sumažėjimas.</w:t>
      </w:r>
    </w:p>
    <w:p w14:paraId="4DF467F7" w14:textId="7DC7002A"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Kraujas šlapime ar išmatose, venų patinimas, kraujo krešuliai plaučiuose.</w:t>
      </w:r>
    </w:p>
    <w:p w14:paraId="344554DC" w14:textId="103460A5"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Didelis kraujos</w:t>
      </w:r>
      <w:r w:rsidR="00A31502" w:rsidRPr="003828E0">
        <w:rPr>
          <w:rFonts w:ascii="Times New Roman" w:hAnsi="Times New Roman"/>
        </w:rPr>
        <w:t>p</w:t>
      </w:r>
      <w:r w:rsidRPr="003828E0">
        <w:rPr>
          <w:rFonts w:ascii="Times New Roman" w:hAnsi="Times New Roman"/>
        </w:rPr>
        <w:t>ūdis.</w:t>
      </w:r>
    </w:p>
    <w:p w14:paraId="62D54580" w14:textId="31B17D26"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Depresija ir nemiga.</w:t>
      </w:r>
    </w:p>
    <w:p w14:paraId="139F3927" w14:textId="77777777" w:rsidR="000A3409" w:rsidRPr="003828E0" w:rsidRDefault="000A3409" w:rsidP="00B215DC">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Akies junginės uždegimas ir regos sutrikimas.</w:t>
      </w:r>
    </w:p>
    <w:p w14:paraId="417317B5" w14:textId="4C38E0E5" w:rsidR="000A3409" w:rsidRPr="003828E0" w:rsidRDefault="000A3409" w:rsidP="00E03FF9">
      <w:pPr>
        <w:pStyle w:val="Sraopastraipa"/>
        <w:numPr>
          <w:ilvl w:val="0"/>
          <w:numId w:val="16"/>
        </w:numPr>
        <w:tabs>
          <w:tab w:val="left" w:pos="567"/>
        </w:tabs>
        <w:spacing w:after="0" w:line="240" w:lineRule="auto"/>
        <w:ind w:left="567" w:right="-2" w:hanging="567"/>
        <w:rPr>
          <w:rFonts w:ascii="Times New Roman" w:hAnsi="Times New Roman"/>
        </w:rPr>
      </w:pPr>
      <w:r w:rsidRPr="003828E0">
        <w:rPr>
          <w:rFonts w:ascii="Times New Roman" w:hAnsi="Times New Roman"/>
        </w:rPr>
        <w:t>Sumažėjęs kalcio kiekis kraujyje.</w:t>
      </w:r>
    </w:p>
    <w:p w14:paraId="5CF95D10" w14:textId="77777777" w:rsidR="009249F5" w:rsidRPr="003828E0" w:rsidRDefault="009249F5" w:rsidP="00CF2B0C">
      <w:pPr>
        <w:numPr>
          <w:ilvl w:val="12"/>
          <w:numId w:val="0"/>
        </w:numPr>
        <w:tabs>
          <w:tab w:val="left" w:pos="567"/>
        </w:tabs>
        <w:spacing w:after="0" w:line="240" w:lineRule="auto"/>
        <w:ind w:right="-2"/>
        <w:rPr>
          <w:rFonts w:ascii="Times New Roman" w:hAnsi="Times New Roman"/>
        </w:rPr>
      </w:pPr>
    </w:p>
    <w:p w14:paraId="65742379" w14:textId="5CF17BB1" w:rsidR="009249F5" w:rsidRPr="003828E0" w:rsidRDefault="009249F5" w:rsidP="00B215DC">
      <w:pPr>
        <w:numPr>
          <w:ilvl w:val="12"/>
          <w:numId w:val="0"/>
        </w:numPr>
        <w:tabs>
          <w:tab w:val="left" w:pos="567"/>
        </w:tabs>
        <w:spacing w:after="0" w:line="240" w:lineRule="auto"/>
        <w:ind w:right="-2"/>
        <w:rPr>
          <w:rFonts w:ascii="Times New Roman" w:hAnsi="Times New Roman"/>
          <w:b/>
        </w:rPr>
      </w:pPr>
      <w:r w:rsidRPr="003828E0">
        <w:rPr>
          <w:rFonts w:ascii="Times New Roman" w:hAnsi="Times New Roman"/>
          <w:b/>
        </w:rPr>
        <w:t>Nedažnas (</w:t>
      </w:r>
      <w:r w:rsidR="00A31502" w:rsidRPr="003828E0">
        <w:rPr>
          <w:rFonts w:ascii="Times New Roman" w:hAnsi="Times New Roman"/>
          <w:b/>
        </w:rPr>
        <w:t xml:space="preserve">gali pasireikšti </w:t>
      </w:r>
      <w:r w:rsidR="00AF0A1F" w:rsidRPr="003828E0">
        <w:rPr>
          <w:rFonts w:ascii="Times New Roman" w:hAnsi="Times New Roman"/>
          <w:b/>
        </w:rPr>
        <w:t>mažiau</w:t>
      </w:r>
      <w:r w:rsidR="00A31502" w:rsidRPr="003828E0">
        <w:rPr>
          <w:rFonts w:ascii="Times New Roman" w:hAnsi="Times New Roman"/>
          <w:b/>
        </w:rPr>
        <w:t xml:space="preserve"> kaip </w:t>
      </w:r>
      <w:r w:rsidRPr="003828E0">
        <w:rPr>
          <w:rFonts w:ascii="Times New Roman" w:hAnsi="Times New Roman"/>
          <w:b/>
        </w:rPr>
        <w:t>1 iš 100 žmonių) šalutinis poveikis</w:t>
      </w:r>
    </w:p>
    <w:p w14:paraId="325A92D2" w14:textId="6C0F83EF" w:rsidR="00A31502" w:rsidRPr="003828E0" w:rsidRDefault="00A31502" w:rsidP="00B215DC">
      <w:pPr>
        <w:numPr>
          <w:ilvl w:val="12"/>
          <w:numId w:val="0"/>
        </w:numPr>
        <w:tabs>
          <w:tab w:val="left" w:pos="567"/>
        </w:tabs>
        <w:spacing w:after="0" w:line="240" w:lineRule="auto"/>
        <w:ind w:right="-2"/>
        <w:rPr>
          <w:rFonts w:ascii="Times New Roman" w:hAnsi="Times New Roman"/>
        </w:rPr>
      </w:pPr>
      <w:r w:rsidRPr="003828E0">
        <w:rPr>
          <w:rFonts w:ascii="Times New Roman" w:hAnsi="Times New Roman"/>
        </w:rPr>
        <w:sym w:font="Symbol" w:char="F0B7"/>
      </w:r>
      <w:r w:rsidRPr="003828E0">
        <w:rPr>
          <w:rFonts w:ascii="Times New Roman" w:hAnsi="Times New Roman"/>
        </w:rPr>
        <w:tab/>
        <w:t>Sunki kraujo infekcija (sepsis)</w:t>
      </w:r>
      <w:r w:rsidR="00D80ADF" w:rsidRPr="003828E0">
        <w:rPr>
          <w:rFonts w:ascii="Times New Roman" w:hAnsi="Times New Roman"/>
        </w:rPr>
        <w:t xml:space="preserve">, </w:t>
      </w:r>
      <w:r w:rsidRPr="003828E0">
        <w:rPr>
          <w:rFonts w:ascii="Times New Roman" w:hAnsi="Times New Roman"/>
        </w:rPr>
        <w:t>t</w:t>
      </w:r>
      <w:r w:rsidR="00D80ADF" w:rsidRPr="003828E0">
        <w:rPr>
          <w:rFonts w:ascii="Times New Roman" w:hAnsi="Times New Roman"/>
        </w:rPr>
        <w:t>oks poveikis gali būti mirtinas</w:t>
      </w:r>
      <w:r w:rsidRPr="003828E0">
        <w:rPr>
          <w:rFonts w:ascii="Times New Roman" w:hAnsi="Times New Roman"/>
        </w:rPr>
        <w:t>.</w:t>
      </w:r>
    </w:p>
    <w:p w14:paraId="57BF40B4" w14:textId="77777777" w:rsidR="00A31502" w:rsidRPr="003828E0" w:rsidRDefault="00A31502" w:rsidP="00B215DC">
      <w:pPr>
        <w:numPr>
          <w:ilvl w:val="12"/>
          <w:numId w:val="0"/>
        </w:numPr>
        <w:tabs>
          <w:tab w:val="left" w:pos="567"/>
        </w:tabs>
        <w:spacing w:after="0" w:line="240" w:lineRule="auto"/>
        <w:ind w:right="-2"/>
        <w:rPr>
          <w:rFonts w:ascii="Times New Roman" w:hAnsi="Times New Roman"/>
        </w:rPr>
      </w:pPr>
      <w:r w:rsidRPr="003828E0">
        <w:rPr>
          <w:rFonts w:ascii="Times New Roman" w:hAnsi="Times New Roman"/>
        </w:rPr>
        <w:sym w:font="Symbol" w:char="F0B7"/>
      </w:r>
      <w:r w:rsidRPr="003828E0">
        <w:rPr>
          <w:rFonts w:ascii="Times New Roman" w:hAnsi="Times New Roman"/>
        </w:rPr>
        <w:tab/>
        <w:t>Žarnų užsikimšimas arba patinimas.</w:t>
      </w:r>
    </w:p>
    <w:p w14:paraId="01846709" w14:textId="0745BE25" w:rsidR="00574724" w:rsidRPr="003828E0" w:rsidRDefault="00A31502" w:rsidP="007A4227">
      <w:pPr>
        <w:numPr>
          <w:ilvl w:val="12"/>
          <w:numId w:val="0"/>
        </w:numPr>
        <w:tabs>
          <w:tab w:val="left" w:pos="567"/>
        </w:tabs>
        <w:spacing w:after="0" w:line="240" w:lineRule="auto"/>
        <w:ind w:right="-2"/>
        <w:rPr>
          <w:rFonts w:ascii="Times New Roman" w:hAnsi="Times New Roman"/>
        </w:rPr>
      </w:pPr>
      <w:r w:rsidRPr="003828E0">
        <w:rPr>
          <w:rFonts w:ascii="Times New Roman" w:hAnsi="Times New Roman"/>
        </w:rPr>
        <w:sym w:font="Symbol" w:char="F0B7"/>
      </w:r>
      <w:r w:rsidRPr="003828E0">
        <w:rPr>
          <w:rFonts w:ascii="Times New Roman" w:hAnsi="Times New Roman"/>
        </w:rPr>
        <w:tab/>
        <w:t>Nervingumas.</w:t>
      </w:r>
    </w:p>
    <w:p w14:paraId="07A62C1F" w14:textId="77777777" w:rsidR="009249F5" w:rsidRPr="003828E0" w:rsidRDefault="009249F5" w:rsidP="00B215DC">
      <w:pPr>
        <w:numPr>
          <w:ilvl w:val="12"/>
          <w:numId w:val="0"/>
        </w:numPr>
        <w:tabs>
          <w:tab w:val="left" w:pos="567"/>
        </w:tabs>
        <w:spacing w:after="0" w:line="240" w:lineRule="auto"/>
        <w:ind w:right="-2"/>
        <w:rPr>
          <w:rFonts w:ascii="Times New Roman" w:hAnsi="Times New Roman"/>
        </w:rPr>
      </w:pPr>
    </w:p>
    <w:p w14:paraId="0CF747DA" w14:textId="1940D1BD" w:rsidR="009249F5" w:rsidRPr="003828E0" w:rsidRDefault="009249F5" w:rsidP="00B215DC">
      <w:pPr>
        <w:numPr>
          <w:ilvl w:val="12"/>
          <w:numId w:val="0"/>
        </w:numPr>
        <w:tabs>
          <w:tab w:val="left" w:pos="567"/>
        </w:tabs>
        <w:spacing w:after="0" w:line="240" w:lineRule="auto"/>
        <w:ind w:right="-2"/>
        <w:rPr>
          <w:rFonts w:ascii="Times New Roman" w:hAnsi="Times New Roman"/>
          <w:b/>
        </w:rPr>
      </w:pPr>
      <w:r w:rsidRPr="003828E0">
        <w:rPr>
          <w:rFonts w:ascii="Times New Roman" w:hAnsi="Times New Roman"/>
          <w:b/>
        </w:rPr>
        <w:t>Retas (</w:t>
      </w:r>
      <w:r w:rsidR="00A31502" w:rsidRPr="003828E0">
        <w:rPr>
          <w:rFonts w:ascii="Times New Roman" w:hAnsi="Times New Roman"/>
          <w:b/>
        </w:rPr>
        <w:t xml:space="preserve">gali pasireikšti </w:t>
      </w:r>
      <w:r w:rsidR="00AF0A1F" w:rsidRPr="003828E0">
        <w:rPr>
          <w:rFonts w:ascii="Times New Roman" w:hAnsi="Times New Roman"/>
          <w:b/>
        </w:rPr>
        <w:t>mažiau</w:t>
      </w:r>
      <w:r w:rsidR="00A31502" w:rsidRPr="003828E0">
        <w:rPr>
          <w:rFonts w:ascii="Times New Roman" w:hAnsi="Times New Roman"/>
          <w:b/>
        </w:rPr>
        <w:t xml:space="preserve"> kaip </w:t>
      </w:r>
      <w:r w:rsidRPr="003828E0">
        <w:rPr>
          <w:rFonts w:ascii="Times New Roman" w:hAnsi="Times New Roman"/>
          <w:b/>
        </w:rPr>
        <w:t>1 iš 1 000 žmonių) šalutinis poveikis</w:t>
      </w:r>
    </w:p>
    <w:p w14:paraId="64A00F07" w14:textId="66BAF9E1" w:rsidR="00A31502" w:rsidRPr="003828E0" w:rsidRDefault="00A31502" w:rsidP="00E03FF9">
      <w:pPr>
        <w:pStyle w:val="Sraopastraipa"/>
        <w:numPr>
          <w:ilvl w:val="0"/>
          <w:numId w:val="21"/>
        </w:numPr>
        <w:tabs>
          <w:tab w:val="left" w:pos="567"/>
        </w:tabs>
        <w:spacing w:after="0" w:line="240" w:lineRule="auto"/>
        <w:ind w:left="567" w:right="-2" w:hanging="567"/>
        <w:rPr>
          <w:rFonts w:ascii="Times New Roman" w:hAnsi="Times New Roman"/>
        </w:rPr>
      </w:pPr>
      <w:r w:rsidRPr="003828E0">
        <w:rPr>
          <w:rFonts w:ascii="Times New Roman" w:hAnsi="Times New Roman"/>
        </w:rPr>
        <w:t>Apkurtimas.</w:t>
      </w:r>
    </w:p>
    <w:p w14:paraId="6B6D752E" w14:textId="6D2671B3" w:rsidR="00A31502" w:rsidRPr="003828E0" w:rsidRDefault="00A2526D" w:rsidP="007A4227">
      <w:pPr>
        <w:pStyle w:val="Sraopastraipa"/>
        <w:numPr>
          <w:ilvl w:val="0"/>
          <w:numId w:val="21"/>
        </w:numPr>
        <w:tabs>
          <w:tab w:val="left" w:pos="567"/>
        </w:tabs>
        <w:spacing w:after="0" w:line="240" w:lineRule="auto"/>
        <w:ind w:left="567" w:right="-2" w:hanging="567"/>
        <w:rPr>
          <w:rFonts w:ascii="Times New Roman" w:hAnsi="Times New Roman"/>
        </w:rPr>
      </w:pPr>
      <w:r w:rsidRPr="003828E0">
        <w:rPr>
          <w:rFonts w:ascii="Times New Roman" w:hAnsi="Times New Roman"/>
        </w:rPr>
        <w:t>Plaučių randė</w:t>
      </w:r>
      <w:r w:rsidR="007D4BCC" w:rsidRPr="003828E0">
        <w:rPr>
          <w:rFonts w:ascii="Times New Roman" w:hAnsi="Times New Roman"/>
        </w:rPr>
        <w:t>jimas ir storėjimas kartu su kvė</w:t>
      </w:r>
      <w:r w:rsidRPr="003828E0">
        <w:rPr>
          <w:rFonts w:ascii="Times New Roman" w:hAnsi="Times New Roman"/>
        </w:rPr>
        <w:t>pavimo pasunkėjimu</w:t>
      </w:r>
      <w:r w:rsidR="00D80ADF" w:rsidRPr="003828E0">
        <w:rPr>
          <w:rFonts w:ascii="Times New Roman" w:hAnsi="Times New Roman"/>
        </w:rPr>
        <w:t xml:space="preserve"> (</w:t>
      </w:r>
      <w:proofErr w:type="spellStart"/>
      <w:r w:rsidR="00D80ADF" w:rsidRPr="003828E0">
        <w:rPr>
          <w:rFonts w:ascii="Times New Roman" w:hAnsi="Times New Roman"/>
        </w:rPr>
        <w:t>intersticinė</w:t>
      </w:r>
      <w:proofErr w:type="spellEnd"/>
      <w:r w:rsidR="00D80ADF" w:rsidRPr="003828E0">
        <w:rPr>
          <w:rFonts w:ascii="Times New Roman" w:hAnsi="Times New Roman"/>
        </w:rPr>
        <w:t xml:space="preserve"> plaučių liga)</w:t>
      </w:r>
      <w:r w:rsidRPr="003828E0">
        <w:rPr>
          <w:rFonts w:ascii="Times New Roman" w:hAnsi="Times New Roman"/>
        </w:rPr>
        <w:t>, toks sutrikimas</w:t>
      </w:r>
      <w:r w:rsidR="007D4BCC" w:rsidRPr="003828E0">
        <w:rPr>
          <w:rFonts w:ascii="Times New Roman" w:hAnsi="Times New Roman"/>
        </w:rPr>
        <w:t xml:space="preserve"> </w:t>
      </w:r>
      <w:r w:rsidRPr="003828E0">
        <w:rPr>
          <w:rFonts w:ascii="Times New Roman" w:hAnsi="Times New Roman"/>
        </w:rPr>
        <w:t>gali būti mirtinas</w:t>
      </w:r>
      <w:r w:rsidR="00A31502" w:rsidRPr="003828E0">
        <w:rPr>
          <w:rFonts w:ascii="Times New Roman" w:hAnsi="Times New Roman"/>
        </w:rPr>
        <w:t>.</w:t>
      </w:r>
    </w:p>
    <w:p w14:paraId="5889EBF7" w14:textId="77777777" w:rsidR="00B215DC" w:rsidRPr="003828E0" w:rsidRDefault="00A2526D" w:rsidP="007A4227">
      <w:pPr>
        <w:pStyle w:val="Sraopastraipa"/>
        <w:numPr>
          <w:ilvl w:val="0"/>
          <w:numId w:val="22"/>
        </w:numPr>
        <w:spacing w:after="0" w:line="240" w:lineRule="auto"/>
        <w:ind w:left="567" w:hanging="567"/>
        <w:rPr>
          <w:rFonts w:ascii="Times New Roman" w:hAnsi="Times New Roman"/>
        </w:rPr>
      </w:pPr>
      <w:r w:rsidRPr="003828E0">
        <w:rPr>
          <w:rFonts w:ascii="Times New Roman" w:hAnsi="Times New Roman"/>
        </w:rPr>
        <w:t>Laikinas trumpalaikis apakimas.</w:t>
      </w:r>
    </w:p>
    <w:p w14:paraId="663B560D" w14:textId="2B73152E" w:rsidR="00B20286" w:rsidRPr="003828E0" w:rsidRDefault="00A2526D" w:rsidP="007A4227">
      <w:pPr>
        <w:pStyle w:val="Sraopastraipa"/>
        <w:numPr>
          <w:ilvl w:val="0"/>
          <w:numId w:val="22"/>
        </w:numPr>
        <w:spacing w:after="0" w:line="240" w:lineRule="auto"/>
        <w:ind w:left="567" w:hanging="567"/>
        <w:rPr>
          <w:rFonts w:eastAsia="Times New Roman"/>
          <w:lang w:eastAsia="lt-LT"/>
        </w:rPr>
      </w:pPr>
      <w:r w:rsidRPr="003828E0">
        <w:rPr>
          <w:rFonts w:ascii="Times New Roman" w:hAnsi="Times New Roman"/>
        </w:rPr>
        <w:t xml:space="preserve">Netikėtas kraujavimas ar kraujosruvų atsiradimas, sukeltas išplitusio krešulių susidarymo mažose organizmo kraujagyslėse </w:t>
      </w:r>
      <w:r w:rsidR="00A31502" w:rsidRPr="003828E0">
        <w:rPr>
          <w:rFonts w:ascii="Times New Roman" w:hAnsi="Times New Roman"/>
        </w:rPr>
        <w:t>(</w:t>
      </w:r>
      <w:proofErr w:type="spellStart"/>
      <w:r w:rsidRPr="003828E0">
        <w:rPr>
          <w:rFonts w:ascii="Times New Roman" w:hAnsi="Times New Roman"/>
        </w:rPr>
        <w:t>diseminuota</w:t>
      </w:r>
      <w:proofErr w:type="spellEnd"/>
      <w:r w:rsidRPr="003828E0">
        <w:rPr>
          <w:rFonts w:ascii="Times New Roman" w:hAnsi="Times New Roman"/>
        </w:rPr>
        <w:t xml:space="preserve"> </w:t>
      </w:r>
      <w:proofErr w:type="spellStart"/>
      <w:r w:rsidRPr="003828E0">
        <w:rPr>
          <w:rFonts w:ascii="Times New Roman" w:hAnsi="Times New Roman"/>
        </w:rPr>
        <w:t>intravazalinė</w:t>
      </w:r>
      <w:proofErr w:type="spellEnd"/>
      <w:r w:rsidRPr="003828E0">
        <w:rPr>
          <w:rFonts w:ascii="Times New Roman" w:hAnsi="Times New Roman"/>
        </w:rPr>
        <w:t xml:space="preserve"> </w:t>
      </w:r>
      <w:proofErr w:type="spellStart"/>
      <w:r w:rsidRPr="003828E0">
        <w:rPr>
          <w:rFonts w:ascii="Times New Roman" w:hAnsi="Times New Roman"/>
        </w:rPr>
        <w:t>koaguliacija</w:t>
      </w:r>
      <w:proofErr w:type="spellEnd"/>
      <w:r w:rsidR="00A31502" w:rsidRPr="003828E0">
        <w:rPr>
          <w:rFonts w:ascii="Times New Roman" w:hAnsi="Times New Roman"/>
        </w:rPr>
        <w:t xml:space="preserve">), </w:t>
      </w:r>
      <w:r w:rsidRPr="003828E0">
        <w:rPr>
          <w:rFonts w:ascii="Times New Roman" w:hAnsi="Times New Roman"/>
        </w:rPr>
        <w:t xml:space="preserve">toks poveikis </w:t>
      </w:r>
      <w:r w:rsidR="007D4BCC" w:rsidRPr="003828E0">
        <w:rPr>
          <w:rFonts w:ascii="Times New Roman" w:hAnsi="Times New Roman"/>
        </w:rPr>
        <w:t>g</w:t>
      </w:r>
      <w:r w:rsidRPr="003828E0">
        <w:rPr>
          <w:rFonts w:ascii="Times New Roman" w:hAnsi="Times New Roman"/>
        </w:rPr>
        <w:t>ali būti mirtinas</w:t>
      </w:r>
      <w:r w:rsidR="00A31502" w:rsidRPr="003828E0">
        <w:rPr>
          <w:rFonts w:ascii="Times New Roman" w:hAnsi="Times New Roman"/>
        </w:rPr>
        <w:t>.</w:t>
      </w:r>
    </w:p>
    <w:p w14:paraId="014395A4" w14:textId="77777777" w:rsidR="009249F5" w:rsidRPr="003828E0" w:rsidRDefault="009249F5" w:rsidP="00983F8F">
      <w:pPr>
        <w:numPr>
          <w:ilvl w:val="12"/>
          <w:numId w:val="0"/>
        </w:numPr>
        <w:tabs>
          <w:tab w:val="left" w:pos="567"/>
        </w:tabs>
        <w:spacing w:after="0" w:line="240" w:lineRule="auto"/>
        <w:ind w:right="-2"/>
        <w:rPr>
          <w:rFonts w:ascii="Times New Roman" w:hAnsi="Times New Roman"/>
        </w:rPr>
      </w:pPr>
    </w:p>
    <w:p w14:paraId="18D064FC" w14:textId="1D6A20E4" w:rsidR="009249F5" w:rsidRPr="003828E0" w:rsidRDefault="009249F5" w:rsidP="00B215DC">
      <w:pPr>
        <w:numPr>
          <w:ilvl w:val="12"/>
          <w:numId w:val="0"/>
        </w:numPr>
        <w:tabs>
          <w:tab w:val="left" w:pos="567"/>
        </w:tabs>
        <w:spacing w:after="0" w:line="240" w:lineRule="auto"/>
        <w:ind w:right="-2"/>
        <w:rPr>
          <w:rFonts w:ascii="Times New Roman" w:hAnsi="Times New Roman"/>
          <w:b/>
        </w:rPr>
      </w:pPr>
      <w:r w:rsidRPr="003828E0">
        <w:rPr>
          <w:rFonts w:ascii="Times New Roman" w:hAnsi="Times New Roman"/>
          <w:b/>
        </w:rPr>
        <w:t>Labai retas (</w:t>
      </w:r>
      <w:r w:rsidR="007E67BD" w:rsidRPr="003828E0">
        <w:rPr>
          <w:rFonts w:ascii="Times New Roman" w:hAnsi="Times New Roman"/>
          <w:b/>
        </w:rPr>
        <w:t xml:space="preserve">gali pasireikšti </w:t>
      </w:r>
      <w:r w:rsidR="00AF0A1F" w:rsidRPr="003828E0">
        <w:rPr>
          <w:rFonts w:ascii="Times New Roman" w:hAnsi="Times New Roman"/>
          <w:b/>
        </w:rPr>
        <w:t>mažiau</w:t>
      </w:r>
      <w:r w:rsidR="007E67BD" w:rsidRPr="003828E0">
        <w:rPr>
          <w:rFonts w:ascii="Times New Roman" w:hAnsi="Times New Roman"/>
          <w:b/>
        </w:rPr>
        <w:t xml:space="preserve"> kaip </w:t>
      </w:r>
      <w:r w:rsidRPr="003828E0">
        <w:rPr>
          <w:rFonts w:ascii="Times New Roman" w:hAnsi="Times New Roman"/>
          <w:b/>
        </w:rPr>
        <w:t>1 iš 10 000 žmonių) šalutinis poveikis</w:t>
      </w:r>
    </w:p>
    <w:p w14:paraId="74D851F9" w14:textId="42B87FFD" w:rsidR="007E67BD" w:rsidRPr="003828E0" w:rsidRDefault="004E563B" w:rsidP="007A4227">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Kraujo ar tamsiai rudų kavos spalvos dalelių atsiradimas vėmaluose.</w:t>
      </w:r>
    </w:p>
    <w:p w14:paraId="74649A00" w14:textId="0C25A35B" w:rsidR="004E563B" w:rsidRPr="003828E0" w:rsidRDefault="00D80ADF" w:rsidP="007A4227">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Inkstų sutri</w:t>
      </w:r>
      <w:r w:rsidR="004E563B" w:rsidRPr="003828E0">
        <w:rPr>
          <w:rFonts w:ascii="Times New Roman" w:hAnsi="Times New Roman"/>
        </w:rPr>
        <w:t>kimas, pasireiškiantis šlapimo kiekio sumažėjimu ar išnykimu (ūminio inkstų nepakankamumo simptomai).</w:t>
      </w:r>
    </w:p>
    <w:p w14:paraId="0DBED811" w14:textId="3B12F356" w:rsidR="009249F5" w:rsidRPr="003828E0" w:rsidRDefault="007E67BD" w:rsidP="007A4227">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Kraujagyslinė k</w:t>
      </w:r>
      <w:r w:rsidR="009249F5" w:rsidRPr="003828E0">
        <w:rPr>
          <w:rFonts w:ascii="Times New Roman" w:hAnsi="Times New Roman"/>
        </w:rPr>
        <w:t>epenų liga.</w:t>
      </w:r>
    </w:p>
    <w:p w14:paraId="248CE454" w14:textId="77777777" w:rsidR="009249F5" w:rsidRPr="003828E0" w:rsidRDefault="009249F5" w:rsidP="00B215DC">
      <w:pPr>
        <w:numPr>
          <w:ilvl w:val="12"/>
          <w:numId w:val="0"/>
        </w:numPr>
        <w:tabs>
          <w:tab w:val="left" w:pos="567"/>
        </w:tabs>
        <w:spacing w:after="0" w:line="240" w:lineRule="auto"/>
        <w:ind w:right="-2"/>
        <w:rPr>
          <w:rFonts w:ascii="Times New Roman" w:hAnsi="Times New Roman"/>
        </w:rPr>
      </w:pPr>
    </w:p>
    <w:p w14:paraId="6E43B5DE" w14:textId="12024EB9" w:rsidR="00DE79A2" w:rsidRPr="003828E0" w:rsidRDefault="00DE79A2" w:rsidP="00B215DC">
      <w:pPr>
        <w:numPr>
          <w:ilvl w:val="12"/>
          <w:numId w:val="0"/>
        </w:numPr>
        <w:tabs>
          <w:tab w:val="left" w:pos="567"/>
        </w:tabs>
        <w:spacing w:after="0" w:line="240" w:lineRule="auto"/>
        <w:ind w:right="-2"/>
        <w:rPr>
          <w:rFonts w:ascii="Times New Roman" w:hAnsi="Times New Roman"/>
          <w:b/>
        </w:rPr>
      </w:pPr>
      <w:r w:rsidRPr="003828E0">
        <w:rPr>
          <w:rFonts w:ascii="Times New Roman" w:hAnsi="Times New Roman"/>
          <w:b/>
        </w:rPr>
        <w:t>Šalutinis poveikis, kurio dažnis nežinomas (gali būti apskaičiuotas pagal turimus duomenis)</w:t>
      </w:r>
    </w:p>
    <w:p w14:paraId="6A219207" w14:textId="77777777" w:rsidR="00AF0A1F" w:rsidRPr="003828E0" w:rsidRDefault="00AF0A1F" w:rsidP="00AF0A1F">
      <w:pPr>
        <w:numPr>
          <w:ilvl w:val="0"/>
          <w:numId w:val="24"/>
        </w:numPr>
        <w:autoSpaceDE w:val="0"/>
        <w:autoSpaceDN w:val="0"/>
        <w:adjustRightInd w:val="0"/>
        <w:spacing w:after="0" w:line="240" w:lineRule="auto"/>
        <w:ind w:left="567" w:hanging="567"/>
        <w:jc w:val="both"/>
        <w:rPr>
          <w:rFonts w:ascii="Times New Roman" w:eastAsia="Times New Roman" w:hAnsi="Times New Roman"/>
        </w:rPr>
      </w:pPr>
      <w:r w:rsidRPr="003828E0">
        <w:rPr>
          <w:rFonts w:ascii="Times New Roman" w:eastAsia="Times New Roman" w:hAnsi="Times New Roman"/>
        </w:rPr>
        <w:t xml:space="preserve">Alerginis </w:t>
      </w:r>
      <w:proofErr w:type="spellStart"/>
      <w:r w:rsidRPr="003828E0">
        <w:rPr>
          <w:rFonts w:ascii="Times New Roman" w:eastAsia="Times New Roman" w:hAnsi="Times New Roman"/>
        </w:rPr>
        <w:t>vaskulitas</w:t>
      </w:r>
      <w:proofErr w:type="spellEnd"/>
      <w:r w:rsidRPr="003828E0">
        <w:rPr>
          <w:rFonts w:ascii="Times New Roman" w:eastAsia="Times New Roman" w:hAnsi="Times New Roman"/>
        </w:rPr>
        <w:t xml:space="preserve"> (kraujagyslių uždegimas).</w:t>
      </w:r>
    </w:p>
    <w:p w14:paraId="24EC0B82" w14:textId="77777777" w:rsidR="00AF0A1F" w:rsidRPr="003828E0" w:rsidRDefault="00AF0A1F" w:rsidP="00AF0A1F">
      <w:pPr>
        <w:numPr>
          <w:ilvl w:val="0"/>
          <w:numId w:val="24"/>
        </w:numPr>
        <w:autoSpaceDE w:val="0"/>
        <w:autoSpaceDN w:val="0"/>
        <w:adjustRightInd w:val="0"/>
        <w:spacing w:after="0" w:line="240" w:lineRule="auto"/>
        <w:ind w:left="567" w:hanging="567"/>
        <w:jc w:val="both"/>
        <w:rPr>
          <w:rFonts w:ascii="Times New Roman" w:eastAsia="Times New Roman" w:hAnsi="Times New Roman"/>
        </w:rPr>
      </w:pPr>
      <w:r w:rsidRPr="003828E0">
        <w:rPr>
          <w:rFonts w:ascii="Times New Roman" w:eastAsia="Times New Roman" w:hAnsi="Times New Roman"/>
        </w:rPr>
        <w:t xml:space="preserve">Autoimuninė reakcija, sukelianti visų rūšių kraujo ląstelių kiekio sumažėjimą (autoimuninė </w:t>
      </w:r>
      <w:proofErr w:type="spellStart"/>
      <w:r w:rsidRPr="003828E0">
        <w:rPr>
          <w:rFonts w:ascii="Times New Roman" w:eastAsia="Times New Roman" w:hAnsi="Times New Roman"/>
        </w:rPr>
        <w:t>pancitopenija</w:t>
      </w:r>
      <w:proofErr w:type="spellEnd"/>
      <w:r w:rsidRPr="003828E0">
        <w:rPr>
          <w:rFonts w:ascii="Times New Roman" w:eastAsia="Times New Roman" w:hAnsi="Times New Roman"/>
        </w:rPr>
        <w:t>).</w:t>
      </w:r>
    </w:p>
    <w:p w14:paraId="5503F493" w14:textId="655DE113" w:rsidR="007D4BCC" w:rsidRPr="003828E0" w:rsidRDefault="007D4BCC"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Sunki kraujo infekcija ir mažas kraujospūdis</w:t>
      </w:r>
      <w:r w:rsidR="00DE79A2" w:rsidRPr="003828E0">
        <w:rPr>
          <w:rFonts w:ascii="Times New Roman" w:hAnsi="Times New Roman"/>
        </w:rPr>
        <w:t xml:space="preserve"> (</w:t>
      </w:r>
      <w:proofErr w:type="spellStart"/>
      <w:r w:rsidR="00DE79A2" w:rsidRPr="003828E0">
        <w:rPr>
          <w:rFonts w:ascii="Times New Roman" w:hAnsi="Times New Roman"/>
        </w:rPr>
        <w:t>sep</w:t>
      </w:r>
      <w:r w:rsidR="00D80ADF" w:rsidRPr="003828E0">
        <w:rPr>
          <w:rFonts w:ascii="Times New Roman" w:hAnsi="Times New Roman"/>
        </w:rPr>
        <w:t>s</w:t>
      </w:r>
      <w:r w:rsidR="00DE79A2" w:rsidRPr="003828E0">
        <w:rPr>
          <w:rFonts w:ascii="Times New Roman" w:hAnsi="Times New Roman"/>
        </w:rPr>
        <w:t>i</w:t>
      </w:r>
      <w:r w:rsidRPr="003828E0">
        <w:rPr>
          <w:rFonts w:ascii="Times New Roman" w:hAnsi="Times New Roman"/>
        </w:rPr>
        <w:t>nis</w:t>
      </w:r>
      <w:proofErr w:type="spellEnd"/>
      <w:r w:rsidRPr="003828E0">
        <w:rPr>
          <w:rFonts w:ascii="Times New Roman" w:hAnsi="Times New Roman"/>
        </w:rPr>
        <w:t xml:space="preserve"> šokas</w:t>
      </w:r>
      <w:r w:rsidR="00DE79A2" w:rsidRPr="003828E0">
        <w:rPr>
          <w:rFonts w:ascii="Times New Roman" w:hAnsi="Times New Roman"/>
        </w:rPr>
        <w:t xml:space="preserve">), </w:t>
      </w:r>
      <w:r w:rsidRPr="003828E0">
        <w:rPr>
          <w:rFonts w:ascii="Times New Roman" w:hAnsi="Times New Roman"/>
        </w:rPr>
        <w:t>toks poveikis gali būti mirtinas.</w:t>
      </w:r>
    </w:p>
    <w:p w14:paraId="63801052" w14:textId="688F1ACC" w:rsidR="00DE79A2" w:rsidRPr="003828E0" w:rsidRDefault="001C4A1B"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Traukuliai</w:t>
      </w:r>
      <w:r w:rsidR="00DE79A2" w:rsidRPr="003828E0">
        <w:rPr>
          <w:rFonts w:ascii="Times New Roman" w:hAnsi="Times New Roman"/>
        </w:rPr>
        <w:t xml:space="preserve"> (</w:t>
      </w:r>
      <w:r w:rsidRPr="003828E0">
        <w:rPr>
          <w:rFonts w:ascii="Times New Roman" w:hAnsi="Times New Roman"/>
        </w:rPr>
        <w:t>nekontroliuojamas kūno drebulys).</w:t>
      </w:r>
    </w:p>
    <w:p w14:paraId="35993C1A" w14:textId="77777777" w:rsidR="001C4A1B" w:rsidRPr="003828E0" w:rsidRDefault="001C4A1B"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Gerklės spazmai, sukeliantys kvėpavimo pasunkėjimą.</w:t>
      </w:r>
    </w:p>
    <w:p w14:paraId="160D3082" w14:textId="61CBDAA6" w:rsidR="001C4A1B" w:rsidRPr="003828E0" w:rsidRDefault="001C4A1B"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Gauta pranešimų apie labai stipr</w:t>
      </w:r>
      <w:r w:rsidR="00D80ADF" w:rsidRPr="003828E0">
        <w:rPr>
          <w:rFonts w:ascii="Times New Roman" w:hAnsi="Times New Roman"/>
        </w:rPr>
        <w:t>ų</w:t>
      </w:r>
      <w:r w:rsidRPr="003828E0">
        <w:rPr>
          <w:rFonts w:ascii="Times New Roman" w:hAnsi="Times New Roman"/>
        </w:rPr>
        <w:t xml:space="preserve"> nuovargį su raudonųjų kraujo ląstelių kiekio sumažėjimu ir dusuliu (hemolizinė mažakraujystė) (atsiranda vien tik toks po</w:t>
      </w:r>
      <w:r w:rsidRPr="003828E0">
        <w:rPr>
          <w:rFonts w:ascii="Times New Roman" w:hAnsi="Times New Roman"/>
        </w:rPr>
        <w:lastRenderedPageBreak/>
        <w:t xml:space="preserve">veikis ar kartu su mažu trombocitų kiekiu), inkstų sutrikimas, pasireiškiantis šlapimo kiekio sumažėjimu ar šlapimo nebuvimu (hemolizinio </w:t>
      </w:r>
      <w:proofErr w:type="spellStart"/>
      <w:r w:rsidRPr="003828E0">
        <w:rPr>
          <w:rFonts w:ascii="Times New Roman" w:hAnsi="Times New Roman"/>
        </w:rPr>
        <w:t>ureminio</w:t>
      </w:r>
      <w:proofErr w:type="spellEnd"/>
      <w:r w:rsidRPr="003828E0">
        <w:rPr>
          <w:rFonts w:ascii="Times New Roman" w:hAnsi="Times New Roman"/>
        </w:rPr>
        <w:t xml:space="preserve"> sindromo simptomai), toks poveikis gali būti mir</w:t>
      </w:r>
      <w:r w:rsidR="009310CF" w:rsidRPr="003828E0">
        <w:rPr>
          <w:rFonts w:ascii="Times New Roman" w:hAnsi="Times New Roman"/>
        </w:rPr>
        <w:t>ti</w:t>
      </w:r>
      <w:r w:rsidRPr="003828E0">
        <w:rPr>
          <w:rFonts w:ascii="Times New Roman" w:hAnsi="Times New Roman"/>
        </w:rPr>
        <w:t>nas.</w:t>
      </w:r>
    </w:p>
    <w:p w14:paraId="2E67B5D2" w14:textId="77777777" w:rsidR="009310CF" w:rsidRPr="003828E0" w:rsidRDefault="009310CF"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Nenormalus širdies ritmas</w:t>
      </w:r>
      <w:r w:rsidR="00DE79A2" w:rsidRPr="003828E0">
        <w:rPr>
          <w:rFonts w:ascii="Times New Roman" w:hAnsi="Times New Roman"/>
        </w:rPr>
        <w:t xml:space="preserve"> (QT </w:t>
      </w:r>
      <w:r w:rsidRPr="003828E0">
        <w:rPr>
          <w:rFonts w:ascii="Times New Roman" w:hAnsi="Times New Roman"/>
        </w:rPr>
        <w:t>pailgėjimas</w:t>
      </w:r>
      <w:r w:rsidR="00DE79A2" w:rsidRPr="003828E0">
        <w:rPr>
          <w:rFonts w:ascii="Times New Roman" w:hAnsi="Times New Roman"/>
        </w:rPr>
        <w:t xml:space="preserve">), </w:t>
      </w:r>
      <w:r w:rsidRPr="003828E0">
        <w:rPr>
          <w:rFonts w:ascii="Times New Roman" w:hAnsi="Times New Roman"/>
        </w:rPr>
        <w:t>matomas elektrokardiogramoje (EK</w:t>
      </w:r>
      <w:r w:rsidR="00DE79A2" w:rsidRPr="003828E0">
        <w:rPr>
          <w:rFonts w:ascii="Times New Roman" w:hAnsi="Times New Roman"/>
        </w:rPr>
        <w:t xml:space="preserve">G), </w:t>
      </w:r>
      <w:r w:rsidRPr="003828E0">
        <w:rPr>
          <w:rFonts w:ascii="Times New Roman" w:hAnsi="Times New Roman"/>
        </w:rPr>
        <w:t>toks poveikis gali būti mirtinas.</w:t>
      </w:r>
    </w:p>
    <w:p w14:paraId="2A7BA526" w14:textId="353F0D04" w:rsidR="009310CF" w:rsidRPr="003828E0" w:rsidRDefault="009310CF"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Raumenų skausmas ir patinimas kartu su silpnumu</w:t>
      </w:r>
      <w:r w:rsidR="00DE79A2" w:rsidRPr="003828E0">
        <w:rPr>
          <w:rFonts w:ascii="Times New Roman" w:hAnsi="Times New Roman"/>
        </w:rPr>
        <w:t xml:space="preserve">, </w:t>
      </w:r>
      <w:r w:rsidRPr="003828E0">
        <w:rPr>
          <w:rFonts w:ascii="Times New Roman" w:hAnsi="Times New Roman"/>
        </w:rPr>
        <w:t>karščiavimu ar raudonai rudos spalvos šlapimu</w:t>
      </w:r>
      <w:r w:rsidR="00DE79A2" w:rsidRPr="003828E0">
        <w:rPr>
          <w:rFonts w:ascii="Times New Roman" w:hAnsi="Times New Roman"/>
        </w:rPr>
        <w:t xml:space="preserve"> (</w:t>
      </w:r>
      <w:r w:rsidRPr="003828E0">
        <w:rPr>
          <w:rFonts w:ascii="Times New Roman" w:hAnsi="Times New Roman"/>
        </w:rPr>
        <w:t xml:space="preserve">raumenų pažeidimo, vadinamo </w:t>
      </w:r>
      <w:proofErr w:type="spellStart"/>
      <w:r w:rsidRPr="003828E0">
        <w:rPr>
          <w:rFonts w:ascii="Times New Roman" w:hAnsi="Times New Roman"/>
        </w:rPr>
        <w:t>rabdomiolize</w:t>
      </w:r>
      <w:proofErr w:type="spellEnd"/>
      <w:r w:rsidRPr="003828E0">
        <w:rPr>
          <w:rFonts w:ascii="Times New Roman" w:hAnsi="Times New Roman"/>
        </w:rPr>
        <w:t>, simptomai)</w:t>
      </w:r>
      <w:r w:rsidR="00D80ADF" w:rsidRPr="003828E0">
        <w:rPr>
          <w:rFonts w:ascii="Times New Roman" w:hAnsi="Times New Roman"/>
        </w:rPr>
        <w:t>,</w:t>
      </w:r>
      <w:r w:rsidRPr="003828E0">
        <w:rPr>
          <w:rFonts w:ascii="Times New Roman" w:hAnsi="Times New Roman"/>
        </w:rPr>
        <w:t xml:space="preserve"> toks poveikis gali būti mirtinas.</w:t>
      </w:r>
    </w:p>
    <w:p w14:paraId="74DAF550" w14:textId="511AB5AC" w:rsidR="009310CF" w:rsidRPr="003828E0" w:rsidRDefault="009310CF"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Pilvo skausmas</w:t>
      </w:r>
      <w:r w:rsidR="00DE79A2" w:rsidRPr="003828E0">
        <w:rPr>
          <w:rFonts w:ascii="Times New Roman" w:hAnsi="Times New Roman"/>
        </w:rPr>
        <w:t xml:space="preserve">, </w:t>
      </w:r>
      <w:r w:rsidRPr="003828E0">
        <w:rPr>
          <w:rFonts w:ascii="Times New Roman" w:hAnsi="Times New Roman"/>
        </w:rPr>
        <w:t>pykinimas</w:t>
      </w:r>
      <w:r w:rsidR="00DE79A2" w:rsidRPr="003828E0">
        <w:rPr>
          <w:rFonts w:ascii="Times New Roman" w:hAnsi="Times New Roman"/>
        </w:rPr>
        <w:t xml:space="preserve">, </w:t>
      </w:r>
      <w:r w:rsidRPr="003828E0">
        <w:rPr>
          <w:rFonts w:ascii="Times New Roman" w:hAnsi="Times New Roman"/>
        </w:rPr>
        <w:t>kraujas vėmaluose</w:t>
      </w:r>
      <w:r w:rsidR="002059C7" w:rsidRPr="003828E0">
        <w:rPr>
          <w:rFonts w:ascii="Times New Roman" w:hAnsi="Times New Roman"/>
        </w:rPr>
        <w:t xml:space="preserve"> ar</w:t>
      </w:r>
      <w:r w:rsidRPr="003828E0">
        <w:rPr>
          <w:rFonts w:ascii="Times New Roman" w:hAnsi="Times New Roman"/>
        </w:rPr>
        <w:t xml:space="preserve"> vėmimas kavos tirščių pavidalo turiniu, tamsios ar deguto spalvos išmatos</w:t>
      </w:r>
      <w:r w:rsidR="00DE79A2" w:rsidRPr="003828E0">
        <w:rPr>
          <w:rFonts w:ascii="Times New Roman" w:hAnsi="Times New Roman"/>
        </w:rPr>
        <w:t xml:space="preserve"> (</w:t>
      </w:r>
      <w:r w:rsidRPr="003828E0">
        <w:rPr>
          <w:rFonts w:ascii="Times New Roman" w:hAnsi="Times New Roman"/>
        </w:rPr>
        <w:t>virškinimo trakto opos, kuri gal kraujuoti ir prakiurti, simptomai</w:t>
      </w:r>
      <w:r w:rsidR="00DE79A2" w:rsidRPr="003828E0">
        <w:rPr>
          <w:rFonts w:ascii="Times New Roman" w:hAnsi="Times New Roman"/>
        </w:rPr>
        <w:t xml:space="preserve">), </w:t>
      </w:r>
      <w:r w:rsidRPr="003828E0">
        <w:rPr>
          <w:rFonts w:ascii="Times New Roman" w:hAnsi="Times New Roman"/>
        </w:rPr>
        <w:t>toks poveikis gali būti mirtinas.</w:t>
      </w:r>
    </w:p>
    <w:p w14:paraId="75DAEBE5" w14:textId="07274771" w:rsidR="009310CF" w:rsidRPr="003828E0" w:rsidRDefault="009310CF" w:rsidP="00B215DC">
      <w:pPr>
        <w:pStyle w:val="Sraopastraipa"/>
        <w:numPr>
          <w:ilvl w:val="0"/>
          <w:numId w:val="17"/>
        </w:numPr>
        <w:tabs>
          <w:tab w:val="left" w:pos="567"/>
        </w:tabs>
        <w:spacing w:after="0" w:line="240" w:lineRule="auto"/>
        <w:ind w:left="567" w:right="-2" w:hanging="567"/>
        <w:rPr>
          <w:rFonts w:ascii="Times New Roman" w:hAnsi="Times New Roman"/>
        </w:rPr>
      </w:pPr>
      <w:r w:rsidRPr="003828E0">
        <w:rPr>
          <w:rFonts w:ascii="Times New Roman" w:hAnsi="Times New Roman"/>
        </w:rPr>
        <w:t xml:space="preserve">Plonosios ir </w:t>
      </w:r>
      <w:r w:rsidR="00983F8F" w:rsidRPr="003828E0">
        <w:rPr>
          <w:rFonts w:ascii="Times New Roman" w:hAnsi="Times New Roman"/>
        </w:rPr>
        <w:t>storosios</w:t>
      </w:r>
      <w:r w:rsidRPr="003828E0">
        <w:rPr>
          <w:rFonts w:ascii="Times New Roman" w:hAnsi="Times New Roman"/>
        </w:rPr>
        <w:t xml:space="preserve"> žarnos kraujotakos sumažėjimas</w:t>
      </w:r>
      <w:r w:rsidR="00DE79A2" w:rsidRPr="003828E0">
        <w:rPr>
          <w:rFonts w:ascii="Times New Roman" w:hAnsi="Times New Roman"/>
        </w:rPr>
        <w:t xml:space="preserve"> (</w:t>
      </w:r>
      <w:r w:rsidRPr="003828E0">
        <w:rPr>
          <w:rFonts w:ascii="Times New Roman" w:hAnsi="Times New Roman"/>
        </w:rPr>
        <w:t>žarnų išemija</w:t>
      </w:r>
      <w:r w:rsidR="00DE79A2" w:rsidRPr="003828E0">
        <w:rPr>
          <w:rFonts w:ascii="Times New Roman" w:hAnsi="Times New Roman"/>
        </w:rPr>
        <w:t xml:space="preserve">), </w:t>
      </w:r>
      <w:r w:rsidRPr="003828E0">
        <w:rPr>
          <w:rFonts w:ascii="Times New Roman" w:hAnsi="Times New Roman"/>
        </w:rPr>
        <w:t>toks poveikis gali būti mirtinas.</w:t>
      </w:r>
    </w:p>
    <w:p w14:paraId="63791C96" w14:textId="4DC76783" w:rsidR="00DE79A2" w:rsidRPr="003828E0" w:rsidRDefault="00DE79A2" w:rsidP="00B215DC">
      <w:pPr>
        <w:tabs>
          <w:tab w:val="left" w:pos="567"/>
        </w:tabs>
        <w:spacing w:after="0" w:line="240" w:lineRule="auto"/>
        <w:ind w:right="-2"/>
        <w:rPr>
          <w:rFonts w:ascii="Times New Roman" w:eastAsia="Times New Roman" w:hAnsi="Times New Roman"/>
          <w:b/>
          <w:snapToGrid w:val="0"/>
          <w:szCs w:val="24"/>
        </w:rPr>
      </w:pPr>
    </w:p>
    <w:p w14:paraId="725FE501" w14:textId="0B5F5629" w:rsidR="004871CD" w:rsidRPr="003828E0" w:rsidRDefault="004871CD" w:rsidP="00B215DC">
      <w:pPr>
        <w:tabs>
          <w:tab w:val="left" w:pos="567"/>
        </w:tabs>
        <w:spacing w:after="0" w:line="240" w:lineRule="auto"/>
        <w:rPr>
          <w:rFonts w:ascii="Times New Roman" w:eastAsia="Times New Roman" w:hAnsi="Times New Roman"/>
          <w:b/>
          <w:snapToGrid w:val="0"/>
          <w:szCs w:val="24"/>
        </w:rPr>
      </w:pPr>
      <w:r w:rsidRPr="003828E0">
        <w:rPr>
          <w:rFonts w:ascii="Times New Roman" w:eastAsia="Times New Roman" w:hAnsi="Times New Roman"/>
          <w:b/>
          <w:snapToGrid w:val="0"/>
          <w:szCs w:val="24"/>
        </w:rPr>
        <w:t>Pranešimas apie šalutinį poveikį</w:t>
      </w:r>
    </w:p>
    <w:p w14:paraId="63E153E4" w14:textId="24D78A26" w:rsidR="004871CD" w:rsidRPr="003828E0" w:rsidRDefault="004871CD" w:rsidP="00B215DC">
      <w:pPr>
        <w:tabs>
          <w:tab w:val="left" w:pos="567"/>
        </w:tabs>
        <w:spacing w:after="0" w:line="240" w:lineRule="auto"/>
        <w:ind w:right="-449"/>
        <w:rPr>
          <w:rFonts w:ascii="Times New Roman" w:eastAsia="Times New Roman" w:hAnsi="Times New Roman"/>
          <w:snapToGrid w:val="0"/>
          <w:szCs w:val="24"/>
        </w:rPr>
      </w:pPr>
      <w:r w:rsidRPr="003828E0">
        <w:rPr>
          <w:rFonts w:ascii="Times New Roman" w:eastAsia="Times New Roman" w:hAnsi="Times New Roman"/>
          <w:snapToGrid w:val="0"/>
          <w:szCs w:val="24"/>
        </w:rPr>
        <w:t xml:space="preserve">Jeigu pasireiškė šalutinis poveikis, įskaitant šiame lapelyje nenurodytą, pasakykite gydytojui, vaistininkui arba </w:t>
      </w:r>
      <w:r w:rsidRPr="003828E0">
        <w:rPr>
          <w:rFonts w:ascii="Times New Roman" w:eastAsia="Times New Roman" w:hAnsi="Times New Roman"/>
          <w:snapToGrid w:val="0"/>
        </w:rPr>
        <w:t>slaugytojui.</w:t>
      </w:r>
      <w:r w:rsidRPr="003828E0">
        <w:rPr>
          <w:rFonts w:ascii="Times New Roman" w:eastAsia="Times New Roman" w:hAnsi="Times New Roman"/>
          <w:snapToGrid w:val="0"/>
          <w:szCs w:val="24"/>
        </w:rPr>
        <w:t xml:space="preserve"> </w:t>
      </w:r>
      <w:r w:rsidR="00F0394B" w:rsidRPr="003828E0">
        <w:rPr>
          <w:rFonts w:ascii="Times New Roman" w:eastAsia="Times New Roman" w:hAnsi="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F0394B" w:rsidRPr="003828E0">
        <w:rPr>
          <w:rFonts w:ascii="Times New Roman" w:eastAsia="Times New Roman" w:hAnsi="Times New Roman"/>
          <w:snapToGrid w:val="0"/>
          <w:szCs w:val="24"/>
        </w:rPr>
        <w:t>NepageidaujamaR@vvkt.lt</w:t>
      </w:r>
      <w:proofErr w:type="spellEnd"/>
      <w:r w:rsidR="00F0394B" w:rsidRPr="003828E0">
        <w:rPr>
          <w:rFonts w:ascii="Times New Roman" w:eastAsia="Times New Roman" w:hAnsi="Times New Roman"/>
          <w:snapToGrid w:val="0"/>
          <w:szCs w:val="24"/>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C868D43" w14:textId="77777777" w:rsidR="009249F5" w:rsidRPr="003828E0" w:rsidRDefault="009249F5" w:rsidP="00B215DC">
      <w:pPr>
        <w:numPr>
          <w:ilvl w:val="12"/>
          <w:numId w:val="0"/>
        </w:numPr>
        <w:spacing w:after="0" w:line="240" w:lineRule="auto"/>
        <w:ind w:right="-2"/>
        <w:rPr>
          <w:rFonts w:ascii="Times New Roman" w:hAnsi="Times New Roman"/>
        </w:rPr>
      </w:pPr>
    </w:p>
    <w:p w14:paraId="20E5ED27" w14:textId="77777777" w:rsidR="009249F5" w:rsidRPr="003828E0" w:rsidRDefault="009249F5" w:rsidP="00B215DC">
      <w:pPr>
        <w:numPr>
          <w:ilvl w:val="12"/>
          <w:numId w:val="0"/>
        </w:numPr>
        <w:spacing w:after="0" w:line="240" w:lineRule="auto"/>
        <w:ind w:right="-2"/>
        <w:rPr>
          <w:rFonts w:ascii="Times New Roman" w:hAnsi="Times New Roman"/>
        </w:rPr>
      </w:pPr>
    </w:p>
    <w:p w14:paraId="2FC7B248" w14:textId="58276B3A" w:rsidR="009249F5" w:rsidRPr="003828E0" w:rsidRDefault="009249F5" w:rsidP="00B215DC">
      <w:pPr>
        <w:numPr>
          <w:ilvl w:val="12"/>
          <w:numId w:val="0"/>
        </w:numPr>
        <w:spacing w:after="0" w:line="240" w:lineRule="auto"/>
        <w:ind w:left="567" w:right="-2" w:hanging="567"/>
        <w:rPr>
          <w:rFonts w:ascii="Times New Roman" w:hAnsi="Times New Roman"/>
        </w:rPr>
      </w:pPr>
      <w:r w:rsidRPr="003828E0">
        <w:rPr>
          <w:rFonts w:ascii="Times New Roman" w:hAnsi="Times New Roman"/>
          <w:b/>
        </w:rPr>
        <w:t>5.</w:t>
      </w:r>
      <w:r w:rsidRPr="003828E0">
        <w:rPr>
          <w:rFonts w:ascii="Times New Roman" w:hAnsi="Times New Roman"/>
          <w:b/>
        </w:rPr>
        <w:tab/>
      </w:r>
      <w:r w:rsidR="00780A2E" w:rsidRPr="003828E0">
        <w:rPr>
          <w:rFonts w:ascii="Times New Roman" w:hAnsi="Times New Roman"/>
          <w:b/>
        </w:rPr>
        <w:t xml:space="preserve">Kaip laikyti </w:t>
      </w:r>
      <w:proofErr w:type="spellStart"/>
      <w:r w:rsidR="00780A2E" w:rsidRPr="003828E0">
        <w:rPr>
          <w:rFonts w:ascii="Times New Roman" w:hAnsi="Times New Roman"/>
          <w:b/>
        </w:rPr>
        <w:t>Oxaliplatin</w:t>
      </w:r>
      <w:proofErr w:type="spellEnd"/>
      <w:r w:rsidR="00780A2E" w:rsidRPr="003828E0">
        <w:rPr>
          <w:rFonts w:ascii="Times New Roman" w:hAnsi="Times New Roman"/>
          <w:b/>
        </w:rPr>
        <w:t xml:space="preserve"> </w:t>
      </w:r>
      <w:proofErr w:type="spellStart"/>
      <w:r w:rsidR="00780A2E" w:rsidRPr="003828E0">
        <w:rPr>
          <w:rFonts w:ascii="Times New Roman" w:hAnsi="Times New Roman"/>
          <w:b/>
        </w:rPr>
        <w:t>Hospira</w:t>
      </w:r>
      <w:proofErr w:type="spellEnd"/>
    </w:p>
    <w:p w14:paraId="1B0F4814" w14:textId="77777777" w:rsidR="009249F5" w:rsidRPr="003828E0" w:rsidRDefault="009249F5" w:rsidP="00B215DC">
      <w:pPr>
        <w:numPr>
          <w:ilvl w:val="12"/>
          <w:numId w:val="0"/>
        </w:numPr>
        <w:spacing w:after="0" w:line="240" w:lineRule="auto"/>
        <w:ind w:right="-2"/>
        <w:rPr>
          <w:rFonts w:ascii="Times New Roman" w:hAnsi="Times New Roman"/>
        </w:rPr>
      </w:pPr>
    </w:p>
    <w:p w14:paraId="344CEB87" w14:textId="7B497F7C" w:rsidR="009249F5" w:rsidRPr="003828E0" w:rsidRDefault="00AB4A4F" w:rsidP="00B215DC">
      <w:pPr>
        <w:numPr>
          <w:ilvl w:val="12"/>
          <w:numId w:val="0"/>
        </w:numPr>
        <w:spacing w:after="0" w:line="240" w:lineRule="auto"/>
        <w:ind w:right="-2"/>
        <w:rPr>
          <w:rFonts w:ascii="Times New Roman" w:hAnsi="Times New Roman"/>
        </w:rPr>
      </w:pPr>
      <w:r w:rsidRPr="003828E0">
        <w:rPr>
          <w:rFonts w:ascii="Times New Roman" w:eastAsia="Times New Roman" w:hAnsi="Times New Roman"/>
          <w:snapToGrid w:val="0"/>
          <w:szCs w:val="24"/>
        </w:rPr>
        <w:t xml:space="preserve">Šį vaistą laikykite vaikams nepastebimoje ir nepasiekiamoje </w:t>
      </w:r>
      <w:r w:rsidR="009249F5" w:rsidRPr="003828E0">
        <w:rPr>
          <w:rFonts w:ascii="Times New Roman" w:hAnsi="Times New Roman"/>
        </w:rPr>
        <w:t xml:space="preserve">vietoje. </w:t>
      </w:r>
    </w:p>
    <w:p w14:paraId="05F45FBB" w14:textId="7BDB9056" w:rsidR="009249F5" w:rsidRPr="003828E0" w:rsidRDefault="00217EB6" w:rsidP="00B215DC">
      <w:pPr>
        <w:numPr>
          <w:ilvl w:val="12"/>
          <w:numId w:val="0"/>
        </w:numPr>
        <w:spacing w:after="0" w:line="240" w:lineRule="auto"/>
        <w:ind w:right="-2"/>
        <w:rPr>
          <w:rFonts w:ascii="Times New Roman" w:hAnsi="Times New Roman"/>
        </w:rPr>
      </w:pPr>
      <w:r w:rsidRPr="003828E0">
        <w:rPr>
          <w:rFonts w:ascii="Times New Roman" w:hAnsi="Times New Roman"/>
        </w:rPr>
        <w:t>Flakon</w:t>
      </w:r>
      <w:r w:rsidR="009249F5" w:rsidRPr="003828E0">
        <w:rPr>
          <w:rFonts w:ascii="Times New Roman" w:hAnsi="Times New Roman"/>
        </w:rPr>
        <w:t xml:space="preserve">ą laikyti išorinėje dėžutėje, kad </w:t>
      </w:r>
      <w:r w:rsidR="00F0394B" w:rsidRPr="003828E0">
        <w:rPr>
          <w:rFonts w:ascii="Times New Roman" w:hAnsi="Times New Roman"/>
        </w:rPr>
        <w:t xml:space="preserve">vaistas </w:t>
      </w:r>
      <w:r w:rsidR="009249F5" w:rsidRPr="003828E0">
        <w:rPr>
          <w:rFonts w:ascii="Times New Roman" w:hAnsi="Times New Roman"/>
        </w:rPr>
        <w:t xml:space="preserve">būtų apsaugotas nuo šviesos. </w:t>
      </w:r>
    </w:p>
    <w:p w14:paraId="0B093991" w14:textId="77777777" w:rsidR="009249F5" w:rsidRPr="003828E0" w:rsidRDefault="009249F5" w:rsidP="00B215DC">
      <w:pPr>
        <w:numPr>
          <w:ilvl w:val="12"/>
          <w:numId w:val="0"/>
        </w:numPr>
        <w:spacing w:after="0" w:line="240" w:lineRule="auto"/>
        <w:ind w:right="-2"/>
        <w:rPr>
          <w:rFonts w:ascii="Times New Roman" w:hAnsi="Times New Roman"/>
        </w:rPr>
      </w:pPr>
      <w:r w:rsidRPr="003828E0">
        <w:rPr>
          <w:rFonts w:ascii="Times New Roman" w:hAnsi="Times New Roman"/>
        </w:rPr>
        <w:t>Negalima užšaldyti.</w:t>
      </w:r>
    </w:p>
    <w:p w14:paraId="7BF21EBA" w14:textId="77777777" w:rsidR="009249F5" w:rsidRPr="003828E0" w:rsidRDefault="009249F5" w:rsidP="00B215DC">
      <w:pPr>
        <w:autoSpaceDE w:val="0"/>
        <w:autoSpaceDN w:val="0"/>
        <w:adjustRightInd w:val="0"/>
        <w:spacing w:after="0" w:line="240" w:lineRule="auto"/>
        <w:rPr>
          <w:rFonts w:ascii="Times New Roman" w:hAnsi="Times New Roman"/>
        </w:rPr>
      </w:pPr>
    </w:p>
    <w:p w14:paraId="1291C879" w14:textId="06454F4B" w:rsidR="009249F5" w:rsidRPr="003828E0" w:rsidRDefault="009249F5" w:rsidP="00B215DC">
      <w:pPr>
        <w:autoSpaceDE w:val="0"/>
        <w:autoSpaceDN w:val="0"/>
        <w:adjustRightInd w:val="0"/>
        <w:spacing w:after="0" w:line="240" w:lineRule="auto"/>
        <w:rPr>
          <w:rFonts w:ascii="Times New Roman" w:hAnsi="Times New Roman"/>
        </w:rPr>
      </w:pPr>
      <w:r w:rsidRPr="003828E0">
        <w:rPr>
          <w:rFonts w:ascii="Times New Roman" w:hAnsi="Times New Roman"/>
        </w:rPr>
        <w:t xml:space="preserve">Ant dėžutės ir </w:t>
      </w:r>
      <w:r w:rsidR="00217EB6" w:rsidRPr="003828E0">
        <w:rPr>
          <w:rFonts w:ascii="Times New Roman" w:hAnsi="Times New Roman"/>
        </w:rPr>
        <w:t>flakon</w:t>
      </w:r>
      <w:r w:rsidRPr="003828E0">
        <w:rPr>
          <w:rFonts w:ascii="Times New Roman" w:hAnsi="Times New Roman"/>
        </w:rPr>
        <w:t xml:space="preserve">o po „Tinka iki“ nurodytam tinkamumo laikui pasibaigus, </w:t>
      </w:r>
      <w:r w:rsidR="00AB4A4F" w:rsidRPr="003828E0">
        <w:rPr>
          <w:rFonts w:ascii="Times New Roman" w:hAnsi="Times New Roman"/>
        </w:rPr>
        <w:t>šio vaisto</w:t>
      </w:r>
      <w:r w:rsidRPr="003828E0">
        <w:rPr>
          <w:rFonts w:ascii="Times New Roman" w:hAnsi="Times New Roman"/>
        </w:rPr>
        <w:t xml:space="preserve"> vartoti negalima. Vaistas tinka</w:t>
      </w:r>
      <w:r w:rsidR="00AB4A4F" w:rsidRPr="003828E0">
        <w:rPr>
          <w:rFonts w:ascii="Times New Roman" w:hAnsi="Times New Roman"/>
        </w:rPr>
        <w:t>mas</w:t>
      </w:r>
      <w:r w:rsidRPr="003828E0">
        <w:rPr>
          <w:rFonts w:ascii="Times New Roman" w:hAnsi="Times New Roman"/>
        </w:rPr>
        <w:t xml:space="preserve"> vartoti iki paskutinės nurodyto mėnesio dienos.</w:t>
      </w:r>
    </w:p>
    <w:p w14:paraId="7DC48A04" w14:textId="77777777" w:rsidR="009249F5" w:rsidRPr="003828E0" w:rsidRDefault="009249F5" w:rsidP="00B215DC">
      <w:pPr>
        <w:numPr>
          <w:ilvl w:val="12"/>
          <w:numId w:val="0"/>
        </w:numPr>
        <w:spacing w:after="0" w:line="240" w:lineRule="auto"/>
        <w:ind w:right="-2"/>
        <w:rPr>
          <w:rFonts w:ascii="Times New Roman" w:hAnsi="Times New Roman"/>
        </w:rPr>
      </w:pPr>
    </w:p>
    <w:p w14:paraId="77EFC744" w14:textId="313D1B35"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Praskiestą </w:t>
      </w:r>
      <w:r w:rsidR="00F0394B" w:rsidRPr="003828E0">
        <w:rPr>
          <w:rFonts w:ascii="Times New Roman" w:hAnsi="Times New Roman"/>
        </w:rPr>
        <w:t xml:space="preserve">vaistą </w:t>
      </w:r>
      <w:r w:rsidRPr="003828E0">
        <w:rPr>
          <w:rFonts w:ascii="Times New Roman" w:hAnsi="Times New Roman"/>
        </w:rPr>
        <w:t xml:space="preserve">patariama </w:t>
      </w:r>
      <w:proofErr w:type="spellStart"/>
      <w:r w:rsidRPr="003828E0">
        <w:rPr>
          <w:rFonts w:ascii="Times New Roman" w:hAnsi="Times New Roman"/>
        </w:rPr>
        <w:t>infuzuoti</w:t>
      </w:r>
      <w:proofErr w:type="spellEnd"/>
      <w:r w:rsidRPr="003828E0">
        <w:rPr>
          <w:rFonts w:ascii="Times New Roman" w:hAnsi="Times New Roman"/>
        </w:rPr>
        <w:t xml:space="preserve"> nedelsiant. Paruošto infuzinio tirpalo, laikomo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°C temperatūroje, cheminės ir fizinės savybės nekinta 24 val., laikomo 25</w:t>
      </w:r>
      <w:r w:rsidR="0049047E" w:rsidRPr="003828E0">
        <w:rPr>
          <w:rFonts w:ascii="Times New Roman" w:hAnsi="Times New Roman"/>
        </w:rPr>
        <w:t> </w:t>
      </w:r>
      <w:r w:rsidRPr="003828E0">
        <w:rPr>
          <w:rFonts w:ascii="Times New Roman" w:hAnsi="Times New Roman"/>
        </w:rPr>
        <w:sym w:font="Symbol" w:char="F0B0"/>
      </w:r>
      <w:r w:rsidRPr="003828E0">
        <w:rPr>
          <w:rFonts w:ascii="Times New Roman" w:hAnsi="Times New Roman"/>
        </w:rPr>
        <w:t xml:space="preserve">C temperatūroje </w:t>
      </w:r>
      <w:r w:rsidRPr="003828E0">
        <w:rPr>
          <w:rFonts w:ascii="Times New Roman" w:hAnsi="Times New Roman"/>
        </w:rPr>
        <w:sym w:font="Symbol" w:char="F02D"/>
      </w:r>
      <w:r w:rsidRPr="003828E0">
        <w:rPr>
          <w:rFonts w:ascii="Times New Roman" w:hAnsi="Times New Roman"/>
        </w:rPr>
        <w:t xml:space="preserve"> 6 val. </w:t>
      </w:r>
    </w:p>
    <w:p w14:paraId="44BC79CF" w14:textId="0921C2EB"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jis tuoj pat nevartojamas, už laikymo trukmę ir sąlygas atsako gydantis medikas, tačiau ilgiau negu 24 val.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°C temperatūroje laikyti paprastai negalima.</w:t>
      </w:r>
    </w:p>
    <w:p w14:paraId="0D99C8A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FB368F6" w14:textId="633ED736" w:rsidR="009249F5" w:rsidRPr="003828E0" w:rsidRDefault="00214CCC" w:rsidP="00B215DC">
      <w:pPr>
        <w:numPr>
          <w:ilvl w:val="12"/>
          <w:numId w:val="0"/>
        </w:numPr>
        <w:spacing w:after="0" w:line="240" w:lineRule="auto"/>
        <w:ind w:right="-2"/>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neturi patekti ant akių ar odos. Jei išsilieja bet koks </w:t>
      </w:r>
      <w:proofErr w:type="spellStart"/>
      <w:r w:rsidRPr="003828E0">
        <w:rPr>
          <w:rFonts w:ascii="Times New Roman" w:hAnsi="Times New Roman"/>
        </w:rPr>
        <w:t>oksaliplatinos</w:t>
      </w:r>
      <w:proofErr w:type="spellEnd"/>
      <w:r w:rsidRPr="003828E0">
        <w:rPr>
          <w:rFonts w:ascii="Times New Roman" w:hAnsi="Times New Roman"/>
        </w:rPr>
        <w:t xml:space="preserve"> kiekis, apie tai būtina nedelsiant pasakyti gydytojui arba slaugytojui.</w:t>
      </w:r>
    </w:p>
    <w:p w14:paraId="1B2EC57E" w14:textId="3984C7BA" w:rsidR="00214CCC" w:rsidRPr="003828E0" w:rsidRDefault="00214CCC" w:rsidP="00B215DC">
      <w:pPr>
        <w:numPr>
          <w:ilvl w:val="12"/>
          <w:numId w:val="0"/>
        </w:numPr>
        <w:spacing w:after="0" w:line="240" w:lineRule="auto"/>
        <w:ind w:right="-2"/>
        <w:rPr>
          <w:rFonts w:ascii="Times New Roman" w:hAnsi="Times New Roman"/>
        </w:rPr>
      </w:pPr>
    </w:p>
    <w:p w14:paraId="35EF0828" w14:textId="68062373" w:rsidR="00214CCC" w:rsidRPr="003828E0" w:rsidRDefault="00214CCC" w:rsidP="00B215DC">
      <w:pPr>
        <w:numPr>
          <w:ilvl w:val="12"/>
          <w:numId w:val="0"/>
        </w:numPr>
        <w:spacing w:after="0" w:line="240" w:lineRule="auto"/>
        <w:ind w:right="-2"/>
        <w:rPr>
          <w:rFonts w:ascii="Times New Roman" w:hAnsi="Times New Roman"/>
        </w:rPr>
      </w:pPr>
      <w:r w:rsidRPr="003828E0">
        <w:rPr>
          <w:rFonts w:ascii="Times New Roman" w:hAnsi="Times New Roman"/>
        </w:rPr>
        <w:t xml:space="preserve">Baigus infuziją, </w:t>
      </w:r>
      <w:proofErr w:type="spellStart"/>
      <w:r w:rsidRPr="003828E0">
        <w:rPr>
          <w:rFonts w:ascii="Times New Roman" w:hAnsi="Times New Roman"/>
        </w:rPr>
        <w:t>oksaliplatinos</w:t>
      </w:r>
      <w:proofErr w:type="spellEnd"/>
      <w:r w:rsidRPr="003828E0">
        <w:rPr>
          <w:rFonts w:ascii="Times New Roman" w:hAnsi="Times New Roman"/>
        </w:rPr>
        <w:t xml:space="preserve"> likučius atidžiai sutvarkys gydytojas arba slaugytojas.</w:t>
      </w:r>
    </w:p>
    <w:p w14:paraId="646A24B3" w14:textId="77777777" w:rsidR="00214CCC" w:rsidRPr="003828E0" w:rsidRDefault="00214CCC" w:rsidP="00E03FF9">
      <w:pPr>
        <w:numPr>
          <w:ilvl w:val="12"/>
          <w:numId w:val="0"/>
        </w:numPr>
        <w:spacing w:after="0" w:line="240" w:lineRule="auto"/>
        <w:ind w:right="-2"/>
        <w:rPr>
          <w:rFonts w:ascii="Times New Roman" w:hAnsi="Times New Roman"/>
        </w:rPr>
      </w:pPr>
    </w:p>
    <w:p w14:paraId="25B899A5" w14:textId="77777777" w:rsidR="00214CCC" w:rsidRPr="003828E0" w:rsidRDefault="00214CCC" w:rsidP="00B215DC">
      <w:pPr>
        <w:numPr>
          <w:ilvl w:val="12"/>
          <w:numId w:val="0"/>
        </w:numPr>
        <w:spacing w:after="0" w:line="240" w:lineRule="auto"/>
        <w:ind w:right="-2"/>
        <w:rPr>
          <w:rFonts w:ascii="Times New Roman" w:hAnsi="Times New Roman"/>
        </w:rPr>
      </w:pPr>
    </w:p>
    <w:p w14:paraId="40A4FCA5" w14:textId="3D777D58" w:rsidR="002D4BC5" w:rsidRPr="003828E0" w:rsidRDefault="009249F5" w:rsidP="00B215DC">
      <w:pPr>
        <w:numPr>
          <w:ilvl w:val="12"/>
          <w:numId w:val="0"/>
        </w:numPr>
        <w:tabs>
          <w:tab w:val="left" w:pos="567"/>
        </w:tabs>
        <w:spacing w:after="0" w:line="240" w:lineRule="auto"/>
        <w:ind w:right="-2"/>
        <w:rPr>
          <w:rFonts w:ascii="Times New Roman" w:hAnsi="Times New Roman"/>
          <w:b/>
        </w:rPr>
      </w:pPr>
      <w:r w:rsidRPr="003828E0">
        <w:rPr>
          <w:rFonts w:ascii="Times New Roman" w:hAnsi="Times New Roman"/>
          <w:b/>
        </w:rPr>
        <w:t>6.</w:t>
      </w:r>
      <w:r w:rsidRPr="003828E0">
        <w:rPr>
          <w:rFonts w:ascii="Times New Roman" w:hAnsi="Times New Roman"/>
          <w:b/>
        </w:rPr>
        <w:tab/>
      </w:r>
      <w:r w:rsidR="002D4BC5" w:rsidRPr="003828E0">
        <w:rPr>
          <w:rFonts w:ascii="Times New Roman" w:hAnsi="Times New Roman"/>
          <w:b/>
        </w:rPr>
        <w:t>Pakuotės turinys ir kita informacija</w:t>
      </w:r>
    </w:p>
    <w:p w14:paraId="0EC490FA" w14:textId="77777777" w:rsidR="009249F5" w:rsidRPr="00E03FF9" w:rsidRDefault="009249F5" w:rsidP="00E03FF9">
      <w:pPr>
        <w:numPr>
          <w:ilvl w:val="12"/>
          <w:numId w:val="0"/>
        </w:numPr>
        <w:spacing w:after="0" w:line="240" w:lineRule="auto"/>
        <w:ind w:right="-2"/>
        <w:rPr>
          <w:rFonts w:ascii="Times New Roman" w:hAnsi="Times New Roman"/>
        </w:rPr>
      </w:pPr>
    </w:p>
    <w:p w14:paraId="25FA90C7" w14:textId="77777777" w:rsidR="009249F5" w:rsidRPr="003828E0" w:rsidRDefault="009249F5" w:rsidP="00B215DC">
      <w:pPr>
        <w:numPr>
          <w:ilvl w:val="12"/>
          <w:numId w:val="0"/>
        </w:numPr>
        <w:spacing w:after="0" w:line="240" w:lineRule="auto"/>
        <w:ind w:right="-2"/>
        <w:rPr>
          <w:rFonts w:ascii="Times New Roman" w:hAnsi="Times New Roman"/>
          <w:b/>
        </w:rPr>
      </w:pPr>
      <w:proofErr w:type="spellStart"/>
      <w:r w:rsidRPr="003828E0">
        <w:rPr>
          <w:rFonts w:ascii="Times New Roman" w:hAnsi="Times New Roman"/>
          <w:b/>
        </w:rPr>
        <w:t>Oxaliplatin</w:t>
      </w:r>
      <w:proofErr w:type="spellEnd"/>
      <w:r w:rsidRPr="003828E0">
        <w:rPr>
          <w:rFonts w:ascii="Times New Roman" w:hAnsi="Times New Roman"/>
          <w:b/>
        </w:rPr>
        <w:t xml:space="preserve"> </w:t>
      </w:r>
      <w:proofErr w:type="spellStart"/>
      <w:r w:rsidRPr="003828E0">
        <w:rPr>
          <w:rFonts w:ascii="Times New Roman" w:hAnsi="Times New Roman"/>
          <w:b/>
        </w:rPr>
        <w:t>Hospira</w:t>
      </w:r>
      <w:proofErr w:type="spellEnd"/>
      <w:r w:rsidRPr="003828E0">
        <w:rPr>
          <w:rFonts w:ascii="Times New Roman" w:hAnsi="Times New Roman"/>
          <w:b/>
        </w:rPr>
        <w:t xml:space="preserve"> sudėtis</w:t>
      </w:r>
    </w:p>
    <w:p w14:paraId="1890EBFD" w14:textId="77777777" w:rsidR="009249F5" w:rsidRPr="003828E0" w:rsidRDefault="009249F5" w:rsidP="00B215DC">
      <w:pPr>
        <w:numPr>
          <w:ilvl w:val="0"/>
          <w:numId w:val="6"/>
        </w:numPr>
        <w:spacing w:after="0" w:line="240" w:lineRule="auto"/>
        <w:ind w:left="567" w:right="-2" w:hanging="567"/>
        <w:rPr>
          <w:rFonts w:ascii="Times New Roman" w:hAnsi="Times New Roman"/>
        </w:rPr>
      </w:pPr>
      <w:r w:rsidRPr="003828E0">
        <w:rPr>
          <w:rFonts w:ascii="Times New Roman" w:hAnsi="Times New Roman"/>
        </w:rPr>
        <w:lastRenderedPageBreak/>
        <w:t xml:space="preserve">Veiklioji medžiaga yra </w:t>
      </w:r>
      <w:proofErr w:type="spellStart"/>
      <w:r w:rsidRPr="003828E0">
        <w:rPr>
          <w:rFonts w:ascii="Times New Roman" w:hAnsi="Times New Roman"/>
        </w:rPr>
        <w:t>oksaliplatina</w:t>
      </w:r>
      <w:proofErr w:type="spellEnd"/>
      <w:r w:rsidRPr="003828E0">
        <w:rPr>
          <w:rFonts w:ascii="Times New Roman" w:hAnsi="Times New Roman"/>
        </w:rPr>
        <w:t>.</w:t>
      </w:r>
    </w:p>
    <w:p w14:paraId="0ABA01E6" w14:textId="77777777" w:rsidR="009249F5" w:rsidRPr="003828E0" w:rsidRDefault="009249F5" w:rsidP="00B215DC">
      <w:pPr>
        <w:spacing w:after="0" w:line="240" w:lineRule="auto"/>
        <w:ind w:right="-2" w:firstLine="567"/>
        <w:rPr>
          <w:rFonts w:ascii="Times New Roman" w:hAnsi="Times New Roman"/>
        </w:rPr>
      </w:pPr>
      <w:r w:rsidRPr="003828E0">
        <w:rPr>
          <w:rFonts w:ascii="Times New Roman" w:hAnsi="Times New Roman"/>
        </w:rPr>
        <w:t xml:space="preserve">1 ml koncentrato infuziniam tirpalui yra 5 mg </w:t>
      </w:r>
      <w:proofErr w:type="spellStart"/>
      <w:r w:rsidRPr="003828E0">
        <w:rPr>
          <w:rFonts w:ascii="Times New Roman" w:hAnsi="Times New Roman"/>
        </w:rPr>
        <w:t>oksaliplatinos</w:t>
      </w:r>
      <w:proofErr w:type="spellEnd"/>
      <w:r w:rsidRPr="003828E0">
        <w:rPr>
          <w:rFonts w:ascii="Times New Roman" w:hAnsi="Times New Roman"/>
        </w:rPr>
        <w:t>.</w:t>
      </w:r>
    </w:p>
    <w:p w14:paraId="1CE77A22" w14:textId="77777777" w:rsidR="009249F5" w:rsidRPr="003828E0" w:rsidRDefault="009249F5" w:rsidP="00B215DC">
      <w:pPr>
        <w:spacing w:after="0" w:line="240" w:lineRule="auto"/>
        <w:ind w:right="-2" w:firstLine="567"/>
        <w:rPr>
          <w:rFonts w:ascii="Times New Roman" w:hAnsi="Times New Roman"/>
        </w:rPr>
      </w:pPr>
      <w:r w:rsidRPr="003828E0">
        <w:rPr>
          <w:rFonts w:ascii="Times New Roman" w:hAnsi="Times New Roman"/>
        </w:rPr>
        <w:t xml:space="preserve">10 ml koncentrato infuziniam tirpalui yra 50 mg </w:t>
      </w:r>
      <w:proofErr w:type="spellStart"/>
      <w:r w:rsidRPr="003828E0">
        <w:rPr>
          <w:rFonts w:ascii="Times New Roman" w:hAnsi="Times New Roman"/>
        </w:rPr>
        <w:t>oksaliplatinos</w:t>
      </w:r>
      <w:proofErr w:type="spellEnd"/>
      <w:r w:rsidRPr="003828E0">
        <w:rPr>
          <w:rFonts w:ascii="Times New Roman" w:hAnsi="Times New Roman"/>
        </w:rPr>
        <w:t>.</w:t>
      </w:r>
    </w:p>
    <w:p w14:paraId="77453491" w14:textId="77777777" w:rsidR="009249F5" w:rsidRPr="003828E0" w:rsidRDefault="009249F5" w:rsidP="00B215DC">
      <w:pPr>
        <w:spacing w:after="0" w:line="240" w:lineRule="auto"/>
        <w:ind w:right="-2" w:firstLine="567"/>
        <w:rPr>
          <w:rFonts w:ascii="Times New Roman" w:hAnsi="Times New Roman"/>
        </w:rPr>
      </w:pPr>
      <w:r w:rsidRPr="003828E0">
        <w:rPr>
          <w:rFonts w:ascii="Times New Roman" w:hAnsi="Times New Roman"/>
        </w:rPr>
        <w:t xml:space="preserve">20 ml koncentrato infuziniam tirpalui yra 100 mg </w:t>
      </w:r>
      <w:proofErr w:type="spellStart"/>
      <w:r w:rsidRPr="003828E0">
        <w:rPr>
          <w:rFonts w:ascii="Times New Roman" w:hAnsi="Times New Roman"/>
        </w:rPr>
        <w:t>oksaliplatinos</w:t>
      </w:r>
      <w:proofErr w:type="spellEnd"/>
      <w:r w:rsidRPr="003828E0">
        <w:rPr>
          <w:rFonts w:ascii="Times New Roman" w:hAnsi="Times New Roman"/>
        </w:rPr>
        <w:t>.</w:t>
      </w:r>
    </w:p>
    <w:p w14:paraId="34FE8870" w14:textId="6D2C7497" w:rsidR="009249F5" w:rsidRPr="003828E0" w:rsidRDefault="009249F5" w:rsidP="00B215DC">
      <w:pPr>
        <w:spacing w:after="0" w:line="240" w:lineRule="auto"/>
        <w:ind w:right="-2" w:firstLine="567"/>
        <w:rPr>
          <w:rFonts w:ascii="Times New Roman" w:hAnsi="Times New Roman"/>
        </w:rPr>
      </w:pPr>
      <w:r w:rsidRPr="003828E0">
        <w:rPr>
          <w:rFonts w:ascii="Times New Roman" w:hAnsi="Times New Roman"/>
        </w:rPr>
        <w:t>40</w:t>
      </w:r>
      <w:r w:rsidR="0049047E" w:rsidRPr="003828E0">
        <w:rPr>
          <w:rFonts w:ascii="Times New Roman" w:hAnsi="Times New Roman"/>
        </w:rPr>
        <w:t> </w:t>
      </w:r>
      <w:r w:rsidRPr="003828E0">
        <w:rPr>
          <w:rFonts w:ascii="Times New Roman" w:hAnsi="Times New Roman"/>
        </w:rPr>
        <w:t>ml koncentrato infuziniam tirpalui yra 200</w:t>
      </w:r>
      <w:r w:rsidR="0049047E" w:rsidRPr="003828E0">
        <w:rPr>
          <w:rFonts w:ascii="Times New Roman" w:hAnsi="Times New Roman"/>
        </w:rPr>
        <w:t> </w:t>
      </w:r>
      <w:r w:rsidRPr="003828E0">
        <w:rPr>
          <w:rFonts w:ascii="Times New Roman" w:hAnsi="Times New Roman"/>
        </w:rPr>
        <w:t xml:space="preserve">mg </w:t>
      </w:r>
      <w:proofErr w:type="spellStart"/>
      <w:r w:rsidRPr="003828E0">
        <w:rPr>
          <w:rFonts w:ascii="Times New Roman" w:hAnsi="Times New Roman"/>
        </w:rPr>
        <w:t>oksaliplatinos</w:t>
      </w:r>
      <w:proofErr w:type="spellEnd"/>
      <w:r w:rsidRPr="003828E0">
        <w:rPr>
          <w:rFonts w:ascii="Times New Roman" w:hAnsi="Times New Roman"/>
        </w:rPr>
        <w:t>.</w:t>
      </w:r>
    </w:p>
    <w:p w14:paraId="23C5062F" w14:textId="77777777" w:rsidR="009249F5" w:rsidRPr="003828E0" w:rsidRDefault="009249F5" w:rsidP="00B215DC">
      <w:pPr>
        <w:spacing w:after="0" w:line="240" w:lineRule="auto"/>
        <w:ind w:right="-2" w:firstLine="567"/>
        <w:rPr>
          <w:rFonts w:ascii="Times New Roman" w:hAnsi="Times New Roman"/>
        </w:rPr>
      </w:pPr>
    </w:p>
    <w:p w14:paraId="588AF637" w14:textId="77777777" w:rsidR="009249F5" w:rsidRPr="003828E0" w:rsidRDefault="009249F5" w:rsidP="00B215DC">
      <w:pPr>
        <w:numPr>
          <w:ilvl w:val="0"/>
          <w:numId w:val="6"/>
        </w:numPr>
        <w:spacing w:after="0" w:line="240" w:lineRule="auto"/>
        <w:ind w:left="567" w:right="-2" w:hanging="567"/>
        <w:rPr>
          <w:rFonts w:ascii="Times New Roman" w:hAnsi="Times New Roman"/>
          <w:b/>
        </w:rPr>
      </w:pPr>
      <w:r w:rsidRPr="003828E0">
        <w:rPr>
          <w:rFonts w:ascii="Times New Roman" w:hAnsi="Times New Roman"/>
        </w:rPr>
        <w:t xml:space="preserve">Pagalbinės medžiagos yra vyno rūgštis, natrio </w:t>
      </w:r>
      <w:proofErr w:type="spellStart"/>
      <w:r w:rsidRPr="003828E0">
        <w:rPr>
          <w:rFonts w:ascii="Times New Roman" w:hAnsi="Times New Roman"/>
        </w:rPr>
        <w:t>hidroksidas</w:t>
      </w:r>
      <w:proofErr w:type="spellEnd"/>
      <w:r w:rsidRPr="003828E0">
        <w:rPr>
          <w:rFonts w:ascii="Times New Roman" w:hAnsi="Times New Roman"/>
        </w:rPr>
        <w:t xml:space="preserve"> ir injekcinis vanduo.</w:t>
      </w:r>
    </w:p>
    <w:p w14:paraId="66147E36" w14:textId="77777777" w:rsidR="009249F5" w:rsidRPr="003828E0" w:rsidRDefault="009249F5" w:rsidP="00B215DC">
      <w:pPr>
        <w:spacing w:after="0" w:line="240" w:lineRule="auto"/>
        <w:ind w:right="-2"/>
        <w:rPr>
          <w:rFonts w:ascii="Times New Roman" w:hAnsi="Times New Roman"/>
          <w:b/>
        </w:rPr>
      </w:pPr>
    </w:p>
    <w:p w14:paraId="3B3ABC7A" w14:textId="77777777" w:rsidR="009249F5" w:rsidRPr="003828E0" w:rsidRDefault="009249F5" w:rsidP="00B215DC">
      <w:pPr>
        <w:spacing w:after="0" w:line="240" w:lineRule="auto"/>
        <w:ind w:right="-2"/>
        <w:rPr>
          <w:rFonts w:ascii="Times New Roman" w:hAnsi="Times New Roman"/>
          <w:b/>
        </w:rPr>
      </w:pPr>
      <w:proofErr w:type="spellStart"/>
      <w:r w:rsidRPr="003828E0">
        <w:rPr>
          <w:rFonts w:ascii="Times New Roman" w:hAnsi="Times New Roman"/>
          <w:b/>
        </w:rPr>
        <w:t>Oxaliplatin</w:t>
      </w:r>
      <w:proofErr w:type="spellEnd"/>
      <w:r w:rsidRPr="003828E0">
        <w:rPr>
          <w:rFonts w:ascii="Times New Roman" w:hAnsi="Times New Roman"/>
          <w:b/>
        </w:rPr>
        <w:t xml:space="preserve"> </w:t>
      </w:r>
      <w:proofErr w:type="spellStart"/>
      <w:r w:rsidRPr="003828E0">
        <w:rPr>
          <w:rFonts w:ascii="Times New Roman" w:hAnsi="Times New Roman"/>
          <w:b/>
        </w:rPr>
        <w:t>Hospira</w:t>
      </w:r>
      <w:proofErr w:type="spellEnd"/>
      <w:r w:rsidRPr="003828E0">
        <w:rPr>
          <w:rFonts w:ascii="Times New Roman" w:hAnsi="Times New Roman"/>
          <w:b/>
        </w:rPr>
        <w:t xml:space="preserve"> išvaizda ir kiekis pakuotėje</w:t>
      </w:r>
    </w:p>
    <w:p w14:paraId="575D6C83" w14:textId="77777777" w:rsidR="009249F5" w:rsidRPr="003828E0" w:rsidRDefault="009249F5" w:rsidP="00B215DC">
      <w:pPr>
        <w:numPr>
          <w:ilvl w:val="12"/>
          <w:numId w:val="0"/>
        </w:numPr>
        <w:spacing w:after="0" w:line="240" w:lineRule="auto"/>
        <w:ind w:right="-2"/>
        <w:rPr>
          <w:rFonts w:ascii="Times New Roman" w:hAnsi="Times New Roman"/>
          <w:u w:val="single"/>
        </w:rPr>
      </w:pPr>
    </w:p>
    <w:p w14:paraId="3618AF6A" w14:textId="7B22DDB4" w:rsidR="009249F5" w:rsidRPr="003828E0" w:rsidRDefault="009249F5" w:rsidP="00B215DC">
      <w:pPr>
        <w:spacing w:after="0" w:line="240" w:lineRule="auto"/>
        <w:ind w:right="-2"/>
        <w:rPr>
          <w:rFonts w:ascii="Times New Roman" w:hAnsi="Times New Roman"/>
        </w:rPr>
      </w:pPr>
      <w:proofErr w:type="spellStart"/>
      <w:r w:rsidRPr="003828E0">
        <w:rPr>
          <w:rFonts w:ascii="Times New Roman" w:hAnsi="Times New Roman"/>
        </w:rPr>
        <w:t>Oxaliplatin</w:t>
      </w:r>
      <w:proofErr w:type="spellEnd"/>
      <w:r w:rsidRPr="003828E0">
        <w:rPr>
          <w:rFonts w:ascii="Times New Roman" w:hAnsi="Times New Roman"/>
        </w:rPr>
        <w:t xml:space="preserve"> </w:t>
      </w:r>
      <w:proofErr w:type="spellStart"/>
      <w:r w:rsidRPr="003828E0">
        <w:rPr>
          <w:rFonts w:ascii="Times New Roman" w:hAnsi="Times New Roman"/>
        </w:rPr>
        <w:t>Hospira</w:t>
      </w:r>
      <w:proofErr w:type="spellEnd"/>
      <w:r w:rsidRPr="003828E0">
        <w:rPr>
          <w:rFonts w:ascii="Times New Roman" w:hAnsi="Times New Roman"/>
        </w:rPr>
        <w:t xml:space="preserve"> yra koncentratas infuziniam tirpalui (t. y. koncentruotas tirpalas, kurį pradžioje reikia praskiesti, po to lėtai </w:t>
      </w:r>
      <w:proofErr w:type="spellStart"/>
      <w:r w:rsidRPr="003828E0">
        <w:rPr>
          <w:rFonts w:ascii="Times New Roman" w:hAnsi="Times New Roman"/>
        </w:rPr>
        <w:t>infuzuoti</w:t>
      </w:r>
      <w:proofErr w:type="spellEnd"/>
      <w:r w:rsidRPr="003828E0">
        <w:rPr>
          <w:rFonts w:ascii="Times New Roman" w:hAnsi="Times New Roman"/>
        </w:rPr>
        <w:t xml:space="preserve">, t. y. lašinti, į veną). Kiekviename koncentrato mililitre yra 5 mg </w:t>
      </w:r>
      <w:proofErr w:type="spellStart"/>
      <w:r w:rsidRPr="003828E0">
        <w:rPr>
          <w:rFonts w:ascii="Times New Roman" w:hAnsi="Times New Roman"/>
        </w:rPr>
        <w:t>oksaliplatinos</w:t>
      </w:r>
      <w:proofErr w:type="spellEnd"/>
      <w:r w:rsidRPr="003828E0">
        <w:rPr>
          <w:rFonts w:ascii="Times New Roman" w:hAnsi="Times New Roman"/>
        </w:rPr>
        <w:t xml:space="preserve">. Koncentratas yra skaidrus, bespalvis tirpalas. Jis tiekiamas stikliniais </w:t>
      </w:r>
      <w:r w:rsidR="00217EB6" w:rsidRPr="003828E0">
        <w:rPr>
          <w:rFonts w:ascii="Times New Roman" w:hAnsi="Times New Roman"/>
        </w:rPr>
        <w:t>flakon</w:t>
      </w:r>
      <w:r w:rsidRPr="003828E0">
        <w:rPr>
          <w:rFonts w:ascii="Times New Roman" w:hAnsi="Times New Roman"/>
        </w:rPr>
        <w:t xml:space="preserve">ais, kurių kiekviename yra 50 mg (10 ml </w:t>
      </w:r>
      <w:r w:rsidR="00217EB6" w:rsidRPr="003828E0">
        <w:rPr>
          <w:rFonts w:ascii="Times New Roman" w:hAnsi="Times New Roman"/>
        </w:rPr>
        <w:t>flakon</w:t>
      </w:r>
      <w:r w:rsidRPr="003828E0">
        <w:rPr>
          <w:rFonts w:ascii="Times New Roman" w:hAnsi="Times New Roman"/>
        </w:rPr>
        <w:t xml:space="preserve">as), 100 mg (20 ml </w:t>
      </w:r>
      <w:r w:rsidR="00217EB6" w:rsidRPr="003828E0">
        <w:rPr>
          <w:rFonts w:ascii="Times New Roman" w:hAnsi="Times New Roman"/>
        </w:rPr>
        <w:t>flakon</w:t>
      </w:r>
      <w:r w:rsidRPr="003828E0">
        <w:rPr>
          <w:rFonts w:ascii="Times New Roman" w:hAnsi="Times New Roman"/>
        </w:rPr>
        <w:t>as) arba 200</w:t>
      </w:r>
      <w:r w:rsidR="0049047E" w:rsidRPr="003828E0">
        <w:rPr>
          <w:rFonts w:ascii="Times New Roman" w:hAnsi="Times New Roman"/>
        </w:rPr>
        <w:t> </w:t>
      </w:r>
      <w:r w:rsidRPr="003828E0">
        <w:rPr>
          <w:rFonts w:ascii="Times New Roman" w:hAnsi="Times New Roman"/>
        </w:rPr>
        <w:t>mg (40</w:t>
      </w:r>
      <w:r w:rsidR="0049047E" w:rsidRPr="003828E0">
        <w:rPr>
          <w:rFonts w:ascii="Times New Roman" w:hAnsi="Times New Roman"/>
        </w:rPr>
        <w:t> </w:t>
      </w:r>
      <w:r w:rsidRPr="003828E0">
        <w:rPr>
          <w:rFonts w:ascii="Times New Roman" w:hAnsi="Times New Roman"/>
        </w:rPr>
        <w:t xml:space="preserve">ml </w:t>
      </w:r>
      <w:r w:rsidR="00217EB6" w:rsidRPr="003828E0">
        <w:rPr>
          <w:rFonts w:ascii="Times New Roman" w:hAnsi="Times New Roman"/>
        </w:rPr>
        <w:t>flakon</w:t>
      </w:r>
      <w:r w:rsidRPr="003828E0">
        <w:rPr>
          <w:rFonts w:ascii="Times New Roman" w:hAnsi="Times New Roman"/>
        </w:rPr>
        <w:t xml:space="preserve">as) </w:t>
      </w:r>
      <w:proofErr w:type="spellStart"/>
      <w:r w:rsidRPr="003828E0">
        <w:rPr>
          <w:rFonts w:ascii="Times New Roman" w:hAnsi="Times New Roman"/>
        </w:rPr>
        <w:t>oksaliplatinos</w:t>
      </w:r>
      <w:proofErr w:type="spellEnd"/>
      <w:r w:rsidRPr="003828E0">
        <w:rPr>
          <w:rFonts w:ascii="Times New Roman" w:hAnsi="Times New Roman"/>
        </w:rPr>
        <w:t xml:space="preserve">. Kad </w:t>
      </w:r>
      <w:r w:rsidR="00217EB6" w:rsidRPr="003828E0">
        <w:rPr>
          <w:rFonts w:ascii="Times New Roman" w:hAnsi="Times New Roman"/>
        </w:rPr>
        <w:t>flakon</w:t>
      </w:r>
      <w:r w:rsidRPr="003828E0">
        <w:rPr>
          <w:rFonts w:ascii="Times New Roman" w:hAnsi="Times New Roman"/>
        </w:rPr>
        <w:t xml:space="preserve">ui sudužus sumažėtų rizika koncentratui išsilieti, </w:t>
      </w:r>
      <w:r w:rsidR="00217EB6" w:rsidRPr="003828E0">
        <w:rPr>
          <w:rFonts w:ascii="Times New Roman" w:hAnsi="Times New Roman"/>
        </w:rPr>
        <w:t>flakon</w:t>
      </w:r>
      <w:r w:rsidRPr="003828E0">
        <w:rPr>
          <w:rFonts w:ascii="Times New Roman" w:hAnsi="Times New Roman"/>
        </w:rPr>
        <w:t xml:space="preserve">ai įdėti į apsauginį plastmasinį įdėklą. Tokia pakuotė vadinama ONCO-TAIN. </w:t>
      </w:r>
    </w:p>
    <w:p w14:paraId="6C0E3678" w14:textId="03A0314A" w:rsidR="009249F5" w:rsidRPr="003828E0" w:rsidRDefault="009249F5" w:rsidP="00B215DC">
      <w:pPr>
        <w:spacing w:after="0" w:line="240" w:lineRule="auto"/>
        <w:ind w:right="-2"/>
        <w:rPr>
          <w:rFonts w:ascii="Times New Roman" w:hAnsi="Times New Roman"/>
        </w:rPr>
      </w:pPr>
      <w:r w:rsidRPr="003828E0">
        <w:rPr>
          <w:rFonts w:ascii="Times New Roman" w:hAnsi="Times New Roman"/>
        </w:rPr>
        <w:t xml:space="preserve">Vienoje dėžutėje yra 1 </w:t>
      </w:r>
      <w:r w:rsidR="00217EB6" w:rsidRPr="003828E0">
        <w:rPr>
          <w:rFonts w:ascii="Times New Roman" w:hAnsi="Times New Roman"/>
        </w:rPr>
        <w:t>flakon</w:t>
      </w:r>
      <w:r w:rsidRPr="003828E0">
        <w:rPr>
          <w:rFonts w:ascii="Times New Roman" w:hAnsi="Times New Roman"/>
        </w:rPr>
        <w:t>as.</w:t>
      </w:r>
    </w:p>
    <w:p w14:paraId="784C85F0" w14:textId="77777777" w:rsidR="009249F5" w:rsidRPr="003828E0" w:rsidRDefault="009249F5" w:rsidP="00B215DC">
      <w:pPr>
        <w:spacing w:after="0" w:line="240" w:lineRule="auto"/>
        <w:ind w:right="-2"/>
        <w:rPr>
          <w:rFonts w:ascii="Times New Roman" w:hAnsi="Times New Roman"/>
        </w:rPr>
      </w:pPr>
    </w:p>
    <w:p w14:paraId="2ABB3B34" w14:textId="77777777" w:rsidR="009249F5" w:rsidRPr="003828E0" w:rsidRDefault="009249F5" w:rsidP="00B215DC">
      <w:pPr>
        <w:spacing w:after="0" w:line="240" w:lineRule="auto"/>
        <w:ind w:right="-2"/>
        <w:rPr>
          <w:rFonts w:ascii="Times New Roman" w:hAnsi="Times New Roman"/>
        </w:rPr>
      </w:pPr>
      <w:r w:rsidRPr="003828E0">
        <w:rPr>
          <w:rFonts w:ascii="Times New Roman" w:hAnsi="Times New Roman"/>
        </w:rPr>
        <w:t>Koncentratas pirmiausia praskiedžiamas 5</w:t>
      </w:r>
      <w:r w:rsidRPr="003828E0">
        <w:rPr>
          <w:rFonts w:ascii="Times New Roman" w:hAnsi="Times New Roman"/>
        </w:rPr>
        <w:sym w:font="Symbol" w:char="F025"/>
      </w:r>
      <w:r w:rsidRPr="003828E0">
        <w:rPr>
          <w:rFonts w:ascii="Times New Roman" w:hAnsi="Times New Roman"/>
        </w:rPr>
        <w:t xml:space="preserve"> gliukozės tirpalu, po to lašinamas į veną. </w:t>
      </w:r>
    </w:p>
    <w:p w14:paraId="6BDB0CD5" w14:textId="77777777" w:rsidR="009249F5" w:rsidRPr="003828E0" w:rsidRDefault="009249F5" w:rsidP="00B215DC">
      <w:pPr>
        <w:spacing w:after="0" w:line="240" w:lineRule="auto"/>
        <w:ind w:right="-2"/>
        <w:rPr>
          <w:rFonts w:ascii="Times New Roman" w:hAnsi="Times New Roman"/>
        </w:rPr>
      </w:pPr>
    </w:p>
    <w:p w14:paraId="5762B9D2" w14:textId="77777777" w:rsidR="00F0394B" w:rsidRPr="003828E0" w:rsidRDefault="00F0394B" w:rsidP="0095149E">
      <w:pPr>
        <w:spacing w:after="0" w:line="240" w:lineRule="auto"/>
        <w:rPr>
          <w:rFonts w:ascii="Times New Roman" w:hAnsi="Times New Roman"/>
          <w:b/>
        </w:rPr>
      </w:pPr>
      <w:r w:rsidRPr="003828E0">
        <w:rPr>
          <w:rFonts w:ascii="Times New Roman" w:hAnsi="Times New Roman"/>
          <w:b/>
        </w:rPr>
        <w:t>Registruotojas</w:t>
      </w:r>
    </w:p>
    <w:p w14:paraId="7D1F1D1E" w14:textId="77777777" w:rsidR="0095149E" w:rsidRPr="003828E0" w:rsidRDefault="0095149E" w:rsidP="0095149E">
      <w:pPr>
        <w:spacing w:after="0" w:line="240" w:lineRule="auto"/>
        <w:rPr>
          <w:rFonts w:ascii="Times New Roman" w:hAnsi="Times New Roman"/>
        </w:rPr>
      </w:pPr>
      <w:proofErr w:type="spellStart"/>
      <w:r w:rsidRPr="003828E0">
        <w:rPr>
          <w:rFonts w:ascii="Times New Roman" w:hAnsi="Times New Roman"/>
        </w:rPr>
        <w:t>Hospira</w:t>
      </w:r>
      <w:proofErr w:type="spellEnd"/>
      <w:r w:rsidRPr="003828E0">
        <w:rPr>
          <w:rFonts w:ascii="Times New Roman" w:hAnsi="Times New Roman"/>
        </w:rPr>
        <w:t xml:space="preserve"> UK </w:t>
      </w:r>
      <w:proofErr w:type="spellStart"/>
      <w:r w:rsidRPr="003828E0">
        <w:rPr>
          <w:rFonts w:ascii="Times New Roman" w:hAnsi="Times New Roman"/>
        </w:rPr>
        <w:t>Limited</w:t>
      </w:r>
      <w:proofErr w:type="spellEnd"/>
      <w:r w:rsidRPr="003828E0">
        <w:rPr>
          <w:rFonts w:ascii="Times New Roman" w:hAnsi="Times New Roman"/>
        </w:rPr>
        <w:t xml:space="preserve"> </w:t>
      </w:r>
    </w:p>
    <w:p w14:paraId="2DACFDD6"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Horizon</w:t>
      </w:r>
      <w:proofErr w:type="spellEnd"/>
      <w:r w:rsidRPr="00E03FF9">
        <w:rPr>
          <w:rFonts w:ascii="Times New Roman" w:hAnsi="Times New Roman"/>
        </w:rPr>
        <w:t xml:space="preserve">, </w:t>
      </w:r>
      <w:proofErr w:type="spellStart"/>
      <w:r w:rsidRPr="00E03FF9">
        <w:rPr>
          <w:rFonts w:ascii="Times New Roman" w:hAnsi="Times New Roman"/>
        </w:rPr>
        <w:t>Honey</w:t>
      </w:r>
      <w:proofErr w:type="spellEnd"/>
      <w:r w:rsidRPr="00E03FF9">
        <w:rPr>
          <w:rFonts w:ascii="Times New Roman" w:hAnsi="Times New Roman"/>
        </w:rPr>
        <w:t xml:space="preserve"> Lane </w:t>
      </w:r>
    </w:p>
    <w:p w14:paraId="6092D0FC"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Hurley</w:t>
      </w:r>
      <w:proofErr w:type="spellEnd"/>
      <w:r w:rsidRPr="00E03FF9">
        <w:rPr>
          <w:rFonts w:ascii="Times New Roman" w:hAnsi="Times New Roman"/>
        </w:rPr>
        <w:t xml:space="preserve">, </w:t>
      </w:r>
      <w:proofErr w:type="spellStart"/>
      <w:r w:rsidRPr="00E03FF9">
        <w:rPr>
          <w:rFonts w:ascii="Times New Roman" w:hAnsi="Times New Roman"/>
        </w:rPr>
        <w:t>Maidenhead</w:t>
      </w:r>
      <w:proofErr w:type="spellEnd"/>
      <w:r w:rsidRPr="00E03FF9">
        <w:rPr>
          <w:rFonts w:ascii="Times New Roman" w:hAnsi="Times New Roman"/>
        </w:rPr>
        <w:t xml:space="preserve"> </w:t>
      </w:r>
    </w:p>
    <w:p w14:paraId="7B683001"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SL6 6RJ </w:t>
      </w:r>
    </w:p>
    <w:p w14:paraId="67069C1C" w14:textId="77777777" w:rsidR="0095149E" w:rsidRPr="00E03FF9" w:rsidRDefault="0095149E" w:rsidP="0095149E">
      <w:pPr>
        <w:tabs>
          <w:tab w:val="left" w:pos="567"/>
        </w:tabs>
        <w:autoSpaceDE w:val="0"/>
        <w:autoSpaceDN w:val="0"/>
        <w:adjustRightInd w:val="0"/>
        <w:spacing w:after="0" w:line="240" w:lineRule="auto"/>
        <w:ind w:left="567" w:hanging="567"/>
        <w:rPr>
          <w:rFonts w:ascii="Times New Roman" w:hAnsi="Times New Roman"/>
        </w:rPr>
      </w:pPr>
      <w:r w:rsidRPr="00E03FF9">
        <w:rPr>
          <w:rFonts w:ascii="Times New Roman" w:hAnsi="Times New Roman"/>
        </w:rPr>
        <w:t>Jungtinė Karalystė</w:t>
      </w:r>
    </w:p>
    <w:p w14:paraId="039FC0DB" w14:textId="77777777" w:rsidR="0095149E" w:rsidRPr="00E03FF9" w:rsidRDefault="0095149E" w:rsidP="0095149E">
      <w:pPr>
        <w:spacing w:after="0" w:line="240" w:lineRule="auto"/>
        <w:rPr>
          <w:rFonts w:ascii="Times New Roman" w:hAnsi="Times New Roman"/>
        </w:rPr>
      </w:pPr>
    </w:p>
    <w:p w14:paraId="22B64D81" w14:textId="77777777" w:rsidR="0095149E" w:rsidRPr="003828E0" w:rsidRDefault="0095149E" w:rsidP="0095149E">
      <w:pPr>
        <w:spacing w:after="0" w:line="240" w:lineRule="auto"/>
        <w:rPr>
          <w:rFonts w:ascii="Times New Roman" w:hAnsi="Times New Roman"/>
        </w:rPr>
      </w:pPr>
      <w:r w:rsidRPr="003828E0">
        <w:rPr>
          <w:rFonts w:ascii="Times New Roman" w:hAnsi="Times New Roman"/>
          <w:b/>
        </w:rPr>
        <w:t>Gamintojas</w:t>
      </w:r>
    </w:p>
    <w:p w14:paraId="46C80D54" w14:textId="77777777" w:rsidR="0095149E" w:rsidRPr="003828E0" w:rsidRDefault="0095149E" w:rsidP="0095149E">
      <w:pPr>
        <w:spacing w:after="0" w:line="240" w:lineRule="auto"/>
        <w:rPr>
          <w:rFonts w:ascii="Times New Roman" w:hAnsi="Times New Roman"/>
        </w:rPr>
      </w:pPr>
      <w:proofErr w:type="spellStart"/>
      <w:r w:rsidRPr="003828E0">
        <w:rPr>
          <w:rFonts w:ascii="Times New Roman" w:hAnsi="Times New Roman"/>
        </w:rPr>
        <w:t>Hospira</w:t>
      </w:r>
      <w:proofErr w:type="spellEnd"/>
      <w:r w:rsidRPr="003828E0">
        <w:rPr>
          <w:rFonts w:ascii="Times New Roman" w:hAnsi="Times New Roman"/>
        </w:rPr>
        <w:t xml:space="preserve"> UK </w:t>
      </w:r>
      <w:proofErr w:type="spellStart"/>
      <w:r w:rsidRPr="003828E0">
        <w:rPr>
          <w:rFonts w:ascii="Times New Roman" w:hAnsi="Times New Roman"/>
        </w:rPr>
        <w:t>Limited</w:t>
      </w:r>
      <w:proofErr w:type="spellEnd"/>
      <w:r w:rsidRPr="003828E0">
        <w:rPr>
          <w:rFonts w:ascii="Times New Roman" w:hAnsi="Times New Roman"/>
        </w:rPr>
        <w:t xml:space="preserve"> </w:t>
      </w:r>
    </w:p>
    <w:p w14:paraId="03B42397"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Horizon</w:t>
      </w:r>
      <w:proofErr w:type="spellEnd"/>
      <w:r w:rsidRPr="00E03FF9">
        <w:rPr>
          <w:rFonts w:ascii="Times New Roman" w:hAnsi="Times New Roman"/>
        </w:rPr>
        <w:t xml:space="preserve">, </w:t>
      </w:r>
      <w:proofErr w:type="spellStart"/>
      <w:r w:rsidRPr="00E03FF9">
        <w:rPr>
          <w:rFonts w:ascii="Times New Roman" w:hAnsi="Times New Roman"/>
        </w:rPr>
        <w:t>Honey</w:t>
      </w:r>
      <w:proofErr w:type="spellEnd"/>
      <w:r w:rsidRPr="00E03FF9">
        <w:rPr>
          <w:rFonts w:ascii="Times New Roman" w:hAnsi="Times New Roman"/>
        </w:rPr>
        <w:t xml:space="preserve"> Lane </w:t>
      </w:r>
    </w:p>
    <w:p w14:paraId="30C603B1"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Hurley</w:t>
      </w:r>
      <w:proofErr w:type="spellEnd"/>
      <w:r w:rsidRPr="00E03FF9">
        <w:rPr>
          <w:rFonts w:ascii="Times New Roman" w:hAnsi="Times New Roman"/>
        </w:rPr>
        <w:t xml:space="preserve">, </w:t>
      </w:r>
      <w:proofErr w:type="spellStart"/>
      <w:r w:rsidRPr="00E03FF9">
        <w:rPr>
          <w:rFonts w:ascii="Times New Roman" w:hAnsi="Times New Roman"/>
        </w:rPr>
        <w:t>Maidenhead</w:t>
      </w:r>
      <w:proofErr w:type="spellEnd"/>
      <w:r w:rsidRPr="00E03FF9">
        <w:rPr>
          <w:rFonts w:ascii="Times New Roman" w:hAnsi="Times New Roman"/>
        </w:rPr>
        <w:t xml:space="preserve"> </w:t>
      </w:r>
    </w:p>
    <w:p w14:paraId="37885ABE"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SL6 6RJ </w:t>
      </w:r>
    </w:p>
    <w:p w14:paraId="050E02C5"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Jungtinė Karalystė</w:t>
      </w:r>
    </w:p>
    <w:p w14:paraId="058CE795" w14:textId="77777777" w:rsidR="0095149E" w:rsidRPr="003828E0" w:rsidRDefault="0095149E" w:rsidP="0095149E">
      <w:pPr>
        <w:spacing w:after="0" w:line="240" w:lineRule="auto"/>
        <w:rPr>
          <w:rFonts w:ascii="Times New Roman" w:hAnsi="Times New Roman"/>
        </w:rPr>
      </w:pPr>
    </w:p>
    <w:p w14:paraId="099CF275" w14:textId="77777777" w:rsidR="0095149E" w:rsidRPr="003828E0" w:rsidRDefault="0095149E" w:rsidP="0095149E">
      <w:pPr>
        <w:spacing w:after="0" w:line="240" w:lineRule="auto"/>
        <w:rPr>
          <w:rFonts w:ascii="Times New Roman" w:hAnsi="Times New Roman"/>
        </w:rPr>
      </w:pPr>
      <w:r w:rsidRPr="003828E0">
        <w:rPr>
          <w:rFonts w:ascii="Times New Roman" w:hAnsi="Times New Roman"/>
        </w:rPr>
        <w:t xml:space="preserve">arba </w:t>
      </w:r>
    </w:p>
    <w:p w14:paraId="650E363D" w14:textId="77777777" w:rsidR="0095149E" w:rsidRPr="003828E0" w:rsidRDefault="0095149E" w:rsidP="0095149E">
      <w:pPr>
        <w:spacing w:after="0" w:line="240" w:lineRule="auto"/>
        <w:rPr>
          <w:rFonts w:ascii="Times New Roman" w:hAnsi="Times New Roman"/>
        </w:rPr>
      </w:pPr>
    </w:p>
    <w:p w14:paraId="6D43A3CA"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Hospira</w:t>
      </w:r>
      <w:proofErr w:type="spellEnd"/>
      <w:r w:rsidRPr="00E03FF9">
        <w:rPr>
          <w:rFonts w:ascii="Times New Roman" w:hAnsi="Times New Roman"/>
        </w:rPr>
        <w:t xml:space="preserve"> </w:t>
      </w:r>
      <w:proofErr w:type="spellStart"/>
      <w:r w:rsidRPr="00E03FF9">
        <w:rPr>
          <w:rFonts w:ascii="Times New Roman" w:hAnsi="Times New Roman"/>
        </w:rPr>
        <w:t>Enterprises</w:t>
      </w:r>
      <w:proofErr w:type="spellEnd"/>
      <w:r w:rsidRPr="00E03FF9">
        <w:rPr>
          <w:rFonts w:ascii="Times New Roman" w:hAnsi="Times New Roman"/>
        </w:rPr>
        <w:t xml:space="preserve"> B.V. </w:t>
      </w:r>
    </w:p>
    <w:p w14:paraId="56EF7039" w14:textId="77777777" w:rsidR="0095149E" w:rsidRPr="00E03FF9" w:rsidRDefault="0095149E" w:rsidP="0095149E">
      <w:pPr>
        <w:spacing w:after="0" w:line="240" w:lineRule="auto"/>
        <w:rPr>
          <w:rFonts w:ascii="Times New Roman" w:hAnsi="Times New Roman"/>
        </w:rPr>
      </w:pPr>
      <w:proofErr w:type="spellStart"/>
      <w:r w:rsidRPr="00E03FF9">
        <w:rPr>
          <w:rFonts w:ascii="Times New Roman" w:hAnsi="Times New Roman"/>
        </w:rPr>
        <w:t>Randstad</w:t>
      </w:r>
      <w:proofErr w:type="spellEnd"/>
      <w:r w:rsidRPr="00E03FF9">
        <w:rPr>
          <w:rFonts w:ascii="Times New Roman" w:hAnsi="Times New Roman"/>
        </w:rPr>
        <w:t xml:space="preserve"> 22-11 </w:t>
      </w:r>
    </w:p>
    <w:p w14:paraId="3AB10DA7"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 xml:space="preserve">1316 BN, </w:t>
      </w:r>
      <w:proofErr w:type="spellStart"/>
      <w:r w:rsidRPr="00E03FF9">
        <w:rPr>
          <w:rFonts w:ascii="Times New Roman" w:hAnsi="Times New Roman"/>
        </w:rPr>
        <w:t>Almere</w:t>
      </w:r>
      <w:proofErr w:type="spellEnd"/>
      <w:r w:rsidRPr="00E03FF9">
        <w:rPr>
          <w:rFonts w:ascii="Times New Roman" w:hAnsi="Times New Roman"/>
        </w:rPr>
        <w:t xml:space="preserve"> </w:t>
      </w:r>
    </w:p>
    <w:p w14:paraId="35659C6E" w14:textId="77777777" w:rsidR="0095149E" w:rsidRPr="00E03FF9" w:rsidRDefault="0095149E" w:rsidP="0095149E">
      <w:pPr>
        <w:spacing w:after="0" w:line="240" w:lineRule="auto"/>
        <w:rPr>
          <w:rFonts w:ascii="Times New Roman" w:hAnsi="Times New Roman"/>
        </w:rPr>
      </w:pPr>
      <w:r w:rsidRPr="00E03FF9">
        <w:rPr>
          <w:rFonts w:ascii="Times New Roman" w:hAnsi="Times New Roman"/>
        </w:rPr>
        <w:t>Nyderlandai</w:t>
      </w:r>
    </w:p>
    <w:p w14:paraId="74EC5D63" w14:textId="77777777" w:rsidR="001A1772" w:rsidRPr="003828E0" w:rsidRDefault="001A1772" w:rsidP="00B215DC">
      <w:pPr>
        <w:spacing w:after="0" w:line="240" w:lineRule="auto"/>
        <w:rPr>
          <w:rFonts w:ascii="Times New Roman" w:hAnsi="Times New Roman"/>
        </w:rPr>
      </w:pPr>
    </w:p>
    <w:p w14:paraId="7A4BFED5" w14:textId="6FF1BBAF"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Jeigu apie šį vaistą norite sužinoti daugiau, kreipkitės į vietinį </w:t>
      </w:r>
      <w:r w:rsidR="00F0394B" w:rsidRPr="003828E0">
        <w:rPr>
          <w:rFonts w:ascii="Times New Roman" w:hAnsi="Times New Roman"/>
        </w:rPr>
        <w:t>registruotojo</w:t>
      </w:r>
      <w:r w:rsidRPr="003828E0">
        <w:rPr>
          <w:rFonts w:ascii="Times New Roman" w:hAnsi="Times New Roman"/>
        </w:rPr>
        <w:t xml:space="preserve"> atstovą.</w:t>
      </w:r>
    </w:p>
    <w:p w14:paraId="507C2F1C"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 xml:space="preserve">UAB </w:t>
      </w:r>
      <w:proofErr w:type="spellStart"/>
      <w:r w:rsidRPr="003828E0">
        <w:rPr>
          <w:rFonts w:ascii="Times New Roman" w:hAnsi="Times New Roman"/>
        </w:rPr>
        <w:t>Berren</w:t>
      </w:r>
      <w:proofErr w:type="spellEnd"/>
    </w:p>
    <w:p w14:paraId="47281738"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Trinapolio 9E, Vilnius</w:t>
      </w:r>
    </w:p>
    <w:p w14:paraId="680F9536" w14:textId="77777777" w:rsidR="009249F5" w:rsidRPr="003828E0" w:rsidRDefault="009249F5" w:rsidP="00B215DC">
      <w:pPr>
        <w:spacing w:after="0" w:line="240" w:lineRule="auto"/>
        <w:rPr>
          <w:rFonts w:ascii="Times New Roman" w:hAnsi="Times New Roman"/>
        </w:rPr>
      </w:pPr>
      <w:r w:rsidRPr="003828E0">
        <w:rPr>
          <w:rFonts w:ascii="Times New Roman" w:hAnsi="Times New Roman"/>
        </w:rPr>
        <w:t>Tel.: +370 5 2310 654</w:t>
      </w:r>
    </w:p>
    <w:p w14:paraId="38DC189A" w14:textId="77777777" w:rsidR="009249F5" w:rsidRPr="003828E0" w:rsidRDefault="009249F5" w:rsidP="00B215DC">
      <w:pPr>
        <w:spacing w:after="0" w:line="240" w:lineRule="auto"/>
        <w:rPr>
          <w:rFonts w:ascii="Times New Roman" w:hAnsi="Times New Roman"/>
        </w:rPr>
      </w:pPr>
    </w:p>
    <w:p w14:paraId="6EA89992" w14:textId="77777777" w:rsidR="009249F5" w:rsidRPr="003828E0" w:rsidRDefault="009249F5" w:rsidP="00B215DC">
      <w:pPr>
        <w:spacing w:after="0" w:line="240" w:lineRule="auto"/>
        <w:rPr>
          <w:rFonts w:ascii="Times New Roman" w:hAnsi="Times New Roman"/>
        </w:rPr>
      </w:pPr>
    </w:p>
    <w:p w14:paraId="551856C5" w14:textId="3DB61CFC" w:rsidR="009249F5" w:rsidRPr="003828E0" w:rsidRDefault="009249F5" w:rsidP="00B215DC">
      <w:pPr>
        <w:numPr>
          <w:ilvl w:val="12"/>
          <w:numId w:val="0"/>
        </w:numPr>
        <w:spacing w:after="0" w:line="240" w:lineRule="auto"/>
        <w:ind w:right="-2"/>
        <w:outlineLvl w:val="0"/>
        <w:rPr>
          <w:rFonts w:ascii="Times New Roman" w:hAnsi="Times New Roman"/>
          <w:b/>
        </w:rPr>
      </w:pPr>
      <w:r w:rsidRPr="003828E0">
        <w:rPr>
          <w:rFonts w:ascii="Times New Roman" w:hAnsi="Times New Roman"/>
          <w:b/>
        </w:rPr>
        <w:t xml:space="preserve">Šis pakuotės lapelis paskutinį kartą </w:t>
      </w:r>
      <w:r w:rsidR="002C323A" w:rsidRPr="003828E0">
        <w:rPr>
          <w:rFonts w:ascii="Times New Roman" w:hAnsi="Times New Roman"/>
          <w:b/>
        </w:rPr>
        <w:t xml:space="preserve">peržiūrėtas </w:t>
      </w:r>
      <w:r w:rsidR="00393C70">
        <w:rPr>
          <w:rFonts w:ascii="Times New Roman" w:hAnsi="Times New Roman"/>
          <w:b/>
        </w:rPr>
        <w:t>2016-11-25.</w:t>
      </w:r>
    </w:p>
    <w:p w14:paraId="21C5B097" w14:textId="77777777" w:rsidR="009249F5" w:rsidRPr="003828E0" w:rsidRDefault="009249F5" w:rsidP="00B215DC">
      <w:pPr>
        <w:numPr>
          <w:ilvl w:val="12"/>
          <w:numId w:val="0"/>
        </w:numPr>
        <w:spacing w:after="0" w:line="240" w:lineRule="auto"/>
        <w:ind w:right="-2"/>
        <w:outlineLvl w:val="0"/>
        <w:rPr>
          <w:rFonts w:ascii="Times New Roman" w:hAnsi="Times New Roman"/>
        </w:rPr>
      </w:pPr>
    </w:p>
    <w:p w14:paraId="36F1AECC" w14:textId="6D849EEE" w:rsidR="002C323A" w:rsidRPr="003828E0" w:rsidRDefault="002C323A" w:rsidP="00B215DC">
      <w:pPr>
        <w:numPr>
          <w:ilvl w:val="12"/>
          <w:numId w:val="0"/>
        </w:numPr>
        <w:spacing w:after="0" w:line="240" w:lineRule="auto"/>
        <w:ind w:right="-2"/>
        <w:outlineLvl w:val="0"/>
        <w:rPr>
          <w:rFonts w:ascii="Times New Roman" w:hAnsi="Times New Roman"/>
        </w:rPr>
      </w:pPr>
      <w:r w:rsidRPr="003828E0">
        <w:rPr>
          <w:rFonts w:ascii="Times New Roman" w:hAnsi="Times New Roman"/>
        </w:rPr>
        <w:t xml:space="preserve">Išsami informacija apie šį vaistą pateikiama Valstybinės vaistų kontrolės tarnybos prie Lietuvos Respublikos sveikatos apsaugos ministerijos tinklalapyje </w:t>
      </w:r>
      <w:hyperlink r:id="rId11" w:history="1">
        <w:r w:rsidRPr="003828E0">
          <w:rPr>
            <w:rFonts w:ascii="Times New Roman" w:eastAsia="SimSun" w:hAnsi="Times New Roman"/>
            <w:snapToGrid w:val="0"/>
            <w:color w:val="0000FF"/>
            <w:szCs w:val="20"/>
            <w:u w:val="single"/>
          </w:rPr>
          <w:t>http://www.vvkt.lt/</w:t>
        </w:r>
      </w:hyperlink>
    </w:p>
    <w:p w14:paraId="38144F59" w14:textId="77777777" w:rsidR="009249F5" w:rsidRPr="003828E0" w:rsidRDefault="009249F5" w:rsidP="00B215DC">
      <w:pPr>
        <w:numPr>
          <w:ilvl w:val="12"/>
          <w:numId w:val="0"/>
        </w:numPr>
        <w:spacing w:after="0" w:line="240" w:lineRule="auto"/>
        <w:ind w:right="-2"/>
        <w:rPr>
          <w:rFonts w:ascii="Times New Roman" w:hAnsi="Times New Roman"/>
        </w:rPr>
      </w:pPr>
      <w:r w:rsidRPr="003828E0">
        <w:rPr>
          <w:rFonts w:ascii="Times New Roman" w:hAnsi="Times New Roman"/>
        </w:rPr>
        <w:lastRenderedPageBreak/>
        <w:t>---------------------------------------------------------------------------------------------------------------------</w:t>
      </w:r>
    </w:p>
    <w:p w14:paraId="7E34CF89" w14:textId="77777777" w:rsidR="009249F5" w:rsidRPr="003828E0" w:rsidRDefault="009249F5" w:rsidP="00B215DC">
      <w:pPr>
        <w:numPr>
          <w:ilvl w:val="12"/>
          <w:numId w:val="0"/>
        </w:numPr>
        <w:spacing w:after="0" w:line="240" w:lineRule="auto"/>
        <w:ind w:right="-2"/>
        <w:rPr>
          <w:rFonts w:ascii="Times New Roman" w:hAnsi="Times New Roman"/>
        </w:rPr>
      </w:pPr>
    </w:p>
    <w:p w14:paraId="4B0AC28A" w14:textId="25B1817A" w:rsidR="009249F5" w:rsidRPr="003828E0" w:rsidRDefault="0049047E" w:rsidP="00B215DC">
      <w:pPr>
        <w:spacing w:after="0" w:line="240" w:lineRule="auto"/>
        <w:ind w:left="567" w:hanging="567"/>
        <w:rPr>
          <w:rFonts w:ascii="Times New Roman" w:hAnsi="Times New Roman"/>
        </w:rPr>
      </w:pPr>
      <w:r w:rsidRPr="003828E0">
        <w:rPr>
          <w:rFonts w:ascii="Times New Roman" w:hAnsi="Times New Roman"/>
        </w:rPr>
        <w:t xml:space="preserve">Toliau </w:t>
      </w:r>
      <w:r w:rsidR="009249F5" w:rsidRPr="003828E0">
        <w:rPr>
          <w:rFonts w:ascii="Times New Roman" w:hAnsi="Times New Roman"/>
        </w:rPr>
        <w:t>pateikta informacija skirta tik sveikatos priežiūros specialistams</w:t>
      </w:r>
    </w:p>
    <w:p w14:paraId="76D60710" w14:textId="77777777" w:rsidR="009249F5" w:rsidRPr="003828E0" w:rsidRDefault="009249F5" w:rsidP="00B215DC">
      <w:pPr>
        <w:numPr>
          <w:ilvl w:val="12"/>
          <w:numId w:val="0"/>
        </w:numPr>
        <w:spacing w:after="0" w:line="240" w:lineRule="auto"/>
        <w:ind w:right="-2"/>
        <w:rPr>
          <w:rFonts w:ascii="Times New Roman" w:hAnsi="Times New Roman"/>
        </w:rPr>
      </w:pPr>
    </w:p>
    <w:p w14:paraId="0BD9F65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VARTOJIMO IR DARBO SU VAISTINIU PREPARATU BEI JO ATLIEKŲ NAIKINIMO INSTRUKCIJA</w:t>
      </w:r>
    </w:p>
    <w:p w14:paraId="43CC0F1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66BDAFF" w14:textId="27BA282E"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Skiedžiant koncentratą ir lašinant paruoštą </w:t>
      </w:r>
      <w:proofErr w:type="spellStart"/>
      <w:r w:rsidRPr="003828E0">
        <w:rPr>
          <w:rFonts w:ascii="Times New Roman" w:hAnsi="Times New Roman"/>
        </w:rPr>
        <w:t>oksaliplatinos</w:t>
      </w:r>
      <w:proofErr w:type="spellEnd"/>
      <w:r w:rsidRPr="003828E0">
        <w:rPr>
          <w:rFonts w:ascii="Times New Roman" w:hAnsi="Times New Roman"/>
        </w:rPr>
        <w:t xml:space="preserve">, kaip ir kitų </w:t>
      </w:r>
      <w:r w:rsidR="00C456AE" w:rsidRPr="003828E0">
        <w:rPr>
          <w:rFonts w:ascii="Times New Roman" w:hAnsi="Times New Roman"/>
        </w:rPr>
        <w:t>vaistų</w:t>
      </w:r>
      <w:r w:rsidRPr="003828E0">
        <w:rPr>
          <w:rFonts w:ascii="Times New Roman" w:hAnsi="Times New Roman"/>
        </w:rPr>
        <w:t>, galinčių sukelti toksinį poveikį, tirpalą būtinas atsargumas.</w:t>
      </w:r>
    </w:p>
    <w:p w14:paraId="72BD22D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CEF0A9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Darbo su vaistiniu preparatu instrukcija </w:t>
      </w:r>
    </w:p>
    <w:p w14:paraId="597542C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290A26B"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Su </w:t>
      </w:r>
      <w:proofErr w:type="spellStart"/>
      <w:r w:rsidRPr="003828E0">
        <w:rPr>
          <w:rFonts w:ascii="Times New Roman" w:hAnsi="Times New Roman"/>
        </w:rPr>
        <w:t>citotoksiniais</w:t>
      </w:r>
      <w:proofErr w:type="spellEnd"/>
      <w:r w:rsidRPr="003828E0">
        <w:rPr>
          <w:rFonts w:ascii="Times New Roman" w:hAnsi="Times New Roman"/>
        </w:rPr>
        <w:t xml:space="preserve"> preparatais dirbančiam sveikatos priežiūros personalui būtinos visos saugos priemonės, užtikrinančios jų ir aplinkos saugumą. </w:t>
      </w:r>
    </w:p>
    <w:p w14:paraId="01B3A496"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63BDCD6F"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Injekcinį </w:t>
      </w:r>
      <w:proofErr w:type="spellStart"/>
      <w:r w:rsidRPr="003828E0">
        <w:rPr>
          <w:rFonts w:ascii="Times New Roman" w:hAnsi="Times New Roman"/>
        </w:rPr>
        <w:t>citotoksinių</w:t>
      </w:r>
      <w:proofErr w:type="spellEnd"/>
      <w:r w:rsidRPr="003828E0">
        <w:rPr>
          <w:rFonts w:ascii="Times New Roman" w:hAnsi="Times New Roman"/>
        </w:rPr>
        <w:t xml:space="preserve"> preparatų tirpalą turi ruošti kvalifikuotas specialistas, žinantis jų vartojimo būdą, tokiomis sąlygomis, kurios garantuoja vaistinio preparato neliečiamumą bei aplinkos, ypač su juo dirbančio asmens, apsaugą, ir laikydamasis ligoninės taisyklių. Tam darbui atlikti būtina tam skirta vieta. Joje draudžiama rūkyti, valgyti ir gerti. </w:t>
      </w:r>
    </w:p>
    <w:p w14:paraId="037EFBFB"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39958428"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Darbuotojai turi turėti tinkamas saugaus darbo priemones, t. y. chalatą ilgomis rankovėmis, apsauginę kaukę, kepurę, apsauginius akinius, sterilias vienkartines pirštines, apsauginį darbo vietos uždangalą, atliekų </w:t>
      </w:r>
      <w:proofErr w:type="spellStart"/>
      <w:r w:rsidRPr="003828E0">
        <w:rPr>
          <w:rFonts w:ascii="Times New Roman" w:hAnsi="Times New Roman"/>
        </w:rPr>
        <w:t>talpyklę</w:t>
      </w:r>
      <w:proofErr w:type="spellEnd"/>
      <w:r w:rsidRPr="003828E0">
        <w:rPr>
          <w:rFonts w:ascii="Times New Roman" w:hAnsi="Times New Roman"/>
        </w:rPr>
        <w:t xml:space="preserve"> ir maišą. </w:t>
      </w:r>
    </w:p>
    <w:p w14:paraId="37FBC04F"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500D5F01"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Tvarkant išskyras ir vėmalus būtinas atsargumas. </w:t>
      </w:r>
    </w:p>
    <w:p w14:paraId="2C028E12"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791100CF"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Nėščias moteris būtina perspėti, kad jos nedirbtų su </w:t>
      </w:r>
      <w:proofErr w:type="spellStart"/>
      <w:r w:rsidRPr="003828E0">
        <w:rPr>
          <w:rFonts w:ascii="Times New Roman" w:hAnsi="Times New Roman"/>
        </w:rPr>
        <w:t>citotoksiniais</w:t>
      </w:r>
      <w:proofErr w:type="spellEnd"/>
      <w:r w:rsidRPr="003828E0">
        <w:rPr>
          <w:rFonts w:ascii="Times New Roman" w:hAnsi="Times New Roman"/>
        </w:rPr>
        <w:t xml:space="preserve"> preparatais. </w:t>
      </w:r>
    </w:p>
    <w:p w14:paraId="1C58EEDA" w14:textId="77777777" w:rsidR="009249F5" w:rsidRPr="003828E0" w:rsidRDefault="009249F5" w:rsidP="00E03FF9">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1ACFD92B" w14:textId="53B143D2"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Sudužusią </w:t>
      </w:r>
      <w:proofErr w:type="spellStart"/>
      <w:r w:rsidRPr="003828E0">
        <w:rPr>
          <w:rFonts w:ascii="Times New Roman" w:hAnsi="Times New Roman"/>
        </w:rPr>
        <w:t>talpyklę</w:t>
      </w:r>
      <w:proofErr w:type="spellEnd"/>
      <w:r w:rsidRPr="003828E0">
        <w:rPr>
          <w:rFonts w:ascii="Times New Roman" w:hAnsi="Times New Roman"/>
        </w:rPr>
        <w:t xml:space="preserve"> reikia laikyti užterštomis atliekomis ir naikinti taip, kaip pastarąsias, t. y. sumesti į tinkamai pažymėtą kietą </w:t>
      </w:r>
      <w:proofErr w:type="spellStart"/>
      <w:r w:rsidRPr="003828E0">
        <w:rPr>
          <w:rFonts w:ascii="Times New Roman" w:hAnsi="Times New Roman"/>
        </w:rPr>
        <w:t>talpyklę</w:t>
      </w:r>
      <w:proofErr w:type="spellEnd"/>
      <w:r w:rsidRPr="003828E0">
        <w:rPr>
          <w:rFonts w:ascii="Times New Roman" w:hAnsi="Times New Roman"/>
        </w:rPr>
        <w:t xml:space="preserve"> ir sudeginti (žr. poskyrį </w:t>
      </w:r>
      <w:r w:rsidR="0049047E" w:rsidRPr="003828E0">
        <w:rPr>
          <w:rFonts w:ascii="Times New Roman" w:hAnsi="Times New Roman"/>
        </w:rPr>
        <w:t>„</w:t>
      </w:r>
      <w:r w:rsidRPr="003828E0">
        <w:rPr>
          <w:rFonts w:ascii="Times New Roman" w:hAnsi="Times New Roman"/>
        </w:rPr>
        <w:t xml:space="preserve">Atliekų naikinimas”). </w:t>
      </w:r>
    </w:p>
    <w:p w14:paraId="32CB1466"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33DA555D"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koncentrato ar praskiesto tirpalo patenka ant odos, ją būtina nedelsiant gerai nuplauti vandeniu. </w:t>
      </w:r>
    </w:p>
    <w:p w14:paraId="5A098F20"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p>
    <w:p w14:paraId="3BC49D43" w14:textId="77777777" w:rsidR="009249F5" w:rsidRPr="003828E0" w:rsidRDefault="009249F5" w:rsidP="00B215D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Jei </w:t>
      </w:r>
      <w:proofErr w:type="spellStart"/>
      <w:r w:rsidRPr="003828E0">
        <w:rPr>
          <w:rFonts w:ascii="Times New Roman" w:hAnsi="Times New Roman"/>
        </w:rPr>
        <w:t>oksaliplatinos</w:t>
      </w:r>
      <w:proofErr w:type="spellEnd"/>
      <w:r w:rsidRPr="003828E0">
        <w:rPr>
          <w:rFonts w:ascii="Times New Roman" w:hAnsi="Times New Roman"/>
        </w:rPr>
        <w:t xml:space="preserve"> koncentrato ar praskiesto tirpalo patenka ant gleivinės, ją būtina nedelsiant gerai nuplauti vandeniu. </w:t>
      </w:r>
    </w:p>
    <w:p w14:paraId="00D1D6A1"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D239650"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294A3AE7"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Specialios atsargumo priemonės vartojant preparatą</w:t>
      </w:r>
    </w:p>
    <w:p w14:paraId="1FC28BF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naudoti injekcinę įrangą, kurioje yra aliuminio. </w:t>
      </w:r>
    </w:p>
    <w:p w14:paraId="0580755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C2223F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lašinti nepraskiestą koncentratą. </w:t>
      </w:r>
    </w:p>
    <w:p w14:paraId="34CABA5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605CA577" w14:textId="40C1C78D"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koncentratą skiesti natrio chlorido ir kitokiais tirpalais, kuriuose yra chlorido jonų. Galima skiesti tik 5</w:t>
      </w:r>
      <w:r w:rsidR="00AE3C05"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infuziniu gliukozės tirpalu. </w:t>
      </w:r>
    </w:p>
    <w:p w14:paraId="5D44AB5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E6E40B6" w14:textId="74D37E8D"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tirpalą maišyti tame pačiame infuziniame maiše su bet kokiu kitu vaistiniu preparatu</w:t>
      </w:r>
      <w:r w:rsidRPr="003828E0" w:rsidDel="00BD0D33">
        <w:rPr>
          <w:rFonts w:ascii="Times New Roman" w:hAnsi="Times New Roman"/>
        </w:rPr>
        <w:t xml:space="preserve"> </w:t>
      </w:r>
      <w:r w:rsidRPr="003828E0">
        <w:rPr>
          <w:rFonts w:ascii="Times New Roman" w:hAnsi="Times New Roman"/>
        </w:rPr>
        <w:t>arba jį</w:t>
      </w:r>
      <w:r w:rsidR="007C796D" w:rsidRPr="003828E0">
        <w:rPr>
          <w:rFonts w:ascii="Times New Roman" w:hAnsi="Times New Roman"/>
        </w:rPr>
        <w:t xml:space="preserve"> </w:t>
      </w:r>
      <w:r w:rsidRPr="003828E0">
        <w:rPr>
          <w:rFonts w:ascii="Times New Roman" w:hAnsi="Times New Roman"/>
        </w:rPr>
        <w:t>lašinti ta pačia infuzine sistema.</w:t>
      </w:r>
    </w:p>
    <w:p w14:paraId="56B5559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5A25D87" w14:textId="5283AD9F"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lastRenderedPageBreak/>
        <w:t xml:space="preserve">DRAUDŽIAMA </w:t>
      </w:r>
      <w:proofErr w:type="spellStart"/>
      <w:r w:rsidRPr="003828E0">
        <w:rPr>
          <w:rFonts w:ascii="Times New Roman" w:hAnsi="Times New Roman"/>
        </w:rPr>
        <w:t>oksaliplatinos</w:t>
      </w:r>
      <w:proofErr w:type="spellEnd"/>
      <w:r w:rsidRPr="003828E0">
        <w:rPr>
          <w:rFonts w:ascii="Times New Roman" w:hAnsi="Times New Roman"/>
        </w:rPr>
        <w:t xml:space="preserve"> tirpalą maišyti su šarminiais vaistiniais preparatais ar</w:t>
      </w:r>
      <w:r w:rsidR="007C796D" w:rsidRPr="003828E0">
        <w:rPr>
          <w:rFonts w:ascii="Times New Roman" w:hAnsi="Times New Roman"/>
        </w:rPr>
        <w:t xml:space="preserve"> </w:t>
      </w:r>
      <w:r w:rsidRPr="003828E0">
        <w:rPr>
          <w:rFonts w:ascii="Times New Roman" w:hAnsi="Times New Roman"/>
        </w:rPr>
        <w:t>tirpalais, ypač 5--</w:t>
      </w:r>
      <w:proofErr w:type="spellStart"/>
      <w:r w:rsidRPr="003828E0">
        <w:rPr>
          <w:rFonts w:ascii="Times New Roman" w:hAnsi="Times New Roman"/>
        </w:rPr>
        <w:t>fluorouracilu</w:t>
      </w:r>
      <w:proofErr w:type="spellEnd"/>
      <w:r w:rsidRPr="003828E0">
        <w:rPr>
          <w:rFonts w:ascii="Times New Roman" w:hAnsi="Times New Roman"/>
        </w:rPr>
        <w:t xml:space="preserve">, </w:t>
      </w:r>
      <w:proofErr w:type="spellStart"/>
      <w:r w:rsidRPr="003828E0">
        <w:rPr>
          <w:rFonts w:ascii="Times New Roman" w:hAnsi="Times New Roman"/>
        </w:rPr>
        <w:t>folino</w:t>
      </w:r>
      <w:proofErr w:type="spellEnd"/>
      <w:r w:rsidRPr="003828E0">
        <w:rPr>
          <w:rFonts w:ascii="Times New Roman" w:hAnsi="Times New Roman"/>
        </w:rPr>
        <w:t xml:space="preserve"> rūgšties preparatais, kuriuose yra pagalbinės medžiagos </w:t>
      </w:r>
      <w:proofErr w:type="spellStart"/>
      <w:r w:rsidRPr="003828E0">
        <w:rPr>
          <w:rFonts w:ascii="Times New Roman" w:hAnsi="Times New Roman"/>
        </w:rPr>
        <w:t>trometamolio</w:t>
      </w:r>
      <w:proofErr w:type="spellEnd"/>
      <w:r w:rsidRPr="003828E0">
        <w:rPr>
          <w:rFonts w:ascii="Times New Roman" w:hAnsi="Times New Roman"/>
        </w:rPr>
        <w:t xml:space="preserve"> bei kitų veikliųjų medžiagų </w:t>
      </w:r>
      <w:proofErr w:type="spellStart"/>
      <w:r w:rsidRPr="003828E0">
        <w:rPr>
          <w:rFonts w:ascii="Times New Roman" w:hAnsi="Times New Roman"/>
        </w:rPr>
        <w:t>trometamolio</w:t>
      </w:r>
      <w:proofErr w:type="spellEnd"/>
      <w:r w:rsidRPr="003828E0">
        <w:rPr>
          <w:rFonts w:ascii="Times New Roman" w:hAnsi="Times New Roman"/>
        </w:rPr>
        <w:t xml:space="preserve"> druskomis. Šarminiai vaistiniai preparatai bei tirpalai daro neigiamą poveikį </w:t>
      </w:r>
      <w:proofErr w:type="spellStart"/>
      <w:r w:rsidRPr="003828E0">
        <w:rPr>
          <w:rFonts w:ascii="Times New Roman" w:hAnsi="Times New Roman"/>
        </w:rPr>
        <w:t>oksaliplatinos</w:t>
      </w:r>
      <w:proofErr w:type="spellEnd"/>
      <w:r w:rsidRPr="003828E0">
        <w:rPr>
          <w:rFonts w:ascii="Times New Roman" w:hAnsi="Times New Roman"/>
        </w:rPr>
        <w:t xml:space="preserve"> stabilumui. </w:t>
      </w:r>
    </w:p>
    <w:p w14:paraId="40EAB053"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67B4768"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b/>
        </w:rPr>
      </w:pPr>
      <w:r w:rsidRPr="003828E0">
        <w:rPr>
          <w:rFonts w:ascii="Times New Roman" w:hAnsi="Times New Roman"/>
          <w:b/>
        </w:rPr>
        <w:t xml:space="preserve">Vartojimo kartu su </w:t>
      </w:r>
      <w:proofErr w:type="spellStart"/>
      <w:r w:rsidRPr="003828E0">
        <w:rPr>
          <w:rFonts w:ascii="Times New Roman" w:hAnsi="Times New Roman"/>
          <w:b/>
        </w:rPr>
        <w:t>folino</w:t>
      </w:r>
      <w:proofErr w:type="spellEnd"/>
      <w:r w:rsidRPr="003828E0">
        <w:rPr>
          <w:rFonts w:ascii="Times New Roman" w:hAnsi="Times New Roman"/>
          <w:b/>
        </w:rPr>
        <w:t xml:space="preserve"> rūgštimi (kalcio </w:t>
      </w:r>
      <w:proofErr w:type="spellStart"/>
      <w:r w:rsidRPr="003828E0">
        <w:rPr>
          <w:rFonts w:ascii="Times New Roman" w:hAnsi="Times New Roman"/>
          <w:b/>
        </w:rPr>
        <w:t>folinato</w:t>
      </w:r>
      <w:proofErr w:type="spellEnd"/>
      <w:r w:rsidRPr="003828E0">
        <w:rPr>
          <w:rFonts w:ascii="Times New Roman" w:hAnsi="Times New Roman"/>
          <w:b/>
        </w:rPr>
        <w:t xml:space="preserve"> arba </w:t>
      </w:r>
      <w:proofErr w:type="spellStart"/>
      <w:r w:rsidRPr="003828E0">
        <w:rPr>
          <w:rFonts w:ascii="Times New Roman" w:hAnsi="Times New Roman"/>
          <w:b/>
        </w:rPr>
        <w:t>dinatrio</w:t>
      </w:r>
      <w:proofErr w:type="spellEnd"/>
      <w:r w:rsidRPr="003828E0">
        <w:rPr>
          <w:rFonts w:ascii="Times New Roman" w:hAnsi="Times New Roman"/>
          <w:b/>
        </w:rPr>
        <w:t xml:space="preserve"> </w:t>
      </w:r>
      <w:proofErr w:type="spellStart"/>
      <w:r w:rsidRPr="003828E0">
        <w:rPr>
          <w:rFonts w:ascii="Times New Roman" w:hAnsi="Times New Roman"/>
          <w:b/>
        </w:rPr>
        <w:t>folinato</w:t>
      </w:r>
      <w:proofErr w:type="spellEnd"/>
      <w:r w:rsidRPr="003828E0">
        <w:rPr>
          <w:rFonts w:ascii="Times New Roman" w:hAnsi="Times New Roman"/>
          <w:b/>
        </w:rPr>
        <w:t xml:space="preserve"> pavidalu) instrukcija</w:t>
      </w:r>
    </w:p>
    <w:p w14:paraId="426F1FCC" w14:textId="77777777"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p>
    <w:p w14:paraId="3C23A5BC" w14:textId="513023C8" w:rsidR="009249F5" w:rsidRPr="003828E0" w:rsidRDefault="009249F5" w:rsidP="00E03FF9">
      <w:pPr>
        <w:keepNext/>
        <w:keepLines/>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Infuzinis tirpalas, paruoštas iš 85 mg/m</w:t>
      </w:r>
      <w:r w:rsidRPr="003828E0">
        <w:rPr>
          <w:rFonts w:ascii="Times New Roman" w:hAnsi="Times New Roman"/>
          <w:vertAlign w:val="superscript"/>
        </w:rPr>
        <w:t>2</w:t>
      </w:r>
      <w:r w:rsidRPr="003828E0">
        <w:rPr>
          <w:rFonts w:ascii="Times New Roman" w:hAnsi="Times New Roman"/>
        </w:rPr>
        <w:t xml:space="preserve"> kūno paviršiaus ploto </w:t>
      </w:r>
      <w:proofErr w:type="spellStart"/>
      <w:r w:rsidRPr="003828E0">
        <w:rPr>
          <w:rFonts w:ascii="Times New Roman" w:hAnsi="Times New Roman"/>
        </w:rPr>
        <w:t>oksaliplatinos</w:t>
      </w:r>
      <w:proofErr w:type="spellEnd"/>
      <w:r w:rsidRPr="003828E0">
        <w:rPr>
          <w:rFonts w:ascii="Times New Roman" w:hAnsi="Times New Roman"/>
        </w:rPr>
        <w:t xml:space="preserve"> dozės ir 250</w:t>
      </w:r>
      <w:r w:rsidR="007C796D" w:rsidRPr="003828E0">
        <w:rPr>
          <w:rFonts w:ascii="Times New Roman" w:hAnsi="Times New Roman"/>
        </w:rPr>
        <w:noBreakHyphen/>
      </w:r>
      <w:r w:rsidRPr="003828E0">
        <w:rPr>
          <w:rFonts w:ascii="Times New Roman" w:hAnsi="Times New Roman"/>
        </w:rPr>
        <w:t>500 ml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tirpalo, ir infuzinis tirpalas, paruoštas iš </w:t>
      </w:r>
      <w:proofErr w:type="spellStart"/>
      <w:r w:rsidRPr="003828E0">
        <w:rPr>
          <w:rFonts w:ascii="Times New Roman" w:hAnsi="Times New Roman"/>
        </w:rPr>
        <w:t>folino</w:t>
      </w:r>
      <w:proofErr w:type="spellEnd"/>
      <w:r w:rsidRPr="003828E0">
        <w:rPr>
          <w:rFonts w:ascii="Times New Roman" w:hAnsi="Times New Roman"/>
        </w:rPr>
        <w:t xml:space="preserve"> rūgšties ir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tirpalo, į veną 2</w:t>
      </w:r>
      <w:r w:rsidR="007C796D" w:rsidRPr="003828E0">
        <w:rPr>
          <w:rFonts w:ascii="Times New Roman" w:hAnsi="Times New Roman"/>
        </w:rPr>
        <w:noBreakHyphen/>
      </w:r>
      <w:r w:rsidRPr="003828E0">
        <w:rPr>
          <w:rFonts w:ascii="Times New Roman" w:hAnsi="Times New Roman"/>
        </w:rPr>
        <w:t>6</w:t>
      </w:r>
      <w:r w:rsidR="00AE3C05" w:rsidRPr="003828E0">
        <w:rPr>
          <w:rFonts w:ascii="Times New Roman" w:hAnsi="Times New Roman"/>
        </w:rPr>
        <w:t> </w:t>
      </w:r>
      <w:r w:rsidRPr="003828E0">
        <w:rPr>
          <w:rFonts w:ascii="Times New Roman" w:hAnsi="Times New Roman"/>
        </w:rPr>
        <w:t xml:space="preserve">valandas lašinami tuo pačiu metu, naudojant </w:t>
      </w:r>
      <w:r w:rsidR="0049047E" w:rsidRPr="003828E0">
        <w:rPr>
          <w:rFonts w:ascii="Times New Roman" w:hAnsi="Times New Roman"/>
        </w:rPr>
        <w:t>„</w:t>
      </w:r>
      <w:r w:rsidRPr="003828E0">
        <w:rPr>
          <w:rFonts w:ascii="Times New Roman" w:hAnsi="Times New Roman"/>
        </w:rPr>
        <w:t>Y” formos jungtį, kuri prijungiama prieš pat infuzijos vietą. Tame pačiame infuziniame maiše šių preparatų maišyt</w:t>
      </w:r>
      <w:r w:rsidRPr="003828E0">
        <w:rPr>
          <w:rFonts w:ascii="Times New Roman" w:hAnsi="Times New Roman"/>
          <w:b/>
        </w:rPr>
        <w:t xml:space="preserve">i negalima. </w:t>
      </w:r>
      <w:proofErr w:type="spellStart"/>
      <w:r w:rsidRPr="003828E0">
        <w:rPr>
          <w:rFonts w:ascii="Times New Roman" w:hAnsi="Times New Roman"/>
        </w:rPr>
        <w:t>Folino</w:t>
      </w:r>
      <w:proofErr w:type="spellEnd"/>
      <w:r w:rsidRPr="003828E0">
        <w:rPr>
          <w:rFonts w:ascii="Times New Roman" w:hAnsi="Times New Roman"/>
        </w:rPr>
        <w:t xml:space="preserve"> rūgšties tirpale neturi būti pagalbinės medžiagos </w:t>
      </w:r>
      <w:proofErr w:type="spellStart"/>
      <w:r w:rsidRPr="003828E0">
        <w:rPr>
          <w:rFonts w:ascii="Times New Roman" w:hAnsi="Times New Roman"/>
        </w:rPr>
        <w:t>trometamolio</w:t>
      </w:r>
      <w:proofErr w:type="spellEnd"/>
      <w:r w:rsidRPr="003828E0">
        <w:rPr>
          <w:rFonts w:ascii="Times New Roman" w:hAnsi="Times New Roman"/>
        </w:rPr>
        <w:t xml:space="preserve"> ir jį galima skiesti tik 5</w:t>
      </w:r>
      <w:r w:rsidR="00AE3C05"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tirpalu. Šarminiais tirpalais, natrio chlorido ar kitokiu tirpalu, kuriame yra chlorido jonų, skiesti niekada negalima. </w:t>
      </w:r>
    </w:p>
    <w:p w14:paraId="3E99E1DB"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307A701E"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Vartojimo kartu su 5-fluorouracilu instrukcija</w:t>
      </w:r>
    </w:p>
    <w:p w14:paraId="642BF567"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05726DB4"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visada reikia leisti prieš </w:t>
      </w:r>
      <w:proofErr w:type="spellStart"/>
      <w:r w:rsidRPr="003828E0">
        <w:rPr>
          <w:rFonts w:ascii="Times New Roman" w:hAnsi="Times New Roman"/>
        </w:rPr>
        <w:t>fluoropirimidinus</w:t>
      </w:r>
      <w:proofErr w:type="spellEnd"/>
      <w:r w:rsidRPr="003828E0">
        <w:rPr>
          <w:rFonts w:ascii="Times New Roman" w:hAnsi="Times New Roman"/>
        </w:rPr>
        <w:t>, t. y. 5-fluorouracilą.</w:t>
      </w:r>
    </w:p>
    <w:p w14:paraId="11E73A7B"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6EBB3AFA"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roofErr w:type="spellStart"/>
      <w:r w:rsidRPr="003828E0">
        <w:rPr>
          <w:rFonts w:ascii="Times New Roman" w:hAnsi="Times New Roman"/>
        </w:rPr>
        <w:t>Oksaliplatiną</w:t>
      </w:r>
      <w:proofErr w:type="spellEnd"/>
      <w:r w:rsidRPr="003828E0">
        <w:rPr>
          <w:rFonts w:ascii="Times New Roman" w:hAnsi="Times New Roman"/>
        </w:rPr>
        <w:t xml:space="preserve"> sulašinus, sistemą reikia praplauti ir tik po to leisti 5-fluorouracilą.</w:t>
      </w:r>
    </w:p>
    <w:p w14:paraId="1FD26EC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66F16A30"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Papildomos informacijos apie vaistinius preparatus, kurie derinami su </w:t>
      </w:r>
      <w:proofErr w:type="spellStart"/>
      <w:r w:rsidRPr="003828E0">
        <w:rPr>
          <w:rFonts w:ascii="Times New Roman" w:hAnsi="Times New Roman"/>
        </w:rPr>
        <w:t>oksaliplatina</w:t>
      </w:r>
      <w:proofErr w:type="spellEnd"/>
      <w:r w:rsidRPr="003828E0">
        <w:rPr>
          <w:rFonts w:ascii="Times New Roman" w:hAnsi="Times New Roman"/>
        </w:rPr>
        <w:t xml:space="preserve">, galima rasti atitinkamoje gamintojo parengtoje vaistinio preparato charakteristikų santraukoje. </w:t>
      </w:r>
    </w:p>
    <w:p w14:paraId="5683AAB9"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14395BA5"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sym w:font="Symbol" w:char="F0B7"/>
      </w:r>
      <w:r w:rsidRPr="003828E0">
        <w:rPr>
          <w:rFonts w:ascii="Times New Roman" w:hAnsi="Times New Roman"/>
        </w:rPr>
        <w:tab/>
        <w:t>Galima skiesti tik rekomenduojamu skiedikliu (žr. toliau).</w:t>
      </w:r>
    </w:p>
    <w:p w14:paraId="777D73A6" w14:textId="77777777" w:rsidR="009249F5" w:rsidRPr="003828E0" w:rsidRDefault="009249F5" w:rsidP="00B215DC">
      <w:pPr>
        <w:tabs>
          <w:tab w:val="left" w:pos="567"/>
        </w:tabs>
        <w:autoSpaceDE w:val="0"/>
        <w:autoSpaceDN w:val="0"/>
        <w:adjustRightInd w:val="0"/>
        <w:spacing w:after="0" w:line="240" w:lineRule="auto"/>
        <w:ind w:left="567" w:hanging="567"/>
        <w:outlineLvl w:val="3"/>
        <w:rPr>
          <w:rFonts w:ascii="Times New Roman" w:hAnsi="Times New Roman"/>
        </w:rPr>
      </w:pPr>
      <w:r w:rsidRPr="003828E0">
        <w:rPr>
          <w:rFonts w:ascii="Times New Roman" w:hAnsi="Times New Roman"/>
        </w:rPr>
        <w:sym w:font="Symbol" w:char="F0B7"/>
      </w:r>
      <w:r w:rsidRPr="003828E0">
        <w:rPr>
          <w:rFonts w:ascii="Times New Roman" w:hAnsi="Times New Roman"/>
        </w:rPr>
        <w:tab/>
        <w:t>Koncentrato, kuriame yra nuosėdų, vartoti negalima. Jį reikia sunaikinti laikantis galiojančių pavojingų atliekų naikinimo taisyklių (žr. toliau).</w:t>
      </w:r>
    </w:p>
    <w:p w14:paraId="22CA95A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50DCD6C1"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Koncentratas infuziniam tirpalui</w:t>
      </w:r>
    </w:p>
    <w:p w14:paraId="432779D6"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p>
    <w:p w14:paraId="5C79EAC5" w14:textId="3ED98152"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Prieš vartojimą koncentratą reikia apžiūrėti. Galima vartoti tik skaidrų preparatą, kuriame nėra dalelių. Vieno </w:t>
      </w:r>
      <w:r w:rsidR="00217EB6" w:rsidRPr="003828E0">
        <w:rPr>
          <w:rFonts w:ascii="Times New Roman" w:hAnsi="Times New Roman"/>
        </w:rPr>
        <w:t>flakon</w:t>
      </w:r>
      <w:r w:rsidRPr="003828E0">
        <w:rPr>
          <w:rFonts w:ascii="Times New Roman" w:hAnsi="Times New Roman"/>
        </w:rPr>
        <w:t>o turinys tinka vartoti tik vieną kartą. Koncentrato likutį reikia sunaikinti.</w:t>
      </w:r>
    </w:p>
    <w:p w14:paraId="4C307436"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p>
    <w:p w14:paraId="79E723F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 xml:space="preserve">Koncentrato skiedimas prieš infuziją </w:t>
      </w:r>
    </w:p>
    <w:p w14:paraId="335CA21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3C30588" w14:textId="29133C2A"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Reikia iš </w:t>
      </w:r>
      <w:r w:rsidR="00217EB6" w:rsidRPr="003828E0">
        <w:rPr>
          <w:rFonts w:ascii="Times New Roman" w:hAnsi="Times New Roman"/>
        </w:rPr>
        <w:t>flakon</w:t>
      </w:r>
      <w:r w:rsidRPr="003828E0">
        <w:rPr>
          <w:rFonts w:ascii="Times New Roman" w:hAnsi="Times New Roman"/>
        </w:rPr>
        <w:t>o išsiurbti reikiamą koncentrato kiekį ir praskiesti jį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gliukozės tirpalu. Praskiestame tirpale </w:t>
      </w:r>
      <w:proofErr w:type="spellStart"/>
      <w:r w:rsidRPr="003828E0">
        <w:rPr>
          <w:rFonts w:ascii="Times New Roman" w:hAnsi="Times New Roman"/>
        </w:rPr>
        <w:t>oksaliplatinos</w:t>
      </w:r>
      <w:proofErr w:type="spellEnd"/>
      <w:r w:rsidRPr="003828E0">
        <w:rPr>
          <w:rFonts w:ascii="Times New Roman" w:hAnsi="Times New Roman"/>
        </w:rPr>
        <w:t xml:space="preserve"> koncentracija turi būti 0,2</w:t>
      </w:r>
      <w:r w:rsidR="007C796D" w:rsidRPr="003828E0">
        <w:rPr>
          <w:rFonts w:ascii="Times New Roman" w:hAnsi="Times New Roman"/>
        </w:rPr>
        <w:noBreakHyphen/>
      </w:r>
      <w:r w:rsidRPr="003828E0">
        <w:rPr>
          <w:rFonts w:ascii="Times New Roman" w:hAnsi="Times New Roman"/>
        </w:rPr>
        <w:t xml:space="preserve">0,7 mg/ml. Nustatyta, kad fizinės ir cheminės </w:t>
      </w:r>
      <w:proofErr w:type="spellStart"/>
      <w:r w:rsidRPr="003828E0">
        <w:rPr>
          <w:rFonts w:ascii="Times New Roman" w:hAnsi="Times New Roman"/>
        </w:rPr>
        <w:t>oksaliplatinos</w:t>
      </w:r>
      <w:proofErr w:type="spellEnd"/>
      <w:r w:rsidRPr="003828E0">
        <w:rPr>
          <w:rFonts w:ascii="Times New Roman" w:hAnsi="Times New Roman"/>
        </w:rPr>
        <w:t xml:space="preserve"> savybės nekinta, kai tirpalo koncentracija yra 0,2</w:t>
      </w:r>
      <w:r w:rsidR="007C796D" w:rsidRPr="003828E0">
        <w:rPr>
          <w:rFonts w:ascii="Times New Roman" w:hAnsi="Times New Roman"/>
        </w:rPr>
        <w:noBreakHyphen/>
      </w:r>
      <w:r w:rsidRPr="003828E0">
        <w:rPr>
          <w:rFonts w:ascii="Times New Roman" w:hAnsi="Times New Roman"/>
        </w:rPr>
        <w:t xml:space="preserve">1,3 mg/ml ribose. </w:t>
      </w:r>
    </w:p>
    <w:p w14:paraId="6BB7D638"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6A21BCE"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rPr>
      </w:pPr>
      <w:r w:rsidRPr="003828E0">
        <w:rPr>
          <w:rFonts w:ascii="Times New Roman" w:hAnsi="Times New Roman"/>
        </w:rPr>
        <w:t xml:space="preserve">Paruoštas </w:t>
      </w:r>
      <w:proofErr w:type="spellStart"/>
      <w:r w:rsidRPr="003828E0">
        <w:rPr>
          <w:rFonts w:ascii="Times New Roman" w:hAnsi="Times New Roman"/>
        </w:rPr>
        <w:t>oksaliplatinos</w:t>
      </w:r>
      <w:proofErr w:type="spellEnd"/>
      <w:r w:rsidRPr="003828E0">
        <w:rPr>
          <w:rFonts w:ascii="Times New Roman" w:hAnsi="Times New Roman"/>
        </w:rPr>
        <w:t xml:space="preserve"> infuzinis tirpalas lašinamas į veną.</w:t>
      </w:r>
    </w:p>
    <w:p w14:paraId="1411724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C58AE81" w14:textId="61F7EDA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Praskiesto 5</w:t>
      </w:r>
      <w:r w:rsidR="0049047E" w:rsidRPr="003828E0">
        <w:rPr>
          <w:rFonts w:ascii="Times New Roman" w:hAnsi="Times New Roman"/>
        </w:rPr>
        <w:t> </w:t>
      </w:r>
      <w:r w:rsidRPr="003828E0">
        <w:rPr>
          <w:rFonts w:ascii="Times New Roman" w:hAnsi="Times New Roman"/>
        </w:rPr>
        <w:sym w:font="Symbol" w:char="F025"/>
      </w:r>
      <w:r w:rsidRPr="003828E0">
        <w:rPr>
          <w:rFonts w:ascii="Times New Roman" w:hAnsi="Times New Roman"/>
        </w:rPr>
        <w:t xml:space="preserve"> gliukozės tirpalu koncentrato, laikomo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°C temperatūroje, cheminės ir fizinės savybės nekinta 24 val., laikomo 25</w:t>
      </w:r>
      <w:r w:rsidR="0049047E" w:rsidRPr="003828E0">
        <w:rPr>
          <w:rFonts w:ascii="Times New Roman" w:hAnsi="Times New Roman"/>
        </w:rPr>
        <w:t> </w:t>
      </w:r>
      <w:r w:rsidRPr="003828E0">
        <w:rPr>
          <w:rFonts w:ascii="Times New Roman" w:hAnsi="Times New Roman"/>
        </w:rPr>
        <w:sym w:font="Symbol" w:char="F0B0"/>
      </w:r>
      <w:r w:rsidRPr="003828E0">
        <w:rPr>
          <w:rFonts w:ascii="Times New Roman" w:hAnsi="Times New Roman"/>
        </w:rPr>
        <w:t xml:space="preserve">C temperatūroje </w:t>
      </w:r>
      <w:r w:rsidRPr="003828E0">
        <w:rPr>
          <w:rFonts w:ascii="Times New Roman" w:hAnsi="Times New Roman"/>
        </w:rPr>
        <w:sym w:font="Symbol" w:char="F02D"/>
      </w:r>
      <w:r w:rsidRPr="003828E0">
        <w:rPr>
          <w:rFonts w:ascii="Times New Roman" w:hAnsi="Times New Roman"/>
        </w:rPr>
        <w:t xml:space="preserve"> 6 val. </w:t>
      </w:r>
    </w:p>
    <w:p w14:paraId="712B7FF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CD97010"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Mikrobiologiniu požiūriu, paruoštą infuzinį tirpalą reikia lašinti nedelsiant. </w:t>
      </w:r>
    </w:p>
    <w:p w14:paraId="2CACF25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01DA26B0" w14:textId="7F64E3B3"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Jei jis tuoj pat nevartojamas, už laikymo trukmę ir sąlygas atsako gydantis medikas, tačiau ilgiau negu 24 val. 2</w:t>
      </w:r>
      <w:r w:rsidR="0049047E" w:rsidRPr="003828E0">
        <w:rPr>
          <w:rFonts w:ascii="Times New Roman" w:hAnsi="Times New Roman"/>
        </w:rPr>
        <w:t> </w:t>
      </w:r>
      <w:r w:rsidRPr="003828E0">
        <w:rPr>
          <w:rFonts w:ascii="Times New Roman" w:hAnsi="Times New Roman"/>
        </w:rPr>
        <w:t>°C</w:t>
      </w:r>
      <w:r w:rsidR="007C796D" w:rsidRPr="003828E0">
        <w:rPr>
          <w:rFonts w:ascii="Times New Roman" w:hAnsi="Times New Roman"/>
        </w:rPr>
        <w:noBreakHyphen/>
      </w:r>
      <w:r w:rsidRPr="003828E0">
        <w:rPr>
          <w:rFonts w:ascii="Times New Roman" w:hAnsi="Times New Roman"/>
        </w:rPr>
        <w:t>8</w:t>
      </w:r>
      <w:r w:rsidR="0049047E" w:rsidRPr="003828E0">
        <w:rPr>
          <w:rFonts w:ascii="Times New Roman" w:hAnsi="Times New Roman"/>
        </w:rPr>
        <w:t> </w:t>
      </w:r>
      <w:r w:rsidRPr="003828E0">
        <w:rPr>
          <w:rFonts w:ascii="Times New Roman" w:hAnsi="Times New Roman"/>
        </w:rPr>
        <w:t xml:space="preserve">°C temperatūroje laikyti negalima, nebent vaistinis </w:t>
      </w:r>
      <w:r w:rsidRPr="003828E0">
        <w:rPr>
          <w:rFonts w:ascii="Times New Roman" w:hAnsi="Times New Roman"/>
        </w:rPr>
        <w:lastRenderedPageBreak/>
        <w:t xml:space="preserve">preparatas būtų skiedžiamas kontroliuojamomis ir </w:t>
      </w:r>
      <w:proofErr w:type="spellStart"/>
      <w:r w:rsidRPr="003828E0">
        <w:rPr>
          <w:rFonts w:ascii="Times New Roman" w:hAnsi="Times New Roman"/>
        </w:rPr>
        <w:t>validuotomis</w:t>
      </w:r>
      <w:proofErr w:type="spellEnd"/>
      <w:r w:rsidRPr="003828E0">
        <w:rPr>
          <w:rFonts w:ascii="Times New Roman" w:hAnsi="Times New Roman"/>
        </w:rPr>
        <w:t xml:space="preserve"> </w:t>
      </w:r>
      <w:proofErr w:type="spellStart"/>
      <w:r w:rsidRPr="003828E0">
        <w:rPr>
          <w:rFonts w:ascii="Times New Roman" w:hAnsi="Times New Roman"/>
        </w:rPr>
        <w:t>aseptinėmis</w:t>
      </w:r>
      <w:proofErr w:type="spellEnd"/>
      <w:r w:rsidRPr="003828E0">
        <w:rPr>
          <w:rFonts w:ascii="Times New Roman" w:hAnsi="Times New Roman"/>
        </w:rPr>
        <w:t xml:space="preserve"> sąlygomis. </w:t>
      </w:r>
    </w:p>
    <w:p w14:paraId="290AE60F"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2228A92A" w14:textId="0FE5A48C"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Prieš infuziją paruoštą tirpalą reikia apžiūrėti. Galima </w:t>
      </w:r>
      <w:proofErr w:type="spellStart"/>
      <w:r w:rsidRPr="003828E0">
        <w:rPr>
          <w:rFonts w:ascii="Times New Roman" w:hAnsi="Times New Roman"/>
        </w:rPr>
        <w:t>infuzuoti</w:t>
      </w:r>
      <w:proofErr w:type="spellEnd"/>
      <w:r w:rsidRPr="003828E0">
        <w:rPr>
          <w:rFonts w:ascii="Times New Roman" w:hAnsi="Times New Roman"/>
        </w:rPr>
        <w:t xml:space="preserve"> tik skaidrų ir be dalelių tirpalą.</w:t>
      </w:r>
      <w:r w:rsidR="007C796D" w:rsidRPr="003828E0">
        <w:rPr>
          <w:rFonts w:ascii="Times New Roman" w:hAnsi="Times New Roman"/>
        </w:rPr>
        <w:t xml:space="preserve"> </w:t>
      </w:r>
    </w:p>
    <w:p w14:paraId="0CEE875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35CA578A"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Natrio chlorido ar kitokiais tirpalais, kuriuose yra chlorido jonų, koncentrato skiesti NEGALIMA. </w:t>
      </w:r>
    </w:p>
    <w:p w14:paraId="2E8D218D"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774CDE95"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roofErr w:type="spellStart"/>
      <w:r w:rsidRPr="003828E0">
        <w:rPr>
          <w:rFonts w:ascii="Times New Roman" w:hAnsi="Times New Roman"/>
        </w:rPr>
        <w:t>Oksaliplatinos</w:t>
      </w:r>
      <w:proofErr w:type="spellEnd"/>
      <w:r w:rsidRPr="003828E0">
        <w:rPr>
          <w:rFonts w:ascii="Times New Roman" w:hAnsi="Times New Roman"/>
        </w:rPr>
        <w:t xml:space="preserve"> infuzinio tirpalo ir tipinių infuzinių sistemų, pagamintų iš PVC, suderinamumas yra patikrintas.</w:t>
      </w:r>
    </w:p>
    <w:p w14:paraId="5B03FB74"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42D27EC3"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 xml:space="preserve">Infuzija </w:t>
      </w:r>
    </w:p>
    <w:p w14:paraId="2055CEB7"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Prieš gydymą </w:t>
      </w:r>
      <w:proofErr w:type="spellStart"/>
      <w:r w:rsidRPr="003828E0">
        <w:rPr>
          <w:rFonts w:ascii="Times New Roman" w:hAnsi="Times New Roman"/>
        </w:rPr>
        <w:t>oksaliplatina</w:t>
      </w:r>
      <w:proofErr w:type="spellEnd"/>
      <w:r w:rsidRPr="003828E0">
        <w:rPr>
          <w:rFonts w:ascii="Times New Roman" w:hAnsi="Times New Roman"/>
        </w:rPr>
        <w:t xml:space="preserve"> pacientą hidruoti nebūtina. </w:t>
      </w:r>
    </w:p>
    <w:p w14:paraId="16E80E16"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F712008" w14:textId="40450FD6"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Reikiamą preparato dozę reikia praskiesti 250</w:t>
      </w:r>
      <w:r w:rsidR="007C796D" w:rsidRPr="003828E0">
        <w:rPr>
          <w:rFonts w:ascii="Times New Roman" w:hAnsi="Times New Roman"/>
        </w:rPr>
        <w:noBreakHyphen/>
      </w:r>
      <w:r w:rsidRPr="003828E0">
        <w:rPr>
          <w:rFonts w:ascii="Times New Roman" w:hAnsi="Times New Roman"/>
        </w:rPr>
        <w:t>500 ml 5</w:t>
      </w:r>
      <w:r w:rsidR="007C796D" w:rsidRPr="003828E0">
        <w:rPr>
          <w:rFonts w:ascii="Times New Roman" w:hAnsi="Times New Roman"/>
        </w:rPr>
        <w:t> %</w:t>
      </w:r>
      <w:r w:rsidRPr="003828E0">
        <w:rPr>
          <w:rFonts w:ascii="Times New Roman" w:hAnsi="Times New Roman"/>
        </w:rPr>
        <w:t xml:space="preserve"> gliukozės tirpalo, kad praskiestame tirpale </w:t>
      </w:r>
      <w:proofErr w:type="spellStart"/>
      <w:r w:rsidRPr="003828E0">
        <w:rPr>
          <w:rFonts w:ascii="Times New Roman" w:hAnsi="Times New Roman"/>
        </w:rPr>
        <w:t>oksaliplatinos</w:t>
      </w:r>
      <w:proofErr w:type="spellEnd"/>
      <w:r w:rsidRPr="003828E0">
        <w:rPr>
          <w:rFonts w:ascii="Times New Roman" w:hAnsi="Times New Roman"/>
        </w:rPr>
        <w:t xml:space="preserve"> koncentracija būtų ne mažesnė kaip 0,2 mg/ml. Praskiestą koncentratą </w:t>
      </w:r>
      <w:r w:rsidRPr="003828E0">
        <w:rPr>
          <w:rFonts w:ascii="Times New Roman" w:hAnsi="Times New Roman"/>
          <w:b/>
        </w:rPr>
        <w:t>būtina</w:t>
      </w:r>
      <w:r w:rsidRPr="003828E0">
        <w:rPr>
          <w:rFonts w:ascii="Times New Roman" w:hAnsi="Times New Roman"/>
        </w:rPr>
        <w:t xml:space="preserve"> lašinti į periferinę ar centrinę veną 2</w:t>
      </w:r>
      <w:r w:rsidR="007C796D" w:rsidRPr="003828E0">
        <w:rPr>
          <w:rFonts w:ascii="Times New Roman" w:hAnsi="Times New Roman"/>
        </w:rPr>
        <w:noBreakHyphen/>
      </w:r>
      <w:r w:rsidRPr="003828E0">
        <w:rPr>
          <w:rFonts w:ascii="Times New Roman" w:hAnsi="Times New Roman"/>
        </w:rPr>
        <w:t xml:space="preserve">6 valandas. Jei gydoma </w:t>
      </w:r>
      <w:proofErr w:type="spellStart"/>
      <w:r w:rsidRPr="003828E0">
        <w:rPr>
          <w:rFonts w:ascii="Times New Roman" w:hAnsi="Times New Roman"/>
        </w:rPr>
        <w:t>oksaliplatinos</w:t>
      </w:r>
      <w:proofErr w:type="spellEnd"/>
      <w:r w:rsidRPr="003828E0">
        <w:rPr>
          <w:rFonts w:ascii="Times New Roman" w:hAnsi="Times New Roman"/>
        </w:rPr>
        <w:t xml:space="preserve"> ir 5-fluorouracilo deriniu, </w:t>
      </w:r>
      <w:proofErr w:type="spellStart"/>
      <w:r w:rsidRPr="003828E0">
        <w:rPr>
          <w:rFonts w:ascii="Times New Roman" w:hAnsi="Times New Roman"/>
        </w:rPr>
        <w:t>oksaliplatinos</w:t>
      </w:r>
      <w:proofErr w:type="spellEnd"/>
      <w:r w:rsidRPr="003828E0">
        <w:rPr>
          <w:rFonts w:ascii="Times New Roman" w:hAnsi="Times New Roman"/>
        </w:rPr>
        <w:t xml:space="preserve"> infuzinį tirpalą reikia lašinti prieš 5-fluorouracilą. </w:t>
      </w:r>
    </w:p>
    <w:p w14:paraId="11E6BC09" w14:textId="77777777" w:rsidR="009249F5" w:rsidRPr="003828E0" w:rsidRDefault="009249F5" w:rsidP="00B215DC">
      <w:pPr>
        <w:tabs>
          <w:tab w:val="left" w:pos="567"/>
        </w:tabs>
        <w:autoSpaceDE w:val="0"/>
        <w:autoSpaceDN w:val="0"/>
        <w:adjustRightInd w:val="0"/>
        <w:spacing w:after="0" w:line="240" w:lineRule="auto"/>
        <w:rPr>
          <w:rFonts w:ascii="Times New Roman" w:hAnsi="Times New Roman"/>
        </w:rPr>
      </w:pPr>
    </w:p>
    <w:p w14:paraId="5BC852AD" w14:textId="77777777" w:rsidR="009249F5" w:rsidRPr="003828E0" w:rsidRDefault="009249F5" w:rsidP="00B215DC">
      <w:pPr>
        <w:tabs>
          <w:tab w:val="left" w:pos="567"/>
        </w:tabs>
        <w:autoSpaceDE w:val="0"/>
        <w:autoSpaceDN w:val="0"/>
        <w:adjustRightInd w:val="0"/>
        <w:spacing w:after="0" w:line="240" w:lineRule="auto"/>
        <w:outlineLvl w:val="3"/>
        <w:rPr>
          <w:rFonts w:ascii="Times New Roman" w:hAnsi="Times New Roman"/>
          <w:b/>
        </w:rPr>
      </w:pPr>
      <w:r w:rsidRPr="003828E0">
        <w:rPr>
          <w:rFonts w:ascii="Times New Roman" w:hAnsi="Times New Roman"/>
          <w:b/>
        </w:rPr>
        <w:t xml:space="preserve">Atliekų naikinimas </w:t>
      </w:r>
    </w:p>
    <w:p w14:paraId="2F189389" w14:textId="15EFF112" w:rsidR="009249F5" w:rsidRPr="003828E0" w:rsidRDefault="009249F5" w:rsidP="00B215DC">
      <w:pPr>
        <w:tabs>
          <w:tab w:val="left" w:pos="567"/>
        </w:tabs>
        <w:autoSpaceDE w:val="0"/>
        <w:autoSpaceDN w:val="0"/>
        <w:adjustRightInd w:val="0"/>
        <w:spacing w:after="0" w:line="240" w:lineRule="auto"/>
        <w:rPr>
          <w:rFonts w:ascii="Times New Roman" w:hAnsi="Times New Roman"/>
        </w:rPr>
      </w:pPr>
      <w:r w:rsidRPr="003828E0">
        <w:rPr>
          <w:rFonts w:ascii="Times New Roman" w:hAnsi="Times New Roman"/>
        </w:rPr>
        <w:t xml:space="preserve">Vaistinio preparato likučius ir priemones, naudotas jam skiesti bei lašinti, reikia sunaikinti laikantis </w:t>
      </w:r>
      <w:proofErr w:type="spellStart"/>
      <w:r w:rsidRPr="003828E0">
        <w:rPr>
          <w:rFonts w:ascii="Times New Roman" w:hAnsi="Times New Roman"/>
        </w:rPr>
        <w:t>citotoksinių</w:t>
      </w:r>
      <w:proofErr w:type="spellEnd"/>
      <w:r w:rsidRPr="003828E0">
        <w:rPr>
          <w:rFonts w:ascii="Times New Roman" w:hAnsi="Times New Roman"/>
        </w:rPr>
        <w:t xml:space="preserve"> medžiagų naikinimo ligoninėje taisyklių ir galiojančių pavojingų atliekų naikinimo įstatymų. </w:t>
      </w:r>
    </w:p>
    <w:p w14:paraId="5CE0BCB2" w14:textId="77777777" w:rsidR="009249F5" w:rsidRPr="003828E0" w:rsidRDefault="009249F5" w:rsidP="00B215DC">
      <w:pPr>
        <w:tabs>
          <w:tab w:val="left" w:pos="567"/>
        </w:tabs>
        <w:autoSpaceDE w:val="0"/>
        <w:autoSpaceDN w:val="0"/>
        <w:adjustRightInd w:val="0"/>
        <w:spacing w:after="0" w:line="240" w:lineRule="auto"/>
        <w:rPr>
          <w:rFonts w:ascii="Times New Roman" w:eastAsia="Times New Roman" w:hAnsi="Times New Roman"/>
          <w:lang w:eastAsia="lt-LT"/>
        </w:rPr>
      </w:pPr>
    </w:p>
    <w:p w14:paraId="34B3CEE8" w14:textId="42F9A184" w:rsidR="00340352" w:rsidRPr="00E03FF9" w:rsidRDefault="00340352" w:rsidP="00E03FF9">
      <w:pPr>
        <w:spacing w:after="0" w:line="240" w:lineRule="auto"/>
      </w:pPr>
      <w:bookmarkStart w:id="2" w:name="_GoBack"/>
      <w:bookmarkEnd w:id="2"/>
      <w:permStart w:id="1011642613" w:edGrp="everyone"/>
      <w:permStart w:id="1705997155" w:edGrp="everyone"/>
      <w:permEnd w:id="1011642613"/>
      <w:permEnd w:id="1705997155"/>
    </w:p>
    <w:p w14:paraId="5EA267FF" w14:textId="77777777" w:rsidR="003828E0" w:rsidRPr="003828E0" w:rsidRDefault="003828E0" w:rsidP="00DD5B17">
      <w:pPr>
        <w:spacing w:after="0" w:line="240" w:lineRule="auto"/>
      </w:pPr>
    </w:p>
    <w:sectPr w:rsidR="003828E0" w:rsidRPr="003828E0" w:rsidSect="002D4BC5">
      <w:footerReference w:type="even" r:id="rId12"/>
      <w:footerReference w:type="default" r:id="rId13"/>
      <w:pgSz w:w="12240" w:h="15840" w:code="1"/>
      <w:pgMar w:top="1134" w:right="1418" w:bottom="1134" w:left="1418" w:header="737" w:footer="73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50A53" w14:textId="77777777" w:rsidR="00367E42" w:rsidRDefault="00367E42" w:rsidP="002D4BC5">
      <w:pPr>
        <w:spacing w:after="0" w:line="240" w:lineRule="auto"/>
      </w:pPr>
      <w:r>
        <w:separator/>
      </w:r>
    </w:p>
  </w:endnote>
  <w:endnote w:type="continuationSeparator" w:id="0">
    <w:p w14:paraId="1C763583" w14:textId="77777777" w:rsidR="00367E42" w:rsidRDefault="00367E42" w:rsidP="002D4BC5">
      <w:pPr>
        <w:spacing w:after="0" w:line="240" w:lineRule="auto"/>
      </w:pPr>
      <w:r>
        <w:continuationSeparator/>
      </w:r>
    </w:p>
  </w:endnote>
  <w:endnote w:type="continuationNotice" w:id="1">
    <w:p w14:paraId="6BC17752" w14:textId="77777777" w:rsidR="00367E42" w:rsidRDefault="00367E42" w:rsidP="002D4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576BD" w14:textId="77777777" w:rsidR="003828E0" w:rsidRDefault="003828E0" w:rsidP="00776E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793668" w14:textId="77777777" w:rsidR="003828E0" w:rsidRDefault="003828E0" w:rsidP="00776E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F8F2C" w14:textId="1B626B08" w:rsidR="003828E0" w:rsidRPr="002A3616" w:rsidRDefault="003828E0" w:rsidP="00776E77">
    <w:pPr>
      <w:pStyle w:val="Porat"/>
      <w:framePr w:wrap="around" w:vAnchor="text" w:hAnchor="margin" w:xAlign="right" w:y="1"/>
      <w:rPr>
        <w:rStyle w:val="Puslapionumeris"/>
        <w:rFonts w:ascii="Arial" w:hAnsi="Arial" w:cs="Arial"/>
        <w:sz w:val="20"/>
        <w:szCs w:val="20"/>
      </w:rPr>
    </w:pPr>
    <w:r w:rsidRPr="002A3616">
      <w:rPr>
        <w:rStyle w:val="Puslapionumeris"/>
        <w:rFonts w:ascii="Arial" w:hAnsi="Arial" w:cs="Arial"/>
        <w:sz w:val="20"/>
        <w:szCs w:val="20"/>
      </w:rPr>
      <w:fldChar w:fldCharType="begin"/>
    </w:r>
    <w:r w:rsidRPr="002A3616">
      <w:rPr>
        <w:rStyle w:val="Puslapionumeris"/>
        <w:rFonts w:ascii="Arial" w:hAnsi="Arial" w:cs="Arial"/>
        <w:sz w:val="20"/>
        <w:szCs w:val="20"/>
      </w:rPr>
      <w:instrText xml:space="preserve">PAGE  </w:instrText>
    </w:r>
    <w:r w:rsidRPr="002A3616">
      <w:rPr>
        <w:rStyle w:val="Puslapionumeris"/>
        <w:rFonts w:ascii="Arial" w:hAnsi="Arial" w:cs="Arial"/>
        <w:sz w:val="20"/>
        <w:szCs w:val="20"/>
      </w:rPr>
      <w:fldChar w:fldCharType="separate"/>
    </w:r>
    <w:r w:rsidR="00A15E28">
      <w:rPr>
        <w:rStyle w:val="Puslapionumeris"/>
        <w:rFonts w:ascii="Arial" w:hAnsi="Arial" w:cs="Arial"/>
        <w:noProof/>
        <w:sz w:val="20"/>
        <w:szCs w:val="20"/>
      </w:rPr>
      <w:t>39</w:t>
    </w:r>
    <w:r w:rsidRPr="002A3616">
      <w:rPr>
        <w:rStyle w:val="Puslapionumeris"/>
        <w:rFonts w:ascii="Arial" w:hAnsi="Arial" w:cs="Arial"/>
        <w:sz w:val="20"/>
        <w:szCs w:val="20"/>
      </w:rPr>
      <w:fldChar w:fldCharType="end"/>
    </w:r>
  </w:p>
  <w:p w14:paraId="663470CF" w14:textId="77777777" w:rsidR="003828E0" w:rsidRDefault="003828E0" w:rsidP="00776E7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CA68" w14:textId="77777777" w:rsidR="00367E42" w:rsidRDefault="00367E42" w:rsidP="002D4BC5">
      <w:pPr>
        <w:spacing w:after="0" w:line="240" w:lineRule="auto"/>
      </w:pPr>
      <w:r>
        <w:separator/>
      </w:r>
    </w:p>
  </w:footnote>
  <w:footnote w:type="continuationSeparator" w:id="0">
    <w:p w14:paraId="78FAD2E1" w14:textId="77777777" w:rsidR="00367E42" w:rsidRDefault="00367E42" w:rsidP="002D4BC5">
      <w:pPr>
        <w:spacing w:after="0" w:line="240" w:lineRule="auto"/>
      </w:pPr>
      <w:r>
        <w:continuationSeparator/>
      </w:r>
    </w:p>
  </w:footnote>
  <w:footnote w:type="continuationNotice" w:id="1">
    <w:p w14:paraId="3E611982" w14:textId="77777777" w:rsidR="00367E42" w:rsidRDefault="00367E42" w:rsidP="002D4B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F1F6DD"/>
    <w:multiLevelType w:val="hybridMultilevel"/>
    <w:tmpl w:val="22CEBC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C77AA"/>
    <w:multiLevelType w:val="hybridMultilevel"/>
    <w:tmpl w:val="21B0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3B56176"/>
    <w:multiLevelType w:val="hybridMultilevel"/>
    <w:tmpl w:val="591E3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C3FBF"/>
    <w:multiLevelType w:val="hybridMultilevel"/>
    <w:tmpl w:val="93B55A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9C1254"/>
    <w:multiLevelType w:val="hybridMultilevel"/>
    <w:tmpl w:val="C63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A44B6"/>
    <w:multiLevelType w:val="hybridMultilevel"/>
    <w:tmpl w:val="92D20D44"/>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7" w15:restartNumberingAfterBreak="0">
    <w:nsid w:val="1A846388"/>
    <w:multiLevelType w:val="hybridMultilevel"/>
    <w:tmpl w:val="51EE6DEC"/>
    <w:lvl w:ilvl="0" w:tplc="1B4EF1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F7274"/>
    <w:multiLevelType w:val="hybridMultilevel"/>
    <w:tmpl w:val="3A7A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40EDA"/>
    <w:multiLevelType w:val="hybridMultilevel"/>
    <w:tmpl w:val="D86ADDCC"/>
    <w:lvl w:ilvl="0" w:tplc="0938E2C8">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34619"/>
    <w:multiLevelType w:val="multilevel"/>
    <w:tmpl w:val="F56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84E45"/>
    <w:multiLevelType w:val="hybridMultilevel"/>
    <w:tmpl w:val="90A21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114CE9"/>
    <w:multiLevelType w:val="hybridMultilevel"/>
    <w:tmpl w:val="844A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57DCB"/>
    <w:multiLevelType w:val="hybridMultilevel"/>
    <w:tmpl w:val="6986C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5B3A56"/>
    <w:multiLevelType w:val="hybridMultilevel"/>
    <w:tmpl w:val="69DEFE9C"/>
    <w:lvl w:ilvl="0" w:tplc="CB1A5A9A">
      <w:numFmt w:val="bullet"/>
      <w:lvlText w:val="•"/>
      <w:lvlJc w:val="left"/>
      <w:pPr>
        <w:ind w:left="615" w:hanging="525"/>
      </w:pPr>
      <w:rPr>
        <w:rFonts w:ascii="Times New Roman" w:eastAsia="Calibr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0EA1B59"/>
    <w:multiLevelType w:val="hybridMultilevel"/>
    <w:tmpl w:val="C63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FC50E"/>
    <w:multiLevelType w:val="hybridMultilevel"/>
    <w:tmpl w:val="844C40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247ED3"/>
    <w:multiLevelType w:val="hybridMultilevel"/>
    <w:tmpl w:val="8F58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242BA"/>
    <w:multiLevelType w:val="hybridMultilevel"/>
    <w:tmpl w:val="1AC6715E"/>
    <w:lvl w:ilvl="0" w:tplc="CB1A5A9A">
      <w:numFmt w:val="bullet"/>
      <w:lvlText w:val="•"/>
      <w:lvlJc w:val="left"/>
      <w:pPr>
        <w:ind w:left="570" w:hanging="525"/>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8BB4F2B"/>
    <w:multiLevelType w:val="hybridMultilevel"/>
    <w:tmpl w:val="C5E6A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965A7"/>
    <w:multiLevelType w:val="hybridMultilevel"/>
    <w:tmpl w:val="034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D5EB0"/>
    <w:multiLevelType w:val="hybridMultilevel"/>
    <w:tmpl w:val="B08EC9BC"/>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2" w15:restartNumberingAfterBreak="0">
    <w:nsid w:val="716819F1"/>
    <w:multiLevelType w:val="hybridMultilevel"/>
    <w:tmpl w:val="477D3C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FA5374A"/>
    <w:multiLevelType w:val="hybridMultilevel"/>
    <w:tmpl w:val="8760CF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6"/>
  </w:num>
  <w:num w:numId="2">
    <w:abstractNumId w:val="22"/>
  </w:num>
  <w:num w:numId="3">
    <w:abstractNumId w:val="0"/>
  </w:num>
  <w:num w:numId="4">
    <w:abstractNumId w:val="4"/>
  </w:num>
  <w:num w:numId="5">
    <w:abstractNumId w:val="9"/>
  </w:num>
  <w:num w:numId="6">
    <w:abstractNumId w:val="1"/>
    <w:lvlOverride w:ilvl="0">
      <w:lvl w:ilvl="0">
        <w:start w:val="1"/>
        <w:numFmt w:val="bullet"/>
        <w:lvlText w:val="-"/>
        <w:legacy w:legacy="1" w:legacySpace="0" w:legacyIndent="360"/>
        <w:lvlJc w:val="left"/>
        <w:pPr>
          <w:ind w:left="360" w:hanging="360"/>
        </w:pPr>
      </w:lvl>
    </w:lvlOverride>
  </w:num>
  <w:num w:numId="7">
    <w:abstractNumId w:val="19"/>
  </w:num>
  <w:num w:numId="8">
    <w:abstractNumId w:val="12"/>
  </w:num>
  <w:num w:numId="9">
    <w:abstractNumId w:val="5"/>
  </w:num>
  <w:num w:numId="10">
    <w:abstractNumId w:val="2"/>
  </w:num>
  <w:num w:numId="11">
    <w:abstractNumId w:val="18"/>
  </w:num>
  <w:num w:numId="12">
    <w:abstractNumId w:val="14"/>
  </w:num>
  <w:num w:numId="13">
    <w:abstractNumId w:val="20"/>
  </w:num>
  <w:num w:numId="14">
    <w:abstractNumId w:val="7"/>
  </w:num>
  <w:num w:numId="15">
    <w:abstractNumId w:val="6"/>
  </w:num>
  <w:num w:numId="16">
    <w:abstractNumId w:val="17"/>
  </w:num>
  <w:num w:numId="17">
    <w:abstractNumId w:val="15"/>
  </w:num>
  <w:num w:numId="18">
    <w:abstractNumId w:val="21"/>
  </w:num>
  <w:num w:numId="19">
    <w:abstractNumId w:val="8"/>
  </w:num>
  <w:num w:numId="20">
    <w:abstractNumId w:val="11"/>
  </w:num>
  <w:num w:numId="21">
    <w:abstractNumId w:val="13"/>
  </w:num>
  <w:num w:numId="22">
    <w:abstractNumId w:val="3"/>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u9XD9oCNpk47niIYNIpieSQJViJgR8cm4AHaqbpNwwQnSPy0aDmKre7sRqoFWYF1VcOtevWLAMwOqqMWT7Jw==" w:salt="wtfAEFh1p76MClK2Ghu3P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F5"/>
    <w:rsid w:val="00000F68"/>
    <w:rsid w:val="0000341D"/>
    <w:rsid w:val="00007077"/>
    <w:rsid w:val="0000717D"/>
    <w:rsid w:val="00010619"/>
    <w:rsid w:val="000137EB"/>
    <w:rsid w:val="00013B15"/>
    <w:rsid w:val="000147A1"/>
    <w:rsid w:val="0001480C"/>
    <w:rsid w:val="00016F22"/>
    <w:rsid w:val="00017D9F"/>
    <w:rsid w:val="00020174"/>
    <w:rsid w:val="0002085A"/>
    <w:rsid w:val="000244FA"/>
    <w:rsid w:val="00024524"/>
    <w:rsid w:val="000249A9"/>
    <w:rsid w:val="000267A9"/>
    <w:rsid w:val="0002787B"/>
    <w:rsid w:val="000278DB"/>
    <w:rsid w:val="000279BD"/>
    <w:rsid w:val="00027BF2"/>
    <w:rsid w:val="00031A26"/>
    <w:rsid w:val="0003558E"/>
    <w:rsid w:val="00036635"/>
    <w:rsid w:val="00036FE4"/>
    <w:rsid w:val="00037613"/>
    <w:rsid w:val="00037DFF"/>
    <w:rsid w:val="00040F5B"/>
    <w:rsid w:val="000412DB"/>
    <w:rsid w:val="000421F6"/>
    <w:rsid w:val="00042F67"/>
    <w:rsid w:val="0004391F"/>
    <w:rsid w:val="00047428"/>
    <w:rsid w:val="000502C8"/>
    <w:rsid w:val="00051CF9"/>
    <w:rsid w:val="00053047"/>
    <w:rsid w:val="00054580"/>
    <w:rsid w:val="000605A8"/>
    <w:rsid w:val="00061991"/>
    <w:rsid w:val="00061A1A"/>
    <w:rsid w:val="00062734"/>
    <w:rsid w:val="000638D9"/>
    <w:rsid w:val="00065885"/>
    <w:rsid w:val="00065C73"/>
    <w:rsid w:val="00067DED"/>
    <w:rsid w:val="00070AF9"/>
    <w:rsid w:val="00074505"/>
    <w:rsid w:val="00075853"/>
    <w:rsid w:val="00077D10"/>
    <w:rsid w:val="00080AC5"/>
    <w:rsid w:val="00080BFC"/>
    <w:rsid w:val="0008120E"/>
    <w:rsid w:val="00083FE8"/>
    <w:rsid w:val="00085D0A"/>
    <w:rsid w:val="00087926"/>
    <w:rsid w:val="00090EEB"/>
    <w:rsid w:val="00092578"/>
    <w:rsid w:val="0009266A"/>
    <w:rsid w:val="00093392"/>
    <w:rsid w:val="000956C9"/>
    <w:rsid w:val="000960F5"/>
    <w:rsid w:val="000970A6"/>
    <w:rsid w:val="000977E2"/>
    <w:rsid w:val="000A05D9"/>
    <w:rsid w:val="000A3409"/>
    <w:rsid w:val="000A3492"/>
    <w:rsid w:val="000A4B1C"/>
    <w:rsid w:val="000B14D5"/>
    <w:rsid w:val="000B2E60"/>
    <w:rsid w:val="000B332E"/>
    <w:rsid w:val="000B33ED"/>
    <w:rsid w:val="000B3420"/>
    <w:rsid w:val="000B34AA"/>
    <w:rsid w:val="000B3B93"/>
    <w:rsid w:val="000B55C8"/>
    <w:rsid w:val="000C24E3"/>
    <w:rsid w:val="000C2DD6"/>
    <w:rsid w:val="000C5CE8"/>
    <w:rsid w:val="000C727E"/>
    <w:rsid w:val="000D20DA"/>
    <w:rsid w:val="000D2722"/>
    <w:rsid w:val="000D53FA"/>
    <w:rsid w:val="000D7B76"/>
    <w:rsid w:val="000E08A7"/>
    <w:rsid w:val="000E13F4"/>
    <w:rsid w:val="000E1BF8"/>
    <w:rsid w:val="000E23E9"/>
    <w:rsid w:val="000E26B9"/>
    <w:rsid w:val="000E3249"/>
    <w:rsid w:val="000E7B45"/>
    <w:rsid w:val="000F059C"/>
    <w:rsid w:val="000F21B4"/>
    <w:rsid w:val="000F3101"/>
    <w:rsid w:val="000F5CE2"/>
    <w:rsid w:val="000F7095"/>
    <w:rsid w:val="00100147"/>
    <w:rsid w:val="00100645"/>
    <w:rsid w:val="0010086E"/>
    <w:rsid w:val="00100F97"/>
    <w:rsid w:val="001017C4"/>
    <w:rsid w:val="00101DD2"/>
    <w:rsid w:val="001030EF"/>
    <w:rsid w:val="001038CE"/>
    <w:rsid w:val="001047FD"/>
    <w:rsid w:val="00105627"/>
    <w:rsid w:val="00106672"/>
    <w:rsid w:val="001079BF"/>
    <w:rsid w:val="001101C7"/>
    <w:rsid w:val="001112CE"/>
    <w:rsid w:val="001135AA"/>
    <w:rsid w:val="00113805"/>
    <w:rsid w:val="0011466C"/>
    <w:rsid w:val="00115B7F"/>
    <w:rsid w:val="00115DEE"/>
    <w:rsid w:val="001169F4"/>
    <w:rsid w:val="00117929"/>
    <w:rsid w:val="00117CC3"/>
    <w:rsid w:val="00117FD2"/>
    <w:rsid w:val="00120264"/>
    <w:rsid w:val="00120898"/>
    <w:rsid w:val="00120B11"/>
    <w:rsid w:val="0012151F"/>
    <w:rsid w:val="00121662"/>
    <w:rsid w:val="001224AA"/>
    <w:rsid w:val="00122CC2"/>
    <w:rsid w:val="00122E99"/>
    <w:rsid w:val="00122F67"/>
    <w:rsid w:val="001233F9"/>
    <w:rsid w:val="001239B8"/>
    <w:rsid w:val="0012508A"/>
    <w:rsid w:val="00125AE7"/>
    <w:rsid w:val="0012626A"/>
    <w:rsid w:val="00126F68"/>
    <w:rsid w:val="00127C01"/>
    <w:rsid w:val="00130614"/>
    <w:rsid w:val="00130FAE"/>
    <w:rsid w:val="001324A1"/>
    <w:rsid w:val="001324FE"/>
    <w:rsid w:val="00133214"/>
    <w:rsid w:val="001347E5"/>
    <w:rsid w:val="00134CC3"/>
    <w:rsid w:val="00137CF4"/>
    <w:rsid w:val="001422B9"/>
    <w:rsid w:val="00142F1D"/>
    <w:rsid w:val="0014393A"/>
    <w:rsid w:val="001443FA"/>
    <w:rsid w:val="00144EC7"/>
    <w:rsid w:val="0014683B"/>
    <w:rsid w:val="00147B21"/>
    <w:rsid w:val="0015011D"/>
    <w:rsid w:val="0015385E"/>
    <w:rsid w:val="00153D35"/>
    <w:rsid w:val="00153F3D"/>
    <w:rsid w:val="0015420E"/>
    <w:rsid w:val="001546B0"/>
    <w:rsid w:val="00154D14"/>
    <w:rsid w:val="00157239"/>
    <w:rsid w:val="001606BB"/>
    <w:rsid w:val="00161DFA"/>
    <w:rsid w:val="001621EE"/>
    <w:rsid w:val="001627A0"/>
    <w:rsid w:val="00163A72"/>
    <w:rsid w:val="00165C65"/>
    <w:rsid w:val="0016733C"/>
    <w:rsid w:val="00167450"/>
    <w:rsid w:val="00167815"/>
    <w:rsid w:val="0017007C"/>
    <w:rsid w:val="001703CE"/>
    <w:rsid w:val="00172C69"/>
    <w:rsid w:val="00174530"/>
    <w:rsid w:val="001751D2"/>
    <w:rsid w:val="00175EEA"/>
    <w:rsid w:val="0017729B"/>
    <w:rsid w:val="00177B31"/>
    <w:rsid w:val="0018149F"/>
    <w:rsid w:val="001834D8"/>
    <w:rsid w:val="001851C4"/>
    <w:rsid w:val="00190DFD"/>
    <w:rsid w:val="00191A99"/>
    <w:rsid w:val="001920D0"/>
    <w:rsid w:val="00192A30"/>
    <w:rsid w:val="00193057"/>
    <w:rsid w:val="001A09D5"/>
    <w:rsid w:val="001A0B32"/>
    <w:rsid w:val="001A1772"/>
    <w:rsid w:val="001A1D6F"/>
    <w:rsid w:val="001A2E44"/>
    <w:rsid w:val="001A351B"/>
    <w:rsid w:val="001A47A9"/>
    <w:rsid w:val="001A5AA5"/>
    <w:rsid w:val="001A629D"/>
    <w:rsid w:val="001A72CD"/>
    <w:rsid w:val="001A733C"/>
    <w:rsid w:val="001A762E"/>
    <w:rsid w:val="001A7826"/>
    <w:rsid w:val="001B0236"/>
    <w:rsid w:val="001B558E"/>
    <w:rsid w:val="001B5EB5"/>
    <w:rsid w:val="001B61EA"/>
    <w:rsid w:val="001B6230"/>
    <w:rsid w:val="001B6A7B"/>
    <w:rsid w:val="001B6BF8"/>
    <w:rsid w:val="001B718E"/>
    <w:rsid w:val="001C0929"/>
    <w:rsid w:val="001C0A57"/>
    <w:rsid w:val="001C2875"/>
    <w:rsid w:val="001C2C72"/>
    <w:rsid w:val="001C40C9"/>
    <w:rsid w:val="001C4A1B"/>
    <w:rsid w:val="001C5058"/>
    <w:rsid w:val="001C5204"/>
    <w:rsid w:val="001C6805"/>
    <w:rsid w:val="001C6EB9"/>
    <w:rsid w:val="001D0A05"/>
    <w:rsid w:val="001D157E"/>
    <w:rsid w:val="001D1AA0"/>
    <w:rsid w:val="001D42CD"/>
    <w:rsid w:val="001D58C5"/>
    <w:rsid w:val="001D65C1"/>
    <w:rsid w:val="001D6C92"/>
    <w:rsid w:val="001E00D7"/>
    <w:rsid w:val="001E2E68"/>
    <w:rsid w:val="001E4A98"/>
    <w:rsid w:val="001E5080"/>
    <w:rsid w:val="001E5EBD"/>
    <w:rsid w:val="001E741D"/>
    <w:rsid w:val="001F0E2C"/>
    <w:rsid w:val="001F15FA"/>
    <w:rsid w:val="001F197F"/>
    <w:rsid w:val="001F25BD"/>
    <w:rsid w:val="001F3EE7"/>
    <w:rsid w:val="001F7D8D"/>
    <w:rsid w:val="002011E0"/>
    <w:rsid w:val="002013CA"/>
    <w:rsid w:val="0020155E"/>
    <w:rsid w:val="00201AE6"/>
    <w:rsid w:val="00201B84"/>
    <w:rsid w:val="00202966"/>
    <w:rsid w:val="00202C84"/>
    <w:rsid w:val="002059C7"/>
    <w:rsid w:val="00205CB9"/>
    <w:rsid w:val="0020668A"/>
    <w:rsid w:val="0020689F"/>
    <w:rsid w:val="0020791C"/>
    <w:rsid w:val="00210782"/>
    <w:rsid w:val="00210A93"/>
    <w:rsid w:val="002121E4"/>
    <w:rsid w:val="00214C54"/>
    <w:rsid w:val="00214CCC"/>
    <w:rsid w:val="00217EB6"/>
    <w:rsid w:val="0022258A"/>
    <w:rsid w:val="002229E9"/>
    <w:rsid w:val="00222C97"/>
    <w:rsid w:val="00223234"/>
    <w:rsid w:val="00223F9E"/>
    <w:rsid w:val="00224B5C"/>
    <w:rsid w:val="00226B23"/>
    <w:rsid w:val="00227AA0"/>
    <w:rsid w:val="00227C7C"/>
    <w:rsid w:val="002301CA"/>
    <w:rsid w:val="00231761"/>
    <w:rsid w:val="00232E62"/>
    <w:rsid w:val="00234312"/>
    <w:rsid w:val="00236224"/>
    <w:rsid w:val="00236958"/>
    <w:rsid w:val="00240A49"/>
    <w:rsid w:val="0024285B"/>
    <w:rsid w:val="002439E3"/>
    <w:rsid w:val="00244C7B"/>
    <w:rsid w:val="0024530B"/>
    <w:rsid w:val="00245F4D"/>
    <w:rsid w:val="00246AFA"/>
    <w:rsid w:val="00246D72"/>
    <w:rsid w:val="00253524"/>
    <w:rsid w:val="00254ACD"/>
    <w:rsid w:val="00254E8A"/>
    <w:rsid w:val="0025504F"/>
    <w:rsid w:val="00255A94"/>
    <w:rsid w:val="0026409E"/>
    <w:rsid w:val="00264100"/>
    <w:rsid w:val="0026425A"/>
    <w:rsid w:val="002657C3"/>
    <w:rsid w:val="002679C8"/>
    <w:rsid w:val="00270607"/>
    <w:rsid w:val="00271128"/>
    <w:rsid w:val="0027251F"/>
    <w:rsid w:val="00274312"/>
    <w:rsid w:val="002748C3"/>
    <w:rsid w:val="00274AED"/>
    <w:rsid w:val="00276962"/>
    <w:rsid w:val="002804E7"/>
    <w:rsid w:val="002826D5"/>
    <w:rsid w:val="00282DF7"/>
    <w:rsid w:val="00283C75"/>
    <w:rsid w:val="00283C87"/>
    <w:rsid w:val="0028419E"/>
    <w:rsid w:val="002843DA"/>
    <w:rsid w:val="00285757"/>
    <w:rsid w:val="00286288"/>
    <w:rsid w:val="00286710"/>
    <w:rsid w:val="0028727C"/>
    <w:rsid w:val="0029092C"/>
    <w:rsid w:val="00291A34"/>
    <w:rsid w:val="00291C63"/>
    <w:rsid w:val="002A007F"/>
    <w:rsid w:val="002A196E"/>
    <w:rsid w:val="002A1E32"/>
    <w:rsid w:val="002A1EB7"/>
    <w:rsid w:val="002A3616"/>
    <w:rsid w:val="002A47B9"/>
    <w:rsid w:val="002A5484"/>
    <w:rsid w:val="002A7898"/>
    <w:rsid w:val="002B101E"/>
    <w:rsid w:val="002B1242"/>
    <w:rsid w:val="002B1890"/>
    <w:rsid w:val="002B2568"/>
    <w:rsid w:val="002B3BD2"/>
    <w:rsid w:val="002B4467"/>
    <w:rsid w:val="002B4659"/>
    <w:rsid w:val="002B5187"/>
    <w:rsid w:val="002B5C86"/>
    <w:rsid w:val="002B5E48"/>
    <w:rsid w:val="002B5F5C"/>
    <w:rsid w:val="002B7A58"/>
    <w:rsid w:val="002C2BC8"/>
    <w:rsid w:val="002C323A"/>
    <w:rsid w:val="002C39A8"/>
    <w:rsid w:val="002C5F72"/>
    <w:rsid w:val="002D0263"/>
    <w:rsid w:val="002D2D64"/>
    <w:rsid w:val="002D3957"/>
    <w:rsid w:val="002D4BC5"/>
    <w:rsid w:val="002D5A8C"/>
    <w:rsid w:val="002E0798"/>
    <w:rsid w:val="002E0DA1"/>
    <w:rsid w:val="002E1937"/>
    <w:rsid w:val="002E1DBC"/>
    <w:rsid w:val="002E2EB8"/>
    <w:rsid w:val="002E34BF"/>
    <w:rsid w:val="002E378A"/>
    <w:rsid w:val="002E3A6A"/>
    <w:rsid w:val="002E3BBF"/>
    <w:rsid w:val="002E45EE"/>
    <w:rsid w:val="002E54F8"/>
    <w:rsid w:val="002E5B17"/>
    <w:rsid w:val="002E6AE4"/>
    <w:rsid w:val="002E728D"/>
    <w:rsid w:val="002F0C36"/>
    <w:rsid w:val="002F1FDD"/>
    <w:rsid w:val="002F25BD"/>
    <w:rsid w:val="002F2D32"/>
    <w:rsid w:val="002F5006"/>
    <w:rsid w:val="002F585B"/>
    <w:rsid w:val="002F635A"/>
    <w:rsid w:val="002F6552"/>
    <w:rsid w:val="002F6B71"/>
    <w:rsid w:val="003006B3"/>
    <w:rsid w:val="00300ACE"/>
    <w:rsid w:val="00302BB5"/>
    <w:rsid w:val="00302E35"/>
    <w:rsid w:val="0030314C"/>
    <w:rsid w:val="0030326A"/>
    <w:rsid w:val="00303E90"/>
    <w:rsid w:val="00304BA1"/>
    <w:rsid w:val="00304E45"/>
    <w:rsid w:val="00305021"/>
    <w:rsid w:val="00306A9E"/>
    <w:rsid w:val="00307494"/>
    <w:rsid w:val="0030770A"/>
    <w:rsid w:val="00307D9F"/>
    <w:rsid w:val="0031040C"/>
    <w:rsid w:val="00313835"/>
    <w:rsid w:val="00313F1A"/>
    <w:rsid w:val="00314DC7"/>
    <w:rsid w:val="003157E1"/>
    <w:rsid w:val="00315C42"/>
    <w:rsid w:val="003168F5"/>
    <w:rsid w:val="0031719C"/>
    <w:rsid w:val="00317409"/>
    <w:rsid w:val="00321540"/>
    <w:rsid w:val="00321EF6"/>
    <w:rsid w:val="003221E1"/>
    <w:rsid w:val="0032277E"/>
    <w:rsid w:val="00323267"/>
    <w:rsid w:val="00324081"/>
    <w:rsid w:val="00324924"/>
    <w:rsid w:val="00325ADF"/>
    <w:rsid w:val="003262ED"/>
    <w:rsid w:val="00327138"/>
    <w:rsid w:val="00327765"/>
    <w:rsid w:val="003302A1"/>
    <w:rsid w:val="00331C63"/>
    <w:rsid w:val="00331DF4"/>
    <w:rsid w:val="003324D0"/>
    <w:rsid w:val="00332B5B"/>
    <w:rsid w:val="00333362"/>
    <w:rsid w:val="0033428C"/>
    <w:rsid w:val="00334BEF"/>
    <w:rsid w:val="00335F11"/>
    <w:rsid w:val="003362D2"/>
    <w:rsid w:val="00336826"/>
    <w:rsid w:val="00337646"/>
    <w:rsid w:val="00337A21"/>
    <w:rsid w:val="00337BB5"/>
    <w:rsid w:val="00340352"/>
    <w:rsid w:val="00340884"/>
    <w:rsid w:val="00340FB2"/>
    <w:rsid w:val="00342988"/>
    <w:rsid w:val="00344ADD"/>
    <w:rsid w:val="00344D77"/>
    <w:rsid w:val="00344F2F"/>
    <w:rsid w:val="003463A5"/>
    <w:rsid w:val="00347133"/>
    <w:rsid w:val="003473DB"/>
    <w:rsid w:val="003507C5"/>
    <w:rsid w:val="00350A31"/>
    <w:rsid w:val="003517DF"/>
    <w:rsid w:val="0035208D"/>
    <w:rsid w:val="0035256C"/>
    <w:rsid w:val="00352AEE"/>
    <w:rsid w:val="00353E37"/>
    <w:rsid w:val="00353F0A"/>
    <w:rsid w:val="00354450"/>
    <w:rsid w:val="0035615B"/>
    <w:rsid w:val="0036144E"/>
    <w:rsid w:val="00361E6B"/>
    <w:rsid w:val="003621EB"/>
    <w:rsid w:val="003628B9"/>
    <w:rsid w:val="00363C0A"/>
    <w:rsid w:val="00363C1F"/>
    <w:rsid w:val="003642AF"/>
    <w:rsid w:val="00365F62"/>
    <w:rsid w:val="0036798E"/>
    <w:rsid w:val="00367E42"/>
    <w:rsid w:val="003701AE"/>
    <w:rsid w:val="00370208"/>
    <w:rsid w:val="0037041F"/>
    <w:rsid w:val="00370A7C"/>
    <w:rsid w:val="003713A6"/>
    <w:rsid w:val="00371805"/>
    <w:rsid w:val="0037382D"/>
    <w:rsid w:val="003738FC"/>
    <w:rsid w:val="00373968"/>
    <w:rsid w:val="00373C38"/>
    <w:rsid w:val="00373DBA"/>
    <w:rsid w:val="003745BF"/>
    <w:rsid w:val="00375046"/>
    <w:rsid w:val="0037651A"/>
    <w:rsid w:val="003772F1"/>
    <w:rsid w:val="00381F6C"/>
    <w:rsid w:val="003822B4"/>
    <w:rsid w:val="003824C2"/>
    <w:rsid w:val="003828E0"/>
    <w:rsid w:val="00383B73"/>
    <w:rsid w:val="003841FF"/>
    <w:rsid w:val="00384585"/>
    <w:rsid w:val="00385786"/>
    <w:rsid w:val="00385F01"/>
    <w:rsid w:val="0038659C"/>
    <w:rsid w:val="0038671D"/>
    <w:rsid w:val="003870A1"/>
    <w:rsid w:val="00393C70"/>
    <w:rsid w:val="00395BFB"/>
    <w:rsid w:val="00396313"/>
    <w:rsid w:val="00396361"/>
    <w:rsid w:val="00396413"/>
    <w:rsid w:val="003972CB"/>
    <w:rsid w:val="00397DC3"/>
    <w:rsid w:val="003A220E"/>
    <w:rsid w:val="003A58E6"/>
    <w:rsid w:val="003B0070"/>
    <w:rsid w:val="003B50BF"/>
    <w:rsid w:val="003B5E77"/>
    <w:rsid w:val="003C0F7F"/>
    <w:rsid w:val="003C13FE"/>
    <w:rsid w:val="003C1BDC"/>
    <w:rsid w:val="003C1C23"/>
    <w:rsid w:val="003C2DDC"/>
    <w:rsid w:val="003C3C11"/>
    <w:rsid w:val="003C5A4E"/>
    <w:rsid w:val="003C5AB9"/>
    <w:rsid w:val="003C5C08"/>
    <w:rsid w:val="003C6234"/>
    <w:rsid w:val="003D045C"/>
    <w:rsid w:val="003D0B9D"/>
    <w:rsid w:val="003D17AA"/>
    <w:rsid w:val="003D34E2"/>
    <w:rsid w:val="003D546A"/>
    <w:rsid w:val="003D5FD8"/>
    <w:rsid w:val="003D611F"/>
    <w:rsid w:val="003D62C0"/>
    <w:rsid w:val="003D7B55"/>
    <w:rsid w:val="003D7EA6"/>
    <w:rsid w:val="003E3945"/>
    <w:rsid w:val="003E3D25"/>
    <w:rsid w:val="003E5FB3"/>
    <w:rsid w:val="003E755B"/>
    <w:rsid w:val="003E7772"/>
    <w:rsid w:val="003E7951"/>
    <w:rsid w:val="003F0A72"/>
    <w:rsid w:val="003F2043"/>
    <w:rsid w:val="003F3DC8"/>
    <w:rsid w:val="003F4283"/>
    <w:rsid w:val="00400F62"/>
    <w:rsid w:val="00401CC7"/>
    <w:rsid w:val="0040645F"/>
    <w:rsid w:val="0041009C"/>
    <w:rsid w:val="004114D3"/>
    <w:rsid w:val="00412BDF"/>
    <w:rsid w:val="00413A45"/>
    <w:rsid w:val="00413AB3"/>
    <w:rsid w:val="0041406F"/>
    <w:rsid w:val="00414675"/>
    <w:rsid w:val="00414CAB"/>
    <w:rsid w:val="00414E68"/>
    <w:rsid w:val="00415ACE"/>
    <w:rsid w:val="00416160"/>
    <w:rsid w:val="00417461"/>
    <w:rsid w:val="004202FD"/>
    <w:rsid w:val="00421610"/>
    <w:rsid w:val="004227CB"/>
    <w:rsid w:val="00423089"/>
    <w:rsid w:val="0042330B"/>
    <w:rsid w:val="00423E55"/>
    <w:rsid w:val="004253B3"/>
    <w:rsid w:val="0042756D"/>
    <w:rsid w:val="00431276"/>
    <w:rsid w:val="0043151D"/>
    <w:rsid w:val="004326E6"/>
    <w:rsid w:val="00432E03"/>
    <w:rsid w:val="0043450B"/>
    <w:rsid w:val="0043490F"/>
    <w:rsid w:val="00435F7A"/>
    <w:rsid w:val="00441280"/>
    <w:rsid w:val="0044133C"/>
    <w:rsid w:val="00441B1E"/>
    <w:rsid w:val="00441E96"/>
    <w:rsid w:val="00442E6F"/>
    <w:rsid w:val="00443E58"/>
    <w:rsid w:val="00443F31"/>
    <w:rsid w:val="00445506"/>
    <w:rsid w:val="004457AA"/>
    <w:rsid w:val="00445DA5"/>
    <w:rsid w:val="00446693"/>
    <w:rsid w:val="00446F84"/>
    <w:rsid w:val="004478F0"/>
    <w:rsid w:val="004501B2"/>
    <w:rsid w:val="00453AD0"/>
    <w:rsid w:val="00453E4A"/>
    <w:rsid w:val="00454593"/>
    <w:rsid w:val="00456BC4"/>
    <w:rsid w:val="004609F9"/>
    <w:rsid w:val="0046238A"/>
    <w:rsid w:val="00464DD4"/>
    <w:rsid w:val="00467A61"/>
    <w:rsid w:val="004700FD"/>
    <w:rsid w:val="0047230D"/>
    <w:rsid w:val="00473745"/>
    <w:rsid w:val="00473D26"/>
    <w:rsid w:val="00473F17"/>
    <w:rsid w:val="00474042"/>
    <w:rsid w:val="00474355"/>
    <w:rsid w:val="00475E88"/>
    <w:rsid w:val="0047703C"/>
    <w:rsid w:val="004775C2"/>
    <w:rsid w:val="0047792F"/>
    <w:rsid w:val="00480044"/>
    <w:rsid w:val="00482313"/>
    <w:rsid w:val="00482BF8"/>
    <w:rsid w:val="00482CA4"/>
    <w:rsid w:val="00483266"/>
    <w:rsid w:val="004834F9"/>
    <w:rsid w:val="00485D63"/>
    <w:rsid w:val="00486B3D"/>
    <w:rsid w:val="00486C48"/>
    <w:rsid w:val="004871CD"/>
    <w:rsid w:val="0048773B"/>
    <w:rsid w:val="0049047E"/>
    <w:rsid w:val="004918DF"/>
    <w:rsid w:val="00492012"/>
    <w:rsid w:val="004948CC"/>
    <w:rsid w:val="00494C87"/>
    <w:rsid w:val="0049552B"/>
    <w:rsid w:val="0049558C"/>
    <w:rsid w:val="00496317"/>
    <w:rsid w:val="00496653"/>
    <w:rsid w:val="00496817"/>
    <w:rsid w:val="004970E5"/>
    <w:rsid w:val="004A03D8"/>
    <w:rsid w:val="004A059E"/>
    <w:rsid w:val="004A3E8B"/>
    <w:rsid w:val="004A409F"/>
    <w:rsid w:val="004A425F"/>
    <w:rsid w:val="004A4663"/>
    <w:rsid w:val="004A5231"/>
    <w:rsid w:val="004A66E7"/>
    <w:rsid w:val="004B1D2D"/>
    <w:rsid w:val="004B3EDE"/>
    <w:rsid w:val="004B4951"/>
    <w:rsid w:val="004B7795"/>
    <w:rsid w:val="004C18C5"/>
    <w:rsid w:val="004C1905"/>
    <w:rsid w:val="004C3170"/>
    <w:rsid w:val="004C45A4"/>
    <w:rsid w:val="004C494E"/>
    <w:rsid w:val="004C5750"/>
    <w:rsid w:val="004C5842"/>
    <w:rsid w:val="004C5CB2"/>
    <w:rsid w:val="004C65E0"/>
    <w:rsid w:val="004C7DAD"/>
    <w:rsid w:val="004D0518"/>
    <w:rsid w:val="004D086B"/>
    <w:rsid w:val="004D175F"/>
    <w:rsid w:val="004D1D87"/>
    <w:rsid w:val="004D239A"/>
    <w:rsid w:val="004D2677"/>
    <w:rsid w:val="004D27DD"/>
    <w:rsid w:val="004D27E7"/>
    <w:rsid w:val="004D3AE5"/>
    <w:rsid w:val="004D3F87"/>
    <w:rsid w:val="004D49CE"/>
    <w:rsid w:val="004D4C3F"/>
    <w:rsid w:val="004D4FAC"/>
    <w:rsid w:val="004D6110"/>
    <w:rsid w:val="004D68CE"/>
    <w:rsid w:val="004D6D20"/>
    <w:rsid w:val="004D6F85"/>
    <w:rsid w:val="004D7910"/>
    <w:rsid w:val="004D7E00"/>
    <w:rsid w:val="004E0C0A"/>
    <w:rsid w:val="004E1170"/>
    <w:rsid w:val="004E236E"/>
    <w:rsid w:val="004E237E"/>
    <w:rsid w:val="004E3E9F"/>
    <w:rsid w:val="004E43DB"/>
    <w:rsid w:val="004E563B"/>
    <w:rsid w:val="004E5EC8"/>
    <w:rsid w:val="004E7286"/>
    <w:rsid w:val="004E79A1"/>
    <w:rsid w:val="004F0FC4"/>
    <w:rsid w:val="004F25C6"/>
    <w:rsid w:val="004F2F8F"/>
    <w:rsid w:val="004F3CEA"/>
    <w:rsid w:val="004F3FD2"/>
    <w:rsid w:val="004F5BF2"/>
    <w:rsid w:val="004F7189"/>
    <w:rsid w:val="004F753D"/>
    <w:rsid w:val="004F7F9C"/>
    <w:rsid w:val="00500596"/>
    <w:rsid w:val="00504853"/>
    <w:rsid w:val="005049A8"/>
    <w:rsid w:val="0050505D"/>
    <w:rsid w:val="00505C1B"/>
    <w:rsid w:val="00507BF3"/>
    <w:rsid w:val="00507DD4"/>
    <w:rsid w:val="0051139C"/>
    <w:rsid w:val="00511D48"/>
    <w:rsid w:val="005137A8"/>
    <w:rsid w:val="005138CB"/>
    <w:rsid w:val="005156B6"/>
    <w:rsid w:val="005158A2"/>
    <w:rsid w:val="00515E2D"/>
    <w:rsid w:val="00515FEF"/>
    <w:rsid w:val="00516078"/>
    <w:rsid w:val="00516AFB"/>
    <w:rsid w:val="00516BD8"/>
    <w:rsid w:val="00521700"/>
    <w:rsid w:val="00522367"/>
    <w:rsid w:val="0052653A"/>
    <w:rsid w:val="00526923"/>
    <w:rsid w:val="00527265"/>
    <w:rsid w:val="005303F0"/>
    <w:rsid w:val="00530CC8"/>
    <w:rsid w:val="00531A9E"/>
    <w:rsid w:val="005354BC"/>
    <w:rsid w:val="00535B1B"/>
    <w:rsid w:val="00536EDE"/>
    <w:rsid w:val="0053736D"/>
    <w:rsid w:val="0053770F"/>
    <w:rsid w:val="00541A4F"/>
    <w:rsid w:val="00542EE5"/>
    <w:rsid w:val="00543133"/>
    <w:rsid w:val="00547982"/>
    <w:rsid w:val="00551490"/>
    <w:rsid w:val="00552DBF"/>
    <w:rsid w:val="00553926"/>
    <w:rsid w:val="005555D7"/>
    <w:rsid w:val="00555FDF"/>
    <w:rsid w:val="005568DC"/>
    <w:rsid w:val="0055708C"/>
    <w:rsid w:val="00557376"/>
    <w:rsid w:val="00560BC9"/>
    <w:rsid w:val="005618BB"/>
    <w:rsid w:val="00563489"/>
    <w:rsid w:val="00563AF0"/>
    <w:rsid w:val="00564AE1"/>
    <w:rsid w:val="00564E11"/>
    <w:rsid w:val="00565F89"/>
    <w:rsid w:val="005671CF"/>
    <w:rsid w:val="00567FB9"/>
    <w:rsid w:val="005705D1"/>
    <w:rsid w:val="00570E33"/>
    <w:rsid w:val="00572424"/>
    <w:rsid w:val="00572444"/>
    <w:rsid w:val="00572A46"/>
    <w:rsid w:val="00572B29"/>
    <w:rsid w:val="00572B52"/>
    <w:rsid w:val="00572EE3"/>
    <w:rsid w:val="00574724"/>
    <w:rsid w:val="00576612"/>
    <w:rsid w:val="005769F1"/>
    <w:rsid w:val="0058329F"/>
    <w:rsid w:val="005838AB"/>
    <w:rsid w:val="00584DF2"/>
    <w:rsid w:val="00585A2C"/>
    <w:rsid w:val="0058603E"/>
    <w:rsid w:val="005866D7"/>
    <w:rsid w:val="00586DB2"/>
    <w:rsid w:val="00587F2F"/>
    <w:rsid w:val="00590EB6"/>
    <w:rsid w:val="00593C63"/>
    <w:rsid w:val="00594668"/>
    <w:rsid w:val="00596A1D"/>
    <w:rsid w:val="00597C54"/>
    <w:rsid w:val="00597FA5"/>
    <w:rsid w:val="005A02EC"/>
    <w:rsid w:val="005A155B"/>
    <w:rsid w:val="005A18D8"/>
    <w:rsid w:val="005A1EB5"/>
    <w:rsid w:val="005A2A7B"/>
    <w:rsid w:val="005A3408"/>
    <w:rsid w:val="005A347E"/>
    <w:rsid w:val="005A387F"/>
    <w:rsid w:val="005A38D1"/>
    <w:rsid w:val="005A42C5"/>
    <w:rsid w:val="005A54D6"/>
    <w:rsid w:val="005A72DA"/>
    <w:rsid w:val="005A751F"/>
    <w:rsid w:val="005A7587"/>
    <w:rsid w:val="005A7AA7"/>
    <w:rsid w:val="005A7BBC"/>
    <w:rsid w:val="005B2013"/>
    <w:rsid w:val="005B2EF9"/>
    <w:rsid w:val="005B33E3"/>
    <w:rsid w:val="005B33F3"/>
    <w:rsid w:val="005B34CD"/>
    <w:rsid w:val="005B444E"/>
    <w:rsid w:val="005B4D3C"/>
    <w:rsid w:val="005B4E87"/>
    <w:rsid w:val="005B5DDB"/>
    <w:rsid w:val="005B5DE4"/>
    <w:rsid w:val="005B5ECF"/>
    <w:rsid w:val="005B638D"/>
    <w:rsid w:val="005B7861"/>
    <w:rsid w:val="005C0A68"/>
    <w:rsid w:val="005C1770"/>
    <w:rsid w:val="005C3419"/>
    <w:rsid w:val="005C3825"/>
    <w:rsid w:val="005C3A19"/>
    <w:rsid w:val="005C3E4F"/>
    <w:rsid w:val="005C51FA"/>
    <w:rsid w:val="005C529D"/>
    <w:rsid w:val="005C7671"/>
    <w:rsid w:val="005D222D"/>
    <w:rsid w:val="005D258A"/>
    <w:rsid w:val="005D3795"/>
    <w:rsid w:val="005D3D79"/>
    <w:rsid w:val="005D6046"/>
    <w:rsid w:val="005E1A15"/>
    <w:rsid w:val="005E21A8"/>
    <w:rsid w:val="005E2673"/>
    <w:rsid w:val="005E3608"/>
    <w:rsid w:val="005E3C45"/>
    <w:rsid w:val="005E3CA7"/>
    <w:rsid w:val="005E4CF3"/>
    <w:rsid w:val="005E4FA7"/>
    <w:rsid w:val="005E7CAE"/>
    <w:rsid w:val="005F1572"/>
    <w:rsid w:val="005F2062"/>
    <w:rsid w:val="005F39E3"/>
    <w:rsid w:val="005F7489"/>
    <w:rsid w:val="005F7B6E"/>
    <w:rsid w:val="006002BD"/>
    <w:rsid w:val="00600D92"/>
    <w:rsid w:val="00601595"/>
    <w:rsid w:val="006018D8"/>
    <w:rsid w:val="00601E26"/>
    <w:rsid w:val="00602AFE"/>
    <w:rsid w:val="0060333A"/>
    <w:rsid w:val="00603F49"/>
    <w:rsid w:val="00604155"/>
    <w:rsid w:val="006051F4"/>
    <w:rsid w:val="00605203"/>
    <w:rsid w:val="006073FB"/>
    <w:rsid w:val="00610655"/>
    <w:rsid w:val="006129E8"/>
    <w:rsid w:val="0061300A"/>
    <w:rsid w:val="00614C55"/>
    <w:rsid w:val="0061698E"/>
    <w:rsid w:val="00616B5D"/>
    <w:rsid w:val="00617902"/>
    <w:rsid w:val="00620C9B"/>
    <w:rsid w:val="0062108E"/>
    <w:rsid w:val="00621C36"/>
    <w:rsid w:val="0062328A"/>
    <w:rsid w:val="00623ED9"/>
    <w:rsid w:val="00626171"/>
    <w:rsid w:val="0062703D"/>
    <w:rsid w:val="00631FB3"/>
    <w:rsid w:val="006324BD"/>
    <w:rsid w:val="0063294F"/>
    <w:rsid w:val="00635408"/>
    <w:rsid w:val="006355A9"/>
    <w:rsid w:val="00636CF9"/>
    <w:rsid w:val="00637304"/>
    <w:rsid w:val="00637F48"/>
    <w:rsid w:val="00640A92"/>
    <w:rsid w:val="0064256D"/>
    <w:rsid w:val="00642739"/>
    <w:rsid w:val="00642CA0"/>
    <w:rsid w:val="0064389B"/>
    <w:rsid w:val="0064401A"/>
    <w:rsid w:val="00644A0B"/>
    <w:rsid w:val="00645D5C"/>
    <w:rsid w:val="00646D9E"/>
    <w:rsid w:val="00647BEE"/>
    <w:rsid w:val="00647E4A"/>
    <w:rsid w:val="00650913"/>
    <w:rsid w:val="00650E05"/>
    <w:rsid w:val="00651FF0"/>
    <w:rsid w:val="006527B1"/>
    <w:rsid w:val="0065397C"/>
    <w:rsid w:val="00653C6A"/>
    <w:rsid w:val="00653F67"/>
    <w:rsid w:val="00654C28"/>
    <w:rsid w:val="006551C3"/>
    <w:rsid w:val="00655339"/>
    <w:rsid w:val="006564C5"/>
    <w:rsid w:val="00656B39"/>
    <w:rsid w:val="00656FC0"/>
    <w:rsid w:val="0066138A"/>
    <w:rsid w:val="0066245F"/>
    <w:rsid w:val="00663791"/>
    <w:rsid w:val="0066436C"/>
    <w:rsid w:val="0066493D"/>
    <w:rsid w:val="00664FAD"/>
    <w:rsid w:val="006676BE"/>
    <w:rsid w:val="00671954"/>
    <w:rsid w:val="006731EB"/>
    <w:rsid w:val="00673293"/>
    <w:rsid w:val="00673672"/>
    <w:rsid w:val="0067408F"/>
    <w:rsid w:val="00674502"/>
    <w:rsid w:val="00674D0A"/>
    <w:rsid w:val="00674E8E"/>
    <w:rsid w:val="0067534E"/>
    <w:rsid w:val="00675733"/>
    <w:rsid w:val="00676800"/>
    <w:rsid w:val="00676BFD"/>
    <w:rsid w:val="0068045B"/>
    <w:rsid w:val="00681207"/>
    <w:rsid w:val="00682F1A"/>
    <w:rsid w:val="006831D7"/>
    <w:rsid w:val="006919E1"/>
    <w:rsid w:val="0069213A"/>
    <w:rsid w:val="00692950"/>
    <w:rsid w:val="00694871"/>
    <w:rsid w:val="00696718"/>
    <w:rsid w:val="0069732D"/>
    <w:rsid w:val="006A11B1"/>
    <w:rsid w:val="006A1373"/>
    <w:rsid w:val="006A1DA9"/>
    <w:rsid w:val="006A23B8"/>
    <w:rsid w:val="006A2481"/>
    <w:rsid w:val="006A3633"/>
    <w:rsid w:val="006A37B4"/>
    <w:rsid w:val="006A391E"/>
    <w:rsid w:val="006A44F2"/>
    <w:rsid w:val="006A5A11"/>
    <w:rsid w:val="006A629A"/>
    <w:rsid w:val="006A7800"/>
    <w:rsid w:val="006A789E"/>
    <w:rsid w:val="006B0AE9"/>
    <w:rsid w:val="006B0B80"/>
    <w:rsid w:val="006B23C1"/>
    <w:rsid w:val="006B27FF"/>
    <w:rsid w:val="006B386C"/>
    <w:rsid w:val="006B42BC"/>
    <w:rsid w:val="006B658C"/>
    <w:rsid w:val="006B6756"/>
    <w:rsid w:val="006B7260"/>
    <w:rsid w:val="006C28E5"/>
    <w:rsid w:val="006C30BB"/>
    <w:rsid w:val="006C539A"/>
    <w:rsid w:val="006C561D"/>
    <w:rsid w:val="006C5E8C"/>
    <w:rsid w:val="006C6237"/>
    <w:rsid w:val="006C62E3"/>
    <w:rsid w:val="006C6B71"/>
    <w:rsid w:val="006C7D91"/>
    <w:rsid w:val="006D59B0"/>
    <w:rsid w:val="006D5D63"/>
    <w:rsid w:val="006D61B4"/>
    <w:rsid w:val="006D6923"/>
    <w:rsid w:val="006E00D3"/>
    <w:rsid w:val="006E1890"/>
    <w:rsid w:val="006E2A52"/>
    <w:rsid w:val="006E458A"/>
    <w:rsid w:val="006E52FC"/>
    <w:rsid w:val="006E5A24"/>
    <w:rsid w:val="006E6740"/>
    <w:rsid w:val="006E6F05"/>
    <w:rsid w:val="006F222A"/>
    <w:rsid w:val="006F5C7A"/>
    <w:rsid w:val="006F66F4"/>
    <w:rsid w:val="006F6F1A"/>
    <w:rsid w:val="006F7377"/>
    <w:rsid w:val="006F7AA2"/>
    <w:rsid w:val="0070029D"/>
    <w:rsid w:val="00700ADD"/>
    <w:rsid w:val="00701204"/>
    <w:rsid w:val="007029AC"/>
    <w:rsid w:val="0070324E"/>
    <w:rsid w:val="00703FA9"/>
    <w:rsid w:val="0070591D"/>
    <w:rsid w:val="00705AD2"/>
    <w:rsid w:val="00705B2B"/>
    <w:rsid w:val="00705E11"/>
    <w:rsid w:val="00706055"/>
    <w:rsid w:val="00706AB0"/>
    <w:rsid w:val="00706FC0"/>
    <w:rsid w:val="007116E5"/>
    <w:rsid w:val="00713A56"/>
    <w:rsid w:val="007149C3"/>
    <w:rsid w:val="00715C93"/>
    <w:rsid w:val="00716A60"/>
    <w:rsid w:val="00716D25"/>
    <w:rsid w:val="00717344"/>
    <w:rsid w:val="007205C2"/>
    <w:rsid w:val="007209E7"/>
    <w:rsid w:val="00721579"/>
    <w:rsid w:val="00721995"/>
    <w:rsid w:val="00725BFD"/>
    <w:rsid w:val="00730107"/>
    <w:rsid w:val="00730843"/>
    <w:rsid w:val="00730FD3"/>
    <w:rsid w:val="00731666"/>
    <w:rsid w:val="00731DF4"/>
    <w:rsid w:val="00732C00"/>
    <w:rsid w:val="0073394C"/>
    <w:rsid w:val="0073412F"/>
    <w:rsid w:val="00735B0C"/>
    <w:rsid w:val="00736483"/>
    <w:rsid w:val="007366F5"/>
    <w:rsid w:val="0073686A"/>
    <w:rsid w:val="007371B9"/>
    <w:rsid w:val="007408D9"/>
    <w:rsid w:val="00740C79"/>
    <w:rsid w:val="00741DDF"/>
    <w:rsid w:val="0074247C"/>
    <w:rsid w:val="0074668C"/>
    <w:rsid w:val="00746EA4"/>
    <w:rsid w:val="00752291"/>
    <w:rsid w:val="0075249F"/>
    <w:rsid w:val="00754DD0"/>
    <w:rsid w:val="007559BF"/>
    <w:rsid w:val="00756C4F"/>
    <w:rsid w:val="00757A98"/>
    <w:rsid w:val="0076015A"/>
    <w:rsid w:val="00760746"/>
    <w:rsid w:val="00760850"/>
    <w:rsid w:val="00762A5E"/>
    <w:rsid w:val="00762A6F"/>
    <w:rsid w:val="00763380"/>
    <w:rsid w:val="00763AAB"/>
    <w:rsid w:val="0076516B"/>
    <w:rsid w:val="00771EC7"/>
    <w:rsid w:val="007721D9"/>
    <w:rsid w:val="007729C8"/>
    <w:rsid w:val="00776E77"/>
    <w:rsid w:val="00777ACE"/>
    <w:rsid w:val="00780A2E"/>
    <w:rsid w:val="00780B8F"/>
    <w:rsid w:val="00780C4D"/>
    <w:rsid w:val="00781272"/>
    <w:rsid w:val="00781B75"/>
    <w:rsid w:val="00782E02"/>
    <w:rsid w:val="00783608"/>
    <w:rsid w:val="007839DF"/>
    <w:rsid w:val="00783F9B"/>
    <w:rsid w:val="00785734"/>
    <w:rsid w:val="007901B8"/>
    <w:rsid w:val="00790D1B"/>
    <w:rsid w:val="0079262C"/>
    <w:rsid w:val="00793C43"/>
    <w:rsid w:val="0079437B"/>
    <w:rsid w:val="00794D1E"/>
    <w:rsid w:val="007A024A"/>
    <w:rsid w:val="007A15A7"/>
    <w:rsid w:val="007A193B"/>
    <w:rsid w:val="007A1AEA"/>
    <w:rsid w:val="007A3C23"/>
    <w:rsid w:val="007A4227"/>
    <w:rsid w:val="007A57DC"/>
    <w:rsid w:val="007A691B"/>
    <w:rsid w:val="007A6B82"/>
    <w:rsid w:val="007B1313"/>
    <w:rsid w:val="007B1A66"/>
    <w:rsid w:val="007B3113"/>
    <w:rsid w:val="007B5468"/>
    <w:rsid w:val="007B54B2"/>
    <w:rsid w:val="007B74B1"/>
    <w:rsid w:val="007B7E29"/>
    <w:rsid w:val="007C05DA"/>
    <w:rsid w:val="007C24D3"/>
    <w:rsid w:val="007C2976"/>
    <w:rsid w:val="007C2D72"/>
    <w:rsid w:val="007C3489"/>
    <w:rsid w:val="007C4977"/>
    <w:rsid w:val="007C55E4"/>
    <w:rsid w:val="007C6D4A"/>
    <w:rsid w:val="007C796D"/>
    <w:rsid w:val="007D032A"/>
    <w:rsid w:val="007D152F"/>
    <w:rsid w:val="007D402D"/>
    <w:rsid w:val="007D4BCC"/>
    <w:rsid w:val="007D5E1C"/>
    <w:rsid w:val="007D65FE"/>
    <w:rsid w:val="007E10FB"/>
    <w:rsid w:val="007E283A"/>
    <w:rsid w:val="007E2A03"/>
    <w:rsid w:val="007E3099"/>
    <w:rsid w:val="007E461D"/>
    <w:rsid w:val="007E4674"/>
    <w:rsid w:val="007E4752"/>
    <w:rsid w:val="007E4C07"/>
    <w:rsid w:val="007E524E"/>
    <w:rsid w:val="007E67BD"/>
    <w:rsid w:val="007F02AA"/>
    <w:rsid w:val="007F0609"/>
    <w:rsid w:val="007F1C10"/>
    <w:rsid w:val="007F31D9"/>
    <w:rsid w:val="007F3716"/>
    <w:rsid w:val="007F5382"/>
    <w:rsid w:val="007F6B4E"/>
    <w:rsid w:val="007F6BEF"/>
    <w:rsid w:val="007F79DE"/>
    <w:rsid w:val="007F7C04"/>
    <w:rsid w:val="00800A8A"/>
    <w:rsid w:val="008016AE"/>
    <w:rsid w:val="0080634D"/>
    <w:rsid w:val="00810823"/>
    <w:rsid w:val="00811A8B"/>
    <w:rsid w:val="00812BA9"/>
    <w:rsid w:val="008179F7"/>
    <w:rsid w:val="00817E31"/>
    <w:rsid w:val="008202E3"/>
    <w:rsid w:val="00820B05"/>
    <w:rsid w:val="008216B6"/>
    <w:rsid w:val="00821B33"/>
    <w:rsid w:val="00822630"/>
    <w:rsid w:val="00822D89"/>
    <w:rsid w:val="00825AE8"/>
    <w:rsid w:val="008269B3"/>
    <w:rsid w:val="00827188"/>
    <w:rsid w:val="0082770C"/>
    <w:rsid w:val="0083114D"/>
    <w:rsid w:val="008312C9"/>
    <w:rsid w:val="0083189B"/>
    <w:rsid w:val="00833C9A"/>
    <w:rsid w:val="0083410F"/>
    <w:rsid w:val="00836AEE"/>
    <w:rsid w:val="00842DCA"/>
    <w:rsid w:val="00843AED"/>
    <w:rsid w:val="00844635"/>
    <w:rsid w:val="00844E28"/>
    <w:rsid w:val="00845C41"/>
    <w:rsid w:val="008464E9"/>
    <w:rsid w:val="008475DC"/>
    <w:rsid w:val="00852355"/>
    <w:rsid w:val="0085241C"/>
    <w:rsid w:val="00852A7A"/>
    <w:rsid w:val="008538E5"/>
    <w:rsid w:val="008543B5"/>
    <w:rsid w:val="0085481D"/>
    <w:rsid w:val="00854AFF"/>
    <w:rsid w:val="00854FBB"/>
    <w:rsid w:val="008554BD"/>
    <w:rsid w:val="00856122"/>
    <w:rsid w:val="00857609"/>
    <w:rsid w:val="00860100"/>
    <w:rsid w:val="008607A6"/>
    <w:rsid w:val="008610A8"/>
    <w:rsid w:val="00862953"/>
    <w:rsid w:val="0086321F"/>
    <w:rsid w:val="0086445A"/>
    <w:rsid w:val="008645CE"/>
    <w:rsid w:val="00866796"/>
    <w:rsid w:val="00870050"/>
    <w:rsid w:val="00870109"/>
    <w:rsid w:val="00872B27"/>
    <w:rsid w:val="0087338A"/>
    <w:rsid w:val="00873A77"/>
    <w:rsid w:val="00880E47"/>
    <w:rsid w:val="008818A8"/>
    <w:rsid w:val="008822AE"/>
    <w:rsid w:val="008825B2"/>
    <w:rsid w:val="00882B2D"/>
    <w:rsid w:val="008842F2"/>
    <w:rsid w:val="00884623"/>
    <w:rsid w:val="00890248"/>
    <w:rsid w:val="008902F2"/>
    <w:rsid w:val="0089035C"/>
    <w:rsid w:val="008919B3"/>
    <w:rsid w:val="0089262F"/>
    <w:rsid w:val="0089489B"/>
    <w:rsid w:val="008955D9"/>
    <w:rsid w:val="008972F8"/>
    <w:rsid w:val="0089736B"/>
    <w:rsid w:val="008A219B"/>
    <w:rsid w:val="008A2A74"/>
    <w:rsid w:val="008A2CE0"/>
    <w:rsid w:val="008A3BAC"/>
    <w:rsid w:val="008A3D37"/>
    <w:rsid w:val="008A550B"/>
    <w:rsid w:val="008A55FE"/>
    <w:rsid w:val="008A697A"/>
    <w:rsid w:val="008B0115"/>
    <w:rsid w:val="008B0822"/>
    <w:rsid w:val="008B12D0"/>
    <w:rsid w:val="008B1318"/>
    <w:rsid w:val="008B2A1C"/>
    <w:rsid w:val="008B4EFE"/>
    <w:rsid w:val="008B55E0"/>
    <w:rsid w:val="008C1A6F"/>
    <w:rsid w:val="008C31A4"/>
    <w:rsid w:val="008C409F"/>
    <w:rsid w:val="008C4225"/>
    <w:rsid w:val="008C67E0"/>
    <w:rsid w:val="008C74EF"/>
    <w:rsid w:val="008C75D2"/>
    <w:rsid w:val="008C76B9"/>
    <w:rsid w:val="008D16EB"/>
    <w:rsid w:val="008D174A"/>
    <w:rsid w:val="008D19F0"/>
    <w:rsid w:val="008D1C2B"/>
    <w:rsid w:val="008D26DC"/>
    <w:rsid w:val="008D7E60"/>
    <w:rsid w:val="008E1FD3"/>
    <w:rsid w:val="008E2E48"/>
    <w:rsid w:val="008E34D9"/>
    <w:rsid w:val="008E3AA2"/>
    <w:rsid w:val="008E419A"/>
    <w:rsid w:val="008E466A"/>
    <w:rsid w:val="008E55EF"/>
    <w:rsid w:val="008E668A"/>
    <w:rsid w:val="008E6BC9"/>
    <w:rsid w:val="008E79B3"/>
    <w:rsid w:val="008F0909"/>
    <w:rsid w:val="008F2130"/>
    <w:rsid w:val="008F23CF"/>
    <w:rsid w:val="008F39FD"/>
    <w:rsid w:val="008F558F"/>
    <w:rsid w:val="008F76BA"/>
    <w:rsid w:val="008F785B"/>
    <w:rsid w:val="00900508"/>
    <w:rsid w:val="009014C1"/>
    <w:rsid w:val="00901921"/>
    <w:rsid w:val="00901DD1"/>
    <w:rsid w:val="00902640"/>
    <w:rsid w:val="00904A11"/>
    <w:rsid w:val="009052E5"/>
    <w:rsid w:val="00905422"/>
    <w:rsid w:val="00905FA4"/>
    <w:rsid w:val="00906863"/>
    <w:rsid w:val="00906B94"/>
    <w:rsid w:val="00910E35"/>
    <w:rsid w:val="009119DE"/>
    <w:rsid w:val="009120F3"/>
    <w:rsid w:val="00912E4C"/>
    <w:rsid w:val="009132D8"/>
    <w:rsid w:val="009133C1"/>
    <w:rsid w:val="00913C89"/>
    <w:rsid w:val="0091426C"/>
    <w:rsid w:val="00916730"/>
    <w:rsid w:val="009176A1"/>
    <w:rsid w:val="009205A9"/>
    <w:rsid w:val="00920C96"/>
    <w:rsid w:val="0092193B"/>
    <w:rsid w:val="00921E2E"/>
    <w:rsid w:val="0092230F"/>
    <w:rsid w:val="0092473A"/>
    <w:rsid w:val="009249F5"/>
    <w:rsid w:val="00924BF2"/>
    <w:rsid w:val="00926B08"/>
    <w:rsid w:val="009301A7"/>
    <w:rsid w:val="009305C5"/>
    <w:rsid w:val="009310CF"/>
    <w:rsid w:val="00931F24"/>
    <w:rsid w:val="00935227"/>
    <w:rsid w:val="00935929"/>
    <w:rsid w:val="00935D8A"/>
    <w:rsid w:val="009366E1"/>
    <w:rsid w:val="009376CF"/>
    <w:rsid w:val="00937D5A"/>
    <w:rsid w:val="009415C2"/>
    <w:rsid w:val="00941A7D"/>
    <w:rsid w:val="00941E03"/>
    <w:rsid w:val="00942EB2"/>
    <w:rsid w:val="00943B4E"/>
    <w:rsid w:val="0094449A"/>
    <w:rsid w:val="0094525C"/>
    <w:rsid w:val="00945939"/>
    <w:rsid w:val="00951380"/>
    <w:rsid w:val="0095149E"/>
    <w:rsid w:val="0095304A"/>
    <w:rsid w:val="0095354A"/>
    <w:rsid w:val="009537E9"/>
    <w:rsid w:val="00953D00"/>
    <w:rsid w:val="00953ECC"/>
    <w:rsid w:val="00956CC1"/>
    <w:rsid w:val="00956D7A"/>
    <w:rsid w:val="00957E40"/>
    <w:rsid w:val="00961378"/>
    <w:rsid w:val="00963A15"/>
    <w:rsid w:val="00965C33"/>
    <w:rsid w:val="0096786C"/>
    <w:rsid w:val="00970787"/>
    <w:rsid w:val="00970B87"/>
    <w:rsid w:val="009712F0"/>
    <w:rsid w:val="00971FEF"/>
    <w:rsid w:val="00972A48"/>
    <w:rsid w:val="00976043"/>
    <w:rsid w:val="009822B0"/>
    <w:rsid w:val="00982A70"/>
    <w:rsid w:val="009830FF"/>
    <w:rsid w:val="00983F8F"/>
    <w:rsid w:val="009847AF"/>
    <w:rsid w:val="009867BD"/>
    <w:rsid w:val="009869BA"/>
    <w:rsid w:val="00990B29"/>
    <w:rsid w:val="00992D6B"/>
    <w:rsid w:val="00993803"/>
    <w:rsid w:val="009946A3"/>
    <w:rsid w:val="00994BC7"/>
    <w:rsid w:val="00996AE3"/>
    <w:rsid w:val="00996DFF"/>
    <w:rsid w:val="0099779F"/>
    <w:rsid w:val="009A3C05"/>
    <w:rsid w:val="009A6DFA"/>
    <w:rsid w:val="009A7E42"/>
    <w:rsid w:val="009B2543"/>
    <w:rsid w:val="009B2792"/>
    <w:rsid w:val="009B37DC"/>
    <w:rsid w:val="009B4574"/>
    <w:rsid w:val="009B465A"/>
    <w:rsid w:val="009B5DA3"/>
    <w:rsid w:val="009B6697"/>
    <w:rsid w:val="009B7832"/>
    <w:rsid w:val="009B7D43"/>
    <w:rsid w:val="009B7DA1"/>
    <w:rsid w:val="009B7F26"/>
    <w:rsid w:val="009C01F4"/>
    <w:rsid w:val="009C0AF0"/>
    <w:rsid w:val="009C27BC"/>
    <w:rsid w:val="009C3206"/>
    <w:rsid w:val="009C3A95"/>
    <w:rsid w:val="009C7BE4"/>
    <w:rsid w:val="009D0B04"/>
    <w:rsid w:val="009D0D95"/>
    <w:rsid w:val="009D14AB"/>
    <w:rsid w:val="009D1782"/>
    <w:rsid w:val="009D2662"/>
    <w:rsid w:val="009D2EBB"/>
    <w:rsid w:val="009D3C00"/>
    <w:rsid w:val="009D4590"/>
    <w:rsid w:val="009E0060"/>
    <w:rsid w:val="009E01D0"/>
    <w:rsid w:val="009E207D"/>
    <w:rsid w:val="009F0DAF"/>
    <w:rsid w:val="009F24D9"/>
    <w:rsid w:val="009F2A41"/>
    <w:rsid w:val="009F3896"/>
    <w:rsid w:val="009F457A"/>
    <w:rsid w:val="009F4B50"/>
    <w:rsid w:val="009F5544"/>
    <w:rsid w:val="009F6041"/>
    <w:rsid w:val="009F68B6"/>
    <w:rsid w:val="009F6ADC"/>
    <w:rsid w:val="00A00E6C"/>
    <w:rsid w:val="00A00E85"/>
    <w:rsid w:val="00A012B5"/>
    <w:rsid w:val="00A040DD"/>
    <w:rsid w:val="00A0444D"/>
    <w:rsid w:val="00A06233"/>
    <w:rsid w:val="00A104AC"/>
    <w:rsid w:val="00A10873"/>
    <w:rsid w:val="00A10BCC"/>
    <w:rsid w:val="00A11A1F"/>
    <w:rsid w:val="00A1296F"/>
    <w:rsid w:val="00A12A78"/>
    <w:rsid w:val="00A12DD1"/>
    <w:rsid w:val="00A13C42"/>
    <w:rsid w:val="00A14996"/>
    <w:rsid w:val="00A14B82"/>
    <w:rsid w:val="00A15056"/>
    <w:rsid w:val="00A15E28"/>
    <w:rsid w:val="00A16027"/>
    <w:rsid w:val="00A17122"/>
    <w:rsid w:val="00A1728A"/>
    <w:rsid w:val="00A205A8"/>
    <w:rsid w:val="00A21C2B"/>
    <w:rsid w:val="00A21EB2"/>
    <w:rsid w:val="00A23DE2"/>
    <w:rsid w:val="00A2414C"/>
    <w:rsid w:val="00A24EAB"/>
    <w:rsid w:val="00A2526D"/>
    <w:rsid w:val="00A253A9"/>
    <w:rsid w:val="00A25C92"/>
    <w:rsid w:val="00A27973"/>
    <w:rsid w:val="00A31502"/>
    <w:rsid w:val="00A316B4"/>
    <w:rsid w:val="00A321AB"/>
    <w:rsid w:val="00A32902"/>
    <w:rsid w:val="00A34467"/>
    <w:rsid w:val="00A34AC3"/>
    <w:rsid w:val="00A3530B"/>
    <w:rsid w:val="00A353AF"/>
    <w:rsid w:val="00A354E4"/>
    <w:rsid w:val="00A35C1C"/>
    <w:rsid w:val="00A36291"/>
    <w:rsid w:val="00A37368"/>
    <w:rsid w:val="00A3760C"/>
    <w:rsid w:val="00A379E7"/>
    <w:rsid w:val="00A37C9A"/>
    <w:rsid w:val="00A40A5B"/>
    <w:rsid w:val="00A4112D"/>
    <w:rsid w:val="00A4192D"/>
    <w:rsid w:val="00A42227"/>
    <w:rsid w:val="00A42D24"/>
    <w:rsid w:val="00A42FBB"/>
    <w:rsid w:val="00A44208"/>
    <w:rsid w:val="00A4659D"/>
    <w:rsid w:val="00A47069"/>
    <w:rsid w:val="00A5038E"/>
    <w:rsid w:val="00A517DA"/>
    <w:rsid w:val="00A51E9E"/>
    <w:rsid w:val="00A52581"/>
    <w:rsid w:val="00A542DA"/>
    <w:rsid w:val="00A5542F"/>
    <w:rsid w:val="00A575CF"/>
    <w:rsid w:val="00A61111"/>
    <w:rsid w:val="00A62C1B"/>
    <w:rsid w:val="00A63B44"/>
    <w:rsid w:val="00A64B76"/>
    <w:rsid w:val="00A65072"/>
    <w:rsid w:val="00A70825"/>
    <w:rsid w:val="00A70DBC"/>
    <w:rsid w:val="00A7116B"/>
    <w:rsid w:val="00A7472A"/>
    <w:rsid w:val="00A7517B"/>
    <w:rsid w:val="00A752EE"/>
    <w:rsid w:val="00A7576F"/>
    <w:rsid w:val="00A75F05"/>
    <w:rsid w:val="00A765A0"/>
    <w:rsid w:val="00A776F4"/>
    <w:rsid w:val="00A80C4E"/>
    <w:rsid w:val="00A81FAC"/>
    <w:rsid w:val="00A82527"/>
    <w:rsid w:val="00A82C26"/>
    <w:rsid w:val="00A82FA4"/>
    <w:rsid w:val="00A835F0"/>
    <w:rsid w:val="00A8365F"/>
    <w:rsid w:val="00A845D7"/>
    <w:rsid w:val="00A847BB"/>
    <w:rsid w:val="00A87E26"/>
    <w:rsid w:val="00A903E7"/>
    <w:rsid w:val="00A913AE"/>
    <w:rsid w:val="00A915C0"/>
    <w:rsid w:val="00A92E62"/>
    <w:rsid w:val="00A951D2"/>
    <w:rsid w:val="00A954A0"/>
    <w:rsid w:val="00A9677B"/>
    <w:rsid w:val="00A97324"/>
    <w:rsid w:val="00A976B7"/>
    <w:rsid w:val="00A976E7"/>
    <w:rsid w:val="00AA1E95"/>
    <w:rsid w:val="00AA2546"/>
    <w:rsid w:val="00AA26B8"/>
    <w:rsid w:val="00AA2F83"/>
    <w:rsid w:val="00AA33A6"/>
    <w:rsid w:val="00AA349E"/>
    <w:rsid w:val="00AA3B0B"/>
    <w:rsid w:val="00AA3E9A"/>
    <w:rsid w:val="00AA4261"/>
    <w:rsid w:val="00AA62A0"/>
    <w:rsid w:val="00AB1B29"/>
    <w:rsid w:val="00AB25C6"/>
    <w:rsid w:val="00AB4A4F"/>
    <w:rsid w:val="00AB52D7"/>
    <w:rsid w:val="00AB5399"/>
    <w:rsid w:val="00AB563E"/>
    <w:rsid w:val="00AB63A3"/>
    <w:rsid w:val="00AC338B"/>
    <w:rsid w:val="00AC3C24"/>
    <w:rsid w:val="00AC44E2"/>
    <w:rsid w:val="00AC50E1"/>
    <w:rsid w:val="00AC5AF5"/>
    <w:rsid w:val="00AC69A9"/>
    <w:rsid w:val="00AD24AD"/>
    <w:rsid w:val="00AD2515"/>
    <w:rsid w:val="00AD2700"/>
    <w:rsid w:val="00AD2ED6"/>
    <w:rsid w:val="00AD31D3"/>
    <w:rsid w:val="00AD4708"/>
    <w:rsid w:val="00AE0386"/>
    <w:rsid w:val="00AE0B10"/>
    <w:rsid w:val="00AE1247"/>
    <w:rsid w:val="00AE1F63"/>
    <w:rsid w:val="00AE2113"/>
    <w:rsid w:val="00AE2AFD"/>
    <w:rsid w:val="00AE34D8"/>
    <w:rsid w:val="00AE39FB"/>
    <w:rsid w:val="00AE3C05"/>
    <w:rsid w:val="00AE3D1E"/>
    <w:rsid w:val="00AE401B"/>
    <w:rsid w:val="00AE4D16"/>
    <w:rsid w:val="00AE6E64"/>
    <w:rsid w:val="00AE779E"/>
    <w:rsid w:val="00AF0A1F"/>
    <w:rsid w:val="00AF1198"/>
    <w:rsid w:val="00AF31B2"/>
    <w:rsid w:val="00AF3FE8"/>
    <w:rsid w:val="00B02520"/>
    <w:rsid w:val="00B02BE3"/>
    <w:rsid w:val="00B02CE1"/>
    <w:rsid w:val="00B02E23"/>
    <w:rsid w:val="00B03A80"/>
    <w:rsid w:val="00B03FC6"/>
    <w:rsid w:val="00B0443E"/>
    <w:rsid w:val="00B045D9"/>
    <w:rsid w:val="00B05FF8"/>
    <w:rsid w:val="00B070EF"/>
    <w:rsid w:val="00B1046A"/>
    <w:rsid w:val="00B11312"/>
    <w:rsid w:val="00B11AE4"/>
    <w:rsid w:val="00B134F1"/>
    <w:rsid w:val="00B15374"/>
    <w:rsid w:val="00B16B9E"/>
    <w:rsid w:val="00B20286"/>
    <w:rsid w:val="00B21103"/>
    <w:rsid w:val="00B215DC"/>
    <w:rsid w:val="00B2194E"/>
    <w:rsid w:val="00B22F98"/>
    <w:rsid w:val="00B23955"/>
    <w:rsid w:val="00B239C5"/>
    <w:rsid w:val="00B24178"/>
    <w:rsid w:val="00B24A7C"/>
    <w:rsid w:val="00B24CFE"/>
    <w:rsid w:val="00B25301"/>
    <w:rsid w:val="00B30063"/>
    <w:rsid w:val="00B305A4"/>
    <w:rsid w:val="00B3062D"/>
    <w:rsid w:val="00B317E8"/>
    <w:rsid w:val="00B31A3C"/>
    <w:rsid w:val="00B31A7B"/>
    <w:rsid w:val="00B326EC"/>
    <w:rsid w:val="00B35D2C"/>
    <w:rsid w:val="00B367C7"/>
    <w:rsid w:val="00B401C6"/>
    <w:rsid w:val="00B411AF"/>
    <w:rsid w:val="00B4211E"/>
    <w:rsid w:val="00B4388B"/>
    <w:rsid w:val="00B45480"/>
    <w:rsid w:val="00B45949"/>
    <w:rsid w:val="00B506B7"/>
    <w:rsid w:val="00B513C3"/>
    <w:rsid w:val="00B53793"/>
    <w:rsid w:val="00B54C12"/>
    <w:rsid w:val="00B56C24"/>
    <w:rsid w:val="00B577C9"/>
    <w:rsid w:val="00B606ED"/>
    <w:rsid w:val="00B61085"/>
    <w:rsid w:val="00B6119F"/>
    <w:rsid w:val="00B630D9"/>
    <w:rsid w:val="00B63EC8"/>
    <w:rsid w:val="00B640A0"/>
    <w:rsid w:val="00B64316"/>
    <w:rsid w:val="00B6492E"/>
    <w:rsid w:val="00B65C37"/>
    <w:rsid w:val="00B711B7"/>
    <w:rsid w:val="00B71386"/>
    <w:rsid w:val="00B728E5"/>
    <w:rsid w:val="00B7685F"/>
    <w:rsid w:val="00B77990"/>
    <w:rsid w:val="00B815FA"/>
    <w:rsid w:val="00B81C93"/>
    <w:rsid w:val="00B81E58"/>
    <w:rsid w:val="00B81F6A"/>
    <w:rsid w:val="00B83357"/>
    <w:rsid w:val="00B84201"/>
    <w:rsid w:val="00B84B78"/>
    <w:rsid w:val="00B855EE"/>
    <w:rsid w:val="00B90342"/>
    <w:rsid w:val="00B91101"/>
    <w:rsid w:val="00B91A16"/>
    <w:rsid w:val="00B91AC4"/>
    <w:rsid w:val="00B923E9"/>
    <w:rsid w:val="00B94416"/>
    <w:rsid w:val="00B95826"/>
    <w:rsid w:val="00B96DF4"/>
    <w:rsid w:val="00B974FF"/>
    <w:rsid w:val="00B97FAB"/>
    <w:rsid w:val="00BA0977"/>
    <w:rsid w:val="00BA1EC6"/>
    <w:rsid w:val="00BA20FB"/>
    <w:rsid w:val="00BA30DB"/>
    <w:rsid w:val="00BA4907"/>
    <w:rsid w:val="00BA4C0F"/>
    <w:rsid w:val="00BA4D71"/>
    <w:rsid w:val="00BA71EA"/>
    <w:rsid w:val="00BB14D8"/>
    <w:rsid w:val="00BB1837"/>
    <w:rsid w:val="00BB194D"/>
    <w:rsid w:val="00BB2284"/>
    <w:rsid w:val="00BB292E"/>
    <w:rsid w:val="00BB49C7"/>
    <w:rsid w:val="00BB50B4"/>
    <w:rsid w:val="00BB5EB6"/>
    <w:rsid w:val="00BB68B4"/>
    <w:rsid w:val="00BC0CA1"/>
    <w:rsid w:val="00BC1B97"/>
    <w:rsid w:val="00BC25DA"/>
    <w:rsid w:val="00BC270A"/>
    <w:rsid w:val="00BC2FEB"/>
    <w:rsid w:val="00BC32BE"/>
    <w:rsid w:val="00BC58FA"/>
    <w:rsid w:val="00BC7DF8"/>
    <w:rsid w:val="00BD2B92"/>
    <w:rsid w:val="00BD2C5F"/>
    <w:rsid w:val="00BD2D33"/>
    <w:rsid w:val="00BD38B3"/>
    <w:rsid w:val="00BE0094"/>
    <w:rsid w:val="00BE28F6"/>
    <w:rsid w:val="00BE3272"/>
    <w:rsid w:val="00BE34AE"/>
    <w:rsid w:val="00BE4347"/>
    <w:rsid w:val="00BE7A00"/>
    <w:rsid w:val="00BF0218"/>
    <w:rsid w:val="00BF0818"/>
    <w:rsid w:val="00BF1197"/>
    <w:rsid w:val="00BF2481"/>
    <w:rsid w:val="00BF4440"/>
    <w:rsid w:val="00BF4BC6"/>
    <w:rsid w:val="00BF5A7D"/>
    <w:rsid w:val="00BF7151"/>
    <w:rsid w:val="00C0033B"/>
    <w:rsid w:val="00C00CBF"/>
    <w:rsid w:val="00C0106C"/>
    <w:rsid w:val="00C01DAE"/>
    <w:rsid w:val="00C03C4E"/>
    <w:rsid w:val="00C04896"/>
    <w:rsid w:val="00C1141A"/>
    <w:rsid w:val="00C126D5"/>
    <w:rsid w:val="00C12850"/>
    <w:rsid w:val="00C1296B"/>
    <w:rsid w:val="00C12E2D"/>
    <w:rsid w:val="00C13998"/>
    <w:rsid w:val="00C1447E"/>
    <w:rsid w:val="00C14DD3"/>
    <w:rsid w:val="00C15431"/>
    <w:rsid w:val="00C16C42"/>
    <w:rsid w:val="00C17554"/>
    <w:rsid w:val="00C205EA"/>
    <w:rsid w:val="00C21ED2"/>
    <w:rsid w:val="00C22515"/>
    <w:rsid w:val="00C22801"/>
    <w:rsid w:val="00C23215"/>
    <w:rsid w:val="00C238E0"/>
    <w:rsid w:val="00C25358"/>
    <w:rsid w:val="00C25628"/>
    <w:rsid w:val="00C279CA"/>
    <w:rsid w:val="00C3077D"/>
    <w:rsid w:val="00C32371"/>
    <w:rsid w:val="00C33871"/>
    <w:rsid w:val="00C33A0A"/>
    <w:rsid w:val="00C33A2C"/>
    <w:rsid w:val="00C34969"/>
    <w:rsid w:val="00C350FB"/>
    <w:rsid w:val="00C35200"/>
    <w:rsid w:val="00C3545A"/>
    <w:rsid w:val="00C35583"/>
    <w:rsid w:val="00C356AF"/>
    <w:rsid w:val="00C35C05"/>
    <w:rsid w:val="00C37A87"/>
    <w:rsid w:val="00C40383"/>
    <w:rsid w:val="00C40F92"/>
    <w:rsid w:val="00C42285"/>
    <w:rsid w:val="00C43C34"/>
    <w:rsid w:val="00C456AE"/>
    <w:rsid w:val="00C4611E"/>
    <w:rsid w:val="00C46848"/>
    <w:rsid w:val="00C5010E"/>
    <w:rsid w:val="00C50994"/>
    <w:rsid w:val="00C5106A"/>
    <w:rsid w:val="00C5200B"/>
    <w:rsid w:val="00C53AFE"/>
    <w:rsid w:val="00C540DE"/>
    <w:rsid w:val="00C56CBD"/>
    <w:rsid w:val="00C57B9B"/>
    <w:rsid w:val="00C60C7D"/>
    <w:rsid w:val="00C60CB8"/>
    <w:rsid w:val="00C62328"/>
    <w:rsid w:val="00C6263A"/>
    <w:rsid w:val="00C63C38"/>
    <w:rsid w:val="00C63CB9"/>
    <w:rsid w:val="00C64A17"/>
    <w:rsid w:val="00C65A2C"/>
    <w:rsid w:val="00C65F4C"/>
    <w:rsid w:val="00C6618F"/>
    <w:rsid w:val="00C67861"/>
    <w:rsid w:val="00C67D90"/>
    <w:rsid w:val="00C70D9F"/>
    <w:rsid w:val="00C7294E"/>
    <w:rsid w:val="00C72D59"/>
    <w:rsid w:val="00C72EB4"/>
    <w:rsid w:val="00C744AF"/>
    <w:rsid w:val="00C76812"/>
    <w:rsid w:val="00C76B1B"/>
    <w:rsid w:val="00C81206"/>
    <w:rsid w:val="00C82DB4"/>
    <w:rsid w:val="00C8375D"/>
    <w:rsid w:val="00C86576"/>
    <w:rsid w:val="00C903DE"/>
    <w:rsid w:val="00C90CAD"/>
    <w:rsid w:val="00C91C65"/>
    <w:rsid w:val="00C94415"/>
    <w:rsid w:val="00C94B14"/>
    <w:rsid w:val="00C94C8D"/>
    <w:rsid w:val="00C9541B"/>
    <w:rsid w:val="00C9547B"/>
    <w:rsid w:val="00C97A35"/>
    <w:rsid w:val="00CA0240"/>
    <w:rsid w:val="00CA0D3B"/>
    <w:rsid w:val="00CA2FC5"/>
    <w:rsid w:val="00CA532E"/>
    <w:rsid w:val="00CA63C1"/>
    <w:rsid w:val="00CA79DD"/>
    <w:rsid w:val="00CB0468"/>
    <w:rsid w:val="00CB04BE"/>
    <w:rsid w:val="00CB14D1"/>
    <w:rsid w:val="00CB1E65"/>
    <w:rsid w:val="00CB2911"/>
    <w:rsid w:val="00CB2B26"/>
    <w:rsid w:val="00CB4E0E"/>
    <w:rsid w:val="00CB5EAD"/>
    <w:rsid w:val="00CB6A75"/>
    <w:rsid w:val="00CB7C5A"/>
    <w:rsid w:val="00CC1D17"/>
    <w:rsid w:val="00CC1EC8"/>
    <w:rsid w:val="00CC266F"/>
    <w:rsid w:val="00CC2864"/>
    <w:rsid w:val="00CC3238"/>
    <w:rsid w:val="00CC38B0"/>
    <w:rsid w:val="00CC5507"/>
    <w:rsid w:val="00CC7C32"/>
    <w:rsid w:val="00CD0C51"/>
    <w:rsid w:val="00CD16EF"/>
    <w:rsid w:val="00CD17BB"/>
    <w:rsid w:val="00CD1C64"/>
    <w:rsid w:val="00CD3E91"/>
    <w:rsid w:val="00CD47C4"/>
    <w:rsid w:val="00CD4A42"/>
    <w:rsid w:val="00CD5BD9"/>
    <w:rsid w:val="00CD6E5D"/>
    <w:rsid w:val="00CE1F7D"/>
    <w:rsid w:val="00CE3872"/>
    <w:rsid w:val="00CE6C27"/>
    <w:rsid w:val="00CE7D60"/>
    <w:rsid w:val="00CF0DE3"/>
    <w:rsid w:val="00CF191E"/>
    <w:rsid w:val="00CF1FB6"/>
    <w:rsid w:val="00CF1FBB"/>
    <w:rsid w:val="00CF2B0C"/>
    <w:rsid w:val="00CF4BAB"/>
    <w:rsid w:val="00CF4EBE"/>
    <w:rsid w:val="00CF5607"/>
    <w:rsid w:val="00CF5B28"/>
    <w:rsid w:val="00CF7DFD"/>
    <w:rsid w:val="00D03138"/>
    <w:rsid w:val="00D033A1"/>
    <w:rsid w:val="00D03468"/>
    <w:rsid w:val="00D03528"/>
    <w:rsid w:val="00D0452D"/>
    <w:rsid w:val="00D058E5"/>
    <w:rsid w:val="00D069D4"/>
    <w:rsid w:val="00D077E9"/>
    <w:rsid w:val="00D0795F"/>
    <w:rsid w:val="00D116C4"/>
    <w:rsid w:val="00D12A99"/>
    <w:rsid w:val="00D132E6"/>
    <w:rsid w:val="00D13315"/>
    <w:rsid w:val="00D1426B"/>
    <w:rsid w:val="00D1630C"/>
    <w:rsid w:val="00D17E91"/>
    <w:rsid w:val="00D2078F"/>
    <w:rsid w:val="00D210EC"/>
    <w:rsid w:val="00D238F0"/>
    <w:rsid w:val="00D239BE"/>
    <w:rsid w:val="00D23CAD"/>
    <w:rsid w:val="00D2477D"/>
    <w:rsid w:val="00D2611B"/>
    <w:rsid w:val="00D26D05"/>
    <w:rsid w:val="00D27866"/>
    <w:rsid w:val="00D33E30"/>
    <w:rsid w:val="00D35458"/>
    <w:rsid w:val="00D36251"/>
    <w:rsid w:val="00D37252"/>
    <w:rsid w:val="00D379A3"/>
    <w:rsid w:val="00D37D4D"/>
    <w:rsid w:val="00D40163"/>
    <w:rsid w:val="00D40CA3"/>
    <w:rsid w:val="00D4123B"/>
    <w:rsid w:val="00D41366"/>
    <w:rsid w:val="00D42788"/>
    <w:rsid w:val="00D42F9C"/>
    <w:rsid w:val="00D436E1"/>
    <w:rsid w:val="00D43788"/>
    <w:rsid w:val="00D45886"/>
    <w:rsid w:val="00D504F0"/>
    <w:rsid w:val="00D51378"/>
    <w:rsid w:val="00D528DA"/>
    <w:rsid w:val="00D552A7"/>
    <w:rsid w:val="00D57119"/>
    <w:rsid w:val="00D57C4B"/>
    <w:rsid w:val="00D6206F"/>
    <w:rsid w:val="00D62D20"/>
    <w:rsid w:val="00D63F8F"/>
    <w:rsid w:val="00D65DBA"/>
    <w:rsid w:val="00D65F0E"/>
    <w:rsid w:val="00D66466"/>
    <w:rsid w:val="00D669B3"/>
    <w:rsid w:val="00D67808"/>
    <w:rsid w:val="00D70CE1"/>
    <w:rsid w:val="00D71CAD"/>
    <w:rsid w:val="00D758D1"/>
    <w:rsid w:val="00D75E8E"/>
    <w:rsid w:val="00D760F8"/>
    <w:rsid w:val="00D76849"/>
    <w:rsid w:val="00D77BF3"/>
    <w:rsid w:val="00D800BA"/>
    <w:rsid w:val="00D80646"/>
    <w:rsid w:val="00D806A7"/>
    <w:rsid w:val="00D80ADF"/>
    <w:rsid w:val="00D817D4"/>
    <w:rsid w:val="00D81F9D"/>
    <w:rsid w:val="00D82492"/>
    <w:rsid w:val="00D868B9"/>
    <w:rsid w:val="00D87547"/>
    <w:rsid w:val="00D9027D"/>
    <w:rsid w:val="00D90CCE"/>
    <w:rsid w:val="00D91667"/>
    <w:rsid w:val="00D91BDC"/>
    <w:rsid w:val="00D93C2D"/>
    <w:rsid w:val="00D947C2"/>
    <w:rsid w:val="00D96E02"/>
    <w:rsid w:val="00D97348"/>
    <w:rsid w:val="00DA0205"/>
    <w:rsid w:val="00DA2801"/>
    <w:rsid w:val="00DA3750"/>
    <w:rsid w:val="00DA4411"/>
    <w:rsid w:val="00DA4C18"/>
    <w:rsid w:val="00DA5247"/>
    <w:rsid w:val="00DA605D"/>
    <w:rsid w:val="00DA6632"/>
    <w:rsid w:val="00DA6ADF"/>
    <w:rsid w:val="00DA78ED"/>
    <w:rsid w:val="00DB0503"/>
    <w:rsid w:val="00DB10FA"/>
    <w:rsid w:val="00DB1588"/>
    <w:rsid w:val="00DB19AD"/>
    <w:rsid w:val="00DB1FAF"/>
    <w:rsid w:val="00DB2EBA"/>
    <w:rsid w:val="00DB3062"/>
    <w:rsid w:val="00DB3C62"/>
    <w:rsid w:val="00DB57E4"/>
    <w:rsid w:val="00DB7F82"/>
    <w:rsid w:val="00DC1A5A"/>
    <w:rsid w:val="00DC1E53"/>
    <w:rsid w:val="00DC3237"/>
    <w:rsid w:val="00DC38DE"/>
    <w:rsid w:val="00DC3D9F"/>
    <w:rsid w:val="00DC4507"/>
    <w:rsid w:val="00DC453A"/>
    <w:rsid w:val="00DC47E7"/>
    <w:rsid w:val="00DC4CEF"/>
    <w:rsid w:val="00DD1115"/>
    <w:rsid w:val="00DD12ED"/>
    <w:rsid w:val="00DD1A2A"/>
    <w:rsid w:val="00DD3D65"/>
    <w:rsid w:val="00DD453A"/>
    <w:rsid w:val="00DD4F9A"/>
    <w:rsid w:val="00DD5B17"/>
    <w:rsid w:val="00DD5F2B"/>
    <w:rsid w:val="00DD65A9"/>
    <w:rsid w:val="00DD7D12"/>
    <w:rsid w:val="00DE0BEC"/>
    <w:rsid w:val="00DE517F"/>
    <w:rsid w:val="00DE5205"/>
    <w:rsid w:val="00DE79A2"/>
    <w:rsid w:val="00DF0A08"/>
    <w:rsid w:val="00DF1909"/>
    <w:rsid w:val="00DF215A"/>
    <w:rsid w:val="00DF21AF"/>
    <w:rsid w:val="00DF24AF"/>
    <w:rsid w:val="00DF2CF3"/>
    <w:rsid w:val="00DF3084"/>
    <w:rsid w:val="00E0021D"/>
    <w:rsid w:val="00E0143C"/>
    <w:rsid w:val="00E024A6"/>
    <w:rsid w:val="00E031CA"/>
    <w:rsid w:val="00E03FF9"/>
    <w:rsid w:val="00E050CB"/>
    <w:rsid w:val="00E06FE6"/>
    <w:rsid w:val="00E1048F"/>
    <w:rsid w:val="00E108F2"/>
    <w:rsid w:val="00E13049"/>
    <w:rsid w:val="00E15223"/>
    <w:rsid w:val="00E15D1E"/>
    <w:rsid w:val="00E16EC4"/>
    <w:rsid w:val="00E202B4"/>
    <w:rsid w:val="00E20B8D"/>
    <w:rsid w:val="00E20E3C"/>
    <w:rsid w:val="00E2104C"/>
    <w:rsid w:val="00E217F3"/>
    <w:rsid w:val="00E2206B"/>
    <w:rsid w:val="00E2361D"/>
    <w:rsid w:val="00E2539F"/>
    <w:rsid w:val="00E32167"/>
    <w:rsid w:val="00E32B9D"/>
    <w:rsid w:val="00E32D9A"/>
    <w:rsid w:val="00E32EE7"/>
    <w:rsid w:val="00E32FD7"/>
    <w:rsid w:val="00E33E6C"/>
    <w:rsid w:val="00E343D7"/>
    <w:rsid w:val="00E35B88"/>
    <w:rsid w:val="00E432A8"/>
    <w:rsid w:val="00E43461"/>
    <w:rsid w:val="00E437B2"/>
    <w:rsid w:val="00E447C3"/>
    <w:rsid w:val="00E44AF2"/>
    <w:rsid w:val="00E45D16"/>
    <w:rsid w:val="00E50E20"/>
    <w:rsid w:val="00E516A1"/>
    <w:rsid w:val="00E51775"/>
    <w:rsid w:val="00E517EF"/>
    <w:rsid w:val="00E525C4"/>
    <w:rsid w:val="00E52AC8"/>
    <w:rsid w:val="00E52B07"/>
    <w:rsid w:val="00E52C3F"/>
    <w:rsid w:val="00E53D98"/>
    <w:rsid w:val="00E54739"/>
    <w:rsid w:val="00E55244"/>
    <w:rsid w:val="00E611B2"/>
    <w:rsid w:val="00E62174"/>
    <w:rsid w:val="00E639C9"/>
    <w:rsid w:val="00E64468"/>
    <w:rsid w:val="00E653B5"/>
    <w:rsid w:val="00E65681"/>
    <w:rsid w:val="00E66297"/>
    <w:rsid w:val="00E67467"/>
    <w:rsid w:val="00E70863"/>
    <w:rsid w:val="00E71263"/>
    <w:rsid w:val="00E725E4"/>
    <w:rsid w:val="00E727BE"/>
    <w:rsid w:val="00E7295F"/>
    <w:rsid w:val="00E7324F"/>
    <w:rsid w:val="00E73B3E"/>
    <w:rsid w:val="00E7417F"/>
    <w:rsid w:val="00E742F8"/>
    <w:rsid w:val="00E744F4"/>
    <w:rsid w:val="00E77B70"/>
    <w:rsid w:val="00E77EE0"/>
    <w:rsid w:val="00E80108"/>
    <w:rsid w:val="00E80970"/>
    <w:rsid w:val="00E80EF8"/>
    <w:rsid w:val="00E851E8"/>
    <w:rsid w:val="00E854D9"/>
    <w:rsid w:val="00E8563B"/>
    <w:rsid w:val="00E85A10"/>
    <w:rsid w:val="00E86001"/>
    <w:rsid w:val="00E907DB"/>
    <w:rsid w:val="00E92144"/>
    <w:rsid w:val="00E935B5"/>
    <w:rsid w:val="00E936FC"/>
    <w:rsid w:val="00E9509D"/>
    <w:rsid w:val="00E95B5E"/>
    <w:rsid w:val="00E960DE"/>
    <w:rsid w:val="00E963BE"/>
    <w:rsid w:val="00EA117F"/>
    <w:rsid w:val="00EA37B6"/>
    <w:rsid w:val="00EA398C"/>
    <w:rsid w:val="00EA3A9A"/>
    <w:rsid w:val="00EA4093"/>
    <w:rsid w:val="00EA5275"/>
    <w:rsid w:val="00EA6F6B"/>
    <w:rsid w:val="00EA792F"/>
    <w:rsid w:val="00EB24B7"/>
    <w:rsid w:val="00EB35D9"/>
    <w:rsid w:val="00EB59A7"/>
    <w:rsid w:val="00EB6AA3"/>
    <w:rsid w:val="00EB73DD"/>
    <w:rsid w:val="00EC00E6"/>
    <w:rsid w:val="00EC0BD6"/>
    <w:rsid w:val="00EC2027"/>
    <w:rsid w:val="00EC32D6"/>
    <w:rsid w:val="00EC3E2D"/>
    <w:rsid w:val="00EC5332"/>
    <w:rsid w:val="00EC712C"/>
    <w:rsid w:val="00EC7279"/>
    <w:rsid w:val="00ED0B69"/>
    <w:rsid w:val="00ED126F"/>
    <w:rsid w:val="00ED2A6C"/>
    <w:rsid w:val="00ED3A24"/>
    <w:rsid w:val="00ED3FEA"/>
    <w:rsid w:val="00ED5201"/>
    <w:rsid w:val="00ED6F79"/>
    <w:rsid w:val="00ED724A"/>
    <w:rsid w:val="00EE3B4B"/>
    <w:rsid w:val="00EE46D2"/>
    <w:rsid w:val="00EE6054"/>
    <w:rsid w:val="00EE78A4"/>
    <w:rsid w:val="00EE7CBE"/>
    <w:rsid w:val="00EF0E45"/>
    <w:rsid w:val="00EF0ED3"/>
    <w:rsid w:val="00EF114A"/>
    <w:rsid w:val="00EF3593"/>
    <w:rsid w:val="00EF6DA9"/>
    <w:rsid w:val="00EF6E7E"/>
    <w:rsid w:val="00F009C2"/>
    <w:rsid w:val="00F0112C"/>
    <w:rsid w:val="00F02766"/>
    <w:rsid w:val="00F0394B"/>
    <w:rsid w:val="00F05527"/>
    <w:rsid w:val="00F077BE"/>
    <w:rsid w:val="00F07E0F"/>
    <w:rsid w:val="00F1114C"/>
    <w:rsid w:val="00F12ED3"/>
    <w:rsid w:val="00F13DEA"/>
    <w:rsid w:val="00F1587D"/>
    <w:rsid w:val="00F15A60"/>
    <w:rsid w:val="00F16A5C"/>
    <w:rsid w:val="00F17885"/>
    <w:rsid w:val="00F17901"/>
    <w:rsid w:val="00F2186D"/>
    <w:rsid w:val="00F21C72"/>
    <w:rsid w:val="00F23AFC"/>
    <w:rsid w:val="00F255BD"/>
    <w:rsid w:val="00F25EC3"/>
    <w:rsid w:val="00F26061"/>
    <w:rsid w:val="00F315D6"/>
    <w:rsid w:val="00F31D39"/>
    <w:rsid w:val="00F31F0C"/>
    <w:rsid w:val="00F33792"/>
    <w:rsid w:val="00F33EA7"/>
    <w:rsid w:val="00F3572D"/>
    <w:rsid w:val="00F357B5"/>
    <w:rsid w:val="00F3589E"/>
    <w:rsid w:val="00F36704"/>
    <w:rsid w:val="00F37326"/>
    <w:rsid w:val="00F412DA"/>
    <w:rsid w:val="00F4136B"/>
    <w:rsid w:val="00F42D01"/>
    <w:rsid w:val="00F50F88"/>
    <w:rsid w:val="00F513AC"/>
    <w:rsid w:val="00F51C44"/>
    <w:rsid w:val="00F535B5"/>
    <w:rsid w:val="00F54D34"/>
    <w:rsid w:val="00F5562B"/>
    <w:rsid w:val="00F571C7"/>
    <w:rsid w:val="00F610BB"/>
    <w:rsid w:val="00F619CB"/>
    <w:rsid w:val="00F65DEC"/>
    <w:rsid w:val="00F65F33"/>
    <w:rsid w:val="00F67BAF"/>
    <w:rsid w:val="00F7038D"/>
    <w:rsid w:val="00F70BA9"/>
    <w:rsid w:val="00F713DC"/>
    <w:rsid w:val="00F71FD8"/>
    <w:rsid w:val="00F72152"/>
    <w:rsid w:val="00F73C6A"/>
    <w:rsid w:val="00F73ECC"/>
    <w:rsid w:val="00F75333"/>
    <w:rsid w:val="00F762BA"/>
    <w:rsid w:val="00F76BE2"/>
    <w:rsid w:val="00F7712A"/>
    <w:rsid w:val="00F802D6"/>
    <w:rsid w:val="00F838F7"/>
    <w:rsid w:val="00F83D01"/>
    <w:rsid w:val="00F8618D"/>
    <w:rsid w:val="00F8730B"/>
    <w:rsid w:val="00F926AD"/>
    <w:rsid w:val="00F92FBC"/>
    <w:rsid w:val="00F948B9"/>
    <w:rsid w:val="00F95A78"/>
    <w:rsid w:val="00F974F5"/>
    <w:rsid w:val="00F97706"/>
    <w:rsid w:val="00FA010D"/>
    <w:rsid w:val="00FA1E93"/>
    <w:rsid w:val="00FA3C7A"/>
    <w:rsid w:val="00FA54A0"/>
    <w:rsid w:val="00FA5F40"/>
    <w:rsid w:val="00FA6FCE"/>
    <w:rsid w:val="00FA70FB"/>
    <w:rsid w:val="00FB0354"/>
    <w:rsid w:val="00FB0BBB"/>
    <w:rsid w:val="00FB12AA"/>
    <w:rsid w:val="00FB3569"/>
    <w:rsid w:val="00FB3BC2"/>
    <w:rsid w:val="00FB4181"/>
    <w:rsid w:val="00FB5AC1"/>
    <w:rsid w:val="00FC1F6F"/>
    <w:rsid w:val="00FC29B4"/>
    <w:rsid w:val="00FC2BDF"/>
    <w:rsid w:val="00FC3723"/>
    <w:rsid w:val="00FC39CE"/>
    <w:rsid w:val="00FC3BD3"/>
    <w:rsid w:val="00FC410B"/>
    <w:rsid w:val="00FC43AA"/>
    <w:rsid w:val="00FC4CDC"/>
    <w:rsid w:val="00FC5039"/>
    <w:rsid w:val="00FD1452"/>
    <w:rsid w:val="00FD24D9"/>
    <w:rsid w:val="00FD27CC"/>
    <w:rsid w:val="00FD3A86"/>
    <w:rsid w:val="00FD432B"/>
    <w:rsid w:val="00FD5603"/>
    <w:rsid w:val="00FD612A"/>
    <w:rsid w:val="00FD6AD7"/>
    <w:rsid w:val="00FD7390"/>
    <w:rsid w:val="00FE0A5B"/>
    <w:rsid w:val="00FE1F02"/>
    <w:rsid w:val="00FE3F56"/>
    <w:rsid w:val="00FE47CE"/>
    <w:rsid w:val="00FE4E19"/>
    <w:rsid w:val="00FE6CC8"/>
    <w:rsid w:val="00FE6E7F"/>
    <w:rsid w:val="00FF0521"/>
    <w:rsid w:val="00FF238D"/>
    <w:rsid w:val="00FF316B"/>
    <w:rsid w:val="00FF4195"/>
    <w:rsid w:val="00FF44FE"/>
    <w:rsid w:val="00FF4F80"/>
    <w:rsid w:val="00FF56FD"/>
    <w:rsid w:val="00FF57EC"/>
    <w:rsid w:val="00FF7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59F3"/>
  <w15:docId w15:val="{68DC3897-53D2-4630-B968-4064C284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B17"/>
    <w:pPr>
      <w:spacing w:after="200" w:line="276" w:lineRule="auto"/>
    </w:pPr>
    <w:rPr>
      <w:sz w:val="22"/>
      <w:szCs w:val="22"/>
      <w:lang w:eastAsia="en-US"/>
    </w:rPr>
  </w:style>
  <w:style w:type="paragraph" w:styleId="Antrat1">
    <w:name w:val="heading 1"/>
    <w:basedOn w:val="Default"/>
    <w:next w:val="Default"/>
    <w:link w:val="Antrat1Diagrama"/>
    <w:qFormat/>
    <w:rsid w:val="009249F5"/>
    <w:pPr>
      <w:spacing w:before="240" w:after="120"/>
      <w:outlineLvl w:val="0"/>
    </w:pPr>
    <w:rPr>
      <w:color w:val="auto"/>
      <w:lang w:val="x-none" w:eastAsia="x-none"/>
    </w:rPr>
  </w:style>
  <w:style w:type="paragraph" w:styleId="Antrat2">
    <w:name w:val="heading 2"/>
    <w:basedOn w:val="prastasis"/>
    <w:next w:val="prastasis"/>
    <w:link w:val="Antrat2Diagrama"/>
    <w:qFormat/>
    <w:rsid w:val="009249F5"/>
    <w:pPr>
      <w:keepNext/>
      <w:spacing w:before="240" w:after="60" w:line="240" w:lineRule="auto"/>
      <w:outlineLvl w:val="1"/>
    </w:pPr>
    <w:rPr>
      <w:rFonts w:ascii="Arial" w:eastAsia="Times New Roman" w:hAnsi="Arial"/>
      <w:b/>
      <w:bCs/>
      <w:i/>
      <w:iCs/>
      <w:sz w:val="28"/>
      <w:szCs w:val="28"/>
      <w:lang w:val="x-none" w:eastAsia="x-none"/>
    </w:rPr>
  </w:style>
  <w:style w:type="paragraph" w:styleId="Antrat3">
    <w:name w:val="heading 3"/>
    <w:basedOn w:val="Default"/>
    <w:next w:val="Default"/>
    <w:link w:val="Antrat3Diagrama"/>
    <w:qFormat/>
    <w:rsid w:val="009249F5"/>
    <w:pPr>
      <w:spacing w:before="120" w:after="80"/>
      <w:outlineLvl w:val="2"/>
    </w:pPr>
    <w:rPr>
      <w:color w:val="auto"/>
      <w:lang w:val="x-none" w:eastAsia="x-none"/>
    </w:rPr>
  </w:style>
  <w:style w:type="paragraph" w:styleId="Antrat4">
    <w:name w:val="heading 4"/>
    <w:basedOn w:val="Default"/>
    <w:next w:val="Default"/>
    <w:link w:val="Antrat4Diagrama"/>
    <w:qFormat/>
    <w:rsid w:val="009249F5"/>
    <w:pPr>
      <w:outlineLvl w:val="3"/>
    </w:pPr>
    <w:rPr>
      <w:color w:val="auto"/>
      <w:lang w:val="x-none" w:eastAsia="x-none"/>
    </w:rPr>
  </w:style>
  <w:style w:type="paragraph" w:styleId="Antrat5">
    <w:name w:val="heading 5"/>
    <w:basedOn w:val="Default"/>
    <w:next w:val="Default"/>
    <w:link w:val="Antrat5Diagrama"/>
    <w:qFormat/>
    <w:rsid w:val="009249F5"/>
    <w:pPr>
      <w:outlineLvl w:val="4"/>
    </w:pPr>
    <w:rPr>
      <w:color w:val="auto"/>
      <w:lang w:val="x-none" w:eastAsia="x-none"/>
    </w:rPr>
  </w:style>
  <w:style w:type="paragraph" w:styleId="Antrat6">
    <w:name w:val="heading 6"/>
    <w:basedOn w:val="Default"/>
    <w:next w:val="Default"/>
    <w:link w:val="Antrat6Diagrama"/>
    <w:qFormat/>
    <w:rsid w:val="009249F5"/>
    <w:pPr>
      <w:outlineLvl w:val="5"/>
    </w:pPr>
    <w:rPr>
      <w:color w:val="auto"/>
      <w:lang w:val="x-none" w:eastAsia="x-none"/>
    </w:rPr>
  </w:style>
  <w:style w:type="paragraph" w:styleId="Antrat7">
    <w:name w:val="heading 7"/>
    <w:basedOn w:val="Default"/>
    <w:next w:val="Default"/>
    <w:link w:val="Antrat7Diagrama"/>
    <w:qFormat/>
    <w:rsid w:val="009249F5"/>
    <w:pPr>
      <w:outlineLvl w:val="6"/>
    </w:pPr>
    <w:rPr>
      <w:color w:val="auto"/>
      <w:lang w:val="x-none" w:eastAsia="x-none"/>
    </w:rPr>
  </w:style>
  <w:style w:type="paragraph" w:styleId="Antrat8">
    <w:name w:val="heading 8"/>
    <w:basedOn w:val="Default"/>
    <w:next w:val="Default"/>
    <w:link w:val="Antrat8Diagrama"/>
    <w:qFormat/>
    <w:rsid w:val="009249F5"/>
    <w:pPr>
      <w:outlineLvl w:val="7"/>
    </w:pPr>
    <w:rPr>
      <w:color w:val="auto"/>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249F5"/>
    <w:rPr>
      <w:rFonts w:ascii="Times New Roman" w:eastAsia="Times New Roman" w:hAnsi="Times New Roman"/>
      <w:sz w:val="24"/>
      <w:szCs w:val="24"/>
    </w:rPr>
  </w:style>
  <w:style w:type="character" w:customStyle="1" w:styleId="Antrat2Diagrama">
    <w:name w:val="Antraštė 2 Diagrama"/>
    <w:link w:val="Antrat2"/>
    <w:rsid w:val="009249F5"/>
    <w:rPr>
      <w:rFonts w:ascii="Arial" w:eastAsia="Times New Roman" w:hAnsi="Arial" w:cs="Arial"/>
      <w:b/>
      <w:bCs/>
      <w:i/>
      <w:iCs/>
      <w:sz w:val="28"/>
      <w:szCs w:val="28"/>
    </w:rPr>
  </w:style>
  <w:style w:type="character" w:customStyle="1" w:styleId="Antrat3Diagrama">
    <w:name w:val="Antraštė 3 Diagrama"/>
    <w:link w:val="Antrat3"/>
    <w:rsid w:val="009249F5"/>
    <w:rPr>
      <w:rFonts w:ascii="Times New Roman" w:eastAsia="Times New Roman" w:hAnsi="Times New Roman"/>
      <w:sz w:val="24"/>
      <w:szCs w:val="24"/>
    </w:rPr>
  </w:style>
  <w:style w:type="character" w:customStyle="1" w:styleId="Antrat4Diagrama">
    <w:name w:val="Antraštė 4 Diagrama"/>
    <w:link w:val="Antrat4"/>
    <w:rsid w:val="009249F5"/>
    <w:rPr>
      <w:rFonts w:ascii="Times New Roman" w:eastAsia="Times New Roman" w:hAnsi="Times New Roman"/>
      <w:sz w:val="24"/>
      <w:szCs w:val="24"/>
    </w:rPr>
  </w:style>
  <w:style w:type="character" w:customStyle="1" w:styleId="Antrat5Diagrama">
    <w:name w:val="Antraštė 5 Diagrama"/>
    <w:link w:val="Antrat5"/>
    <w:rsid w:val="009249F5"/>
    <w:rPr>
      <w:rFonts w:ascii="Times New Roman" w:eastAsia="Times New Roman" w:hAnsi="Times New Roman"/>
      <w:sz w:val="24"/>
      <w:szCs w:val="24"/>
    </w:rPr>
  </w:style>
  <w:style w:type="character" w:customStyle="1" w:styleId="Antrat6Diagrama">
    <w:name w:val="Antraštė 6 Diagrama"/>
    <w:link w:val="Antrat6"/>
    <w:rsid w:val="009249F5"/>
    <w:rPr>
      <w:rFonts w:ascii="Times New Roman" w:eastAsia="Times New Roman" w:hAnsi="Times New Roman"/>
      <w:sz w:val="24"/>
      <w:szCs w:val="24"/>
    </w:rPr>
  </w:style>
  <w:style w:type="character" w:customStyle="1" w:styleId="Antrat7Diagrama">
    <w:name w:val="Antraštė 7 Diagrama"/>
    <w:link w:val="Antrat7"/>
    <w:rsid w:val="009249F5"/>
    <w:rPr>
      <w:rFonts w:ascii="Times New Roman" w:eastAsia="Times New Roman" w:hAnsi="Times New Roman"/>
      <w:sz w:val="24"/>
      <w:szCs w:val="24"/>
    </w:rPr>
  </w:style>
  <w:style w:type="character" w:customStyle="1" w:styleId="Antrat8Diagrama">
    <w:name w:val="Antraštė 8 Diagrama"/>
    <w:link w:val="Antrat8"/>
    <w:rsid w:val="009249F5"/>
    <w:rPr>
      <w:rFonts w:ascii="Times New Roman" w:eastAsia="Times New Roman" w:hAnsi="Times New Roman"/>
      <w:sz w:val="24"/>
      <w:szCs w:val="24"/>
    </w:rPr>
  </w:style>
  <w:style w:type="numbering" w:customStyle="1" w:styleId="NoList1">
    <w:name w:val="No List1"/>
    <w:next w:val="Sraonra"/>
    <w:semiHidden/>
    <w:rsid w:val="009249F5"/>
  </w:style>
  <w:style w:type="paragraph" w:customStyle="1" w:styleId="Default">
    <w:name w:val="Default"/>
    <w:rsid w:val="00DD5B17"/>
    <w:pPr>
      <w:autoSpaceDE w:val="0"/>
      <w:autoSpaceDN w:val="0"/>
      <w:adjustRightInd w:val="0"/>
    </w:pPr>
    <w:rPr>
      <w:rFonts w:ascii="Times New Roman" w:eastAsia="Times New Roman" w:hAnsi="Times New Roman"/>
      <w:color w:val="000000"/>
      <w:sz w:val="24"/>
      <w:szCs w:val="24"/>
    </w:rPr>
  </w:style>
  <w:style w:type="paragraph" w:styleId="Pavadinimas">
    <w:name w:val="Title"/>
    <w:basedOn w:val="Default"/>
    <w:next w:val="Default"/>
    <w:link w:val="PavadinimasDiagrama"/>
    <w:qFormat/>
    <w:rsid w:val="009249F5"/>
    <w:rPr>
      <w:color w:val="auto"/>
      <w:lang w:val="x-none" w:eastAsia="x-none"/>
    </w:rPr>
  </w:style>
  <w:style w:type="character" w:customStyle="1" w:styleId="PavadinimasDiagrama">
    <w:name w:val="Pavadinimas Diagrama"/>
    <w:link w:val="Pavadinimas"/>
    <w:rsid w:val="009249F5"/>
    <w:rPr>
      <w:rFonts w:ascii="Times New Roman" w:eastAsia="Times New Roman" w:hAnsi="Times New Roman"/>
      <w:sz w:val="24"/>
      <w:szCs w:val="24"/>
    </w:rPr>
  </w:style>
  <w:style w:type="paragraph" w:styleId="Pagrindinistekstas">
    <w:name w:val="Body Text"/>
    <w:basedOn w:val="Default"/>
    <w:next w:val="Default"/>
    <w:link w:val="PagrindinistekstasDiagrama"/>
    <w:rsid w:val="009249F5"/>
    <w:rPr>
      <w:color w:val="auto"/>
      <w:lang w:val="x-none" w:eastAsia="x-none"/>
    </w:rPr>
  </w:style>
  <w:style w:type="character" w:customStyle="1" w:styleId="PagrindinistekstasDiagrama">
    <w:name w:val="Pagrindinis tekstas Diagrama"/>
    <w:link w:val="Pagrindinistekstas"/>
    <w:rsid w:val="009249F5"/>
    <w:rPr>
      <w:rFonts w:ascii="Times New Roman" w:eastAsia="Times New Roman" w:hAnsi="Times New Roman"/>
      <w:sz w:val="24"/>
      <w:szCs w:val="24"/>
    </w:rPr>
  </w:style>
  <w:style w:type="paragraph" w:styleId="Pagrindinistekstas2">
    <w:name w:val="Body Text 2"/>
    <w:basedOn w:val="Default"/>
    <w:next w:val="Default"/>
    <w:link w:val="Pagrindinistekstas2Diagrama"/>
    <w:rsid w:val="009249F5"/>
    <w:rPr>
      <w:color w:val="auto"/>
      <w:lang w:val="x-none" w:eastAsia="x-none"/>
    </w:rPr>
  </w:style>
  <w:style w:type="character" w:customStyle="1" w:styleId="Pagrindinistekstas2Diagrama">
    <w:name w:val="Pagrindinis tekstas 2 Diagrama"/>
    <w:link w:val="Pagrindinistekstas2"/>
    <w:rsid w:val="009249F5"/>
    <w:rPr>
      <w:rFonts w:ascii="Times New Roman" w:eastAsia="Times New Roman" w:hAnsi="Times New Roman"/>
      <w:sz w:val="24"/>
      <w:szCs w:val="24"/>
    </w:rPr>
  </w:style>
  <w:style w:type="paragraph" w:styleId="Dokumentoinaostekstas">
    <w:name w:val="endnote text"/>
    <w:basedOn w:val="Default"/>
    <w:next w:val="Default"/>
    <w:link w:val="DokumentoinaostekstasDiagrama"/>
    <w:semiHidden/>
    <w:rsid w:val="009249F5"/>
    <w:rPr>
      <w:color w:val="auto"/>
      <w:lang w:val="x-none" w:eastAsia="x-none"/>
    </w:rPr>
  </w:style>
  <w:style w:type="character" w:customStyle="1" w:styleId="DokumentoinaostekstasDiagrama">
    <w:name w:val="Dokumento išnašos tekstas Diagrama"/>
    <w:link w:val="Dokumentoinaostekstas"/>
    <w:semiHidden/>
    <w:rsid w:val="009249F5"/>
    <w:rPr>
      <w:rFonts w:ascii="Times New Roman" w:eastAsia="Times New Roman" w:hAnsi="Times New Roman"/>
      <w:sz w:val="24"/>
      <w:szCs w:val="24"/>
    </w:rPr>
  </w:style>
  <w:style w:type="table" w:styleId="Lentelstinklelis">
    <w:name w:val="Table Grid"/>
    <w:basedOn w:val="prastojilentel"/>
    <w:rsid w:val="00924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249F5"/>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link w:val="Porat"/>
    <w:rsid w:val="009249F5"/>
    <w:rPr>
      <w:rFonts w:ascii="Times New Roman" w:eastAsia="Times New Roman" w:hAnsi="Times New Roman"/>
      <w:sz w:val="24"/>
      <w:szCs w:val="24"/>
    </w:rPr>
  </w:style>
  <w:style w:type="character" w:styleId="Puslapionumeris">
    <w:name w:val="page number"/>
    <w:rsid w:val="009249F5"/>
  </w:style>
  <w:style w:type="character" w:styleId="Hipersaitas">
    <w:name w:val="Hyperlink"/>
    <w:rsid w:val="009249F5"/>
    <w:rPr>
      <w:color w:val="0000FF"/>
      <w:u w:val="single"/>
    </w:rPr>
  </w:style>
  <w:style w:type="paragraph" w:styleId="Debesliotekstas">
    <w:name w:val="Balloon Text"/>
    <w:basedOn w:val="prastasis"/>
    <w:link w:val="DebesliotekstasDiagrama"/>
    <w:semiHidden/>
    <w:rsid w:val="009249F5"/>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semiHidden/>
    <w:rsid w:val="009249F5"/>
    <w:rPr>
      <w:rFonts w:ascii="Tahoma" w:eastAsia="Times New Roman" w:hAnsi="Tahoma" w:cs="Tahoma"/>
      <w:sz w:val="16"/>
      <w:szCs w:val="16"/>
    </w:rPr>
  </w:style>
  <w:style w:type="paragraph" w:styleId="Antrats">
    <w:name w:val="header"/>
    <w:basedOn w:val="prastasis"/>
    <w:link w:val="AntratsDiagrama"/>
    <w:rsid w:val="009249F5"/>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link w:val="Antrats"/>
    <w:rsid w:val="009249F5"/>
    <w:rPr>
      <w:rFonts w:ascii="Times New Roman" w:eastAsia="Times New Roman" w:hAnsi="Times New Roman"/>
      <w:sz w:val="24"/>
      <w:szCs w:val="24"/>
    </w:rPr>
  </w:style>
  <w:style w:type="character" w:styleId="Komentaronuoroda">
    <w:name w:val="annotation reference"/>
    <w:semiHidden/>
    <w:rsid w:val="009249F5"/>
    <w:rPr>
      <w:sz w:val="16"/>
      <w:szCs w:val="16"/>
    </w:rPr>
  </w:style>
  <w:style w:type="paragraph" w:styleId="Komentarotekstas">
    <w:name w:val="annotation text"/>
    <w:basedOn w:val="prastasis"/>
    <w:link w:val="KomentarotekstasDiagrama"/>
    <w:semiHidden/>
    <w:rsid w:val="009249F5"/>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semiHidden/>
    <w:rsid w:val="009249F5"/>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9249F5"/>
    <w:rPr>
      <w:b/>
      <w:bCs/>
    </w:rPr>
  </w:style>
  <w:style w:type="character" w:customStyle="1" w:styleId="KomentarotemaDiagrama">
    <w:name w:val="Komentaro tema Diagrama"/>
    <w:link w:val="Komentarotema"/>
    <w:semiHidden/>
    <w:rsid w:val="009249F5"/>
    <w:rPr>
      <w:rFonts w:ascii="Times New Roman" w:eastAsia="Times New Roman" w:hAnsi="Times New Roman"/>
      <w:b/>
      <w:bCs/>
    </w:rPr>
  </w:style>
  <w:style w:type="paragraph" w:customStyle="1" w:styleId="BTEMEASMCA">
    <w:name w:val="BT EMEA_SMCA"/>
    <w:basedOn w:val="prastasis"/>
    <w:link w:val="BTEMEASMCAChar"/>
    <w:autoRedefine/>
    <w:rsid w:val="00CF2B0C"/>
    <w:pPr>
      <w:tabs>
        <w:tab w:val="left" w:pos="567"/>
      </w:tabs>
      <w:spacing w:after="0" w:line="240" w:lineRule="auto"/>
    </w:pPr>
    <w:rPr>
      <w:rFonts w:ascii="Times New Roman" w:eastAsia="Times New Roman" w:hAnsi="Times New Roman"/>
      <w:noProof/>
      <w:lang w:val="x-none"/>
    </w:rPr>
  </w:style>
  <w:style w:type="paragraph" w:customStyle="1" w:styleId="TTEMEASMCA">
    <w:name w:val="TT EMEA_SMCA"/>
    <w:basedOn w:val="Antrat1"/>
    <w:link w:val="TTEMEASMCAChar"/>
    <w:autoRedefine/>
    <w:rsid w:val="009249F5"/>
    <w:pPr>
      <w:tabs>
        <w:tab w:val="left" w:pos="567"/>
      </w:tabs>
      <w:autoSpaceDE/>
      <w:autoSpaceDN/>
      <w:adjustRightInd/>
      <w:spacing w:before="0" w:after="0"/>
      <w:ind w:left="567" w:hanging="567"/>
      <w:jc w:val="center"/>
    </w:pPr>
    <w:rPr>
      <w:b/>
      <w:caps/>
      <w:sz w:val="22"/>
      <w:szCs w:val="22"/>
      <w:lang w:val="en-US" w:eastAsia="en-US"/>
    </w:rPr>
  </w:style>
  <w:style w:type="character" w:customStyle="1" w:styleId="TTEMEASMCAChar">
    <w:name w:val="TT EMEA_SMCA Char"/>
    <w:link w:val="TTEMEASMCA"/>
    <w:rsid w:val="009249F5"/>
    <w:rPr>
      <w:rFonts w:ascii="Times New Roman" w:eastAsia="Times New Roman" w:hAnsi="Times New Roman"/>
      <w:b/>
      <w:caps/>
      <w:sz w:val="22"/>
      <w:szCs w:val="22"/>
      <w:lang w:val="en-US" w:eastAsia="en-US"/>
    </w:rPr>
  </w:style>
  <w:style w:type="character" w:customStyle="1" w:styleId="BTEMEASMCAChar">
    <w:name w:val="BT EMEA_SMCA Char"/>
    <w:link w:val="BTEMEASMCA"/>
    <w:rsid w:val="00C456AE"/>
    <w:rPr>
      <w:rFonts w:ascii="Times New Roman" w:eastAsia="Times New Roman" w:hAnsi="Times New Roman"/>
      <w:noProof/>
      <w:sz w:val="22"/>
      <w:szCs w:val="22"/>
      <w:lang w:val="x-none" w:eastAsia="en-US"/>
    </w:rPr>
  </w:style>
  <w:style w:type="paragraph" w:customStyle="1" w:styleId="PI-1EMEASMCA">
    <w:name w:val="PI-1 EMEA_SMCA"/>
    <w:basedOn w:val="Antrat2"/>
    <w:autoRedefine/>
    <w:rsid w:val="009249F5"/>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rsid w:val="009249F5"/>
    <w:pPr>
      <w:keepNext/>
      <w:keepLines/>
      <w:tabs>
        <w:tab w:val="left" w:pos="567"/>
      </w:tabs>
      <w:autoSpaceDE/>
      <w:autoSpaceDN/>
      <w:adjustRightInd/>
      <w:spacing w:before="0" w:after="0"/>
      <w:ind w:left="567" w:hanging="567"/>
    </w:pPr>
    <w:rPr>
      <w:b/>
      <w:kern w:val="28"/>
      <w:sz w:val="22"/>
      <w:szCs w:val="22"/>
      <w:lang w:eastAsia="en-US"/>
    </w:rPr>
  </w:style>
  <w:style w:type="paragraph" w:customStyle="1" w:styleId="BTAnIIEMEASMCA">
    <w:name w:val="BT(AnII) EMEA_SMCA"/>
    <w:basedOn w:val="Debesliotekstas"/>
    <w:autoRedefine/>
    <w:rsid w:val="009249F5"/>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CF2B0C"/>
    <w:rPr>
      <w:u w:val="single"/>
    </w:rPr>
  </w:style>
  <w:style w:type="paragraph" w:customStyle="1" w:styleId="berschriftONE1-2">
    <w:name w:val="Überschrift ON E1-2"/>
    <w:basedOn w:val="prastasis"/>
    <w:rsid w:val="009249F5"/>
    <w:pPr>
      <w:keepNext/>
      <w:tabs>
        <w:tab w:val="left" w:pos="851"/>
        <w:tab w:val="left" w:pos="993"/>
      </w:tabs>
      <w:suppressAutoHyphens/>
      <w:spacing w:after="0" w:line="240" w:lineRule="auto"/>
      <w:outlineLvl w:val="0"/>
    </w:pPr>
    <w:rPr>
      <w:rFonts w:ascii="Times New Roman" w:eastAsia="Times New Roman" w:hAnsi="Times New Roman"/>
      <w:noProof/>
      <w:sz w:val="24"/>
      <w:szCs w:val="20"/>
      <w:u w:val="single"/>
      <w:lang w:val="en-GB" w:eastAsia="fi-FI"/>
    </w:rPr>
  </w:style>
  <w:style w:type="paragraph" w:styleId="Dokumentostruktra">
    <w:name w:val="Document Map"/>
    <w:basedOn w:val="prastasis"/>
    <w:link w:val="DokumentostruktraDiagrama"/>
    <w:semiHidden/>
    <w:rsid w:val="009249F5"/>
    <w:pPr>
      <w:shd w:val="clear" w:color="auto" w:fill="000080"/>
      <w:spacing w:after="0" w:line="240" w:lineRule="auto"/>
    </w:pPr>
    <w:rPr>
      <w:rFonts w:ascii="Tahoma" w:eastAsia="Times New Roman" w:hAnsi="Tahoma"/>
      <w:sz w:val="20"/>
      <w:szCs w:val="20"/>
      <w:lang w:val="x-none" w:eastAsia="x-none"/>
    </w:rPr>
  </w:style>
  <w:style w:type="character" w:customStyle="1" w:styleId="DokumentostruktraDiagrama">
    <w:name w:val="Dokumento struktūra Diagrama"/>
    <w:link w:val="Dokumentostruktra"/>
    <w:semiHidden/>
    <w:rsid w:val="009249F5"/>
    <w:rPr>
      <w:rFonts w:ascii="Tahoma" w:eastAsia="Times New Roman" w:hAnsi="Tahoma" w:cs="Tahoma"/>
      <w:shd w:val="clear" w:color="auto" w:fill="000080"/>
    </w:rPr>
  </w:style>
  <w:style w:type="paragraph" w:styleId="Sraopastraipa">
    <w:name w:val="List Paragraph"/>
    <w:basedOn w:val="prastasis"/>
    <w:uiPriority w:val="34"/>
    <w:qFormat/>
    <w:rsid w:val="00303E90"/>
    <w:pPr>
      <w:ind w:left="720"/>
      <w:contextualSpacing/>
    </w:pPr>
  </w:style>
  <w:style w:type="paragraph" w:styleId="Pataisymai">
    <w:name w:val="Revision"/>
    <w:hidden/>
    <w:uiPriority w:val="99"/>
    <w:semiHidden/>
    <w:rsid w:val="00DD5B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A6CEC-E1EE-45DB-8B35-27785CCA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50660</Words>
  <Characters>28877</Characters>
  <Application>Microsoft Office Word</Application>
  <DocSecurity>8</DocSecurity>
  <Lines>240</Lines>
  <Paragraphs>158</Paragraphs>
  <ScaleCrop>false</ScaleCrop>
  <HeadingPairs>
    <vt:vector size="6" baseType="variant">
      <vt:variant>
        <vt:lpstr>Pavadinimas</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Pfizer Inc</Company>
  <LinksUpToDate>false</LinksUpToDate>
  <CharactersWithSpaces>79379</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MandT</dc:creator>
  <cp:lastModifiedBy>Albina Burkauskaitė</cp:lastModifiedBy>
  <cp:revision>3</cp:revision>
  <dcterms:created xsi:type="dcterms:W3CDTF">2018-01-03T08:56:00Z</dcterms:created>
  <dcterms:modified xsi:type="dcterms:W3CDTF">2018-01-03T08:57:00Z</dcterms:modified>
</cp:coreProperties>
</file>