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CD99" w14:textId="77777777" w:rsidR="008F0473" w:rsidRPr="00321E66" w:rsidRDefault="008F0473" w:rsidP="008F0473">
      <w:pPr>
        <w:pStyle w:val="TTEMEASMCA"/>
        <w:rPr>
          <w:caps w:val="0"/>
          <w:lang w:val="lt-LT"/>
        </w:rPr>
      </w:pPr>
      <w:proofErr w:type="spellStart"/>
      <w:r>
        <w:rPr>
          <w:caps w:val="0"/>
        </w:rPr>
        <w:t>Pakuo</w:t>
      </w:r>
      <w:r>
        <w:rPr>
          <w:caps w:val="0"/>
          <w:lang w:val="lt-LT"/>
        </w:rPr>
        <w:t>tės</w:t>
      </w:r>
      <w:proofErr w:type="spellEnd"/>
      <w:r>
        <w:rPr>
          <w:caps w:val="0"/>
          <w:lang w:val="lt-LT"/>
        </w:rPr>
        <w:t xml:space="preserve"> lapelis: informacija vartotojui</w:t>
      </w:r>
    </w:p>
    <w:p w14:paraId="2E402AB1" w14:textId="77777777" w:rsidR="008F0473" w:rsidRPr="00171C03" w:rsidRDefault="008F0473" w:rsidP="008F0473">
      <w:pPr>
        <w:ind w:left="1863" w:firstLine="729"/>
        <w:rPr>
          <w:b/>
          <w:sz w:val="22"/>
          <w:szCs w:val="22"/>
        </w:rPr>
      </w:pPr>
    </w:p>
    <w:p w14:paraId="6EB2A668" w14:textId="77777777" w:rsidR="008F0473" w:rsidRPr="00171C03" w:rsidRDefault="008F0473" w:rsidP="008F0473">
      <w:pPr>
        <w:ind w:left="1863" w:firstLine="729"/>
        <w:rPr>
          <w:b/>
          <w:sz w:val="22"/>
          <w:szCs w:val="22"/>
        </w:rPr>
      </w:pPr>
      <w:proofErr w:type="spellStart"/>
      <w:r w:rsidRPr="00171C03">
        <w:rPr>
          <w:b/>
          <w:sz w:val="22"/>
          <w:szCs w:val="22"/>
        </w:rPr>
        <w:t>Ketoconazol-ratiopharm</w:t>
      </w:r>
      <w:proofErr w:type="spellEnd"/>
      <w:r w:rsidRPr="00171C03">
        <w:rPr>
          <w:b/>
          <w:sz w:val="22"/>
          <w:szCs w:val="22"/>
        </w:rPr>
        <w:t xml:space="preserve"> 20 mg/ml šampūnas</w:t>
      </w:r>
    </w:p>
    <w:p w14:paraId="56A6E961" w14:textId="77777777" w:rsidR="008F0473" w:rsidRPr="00171C03" w:rsidRDefault="008F0473" w:rsidP="008F0473">
      <w:pPr>
        <w:ind w:left="567" w:hanging="567"/>
        <w:jc w:val="center"/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ketokonazolas</w:t>
      </w:r>
      <w:proofErr w:type="spellEnd"/>
    </w:p>
    <w:p w14:paraId="5C5402FB" w14:textId="77777777" w:rsidR="008F0473" w:rsidRPr="00171C03" w:rsidRDefault="008F0473" w:rsidP="008F0473">
      <w:pPr>
        <w:pStyle w:val="BTEMEASMCA"/>
      </w:pPr>
    </w:p>
    <w:p w14:paraId="1E0341BC" w14:textId="77777777" w:rsidR="008F0473" w:rsidRPr="00171C03" w:rsidRDefault="008F0473" w:rsidP="008F0473">
      <w:pPr>
        <w:pStyle w:val="BTbEMEASMCA"/>
      </w:pPr>
      <w:r w:rsidRPr="00171C03">
        <w:t>Atidžiai perskaitykite visą šį lapelį, prieš pradėdami vartoti šį vaistą, nes jame pateikiama Jums svarbi informacija.</w:t>
      </w:r>
    </w:p>
    <w:p w14:paraId="7DFD8802" w14:textId="77777777" w:rsidR="008F0473" w:rsidRPr="00171C03" w:rsidRDefault="008F0473" w:rsidP="008F0473">
      <w:pPr>
        <w:pStyle w:val="BT-EMEASMCA"/>
        <w:tabs>
          <w:tab w:val="clear" w:pos="360"/>
        </w:tabs>
        <w:rPr>
          <w:noProof/>
        </w:rPr>
      </w:pPr>
      <w:r w:rsidRPr="00171C03">
        <w:t xml:space="preserve">Visada vartokite šį vaistą tiksliai kaip aprašyta šiame lapelyje arba kaip nurodė gydytojas arba </w:t>
      </w:r>
      <w:r w:rsidRPr="00171C03">
        <w:rPr>
          <w:noProof/>
        </w:rPr>
        <w:t>vaistininkas.</w:t>
      </w:r>
      <w:r w:rsidRPr="00171C03" w:rsidDel="009D6E46">
        <w:rPr>
          <w:noProof/>
        </w:rPr>
        <w:t xml:space="preserve"> </w:t>
      </w:r>
    </w:p>
    <w:p w14:paraId="0257B635" w14:textId="77777777" w:rsidR="008F0473" w:rsidRPr="00171C03" w:rsidRDefault="008F0473" w:rsidP="008F0473">
      <w:pPr>
        <w:pStyle w:val="BT-EMEASMCA"/>
        <w:numPr>
          <w:ilvl w:val="0"/>
          <w:numId w:val="9"/>
        </w:numPr>
      </w:pPr>
      <w:r w:rsidRPr="00171C03">
        <w:rPr>
          <w:kern w:val="28"/>
        </w:rPr>
        <w:t>Neišmeskite šio</w:t>
      </w:r>
      <w:r w:rsidRPr="00171C03">
        <w:t xml:space="preserve"> lapelio, nes vėl gali prireikti jį perskaityti.</w:t>
      </w:r>
    </w:p>
    <w:p w14:paraId="79F5BDEE" w14:textId="77777777" w:rsidR="008F0473" w:rsidRPr="00171C03" w:rsidRDefault="008F0473" w:rsidP="008F0473">
      <w:pPr>
        <w:pStyle w:val="PI-2EMEASMCA"/>
        <w:numPr>
          <w:ilvl w:val="0"/>
          <w:numId w:val="7"/>
        </w:numPr>
        <w:tabs>
          <w:tab w:val="num" w:pos="360"/>
        </w:tabs>
        <w:ind w:left="567" w:hanging="567"/>
      </w:pPr>
      <w:r w:rsidRPr="00171C03">
        <w:rPr>
          <w:b w:val="0"/>
        </w:rPr>
        <w:t>Jeigu norite sužinoti daugiau arba pasitarti, kreipkitės į vaistininką.</w:t>
      </w:r>
    </w:p>
    <w:p w14:paraId="638459E2" w14:textId="77777777" w:rsidR="008F0473" w:rsidRPr="00171C03" w:rsidRDefault="008F0473" w:rsidP="008F0473">
      <w:pPr>
        <w:pStyle w:val="PI-2EMEASMCA"/>
        <w:numPr>
          <w:ilvl w:val="0"/>
          <w:numId w:val="8"/>
        </w:numPr>
        <w:tabs>
          <w:tab w:val="clear" w:pos="567"/>
          <w:tab w:val="num" w:pos="360"/>
        </w:tabs>
        <w:ind w:left="567" w:hanging="567"/>
      </w:pPr>
      <w:r w:rsidRPr="00171C03">
        <w:rPr>
          <w:b w:val="0"/>
        </w:rPr>
        <w:t xml:space="preserve">Jeigu pasireiškė šalutinis poveikis (net jeigu jis šiame lapelyje nenurodytas), kreipkitės į gydytoją arba vaistininką. Žr. 4 skyrių. </w:t>
      </w:r>
    </w:p>
    <w:p w14:paraId="67791EC5" w14:textId="77777777" w:rsidR="008F0473" w:rsidRPr="00171C03" w:rsidRDefault="008F0473" w:rsidP="008F0473">
      <w:pPr>
        <w:pStyle w:val="PI-2EMEASMCA"/>
        <w:numPr>
          <w:ilvl w:val="0"/>
          <w:numId w:val="8"/>
        </w:numPr>
        <w:tabs>
          <w:tab w:val="clear" w:pos="567"/>
          <w:tab w:val="num" w:pos="360"/>
        </w:tabs>
        <w:ind w:left="567" w:hanging="567"/>
        <w:rPr>
          <w:b w:val="0"/>
        </w:rPr>
      </w:pPr>
      <w:r w:rsidRPr="00171C03">
        <w:rPr>
          <w:b w:val="0"/>
        </w:rPr>
        <w:t>Jeigu Jūsų savijauta nepagerėjo arba net pablogėjo, kreipkitės į gydytoją.</w:t>
      </w:r>
    </w:p>
    <w:p w14:paraId="2C9E6C72" w14:textId="77777777" w:rsidR="008F0473" w:rsidRPr="00171C03" w:rsidRDefault="008F0473" w:rsidP="008F0473">
      <w:pPr>
        <w:pStyle w:val="BTEMEASMCA"/>
      </w:pPr>
    </w:p>
    <w:p w14:paraId="54B31513" w14:textId="77777777" w:rsidR="008F0473" w:rsidRPr="00171C03" w:rsidRDefault="008F0473" w:rsidP="008F0473">
      <w:pPr>
        <w:pStyle w:val="BTEMEASMCA"/>
      </w:pPr>
    </w:p>
    <w:p w14:paraId="753C5490" w14:textId="77777777" w:rsidR="008F0473" w:rsidRPr="00171C03" w:rsidRDefault="008F0473" w:rsidP="008F0473">
      <w:pPr>
        <w:ind w:left="567" w:hanging="567"/>
        <w:rPr>
          <w:b/>
          <w:sz w:val="22"/>
          <w:szCs w:val="22"/>
        </w:rPr>
      </w:pPr>
      <w:r w:rsidRPr="00171C03">
        <w:rPr>
          <w:b/>
          <w:sz w:val="22"/>
          <w:szCs w:val="22"/>
        </w:rPr>
        <w:t>Apie ką rašoma šiame lapelyje?</w:t>
      </w:r>
    </w:p>
    <w:p w14:paraId="26851046" w14:textId="77777777" w:rsidR="008F0473" w:rsidRPr="00171C03" w:rsidRDefault="008F0473" w:rsidP="008F0473">
      <w:pPr>
        <w:ind w:left="567" w:hanging="567"/>
        <w:rPr>
          <w:b/>
          <w:sz w:val="22"/>
          <w:szCs w:val="22"/>
          <w:u w:val="single"/>
        </w:rPr>
      </w:pPr>
    </w:p>
    <w:p w14:paraId="59CE1FED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1.</w:t>
      </w:r>
      <w:r w:rsidRPr="00171C03">
        <w:rPr>
          <w:sz w:val="22"/>
          <w:szCs w:val="22"/>
        </w:rPr>
        <w:tab/>
        <w:t xml:space="preserve">Kas yra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ir kam jis vartojamas</w:t>
      </w:r>
    </w:p>
    <w:p w14:paraId="53ABA069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2.</w:t>
      </w:r>
      <w:r w:rsidRPr="00171C03">
        <w:rPr>
          <w:sz w:val="22"/>
          <w:szCs w:val="22"/>
        </w:rPr>
        <w:tab/>
        <w:t xml:space="preserve">Kas žinotina prieš vartojant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</w:p>
    <w:p w14:paraId="7A35C9C3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3.</w:t>
      </w:r>
      <w:r w:rsidRPr="00171C03">
        <w:rPr>
          <w:sz w:val="22"/>
          <w:szCs w:val="22"/>
        </w:rPr>
        <w:tab/>
        <w:t xml:space="preserve">Kaip vartoti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</w:p>
    <w:p w14:paraId="7C8A3413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4.</w:t>
      </w:r>
      <w:r w:rsidRPr="00171C03">
        <w:rPr>
          <w:sz w:val="22"/>
          <w:szCs w:val="22"/>
        </w:rPr>
        <w:tab/>
        <w:t>Galimas šalutinis poveikis</w:t>
      </w:r>
    </w:p>
    <w:p w14:paraId="5CFCAF04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5.</w:t>
      </w:r>
      <w:r w:rsidRPr="00171C03">
        <w:rPr>
          <w:sz w:val="22"/>
          <w:szCs w:val="22"/>
        </w:rPr>
        <w:tab/>
        <w:t xml:space="preserve">Kaip laikyti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</w:t>
      </w:r>
    </w:p>
    <w:p w14:paraId="64D31EDE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6.</w:t>
      </w:r>
      <w:r w:rsidRPr="00171C03">
        <w:rPr>
          <w:sz w:val="22"/>
          <w:szCs w:val="22"/>
        </w:rPr>
        <w:tab/>
        <w:t>Pakuotės turinys ir kita informacija</w:t>
      </w:r>
    </w:p>
    <w:p w14:paraId="12541281" w14:textId="77777777" w:rsidR="008F0473" w:rsidRPr="00171C03" w:rsidRDefault="008F0473" w:rsidP="008F0473">
      <w:pPr>
        <w:pStyle w:val="BTEMEASMCA"/>
      </w:pPr>
    </w:p>
    <w:p w14:paraId="3E5688E6" w14:textId="77777777" w:rsidR="008F0473" w:rsidRPr="00171C03" w:rsidRDefault="008F0473" w:rsidP="008F0473">
      <w:pPr>
        <w:pStyle w:val="BTEMEASMCA"/>
      </w:pPr>
    </w:p>
    <w:p w14:paraId="18CEB593" w14:textId="77777777" w:rsidR="008F0473" w:rsidRPr="00171C03" w:rsidRDefault="008F0473" w:rsidP="008F0473">
      <w:pPr>
        <w:pStyle w:val="PI-1EMEASMCA"/>
      </w:pPr>
      <w:bookmarkStart w:id="0" w:name="_Toc129243139"/>
      <w:bookmarkStart w:id="1" w:name="_Toc129243264"/>
      <w:r w:rsidRPr="00171C03">
        <w:t>1.</w:t>
      </w:r>
      <w:r w:rsidRPr="00171C03">
        <w:tab/>
        <w:t xml:space="preserve">Kas yra </w:t>
      </w:r>
      <w:proofErr w:type="spellStart"/>
      <w:r w:rsidRPr="00171C03">
        <w:t>Ketoconazol-ratiopharm</w:t>
      </w:r>
      <w:proofErr w:type="spellEnd"/>
      <w:r w:rsidRPr="00171C03">
        <w:t xml:space="preserve"> ir kam jis vartojamas</w:t>
      </w:r>
      <w:bookmarkEnd w:id="0"/>
      <w:bookmarkEnd w:id="1"/>
    </w:p>
    <w:p w14:paraId="4D188FF5" w14:textId="77777777" w:rsidR="008F0473" w:rsidRPr="00171C03" w:rsidRDefault="008F0473" w:rsidP="008F0473">
      <w:pPr>
        <w:pStyle w:val="BTEMEASMCA"/>
      </w:pPr>
    </w:p>
    <w:p w14:paraId="425795C0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šampūno sudėtyje yra veiklioji medžiaga </w:t>
      </w:r>
      <w:proofErr w:type="spellStart"/>
      <w:r w:rsidRPr="00171C03">
        <w:rPr>
          <w:sz w:val="22"/>
          <w:szCs w:val="22"/>
        </w:rPr>
        <w:t>ketokonazolas</w:t>
      </w:r>
      <w:proofErr w:type="spellEnd"/>
      <w:r w:rsidRPr="00171C03">
        <w:rPr>
          <w:sz w:val="22"/>
          <w:szCs w:val="22"/>
        </w:rPr>
        <w:t xml:space="preserve">, vartojamas </w:t>
      </w:r>
    </w:p>
    <w:p w14:paraId="3518C83C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mielių ir kitų grybelių sukeltiems infekciniams sutrikimams gydyti. Šampūnas gali būti vartojamas plaukuotosios galvos dalies ir didesnių kūno paviršių, pavyzdžiui veido arba krūtinės pažeidimams gydyti.</w:t>
      </w:r>
    </w:p>
    <w:p w14:paraId="12C66557" w14:textId="77777777" w:rsidR="008F0473" w:rsidRPr="00171C03" w:rsidRDefault="008F0473" w:rsidP="008F0473">
      <w:pPr>
        <w:rPr>
          <w:sz w:val="22"/>
          <w:szCs w:val="22"/>
        </w:rPr>
      </w:pPr>
    </w:p>
    <w:p w14:paraId="602A6F47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Vartojimo indikacijos</w:t>
      </w:r>
    </w:p>
    <w:p w14:paraId="56FBEB3B" w14:textId="77777777" w:rsidR="008F0473" w:rsidRPr="00171C03" w:rsidRDefault="008F0473" w:rsidP="008F0473">
      <w:pPr>
        <w:pStyle w:val="BTEMEASMCA"/>
      </w:pPr>
      <w:r w:rsidRPr="00171C03">
        <w:t>Ketoconazol-ratiopharm šampūnas tinka vartoti esat odos infekciniam pažeidimui, kurį sukėlė mielės ar kiti grybeliai. Tokie infekciniai sutrikimai atpažįstami pagal žemiau išvardytus simptomus:</w:t>
      </w:r>
    </w:p>
    <w:p w14:paraId="197C1A9E" w14:textId="77777777" w:rsidR="008F0473" w:rsidRPr="00171C03" w:rsidRDefault="008F0473" w:rsidP="008F0473">
      <w:pPr>
        <w:pStyle w:val="PI-2EMEASMCA"/>
      </w:pPr>
      <w:r w:rsidRPr="00171C03">
        <w:t>-</w:t>
      </w:r>
      <w:r w:rsidRPr="00171C03">
        <w:tab/>
      </w:r>
      <w:r w:rsidRPr="00171C03">
        <w:rPr>
          <w:b w:val="0"/>
        </w:rPr>
        <w:t>plaukuotosios galvos dalies pleiskanojimas,</w:t>
      </w:r>
    </w:p>
    <w:p w14:paraId="4915CD41" w14:textId="77777777" w:rsidR="008F0473" w:rsidRPr="00171C03" w:rsidRDefault="008F0473" w:rsidP="008F0473">
      <w:pPr>
        <w:pStyle w:val="PI-2EMEASMCA"/>
      </w:pPr>
      <w:r w:rsidRPr="00171C03">
        <w:t>-</w:t>
      </w:r>
      <w:r w:rsidRPr="00171C03">
        <w:tab/>
      </w:r>
      <w:r w:rsidRPr="00171C03">
        <w:rPr>
          <w:b w:val="0"/>
        </w:rPr>
        <w:t xml:space="preserve">rausvai-rudos pleiskanojančios dėmės (plaukuotosios galvos dalies </w:t>
      </w:r>
      <w:proofErr w:type="spellStart"/>
      <w:r w:rsidRPr="00171C03">
        <w:rPr>
          <w:b w:val="0"/>
        </w:rPr>
        <w:t>seborėjinis</w:t>
      </w:r>
      <w:proofErr w:type="spellEnd"/>
      <w:r w:rsidRPr="00171C03">
        <w:rPr>
          <w:b w:val="0"/>
        </w:rPr>
        <w:t xml:space="preserve"> dermatitas).</w:t>
      </w:r>
    </w:p>
    <w:p w14:paraId="647016BF" w14:textId="77777777" w:rsidR="008F0473" w:rsidRPr="00171C03" w:rsidRDefault="008F0473" w:rsidP="008F0473">
      <w:pPr>
        <w:rPr>
          <w:sz w:val="22"/>
          <w:szCs w:val="22"/>
        </w:rPr>
      </w:pPr>
    </w:p>
    <w:p w14:paraId="3B2578F3" w14:textId="77777777" w:rsidR="008F0473" w:rsidRPr="00171C03" w:rsidRDefault="008F0473" w:rsidP="008F0473">
      <w:pPr>
        <w:pStyle w:val="BTEMEASMCA"/>
      </w:pPr>
      <w:r w:rsidRPr="00171C03">
        <w:t>Abiejų išvardytų uždegiminių procesų gydymui ir profilaktikai gali būti vartojamas Ketoconazol-ratiopharm šampūnas.</w:t>
      </w:r>
    </w:p>
    <w:p w14:paraId="279DDAC5" w14:textId="77777777" w:rsidR="008F0473" w:rsidRPr="00171C03" w:rsidRDefault="008F0473" w:rsidP="008F0473">
      <w:pPr>
        <w:pStyle w:val="BTEMEASMCA"/>
      </w:pPr>
    </w:p>
    <w:p w14:paraId="6DDE7EE5" w14:textId="77777777" w:rsidR="008F0473" w:rsidRPr="00171C03" w:rsidRDefault="008F0473" w:rsidP="008F0473">
      <w:pPr>
        <w:pStyle w:val="BTEMEASMCA"/>
      </w:pPr>
    </w:p>
    <w:p w14:paraId="0BB71466" w14:textId="77777777" w:rsidR="008F0473" w:rsidRPr="00171C03" w:rsidRDefault="008F0473" w:rsidP="008F0473">
      <w:pPr>
        <w:pStyle w:val="PI-1EMEASMCA"/>
      </w:pPr>
      <w:bookmarkStart w:id="2" w:name="_Toc129243140"/>
      <w:bookmarkStart w:id="3" w:name="_Toc129243265"/>
      <w:r w:rsidRPr="00171C03">
        <w:t>2.</w:t>
      </w:r>
      <w:r w:rsidRPr="00171C03">
        <w:tab/>
        <w:t xml:space="preserve">Kas žinotina prieš vartojant </w:t>
      </w:r>
      <w:proofErr w:type="spellStart"/>
      <w:r w:rsidRPr="00171C03">
        <w:t>Ketoconazol-ratiopharm</w:t>
      </w:r>
      <w:bookmarkEnd w:id="2"/>
      <w:bookmarkEnd w:id="3"/>
      <w:proofErr w:type="spellEnd"/>
    </w:p>
    <w:p w14:paraId="0996549D" w14:textId="77777777" w:rsidR="008F0473" w:rsidRPr="00171C03" w:rsidRDefault="008F0473" w:rsidP="008F0473">
      <w:pPr>
        <w:pStyle w:val="BTEMEASMCA"/>
      </w:pPr>
    </w:p>
    <w:p w14:paraId="6738D06B" w14:textId="77777777" w:rsidR="008F0473" w:rsidRPr="00171C03" w:rsidRDefault="008F0473" w:rsidP="008F0473">
      <w:pPr>
        <w:pStyle w:val="PI-3EMEASMCA"/>
      </w:pPr>
      <w:proofErr w:type="spellStart"/>
      <w:r w:rsidRPr="00171C03">
        <w:t>Ketoconazol-ratiopharm</w:t>
      </w:r>
      <w:proofErr w:type="spellEnd"/>
      <w:r w:rsidRPr="00171C03">
        <w:t xml:space="preserve"> šampūno vartoti draudžiama:</w:t>
      </w:r>
    </w:p>
    <w:p w14:paraId="09A07A5B" w14:textId="77777777" w:rsidR="008F0473" w:rsidRPr="00171C03" w:rsidRDefault="008F0473" w:rsidP="008F0473">
      <w:pPr>
        <w:pStyle w:val="BT-EMEASMCA"/>
      </w:pPr>
      <w:r w:rsidRPr="00171C03">
        <w:t xml:space="preserve">jeigu yra alergija </w:t>
      </w:r>
      <w:proofErr w:type="spellStart"/>
      <w:r w:rsidRPr="00171C03">
        <w:t>ketokonazolui</w:t>
      </w:r>
      <w:proofErr w:type="spellEnd"/>
      <w:r w:rsidRPr="00171C03">
        <w:t xml:space="preserve"> arba bet kuriai pagalbinei šio vaisto medžiagai (</w:t>
      </w:r>
      <w:r w:rsidRPr="00171C03">
        <w:rPr>
          <w:noProof/>
        </w:rPr>
        <w:t>jos išvardytos 6 skyriuje</w:t>
      </w:r>
      <w:r w:rsidRPr="00171C03">
        <w:t>). Padidėjusio jautrumo simptomai yra niežulys ir odos paraudimas.</w:t>
      </w:r>
    </w:p>
    <w:p w14:paraId="6C82B498" w14:textId="77777777" w:rsidR="008F0473" w:rsidRPr="00171C03" w:rsidRDefault="008F0473" w:rsidP="008F0473">
      <w:pPr>
        <w:pStyle w:val="BTEMEASMCA"/>
      </w:pPr>
    </w:p>
    <w:p w14:paraId="6D572C9E" w14:textId="77777777" w:rsidR="008F0473" w:rsidRPr="00171C03" w:rsidRDefault="008F0473" w:rsidP="008F0473">
      <w:pPr>
        <w:tabs>
          <w:tab w:val="left" w:pos="0"/>
          <w:tab w:val="left" w:pos="851"/>
        </w:tabs>
        <w:rPr>
          <w:b/>
          <w:sz w:val="22"/>
          <w:szCs w:val="22"/>
        </w:rPr>
      </w:pPr>
      <w:r w:rsidRPr="00171C03">
        <w:rPr>
          <w:b/>
          <w:bCs/>
          <w:sz w:val="22"/>
          <w:szCs w:val="22"/>
        </w:rPr>
        <w:t>Įspėjimai ir</w:t>
      </w:r>
      <w:r w:rsidRPr="00171C03">
        <w:rPr>
          <w:b/>
          <w:sz w:val="22"/>
          <w:szCs w:val="22"/>
        </w:rPr>
        <w:t xml:space="preserve"> atsargumo </w:t>
      </w:r>
      <w:r w:rsidRPr="00171C03">
        <w:rPr>
          <w:b/>
          <w:bCs/>
          <w:sz w:val="22"/>
          <w:szCs w:val="22"/>
        </w:rPr>
        <w:t xml:space="preserve">priemonės </w:t>
      </w:r>
    </w:p>
    <w:p w14:paraId="44579DE9" w14:textId="77777777" w:rsidR="008F0473" w:rsidRPr="00171C03" w:rsidRDefault="008F0473" w:rsidP="008F0473">
      <w:pPr>
        <w:tabs>
          <w:tab w:val="left" w:pos="0"/>
          <w:tab w:val="left" w:pos="851"/>
        </w:tabs>
        <w:rPr>
          <w:spacing w:val="-3"/>
          <w:sz w:val="22"/>
          <w:szCs w:val="22"/>
        </w:rPr>
      </w:pPr>
      <w:r w:rsidRPr="00171C03">
        <w:rPr>
          <w:sz w:val="22"/>
          <w:szCs w:val="22"/>
        </w:rPr>
        <w:t>Saugokitės, kad šampūnas nepatektų į akis. Tačiau j</w:t>
      </w:r>
      <w:r w:rsidRPr="00171C03">
        <w:rPr>
          <w:spacing w:val="-3"/>
          <w:sz w:val="22"/>
          <w:szCs w:val="22"/>
        </w:rPr>
        <w:t>ei taip atsitinka, akis reikia praplauti vandeniu.</w:t>
      </w:r>
    </w:p>
    <w:p w14:paraId="7051DEDD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Dažniausios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šampūno vartojimo indikacijos, tai yra </w:t>
      </w:r>
      <w:proofErr w:type="spellStart"/>
      <w:r w:rsidRPr="00171C03">
        <w:rPr>
          <w:sz w:val="22"/>
          <w:szCs w:val="22"/>
        </w:rPr>
        <w:t>seborėjinė</w:t>
      </w:r>
      <w:proofErr w:type="spellEnd"/>
      <w:r w:rsidRPr="00171C03">
        <w:rPr>
          <w:sz w:val="22"/>
          <w:szCs w:val="22"/>
        </w:rPr>
        <w:t xml:space="preserve"> egzema ir galvos plaukuotosios dalies pleiskanojimas  dažnai būna susiję su plaukų slinkimu; tai gali vykti  ir vartojant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šampūną.</w:t>
      </w:r>
    </w:p>
    <w:p w14:paraId="0FDFC1B8" w14:textId="77777777" w:rsidR="008F0473" w:rsidRPr="00171C03" w:rsidRDefault="008F0473" w:rsidP="008F0473">
      <w:pPr>
        <w:pStyle w:val="PI-3EMEASMCA"/>
      </w:pPr>
    </w:p>
    <w:p w14:paraId="16176605" w14:textId="77777777" w:rsidR="008F0473" w:rsidRPr="00171C03" w:rsidRDefault="008F0473" w:rsidP="008F0473">
      <w:pPr>
        <w:pStyle w:val="BTEMEASMCA"/>
        <w:rPr>
          <w:b/>
          <w:bCs/>
        </w:rPr>
      </w:pPr>
      <w:r w:rsidRPr="00171C03">
        <w:rPr>
          <w:b/>
          <w:bCs/>
        </w:rPr>
        <w:t>Kiti vaistai ir</w:t>
      </w:r>
      <w:r w:rsidRPr="00171C03" w:rsidDel="00BC74DB">
        <w:rPr>
          <w:b/>
          <w:bCs/>
        </w:rPr>
        <w:t xml:space="preserve"> </w:t>
      </w:r>
      <w:r w:rsidRPr="00171C03">
        <w:rPr>
          <w:b/>
          <w:bCs/>
        </w:rPr>
        <w:t>Ketoconazol-ratiopharm</w:t>
      </w:r>
      <w:r w:rsidRPr="00171C03" w:rsidDel="00BC74DB">
        <w:rPr>
          <w:b/>
          <w:bCs/>
        </w:rPr>
        <w:t xml:space="preserve"> </w:t>
      </w:r>
    </w:p>
    <w:p w14:paraId="1AB18DCF" w14:textId="77777777" w:rsidR="008F0473" w:rsidRPr="00171C03" w:rsidRDefault="008F0473" w:rsidP="008F0473">
      <w:pPr>
        <w:pStyle w:val="BTEMEASMCA"/>
      </w:pPr>
      <w:r w:rsidRPr="00171C03">
        <w:lastRenderedPageBreak/>
        <w:t>Jeigu vartojate ar neseniai vartojote kitų vaistų arba dėl to nesate tikri, apie tai pasakykite gydytojui arba vaistininkui.</w:t>
      </w:r>
    </w:p>
    <w:p w14:paraId="2899F653" w14:textId="77777777" w:rsidR="008F0473" w:rsidRPr="00171C03" w:rsidRDefault="008F0473" w:rsidP="008F0473">
      <w:pPr>
        <w:pStyle w:val="BTEMEASMCA"/>
      </w:pPr>
      <w:r w:rsidRPr="00171C03">
        <w:t>Jei koks nors odos plotas buvo gydomas kortikosteroidų tepalu ir šis gydymas baigiamas, rekomenduojama gydymą nutraukti palengva per 2-3 savaites siekiant išvengti odos simptomų pablogėjimo. Tuo laikotarpiu galima pradėti vartoti Ketoconazol-ratiopharm šampūną.</w:t>
      </w:r>
    </w:p>
    <w:p w14:paraId="358B8381" w14:textId="77777777" w:rsidR="008F0473" w:rsidRPr="00171C03" w:rsidRDefault="008F0473" w:rsidP="008F0473">
      <w:pPr>
        <w:pStyle w:val="BTEMEASMCA"/>
      </w:pPr>
      <w:r w:rsidRPr="00171C03">
        <w:t>Prireikus dėl vartojimo pasitarkite su gydytoju arba vaistininku.</w:t>
      </w:r>
    </w:p>
    <w:p w14:paraId="4440ABED" w14:textId="77777777" w:rsidR="008F0473" w:rsidRPr="00171C03" w:rsidRDefault="008F0473" w:rsidP="008F0473">
      <w:pPr>
        <w:pStyle w:val="BTEMEASMCA"/>
      </w:pPr>
    </w:p>
    <w:p w14:paraId="0010888E" w14:textId="77777777" w:rsidR="008F0473" w:rsidRPr="00171C03" w:rsidRDefault="008F0473" w:rsidP="008F0473">
      <w:pPr>
        <w:pStyle w:val="PI-3EMEASMCA"/>
      </w:pPr>
      <w:r w:rsidRPr="00171C03">
        <w:t>Nėštumas, žindymo laikotarpis ir vaisingumas</w:t>
      </w:r>
    </w:p>
    <w:p w14:paraId="155360D1" w14:textId="77777777" w:rsidR="008F0473" w:rsidRPr="00171C03" w:rsidRDefault="008F0473" w:rsidP="008F0473">
      <w:pPr>
        <w:pStyle w:val="BTEMEASMCA"/>
      </w:pPr>
      <w:r w:rsidRPr="00171C03">
        <w:t>Ketoconazol-ratiopharm šampūną galima vartoti nėštumo metu ir žindymo laikotarpiu. Duomenų apie vartojimo nėštumo ir žindymo laikotarpiu pavojų nėra.</w:t>
      </w:r>
    </w:p>
    <w:p w14:paraId="3AB5F25E" w14:textId="77777777" w:rsidR="008F0473" w:rsidRPr="00171C03" w:rsidRDefault="008F0473" w:rsidP="008F0473">
      <w:pPr>
        <w:pStyle w:val="BTEMEASMCA"/>
      </w:pPr>
    </w:p>
    <w:p w14:paraId="711FC95F" w14:textId="77777777" w:rsidR="008F0473" w:rsidRPr="00171C03" w:rsidRDefault="008F0473" w:rsidP="008F0473">
      <w:pPr>
        <w:pStyle w:val="PI-3EMEASMCA"/>
      </w:pPr>
      <w:r w:rsidRPr="00171C03">
        <w:t>Vairavimas ir mechanizmų valdymas</w:t>
      </w:r>
    </w:p>
    <w:p w14:paraId="6B7D253D" w14:textId="77777777" w:rsidR="008F0473" w:rsidRPr="00171C03" w:rsidRDefault="008F0473" w:rsidP="008F0473">
      <w:pPr>
        <w:ind w:left="567" w:hanging="567"/>
        <w:rPr>
          <w:b/>
          <w:sz w:val="22"/>
          <w:szCs w:val="22"/>
        </w:rPr>
      </w:pP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gebėjimo vairuoti ir valdyti dėmesio reikalaujančius mechanizmus neveikia.</w:t>
      </w:r>
    </w:p>
    <w:p w14:paraId="3B0A8C5F" w14:textId="77777777" w:rsidR="008F0473" w:rsidRPr="00171C03" w:rsidRDefault="008F0473" w:rsidP="008F0473">
      <w:pPr>
        <w:ind w:left="567" w:hanging="567"/>
        <w:rPr>
          <w:b/>
          <w:sz w:val="22"/>
          <w:szCs w:val="22"/>
        </w:rPr>
      </w:pPr>
    </w:p>
    <w:p w14:paraId="1EB7F20E" w14:textId="77777777" w:rsidR="008F0473" w:rsidRDefault="008F0473" w:rsidP="008F0473">
      <w:pPr>
        <w:rPr>
          <w:b/>
          <w:bCs/>
          <w:sz w:val="22"/>
          <w:szCs w:val="22"/>
        </w:rPr>
      </w:pPr>
      <w:proofErr w:type="spellStart"/>
      <w:r w:rsidRPr="00171C03">
        <w:rPr>
          <w:b/>
          <w:bCs/>
          <w:sz w:val="22"/>
          <w:szCs w:val="22"/>
        </w:rPr>
        <w:t>Ketoconazol-ratiopharm</w:t>
      </w:r>
      <w:proofErr w:type="spellEnd"/>
      <w:r w:rsidRPr="00171C03">
        <w:rPr>
          <w:b/>
          <w:bCs/>
          <w:sz w:val="22"/>
          <w:szCs w:val="22"/>
        </w:rPr>
        <w:t xml:space="preserve"> sudėtyje yra kvapiosios medžiagos, kurios sudėtyje yra </w:t>
      </w:r>
    </w:p>
    <w:p w14:paraId="11CDB8E3" w14:textId="77777777" w:rsidR="008F0473" w:rsidRPr="00171C03" w:rsidRDefault="008F0473" w:rsidP="008F0473">
      <w:pPr>
        <w:rPr>
          <w:i/>
          <w:iCs/>
          <w:sz w:val="22"/>
          <w:szCs w:val="22"/>
        </w:rPr>
      </w:pPr>
      <w:r w:rsidRPr="00171C03">
        <w:rPr>
          <w:sz w:val="22"/>
          <w:szCs w:val="22"/>
          <w:lang w:val="es-ES_tradnl"/>
        </w:rPr>
        <w:t xml:space="preserve">α-izometilionono, benzilo alkoholio, benzilbenzoato, </w:t>
      </w:r>
      <w:r>
        <w:rPr>
          <w:sz w:val="22"/>
          <w:szCs w:val="22"/>
          <w:lang w:val="es-ES_tradnl"/>
        </w:rPr>
        <w:t xml:space="preserve">citralio, </w:t>
      </w:r>
      <w:proofErr w:type="spellStart"/>
      <w:r w:rsidRPr="00171C03">
        <w:rPr>
          <w:sz w:val="22"/>
          <w:szCs w:val="22"/>
        </w:rPr>
        <w:t>bergaminių</w:t>
      </w:r>
      <w:proofErr w:type="spellEnd"/>
      <w:r w:rsidRPr="00171C03">
        <w:rPr>
          <w:sz w:val="22"/>
          <w:szCs w:val="22"/>
        </w:rPr>
        <w:t xml:space="preserve"> citrinmedžių (</w:t>
      </w:r>
      <w:proofErr w:type="spellStart"/>
      <w:r w:rsidRPr="00171C03">
        <w:rPr>
          <w:i/>
          <w:iCs/>
          <w:sz w:val="22"/>
          <w:szCs w:val="22"/>
        </w:rPr>
        <w:t>Citrus</w:t>
      </w:r>
      <w:proofErr w:type="spellEnd"/>
      <w:r w:rsidRPr="00171C03">
        <w:rPr>
          <w:i/>
          <w:iCs/>
          <w:sz w:val="22"/>
          <w:szCs w:val="22"/>
        </w:rPr>
        <w:t xml:space="preserve"> </w:t>
      </w:r>
      <w:proofErr w:type="spellStart"/>
      <w:r w:rsidRPr="00171C03">
        <w:rPr>
          <w:i/>
          <w:iCs/>
          <w:sz w:val="22"/>
          <w:szCs w:val="22"/>
        </w:rPr>
        <w:t>aurantium</w:t>
      </w:r>
      <w:proofErr w:type="spellEnd"/>
      <w:r w:rsidRPr="00171C03">
        <w:rPr>
          <w:i/>
          <w:iCs/>
          <w:sz w:val="22"/>
          <w:szCs w:val="22"/>
        </w:rPr>
        <w:t xml:space="preserve"> </w:t>
      </w:r>
      <w:proofErr w:type="spellStart"/>
      <w:r w:rsidRPr="00171C03">
        <w:rPr>
          <w:i/>
          <w:iCs/>
          <w:sz w:val="22"/>
          <w:szCs w:val="22"/>
        </w:rPr>
        <w:t>bergamia</w:t>
      </w:r>
      <w:proofErr w:type="spellEnd"/>
      <w:r w:rsidRPr="00171C03">
        <w:rPr>
          <w:sz w:val="22"/>
          <w:szCs w:val="22"/>
        </w:rPr>
        <w:t>) žievel</w:t>
      </w:r>
      <w:r>
        <w:rPr>
          <w:sz w:val="22"/>
          <w:szCs w:val="22"/>
        </w:rPr>
        <w:t>ių eterinio</w:t>
      </w:r>
      <w:r w:rsidRPr="00171C03">
        <w:rPr>
          <w:sz w:val="22"/>
          <w:szCs w:val="22"/>
        </w:rPr>
        <w:t xml:space="preserve"> aliejaus, </w:t>
      </w:r>
      <w:proofErr w:type="spellStart"/>
      <w:r w:rsidRPr="00171C03">
        <w:rPr>
          <w:sz w:val="22"/>
          <w:szCs w:val="22"/>
        </w:rPr>
        <w:t>karčiavaisių</w:t>
      </w:r>
      <w:proofErr w:type="spellEnd"/>
      <w:r w:rsidRPr="00171C03">
        <w:rPr>
          <w:sz w:val="22"/>
          <w:szCs w:val="22"/>
        </w:rPr>
        <w:t xml:space="preserve"> citrinmedžių žievel</w:t>
      </w:r>
      <w:r>
        <w:rPr>
          <w:sz w:val="22"/>
          <w:szCs w:val="22"/>
        </w:rPr>
        <w:t>ių eterinio</w:t>
      </w:r>
      <w:r w:rsidRPr="00171C03">
        <w:rPr>
          <w:sz w:val="22"/>
          <w:szCs w:val="22"/>
        </w:rPr>
        <w:t xml:space="preserve"> aliejaus, tikrųjų citrinmedžių (</w:t>
      </w:r>
      <w:proofErr w:type="spellStart"/>
      <w:r w:rsidRPr="00171C03">
        <w:rPr>
          <w:i/>
          <w:iCs/>
          <w:sz w:val="22"/>
          <w:szCs w:val="22"/>
        </w:rPr>
        <w:t>Citrus</w:t>
      </w:r>
      <w:proofErr w:type="spellEnd"/>
      <w:r w:rsidRPr="00171C03">
        <w:rPr>
          <w:i/>
          <w:iCs/>
          <w:sz w:val="22"/>
          <w:szCs w:val="22"/>
        </w:rPr>
        <w:t xml:space="preserve"> </w:t>
      </w:r>
    </w:p>
    <w:p w14:paraId="1C3A9FFA" w14:textId="77777777" w:rsidR="008F0473" w:rsidRPr="00171C03" w:rsidRDefault="008F0473" w:rsidP="008F0473">
      <w:pPr>
        <w:ind w:left="567" w:hanging="567"/>
        <w:rPr>
          <w:b/>
          <w:bCs/>
          <w:sz w:val="22"/>
          <w:szCs w:val="22"/>
        </w:rPr>
      </w:pPr>
      <w:proofErr w:type="spellStart"/>
      <w:r w:rsidRPr="00171C03">
        <w:rPr>
          <w:i/>
          <w:iCs/>
          <w:sz w:val="22"/>
          <w:szCs w:val="22"/>
        </w:rPr>
        <w:t>limon</w:t>
      </w:r>
      <w:proofErr w:type="spellEnd"/>
      <w:r w:rsidRPr="00171C03">
        <w:rPr>
          <w:sz w:val="22"/>
          <w:szCs w:val="22"/>
        </w:rPr>
        <w:t>) žievel</w:t>
      </w:r>
      <w:r>
        <w:rPr>
          <w:sz w:val="22"/>
          <w:szCs w:val="22"/>
        </w:rPr>
        <w:t>ių eterinio</w:t>
      </w:r>
      <w:r w:rsidRPr="00171C03">
        <w:rPr>
          <w:sz w:val="22"/>
          <w:szCs w:val="22"/>
        </w:rPr>
        <w:t xml:space="preserve"> aliejaus, kumarino, </w:t>
      </w:r>
      <w:proofErr w:type="spellStart"/>
      <w:r w:rsidRPr="00171C03">
        <w:rPr>
          <w:sz w:val="22"/>
          <w:szCs w:val="22"/>
        </w:rPr>
        <w:t>heksametilindanopirano</w:t>
      </w:r>
      <w:proofErr w:type="spellEnd"/>
      <w:r w:rsidRPr="00171C03">
        <w:rPr>
          <w:sz w:val="22"/>
          <w:szCs w:val="22"/>
        </w:rPr>
        <w:t>/</w:t>
      </w:r>
      <w:proofErr w:type="spellStart"/>
      <w:r w:rsidRPr="00171C03">
        <w:rPr>
          <w:sz w:val="22"/>
          <w:szCs w:val="22"/>
        </w:rPr>
        <w:t>galaksolido</w:t>
      </w:r>
      <w:proofErr w:type="spellEnd"/>
      <w:r w:rsidRPr="00171C03">
        <w:rPr>
          <w:sz w:val="22"/>
          <w:szCs w:val="22"/>
        </w:rPr>
        <w:t xml:space="preserve">, </w:t>
      </w:r>
      <w:proofErr w:type="spellStart"/>
      <w:r w:rsidRPr="00C8440D">
        <w:rPr>
          <w:rStyle w:val="cf01"/>
          <w:rFonts w:ascii="Times New Roman" w:hAnsi="Times New Roman" w:cs="Times New Roman"/>
          <w:i w:val="0"/>
          <w:iCs w:val="0"/>
          <w:sz w:val="22"/>
          <w:szCs w:val="22"/>
        </w:rPr>
        <w:t>heksilcinamaldehid</w:t>
      </w:r>
      <w:r>
        <w:rPr>
          <w:rStyle w:val="cf01"/>
          <w:rFonts w:ascii="Times New Roman" w:hAnsi="Times New Roman" w:cs="Times New Roman"/>
          <w:i w:val="0"/>
          <w:iCs w:val="0"/>
          <w:sz w:val="22"/>
          <w:szCs w:val="22"/>
        </w:rPr>
        <w:t>o</w:t>
      </w:r>
      <w:proofErr w:type="spellEnd"/>
      <w:r w:rsidRPr="00171C03">
        <w:rPr>
          <w:sz w:val="22"/>
          <w:szCs w:val="22"/>
        </w:rPr>
        <w:t xml:space="preserve">, </w:t>
      </w:r>
      <w:proofErr w:type="spellStart"/>
      <w:r w:rsidRPr="00171C03">
        <w:rPr>
          <w:sz w:val="22"/>
          <w:szCs w:val="22"/>
        </w:rPr>
        <w:t>limoneno</w:t>
      </w:r>
      <w:proofErr w:type="spellEnd"/>
      <w:r w:rsidRPr="00171C03">
        <w:rPr>
          <w:sz w:val="22"/>
          <w:szCs w:val="22"/>
        </w:rPr>
        <w:t xml:space="preserve">, </w:t>
      </w:r>
      <w:proofErr w:type="spellStart"/>
      <w:r w:rsidRPr="00171C03">
        <w:rPr>
          <w:sz w:val="22"/>
          <w:szCs w:val="22"/>
        </w:rPr>
        <w:t>linalolio</w:t>
      </w:r>
      <w:proofErr w:type="spellEnd"/>
      <w:r w:rsidRPr="00171C03">
        <w:rPr>
          <w:sz w:val="22"/>
          <w:szCs w:val="22"/>
        </w:rPr>
        <w:t xml:space="preserve">, </w:t>
      </w:r>
      <w:proofErr w:type="spellStart"/>
      <w:r w:rsidRPr="00171C03">
        <w:rPr>
          <w:sz w:val="22"/>
          <w:szCs w:val="22"/>
        </w:rPr>
        <w:t>linalilo</w:t>
      </w:r>
      <w:proofErr w:type="spellEnd"/>
      <w:r w:rsidRPr="00171C03">
        <w:rPr>
          <w:sz w:val="22"/>
          <w:szCs w:val="22"/>
        </w:rPr>
        <w:t xml:space="preserve"> acetato, </w:t>
      </w:r>
      <w:proofErr w:type="spellStart"/>
      <w:r w:rsidRPr="00171C03">
        <w:rPr>
          <w:sz w:val="22"/>
          <w:szCs w:val="22"/>
        </w:rPr>
        <w:t>pineno</w:t>
      </w:r>
      <w:proofErr w:type="spellEnd"/>
      <w:r w:rsidRPr="00171C03">
        <w:rPr>
          <w:sz w:val="22"/>
          <w:szCs w:val="22"/>
        </w:rPr>
        <w:t>, terpentino, kurie gali sukelti alerginių reakcijų.</w:t>
      </w:r>
    </w:p>
    <w:p w14:paraId="1018068D" w14:textId="77777777" w:rsidR="008F0473" w:rsidRPr="00171C03" w:rsidRDefault="008F0473" w:rsidP="008F0473">
      <w:pPr>
        <w:pStyle w:val="BTEMEASMCA"/>
        <w:rPr>
          <w:b/>
          <w:bCs/>
          <w:lang w:val="lt-LT"/>
        </w:rPr>
      </w:pPr>
      <w:r w:rsidRPr="00171C03">
        <w:rPr>
          <w:b/>
          <w:bCs/>
        </w:rPr>
        <w:t xml:space="preserve">Ketoconazol-ratiopharm sudėtyje yra </w:t>
      </w:r>
      <w:r w:rsidRPr="00171C03">
        <w:rPr>
          <w:b/>
          <w:bCs/>
          <w:lang w:val="lt-LT"/>
        </w:rPr>
        <w:t>natrio laurilsulfato</w:t>
      </w:r>
    </w:p>
    <w:p w14:paraId="04C002B4" w14:textId="77777777" w:rsidR="008F0473" w:rsidRPr="00171C03" w:rsidRDefault="008F0473" w:rsidP="008F0473">
      <w:pPr>
        <w:pStyle w:val="BTEMEASMCA"/>
        <w:rPr>
          <w:lang w:val="lt-LT"/>
        </w:rPr>
      </w:pPr>
      <w:r w:rsidRPr="00171C03">
        <w:rPr>
          <w:lang w:val="lt-LT"/>
        </w:rPr>
        <w:t>Kiekviename šio vaisto  mililitre yra 100 mg natrio laurilsulfato.</w:t>
      </w:r>
    </w:p>
    <w:p w14:paraId="55345EB3" w14:textId="77777777" w:rsidR="008F0473" w:rsidRPr="00171C03" w:rsidRDefault="008F0473" w:rsidP="008F0473">
      <w:pPr>
        <w:pStyle w:val="BTEMEASMCA"/>
        <w:rPr>
          <w:lang w:val="lt-LT" w:eastAsia="lt-LT"/>
        </w:rPr>
      </w:pPr>
      <w:r w:rsidRPr="00171C03">
        <w:rPr>
          <w:lang w:eastAsia="lt-LT"/>
        </w:rPr>
        <w:t>Natrio laurilsulfatas gali sukelti vietinių odos reakcijų (geliančių ar sukeliančių deginimo pojūtį) arba sustiprinti odos reakcijas, kurias sukėlė ant tos pačios vietos pavartoti kiti preparatai.</w:t>
      </w:r>
    </w:p>
    <w:p w14:paraId="5521D26A" w14:textId="77777777" w:rsidR="008F0473" w:rsidRPr="00171C03" w:rsidRDefault="008F0473" w:rsidP="008F0473">
      <w:pPr>
        <w:pStyle w:val="BTEMEASMCA"/>
        <w:rPr>
          <w:lang w:val="lt-LT" w:eastAsia="lt-LT"/>
        </w:rPr>
      </w:pPr>
    </w:p>
    <w:p w14:paraId="0D92211A" w14:textId="77777777" w:rsidR="008F0473" w:rsidRPr="00171C03" w:rsidRDefault="008F0473" w:rsidP="008F0473">
      <w:pPr>
        <w:pStyle w:val="BTEMEASMCA"/>
        <w:rPr>
          <w:lang w:val="lt-LT"/>
        </w:rPr>
      </w:pPr>
    </w:p>
    <w:p w14:paraId="3A0C87D6" w14:textId="77777777" w:rsidR="008F0473" w:rsidRPr="00171C03" w:rsidRDefault="008F0473" w:rsidP="008F0473">
      <w:pPr>
        <w:pStyle w:val="PI-1EMEASMCA"/>
        <w:numPr>
          <w:ilvl w:val="0"/>
          <w:numId w:val="2"/>
        </w:numPr>
        <w:tabs>
          <w:tab w:val="clear" w:pos="930"/>
        </w:tabs>
        <w:ind w:left="720" w:hanging="930"/>
      </w:pPr>
      <w:bookmarkStart w:id="4" w:name="_Toc129243141"/>
      <w:bookmarkStart w:id="5" w:name="_Toc129243266"/>
      <w:r w:rsidRPr="00171C03">
        <w:t xml:space="preserve">Kaip vartoti </w:t>
      </w:r>
      <w:proofErr w:type="spellStart"/>
      <w:r w:rsidRPr="00171C03">
        <w:t>Ketoconazol-ratiopharm</w:t>
      </w:r>
      <w:bookmarkEnd w:id="4"/>
      <w:bookmarkEnd w:id="5"/>
      <w:proofErr w:type="spellEnd"/>
      <w:r w:rsidRPr="00171C03">
        <w:t xml:space="preserve"> </w:t>
      </w:r>
    </w:p>
    <w:p w14:paraId="0DC3E8B9" w14:textId="77777777" w:rsidR="008F0473" w:rsidRPr="00171C03" w:rsidRDefault="008F0473" w:rsidP="008F0473">
      <w:pPr>
        <w:pStyle w:val="PI-1EMEASMCA"/>
        <w:ind w:left="360" w:firstLine="0"/>
      </w:pPr>
    </w:p>
    <w:p w14:paraId="2FC3BBBA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Visada vartokite šį vaistą tiksliai kaip aprašyta šiame lapelyje arba kaip nurodė gydytojas arba vaistininkas. Jeigu abejojate, kreipkitės į  gydytoją arba vaistininką.</w:t>
      </w:r>
    </w:p>
    <w:p w14:paraId="0305A318" w14:textId="77777777" w:rsidR="008F0473" w:rsidRPr="00171C03" w:rsidRDefault="008F0473" w:rsidP="008F0473">
      <w:pPr>
        <w:rPr>
          <w:sz w:val="22"/>
          <w:szCs w:val="22"/>
        </w:rPr>
      </w:pPr>
    </w:p>
    <w:p w14:paraId="0A4E7F01" w14:textId="77777777" w:rsidR="008F0473" w:rsidRPr="00171C03" w:rsidRDefault="008F0473" w:rsidP="008F0473">
      <w:pPr>
        <w:rPr>
          <w:b/>
          <w:sz w:val="22"/>
          <w:szCs w:val="22"/>
        </w:rPr>
      </w:pPr>
      <w:r w:rsidRPr="00171C03">
        <w:rPr>
          <w:b/>
          <w:sz w:val="22"/>
          <w:szCs w:val="22"/>
        </w:rPr>
        <w:t>Vartojimas paaugliams ir suaugusiems</w:t>
      </w:r>
    </w:p>
    <w:p w14:paraId="006AEE16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Plaukite pažeistas galvos plaukuotosios dalies vietas ir plaukus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šampūnu. Paprastai saujos šampūno pakanka vienam plovimui. Įtrinkite ir palikite įtrintą šampūną 3-5 minutėms, po to nuplaukite vandeniu. </w:t>
      </w:r>
    </w:p>
    <w:p w14:paraId="213C6640" w14:textId="77777777" w:rsidR="008F0473" w:rsidRPr="00171C03" w:rsidRDefault="008F0473" w:rsidP="008F0473">
      <w:pPr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šampūno vartojimo procedūrų skaičius priklauso nuo ligos, tai yra galvos plaukuotosios dalies pleiskanojimo ar rusvai-rudų dėmių  (</w:t>
      </w:r>
      <w:proofErr w:type="spellStart"/>
      <w:r w:rsidRPr="00171C03">
        <w:rPr>
          <w:sz w:val="22"/>
          <w:szCs w:val="22"/>
        </w:rPr>
        <w:t>seborėjinio</w:t>
      </w:r>
      <w:proofErr w:type="spellEnd"/>
      <w:r w:rsidRPr="00171C03">
        <w:rPr>
          <w:sz w:val="22"/>
          <w:szCs w:val="22"/>
        </w:rPr>
        <w:t xml:space="preserve"> dermatito) ir nuo to ar jis vartojamas profilaktikai, ar gydymui. </w:t>
      </w:r>
    </w:p>
    <w:p w14:paraId="252B6C8A" w14:textId="77777777" w:rsidR="008F0473" w:rsidRPr="00171C03" w:rsidRDefault="008F0473" w:rsidP="008F0473">
      <w:pPr>
        <w:rPr>
          <w:sz w:val="22"/>
          <w:szCs w:val="22"/>
        </w:rPr>
      </w:pPr>
    </w:p>
    <w:p w14:paraId="0DEFA691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Plaukite pažeistas galvos plaukuotosios dalies vietas ir plaukus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šampūnu du kartus per savaitę 2 – 4 savaites. Siekiant išvengti uždegiminio proceso pasikartojimo (profilaktikai) </w:t>
      </w:r>
      <w:proofErr w:type="spellStart"/>
      <w:r w:rsidRPr="00171C03">
        <w:rPr>
          <w:sz w:val="22"/>
          <w:szCs w:val="22"/>
        </w:rPr>
        <w:t>Ketoconazol-ratiopharm</w:t>
      </w:r>
      <w:proofErr w:type="spellEnd"/>
      <w:r w:rsidRPr="00171C03">
        <w:rPr>
          <w:sz w:val="22"/>
          <w:szCs w:val="22"/>
        </w:rPr>
        <w:t xml:space="preserve"> šampūnas gali būti vartojamas kartą per savaitę arba kartą kas dvi savaitės.</w:t>
      </w:r>
    </w:p>
    <w:p w14:paraId="3DD5BBE4" w14:textId="77777777" w:rsidR="008F0473" w:rsidRPr="00171C03" w:rsidRDefault="008F0473" w:rsidP="008F0473">
      <w:pPr>
        <w:pStyle w:val="BTEMEASMCA"/>
      </w:pPr>
    </w:p>
    <w:p w14:paraId="4B95E64B" w14:textId="77777777" w:rsidR="008F0473" w:rsidRPr="00171C03" w:rsidRDefault="008F0473" w:rsidP="008F0473">
      <w:pPr>
        <w:pStyle w:val="BTEMEASMCA"/>
        <w:rPr>
          <w:b/>
        </w:rPr>
      </w:pPr>
      <w:r w:rsidRPr="00171C03">
        <w:rPr>
          <w:b/>
        </w:rPr>
        <w:t>Vartojimas kūdikiams ir vaikams</w:t>
      </w:r>
    </w:p>
    <w:p w14:paraId="50B09FEA" w14:textId="77777777" w:rsidR="008F0473" w:rsidRPr="00171C03" w:rsidRDefault="008F0473" w:rsidP="008F0473">
      <w:pPr>
        <w:pStyle w:val="BTEMEASMCA"/>
      </w:pPr>
      <w:r w:rsidRPr="00171C03">
        <w:t>Ketoconazol-ratiopharm šampūno kūdikiams ir vaikams vartoti negalima</w:t>
      </w:r>
    </w:p>
    <w:p w14:paraId="22F3B797" w14:textId="77777777" w:rsidR="008F0473" w:rsidRPr="00171C03" w:rsidRDefault="008F0473" w:rsidP="008F0473">
      <w:pPr>
        <w:pStyle w:val="BTEMEASMCA"/>
      </w:pPr>
    </w:p>
    <w:p w14:paraId="7AD6DEB0" w14:textId="77777777" w:rsidR="008F0473" w:rsidRPr="00171C03" w:rsidRDefault="008F0473" w:rsidP="008F0473">
      <w:pPr>
        <w:ind w:left="567" w:hanging="567"/>
        <w:rPr>
          <w:b/>
          <w:sz w:val="22"/>
          <w:szCs w:val="22"/>
        </w:rPr>
      </w:pPr>
      <w:r w:rsidRPr="00171C03">
        <w:rPr>
          <w:b/>
          <w:sz w:val="22"/>
          <w:szCs w:val="22"/>
        </w:rPr>
        <w:t xml:space="preserve">Ką daryti pavartojus per didelę </w:t>
      </w:r>
      <w:proofErr w:type="spellStart"/>
      <w:r w:rsidRPr="00171C03">
        <w:rPr>
          <w:b/>
          <w:sz w:val="22"/>
          <w:szCs w:val="22"/>
        </w:rPr>
        <w:t>Ketoconazol-ratiopharm</w:t>
      </w:r>
      <w:proofErr w:type="spellEnd"/>
      <w:r w:rsidRPr="00171C03">
        <w:rPr>
          <w:b/>
          <w:sz w:val="22"/>
          <w:szCs w:val="22"/>
        </w:rPr>
        <w:t xml:space="preserve"> dozę?</w:t>
      </w:r>
    </w:p>
    <w:p w14:paraId="202A070B" w14:textId="77777777" w:rsidR="008F0473" w:rsidRPr="00171C03" w:rsidRDefault="008F0473" w:rsidP="008F0473">
      <w:pPr>
        <w:pStyle w:val="BTEMEASMCA"/>
      </w:pPr>
      <w:r w:rsidRPr="00171C03">
        <w:t xml:space="preserve">Ketoconazol-ratiopharm šampūno nereikėtų nuryti. Tačiau jeigu taip atsitiktų, kreipkitės į gydytoją. </w:t>
      </w:r>
    </w:p>
    <w:p w14:paraId="075CE347" w14:textId="77777777" w:rsidR="008F0473" w:rsidRPr="00171C03" w:rsidRDefault="008F0473" w:rsidP="008F0473">
      <w:pPr>
        <w:pStyle w:val="BTEMEASMCA"/>
      </w:pPr>
    </w:p>
    <w:p w14:paraId="1187C9B4" w14:textId="77777777" w:rsidR="008F0473" w:rsidRPr="00171C03" w:rsidRDefault="008F0473" w:rsidP="008F0473">
      <w:pPr>
        <w:pStyle w:val="BTEMEASMCA"/>
      </w:pPr>
      <w:r w:rsidRPr="00171C03">
        <w:t>Jeigu kiltų daugiau klausimų dėl šio vaisto vartojimo, kreipkitės į gydytoją arba vaistininką.</w:t>
      </w:r>
    </w:p>
    <w:p w14:paraId="2151A6A1" w14:textId="77777777" w:rsidR="008F0473" w:rsidRPr="00171C03" w:rsidRDefault="008F0473" w:rsidP="008F0473">
      <w:pPr>
        <w:pStyle w:val="BTEMEASMCA"/>
      </w:pPr>
    </w:p>
    <w:p w14:paraId="547236B8" w14:textId="77777777" w:rsidR="008F0473" w:rsidRPr="00171C03" w:rsidRDefault="008F0473" w:rsidP="008F0473">
      <w:pPr>
        <w:pStyle w:val="BTEMEASMCA"/>
      </w:pPr>
    </w:p>
    <w:p w14:paraId="3CAA0E94" w14:textId="77777777" w:rsidR="008F0473" w:rsidRPr="00171C03" w:rsidRDefault="008F0473" w:rsidP="008F0473">
      <w:pPr>
        <w:pStyle w:val="PI-1EMEASMCA"/>
        <w:numPr>
          <w:ilvl w:val="0"/>
          <w:numId w:val="1"/>
        </w:numPr>
        <w:tabs>
          <w:tab w:val="clear" w:pos="930"/>
        </w:tabs>
        <w:ind w:left="720" w:hanging="930"/>
      </w:pPr>
      <w:bookmarkStart w:id="6" w:name="_Toc129243142"/>
      <w:bookmarkStart w:id="7" w:name="_Toc129243267"/>
      <w:r w:rsidRPr="00171C03">
        <w:t>Galimas šalutinis poveikis</w:t>
      </w:r>
      <w:bookmarkEnd w:id="6"/>
      <w:bookmarkEnd w:id="7"/>
    </w:p>
    <w:p w14:paraId="62FE2685" w14:textId="77777777" w:rsidR="008F0473" w:rsidRPr="00171C03" w:rsidRDefault="008F0473" w:rsidP="008F0473">
      <w:pPr>
        <w:pStyle w:val="PI-1EMEASMCA"/>
      </w:pPr>
    </w:p>
    <w:p w14:paraId="4B18A597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Šis vaistas, kaip ir visi kiti, gali sukelti šalutinį poveikį, nors jis pasireiškia ne visiems žmonėms.</w:t>
      </w:r>
    </w:p>
    <w:p w14:paraId="0B957391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</w:p>
    <w:p w14:paraId="7F7F2FC1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Nedažni šalutinio poveikio reiškiniai (gali pasireikšti rečiau kaip 1 iš 100 asmenų):</w:t>
      </w:r>
    </w:p>
    <w:p w14:paraId="4D57F427" w14:textId="77777777" w:rsidR="008F0473" w:rsidRPr="00171C03" w:rsidRDefault="008F0473" w:rsidP="008F0473">
      <w:pPr>
        <w:pStyle w:val="Sraopastraipa"/>
        <w:numPr>
          <w:ilvl w:val="0"/>
          <w:numId w:val="4"/>
        </w:numPr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lastRenderedPageBreak/>
        <w:t>folikulitas</w:t>
      </w:r>
      <w:proofErr w:type="spellEnd"/>
      <w:r w:rsidRPr="00171C03">
        <w:rPr>
          <w:sz w:val="22"/>
          <w:szCs w:val="22"/>
        </w:rPr>
        <w:t>;</w:t>
      </w:r>
    </w:p>
    <w:p w14:paraId="423E4B84" w14:textId="77777777" w:rsidR="008F0473" w:rsidRPr="00171C03" w:rsidRDefault="008F0473" w:rsidP="008F0473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171C03">
        <w:rPr>
          <w:sz w:val="22"/>
          <w:szCs w:val="22"/>
          <w:lang w:eastAsia="fi-FI"/>
        </w:rPr>
        <w:t>sustiprėjęs</w:t>
      </w:r>
      <w:r w:rsidRPr="00171C03">
        <w:rPr>
          <w:sz w:val="22"/>
          <w:szCs w:val="22"/>
        </w:rPr>
        <w:t xml:space="preserve"> ašarojimas</w:t>
      </w:r>
      <w:r w:rsidRPr="00171C03">
        <w:rPr>
          <w:sz w:val="22"/>
          <w:szCs w:val="22"/>
          <w:lang w:eastAsia="fi-FI"/>
        </w:rPr>
        <w:t>;</w:t>
      </w:r>
    </w:p>
    <w:p w14:paraId="6AE3EE80" w14:textId="77777777" w:rsidR="008F0473" w:rsidRPr="00171C03" w:rsidRDefault="008F0473" w:rsidP="008F0473">
      <w:pPr>
        <w:pStyle w:val="Sraopastraipa"/>
        <w:numPr>
          <w:ilvl w:val="0"/>
          <w:numId w:val="4"/>
        </w:numPr>
        <w:rPr>
          <w:sz w:val="22"/>
          <w:szCs w:val="22"/>
          <w:lang w:eastAsia="fi-FI"/>
        </w:rPr>
      </w:pPr>
      <w:r w:rsidRPr="00171C03">
        <w:rPr>
          <w:sz w:val="22"/>
          <w:szCs w:val="22"/>
          <w:lang w:eastAsia="fi-FI"/>
        </w:rPr>
        <w:t>išplikimas;</w:t>
      </w:r>
    </w:p>
    <w:p w14:paraId="4541A5C0" w14:textId="77777777" w:rsidR="008F0473" w:rsidRPr="00171C03" w:rsidRDefault="008F0473" w:rsidP="008F0473">
      <w:pPr>
        <w:pStyle w:val="Sraopastraipa"/>
        <w:numPr>
          <w:ilvl w:val="0"/>
          <w:numId w:val="4"/>
        </w:numPr>
        <w:rPr>
          <w:sz w:val="22"/>
          <w:szCs w:val="22"/>
          <w:lang w:eastAsia="fi-FI"/>
        </w:rPr>
      </w:pPr>
      <w:r w:rsidRPr="00171C03">
        <w:rPr>
          <w:sz w:val="22"/>
          <w:szCs w:val="22"/>
          <w:lang w:eastAsia="fi-FI"/>
        </w:rPr>
        <w:t>odos sausmė;</w:t>
      </w:r>
    </w:p>
    <w:p w14:paraId="02809D55" w14:textId="77777777" w:rsidR="008F0473" w:rsidRPr="00171C03" w:rsidRDefault="008F0473" w:rsidP="008F0473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171C03">
        <w:rPr>
          <w:sz w:val="22"/>
          <w:szCs w:val="22"/>
        </w:rPr>
        <w:t>plaukų struktūros pokyčiai;</w:t>
      </w:r>
    </w:p>
    <w:p w14:paraId="1B206C8B" w14:textId="77777777" w:rsidR="008F0473" w:rsidRPr="00171C03" w:rsidRDefault="008F0473" w:rsidP="008F0473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171C03">
        <w:rPr>
          <w:sz w:val="22"/>
          <w:szCs w:val="22"/>
        </w:rPr>
        <w:t>odos išbėrimas;</w:t>
      </w:r>
    </w:p>
    <w:p w14:paraId="45F0DFD9" w14:textId="77777777" w:rsidR="008F0473" w:rsidRPr="00171C03" w:rsidRDefault="008F0473" w:rsidP="008F0473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171C03">
        <w:rPr>
          <w:sz w:val="22"/>
          <w:szCs w:val="22"/>
        </w:rPr>
        <w:t xml:space="preserve">odą deginantis </w:t>
      </w:r>
      <w:r w:rsidRPr="00171C03">
        <w:rPr>
          <w:sz w:val="22"/>
          <w:szCs w:val="22"/>
          <w:lang w:eastAsia="fi-FI"/>
        </w:rPr>
        <w:t>poveikis;</w:t>
      </w:r>
    </w:p>
    <w:p w14:paraId="44C86006" w14:textId="77777777" w:rsidR="008F0473" w:rsidRPr="00171C03" w:rsidRDefault="008F0473" w:rsidP="008F0473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171C03">
        <w:rPr>
          <w:sz w:val="22"/>
          <w:szCs w:val="22"/>
        </w:rPr>
        <w:t>paraudimas, dirginimas, niežtėjimas ir (arba) reakcijos vartojimo vietoje.</w:t>
      </w:r>
    </w:p>
    <w:p w14:paraId="56189800" w14:textId="77777777" w:rsidR="008F0473" w:rsidRPr="00171C03" w:rsidRDefault="008F0473" w:rsidP="008F0473">
      <w:pPr>
        <w:rPr>
          <w:sz w:val="22"/>
          <w:szCs w:val="22"/>
        </w:rPr>
      </w:pPr>
    </w:p>
    <w:p w14:paraId="088C1F54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Reti šalutinio poveikio reiškiniai (gali pasireikšti rečiau kaip 1 iš 1 000 asmenų):</w:t>
      </w:r>
    </w:p>
    <w:p w14:paraId="029A9F81" w14:textId="77777777" w:rsidR="008F0473" w:rsidRPr="00171C03" w:rsidRDefault="008F0473" w:rsidP="008F0473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>padidėjęs jautrumas;</w:t>
      </w:r>
    </w:p>
    <w:p w14:paraId="00E5BE02" w14:textId="77777777" w:rsidR="008F0473" w:rsidRPr="00171C03" w:rsidRDefault="008F0473" w:rsidP="008F0473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>skonio sutrikimas (</w:t>
      </w:r>
      <w:proofErr w:type="spellStart"/>
      <w:r w:rsidRPr="00171C03">
        <w:rPr>
          <w:sz w:val="22"/>
          <w:szCs w:val="22"/>
        </w:rPr>
        <w:t>disgeuzija</w:t>
      </w:r>
      <w:proofErr w:type="spellEnd"/>
      <w:r w:rsidRPr="00171C03">
        <w:rPr>
          <w:sz w:val="22"/>
          <w:szCs w:val="22"/>
        </w:rPr>
        <w:t>);</w:t>
      </w:r>
    </w:p>
    <w:p w14:paraId="08B6F14E" w14:textId="77777777" w:rsidR="008F0473" w:rsidRPr="00171C03" w:rsidRDefault="008F0473" w:rsidP="008F0473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>akių dirginimas;</w:t>
      </w:r>
    </w:p>
    <w:p w14:paraId="6D53E5A4" w14:textId="77777777" w:rsidR="008F0473" w:rsidRPr="00171C03" w:rsidRDefault="008F0473" w:rsidP="008F0473">
      <w:pPr>
        <w:pStyle w:val="Sraopastraipa"/>
        <w:numPr>
          <w:ilvl w:val="0"/>
          <w:numId w:val="5"/>
        </w:numPr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aknė</w:t>
      </w:r>
      <w:proofErr w:type="spellEnd"/>
      <w:r w:rsidRPr="00171C03">
        <w:rPr>
          <w:sz w:val="22"/>
          <w:szCs w:val="22"/>
        </w:rPr>
        <w:t>;</w:t>
      </w:r>
    </w:p>
    <w:p w14:paraId="469DA704" w14:textId="77777777" w:rsidR="008F0473" w:rsidRPr="00171C03" w:rsidRDefault="008F0473" w:rsidP="008F0473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>kontaktinis dermatitas;</w:t>
      </w:r>
    </w:p>
    <w:p w14:paraId="291D19CC" w14:textId="77777777" w:rsidR="008F0473" w:rsidRPr="00171C03" w:rsidRDefault="008F0473" w:rsidP="008F0473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>odos ligos ir lupimasis;</w:t>
      </w:r>
    </w:p>
    <w:p w14:paraId="5C737CAD" w14:textId="77777777" w:rsidR="008F0473" w:rsidRPr="00171C03" w:rsidRDefault="008F0473" w:rsidP="008F0473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171C03">
        <w:rPr>
          <w:sz w:val="22"/>
          <w:szCs w:val="22"/>
        </w:rPr>
        <w:t xml:space="preserve">padidėjęs jautrumas ir (arba) </w:t>
      </w:r>
      <w:proofErr w:type="spellStart"/>
      <w:r w:rsidRPr="00171C03">
        <w:rPr>
          <w:sz w:val="22"/>
          <w:szCs w:val="22"/>
        </w:rPr>
        <w:t>pūlinėliai</w:t>
      </w:r>
      <w:proofErr w:type="spellEnd"/>
      <w:r w:rsidRPr="00171C03">
        <w:rPr>
          <w:sz w:val="22"/>
          <w:szCs w:val="22"/>
        </w:rPr>
        <w:t xml:space="preserve"> vartojimo vietoje.</w:t>
      </w:r>
    </w:p>
    <w:p w14:paraId="5582E352" w14:textId="77777777" w:rsidR="008F0473" w:rsidRPr="00171C03" w:rsidRDefault="008F0473" w:rsidP="008F0473">
      <w:pPr>
        <w:rPr>
          <w:sz w:val="22"/>
          <w:szCs w:val="22"/>
        </w:rPr>
      </w:pPr>
    </w:p>
    <w:p w14:paraId="19579EE7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Šalutinio poveikio reiškiniai, kurių dažnis nežinomas (negali būti apskaičiuotas pagal turimus duomenis):</w:t>
      </w:r>
    </w:p>
    <w:p w14:paraId="5177BCCA" w14:textId="77777777" w:rsidR="008F0473" w:rsidRPr="00171C03" w:rsidRDefault="008F0473" w:rsidP="008F0473">
      <w:pPr>
        <w:pStyle w:val="Sraopastraipa"/>
        <w:numPr>
          <w:ilvl w:val="0"/>
          <w:numId w:val="6"/>
        </w:numPr>
        <w:rPr>
          <w:sz w:val="22"/>
          <w:szCs w:val="22"/>
          <w:lang w:eastAsia="fi-FI"/>
        </w:rPr>
      </w:pPr>
      <w:proofErr w:type="spellStart"/>
      <w:r w:rsidRPr="00171C03">
        <w:rPr>
          <w:sz w:val="22"/>
          <w:szCs w:val="22"/>
          <w:lang w:eastAsia="fi-FI"/>
        </w:rPr>
        <w:t>angioneurozinė</w:t>
      </w:r>
      <w:proofErr w:type="spellEnd"/>
      <w:r w:rsidRPr="00171C03">
        <w:rPr>
          <w:sz w:val="22"/>
          <w:szCs w:val="22"/>
          <w:lang w:eastAsia="fi-FI"/>
        </w:rPr>
        <w:t xml:space="preserve"> edema;</w:t>
      </w:r>
    </w:p>
    <w:p w14:paraId="7992660C" w14:textId="77777777" w:rsidR="008F0473" w:rsidRPr="00171C03" w:rsidRDefault="008F0473" w:rsidP="008F0473">
      <w:pPr>
        <w:pStyle w:val="Sraopastraipa"/>
        <w:numPr>
          <w:ilvl w:val="0"/>
          <w:numId w:val="6"/>
        </w:numPr>
        <w:rPr>
          <w:sz w:val="22"/>
          <w:szCs w:val="22"/>
        </w:rPr>
      </w:pPr>
      <w:r w:rsidRPr="00171C03">
        <w:rPr>
          <w:sz w:val="22"/>
          <w:szCs w:val="22"/>
        </w:rPr>
        <w:t>dilgėlinė;</w:t>
      </w:r>
    </w:p>
    <w:p w14:paraId="0061E44E" w14:textId="77777777" w:rsidR="008F0473" w:rsidRPr="00171C03" w:rsidRDefault="008F0473" w:rsidP="008F0473">
      <w:pPr>
        <w:pStyle w:val="Sraopastraipa"/>
        <w:numPr>
          <w:ilvl w:val="0"/>
          <w:numId w:val="6"/>
        </w:numPr>
        <w:rPr>
          <w:sz w:val="22"/>
          <w:szCs w:val="22"/>
        </w:rPr>
      </w:pPr>
      <w:r w:rsidRPr="00171C03">
        <w:rPr>
          <w:sz w:val="22"/>
          <w:szCs w:val="22"/>
        </w:rPr>
        <w:t>plaukų spalvos pakitimai.</w:t>
      </w:r>
    </w:p>
    <w:p w14:paraId="4680473F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</w:p>
    <w:p w14:paraId="423A1D98" w14:textId="77777777" w:rsidR="008F0473" w:rsidRPr="00171C03" w:rsidRDefault="008F0473" w:rsidP="008F0473">
      <w:pPr>
        <w:pStyle w:val="BTEMEASMCA"/>
      </w:pPr>
    </w:p>
    <w:p w14:paraId="4A8E330D" w14:textId="77777777" w:rsidR="008F0473" w:rsidRPr="00171C03" w:rsidRDefault="008F0473" w:rsidP="008F0473">
      <w:pPr>
        <w:pStyle w:val="BTEMEASMCA"/>
      </w:pPr>
      <w:r w:rsidRPr="00171C03">
        <w:t>Jei atsirado šalutinio poveikio simptomų, nutraukite šampūno vartojimą.</w:t>
      </w:r>
    </w:p>
    <w:p w14:paraId="4C49439A" w14:textId="77777777" w:rsidR="008F0473" w:rsidRPr="00171C03" w:rsidRDefault="008F0473" w:rsidP="008F0473">
      <w:pPr>
        <w:pStyle w:val="BTEMEASMCA"/>
      </w:pPr>
    </w:p>
    <w:p w14:paraId="31B34888" w14:textId="77777777" w:rsidR="008F0473" w:rsidRPr="00171C03" w:rsidRDefault="008F0473" w:rsidP="008F0473">
      <w:pPr>
        <w:pStyle w:val="BTEMEASMCA"/>
        <w:rPr>
          <w:b/>
        </w:rPr>
      </w:pPr>
      <w:r w:rsidRPr="00171C03">
        <w:rPr>
          <w:b/>
        </w:rPr>
        <w:t>Pranešimas apie šalutinį poveikį</w:t>
      </w:r>
    </w:p>
    <w:p w14:paraId="45F25E3A" w14:textId="77777777" w:rsidR="008F0473" w:rsidRPr="00171C03" w:rsidRDefault="008F0473" w:rsidP="008F0473">
      <w:pPr>
        <w:pStyle w:val="BTEMEASMCA"/>
      </w:pPr>
      <w:r w:rsidRPr="00171C03">
        <w:t xml:space="preserve">Jeigu pasireiškė šalutinis poveikis, įskaitant šiame lapelyje nenurodytą, pasakykite gydytojui arba vaistininkui. </w:t>
      </w:r>
      <w:r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+370 800 73 568</w:t>
      </w:r>
      <w:r w:rsidRPr="00171C03">
        <w:t>. Pranešdami apie šalutinį poveikį galite mums padėti gauti daugiau informacijos apie šio vaisto saugumą.</w:t>
      </w:r>
    </w:p>
    <w:p w14:paraId="7E15A238" w14:textId="77777777" w:rsidR="008F0473" w:rsidRPr="00171C03" w:rsidRDefault="008F0473" w:rsidP="008F0473">
      <w:pPr>
        <w:pStyle w:val="BTEMEASMCA"/>
      </w:pPr>
    </w:p>
    <w:p w14:paraId="1EFD45AB" w14:textId="77777777" w:rsidR="008F0473" w:rsidRPr="00171C03" w:rsidRDefault="008F0473" w:rsidP="008F0473">
      <w:pPr>
        <w:pStyle w:val="BTEMEASMCA"/>
      </w:pPr>
    </w:p>
    <w:p w14:paraId="75666664" w14:textId="77777777" w:rsidR="008F0473" w:rsidRPr="00171C03" w:rsidRDefault="008F0473" w:rsidP="008F0473">
      <w:pPr>
        <w:pStyle w:val="PI-1EMEASMCA"/>
      </w:pPr>
      <w:bookmarkStart w:id="8" w:name="_Toc129243143"/>
      <w:bookmarkStart w:id="9" w:name="_Toc129243268"/>
      <w:r w:rsidRPr="00171C03">
        <w:t>5.</w:t>
      </w:r>
      <w:r w:rsidRPr="00171C03">
        <w:tab/>
        <w:t xml:space="preserve">Kaip laikyti </w:t>
      </w:r>
      <w:proofErr w:type="spellStart"/>
      <w:r w:rsidRPr="00171C03">
        <w:t>Ketoconazol-ratiopharm</w:t>
      </w:r>
      <w:bookmarkEnd w:id="8"/>
      <w:bookmarkEnd w:id="9"/>
      <w:proofErr w:type="spellEnd"/>
    </w:p>
    <w:p w14:paraId="74731026" w14:textId="77777777" w:rsidR="008F0473" w:rsidRPr="00171C03" w:rsidRDefault="008F0473" w:rsidP="008F0473">
      <w:pPr>
        <w:rPr>
          <w:sz w:val="22"/>
          <w:szCs w:val="22"/>
        </w:rPr>
      </w:pPr>
    </w:p>
    <w:p w14:paraId="7D3F6B86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Šį vaistą laikykite vaikams nepastebimoje ir nepasiekiamoje vietoje.</w:t>
      </w:r>
    </w:p>
    <w:p w14:paraId="050CFF46" w14:textId="77777777" w:rsidR="008F0473" w:rsidRPr="00171C03" w:rsidRDefault="008F0473" w:rsidP="008F0473">
      <w:pPr>
        <w:rPr>
          <w:sz w:val="22"/>
          <w:szCs w:val="22"/>
        </w:rPr>
      </w:pPr>
    </w:p>
    <w:p w14:paraId="5EA9E330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Šiam vaistui specialių laikymo sąlygų nereikia.</w:t>
      </w:r>
    </w:p>
    <w:p w14:paraId="367DA292" w14:textId="77777777" w:rsidR="008F0473" w:rsidRPr="00171C03" w:rsidRDefault="008F0473" w:rsidP="008F0473">
      <w:pPr>
        <w:rPr>
          <w:sz w:val="22"/>
          <w:szCs w:val="22"/>
        </w:rPr>
      </w:pPr>
    </w:p>
    <w:p w14:paraId="0CD297BB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Ant dėžutės ir buteliuko po „Tinka iki“ nurodytam tinkamumo laikui pasibaigus, šio vaisto vartoti negalima. Vaistas tinkamas vartoti iki paskutinės nurodyto mėnesio dienos.</w:t>
      </w:r>
    </w:p>
    <w:p w14:paraId="06138880" w14:textId="77777777" w:rsidR="008F0473" w:rsidRPr="00171C03" w:rsidRDefault="008F0473" w:rsidP="008F0473">
      <w:pPr>
        <w:pStyle w:val="BTEMEASMCA"/>
      </w:pPr>
    </w:p>
    <w:p w14:paraId="36684661" w14:textId="77777777" w:rsidR="008F0473" w:rsidRPr="00171C03" w:rsidRDefault="008F0473" w:rsidP="008F0473">
      <w:pPr>
        <w:pStyle w:val="BTEMEASMCA"/>
      </w:pPr>
      <w:r w:rsidRPr="00171C03">
        <w:t>Vaistų negalima išmesti į kanalizaciją arba su buitinėmis atliekomis. Kaip išmesti nereikalingus vaistus, klauskite vaistininko. Šios priemonės padės apsaugoti aplinką.</w:t>
      </w:r>
    </w:p>
    <w:p w14:paraId="5960D3B3" w14:textId="77777777" w:rsidR="008F0473" w:rsidRPr="00171C03" w:rsidRDefault="008F0473" w:rsidP="008F0473">
      <w:pPr>
        <w:pStyle w:val="BTEMEASMCA"/>
      </w:pPr>
    </w:p>
    <w:p w14:paraId="72A65969" w14:textId="77777777" w:rsidR="008F0473" w:rsidRPr="00171C03" w:rsidRDefault="008F0473" w:rsidP="008F0473">
      <w:pPr>
        <w:pStyle w:val="BTEMEASMCA"/>
      </w:pPr>
    </w:p>
    <w:p w14:paraId="72C0F3BF" w14:textId="77777777" w:rsidR="008F0473" w:rsidRPr="00171C03" w:rsidRDefault="008F0473" w:rsidP="008F0473">
      <w:pPr>
        <w:pStyle w:val="PI-1EMEASMCA"/>
      </w:pPr>
      <w:bookmarkStart w:id="10" w:name="_Toc129243144"/>
      <w:bookmarkStart w:id="11" w:name="_Toc129243269"/>
      <w:r w:rsidRPr="00171C03">
        <w:t>6.</w:t>
      </w:r>
      <w:r w:rsidRPr="00171C03">
        <w:tab/>
        <w:t>Pakuotės turinys ir kita informacija</w:t>
      </w:r>
      <w:bookmarkEnd w:id="10"/>
      <w:bookmarkEnd w:id="11"/>
    </w:p>
    <w:p w14:paraId="6F53E816" w14:textId="77777777" w:rsidR="008F0473" w:rsidRPr="00171C03" w:rsidRDefault="008F0473" w:rsidP="008F0473">
      <w:pPr>
        <w:pStyle w:val="BTEMEASMCA"/>
      </w:pPr>
    </w:p>
    <w:p w14:paraId="00FB7E05" w14:textId="77777777" w:rsidR="008F0473" w:rsidRPr="00171C03" w:rsidRDefault="008F0473" w:rsidP="008F0473">
      <w:pPr>
        <w:pStyle w:val="PI-3EMEASMCA"/>
        <w:rPr>
          <w:bCs w:val="0"/>
        </w:rPr>
      </w:pPr>
      <w:proofErr w:type="spellStart"/>
      <w:r w:rsidRPr="00171C03">
        <w:rPr>
          <w:bCs w:val="0"/>
        </w:rPr>
        <w:t>Ketoconazol-ratiopharm</w:t>
      </w:r>
      <w:proofErr w:type="spellEnd"/>
      <w:r w:rsidRPr="00171C03">
        <w:rPr>
          <w:bCs w:val="0"/>
        </w:rPr>
        <w:t xml:space="preserve"> sudėtis</w:t>
      </w:r>
    </w:p>
    <w:p w14:paraId="4B1E3A31" w14:textId="77777777" w:rsidR="008F0473" w:rsidRPr="00171C03" w:rsidRDefault="008F0473" w:rsidP="008F0473">
      <w:pPr>
        <w:pStyle w:val="BT-EMEASMCA"/>
        <w:numPr>
          <w:ilvl w:val="0"/>
          <w:numId w:val="3"/>
        </w:numPr>
      </w:pPr>
      <w:r w:rsidRPr="00171C03">
        <w:t xml:space="preserve">Veiklioji medžiaga yra </w:t>
      </w:r>
      <w:proofErr w:type="spellStart"/>
      <w:r w:rsidRPr="00171C03">
        <w:t>ketokonazolas</w:t>
      </w:r>
      <w:proofErr w:type="spellEnd"/>
      <w:r w:rsidRPr="00171C03">
        <w:t xml:space="preserve">. 1 ml šampūno yra 20 mg </w:t>
      </w:r>
      <w:proofErr w:type="spellStart"/>
      <w:r w:rsidRPr="00171C03">
        <w:t>ketokonazolo</w:t>
      </w:r>
      <w:proofErr w:type="spellEnd"/>
      <w:r w:rsidRPr="00171C03">
        <w:t>.</w:t>
      </w:r>
    </w:p>
    <w:p w14:paraId="61AB425E" w14:textId="77777777" w:rsidR="008F0473" w:rsidRPr="00B85D32" w:rsidRDefault="008F0473" w:rsidP="008F0473">
      <w:pPr>
        <w:pStyle w:val="Sraopastraipa"/>
        <w:numPr>
          <w:ilvl w:val="0"/>
          <w:numId w:val="10"/>
        </w:numPr>
      </w:pPr>
      <w:r w:rsidRPr="00321E66">
        <w:rPr>
          <w:sz w:val="22"/>
          <w:szCs w:val="22"/>
        </w:rPr>
        <w:t xml:space="preserve">Pagalbinės medžiagos yra natrio </w:t>
      </w:r>
      <w:proofErr w:type="spellStart"/>
      <w:r w:rsidRPr="00321E66">
        <w:rPr>
          <w:sz w:val="22"/>
          <w:szCs w:val="22"/>
        </w:rPr>
        <w:t>laurilsulfatas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dinatrio</w:t>
      </w:r>
      <w:proofErr w:type="spellEnd"/>
      <w:r w:rsidRPr="00321E66">
        <w:rPr>
          <w:sz w:val="22"/>
          <w:szCs w:val="22"/>
        </w:rPr>
        <w:t xml:space="preserve"> </w:t>
      </w:r>
      <w:proofErr w:type="spellStart"/>
      <w:r w:rsidRPr="00321E66">
        <w:rPr>
          <w:sz w:val="22"/>
          <w:szCs w:val="22"/>
        </w:rPr>
        <w:t>monolaurilo</w:t>
      </w:r>
      <w:proofErr w:type="spellEnd"/>
      <w:r w:rsidRPr="00321E66">
        <w:rPr>
          <w:sz w:val="22"/>
          <w:szCs w:val="22"/>
        </w:rPr>
        <w:t xml:space="preserve"> eterio </w:t>
      </w:r>
      <w:proofErr w:type="spellStart"/>
      <w:r w:rsidRPr="00321E66">
        <w:rPr>
          <w:sz w:val="22"/>
          <w:szCs w:val="22"/>
        </w:rPr>
        <w:t>sulfosukcinatas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makrogolio</w:t>
      </w:r>
      <w:proofErr w:type="spellEnd"/>
      <w:r w:rsidRPr="00321E66">
        <w:rPr>
          <w:sz w:val="22"/>
          <w:szCs w:val="22"/>
        </w:rPr>
        <w:t xml:space="preserve"> 120 </w:t>
      </w:r>
      <w:proofErr w:type="spellStart"/>
      <w:r w:rsidRPr="00321E66">
        <w:rPr>
          <w:sz w:val="22"/>
          <w:szCs w:val="22"/>
        </w:rPr>
        <w:t>metilgliukozės</w:t>
      </w:r>
      <w:proofErr w:type="spellEnd"/>
      <w:r w:rsidRPr="00321E66">
        <w:rPr>
          <w:sz w:val="22"/>
          <w:szCs w:val="22"/>
        </w:rPr>
        <w:t xml:space="preserve"> </w:t>
      </w:r>
      <w:proofErr w:type="spellStart"/>
      <w:r w:rsidRPr="00321E66">
        <w:rPr>
          <w:sz w:val="22"/>
          <w:szCs w:val="22"/>
        </w:rPr>
        <w:t>dioleatas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imidurėja</w:t>
      </w:r>
      <w:proofErr w:type="spellEnd"/>
      <w:r w:rsidRPr="00321E66">
        <w:rPr>
          <w:sz w:val="22"/>
          <w:szCs w:val="22"/>
        </w:rPr>
        <w:t xml:space="preserve">, kokosų riebalų rūgščių </w:t>
      </w:r>
      <w:proofErr w:type="spellStart"/>
      <w:r w:rsidRPr="00321E66">
        <w:rPr>
          <w:sz w:val="22"/>
          <w:szCs w:val="22"/>
        </w:rPr>
        <w:t>dietanolamidas</w:t>
      </w:r>
      <w:proofErr w:type="spellEnd"/>
      <w:r w:rsidRPr="00321E66">
        <w:rPr>
          <w:sz w:val="22"/>
          <w:szCs w:val="22"/>
        </w:rPr>
        <w:t xml:space="preserve">, citrinų rūgštis, hidrolizuotas kolagenas, </w:t>
      </w:r>
      <w:proofErr w:type="spellStart"/>
      <w:r w:rsidRPr="00321E66">
        <w:rPr>
          <w:sz w:val="22"/>
          <w:szCs w:val="22"/>
        </w:rPr>
        <w:t>azorubinas</w:t>
      </w:r>
      <w:proofErr w:type="spellEnd"/>
      <w:r w:rsidRPr="00321E66">
        <w:rPr>
          <w:sz w:val="22"/>
          <w:szCs w:val="22"/>
        </w:rPr>
        <w:t xml:space="preserve"> (dažiklis E122), kvapiosios medžiagos (</w:t>
      </w:r>
      <w:proofErr w:type="spellStart"/>
      <w:r w:rsidRPr="00321E66">
        <w:rPr>
          <w:i/>
          <w:sz w:val="22"/>
          <w:szCs w:val="22"/>
        </w:rPr>
        <w:t>Chantisque</w:t>
      </w:r>
      <w:proofErr w:type="spellEnd"/>
      <w:r w:rsidRPr="00321E66">
        <w:rPr>
          <w:sz w:val="22"/>
          <w:szCs w:val="22"/>
        </w:rPr>
        <w:t xml:space="preserve"> esencija, kurios sudėtyje yra </w:t>
      </w:r>
      <w:r w:rsidRPr="00321E66">
        <w:rPr>
          <w:sz w:val="22"/>
          <w:szCs w:val="22"/>
          <w:lang w:val="es-ES_tradnl"/>
        </w:rPr>
        <w:t xml:space="preserve">α-izometilionono, benzilo alkoholio, benzilbenzoato, citralio, </w:t>
      </w:r>
      <w:proofErr w:type="spellStart"/>
      <w:r w:rsidRPr="00321E66">
        <w:rPr>
          <w:sz w:val="22"/>
          <w:szCs w:val="22"/>
        </w:rPr>
        <w:t>bergaminių</w:t>
      </w:r>
      <w:proofErr w:type="spellEnd"/>
      <w:r w:rsidRPr="00321E66">
        <w:rPr>
          <w:sz w:val="22"/>
          <w:szCs w:val="22"/>
        </w:rPr>
        <w:t xml:space="preserve"> citrinmedžių (</w:t>
      </w:r>
      <w:proofErr w:type="spellStart"/>
      <w:r w:rsidRPr="00321E66">
        <w:rPr>
          <w:i/>
          <w:iCs/>
          <w:sz w:val="22"/>
          <w:szCs w:val="22"/>
        </w:rPr>
        <w:t>Citrus</w:t>
      </w:r>
      <w:proofErr w:type="spellEnd"/>
      <w:r w:rsidRPr="00321E66">
        <w:rPr>
          <w:i/>
          <w:iCs/>
          <w:sz w:val="22"/>
          <w:szCs w:val="22"/>
        </w:rPr>
        <w:t xml:space="preserve"> </w:t>
      </w:r>
      <w:proofErr w:type="spellStart"/>
      <w:r w:rsidRPr="00321E66">
        <w:rPr>
          <w:i/>
          <w:iCs/>
          <w:sz w:val="22"/>
          <w:szCs w:val="22"/>
        </w:rPr>
        <w:t>aurantium</w:t>
      </w:r>
      <w:proofErr w:type="spellEnd"/>
      <w:r w:rsidRPr="00321E66">
        <w:rPr>
          <w:i/>
          <w:iCs/>
          <w:sz w:val="22"/>
          <w:szCs w:val="22"/>
        </w:rPr>
        <w:t xml:space="preserve"> </w:t>
      </w:r>
      <w:proofErr w:type="spellStart"/>
      <w:r w:rsidRPr="00321E66">
        <w:rPr>
          <w:i/>
          <w:iCs/>
          <w:sz w:val="22"/>
          <w:szCs w:val="22"/>
        </w:rPr>
        <w:t>bergamia</w:t>
      </w:r>
      <w:proofErr w:type="spellEnd"/>
      <w:r w:rsidRPr="00321E66">
        <w:rPr>
          <w:sz w:val="22"/>
          <w:szCs w:val="22"/>
        </w:rPr>
        <w:t>) žievel</w:t>
      </w:r>
      <w:r>
        <w:rPr>
          <w:sz w:val="22"/>
          <w:szCs w:val="22"/>
        </w:rPr>
        <w:t>ių eterinio</w:t>
      </w:r>
      <w:r w:rsidRPr="00321E66">
        <w:rPr>
          <w:sz w:val="22"/>
          <w:szCs w:val="22"/>
        </w:rPr>
        <w:t xml:space="preserve"> aliejaus, </w:t>
      </w:r>
      <w:proofErr w:type="spellStart"/>
      <w:r w:rsidRPr="00321E66">
        <w:rPr>
          <w:sz w:val="22"/>
          <w:szCs w:val="22"/>
        </w:rPr>
        <w:lastRenderedPageBreak/>
        <w:t>karčiavaisių</w:t>
      </w:r>
      <w:proofErr w:type="spellEnd"/>
      <w:r w:rsidRPr="00321E66">
        <w:rPr>
          <w:sz w:val="22"/>
          <w:szCs w:val="22"/>
        </w:rPr>
        <w:t xml:space="preserve"> citrinmedžių žievel</w:t>
      </w:r>
      <w:r>
        <w:rPr>
          <w:sz w:val="22"/>
          <w:szCs w:val="22"/>
        </w:rPr>
        <w:t>ių eterinio</w:t>
      </w:r>
      <w:r w:rsidRPr="00321E66">
        <w:rPr>
          <w:sz w:val="22"/>
          <w:szCs w:val="22"/>
        </w:rPr>
        <w:t xml:space="preserve"> aliejaus, tikrųjų citrinmedžių (</w:t>
      </w:r>
      <w:proofErr w:type="spellStart"/>
      <w:r w:rsidRPr="00321E66">
        <w:rPr>
          <w:i/>
          <w:iCs/>
          <w:sz w:val="22"/>
          <w:szCs w:val="22"/>
        </w:rPr>
        <w:t>Citrus</w:t>
      </w:r>
      <w:proofErr w:type="spellEnd"/>
      <w:r w:rsidRPr="00321E66">
        <w:rPr>
          <w:i/>
          <w:iCs/>
          <w:sz w:val="22"/>
          <w:szCs w:val="22"/>
        </w:rPr>
        <w:t xml:space="preserve"> </w:t>
      </w:r>
      <w:proofErr w:type="spellStart"/>
      <w:r w:rsidRPr="00321E66">
        <w:rPr>
          <w:i/>
          <w:iCs/>
          <w:sz w:val="22"/>
          <w:szCs w:val="22"/>
        </w:rPr>
        <w:t>limon</w:t>
      </w:r>
      <w:proofErr w:type="spellEnd"/>
      <w:r w:rsidRPr="00321E66">
        <w:rPr>
          <w:sz w:val="22"/>
          <w:szCs w:val="22"/>
        </w:rPr>
        <w:t>)   žievel</w:t>
      </w:r>
      <w:r>
        <w:rPr>
          <w:sz w:val="22"/>
          <w:szCs w:val="22"/>
        </w:rPr>
        <w:t>ių eterinio</w:t>
      </w:r>
      <w:r w:rsidRPr="00321E66">
        <w:rPr>
          <w:sz w:val="22"/>
          <w:szCs w:val="22"/>
        </w:rPr>
        <w:t xml:space="preserve"> aliejaus, kumarino, </w:t>
      </w:r>
      <w:proofErr w:type="spellStart"/>
      <w:r w:rsidRPr="00321E66">
        <w:rPr>
          <w:sz w:val="22"/>
          <w:szCs w:val="22"/>
        </w:rPr>
        <w:t>heksametilindanopirano</w:t>
      </w:r>
      <w:proofErr w:type="spellEnd"/>
      <w:r w:rsidRPr="00321E66">
        <w:rPr>
          <w:sz w:val="22"/>
          <w:szCs w:val="22"/>
        </w:rPr>
        <w:t>/</w:t>
      </w:r>
      <w:proofErr w:type="spellStart"/>
      <w:r w:rsidRPr="00321E66">
        <w:rPr>
          <w:sz w:val="22"/>
          <w:szCs w:val="22"/>
        </w:rPr>
        <w:t>galaksolido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C8440D">
        <w:rPr>
          <w:rStyle w:val="cf01"/>
          <w:rFonts w:ascii="Times New Roman" w:hAnsi="Times New Roman" w:cs="Times New Roman"/>
          <w:i w:val="0"/>
          <w:iCs w:val="0"/>
          <w:sz w:val="22"/>
          <w:szCs w:val="22"/>
        </w:rPr>
        <w:t>heksilcinamaldehid</w:t>
      </w:r>
      <w:r>
        <w:rPr>
          <w:rStyle w:val="cf01"/>
          <w:rFonts w:ascii="Times New Roman" w:hAnsi="Times New Roman" w:cs="Times New Roman"/>
          <w:i w:val="0"/>
          <w:iCs w:val="0"/>
          <w:sz w:val="22"/>
          <w:szCs w:val="22"/>
        </w:rPr>
        <w:t>o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limoneno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linalolio</w:t>
      </w:r>
      <w:proofErr w:type="spellEnd"/>
      <w:r w:rsidRPr="00321E66">
        <w:rPr>
          <w:sz w:val="22"/>
          <w:szCs w:val="22"/>
        </w:rPr>
        <w:t xml:space="preserve">, </w:t>
      </w:r>
      <w:proofErr w:type="spellStart"/>
      <w:r w:rsidRPr="00321E66">
        <w:rPr>
          <w:sz w:val="22"/>
          <w:szCs w:val="22"/>
        </w:rPr>
        <w:t>linalilo</w:t>
      </w:r>
      <w:proofErr w:type="spellEnd"/>
      <w:r w:rsidRPr="00321E66">
        <w:rPr>
          <w:sz w:val="22"/>
          <w:szCs w:val="22"/>
        </w:rPr>
        <w:t xml:space="preserve"> acetato, </w:t>
      </w:r>
      <w:proofErr w:type="spellStart"/>
      <w:r w:rsidRPr="00321E66">
        <w:rPr>
          <w:sz w:val="22"/>
          <w:szCs w:val="22"/>
        </w:rPr>
        <w:t>pineno</w:t>
      </w:r>
      <w:proofErr w:type="spellEnd"/>
      <w:r w:rsidRPr="00321E66">
        <w:rPr>
          <w:sz w:val="22"/>
          <w:szCs w:val="22"/>
        </w:rPr>
        <w:t>, terpentino), išgrynintas vanduo.</w:t>
      </w:r>
    </w:p>
    <w:p w14:paraId="021DE9EB" w14:textId="77777777" w:rsidR="008F0473" w:rsidRPr="00171C03" w:rsidRDefault="008F0473" w:rsidP="008F0473">
      <w:pPr>
        <w:pStyle w:val="BT-EMEASMCA"/>
      </w:pPr>
    </w:p>
    <w:p w14:paraId="50A380B6" w14:textId="77777777" w:rsidR="008F0473" w:rsidRPr="00171C03" w:rsidRDefault="008F0473" w:rsidP="008F0473">
      <w:pPr>
        <w:pStyle w:val="PI-3EMEASMCA"/>
      </w:pPr>
      <w:proofErr w:type="spellStart"/>
      <w:r w:rsidRPr="00171C03">
        <w:t>Ketoconazol-ratiopharm</w:t>
      </w:r>
      <w:proofErr w:type="spellEnd"/>
      <w:r w:rsidRPr="00171C03">
        <w:t xml:space="preserve"> išvaizda ir kiekis pakuotėje</w:t>
      </w:r>
    </w:p>
    <w:p w14:paraId="2B8DA3A2" w14:textId="77777777" w:rsidR="008F0473" w:rsidRPr="00171C03" w:rsidRDefault="008F0473" w:rsidP="008F0473">
      <w:pPr>
        <w:pStyle w:val="PI-3EMEASMCA"/>
      </w:pPr>
    </w:p>
    <w:p w14:paraId="73CB3C57" w14:textId="77777777" w:rsidR="008F0473" w:rsidRPr="00171C03" w:rsidRDefault="008F0473" w:rsidP="008F0473">
      <w:pPr>
        <w:pStyle w:val="PI-3EMEASMCA"/>
        <w:spacing w:line="240" w:lineRule="auto"/>
      </w:pPr>
      <w:r w:rsidRPr="00171C03">
        <w:rPr>
          <w:b w:val="0"/>
        </w:rPr>
        <w:t>Rausvas klampus skystis.</w:t>
      </w:r>
    </w:p>
    <w:p w14:paraId="56D6C22D" w14:textId="77777777" w:rsidR="008F0473" w:rsidRPr="00171C03" w:rsidRDefault="008F0473" w:rsidP="008F0473">
      <w:pPr>
        <w:pStyle w:val="PI-3EMEASMCA"/>
        <w:spacing w:line="240" w:lineRule="auto"/>
      </w:pPr>
      <w:r w:rsidRPr="00171C03">
        <w:rPr>
          <w:b w:val="0"/>
        </w:rPr>
        <w:t>Šampūnas tiekiamas 60 ml, 100 ml ir 120 ml plastikiniais buteliukais.</w:t>
      </w:r>
    </w:p>
    <w:p w14:paraId="07E419D5" w14:textId="77777777" w:rsidR="008F0473" w:rsidRPr="00171C03" w:rsidRDefault="008F0473" w:rsidP="008F0473">
      <w:pPr>
        <w:pStyle w:val="BTEMEASMCA"/>
        <w:rPr>
          <w:lang w:val="lt-LT"/>
        </w:rPr>
      </w:pPr>
    </w:p>
    <w:p w14:paraId="54BFBFEB" w14:textId="77777777" w:rsidR="008F0473" w:rsidRPr="00171C03" w:rsidRDefault="008F0473" w:rsidP="008F0473">
      <w:pPr>
        <w:pStyle w:val="BTEMEASMCA"/>
      </w:pPr>
      <w:r w:rsidRPr="00171C03">
        <w:t>Gali būti tiekiamos ne visų dydžių pakuotės.</w:t>
      </w:r>
    </w:p>
    <w:p w14:paraId="5B327568" w14:textId="77777777" w:rsidR="008F0473" w:rsidRPr="00171C03" w:rsidRDefault="008F0473" w:rsidP="008F0473">
      <w:pPr>
        <w:pStyle w:val="BTEMEASMCA"/>
      </w:pPr>
    </w:p>
    <w:p w14:paraId="39CF0B38" w14:textId="77777777" w:rsidR="008F0473" w:rsidRPr="00171C03" w:rsidRDefault="008F0473" w:rsidP="008F0473">
      <w:pPr>
        <w:pStyle w:val="PI-3EMEASMCA"/>
      </w:pPr>
      <w:r w:rsidRPr="00171C03">
        <w:t>Registruotojas ir gamintojas</w:t>
      </w:r>
    </w:p>
    <w:p w14:paraId="56EE4786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</w:p>
    <w:p w14:paraId="0E3AB3E7" w14:textId="77777777" w:rsidR="008F0473" w:rsidRPr="00171C03" w:rsidRDefault="008F0473" w:rsidP="008F0473">
      <w:pPr>
        <w:ind w:left="567" w:hanging="567"/>
        <w:rPr>
          <w:sz w:val="22"/>
          <w:szCs w:val="22"/>
        </w:rPr>
      </w:pPr>
      <w:r w:rsidRPr="00171C03">
        <w:rPr>
          <w:sz w:val="22"/>
          <w:szCs w:val="22"/>
        </w:rPr>
        <w:t>Registruotojas</w:t>
      </w:r>
    </w:p>
    <w:p w14:paraId="7D145EAF" w14:textId="77777777" w:rsidR="008F0473" w:rsidRPr="00171C03" w:rsidRDefault="008F0473" w:rsidP="008F0473">
      <w:pPr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ratiopharm</w:t>
      </w:r>
      <w:proofErr w:type="spellEnd"/>
      <w:r w:rsidRPr="00171C03">
        <w:rPr>
          <w:sz w:val="22"/>
          <w:szCs w:val="22"/>
        </w:rPr>
        <w:t xml:space="preserve"> </w:t>
      </w:r>
      <w:proofErr w:type="spellStart"/>
      <w:r w:rsidRPr="00171C03">
        <w:rPr>
          <w:sz w:val="22"/>
          <w:szCs w:val="22"/>
        </w:rPr>
        <w:t>GmbH</w:t>
      </w:r>
      <w:proofErr w:type="spellEnd"/>
      <w:r w:rsidRPr="00171C03">
        <w:rPr>
          <w:sz w:val="22"/>
          <w:szCs w:val="22"/>
        </w:rPr>
        <w:t xml:space="preserve"> </w:t>
      </w:r>
    </w:p>
    <w:p w14:paraId="11816181" w14:textId="77777777" w:rsidR="008F0473" w:rsidRPr="00171C03" w:rsidRDefault="008F0473" w:rsidP="008F0473">
      <w:pPr>
        <w:rPr>
          <w:sz w:val="22"/>
          <w:szCs w:val="22"/>
        </w:rPr>
      </w:pPr>
      <w:proofErr w:type="spellStart"/>
      <w:r w:rsidRPr="00171C03">
        <w:rPr>
          <w:sz w:val="22"/>
          <w:szCs w:val="22"/>
        </w:rPr>
        <w:t>Garf</w:t>
      </w:r>
      <w:proofErr w:type="spellEnd"/>
      <w:r w:rsidRPr="00171C03">
        <w:rPr>
          <w:sz w:val="22"/>
          <w:szCs w:val="22"/>
        </w:rPr>
        <w:t>-</w:t>
      </w:r>
      <w:proofErr w:type="spellStart"/>
      <w:r w:rsidRPr="00171C03">
        <w:rPr>
          <w:sz w:val="22"/>
          <w:szCs w:val="22"/>
        </w:rPr>
        <w:t>Arco</w:t>
      </w:r>
      <w:proofErr w:type="spellEnd"/>
      <w:r w:rsidRPr="00171C03">
        <w:rPr>
          <w:sz w:val="22"/>
          <w:szCs w:val="22"/>
        </w:rPr>
        <w:t xml:space="preserve">-Str. 3 </w:t>
      </w:r>
    </w:p>
    <w:p w14:paraId="2B864424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89079 </w:t>
      </w:r>
      <w:proofErr w:type="spellStart"/>
      <w:r w:rsidRPr="00171C03">
        <w:rPr>
          <w:sz w:val="22"/>
          <w:szCs w:val="22"/>
        </w:rPr>
        <w:t>Ulm</w:t>
      </w:r>
      <w:proofErr w:type="spellEnd"/>
      <w:r w:rsidRPr="00171C03">
        <w:rPr>
          <w:sz w:val="22"/>
          <w:szCs w:val="22"/>
        </w:rPr>
        <w:t xml:space="preserve"> </w:t>
      </w:r>
    </w:p>
    <w:p w14:paraId="58F0EE58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Vokietija</w:t>
      </w:r>
    </w:p>
    <w:p w14:paraId="2DF49AEF" w14:textId="77777777" w:rsidR="008F0473" w:rsidRPr="00171C03" w:rsidRDefault="008F0473" w:rsidP="008F0473">
      <w:pPr>
        <w:pStyle w:val="BTEMEASMCA"/>
      </w:pPr>
    </w:p>
    <w:p w14:paraId="1BE88B0F" w14:textId="77777777" w:rsidR="008F0473" w:rsidRPr="00171C03" w:rsidRDefault="008F0473" w:rsidP="008F0473">
      <w:pPr>
        <w:pStyle w:val="BTEMEASMCA"/>
      </w:pPr>
      <w:r w:rsidRPr="00171C03">
        <w:t>Gamintojas</w:t>
      </w:r>
    </w:p>
    <w:p w14:paraId="432B75D2" w14:textId="77777777" w:rsidR="008F0473" w:rsidRPr="00171C03" w:rsidRDefault="008F0473" w:rsidP="008F0473">
      <w:pPr>
        <w:pStyle w:val="BTEMEASMCA"/>
      </w:pPr>
      <w:r w:rsidRPr="00171C03">
        <w:t>Laboratorios Feltor, S.A.</w:t>
      </w:r>
    </w:p>
    <w:p w14:paraId="7553DC0B" w14:textId="77777777" w:rsidR="008F0473" w:rsidRPr="00171C03" w:rsidRDefault="008F0473" w:rsidP="008F0473">
      <w:pPr>
        <w:pStyle w:val="BTEMEASMCA"/>
      </w:pPr>
      <w:r w:rsidRPr="00171C03">
        <w:t>Poligon Industrial Moli de les Planes</w:t>
      </w:r>
    </w:p>
    <w:p w14:paraId="2D2D7B46" w14:textId="77777777" w:rsidR="008F0473" w:rsidRPr="00171C03" w:rsidRDefault="008F0473" w:rsidP="008F0473">
      <w:pPr>
        <w:pStyle w:val="BTEMEASMCA"/>
      </w:pPr>
      <w:r w:rsidRPr="00171C03">
        <w:t>C/. Roques Blanques 3-5</w:t>
      </w:r>
    </w:p>
    <w:p w14:paraId="44DEE7D9" w14:textId="77777777" w:rsidR="008F0473" w:rsidRPr="00171C03" w:rsidRDefault="008F0473" w:rsidP="008F0473">
      <w:pPr>
        <w:pStyle w:val="BTEMEASMCA"/>
      </w:pPr>
      <w:r w:rsidRPr="00171C03">
        <w:t>08470 Sant Celoni (Barcelona)</w:t>
      </w:r>
    </w:p>
    <w:p w14:paraId="36714B3F" w14:textId="77777777" w:rsidR="008F0473" w:rsidRPr="00171C03" w:rsidRDefault="008F0473" w:rsidP="008F0473">
      <w:pPr>
        <w:pStyle w:val="BTEMEASMCA"/>
        <w:rPr>
          <w:highlight w:val="yellow"/>
        </w:rPr>
      </w:pPr>
      <w:r w:rsidRPr="00171C03">
        <w:t>Ispanija</w:t>
      </w:r>
    </w:p>
    <w:p w14:paraId="33607A71" w14:textId="77777777" w:rsidR="008F0473" w:rsidRPr="00171C03" w:rsidRDefault="008F0473" w:rsidP="008F0473">
      <w:pPr>
        <w:pStyle w:val="BTEMEASMCA"/>
      </w:pPr>
    </w:p>
    <w:p w14:paraId="174610A1" w14:textId="77777777" w:rsidR="008F0473" w:rsidRPr="00171C03" w:rsidRDefault="008F0473" w:rsidP="008F0473">
      <w:pPr>
        <w:pStyle w:val="BTEMEASMCA"/>
        <w:rPr>
          <w:lang w:val="lt-LT"/>
        </w:rPr>
      </w:pPr>
      <w:r w:rsidRPr="00171C03">
        <w:t xml:space="preserve">Jeigu apie šį vaistą norite sužinoti daugiau, kreipkitės į vietinį </w:t>
      </w:r>
      <w:r w:rsidRPr="00171C03">
        <w:rPr>
          <w:lang w:val="lt-LT"/>
        </w:rPr>
        <w:t>registruotojo</w:t>
      </w:r>
      <w:r w:rsidRPr="00171C03">
        <w:t xml:space="preserve"> atstovą</w:t>
      </w:r>
      <w:r w:rsidRPr="00171C03">
        <w:rPr>
          <w:lang w:val="lt-LT"/>
        </w:rPr>
        <w:t>.</w:t>
      </w:r>
    </w:p>
    <w:p w14:paraId="75F8A037" w14:textId="77777777" w:rsidR="008F0473" w:rsidRPr="00171C03" w:rsidRDefault="008F0473" w:rsidP="008F0473">
      <w:pPr>
        <w:rPr>
          <w:sz w:val="22"/>
          <w:szCs w:val="22"/>
        </w:rPr>
      </w:pPr>
    </w:p>
    <w:p w14:paraId="5E2752DE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UAB </w:t>
      </w:r>
      <w:proofErr w:type="spellStart"/>
      <w:r w:rsidRPr="00171C03">
        <w:rPr>
          <w:sz w:val="22"/>
          <w:szCs w:val="22"/>
        </w:rPr>
        <w:t>Teva</w:t>
      </w:r>
      <w:proofErr w:type="spellEnd"/>
      <w:r w:rsidRPr="00171C03">
        <w:rPr>
          <w:sz w:val="22"/>
          <w:szCs w:val="22"/>
        </w:rPr>
        <w:t xml:space="preserve"> </w:t>
      </w:r>
      <w:proofErr w:type="spellStart"/>
      <w:r w:rsidRPr="00171C03">
        <w:rPr>
          <w:sz w:val="22"/>
          <w:szCs w:val="22"/>
        </w:rPr>
        <w:t>Baltics</w:t>
      </w:r>
      <w:proofErr w:type="spellEnd"/>
    </w:p>
    <w:p w14:paraId="25A2F647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Molėtų pl. 5</w:t>
      </w:r>
    </w:p>
    <w:p w14:paraId="77CEBD48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LT-08409 Vilnius</w:t>
      </w:r>
    </w:p>
    <w:p w14:paraId="51407BE6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>Tel. +370 5 266 02 03</w:t>
      </w:r>
    </w:p>
    <w:p w14:paraId="31DE136D" w14:textId="77777777" w:rsidR="008F0473" w:rsidRPr="00171C03" w:rsidRDefault="008F0473" w:rsidP="008F0473">
      <w:pPr>
        <w:pStyle w:val="BTEMEASMCA"/>
      </w:pPr>
    </w:p>
    <w:p w14:paraId="2F9C1384" w14:textId="77777777" w:rsidR="008F0473" w:rsidRPr="00171C03" w:rsidRDefault="008F0473" w:rsidP="008F0473">
      <w:pPr>
        <w:pStyle w:val="BTbEMEASMCA"/>
      </w:pPr>
      <w:r w:rsidRPr="00171C03">
        <w:t>Šis pakuotės lapelis paskutinį kartą peržiūrėtas</w:t>
      </w:r>
      <w:r>
        <w:t xml:space="preserve"> 2026-03-19</w:t>
      </w:r>
      <w:r w:rsidRPr="00171C03">
        <w:t>.</w:t>
      </w:r>
    </w:p>
    <w:p w14:paraId="11A57D68" w14:textId="77777777" w:rsidR="008F0473" w:rsidRPr="00171C03" w:rsidRDefault="008F0473" w:rsidP="008F0473">
      <w:pPr>
        <w:rPr>
          <w:sz w:val="22"/>
          <w:szCs w:val="22"/>
        </w:rPr>
      </w:pPr>
    </w:p>
    <w:p w14:paraId="14C8B914" w14:textId="77777777" w:rsidR="008F0473" w:rsidRPr="00171C03" w:rsidRDefault="008F0473" w:rsidP="008F0473">
      <w:pPr>
        <w:rPr>
          <w:sz w:val="22"/>
          <w:szCs w:val="22"/>
        </w:rPr>
      </w:pPr>
      <w:r w:rsidRPr="00171C03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171C03">
        <w:rPr>
          <w:sz w:val="22"/>
          <w:szCs w:val="22"/>
        </w:rPr>
        <w:t>.</w:t>
      </w:r>
    </w:p>
    <w:p w14:paraId="7370F3E0" w14:textId="77777777" w:rsidR="008F0473" w:rsidRPr="00171C03" w:rsidRDefault="008F0473" w:rsidP="008F0473">
      <w:pPr>
        <w:rPr>
          <w:sz w:val="22"/>
          <w:szCs w:val="22"/>
        </w:rPr>
      </w:pPr>
    </w:p>
    <w:p w14:paraId="4F48E0BE" w14:textId="77777777" w:rsidR="008F0473" w:rsidRPr="00171C03" w:rsidRDefault="008F0473" w:rsidP="008F0473">
      <w:pPr>
        <w:pStyle w:val="TTEMEASMCA"/>
        <w:rPr>
          <w:lang w:val="lt-LT"/>
        </w:rPr>
      </w:pPr>
    </w:p>
    <w:p w14:paraId="39E2C957" w14:textId="77777777" w:rsidR="008F0473" w:rsidRPr="00171C03" w:rsidRDefault="008F0473" w:rsidP="008F0473">
      <w:pPr>
        <w:rPr>
          <w:sz w:val="22"/>
          <w:szCs w:val="22"/>
        </w:rPr>
      </w:pPr>
    </w:p>
    <w:p w14:paraId="4C52F329" w14:textId="77777777" w:rsidR="008F0473" w:rsidRPr="00171C03" w:rsidRDefault="008F0473" w:rsidP="008F0473">
      <w:pPr>
        <w:rPr>
          <w:sz w:val="22"/>
          <w:szCs w:val="22"/>
        </w:rPr>
      </w:pPr>
    </w:p>
    <w:p w14:paraId="25473C98" w14:textId="77777777" w:rsidR="008F0473" w:rsidRPr="00171C03" w:rsidRDefault="008F0473" w:rsidP="008F0473">
      <w:pPr>
        <w:rPr>
          <w:sz w:val="22"/>
          <w:szCs w:val="22"/>
        </w:rPr>
      </w:pPr>
    </w:p>
    <w:p w14:paraId="552959B8" w14:textId="77777777" w:rsidR="00222FED" w:rsidRDefault="00222FED"/>
    <w:sectPr w:rsidR="00222FED" w:rsidSect="008F0473">
      <w:headerReference w:type="default" r:id="rId5"/>
      <w:footerReference w:type="even" r:id="rId6"/>
      <w:footerReference w:type="default" r:id="rId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3F88" w14:textId="77777777" w:rsidR="008F0473" w:rsidRDefault="008F0473" w:rsidP="00691E0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6C3E2A" w14:textId="77777777" w:rsidR="008F0473" w:rsidRDefault="008F0473" w:rsidP="00691E0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E4A2" w14:textId="77777777" w:rsidR="008F0473" w:rsidRPr="007D6521" w:rsidRDefault="008F0473" w:rsidP="00691E0D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7D6521">
      <w:rPr>
        <w:rStyle w:val="Puslapionumeris"/>
        <w:sz w:val="22"/>
        <w:szCs w:val="22"/>
      </w:rPr>
      <w:fldChar w:fldCharType="begin"/>
    </w:r>
    <w:r w:rsidRPr="007D6521">
      <w:rPr>
        <w:rStyle w:val="Puslapionumeris"/>
        <w:sz w:val="22"/>
        <w:szCs w:val="22"/>
      </w:rPr>
      <w:instrText xml:space="preserve">PAGE  </w:instrText>
    </w:r>
    <w:r w:rsidRPr="007D6521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2</w:t>
    </w:r>
    <w:r w:rsidRPr="007D6521">
      <w:rPr>
        <w:rStyle w:val="Puslapionumeris"/>
        <w:sz w:val="22"/>
        <w:szCs w:val="22"/>
      </w:rPr>
      <w:fldChar w:fldCharType="end"/>
    </w:r>
  </w:p>
  <w:p w14:paraId="0A1BEB1A" w14:textId="77777777" w:rsidR="008F0473" w:rsidRDefault="008F0473" w:rsidP="00691E0D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5EBF" w14:textId="77777777" w:rsidR="008F0473" w:rsidRDefault="008F04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C90"/>
    <w:multiLevelType w:val="hybridMultilevel"/>
    <w:tmpl w:val="9E32945A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7390"/>
    <w:multiLevelType w:val="hybridMultilevel"/>
    <w:tmpl w:val="56F8C4CE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1690"/>
    <w:multiLevelType w:val="hybridMultilevel"/>
    <w:tmpl w:val="6B9A5E76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97E43"/>
    <w:multiLevelType w:val="hybridMultilevel"/>
    <w:tmpl w:val="2F7068D8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B67D1"/>
    <w:multiLevelType w:val="hybridMultilevel"/>
    <w:tmpl w:val="C366C3F4"/>
    <w:lvl w:ilvl="0" w:tplc="32B22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62729"/>
    <w:multiLevelType w:val="hybridMultilevel"/>
    <w:tmpl w:val="E684D9A6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46AD5"/>
    <w:multiLevelType w:val="hybridMultilevel"/>
    <w:tmpl w:val="E6527B04"/>
    <w:lvl w:ilvl="0" w:tplc="B6CE73D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60E2C"/>
    <w:multiLevelType w:val="hybridMultilevel"/>
    <w:tmpl w:val="BF80280A"/>
    <w:lvl w:ilvl="0" w:tplc="0430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8321B"/>
    <w:multiLevelType w:val="hybridMultilevel"/>
    <w:tmpl w:val="0214F5E4"/>
    <w:lvl w:ilvl="0" w:tplc="B45A8286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746A5"/>
    <w:multiLevelType w:val="hybridMultilevel"/>
    <w:tmpl w:val="CA42EB70"/>
    <w:lvl w:ilvl="0" w:tplc="7DEC2FCA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5367617">
    <w:abstractNumId w:val="6"/>
  </w:num>
  <w:num w:numId="2" w16cid:durableId="645553540">
    <w:abstractNumId w:val="9"/>
  </w:num>
  <w:num w:numId="3" w16cid:durableId="1200777502">
    <w:abstractNumId w:val="7"/>
  </w:num>
  <w:num w:numId="4" w16cid:durableId="1603492399">
    <w:abstractNumId w:val="3"/>
  </w:num>
  <w:num w:numId="5" w16cid:durableId="120999255">
    <w:abstractNumId w:val="1"/>
  </w:num>
  <w:num w:numId="6" w16cid:durableId="1147627211">
    <w:abstractNumId w:val="0"/>
  </w:num>
  <w:num w:numId="7" w16cid:durableId="1411387057">
    <w:abstractNumId w:val="5"/>
  </w:num>
  <w:num w:numId="8" w16cid:durableId="1511942296">
    <w:abstractNumId w:val="2"/>
  </w:num>
  <w:num w:numId="9" w16cid:durableId="1652369770">
    <w:abstractNumId w:val="4"/>
  </w:num>
  <w:num w:numId="10" w16cid:durableId="510145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73"/>
    <w:rsid w:val="00222FED"/>
    <w:rsid w:val="005F173E"/>
    <w:rsid w:val="008A72D7"/>
    <w:rsid w:val="008B3AD4"/>
    <w:rsid w:val="008F0473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CB68"/>
  <w15:chartTrackingRefBased/>
  <w15:docId w15:val="{4B0DE4BB-D5A3-4026-B740-109B59EB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0473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0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04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04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04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04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04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04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04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0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0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04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04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04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04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04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04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0473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0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04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04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04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04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04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0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04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0473"/>
    <w:rPr>
      <w:b/>
      <w:bCs/>
      <w:smallCaps/>
      <w:color w:val="0F4761" w:themeColor="accent1" w:themeShade="BF"/>
      <w:spacing w:val="5"/>
    </w:rPr>
  </w:style>
  <w:style w:type="paragraph" w:customStyle="1" w:styleId="PI-1EMEASMCA">
    <w:name w:val="PI-1 EMEA_SMCA"/>
    <w:basedOn w:val="Antrat2"/>
    <w:autoRedefine/>
    <w:rsid w:val="008F0473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PI-2EMEASMCA">
    <w:name w:val="PI-2 EMEA_SMCA"/>
    <w:basedOn w:val="Antrat3"/>
    <w:autoRedefine/>
    <w:rsid w:val="008F0473"/>
    <w:pPr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8F0473"/>
    <w:rPr>
      <w:noProof/>
      <w:sz w:val="22"/>
      <w:szCs w:val="22"/>
      <w:lang w:val="x-none"/>
    </w:rPr>
  </w:style>
  <w:style w:type="paragraph" w:customStyle="1" w:styleId="TTEMEASMCA">
    <w:name w:val="TT EMEA_SMCA"/>
    <w:basedOn w:val="Antrat1"/>
    <w:link w:val="TTEMEASMCAChar"/>
    <w:autoRedefine/>
    <w:rsid w:val="008F0473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8F0473"/>
    <w:rPr>
      <w:rFonts w:eastAsia="Times New Roman"/>
      <w:b/>
      <w:caps/>
      <w:kern w:val="0"/>
      <w:lang w:val="en-US"/>
      <w14:ligatures w14:val="none"/>
    </w:rPr>
  </w:style>
  <w:style w:type="paragraph" w:customStyle="1" w:styleId="BT-EMEASMCA">
    <w:name w:val="BT- EMEA_SMCA"/>
    <w:basedOn w:val="BTEMEASMCA"/>
    <w:autoRedefine/>
    <w:rsid w:val="008F0473"/>
    <w:pPr>
      <w:tabs>
        <w:tab w:val="num" w:pos="360"/>
      </w:tabs>
    </w:pPr>
    <w:rPr>
      <w:noProof w:val="0"/>
    </w:rPr>
  </w:style>
  <w:style w:type="paragraph" w:customStyle="1" w:styleId="PI-3EMEASMCA">
    <w:name w:val="PI-3 EMEA_SMCA"/>
    <w:basedOn w:val="prastasis"/>
    <w:autoRedefine/>
    <w:rsid w:val="008F0473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rsid w:val="008F0473"/>
    <w:rPr>
      <w:b/>
    </w:rPr>
  </w:style>
  <w:style w:type="character" w:customStyle="1" w:styleId="BTEMEASMCAChar">
    <w:name w:val="BT EMEA_SMCA Char"/>
    <w:link w:val="BTEMEASMCA"/>
    <w:rsid w:val="008F0473"/>
    <w:rPr>
      <w:rFonts w:eastAsia="Times New Roman"/>
      <w:noProof/>
      <w:kern w:val="0"/>
      <w:lang w:val="x-none"/>
      <w14:ligatures w14:val="none"/>
    </w:rPr>
  </w:style>
  <w:style w:type="paragraph" w:styleId="Porat">
    <w:name w:val="footer"/>
    <w:basedOn w:val="prastasis"/>
    <w:link w:val="PoratDiagrama"/>
    <w:rsid w:val="008F04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F0473"/>
    <w:rPr>
      <w:rFonts w:eastAsia="Times New Roman"/>
      <w:kern w:val="0"/>
      <w:sz w:val="24"/>
      <w:szCs w:val="24"/>
      <w14:ligatures w14:val="none"/>
    </w:rPr>
  </w:style>
  <w:style w:type="character" w:styleId="Puslapionumeris">
    <w:name w:val="page number"/>
    <w:basedOn w:val="Numatytasispastraiposriftas"/>
    <w:rsid w:val="008F0473"/>
  </w:style>
  <w:style w:type="paragraph" w:styleId="Antrats">
    <w:name w:val="header"/>
    <w:basedOn w:val="prastasis"/>
    <w:link w:val="AntratsDiagrama"/>
    <w:rsid w:val="008F04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F0473"/>
    <w:rPr>
      <w:rFonts w:eastAsia="Times New Roman"/>
      <w:kern w:val="0"/>
      <w:sz w:val="24"/>
      <w:szCs w:val="24"/>
      <w14:ligatures w14:val="none"/>
    </w:rPr>
  </w:style>
  <w:style w:type="character" w:customStyle="1" w:styleId="cf01">
    <w:name w:val="cf01"/>
    <w:basedOn w:val="Numatytasispastraiposriftas"/>
    <w:rsid w:val="008F0473"/>
    <w:rPr>
      <w:rFonts w:ascii="Segoe UI" w:hAnsi="Segoe UI" w:cs="Segoe UI" w:hint="default"/>
      <w:i/>
      <w:iCs/>
      <w:color w:val="0A0A0A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5831</Words>
  <Characters>3325</Characters>
  <Application>Microsoft Office Word</Application>
  <DocSecurity>0</DocSecurity>
  <Lines>27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2026-05-21T06:15:00Z</dcterms:created>
  <dcterms:modified xsi:type="dcterms:W3CDTF">2026-05-21T06:16:00Z</dcterms:modified>
</cp:coreProperties>
</file>