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CE" w:rsidRDefault="00877BCE" w:rsidP="00877BCE">
      <w:pPr>
        <w:pStyle w:val="BTEMEASMCA"/>
        <w:jc w:val="center"/>
        <w:rPr>
          <w:b/>
        </w:rPr>
      </w:pPr>
      <w:r w:rsidRPr="008C6E37">
        <w:rPr>
          <w:b/>
        </w:rPr>
        <w:t>Pakuotės lapelis:</w:t>
      </w:r>
      <w:r w:rsidRPr="008C6E37">
        <w:rPr>
          <w:b/>
          <w:bCs/>
          <w:iCs/>
        </w:rPr>
        <w:t xml:space="preserve"> </w:t>
      </w:r>
      <w:r w:rsidRPr="008C6E37">
        <w:rPr>
          <w:b/>
        </w:rPr>
        <w:t>informacija vartotojui</w:t>
      </w:r>
    </w:p>
    <w:p w:rsidR="00877BCE" w:rsidRPr="007A4A0D" w:rsidRDefault="00877BCE" w:rsidP="00877BCE">
      <w:pPr>
        <w:pStyle w:val="BTEMEASMCA"/>
        <w:jc w:val="center"/>
        <w:rPr>
          <w:b/>
          <w:noProof w:val="0"/>
        </w:rPr>
      </w:pPr>
    </w:p>
    <w:p w:rsidR="00877BCE" w:rsidRPr="007A4A0D" w:rsidRDefault="00877BCE" w:rsidP="00877BCE">
      <w:pPr>
        <w:pStyle w:val="BTbeEMEASMCA"/>
        <w:rPr>
          <w:noProof w:val="0"/>
        </w:rPr>
      </w:pPr>
      <w:r w:rsidRPr="007A4A0D">
        <w:rPr>
          <w:noProof w:val="0"/>
        </w:rPr>
        <w:t xml:space="preserve">HJERTEMAGNYL </w:t>
      </w:r>
      <w:r w:rsidRPr="007A4A0D">
        <w:t xml:space="preserve">150 </w:t>
      </w:r>
      <w:r>
        <w:t xml:space="preserve">mg </w:t>
      </w:r>
      <w:r w:rsidRPr="007A4A0D">
        <w:t>plėvele dengtos</w:t>
      </w:r>
      <w:r w:rsidRPr="007A4A0D">
        <w:rPr>
          <w:b w:val="0"/>
        </w:rPr>
        <w:t xml:space="preserve"> </w:t>
      </w:r>
      <w:r w:rsidRPr="007A4A0D">
        <w:t>tabletės</w:t>
      </w:r>
    </w:p>
    <w:p w:rsidR="00877BCE" w:rsidRPr="007A4A0D" w:rsidRDefault="00877BCE" w:rsidP="00877BCE">
      <w:pPr>
        <w:pStyle w:val="BTeEMEASMCA"/>
        <w:rPr>
          <w:noProof w:val="0"/>
        </w:rPr>
      </w:pPr>
      <w:r w:rsidRPr="007A4A0D">
        <w:rPr>
          <w:noProof w:val="0"/>
        </w:rPr>
        <w:t>A</w:t>
      </w:r>
      <w:r w:rsidRPr="007A4A0D">
        <w:t>cetilsalicilo rūgštis</w:t>
      </w:r>
    </w:p>
    <w:p w:rsidR="00877BCE" w:rsidRPr="00A10403" w:rsidRDefault="00877BCE" w:rsidP="00877BCE">
      <w:pPr>
        <w:pStyle w:val="BTEMEASMCA"/>
        <w:rPr>
          <w:noProof w:val="0"/>
        </w:rPr>
      </w:pPr>
    </w:p>
    <w:p w:rsidR="00877BCE" w:rsidRPr="00553E11" w:rsidRDefault="00877BCE" w:rsidP="00877BCE">
      <w:pPr>
        <w:numPr>
          <w:ilvl w:val="12"/>
          <w:numId w:val="0"/>
        </w:numPr>
        <w:ind w:right="-2"/>
        <w:rPr>
          <w:b/>
          <w:sz w:val="22"/>
          <w:szCs w:val="22"/>
        </w:rPr>
      </w:pPr>
      <w:r w:rsidRPr="00553E11">
        <w:rPr>
          <w:b/>
          <w:noProof/>
          <w:sz w:val="22"/>
          <w:szCs w:val="22"/>
        </w:rPr>
        <w:t>Atidžiai perskaitykite visą šį lapelį, prieš pradėdami vartoti šį vaistą, nes jame pateikiama Jums svarbi informacija.</w:t>
      </w:r>
    </w:p>
    <w:p w:rsidR="00877BCE" w:rsidRPr="000150D1" w:rsidRDefault="00877BCE" w:rsidP="00877BCE">
      <w:pPr>
        <w:numPr>
          <w:ilvl w:val="12"/>
          <w:numId w:val="0"/>
        </w:numPr>
        <w:rPr>
          <w:sz w:val="22"/>
          <w:szCs w:val="22"/>
        </w:rPr>
      </w:pPr>
      <w:r w:rsidRPr="00301E97">
        <w:rPr>
          <w:noProof/>
          <w:sz w:val="22"/>
          <w:szCs w:val="22"/>
        </w:rPr>
        <w:t>Visada vartokite šį vaistą tiksliai kaip aprašyta šiame lapelyje arba kaip nurodė gydytojas arba vaistininkas.</w:t>
      </w:r>
    </w:p>
    <w:p w:rsidR="00877BCE" w:rsidRPr="000150D1" w:rsidRDefault="00877BCE" w:rsidP="00877BCE">
      <w:pPr>
        <w:numPr>
          <w:ilvl w:val="0"/>
          <w:numId w:val="1"/>
        </w:numPr>
        <w:tabs>
          <w:tab w:val="left" w:pos="567"/>
        </w:tabs>
        <w:ind w:left="567" w:hanging="567"/>
        <w:rPr>
          <w:sz w:val="22"/>
          <w:szCs w:val="22"/>
        </w:rPr>
      </w:pPr>
      <w:r w:rsidRPr="000150D1">
        <w:rPr>
          <w:noProof/>
          <w:sz w:val="22"/>
          <w:szCs w:val="22"/>
        </w:rPr>
        <w:t>Neišmeskite šio lapelio, nes vėl gali prireikti jį perskaityti.</w:t>
      </w:r>
      <w:r w:rsidRPr="000150D1">
        <w:rPr>
          <w:sz w:val="22"/>
          <w:szCs w:val="22"/>
        </w:rPr>
        <w:t xml:space="preserve"> </w:t>
      </w:r>
    </w:p>
    <w:p w:rsidR="00877BCE" w:rsidRPr="003A2DBD" w:rsidRDefault="00877BCE" w:rsidP="00877BCE">
      <w:pPr>
        <w:numPr>
          <w:ilvl w:val="0"/>
          <w:numId w:val="1"/>
        </w:numPr>
        <w:tabs>
          <w:tab w:val="left" w:pos="567"/>
        </w:tabs>
        <w:ind w:left="567" w:hanging="567"/>
        <w:rPr>
          <w:sz w:val="22"/>
          <w:szCs w:val="22"/>
        </w:rPr>
      </w:pPr>
      <w:r w:rsidRPr="000150D1">
        <w:rPr>
          <w:noProof/>
          <w:sz w:val="22"/>
          <w:szCs w:val="22"/>
        </w:rPr>
        <w:t>Jeigu norite sužinoti daugiau arba pasitarti, kreipkitės į vaistininką.</w:t>
      </w:r>
    </w:p>
    <w:p w:rsidR="00877BCE" w:rsidRDefault="00877BCE" w:rsidP="00877BCE">
      <w:pPr>
        <w:numPr>
          <w:ilvl w:val="0"/>
          <w:numId w:val="1"/>
        </w:numPr>
        <w:tabs>
          <w:tab w:val="left" w:pos="567"/>
        </w:tabs>
        <w:ind w:left="567" w:hanging="567"/>
        <w:rPr>
          <w:sz w:val="22"/>
          <w:szCs w:val="22"/>
        </w:rPr>
      </w:pPr>
      <w:r w:rsidRPr="001B4449">
        <w:rPr>
          <w:noProof/>
          <w:sz w:val="22"/>
          <w:szCs w:val="22"/>
        </w:rPr>
        <w:t>Jeigu pasireiškė šalutinis poveikis (net jeigu jis šiame lapelyje nenurodytas), kreipkitės į gydytoją arba vaistininką</w:t>
      </w:r>
      <w:r w:rsidRPr="00157647">
        <w:rPr>
          <w:noProof/>
          <w:sz w:val="22"/>
          <w:szCs w:val="22"/>
        </w:rPr>
        <w:t>.</w:t>
      </w:r>
      <w:r w:rsidRPr="00C46E86">
        <w:rPr>
          <w:noProof/>
          <w:sz w:val="22"/>
          <w:szCs w:val="22"/>
        </w:rPr>
        <w:t xml:space="preserve"> Žr. 4 skyrių.</w:t>
      </w:r>
    </w:p>
    <w:p w:rsidR="00877BCE" w:rsidRDefault="00877BCE" w:rsidP="00877BCE">
      <w:pPr>
        <w:numPr>
          <w:ilvl w:val="0"/>
          <w:numId w:val="1"/>
        </w:numPr>
        <w:tabs>
          <w:tab w:val="left" w:pos="567"/>
        </w:tabs>
        <w:ind w:left="567" w:hanging="567"/>
        <w:rPr>
          <w:sz w:val="22"/>
          <w:szCs w:val="22"/>
        </w:rPr>
      </w:pPr>
      <w:r w:rsidRPr="00F71F4D">
        <w:rPr>
          <w:noProof/>
          <w:sz w:val="22"/>
          <w:szCs w:val="22"/>
        </w:rPr>
        <w:t>Je</w:t>
      </w:r>
      <w:r>
        <w:rPr>
          <w:noProof/>
          <w:sz w:val="22"/>
          <w:szCs w:val="22"/>
        </w:rPr>
        <w:t>igu</w:t>
      </w:r>
      <w:r w:rsidRPr="00F71F4D">
        <w:rPr>
          <w:noProof/>
          <w:sz w:val="22"/>
          <w:szCs w:val="22"/>
        </w:rPr>
        <w:t xml:space="preserve"> Jūsų savijauta nepagerėjo arba net pablogėjo, kreipkitės į gydytoją.</w:t>
      </w:r>
    </w:p>
    <w:p w:rsidR="00877BCE" w:rsidRPr="00803477" w:rsidRDefault="00877BCE" w:rsidP="00877BCE">
      <w:pPr>
        <w:pStyle w:val="BT-EMEASMCA"/>
        <w:tabs>
          <w:tab w:val="clear" w:pos="360"/>
        </w:tabs>
        <w:ind w:left="1077" w:hanging="360"/>
      </w:pPr>
    </w:p>
    <w:p w:rsidR="00877BCE" w:rsidRPr="00803477" w:rsidRDefault="00877BCE" w:rsidP="00877BCE">
      <w:pPr>
        <w:pStyle w:val="BTEMEASMCA"/>
        <w:rPr>
          <w:noProof w:val="0"/>
        </w:rPr>
      </w:pPr>
    </w:p>
    <w:p w:rsidR="00877BCE" w:rsidRPr="00803477" w:rsidRDefault="00877BCE" w:rsidP="00877BCE">
      <w:pPr>
        <w:pStyle w:val="BTbEMEASMCA"/>
      </w:pPr>
      <w:r w:rsidRPr="00803477">
        <w:t>Apie ką rašoma šiame lapelyje?</w:t>
      </w:r>
    </w:p>
    <w:p w:rsidR="00877BCE" w:rsidRPr="00E15D44" w:rsidRDefault="00877BCE" w:rsidP="00877BCE">
      <w:pPr>
        <w:pStyle w:val="BTbEMEASMCA"/>
        <w:rPr>
          <w:noProof w:val="0"/>
        </w:rPr>
      </w:pPr>
    </w:p>
    <w:p w:rsidR="00877BCE" w:rsidRPr="00E15D44" w:rsidRDefault="00877BCE" w:rsidP="00877BCE">
      <w:pPr>
        <w:pStyle w:val="BTEMEASMCA"/>
        <w:tabs>
          <w:tab w:val="left" w:pos="720"/>
        </w:tabs>
        <w:rPr>
          <w:noProof w:val="0"/>
        </w:rPr>
      </w:pPr>
      <w:r w:rsidRPr="00E15D44">
        <w:rPr>
          <w:noProof w:val="0"/>
        </w:rPr>
        <w:t>1.</w:t>
      </w:r>
      <w:r w:rsidRPr="00E15D44">
        <w:rPr>
          <w:noProof w:val="0"/>
        </w:rPr>
        <w:tab/>
        <w:t>Kas yra HJERTEMAGNYL ir kam jis vartojamas</w:t>
      </w:r>
    </w:p>
    <w:p w:rsidR="00877BCE" w:rsidRPr="003632F2" w:rsidRDefault="00877BCE" w:rsidP="00877BCE">
      <w:pPr>
        <w:pStyle w:val="BTEMEASMCA"/>
        <w:tabs>
          <w:tab w:val="left" w:pos="720"/>
        </w:tabs>
        <w:rPr>
          <w:noProof w:val="0"/>
        </w:rPr>
      </w:pPr>
      <w:r w:rsidRPr="003632F2">
        <w:rPr>
          <w:noProof w:val="0"/>
        </w:rPr>
        <w:t>2.</w:t>
      </w:r>
      <w:r w:rsidRPr="003632F2">
        <w:rPr>
          <w:noProof w:val="0"/>
        </w:rPr>
        <w:tab/>
        <w:t>Kas žinotina prieš vartojant HJERTEMAGNYL</w:t>
      </w:r>
    </w:p>
    <w:p w:rsidR="00877BCE" w:rsidRPr="004030AC" w:rsidRDefault="00877BCE" w:rsidP="00877BCE">
      <w:pPr>
        <w:pStyle w:val="BTEMEASMCA"/>
        <w:tabs>
          <w:tab w:val="left" w:pos="720"/>
        </w:tabs>
        <w:rPr>
          <w:noProof w:val="0"/>
        </w:rPr>
      </w:pPr>
      <w:r w:rsidRPr="004030AC">
        <w:rPr>
          <w:noProof w:val="0"/>
        </w:rPr>
        <w:t>3.</w:t>
      </w:r>
      <w:r w:rsidRPr="004030AC">
        <w:rPr>
          <w:noProof w:val="0"/>
        </w:rPr>
        <w:tab/>
        <w:t>Kaip vartoti HJERTEMAGNYL</w:t>
      </w:r>
    </w:p>
    <w:p w:rsidR="00877BCE" w:rsidRPr="000751E3" w:rsidRDefault="00877BCE" w:rsidP="00877BCE">
      <w:pPr>
        <w:pStyle w:val="BTEMEASMCA"/>
        <w:tabs>
          <w:tab w:val="left" w:pos="720"/>
        </w:tabs>
        <w:rPr>
          <w:noProof w:val="0"/>
        </w:rPr>
      </w:pPr>
      <w:r w:rsidRPr="000751E3">
        <w:rPr>
          <w:noProof w:val="0"/>
        </w:rPr>
        <w:t>4.</w:t>
      </w:r>
      <w:r w:rsidRPr="000751E3">
        <w:rPr>
          <w:noProof w:val="0"/>
        </w:rPr>
        <w:tab/>
        <w:t>Galimas šalutinis poveikis</w:t>
      </w:r>
    </w:p>
    <w:p w:rsidR="00877BCE" w:rsidRPr="000751E3" w:rsidRDefault="00877BCE" w:rsidP="00877BCE">
      <w:pPr>
        <w:pStyle w:val="BTEMEASMCA"/>
        <w:tabs>
          <w:tab w:val="left" w:pos="720"/>
        </w:tabs>
        <w:rPr>
          <w:noProof w:val="0"/>
        </w:rPr>
      </w:pPr>
      <w:r w:rsidRPr="000751E3">
        <w:rPr>
          <w:noProof w:val="0"/>
        </w:rPr>
        <w:t>5.</w:t>
      </w:r>
      <w:r w:rsidRPr="000751E3">
        <w:rPr>
          <w:noProof w:val="0"/>
        </w:rPr>
        <w:tab/>
        <w:t>Kaip laikyti HJERTEMAGNYL</w:t>
      </w:r>
    </w:p>
    <w:p w:rsidR="00877BCE" w:rsidRPr="000751E3" w:rsidRDefault="00877BCE" w:rsidP="00877BCE">
      <w:pPr>
        <w:pStyle w:val="BTEMEASMCA"/>
        <w:tabs>
          <w:tab w:val="left" w:pos="720"/>
        </w:tabs>
        <w:rPr>
          <w:noProof w:val="0"/>
        </w:rPr>
      </w:pPr>
      <w:r w:rsidRPr="000751E3">
        <w:rPr>
          <w:noProof w:val="0"/>
        </w:rPr>
        <w:t>6.</w:t>
      </w:r>
      <w:r w:rsidRPr="000751E3">
        <w:rPr>
          <w:noProof w:val="0"/>
        </w:rPr>
        <w:tab/>
        <w:t>Pakuotės turinys ir kita informacija</w:t>
      </w:r>
    </w:p>
    <w:p w:rsidR="00877BCE" w:rsidRPr="000234B9" w:rsidRDefault="00877BCE" w:rsidP="00877BCE">
      <w:pPr>
        <w:pStyle w:val="BTEMEASMCA"/>
        <w:rPr>
          <w:noProof w:val="0"/>
        </w:rPr>
      </w:pPr>
    </w:p>
    <w:p w:rsidR="00877BCE" w:rsidRPr="000234B9" w:rsidRDefault="00877BCE" w:rsidP="00877BCE">
      <w:pPr>
        <w:pStyle w:val="BTEMEASMCA"/>
        <w:rPr>
          <w:noProof w:val="0"/>
        </w:rPr>
      </w:pPr>
    </w:p>
    <w:p w:rsidR="00877BCE" w:rsidRPr="00287490" w:rsidRDefault="00877BCE" w:rsidP="00877BCE">
      <w:pPr>
        <w:pStyle w:val="PI-1EMEASMCA"/>
      </w:pPr>
      <w:bookmarkStart w:id="0" w:name="_Toc129243139"/>
      <w:bookmarkStart w:id="1" w:name="_Toc129243264"/>
      <w:r w:rsidRPr="00CC5CBE">
        <w:t>1.</w:t>
      </w:r>
      <w:r w:rsidRPr="00CC5CBE">
        <w:tab/>
        <w:t xml:space="preserve">Kas yra </w:t>
      </w:r>
      <w:r w:rsidRPr="00EB5561">
        <w:t>HJERTEMAGNYL ir kam jis vartojamas</w:t>
      </w:r>
      <w:bookmarkEnd w:id="0"/>
      <w:bookmarkEnd w:id="1"/>
    </w:p>
    <w:p w:rsidR="00877BCE" w:rsidRPr="0067216A" w:rsidRDefault="00877BCE" w:rsidP="00877BCE">
      <w:pPr>
        <w:pStyle w:val="BTEMEASMCA"/>
        <w:rPr>
          <w:noProof w:val="0"/>
        </w:rPr>
      </w:pPr>
    </w:p>
    <w:p w:rsidR="00877BCE" w:rsidRPr="0067216A" w:rsidRDefault="00877BCE" w:rsidP="00877BCE">
      <w:pPr>
        <w:tabs>
          <w:tab w:val="left" w:pos="567"/>
        </w:tabs>
        <w:rPr>
          <w:sz w:val="22"/>
          <w:szCs w:val="22"/>
        </w:rPr>
      </w:pPr>
      <w:r w:rsidRPr="0067216A">
        <w:rPr>
          <w:sz w:val="22"/>
          <w:szCs w:val="22"/>
        </w:rPr>
        <w:t>Vaisto vartojama esant toliau nurodytoms būklėms.</w:t>
      </w:r>
    </w:p>
    <w:p w:rsidR="00877BCE" w:rsidRPr="00287490" w:rsidRDefault="00877BCE" w:rsidP="00877BCE">
      <w:pPr>
        <w:tabs>
          <w:tab w:val="left" w:pos="567"/>
        </w:tabs>
        <w:rPr>
          <w:sz w:val="22"/>
          <w:szCs w:val="22"/>
        </w:rPr>
      </w:pPr>
      <w:r w:rsidRPr="00A4196E">
        <w:rPr>
          <w:sz w:val="22"/>
          <w:szCs w:val="22"/>
        </w:rPr>
        <w:t>Trombozės</w:t>
      </w:r>
      <w:r w:rsidRPr="00287490">
        <w:rPr>
          <w:sz w:val="22"/>
          <w:szCs w:val="22"/>
        </w:rPr>
        <w:t xml:space="preserve"> profilaktika, sergant išemine širdies liga, po miokardo infarkto, išeminio smegenų insulto ar praeinančio</w:t>
      </w:r>
      <w:r>
        <w:rPr>
          <w:sz w:val="22"/>
          <w:szCs w:val="22"/>
        </w:rPr>
        <w:t>jo</w:t>
      </w:r>
      <w:r w:rsidRPr="00287490">
        <w:rPr>
          <w:sz w:val="22"/>
          <w:szCs w:val="22"/>
        </w:rPr>
        <w:t xml:space="preserve"> smegenų išemijos priepuolio (kraujotakos sutrikimo priepuolio).</w:t>
      </w:r>
    </w:p>
    <w:p w:rsidR="00877BCE" w:rsidRPr="0067216A" w:rsidRDefault="00877BCE" w:rsidP="00877BCE">
      <w:pPr>
        <w:tabs>
          <w:tab w:val="left" w:pos="567"/>
        </w:tabs>
        <w:rPr>
          <w:sz w:val="22"/>
          <w:szCs w:val="22"/>
        </w:rPr>
      </w:pPr>
    </w:p>
    <w:p w:rsidR="00877BCE" w:rsidRPr="00893BED" w:rsidRDefault="00877BCE" w:rsidP="00877BCE">
      <w:pPr>
        <w:pStyle w:val="BTEMEASMCA"/>
        <w:rPr>
          <w:noProof w:val="0"/>
        </w:rPr>
      </w:pPr>
      <w:r>
        <w:t>Vaistas</w:t>
      </w:r>
      <w:r w:rsidRPr="001B4449">
        <w:t xml:space="preserve"> slopina trombocitų</w:t>
      </w:r>
      <w:r>
        <w:t xml:space="preserve"> (kraujo plokštelių)</w:t>
      </w:r>
      <w:r w:rsidRPr="001B4449">
        <w:t xml:space="preserve"> agregaciją (sukibimą), todėl jo vartojama </w:t>
      </w:r>
      <w:r>
        <w:t xml:space="preserve">krešulių, susidariusių iš sukibusių kraujo plokštelių, </w:t>
      </w:r>
      <w:r w:rsidRPr="001B4449">
        <w:t>atsiradimo rizikai mažinti.</w:t>
      </w:r>
    </w:p>
    <w:p w:rsidR="00877BCE" w:rsidRPr="00157647" w:rsidRDefault="00877BCE" w:rsidP="00877BCE">
      <w:pPr>
        <w:pStyle w:val="BTEMEASMCA"/>
        <w:rPr>
          <w:noProof w:val="0"/>
        </w:rPr>
      </w:pPr>
    </w:p>
    <w:p w:rsidR="00877BCE" w:rsidRPr="00C46E86" w:rsidRDefault="00877BCE" w:rsidP="00877BCE">
      <w:pPr>
        <w:pStyle w:val="BTEMEASMCA"/>
        <w:rPr>
          <w:noProof w:val="0"/>
        </w:rPr>
      </w:pPr>
    </w:p>
    <w:p w:rsidR="00877BCE" w:rsidRPr="00F3754E" w:rsidRDefault="00877BCE" w:rsidP="00877BCE">
      <w:pPr>
        <w:pStyle w:val="PI-1EMEASMCA"/>
      </w:pPr>
      <w:bookmarkStart w:id="2" w:name="_Toc129243140"/>
      <w:bookmarkStart w:id="3" w:name="_Toc129243265"/>
      <w:r w:rsidRPr="00F3754E">
        <w:t>2.</w:t>
      </w:r>
      <w:r w:rsidRPr="00F3754E">
        <w:tab/>
        <w:t xml:space="preserve">Kas žinotina prieš vartojant </w:t>
      </w:r>
      <w:bookmarkEnd w:id="2"/>
      <w:bookmarkEnd w:id="3"/>
      <w:r w:rsidRPr="00F3754E">
        <w:t>HJERTEMAGNYL</w:t>
      </w:r>
    </w:p>
    <w:p w:rsidR="00877BCE" w:rsidRPr="00F3754E" w:rsidRDefault="00877BCE" w:rsidP="00877BCE">
      <w:pPr>
        <w:pStyle w:val="BTEMEASMCA"/>
        <w:rPr>
          <w:noProof w:val="0"/>
        </w:rPr>
      </w:pPr>
    </w:p>
    <w:p w:rsidR="00877BCE" w:rsidRPr="00112DF4" w:rsidRDefault="00877BCE" w:rsidP="00877BCE">
      <w:pPr>
        <w:pStyle w:val="PI-3EMEASMCA"/>
      </w:pPr>
      <w:r w:rsidRPr="00112DF4">
        <w:t>HJERTEMAGNYL vartoti negalima:</w:t>
      </w:r>
    </w:p>
    <w:p w:rsidR="00877BCE" w:rsidRDefault="00877BCE" w:rsidP="00877BCE">
      <w:pPr>
        <w:pStyle w:val="BT-EMEASMCA"/>
        <w:tabs>
          <w:tab w:val="clear" w:pos="360"/>
        </w:tabs>
        <w:ind w:left="1077" w:hanging="360"/>
        <w:rPr>
          <w:noProof w:val="0"/>
        </w:rPr>
      </w:pPr>
      <w:r w:rsidRPr="00803477">
        <w:rPr>
          <w:noProof w:val="0"/>
        </w:rPr>
        <w:t xml:space="preserve">jeigu yra </w:t>
      </w:r>
      <w:r w:rsidRPr="00803477">
        <w:t>alergija veikliajai arba bet kuriai</w:t>
      </w:r>
      <w:r w:rsidRPr="00E15D44">
        <w:t xml:space="preserve"> pagalbinei šio vaisto medžiagai</w:t>
      </w:r>
      <w:r w:rsidRPr="003632F2">
        <w:t xml:space="preserve"> </w:t>
      </w:r>
      <w:r w:rsidRPr="004030AC">
        <w:t>(jos išvardytos 6 skyriuje)</w:t>
      </w:r>
      <w:r w:rsidRPr="000751E3">
        <w:t>;</w:t>
      </w:r>
    </w:p>
    <w:p w:rsidR="00877BCE" w:rsidRPr="001B4449" w:rsidRDefault="00877BCE" w:rsidP="00877BCE">
      <w:pPr>
        <w:pStyle w:val="BT-EMEASMCA"/>
        <w:tabs>
          <w:tab w:val="clear" w:pos="360"/>
        </w:tabs>
        <w:ind w:left="1077" w:hanging="360"/>
        <w:rPr>
          <w:noProof w:val="0"/>
        </w:rPr>
      </w:pPr>
      <w:r>
        <w:t>jeigu yra padidėjęs jautrumas kitiems salicilatams;</w:t>
      </w:r>
    </w:p>
    <w:p w:rsidR="00877BCE" w:rsidRPr="00893BED" w:rsidRDefault="00877BCE" w:rsidP="00877BCE">
      <w:pPr>
        <w:pStyle w:val="BT-EMEASMCA"/>
        <w:tabs>
          <w:tab w:val="clear" w:pos="360"/>
        </w:tabs>
        <w:ind w:left="1077" w:hanging="360"/>
        <w:rPr>
          <w:noProof w:val="0"/>
        </w:rPr>
      </w:pPr>
      <w:r w:rsidRPr="001B4449">
        <w:rPr>
          <w:noProof w:val="0"/>
        </w:rPr>
        <w:t xml:space="preserve">jeigu </w:t>
      </w:r>
      <w:r w:rsidRPr="00893BED">
        <w:t>neseniai kraujavo į virškinamąjį traktą;</w:t>
      </w:r>
    </w:p>
    <w:p w:rsidR="00877BCE" w:rsidRPr="00F3754E" w:rsidRDefault="00877BCE" w:rsidP="00877BCE">
      <w:pPr>
        <w:pStyle w:val="BT-EMEASMCA"/>
        <w:tabs>
          <w:tab w:val="clear" w:pos="360"/>
        </w:tabs>
        <w:ind w:left="1077" w:hanging="360"/>
        <w:rPr>
          <w:noProof w:val="0"/>
        </w:rPr>
      </w:pPr>
      <w:r w:rsidRPr="00157647">
        <w:t>jeigu</w:t>
      </w:r>
      <w:r>
        <w:t xml:space="preserve"> yra polinkis į kraujavimą</w:t>
      </w:r>
      <w:r w:rsidRPr="00157647">
        <w:t xml:space="preserve"> </w:t>
      </w:r>
      <w:r>
        <w:t>(</w:t>
      </w:r>
      <w:r w:rsidRPr="00157647">
        <w:t xml:space="preserve">kraujyje sumažėjęs trombocitų kiekis, </w:t>
      </w:r>
      <w:r>
        <w:t>trūksta vitamino K, sergate hemofilija)</w:t>
      </w:r>
      <w:r w:rsidRPr="00C46E86">
        <w:t>;</w:t>
      </w:r>
    </w:p>
    <w:p w:rsidR="00877BCE" w:rsidRPr="00F3754E" w:rsidRDefault="00877BCE" w:rsidP="00877BCE">
      <w:pPr>
        <w:pStyle w:val="BT-EMEASMCA"/>
        <w:tabs>
          <w:tab w:val="clear" w:pos="360"/>
        </w:tabs>
        <w:ind w:left="1077" w:hanging="360"/>
        <w:rPr>
          <w:noProof w:val="0"/>
        </w:rPr>
      </w:pPr>
      <w:r w:rsidRPr="00F3754E">
        <w:t>jeigu sergama ūmine pepsine opa, sunkiu inkstų ar kepenų funkcijos nepakankamumu;</w:t>
      </w:r>
    </w:p>
    <w:p w:rsidR="00877BCE" w:rsidRPr="00112DF4" w:rsidRDefault="00877BCE" w:rsidP="00877BCE">
      <w:pPr>
        <w:pStyle w:val="BT-EMEASMCA"/>
        <w:tabs>
          <w:tab w:val="clear" w:pos="360"/>
        </w:tabs>
        <w:ind w:left="1077" w:hanging="360"/>
        <w:rPr>
          <w:noProof w:val="0"/>
        </w:rPr>
      </w:pPr>
      <w:r w:rsidRPr="00F3754E">
        <w:t>jeigu šlapime padaugėjo oksalatų;</w:t>
      </w:r>
    </w:p>
    <w:p w:rsidR="00877BCE" w:rsidRDefault="00877BCE" w:rsidP="00877BCE">
      <w:pPr>
        <w:pStyle w:val="BT-EMEASMCA"/>
        <w:tabs>
          <w:tab w:val="clear" w:pos="360"/>
        </w:tabs>
        <w:ind w:left="1077" w:hanging="360"/>
        <w:rPr>
          <w:noProof w:val="0"/>
        </w:rPr>
      </w:pPr>
      <w:r w:rsidRPr="00112DF4">
        <w:t>jeigu yra trys paskutiniai nėštumo menesiai;</w:t>
      </w:r>
    </w:p>
    <w:p w:rsidR="00877BCE" w:rsidRPr="00803477" w:rsidRDefault="00877BCE" w:rsidP="00877BCE">
      <w:pPr>
        <w:pStyle w:val="BT-EMEASMCA"/>
        <w:tabs>
          <w:tab w:val="clear" w:pos="360"/>
        </w:tabs>
        <w:ind w:left="1077" w:hanging="360"/>
        <w:rPr>
          <w:noProof w:val="0"/>
        </w:rPr>
      </w:pPr>
      <w:r>
        <w:t>žindymas;</w:t>
      </w:r>
    </w:p>
    <w:p w:rsidR="00877BCE" w:rsidRPr="00803477" w:rsidRDefault="00877BCE" w:rsidP="00877BCE">
      <w:pPr>
        <w:pStyle w:val="BT-EMEASMCA"/>
        <w:tabs>
          <w:tab w:val="clear" w:pos="360"/>
        </w:tabs>
        <w:ind w:left="1077" w:hanging="360"/>
        <w:rPr>
          <w:noProof w:val="0"/>
        </w:rPr>
      </w:pPr>
      <w:r w:rsidRPr="00803477">
        <w:t>vaikams ir paaugliams, jaunesniems kaip 16 metų.</w:t>
      </w:r>
    </w:p>
    <w:p w:rsidR="00877BCE" w:rsidRPr="00803477" w:rsidRDefault="00877BCE" w:rsidP="00877BCE">
      <w:pPr>
        <w:pStyle w:val="BTEMEASMCA"/>
        <w:rPr>
          <w:noProof w:val="0"/>
        </w:rPr>
      </w:pPr>
    </w:p>
    <w:p w:rsidR="00877BCE" w:rsidRPr="00E15D44" w:rsidRDefault="00877BCE" w:rsidP="00877BCE">
      <w:pPr>
        <w:pStyle w:val="PI-3EMEASMCA"/>
      </w:pPr>
      <w:r w:rsidRPr="00803477">
        <w:t>Įspėjimai ir atsargumo priemonės</w:t>
      </w:r>
    </w:p>
    <w:p w:rsidR="00877BCE" w:rsidRPr="003632F2" w:rsidRDefault="00877BCE" w:rsidP="00877BCE">
      <w:pPr>
        <w:pStyle w:val="PI-3EMEASMCA"/>
        <w:rPr>
          <w:b w:val="0"/>
          <w:noProof/>
        </w:rPr>
      </w:pPr>
      <w:r w:rsidRPr="00E15D44">
        <w:rPr>
          <w:b w:val="0"/>
          <w:noProof/>
        </w:rPr>
        <w:t xml:space="preserve">Pasitarkite su gydytoju arba vaistininku prieš pradėdami vartoti </w:t>
      </w:r>
      <w:r w:rsidRPr="003632F2">
        <w:rPr>
          <w:b w:val="0"/>
          <w:noProof/>
        </w:rPr>
        <w:t>HJERTEMAGNYL.</w:t>
      </w:r>
    </w:p>
    <w:p w:rsidR="00877BCE" w:rsidRPr="000751E3" w:rsidRDefault="00877BCE" w:rsidP="00877BCE">
      <w:pPr>
        <w:pStyle w:val="PI-3EMEASMCA"/>
        <w:rPr>
          <w:b w:val="0"/>
        </w:rPr>
      </w:pPr>
      <w:r w:rsidRPr="004030AC">
        <w:rPr>
          <w:b w:val="0"/>
          <w:noProof/>
        </w:rPr>
        <w:t>Atsagumo priemonių reikia:</w:t>
      </w:r>
    </w:p>
    <w:p w:rsidR="00877BCE" w:rsidRDefault="00877BCE" w:rsidP="00877BCE">
      <w:pPr>
        <w:pStyle w:val="BT-EMEASMCA"/>
        <w:tabs>
          <w:tab w:val="clear" w:pos="360"/>
        </w:tabs>
        <w:ind w:left="1077" w:hanging="360"/>
        <w:rPr>
          <w:noProof w:val="0"/>
        </w:rPr>
      </w:pPr>
      <w:r w:rsidRPr="000751E3">
        <w:t xml:space="preserve">jei sergate bronchų astma arba Jūsų jautrumas skausmą malšinantiems </w:t>
      </w:r>
      <w:r>
        <w:t>vais</w:t>
      </w:r>
      <w:r w:rsidRPr="00157647">
        <w:t>tams yra padidėjęs, nes HJE</w:t>
      </w:r>
      <w:r w:rsidRPr="00C46E86">
        <w:t>RTEMAGNYL gali sukelti astmos priepuolį</w:t>
      </w:r>
      <w:r w:rsidRPr="00F3754E">
        <w:rPr>
          <w:noProof w:val="0"/>
        </w:rPr>
        <w:t>;</w:t>
      </w:r>
    </w:p>
    <w:p w:rsidR="00877BCE" w:rsidRPr="00F3754E" w:rsidRDefault="00877BCE" w:rsidP="00877BCE">
      <w:pPr>
        <w:pStyle w:val="BT-EMEASMCA"/>
        <w:tabs>
          <w:tab w:val="clear" w:pos="360"/>
        </w:tabs>
        <w:ind w:left="1077" w:hanging="360"/>
      </w:pPr>
      <w:r>
        <w:t>jei sirgote bronchų astma, šienlige, nosies polipais ar kita lėtine kvėpavimo takų liga;</w:t>
      </w:r>
    </w:p>
    <w:p w:rsidR="00877BCE" w:rsidRPr="00F3754E" w:rsidRDefault="00877BCE" w:rsidP="00877BCE">
      <w:pPr>
        <w:pStyle w:val="BT-EMEASMCA"/>
        <w:tabs>
          <w:tab w:val="clear" w:pos="360"/>
        </w:tabs>
        <w:ind w:left="1077" w:hanging="360"/>
        <w:rPr>
          <w:noProof w:val="0"/>
        </w:rPr>
      </w:pPr>
      <w:r w:rsidRPr="00F3754E">
        <w:rPr>
          <w:noProof w:val="0"/>
        </w:rPr>
        <w:t xml:space="preserve">jei </w:t>
      </w:r>
      <w:r w:rsidRPr="00F3754E">
        <w:t>sergate gydymui nepasiduodančia hipertenzija;</w:t>
      </w:r>
    </w:p>
    <w:p w:rsidR="00877BCE" w:rsidRDefault="00877BCE" w:rsidP="00877BCE">
      <w:pPr>
        <w:pStyle w:val="BT-EMEASMCA"/>
        <w:tabs>
          <w:tab w:val="clear" w:pos="360"/>
        </w:tabs>
        <w:ind w:left="1077" w:hanging="360"/>
        <w:rPr>
          <w:noProof w:val="0"/>
        </w:rPr>
      </w:pPr>
      <w:r w:rsidRPr="00F3754E">
        <w:lastRenderedPageBreak/>
        <w:t xml:space="preserve">jei </w:t>
      </w:r>
      <w:r>
        <w:t xml:space="preserve">yra fermento gliukozės-6-fosfatdehidrogenazės stoka, nes acetilsalicilo rūgštis gali sukelti hemolizę arba </w:t>
      </w:r>
      <w:r w:rsidRPr="00F3754E">
        <w:t>hemolizin</w:t>
      </w:r>
      <w:r>
        <w:t>ę</w:t>
      </w:r>
      <w:r w:rsidRPr="00F3754E">
        <w:t xml:space="preserve"> anemij</w:t>
      </w:r>
      <w:r>
        <w:t>ą;</w:t>
      </w:r>
    </w:p>
    <w:p w:rsidR="00877BCE" w:rsidRDefault="00877BCE" w:rsidP="00877BCE">
      <w:pPr>
        <w:pStyle w:val="BT-EMEASMCA"/>
        <w:tabs>
          <w:tab w:val="clear" w:pos="360"/>
        </w:tabs>
        <w:ind w:left="1077" w:hanging="360"/>
        <w:rPr>
          <w:noProof w:val="0"/>
        </w:rPr>
      </w:pPr>
      <w:r>
        <w:t xml:space="preserve">jei </w:t>
      </w:r>
      <w:r w:rsidRPr="00F3754E">
        <w:t>yra sutrikusi kepenų ir (ar) inkstų funkcija arba yra virškinimo trakto sutrikimų;</w:t>
      </w:r>
    </w:p>
    <w:p w:rsidR="00877BCE" w:rsidRDefault="00877BCE" w:rsidP="00877BCE">
      <w:pPr>
        <w:pStyle w:val="BT-EMEASMCA"/>
        <w:tabs>
          <w:tab w:val="clear" w:pos="360"/>
        </w:tabs>
        <w:ind w:left="1077" w:hanging="360"/>
        <w:rPr>
          <w:noProof w:val="0"/>
        </w:rPr>
      </w:pPr>
      <w:r>
        <w:t>jei sergate arba turite polinkį podagrai, nes mažos acetilsalicilo rūgšties dozės gali išprovokuoti podagros priepuolį;</w:t>
      </w:r>
    </w:p>
    <w:p w:rsidR="00877BCE" w:rsidRDefault="00877BCE" w:rsidP="00877BCE">
      <w:pPr>
        <w:pStyle w:val="BT-EMEASMCA"/>
        <w:tabs>
          <w:tab w:val="clear" w:pos="360"/>
        </w:tabs>
        <w:ind w:left="1077" w:hanging="360"/>
      </w:pPr>
      <w:r w:rsidRPr="00112DF4">
        <w:t>likus 10 parų iki chirurginės operacijos</w:t>
      </w:r>
      <w:r>
        <w:t>, įskaitant mažas operacijas (pvz., danties ištraukimas),</w:t>
      </w:r>
      <w:r w:rsidRPr="00112DF4">
        <w:t xml:space="preserve"> HJERTEMAGNYL vartojimą būt</w:t>
      </w:r>
      <w:r w:rsidRPr="00803477">
        <w:t>ina nutraukti</w:t>
      </w:r>
      <w:r w:rsidRPr="00BE47C8">
        <w:t xml:space="preserve"> </w:t>
      </w:r>
      <w:r>
        <w:t>dėl kraujavimo rizikos</w:t>
      </w:r>
      <w:r w:rsidRPr="00803477">
        <w:t>;</w:t>
      </w:r>
    </w:p>
    <w:p w:rsidR="00877BCE" w:rsidRDefault="00877BCE" w:rsidP="00877BCE">
      <w:pPr>
        <w:pStyle w:val="BT-EMEASMCA"/>
        <w:tabs>
          <w:tab w:val="clear" w:pos="360"/>
        </w:tabs>
        <w:ind w:left="1077" w:hanging="360"/>
        <w:rPr>
          <w:noProof w:val="0"/>
        </w:rPr>
      </w:pPr>
      <w:r w:rsidRPr="00803477">
        <w:t>senyvo amžiaus pacientams nepatartina ilgai vartoti preparato dėl galimos kraujavimo iš virškinamojo trakto rizikos</w:t>
      </w:r>
      <w:r>
        <w:t>;</w:t>
      </w:r>
    </w:p>
    <w:p w:rsidR="00877BCE" w:rsidRPr="00803477" w:rsidRDefault="00877BCE" w:rsidP="00877BCE">
      <w:pPr>
        <w:pStyle w:val="BT-EMEASMCA"/>
        <w:tabs>
          <w:tab w:val="clear" w:pos="360"/>
        </w:tabs>
        <w:ind w:left="1077" w:hanging="360"/>
        <w:rPr>
          <w:noProof w:val="0"/>
        </w:rPr>
      </w:pPr>
      <w:r>
        <w:t>acetilsalicilo rūgšties, nepasitarus su gydytoju, negalima vartoti vaikų ir paauglių virusinėms infekcijoms, pasireiškiančioms su karščiavimu arba be jo, gydyti, nes yra labai reto gyvybei pavojingo Reye sindromo, kurio metu būtina skubi medicinos pagalba, rizika.</w:t>
      </w:r>
    </w:p>
    <w:p w:rsidR="00877BCE" w:rsidRPr="00803477" w:rsidRDefault="00877BCE" w:rsidP="00877BCE">
      <w:pPr>
        <w:pStyle w:val="BTEMEASMCA"/>
        <w:rPr>
          <w:noProof w:val="0"/>
        </w:rPr>
      </w:pPr>
    </w:p>
    <w:p w:rsidR="00877BCE" w:rsidRPr="00893BED" w:rsidRDefault="00877BCE" w:rsidP="00877BCE">
      <w:pPr>
        <w:pStyle w:val="PI-3EMEASMCA"/>
      </w:pPr>
      <w:r w:rsidRPr="00893BED">
        <w:t>Kiti vaistai ir HJERTEMAGNYL</w:t>
      </w:r>
    </w:p>
    <w:p w:rsidR="00877BCE" w:rsidRPr="00893BED" w:rsidRDefault="00877BCE" w:rsidP="00877BCE">
      <w:pPr>
        <w:pStyle w:val="BTEMEASMCA"/>
        <w:rPr>
          <w:noProof w:val="0"/>
        </w:rPr>
      </w:pPr>
      <w:r w:rsidRPr="00893BED">
        <w:rPr>
          <w:noProof w:val="0"/>
        </w:rPr>
        <w:t>Jeigu vartojate ar neseniai vartojote kitų vaistų arba dėl to nesate tikri, apie tai pasakykite gydytojui arba vaistininkui.</w:t>
      </w:r>
    </w:p>
    <w:p w:rsidR="00877BCE" w:rsidRPr="00893BED" w:rsidRDefault="00877BCE" w:rsidP="00877BCE">
      <w:pPr>
        <w:pStyle w:val="Pagrindinistekstas"/>
        <w:tabs>
          <w:tab w:val="left" w:pos="567"/>
        </w:tabs>
        <w:rPr>
          <w:sz w:val="22"/>
          <w:szCs w:val="22"/>
        </w:rPr>
      </w:pPr>
      <w:r w:rsidRPr="00893BED">
        <w:rPr>
          <w:sz w:val="22"/>
          <w:szCs w:val="22"/>
        </w:rPr>
        <w:t>Kumarino grupės antikoaguliantų</w:t>
      </w:r>
      <w:r>
        <w:rPr>
          <w:sz w:val="22"/>
          <w:szCs w:val="22"/>
        </w:rPr>
        <w:t xml:space="preserve"> (vaistų, mažinančių kraujo </w:t>
      </w:r>
      <w:r w:rsidRPr="00644535">
        <w:rPr>
          <w:sz w:val="22"/>
          <w:szCs w:val="22"/>
        </w:rPr>
        <w:t xml:space="preserve">krešėjimą, pvz., </w:t>
      </w:r>
      <w:r w:rsidRPr="00E46C71">
        <w:rPr>
          <w:color w:val="494949"/>
          <w:sz w:val="22"/>
          <w:szCs w:val="22"/>
        </w:rPr>
        <w:t>varfarino, dipiridamolio, fenprokumono)</w:t>
      </w:r>
      <w:r w:rsidRPr="00893BED">
        <w:rPr>
          <w:sz w:val="22"/>
          <w:szCs w:val="22"/>
        </w:rPr>
        <w:t xml:space="preserve"> arba heparino poveikis stiprėja, jei jų vartojama kartu su didele HJERTEMAGNYL doze. </w:t>
      </w:r>
    </w:p>
    <w:p w:rsidR="00877BCE" w:rsidRPr="00893BED" w:rsidRDefault="00877BCE" w:rsidP="00877BCE">
      <w:pPr>
        <w:pStyle w:val="Pagrindinistekstas"/>
        <w:tabs>
          <w:tab w:val="left" w:pos="567"/>
        </w:tabs>
        <w:rPr>
          <w:sz w:val="22"/>
          <w:szCs w:val="22"/>
        </w:rPr>
      </w:pPr>
      <w:r w:rsidRPr="00893BED">
        <w:rPr>
          <w:sz w:val="22"/>
          <w:szCs w:val="22"/>
        </w:rPr>
        <w:t>Acetilsalicil</w:t>
      </w:r>
      <w:r>
        <w:rPr>
          <w:sz w:val="22"/>
          <w:szCs w:val="22"/>
        </w:rPr>
        <w:t>o</w:t>
      </w:r>
      <w:r w:rsidRPr="00893BED">
        <w:rPr>
          <w:sz w:val="22"/>
          <w:szCs w:val="22"/>
        </w:rPr>
        <w:t xml:space="preserve"> rūgšties vartojimas kartu su </w:t>
      </w:r>
      <w:r>
        <w:rPr>
          <w:sz w:val="22"/>
          <w:szCs w:val="22"/>
        </w:rPr>
        <w:t>kortikosteroidais (vaistais nuo uždegimo ir alergijos)</w:t>
      </w:r>
      <w:r w:rsidRPr="00893BED">
        <w:rPr>
          <w:sz w:val="22"/>
          <w:szCs w:val="22"/>
        </w:rPr>
        <w:t xml:space="preserve"> gali didinti kraujavimo iš virškinimo trakto atsiradimo riziką.</w:t>
      </w:r>
    </w:p>
    <w:p w:rsidR="00877BCE" w:rsidRPr="00893BED" w:rsidRDefault="00877BCE" w:rsidP="00877BCE">
      <w:pPr>
        <w:pStyle w:val="Pagrindinistekstas"/>
        <w:tabs>
          <w:tab w:val="left" w:pos="567"/>
        </w:tabs>
        <w:rPr>
          <w:sz w:val="22"/>
          <w:szCs w:val="22"/>
        </w:rPr>
      </w:pPr>
      <w:r w:rsidRPr="00893BED">
        <w:rPr>
          <w:sz w:val="22"/>
          <w:szCs w:val="22"/>
        </w:rPr>
        <w:t>Metotreksato</w:t>
      </w:r>
      <w:r>
        <w:rPr>
          <w:sz w:val="22"/>
          <w:szCs w:val="22"/>
        </w:rPr>
        <w:t xml:space="preserve"> (vaisto nuo vėžio)</w:t>
      </w:r>
      <w:r w:rsidRPr="00893BED">
        <w:rPr>
          <w:sz w:val="22"/>
          <w:szCs w:val="22"/>
        </w:rPr>
        <w:t xml:space="preserve"> ir geriamųjų vaistų nuo </w:t>
      </w:r>
      <w:r>
        <w:rPr>
          <w:sz w:val="22"/>
          <w:szCs w:val="22"/>
        </w:rPr>
        <w:t xml:space="preserve">cukrinio </w:t>
      </w:r>
      <w:r w:rsidRPr="00893BED">
        <w:rPr>
          <w:sz w:val="22"/>
          <w:szCs w:val="22"/>
        </w:rPr>
        <w:t xml:space="preserve">diabeto poveikis, įskaitant ir šalutinį poveikį, stiprėja, jei jų vartojama kartu su acetilsalicilo rūgštimi. </w:t>
      </w:r>
    </w:p>
    <w:p w:rsidR="00877BCE" w:rsidRPr="00893BED" w:rsidRDefault="00877BCE" w:rsidP="00877BCE">
      <w:pPr>
        <w:pStyle w:val="Pagrindinistekstas"/>
        <w:tabs>
          <w:tab w:val="left" w:pos="567"/>
        </w:tabs>
        <w:rPr>
          <w:sz w:val="22"/>
          <w:szCs w:val="22"/>
        </w:rPr>
      </w:pPr>
      <w:r w:rsidRPr="00157647">
        <w:rPr>
          <w:sz w:val="22"/>
          <w:szCs w:val="22"/>
        </w:rPr>
        <w:t>Nesteroidiniai vaistai nuo uždegimo</w:t>
      </w:r>
      <w:r>
        <w:rPr>
          <w:sz w:val="22"/>
          <w:szCs w:val="22"/>
        </w:rPr>
        <w:t xml:space="preserve"> (pvz., ibuprofenas)</w:t>
      </w:r>
      <w:r w:rsidRPr="00157647">
        <w:rPr>
          <w:sz w:val="22"/>
          <w:szCs w:val="22"/>
        </w:rPr>
        <w:t xml:space="preserve"> gali daryti įtaką šalutiniam HJERTEMAGNYL poveikiui, todėl šiuos </w:t>
      </w:r>
      <w:r>
        <w:rPr>
          <w:sz w:val="22"/>
          <w:szCs w:val="22"/>
        </w:rPr>
        <w:t>vais</w:t>
      </w:r>
      <w:r w:rsidRPr="00893BED">
        <w:rPr>
          <w:sz w:val="22"/>
          <w:szCs w:val="22"/>
        </w:rPr>
        <w:t>tus nepatariama vartoti kartu</w:t>
      </w:r>
      <w:r>
        <w:rPr>
          <w:sz w:val="22"/>
          <w:szCs w:val="22"/>
        </w:rPr>
        <w:t>.</w:t>
      </w:r>
    </w:p>
    <w:p w:rsidR="00877BCE" w:rsidRPr="00C46E86" w:rsidRDefault="00877BCE" w:rsidP="00877BCE">
      <w:pPr>
        <w:pStyle w:val="Pagrindinistekstas"/>
        <w:tabs>
          <w:tab w:val="left" w:pos="567"/>
        </w:tabs>
        <w:rPr>
          <w:sz w:val="22"/>
          <w:szCs w:val="22"/>
        </w:rPr>
      </w:pPr>
      <w:r w:rsidRPr="00157647">
        <w:rPr>
          <w:sz w:val="22"/>
          <w:szCs w:val="22"/>
        </w:rPr>
        <w:t xml:space="preserve">Acetilsalicilo rūgštis gali slopinti </w:t>
      </w:r>
      <w:r>
        <w:rPr>
          <w:sz w:val="22"/>
          <w:szCs w:val="22"/>
        </w:rPr>
        <w:t xml:space="preserve">vaistų, skatinančių šlapimo išsiskyrimą (pvz., </w:t>
      </w:r>
      <w:r w:rsidRPr="00157647">
        <w:rPr>
          <w:sz w:val="22"/>
          <w:szCs w:val="22"/>
        </w:rPr>
        <w:t>spironolaktono, furosemido</w:t>
      </w:r>
      <w:r>
        <w:rPr>
          <w:sz w:val="22"/>
          <w:szCs w:val="22"/>
        </w:rPr>
        <w:t>) bei</w:t>
      </w:r>
      <w:r w:rsidRPr="00157647">
        <w:rPr>
          <w:sz w:val="22"/>
          <w:szCs w:val="22"/>
        </w:rPr>
        <w:t xml:space="preserve"> </w:t>
      </w:r>
      <w:r>
        <w:rPr>
          <w:sz w:val="22"/>
          <w:szCs w:val="22"/>
        </w:rPr>
        <w:t xml:space="preserve">vaistų, skatinančių </w:t>
      </w:r>
      <w:r w:rsidRPr="00157647">
        <w:rPr>
          <w:sz w:val="22"/>
          <w:szCs w:val="22"/>
        </w:rPr>
        <w:t xml:space="preserve">šlapimo rūgšties išsiskyrimą </w:t>
      </w:r>
      <w:r>
        <w:rPr>
          <w:sz w:val="22"/>
          <w:szCs w:val="22"/>
        </w:rPr>
        <w:t>(</w:t>
      </w:r>
      <w:r w:rsidRPr="00157647">
        <w:rPr>
          <w:sz w:val="22"/>
          <w:szCs w:val="22"/>
        </w:rPr>
        <w:t>vaist</w:t>
      </w:r>
      <w:r w:rsidRPr="00C46E86">
        <w:rPr>
          <w:sz w:val="22"/>
          <w:szCs w:val="22"/>
        </w:rPr>
        <w:t>ų nuo podagros</w:t>
      </w:r>
      <w:r>
        <w:rPr>
          <w:sz w:val="22"/>
          <w:szCs w:val="22"/>
        </w:rPr>
        <w:t>, pvz.,</w:t>
      </w:r>
      <w:r w:rsidRPr="00C46E86">
        <w:rPr>
          <w:sz w:val="22"/>
          <w:szCs w:val="22"/>
        </w:rPr>
        <w:t>probenecido</w:t>
      </w:r>
      <w:r>
        <w:rPr>
          <w:sz w:val="22"/>
          <w:szCs w:val="22"/>
        </w:rPr>
        <w:t>)</w:t>
      </w:r>
      <w:r w:rsidRPr="00C46E86">
        <w:rPr>
          <w:sz w:val="22"/>
          <w:szCs w:val="22"/>
        </w:rPr>
        <w:t xml:space="preserve"> sukeliamą poveikį.</w:t>
      </w:r>
    </w:p>
    <w:p w:rsidR="00877BCE" w:rsidRDefault="00877BCE" w:rsidP="00877BCE">
      <w:pPr>
        <w:pStyle w:val="BTEMEASMCA"/>
      </w:pPr>
      <w:r w:rsidRPr="00F3754E">
        <w:t>Fenitoinas</w:t>
      </w:r>
      <w:r>
        <w:t xml:space="preserve"> (vaistas nuo epilepsijos)</w:t>
      </w:r>
      <w:r w:rsidRPr="00F3754E">
        <w:t>, do</w:t>
      </w:r>
      <w:r>
        <w:t>m</w:t>
      </w:r>
      <w:r w:rsidRPr="00F3754E">
        <w:t>peridonas</w:t>
      </w:r>
      <w:r>
        <w:t xml:space="preserve"> (vaistas virškinimui skatinti)</w:t>
      </w:r>
      <w:r w:rsidRPr="00F3754E">
        <w:t xml:space="preserve"> gali keisti acetilsalicilo rūgšties veiksmingumą.</w:t>
      </w:r>
    </w:p>
    <w:p w:rsidR="00877BCE" w:rsidRDefault="00877BCE" w:rsidP="00877BCE">
      <w:pPr>
        <w:pStyle w:val="BTEMEASMCA"/>
      </w:pPr>
      <w:r w:rsidRPr="00886481">
        <w:t>Magnio hidroksidas gali turėtų įtakos kai kuriems vaistams arba tie vaistai gali turėti įtakos magnio hidroksido veikimui. Pasakykite gydytojui ar vaistininkui, jeigu jūs jau vartojate</w:t>
      </w:r>
      <w:r>
        <w:t xml:space="preserve"> </w:t>
      </w:r>
      <w:r w:rsidRPr="00886481">
        <w:t>salicilatus.</w:t>
      </w:r>
    </w:p>
    <w:p w:rsidR="00877BCE" w:rsidRPr="0091469B" w:rsidRDefault="00877BCE" w:rsidP="00877BCE">
      <w:pPr>
        <w:numPr>
          <w:ilvl w:val="12"/>
          <w:numId w:val="0"/>
        </w:numPr>
        <w:ind w:right="-2"/>
        <w:rPr>
          <w:noProof/>
          <w:sz w:val="22"/>
          <w:szCs w:val="22"/>
        </w:rPr>
      </w:pPr>
      <w:r>
        <w:rPr>
          <w:noProof/>
          <w:sz w:val="22"/>
          <w:szCs w:val="22"/>
        </w:rPr>
        <w:t>Metamizolas (vaistas skausmui mal</w:t>
      </w:r>
      <w:r w:rsidRPr="00B00E19">
        <w:rPr>
          <w:rFonts w:eastAsia="PMingLiU"/>
          <w:sz w:val="22"/>
          <w:szCs w:val="22"/>
        </w:rPr>
        <w:t>š</w:t>
      </w:r>
      <w:r>
        <w:rPr>
          <w:noProof/>
          <w:sz w:val="22"/>
          <w:szCs w:val="22"/>
        </w:rPr>
        <w:t>inti ir karčiavimui suma</w:t>
      </w:r>
      <w:r>
        <w:rPr>
          <w:sz w:val="22"/>
          <w:szCs w:val="22"/>
        </w:rPr>
        <w:t>žinti</w:t>
      </w:r>
      <w:r>
        <w:rPr>
          <w:noProof/>
          <w:sz w:val="22"/>
          <w:szCs w:val="22"/>
        </w:rPr>
        <w:t xml:space="preserve">) gali susilpninti </w:t>
      </w:r>
      <w:r w:rsidRPr="00B00E19">
        <w:rPr>
          <w:rFonts w:eastAsia="PMingLiU"/>
          <w:sz w:val="22"/>
          <w:szCs w:val="22"/>
        </w:rPr>
        <w:t>acetilsalicilo rūgšties poveikį trombocitų agregacijai (trombocitų sukibimui ir krešulio susiformavimui)</w:t>
      </w:r>
      <w:r>
        <w:rPr>
          <w:noProof/>
          <w:sz w:val="22"/>
          <w:szCs w:val="22"/>
        </w:rPr>
        <w:t xml:space="preserve">, jei vartojama kartu. </w:t>
      </w:r>
      <w:r w:rsidRPr="00B00E19">
        <w:rPr>
          <w:rFonts w:eastAsia="PMingLiU"/>
          <w:sz w:val="22"/>
          <w:szCs w:val="22"/>
        </w:rPr>
        <w:t>Todėl pacientams, vartojantiems mažas acetilsalicilo rūgšties dozes, šis derinys turi būti vartojamas atsargiai.</w:t>
      </w:r>
    </w:p>
    <w:p w:rsidR="00877BCE" w:rsidRPr="00893BED" w:rsidRDefault="00877BCE" w:rsidP="00877BCE">
      <w:pPr>
        <w:pStyle w:val="BTEMEASMCA"/>
        <w:rPr>
          <w:noProof w:val="0"/>
        </w:rPr>
      </w:pPr>
    </w:p>
    <w:p w:rsidR="00877BCE" w:rsidRPr="00157647" w:rsidRDefault="00877BCE" w:rsidP="00877BCE">
      <w:pPr>
        <w:pStyle w:val="PI-3EMEASMCA"/>
      </w:pPr>
      <w:r w:rsidRPr="00157647">
        <w:t>HJERTEMAGNYL vartojimas su maistu ir gėrimais</w:t>
      </w:r>
    </w:p>
    <w:p w:rsidR="00877BCE" w:rsidRPr="00C46E86" w:rsidRDefault="00877BCE" w:rsidP="00877BCE">
      <w:pPr>
        <w:pStyle w:val="BTEMEASMCA"/>
        <w:rPr>
          <w:noProof w:val="0"/>
        </w:rPr>
      </w:pPr>
      <w:r w:rsidRPr="00C46E86">
        <w:rPr>
          <w:noProof w:val="0"/>
        </w:rPr>
        <w:t>Kartu vartojami maistas ir gėrimai HJERTEMAGNYL poveikiui įtakos nedaro.</w:t>
      </w:r>
    </w:p>
    <w:p w:rsidR="00877BCE" w:rsidRPr="00F3754E" w:rsidRDefault="00877BCE" w:rsidP="00877BCE">
      <w:pPr>
        <w:pStyle w:val="BTEMEASMCA"/>
        <w:rPr>
          <w:noProof w:val="0"/>
        </w:rPr>
      </w:pPr>
    </w:p>
    <w:p w:rsidR="00877BCE" w:rsidRPr="00112DF4" w:rsidRDefault="00877BCE" w:rsidP="00877BCE">
      <w:pPr>
        <w:pStyle w:val="PI-3EMEASMCA"/>
      </w:pPr>
      <w:r w:rsidRPr="00F3754E">
        <w:t>Nėštumas, žindymo laikotarpis</w:t>
      </w:r>
      <w:r w:rsidRPr="00112DF4">
        <w:t xml:space="preserve"> ir vaisingumas</w:t>
      </w:r>
    </w:p>
    <w:p w:rsidR="00877BCE" w:rsidRDefault="00877BCE" w:rsidP="00877BCE">
      <w:pPr>
        <w:pStyle w:val="BTEMEASMCA"/>
        <w:rPr>
          <w:noProof w:val="0"/>
        </w:rPr>
      </w:pPr>
      <w:r w:rsidRPr="00803477">
        <w:t>Jeigu esate nėščia, žindote kūdikį, manote, kad galbūt esate nėščia, arba planuojate pastoti, tai prieš vartodama šį vaistą, pasitarkite su gydytoju arba vaistininku</w:t>
      </w:r>
      <w:r w:rsidRPr="00803477">
        <w:rPr>
          <w:noProof w:val="0"/>
        </w:rPr>
        <w:t>.</w:t>
      </w:r>
    </w:p>
    <w:p w:rsidR="00877BCE" w:rsidRPr="00893BED" w:rsidRDefault="00877BCE" w:rsidP="00877BCE">
      <w:pPr>
        <w:pStyle w:val="BTEMEASMCA"/>
        <w:rPr>
          <w:noProof w:val="0"/>
        </w:rPr>
      </w:pPr>
      <w:r>
        <w:t>Pirmaisiais šešiais nėštumo mėnesiais</w:t>
      </w:r>
      <w:r w:rsidRPr="0042174F">
        <w:t xml:space="preserve"> HJERTEMAGNYL galima vartoti tik absoliučiai būtinu atveju</w:t>
      </w:r>
      <w:r>
        <w:t xml:space="preserve"> ir tik gydytojui leidus</w:t>
      </w:r>
      <w:r w:rsidRPr="0042174F">
        <w:t xml:space="preserve">. Negalima vartoti likus trims mėnesiams iki gimdymo, nes </w:t>
      </w:r>
      <w:r>
        <w:t>vaist</w:t>
      </w:r>
      <w:r w:rsidRPr="0042174F">
        <w:t>as didina kraujavimo riziką ir prailgina gimdymo laiką.</w:t>
      </w:r>
    </w:p>
    <w:p w:rsidR="00877BCE" w:rsidRPr="00157647" w:rsidRDefault="00877BCE" w:rsidP="00877BCE">
      <w:pPr>
        <w:pStyle w:val="BTEMEASMCA"/>
        <w:rPr>
          <w:noProof w:val="0"/>
        </w:rPr>
      </w:pPr>
      <w:r w:rsidRPr="00157647">
        <w:t>Žindymo laikotarpiu HJERTEMAGNYL vartoti negalima.</w:t>
      </w:r>
    </w:p>
    <w:p w:rsidR="00877BCE" w:rsidRPr="00C46E86" w:rsidRDefault="00877BCE" w:rsidP="00877BCE">
      <w:pPr>
        <w:pStyle w:val="BTEMEASMCA"/>
        <w:rPr>
          <w:noProof w:val="0"/>
        </w:rPr>
      </w:pPr>
    </w:p>
    <w:p w:rsidR="00877BCE" w:rsidRPr="00F3754E" w:rsidRDefault="00877BCE" w:rsidP="00877BCE">
      <w:pPr>
        <w:pStyle w:val="PI-3EMEASMCA"/>
      </w:pPr>
      <w:r w:rsidRPr="00F3754E">
        <w:t>Vairavimas ir mechanizmų valdymas</w:t>
      </w:r>
    </w:p>
    <w:p w:rsidR="00877BCE" w:rsidRPr="00893BED" w:rsidRDefault="00877BCE" w:rsidP="00877BCE">
      <w:pPr>
        <w:pStyle w:val="BTEMEASMCA"/>
        <w:rPr>
          <w:noProof w:val="0"/>
        </w:rPr>
      </w:pPr>
      <w:r w:rsidRPr="00F3754E">
        <w:t>HJERTEMAGNYL gebėjim</w:t>
      </w:r>
      <w:r>
        <w:t>o</w:t>
      </w:r>
      <w:r w:rsidRPr="00893BED">
        <w:t xml:space="preserve"> vairuoti ir valdyti mechanizmus </w:t>
      </w:r>
      <w:r>
        <w:t>neveikia arba veikia nereikšmingai</w:t>
      </w:r>
      <w:r w:rsidRPr="00893BED">
        <w:t>.</w:t>
      </w:r>
    </w:p>
    <w:p w:rsidR="00877BCE" w:rsidRPr="00157647" w:rsidRDefault="00877BCE" w:rsidP="00877BCE">
      <w:pPr>
        <w:pStyle w:val="BTEMEASMCA"/>
        <w:rPr>
          <w:noProof w:val="0"/>
        </w:rPr>
      </w:pPr>
    </w:p>
    <w:p w:rsidR="00877BCE" w:rsidRPr="00C46E86" w:rsidRDefault="00877BCE" w:rsidP="00877BCE">
      <w:pPr>
        <w:pStyle w:val="BTEMEASMCA"/>
        <w:rPr>
          <w:noProof w:val="0"/>
        </w:rPr>
      </w:pPr>
    </w:p>
    <w:p w:rsidR="00877BCE" w:rsidRPr="00F3754E" w:rsidRDefault="00877BCE" w:rsidP="00877BCE">
      <w:pPr>
        <w:pStyle w:val="PI-1EMEASMCA"/>
      </w:pPr>
      <w:bookmarkStart w:id="4" w:name="_Toc129243141"/>
      <w:bookmarkStart w:id="5" w:name="_Toc129243266"/>
      <w:r w:rsidRPr="00F3754E">
        <w:t>3.</w:t>
      </w:r>
      <w:r w:rsidRPr="00F3754E">
        <w:tab/>
        <w:t xml:space="preserve">Kaip vartoti </w:t>
      </w:r>
      <w:bookmarkEnd w:id="4"/>
      <w:bookmarkEnd w:id="5"/>
      <w:r w:rsidRPr="00F3754E">
        <w:t>HJERTEMAGNYL</w:t>
      </w:r>
    </w:p>
    <w:p w:rsidR="00877BCE" w:rsidRPr="00F3754E" w:rsidRDefault="00877BCE" w:rsidP="00877BCE">
      <w:pPr>
        <w:pStyle w:val="BTEMEASMCA"/>
        <w:rPr>
          <w:noProof w:val="0"/>
        </w:rPr>
      </w:pPr>
    </w:p>
    <w:p w:rsidR="00877BCE" w:rsidRPr="00803477" w:rsidRDefault="00877BCE" w:rsidP="00877BCE">
      <w:pPr>
        <w:pStyle w:val="BTEMEASMCA"/>
        <w:rPr>
          <w:noProof w:val="0"/>
        </w:rPr>
      </w:pPr>
      <w:r w:rsidRPr="00803477">
        <w:t>Visada vartokite šį vaistą tiksliai kaip aprašyta šiame lapelyje arba kaip nurodė gydytojas arba vaistininkas</w:t>
      </w:r>
      <w:r w:rsidRPr="00803477">
        <w:rPr>
          <w:noProof w:val="0"/>
        </w:rPr>
        <w:t>. Jeigu abejojate, kreipkitės į gydytoją arba vaistininką.</w:t>
      </w:r>
    </w:p>
    <w:p w:rsidR="00877BCE" w:rsidRPr="00803477" w:rsidRDefault="00877BCE" w:rsidP="00877BCE">
      <w:pPr>
        <w:pStyle w:val="Pagrindinistekstas"/>
        <w:tabs>
          <w:tab w:val="left" w:pos="567"/>
        </w:tabs>
        <w:rPr>
          <w:sz w:val="22"/>
          <w:szCs w:val="22"/>
        </w:rPr>
      </w:pPr>
    </w:p>
    <w:p w:rsidR="00877BCE" w:rsidRPr="00745FA8" w:rsidRDefault="00877BCE" w:rsidP="00877BCE">
      <w:pPr>
        <w:pStyle w:val="Pagrindinistekstas"/>
        <w:tabs>
          <w:tab w:val="left" w:pos="567"/>
        </w:tabs>
        <w:rPr>
          <w:sz w:val="22"/>
          <w:szCs w:val="22"/>
        </w:rPr>
      </w:pPr>
      <w:r w:rsidRPr="00803477">
        <w:rPr>
          <w:sz w:val="22"/>
          <w:szCs w:val="22"/>
        </w:rPr>
        <w:lastRenderedPageBreak/>
        <w:t>Rekomenduojama suaugusių žmonių dozė yra 75 –150 mg</w:t>
      </w:r>
      <w:r>
        <w:rPr>
          <w:sz w:val="22"/>
          <w:szCs w:val="22"/>
        </w:rPr>
        <w:t xml:space="preserve"> (viena tabletė) vieną kartą per parą</w:t>
      </w:r>
      <w:r w:rsidRPr="00745FA8">
        <w:rPr>
          <w:sz w:val="22"/>
          <w:szCs w:val="22"/>
        </w:rPr>
        <w:t xml:space="preserve">. Jei reikalinga mažesnė nei 150 mg dozė, reikia vartoti kito stiprumo tabletes. </w:t>
      </w:r>
    </w:p>
    <w:p w:rsidR="00877BCE" w:rsidRPr="00745FA8" w:rsidRDefault="00877BCE" w:rsidP="00877BCE">
      <w:pPr>
        <w:pStyle w:val="BTEMEASMCA"/>
      </w:pPr>
      <w:r w:rsidRPr="00745FA8">
        <w:t>Esant kai kurioms būklėms dozė gali būti padidinta, bet tik gydytojui nurodžius.</w:t>
      </w:r>
    </w:p>
    <w:p w:rsidR="00877BCE" w:rsidRPr="00DF180A" w:rsidRDefault="00877BCE" w:rsidP="00877BCE">
      <w:pPr>
        <w:pStyle w:val="BTEMEASMCA"/>
      </w:pPr>
    </w:p>
    <w:p w:rsidR="00877BCE" w:rsidRDefault="00877BCE" w:rsidP="00877BCE">
      <w:pPr>
        <w:pStyle w:val="BTEMEASMCA"/>
      </w:pPr>
      <w:r w:rsidRPr="00157647">
        <w:t>Tabletę reikia užsigerti stikline vandens. Tabletę galima nuryti visą</w:t>
      </w:r>
      <w:r>
        <w:t>.</w:t>
      </w:r>
      <w:r w:rsidRPr="00157647">
        <w:t xml:space="preserve"> </w:t>
      </w:r>
      <w:r>
        <w:t>K</w:t>
      </w:r>
      <w:r w:rsidRPr="00157647">
        <w:t>ad būtų lengviau nuryti</w:t>
      </w:r>
      <w:r>
        <w:t>,</w:t>
      </w:r>
      <w:r w:rsidRPr="00157647">
        <w:t xml:space="preserve"> ją galima padalyti į dvi dalis ar sukramtyti.</w:t>
      </w:r>
    </w:p>
    <w:p w:rsidR="00877BCE" w:rsidRDefault="00877BCE" w:rsidP="00877BCE">
      <w:pPr>
        <w:pStyle w:val="BTEMEASMCA"/>
      </w:pPr>
    </w:p>
    <w:p w:rsidR="00877BCE" w:rsidRPr="00E46C71" w:rsidRDefault="00877BCE" w:rsidP="00877BCE">
      <w:pPr>
        <w:pStyle w:val="BTEMEASMCA"/>
        <w:rPr>
          <w:b/>
          <w:noProof w:val="0"/>
        </w:rPr>
      </w:pPr>
      <w:r w:rsidRPr="00E46C71">
        <w:rPr>
          <w:b/>
          <w:noProof w:val="0"/>
        </w:rPr>
        <w:t>Vartojimas vaikams ir paaugliams</w:t>
      </w:r>
    </w:p>
    <w:p w:rsidR="00877BCE" w:rsidRPr="00F3754E" w:rsidRDefault="00877BCE" w:rsidP="00877BCE">
      <w:pPr>
        <w:pStyle w:val="Pagrindinistekstas"/>
        <w:tabs>
          <w:tab w:val="left" w:pos="567"/>
        </w:tabs>
        <w:rPr>
          <w:sz w:val="22"/>
          <w:szCs w:val="22"/>
        </w:rPr>
      </w:pPr>
      <w:r w:rsidRPr="00F3754E">
        <w:rPr>
          <w:sz w:val="22"/>
          <w:szCs w:val="22"/>
        </w:rPr>
        <w:t>HJERTEMAGNYL negalima vartoti vaikams ir paaugliams jaunesniems kaip 16 metų.</w:t>
      </w:r>
    </w:p>
    <w:p w:rsidR="00877BCE" w:rsidRPr="00D952E4" w:rsidRDefault="00877BCE" w:rsidP="00877BCE">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noProof/>
          <w:sz w:val="22"/>
          <w:szCs w:val="22"/>
        </w:rPr>
        <w:t>.</w:t>
      </w:r>
      <w:r w:rsidRPr="000937F8">
        <w:rPr>
          <w:noProof/>
          <w:sz w:val="22"/>
          <w:szCs w:val="22"/>
        </w:rPr>
        <w:t xml:space="preserve"> </w:t>
      </w:r>
    </w:p>
    <w:p w:rsidR="00877BCE" w:rsidRDefault="00877BCE" w:rsidP="00877BCE">
      <w:pPr>
        <w:pStyle w:val="BTEMEASMCA"/>
        <w:rPr>
          <w:noProof w:val="0"/>
        </w:rPr>
      </w:pPr>
    </w:p>
    <w:p w:rsidR="00877BCE" w:rsidRPr="00FF2991" w:rsidRDefault="00877BCE" w:rsidP="00877BCE">
      <w:pPr>
        <w:pStyle w:val="BTEMEASMCA"/>
        <w:rPr>
          <w:i/>
          <w:noProof w:val="0"/>
        </w:rPr>
      </w:pPr>
      <w:r w:rsidRPr="00FF2991">
        <w:rPr>
          <w:i/>
          <w:noProof w:val="0"/>
        </w:rPr>
        <w:t>Senyviems pacientams</w:t>
      </w:r>
    </w:p>
    <w:p w:rsidR="00877BCE" w:rsidRDefault="00877BCE" w:rsidP="00877BCE">
      <w:pPr>
        <w:pStyle w:val="BTEMEASMCA"/>
        <w:rPr>
          <w:noProof w:val="0"/>
        </w:rPr>
      </w:pPr>
      <w:r>
        <w:rPr>
          <w:noProof w:val="0"/>
        </w:rPr>
        <w:t>Prieš vartojimą pasitarkite su gydytoju.</w:t>
      </w:r>
    </w:p>
    <w:p w:rsidR="00877BCE" w:rsidRDefault="00877BCE" w:rsidP="00877BCE">
      <w:pPr>
        <w:pStyle w:val="BTEMEASMCA"/>
        <w:rPr>
          <w:noProof w:val="0"/>
        </w:rPr>
      </w:pPr>
    </w:p>
    <w:p w:rsidR="00877BCE" w:rsidRPr="00803477" w:rsidRDefault="00877BCE" w:rsidP="00877BCE">
      <w:pPr>
        <w:pStyle w:val="Pagrindinistekstas"/>
        <w:tabs>
          <w:tab w:val="left" w:pos="567"/>
        </w:tabs>
        <w:rPr>
          <w:sz w:val="22"/>
          <w:szCs w:val="22"/>
        </w:rPr>
      </w:pPr>
      <w:r w:rsidRPr="00112DF4">
        <w:rPr>
          <w:i/>
          <w:sz w:val="22"/>
          <w:szCs w:val="22"/>
        </w:rPr>
        <w:t>Pacientams, kurių inkstų funkcija sutrikusi</w:t>
      </w:r>
    </w:p>
    <w:p w:rsidR="00877BCE" w:rsidRPr="00803477" w:rsidRDefault="00877BCE" w:rsidP="00877BCE">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w:t>
      </w:r>
      <w:r>
        <w:rPr>
          <w:sz w:val="22"/>
          <w:szCs w:val="22"/>
        </w:rPr>
        <w:t>toti draudžiama</w:t>
      </w:r>
      <w:r w:rsidRPr="00803477">
        <w:rPr>
          <w:sz w:val="22"/>
          <w:szCs w:val="22"/>
        </w:rPr>
        <w:t>.</w:t>
      </w:r>
    </w:p>
    <w:p w:rsidR="00877BCE" w:rsidRPr="00E15D44" w:rsidRDefault="00877BCE" w:rsidP="00877BCE">
      <w:pPr>
        <w:pStyle w:val="Pagrindinistekstas"/>
        <w:tabs>
          <w:tab w:val="left" w:pos="567"/>
        </w:tabs>
        <w:rPr>
          <w:sz w:val="22"/>
          <w:szCs w:val="22"/>
        </w:rPr>
      </w:pPr>
    </w:p>
    <w:p w:rsidR="00877BCE" w:rsidRPr="0067216A" w:rsidRDefault="00877BCE" w:rsidP="00877BCE">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rsidR="00877BCE" w:rsidRDefault="00877BCE" w:rsidP="00877BCE">
      <w:pPr>
        <w:pStyle w:val="BTEMEASMCA"/>
        <w:rPr>
          <w:noProof w:val="0"/>
        </w:rPr>
      </w:pPr>
      <w:r w:rsidRPr="0067216A">
        <w:t>Esant lengvam ir vidutinio sunkumo kepenų funkcijos sutrikimui dozės keisti nereikia, tačiau vartoti reikia atsargiai. Esant sunkiam kepenų funkcijos sutrikimui vartoti draudžiama</w:t>
      </w:r>
      <w:r>
        <w:t>.</w:t>
      </w:r>
    </w:p>
    <w:p w:rsidR="00877BCE" w:rsidRPr="00DF180A" w:rsidRDefault="00877BCE" w:rsidP="00877BCE">
      <w:pPr>
        <w:pStyle w:val="BTEMEASMCA"/>
        <w:rPr>
          <w:noProof w:val="0"/>
        </w:rPr>
      </w:pPr>
    </w:p>
    <w:p w:rsidR="00877BCE" w:rsidRPr="00DF180A" w:rsidRDefault="00877BCE" w:rsidP="00877BCE">
      <w:pPr>
        <w:pStyle w:val="PI-3EMEASMCA"/>
      </w:pPr>
      <w:r w:rsidRPr="00DF180A">
        <w:t>Ką daryti pavartojus per didelę HJERTEMAGNYL dozę?</w:t>
      </w:r>
    </w:p>
    <w:p w:rsidR="00877BCE" w:rsidRPr="00157647" w:rsidRDefault="00877BCE" w:rsidP="00877BCE">
      <w:pPr>
        <w:pStyle w:val="PI-3EMEASMCA"/>
        <w:rPr>
          <w:b w:val="0"/>
        </w:rPr>
      </w:pPr>
      <w:r w:rsidRPr="00157647">
        <w:rPr>
          <w:b w:val="0"/>
        </w:rPr>
        <w:t>Jei išgėrėte daugiau tablečių, negu nurodyta, iš karto kreipkitės į gydytoją.</w:t>
      </w:r>
    </w:p>
    <w:p w:rsidR="00877BCE" w:rsidRPr="00CB23C3" w:rsidRDefault="00877BCE" w:rsidP="00877BCE">
      <w:pPr>
        <w:pStyle w:val="BTEMEASMCA"/>
        <w:rPr>
          <w:b/>
          <w:noProof w:val="0"/>
        </w:rPr>
      </w:pPr>
    </w:p>
    <w:p w:rsidR="00877BCE" w:rsidRPr="00C46E86" w:rsidRDefault="00877BCE" w:rsidP="00877BCE">
      <w:pPr>
        <w:pStyle w:val="PI-3EMEASMCA"/>
      </w:pPr>
      <w:r w:rsidRPr="00C46E86">
        <w:t>Pamiršus pavartoti HJERTEMAGNYL</w:t>
      </w:r>
    </w:p>
    <w:p w:rsidR="00877BCE" w:rsidRPr="00F3754E" w:rsidRDefault="00877BCE" w:rsidP="00877BCE">
      <w:pPr>
        <w:pStyle w:val="BTEMEASMCA"/>
        <w:rPr>
          <w:noProof w:val="0"/>
        </w:rPr>
      </w:pPr>
      <w:r w:rsidRPr="00F3754E">
        <w:t>Jei pamiršote išgerti HJERTEMAGNYL tabletę, ją išgerkite iš karto, kai prisiminsite, tada tabletes vartokite įprastu laiku.</w:t>
      </w:r>
      <w:r w:rsidRPr="00F3754E">
        <w:rPr>
          <w:noProof w:val="0"/>
        </w:rPr>
        <w:t xml:space="preserve"> Negalima vartoti dvigubos dozės norint kompensuoti praleistą tabletę.</w:t>
      </w:r>
    </w:p>
    <w:p w:rsidR="00877BCE" w:rsidRPr="00F3754E" w:rsidRDefault="00877BCE" w:rsidP="00877BCE">
      <w:pPr>
        <w:pStyle w:val="BTEMEASMCA"/>
        <w:rPr>
          <w:noProof w:val="0"/>
        </w:rPr>
      </w:pPr>
    </w:p>
    <w:p w:rsidR="00877BCE" w:rsidRPr="00F3754E" w:rsidRDefault="00877BCE" w:rsidP="00877BCE">
      <w:pPr>
        <w:pStyle w:val="PI-3EMEASMCA"/>
      </w:pPr>
      <w:r>
        <w:t>Nustojus vartoti HJERTEMAGNYL</w:t>
      </w:r>
    </w:p>
    <w:p w:rsidR="00877BCE" w:rsidRPr="00F3754E" w:rsidRDefault="00877BCE" w:rsidP="00877BCE">
      <w:pPr>
        <w:pStyle w:val="BTEMEASMCA"/>
        <w:rPr>
          <w:noProof w:val="0"/>
        </w:rPr>
      </w:pPr>
      <w:r w:rsidRPr="00F3754E">
        <w:rPr>
          <w:noProof w:val="0"/>
        </w:rPr>
        <w:t>Nustojus vartoti HJERTEMAGNYL, pasakykite apie tai savo gydytojui.</w:t>
      </w:r>
    </w:p>
    <w:p w:rsidR="00877BCE" w:rsidRPr="00112DF4" w:rsidRDefault="00877BCE" w:rsidP="00877BCE">
      <w:pPr>
        <w:pStyle w:val="BTEMEASMCA"/>
        <w:rPr>
          <w:noProof w:val="0"/>
        </w:rPr>
      </w:pPr>
      <w:r w:rsidRPr="00112DF4">
        <w:rPr>
          <w:noProof w:val="0"/>
        </w:rPr>
        <w:t>Jeigu kiltų daugiau klausimų dėl šio vaisto vartojimo, kreipkitės į gydytoją arba vaistininką</w:t>
      </w:r>
    </w:p>
    <w:p w:rsidR="00877BCE" w:rsidRPr="00803477" w:rsidRDefault="00877BCE" w:rsidP="00877BCE">
      <w:pPr>
        <w:pStyle w:val="BTEMEASMCA"/>
        <w:rPr>
          <w:noProof w:val="0"/>
        </w:rPr>
      </w:pPr>
    </w:p>
    <w:p w:rsidR="00877BCE" w:rsidRPr="00803477" w:rsidRDefault="00877BCE" w:rsidP="00877BCE">
      <w:pPr>
        <w:pStyle w:val="BTEMEASMCA"/>
        <w:rPr>
          <w:noProof w:val="0"/>
        </w:rPr>
      </w:pPr>
    </w:p>
    <w:p w:rsidR="00877BCE" w:rsidRPr="00803477" w:rsidRDefault="00877BCE" w:rsidP="00877BCE">
      <w:pPr>
        <w:pStyle w:val="PI-1EMEASMCA"/>
      </w:pPr>
      <w:bookmarkStart w:id="6" w:name="_Toc129243142"/>
      <w:bookmarkStart w:id="7" w:name="_Toc129243267"/>
      <w:r w:rsidRPr="00803477">
        <w:t>4.</w:t>
      </w:r>
      <w:r w:rsidRPr="00803477">
        <w:tab/>
        <w:t>Galimas šalutinis poveikis</w:t>
      </w:r>
      <w:bookmarkEnd w:id="6"/>
      <w:bookmarkEnd w:id="7"/>
    </w:p>
    <w:p w:rsidR="00877BCE" w:rsidRPr="00803477" w:rsidRDefault="00877BCE" w:rsidP="00877BCE">
      <w:pPr>
        <w:pStyle w:val="BTEMEASMCA"/>
        <w:rPr>
          <w:noProof w:val="0"/>
        </w:rPr>
      </w:pPr>
    </w:p>
    <w:p w:rsidR="00877BCE" w:rsidRPr="004030AC" w:rsidRDefault="00877BCE" w:rsidP="00877BCE">
      <w:pPr>
        <w:pStyle w:val="BTEMEASMCA"/>
        <w:rPr>
          <w:noProof w:val="0"/>
        </w:rPr>
      </w:pPr>
      <w:r w:rsidRPr="00E15D44">
        <w:rPr>
          <w:noProof w:val="0"/>
        </w:rPr>
        <w:t>Šis vaistas, kaip ir visi kiti</w:t>
      </w:r>
      <w:r w:rsidRPr="004030AC">
        <w:rPr>
          <w:noProof w:val="0"/>
        </w:rPr>
        <w:t>, gali sukelti šalutinį poveikį, nors jis pasireiškia ne visiems žmonėms.</w:t>
      </w:r>
    </w:p>
    <w:p w:rsidR="00877BCE" w:rsidRPr="004030AC" w:rsidRDefault="00877BCE" w:rsidP="00877BCE">
      <w:pPr>
        <w:pStyle w:val="BTEMEASMCA"/>
        <w:rPr>
          <w:noProof w:val="0"/>
        </w:rPr>
      </w:pPr>
    </w:p>
    <w:p w:rsidR="00877BCE" w:rsidRPr="000234B9" w:rsidRDefault="00877BCE" w:rsidP="00877BCE">
      <w:pPr>
        <w:pStyle w:val="Pagrindinistekstas"/>
        <w:rPr>
          <w:i/>
          <w:sz w:val="22"/>
          <w:szCs w:val="22"/>
        </w:rPr>
      </w:pPr>
      <w:r w:rsidRPr="000751E3">
        <w:rPr>
          <w:i/>
          <w:sz w:val="22"/>
          <w:szCs w:val="22"/>
        </w:rPr>
        <w:t xml:space="preserve">Labai dažnas šalutinis poveikis </w:t>
      </w:r>
      <w:r w:rsidRPr="000751E3">
        <w:rPr>
          <w:i/>
          <w:sz w:val="22"/>
          <w:szCs w:val="22"/>
        </w:rPr>
        <w:sym w:font="Symbol" w:char="F028"/>
      </w:r>
      <w:r w:rsidRPr="000751E3">
        <w:rPr>
          <w:i/>
          <w:sz w:val="22"/>
          <w:szCs w:val="22"/>
        </w:rPr>
        <w:t>atsiranda daugiau kaip 1 iš 10 vaisto vartojančių pacientų</w:t>
      </w:r>
      <w:r w:rsidRPr="000234B9">
        <w:rPr>
          <w:i/>
          <w:sz w:val="22"/>
          <w:szCs w:val="22"/>
        </w:rPr>
        <w:sym w:font="Symbol" w:char="F029"/>
      </w:r>
    </w:p>
    <w:p w:rsidR="00877BCE" w:rsidRPr="00CC5CBE" w:rsidRDefault="00877BCE" w:rsidP="00877BCE">
      <w:pPr>
        <w:tabs>
          <w:tab w:val="left" w:pos="567"/>
        </w:tabs>
        <w:rPr>
          <w:sz w:val="22"/>
          <w:szCs w:val="22"/>
        </w:rPr>
      </w:pPr>
      <w:r w:rsidRPr="00CC5CBE">
        <w:rPr>
          <w:sz w:val="22"/>
          <w:szCs w:val="22"/>
        </w:rPr>
        <w:t>Pailgėjęs kraujavimo laikas, rėmuo, raugulys.</w:t>
      </w:r>
    </w:p>
    <w:p w:rsidR="00877BCE" w:rsidRPr="00CC5CBE" w:rsidRDefault="00877BCE" w:rsidP="00877BCE">
      <w:pPr>
        <w:tabs>
          <w:tab w:val="left" w:pos="567"/>
        </w:tabs>
        <w:rPr>
          <w:sz w:val="22"/>
          <w:szCs w:val="22"/>
        </w:rPr>
      </w:pPr>
    </w:p>
    <w:p w:rsidR="00877BCE" w:rsidRPr="00287490" w:rsidRDefault="00877BCE" w:rsidP="00877BCE">
      <w:pPr>
        <w:pStyle w:val="Pagrindinistekstas"/>
        <w:rPr>
          <w:i/>
          <w:sz w:val="22"/>
          <w:szCs w:val="22"/>
        </w:rPr>
      </w:pPr>
      <w:r w:rsidRPr="00EB5561">
        <w:rPr>
          <w:i/>
          <w:sz w:val="22"/>
          <w:szCs w:val="22"/>
        </w:rPr>
        <w:t xml:space="preserve">Dažnas šalutinis poveikis </w:t>
      </w:r>
      <w:r w:rsidRPr="00EB5561">
        <w:rPr>
          <w:i/>
          <w:sz w:val="22"/>
          <w:szCs w:val="22"/>
        </w:rPr>
        <w:sym w:font="Symbol" w:char="F028"/>
      </w:r>
      <w:r w:rsidRPr="00287490">
        <w:rPr>
          <w:i/>
          <w:sz w:val="22"/>
          <w:szCs w:val="22"/>
        </w:rPr>
        <w:t>atsiranda mažiau kaip 1 iš 10, bet daugiau kaip 1 iš 100 vaisto vartojančių pacientų</w:t>
      </w:r>
      <w:r w:rsidRPr="00287490">
        <w:rPr>
          <w:i/>
          <w:sz w:val="22"/>
          <w:szCs w:val="22"/>
        </w:rPr>
        <w:sym w:font="Symbol" w:char="F029"/>
      </w:r>
    </w:p>
    <w:p w:rsidR="00877BCE" w:rsidRPr="00A4196E" w:rsidRDefault="00877BCE" w:rsidP="00877BCE">
      <w:pPr>
        <w:pStyle w:val="Pagrindinistekstas"/>
        <w:rPr>
          <w:sz w:val="22"/>
          <w:szCs w:val="22"/>
        </w:rPr>
      </w:pPr>
      <w:r w:rsidRPr="0067216A">
        <w:rPr>
          <w:sz w:val="22"/>
          <w:szCs w:val="22"/>
        </w:rPr>
        <w:t xml:space="preserve">Galvos skausmas, nemiga, bronchospazmas sergantiems bronchų astma, </w:t>
      </w:r>
      <w:r w:rsidRPr="0067216A">
        <w:rPr>
          <w:color w:val="000000"/>
          <w:sz w:val="22"/>
          <w:szCs w:val="22"/>
        </w:rPr>
        <w:t>viršutinės virškinimo trakto dalies paraudimas ir erozijos, pykinimas, sutrikęs virškinimas, vėmimas, viduriavimas</w:t>
      </w:r>
      <w:r w:rsidRPr="00A4196E">
        <w:rPr>
          <w:sz w:val="22"/>
          <w:szCs w:val="22"/>
        </w:rPr>
        <w:t>.</w:t>
      </w:r>
    </w:p>
    <w:p w:rsidR="00877BCE" w:rsidRPr="00A4196E" w:rsidRDefault="00877BCE" w:rsidP="00877BCE">
      <w:pPr>
        <w:pStyle w:val="Pagrindinistekstas"/>
        <w:rPr>
          <w:strike/>
          <w:sz w:val="22"/>
          <w:szCs w:val="22"/>
        </w:rPr>
      </w:pPr>
    </w:p>
    <w:p w:rsidR="00877BCE" w:rsidRPr="009456C8" w:rsidRDefault="00877BCE" w:rsidP="00877BCE">
      <w:pPr>
        <w:rPr>
          <w:i/>
          <w:sz w:val="22"/>
          <w:szCs w:val="22"/>
        </w:rPr>
      </w:pPr>
      <w:r w:rsidRPr="00A4196E">
        <w:rPr>
          <w:i/>
          <w:sz w:val="22"/>
          <w:szCs w:val="22"/>
        </w:rPr>
        <w:t xml:space="preserve">Nedažnas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rsidR="00877BCE" w:rsidRPr="00553E11" w:rsidRDefault="00877BCE" w:rsidP="00877BCE">
      <w:pPr>
        <w:pStyle w:val="Pagrindinistekstas"/>
        <w:rPr>
          <w:sz w:val="22"/>
          <w:szCs w:val="22"/>
        </w:rPr>
      </w:pPr>
      <w:r w:rsidRPr="009456C8">
        <w:rPr>
          <w:color w:val="000000"/>
          <w:sz w:val="22"/>
          <w:szCs w:val="22"/>
        </w:rPr>
        <w:t>Mieguistumas, svaigulys, zvimbimas ausyse, viršutinės virškinimo trakto dalies opos ir kraujavimas, įskaitant vėmimą ir tuštinimąsi krauju, padidėjusio jautrumo reakcij</w:t>
      </w:r>
      <w:r w:rsidRPr="00A10403">
        <w:rPr>
          <w:color w:val="000000"/>
          <w:sz w:val="22"/>
          <w:szCs w:val="22"/>
        </w:rPr>
        <w:t>os (dilgėlinė ir angioedema) alergiškiems pacientams, anafilaksinė reakcija</w:t>
      </w:r>
      <w:r>
        <w:rPr>
          <w:color w:val="000000"/>
          <w:sz w:val="22"/>
          <w:szCs w:val="22"/>
        </w:rPr>
        <w:t>, slaptas kraujavimas, kurį galima nustatyti tik laboratoriniais tyrimais</w:t>
      </w:r>
      <w:r w:rsidRPr="00A10403">
        <w:rPr>
          <w:color w:val="000000"/>
          <w:sz w:val="22"/>
          <w:szCs w:val="22"/>
        </w:rPr>
        <w:t>.</w:t>
      </w:r>
    </w:p>
    <w:p w:rsidR="00877BCE" w:rsidRPr="00553E11" w:rsidRDefault="00877BCE" w:rsidP="00877BCE">
      <w:pPr>
        <w:pStyle w:val="Pagrindinistekstas"/>
        <w:rPr>
          <w:strike/>
          <w:sz w:val="22"/>
          <w:szCs w:val="22"/>
        </w:rPr>
      </w:pPr>
    </w:p>
    <w:p w:rsidR="00877BCE" w:rsidRPr="009456C8" w:rsidRDefault="00877BCE" w:rsidP="00877BCE">
      <w:pPr>
        <w:rPr>
          <w:i/>
          <w:sz w:val="22"/>
          <w:szCs w:val="22"/>
        </w:rPr>
      </w:pPr>
      <w:r w:rsidRPr="00301E97">
        <w:rPr>
          <w:i/>
          <w:sz w:val="22"/>
          <w:szCs w:val="22"/>
        </w:rPr>
        <w:t xml:space="preserve">Retas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rsidR="00877BCE" w:rsidRPr="00A10403" w:rsidRDefault="00877BCE" w:rsidP="00877BCE">
      <w:pPr>
        <w:pStyle w:val="Pagrindinistekstas"/>
        <w:rPr>
          <w:strike/>
          <w:sz w:val="22"/>
          <w:szCs w:val="22"/>
        </w:rPr>
      </w:pPr>
      <w:r w:rsidRPr="009456C8">
        <w:rPr>
          <w:color w:val="000000"/>
          <w:sz w:val="22"/>
          <w:szCs w:val="22"/>
        </w:rPr>
        <w:t xml:space="preserve">Kraujavimas į smegenis, grįžtamasis, nuo dozės priklausomas klausos susilpnėjimas arba kurtumas, gausus viršutinės virškinimo trakto dalies kraujavimas, perforacija, cukraus kiekio kraujyje </w:t>
      </w:r>
      <w:r w:rsidRPr="009456C8">
        <w:rPr>
          <w:color w:val="000000"/>
          <w:sz w:val="22"/>
          <w:szCs w:val="22"/>
        </w:rPr>
        <w:lastRenderedPageBreak/>
        <w:t>sumažėjimas, kepenų fermentų kiekio kraujyje padidėjimas</w:t>
      </w:r>
      <w:r>
        <w:rPr>
          <w:color w:val="000000"/>
          <w:sz w:val="22"/>
          <w:szCs w:val="22"/>
        </w:rPr>
        <w:t>, anemija (mažakraujystė), jei gydoma ilgai</w:t>
      </w:r>
      <w:r w:rsidRPr="009456C8">
        <w:rPr>
          <w:color w:val="000000"/>
          <w:sz w:val="22"/>
          <w:szCs w:val="22"/>
        </w:rPr>
        <w:t>.</w:t>
      </w:r>
    </w:p>
    <w:p w:rsidR="00877BCE" w:rsidRPr="00553E11" w:rsidRDefault="00877BCE" w:rsidP="00877BCE">
      <w:pPr>
        <w:pStyle w:val="Pagrindinistekstas"/>
        <w:rPr>
          <w:strike/>
          <w:sz w:val="22"/>
          <w:szCs w:val="22"/>
        </w:rPr>
      </w:pPr>
    </w:p>
    <w:p w:rsidR="00877BCE" w:rsidRPr="009456C8" w:rsidRDefault="00877BCE" w:rsidP="00877BCE">
      <w:pPr>
        <w:rPr>
          <w:i/>
          <w:sz w:val="22"/>
          <w:szCs w:val="22"/>
        </w:rPr>
      </w:pPr>
      <w:r w:rsidRPr="00553E11">
        <w:rPr>
          <w:i/>
          <w:sz w:val="22"/>
          <w:szCs w:val="22"/>
        </w:rPr>
        <w:t xml:space="preserve">Labai retas šalutinis poveikis </w:t>
      </w:r>
      <w:r w:rsidRPr="009456C8">
        <w:rPr>
          <w:i/>
          <w:sz w:val="22"/>
          <w:szCs w:val="22"/>
        </w:rPr>
        <w:sym w:font="Symbol" w:char="F028"/>
      </w:r>
      <w:r w:rsidRPr="009456C8">
        <w:rPr>
          <w:i/>
          <w:sz w:val="22"/>
          <w:szCs w:val="22"/>
        </w:rPr>
        <w:t>atsiranda mažiau kaip 1 iš 10000 vaisto vartojančių pacientų</w:t>
      </w:r>
      <w:r w:rsidRPr="009456C8">
        <w:rPr>
          <w:i/>
          <w:sz w:val="22"/>
          <w:szCs w:val="22"/>
        </w:rPr>
        <w:sym w:font="Symbol" w:char="F029"/>
      </w:r>
    </w:p>
    <w:p w:rsidR="00877BCE" w:rsidRDefault="00877BCE" w:rsidP="00877BCE">
      <w:pPr>
        <w:tabs>
          <w:tab w:val="left" w:pos="567"/>
        </w:tabs>
        <w:rPr>
          <w:color w:val="000000"/>
          <w:sz w:val="22"/>
          <w:szCs w:val="22"/>
        </w:rPr>
      </w:pPr>
      <w:r w:rsidRPr="009456C8">
        <w:rPr>
          <w:color w:val="000000"/>
          <w:sz w:val="22"/>
          <w:szCs w:val="22"/>
        </w:rPr>
        <w:t>Burnos gleivinės arba stemplės uždegimas, apatinės virškinimo trakto dalies pažeidimas, išopėjimas arba susiaurėjimas, žarnų uždegimas arba žarnų uždegiminės ligos paūmėjimas, purpura (ryškiai raudonas bėrimas), hemoraginis vaskulita</w:t>
      </w:r>
      <w:r w:rsidRPr="00A10403">
        <w:rPr>
          <w:color w:val="000000"/>
          <w:sz w:val="22"/>
          <w:szCs w:val="22"/>
        </w:rPr>
        <w:t>s (smulkiųjų kraujagyslių uždegimas), Stivenso ir Džonso sindromas, Lajelio sindromas (toksinė epidermolizė)</w:t>
      </w:r>
      <w:r>
        <w:rPr>
          <w:color w:val="000000"/>
          <w:sz w:val="22"/>
          <w:szCs w:val="22"/>
        </w:rPr>
        <w:t>,</w:t>
      </w:r>
      <w:r w:rsidRPr="008C6E37">
        <w:rPr>
          <w:color w:val="000000"/>
          <w:sz w:val="22"/>
          <w:szCs w:val="22"/>
        </w:rPr>
        <w:t xml:space="preserve"> </w:t>
      </w:r>
      <w:r w:rsidRPr="00B8664E">
        <w:rPr>
          <w:color w:val="000000"/>
          <w:sz w:val="22"/>
          <w:szCs w:val="22"/>
        </w:rPr>
        <w:t>hipotrombinemija, jei gydoma didelėmis dozėmis</w:t>
      </w:r>
      <w:r>
        <w:rPr>
          <w:color w:val="000000"/>
          <w:sz w:val="22"/>
          <w:szCs w:val="22"/>
        </w:rPr>
        <w:t xml:space="preserve"> (fermento trombino kiekio kraujyje sumažėjimas)</w:t>
      </w:r>
      <w:r w:rsidRPr="00B8664E">
        <w:rPr>
          <w:color w:val="000000"/>
          <w:sz w:val="22"/>
          <w:szCs w:val="22"/>
        </w:rPr>
        <w:t>, trombocitopenija</w:t>
      </w:r>
      <w:r>
        <w:rPr>
          <w:color w:val="000000"/>
          <w:sz w:val="22"/>
          <w:szCs w:val="22"/>
        </w:rPr>
        <w:t xml:space="preserve"> (kraujo plokštelių kiekio sumažėjimas)</w:t>
      </w:r>
      <w:r w:rsidRPr="00B8664E">
        <w:rPr>
          <w:color w:val="000000"/>
          <w:sz w:val="22"/>
          <w:szCs w:val="22"/>
        </w:rPr>
        <w:t>, neutropenija</w:t>
      </w:r>
      <w:r>
        <w:rPr>
          <w:color w:val="000000"/>
          <w:sz w:val="22"/>
          <w:szCs w:val="22"/>
        </w:rPr>
        <w:t xml:space="preserve"> (baltųjų grūdėtųjų kraujo kūnelių kiekio sumažėjimas)</w:t>
      </w:r>
      <w:r w:rsidRPr="00B8664E">
        <w:rPr>
          <w:color w:val="000000"/>
          <w:sz w:val="22"/>
          <w:szCs w:val="22"/>
        </w:rPr>
        <w:t>, eozinofilija</w:t>
      </w:r>
      <w:r>
        <w:rPr>
          <w:color w:val="000000"/>
          <w:sz w:val="22"/>
          <w:szCs w:val="22"/>
        </w:rPr>
        <w:t xml:space="preserve"> (tam tikros rūšies baltųjų grūdėtųjų kraujo kūnelių kiekio sumažėjimas)</w:t>
      </w:r>
      <w:r w:rsidRPr="00B8664E">
        <w:rPr>
          <w:color w:val="000000"/>
          <w:sz w:val="22"/>
          <w:szCs w:val="22"/>
        </w:rPr>
        <w:t>, agranuliacitozė</w:t>
      </w:r>
      <w:r>
        <w:rPr>
          <w:color w:val="000000"/>
          <w:sz w:val="22"/>
          <w:szCs w:val="22"/>
        </w:rPr>
        <w:t xml:space="preserve"> (ryškus baltųjų grūdėtųjų kraujo kūnelių kiekio sumažėjimas)</w:t>
      </w:r>
      <w:r w:rsidRPr="00B8664E">
        <w:rPr>
          <w:color w:val="000000"/>
          <w:sz w:val="22"/>
          <w:szCs w:val="22"/>
        </w:rPr>
        <w:t>, aplastinė anemija</w:t>
      </w:r>
      <w:r>
        <w:rPr>
          <w:color w:val="000000"/>
          <w:sz w:val="22"/>
          <w:szCs w:val="22"/>
        </w:rPr>
        <w:t xml:space="preserve"> (mažakraujystė)</w:t>
      </w:r>
      <w:r w:rsidRPr="00A10403">
        <w:rPr>
          <w:color w:val="000000"/>
          <w:sz w:val="22"/>
          <w:szCs w:val="22"/>
        </w:rPr>
        <w:t>.</w:t>
      </w:r>
      <w:r>
        <w:rPr>
          <w:color w:val="000000"/>
          <w:sz w:val="22"/>
          <w:szCs w:val="22"/>
        </w:rPr>
        <w:t xml:space="preserve"> </w:t>
      </w:r>
    </w:p>
    <w:p w:rsidR="00877BCE" w:rsidRDefault="00877BCE" w:rsidP="00877BCE">
      <w:pPr>
        <w:tabs>
          <w:tab w:val="left" w:pos="567"/>
        </w:tabs>
        <w:rPr>
          <w:color w:val="000000"/>
          <w:sz w:val="22"/>
          <w:szCs w:val="22"/>
        </w:rPr>
      </w:pPr>
      <w:r>
        <w:rPr>
          <w:color w:val="000000"/>
          <w:sz w:val="22"/>
          <w:szCs w:val="22"/>
        </w:rPr>
        <w:t>H</w:t>
      </w:r>
      <w:r w:rsidRPr="00886481">
        <w:rPr>
          <w:color w:val="000000"/>
          <w:sz w:val="22"/>
          <w:szCs w:val="22"/>
        </w:rPr>
        <w:t>ipermagnezemija. Nustatyta po ilgalaikio vartojimo pacientams, kurių inkstų funkcija sutrikusi</w:t>
      </w:r>
      <w:r w:rsidRPr="00A10403">
        <w:rPr>
          <w:color w:val="000000"/>
          <w:sz w:val="22"/>
          <w:szCs w:val="22"/>
        </w:rPr>
        <w:t>.</w:t>
      </w:r>
    </w:p>
    <w:p w:rsidR="00877BCE" w:rsidRDefault="00877BCE" w:rsidP="00877BCE">
      <w:pPr>
        <w:tabs>
          <w:tab w:val="left" w:pos="567"/>
        </w:tabs>
        <w:rPr>
          <w:color w:val="000000"/>
          <w:sz w:val="22"/>
          <w:szCs w:val="22"/>
        </w:rPr>
      </w:pPr>
    </w:p>
    <w:p w:rsidR="00877BCE" w:rsidRDefault="00877BCE" w:rsidP="00877BCE">
      <w:pPr>
        <w:tabs>
          <w:tab w:val="left" w:pos="567"/>
        </w:tabs>
        <w:rPr>
          <w:i/>
          <w:color w:val="000000"/>
          <w:sz w:val="22"/>
          <w:szCs w:val="22"/>
        </w:rPr>
      </w:pPr>
      <w:r w:rsidRPr="00886481">
        <w:rPr>
          <w:i/>
          <w:color w:val="000000"/>
          <w:sz w:val="22"/>
          <w:szCs w:val="22"/>
        </w:rPr>
        <w:t>Dažnis nežinomas</w:t>
      </w:r>
      <w:r>
        <w:rPr>
          <w:i/>
          <w:color w:val="000000"/>
          <w:sz w:val="22"/>
          <w:szCs w:val="22"/>
        </w:rPr>
        <w:t xml:space="preserve"> (negali būti apskaičiuotas pagal turimus duomenis)</w:t>
      </w:r>
    </w:p>
    <w:p w:rsidR="00877BCE" w:rsidRPr="00553E11" w:rsidRDefault="00877BCE" w:rsidP="00877BCE">
      <w:pPr>
        <w:tabs>
          <w:tab w:val="left" w:pos="567"/>
        </w:tabs>
        <w:rPr>
          <w:sz w:val="22"/>
          <w:szCs w:val="22"/>
        </w:rPr>
      </w:pPr>
      <w:r w:rsidRPr="00886481">
        <w:rPr>
          <w:color w:val="000000"/>
          <w:sz w:val="22"/>
          <w:szCs w:val="22"/>
        </w:rPr>
        <w:t>Pilvo skausmas</w:t>
      </w:r>
      <w:r>
        <w:rPr>
          <w:color w:val="000000"/>
          <w:sz w:val="22"/>
          <w:szCs w:val="22"/>
        </w:rPr>
        <w:t>.</w:t>
      </w:r>
    </w:p>
    <w:p w:rsidR="00877BCE" w:rsidRPr="00553E11" w:rsidRDefault="00877BCE" w:rsidP="00877BCE">
      <w:pPr>
        <w:tabs>
          <w:tab w:val="left" w:pos="567"/>
        </w:tabs>
        <w:rPr>
          <w:sz w:val="22"/>
          <w:szCs w:val="22"/>
        </w:rPr>
      </w:pPr>
    </w:p>
    <w:p w:rsidR="00877BCE" w:rsidRPr="000150D1" w:rsidRDefault="00877BCE" w:rsidP="00877BCE">
      <w:pPr>
        <w:tabs>
          <w:tab w:val="left" w:pos="567"/>
        </w:tabs>
        <w:rPr>
          <w:b/>
          <w:sz w:val="22"/>
          <w:szCs w:val="22"/>
        </w:rPr>
      </w:pPr>
      <w:r w:rsidRPr="00301E97">
        <w:rPr>
          <w:b/>
          <w:sz w:val="22"/>
          <w:szCs w:val="22"/>
        </w:rPr>
        <w:t>Kitas šalutinis poveikis, kuris gali pasireikšti vaikams ir paaugliams</w:t>
      </w:r>
    </w:p>
    <w:p w:rsidR="00877BCE" w:rsidRPr="000150D1" w:rsidRDefault="00877BCE" w:rsidP="00877BCE">
      <w:pPr>
        <w:pStyle w:val="BTEMEASMCA"/>
        <w:rPr>
          <w:noProof w:val="0"/>
        </w:rPr>
      </w:pPr>
      <w:r w:rsidRPr="000150D1">
        <w:t>Gydant vaikus HJERTEMAGNYL gali atsirasti Reye sindromas. Reye sindromas yra labai reta liga, pažeidžianti smegenis ir kepenis ir galinti sukelti mirtį</w:t>
      </w:r>
    </w:p>
    <w:p w:rsidR="00877BCE" w:rsidRPr="000150D1" w:rsidRDefault="00877BCE" w:rsidP="00877BCE">
      <w:pPr>
        <w:pStyle w:val="BTEMEASMCA"/>
        <w:rPr>
          <w:noProof w:val="0"/>
        </w:rPr>
      </w:pPr>
    </w:p>
    <w:p w:rsidR="00877BCE" w:rsidRPr="003A2DBD" w:rsidRDefault="00877BCE" w:rsidP="00877BCE">
      <w:pPr>
        <w:rPr>
          <w:b/>
          <w:sz w:val="22"/>
          <w:szCs w:val="22"/>
        </w:rPr>
      </w:pPr>
      <w:r w:rsidRPr="000150D1">
        <w:rPr>
          <w:b/>
          <w:noProof/>
          <w:sz w:val="22"/>
          <w:szCs w:val="22"/>
        </w:rPr>
        <w:t>Pranešimas apie šalutinį poveikį</w:t>
      </w:r>
    </w:p>
    <w:p w:rsidR="00877BCE" w:rsidRPr="009456C8" w:rsidRDefault="00877BCE" w:rsidP="00877BCE">
      <w:pPr>
        <w:ind w:right="-449"/>
        <w:rPr>
          <w:noProof/>
          <w:sz w:val="22"/>
          <w:szCs w:val="22"/>
        </w:rPr>
      </w:pPr>
      <w:r w:rsidRPr="001B4449">
        <w:rPr>
          <w:noProof/>
          <w:sz w:val="22"/>
          <w:szCs w:val="22"/>
        </w:rPr>
        <w:t>Jeigu pasireiškė šalutinis poveikis, įskaitant šiame lapelyje nenurodytą, pasakykite gydytojui arba vaistininkui</w:t>
      </w:r>
      <w:r w:rsidRPr="001B4449">
        <w:rPr>
          <w:sz w:val="22"/>
          <w:szCs w:val="22"/>
        </w:rPr>
        <w:t>.</w:t>
      </w:r>
      <w:r w:rsidRPr="001B4449">
        <w:rPr>
          <w:noProof/>
          <w:sz w:val="22"/>
          <w:szCs w:val="22"/>
        </w:rPr>
        <w:t xml:space="preserve"> </w:t>
      </w:r>
      <w:r w:rsidRPr="00A447FB">
        <w:rPr>
          <w:snapToGrid w:val="0"/>
          <w:sz w:val="22"/>
          <w:szCs w:val="20"/>
        </w:rPr>
        <w:t>Apie šalutinį poveikį taip pat galite pranešti Valstybinei vaistų kontrolės tarnybai prie Lietuvos Respublikos sveikatos apsaugos ministerijos nemokamu t</w:t>
      </w:r>
      <w:r w:rsidRPr="00A447FB">
        <w:rPr>
          <w:snapToGrid w:val="0"/>
          <w:sz w:val="22"/>
          <w:szCs w:val="20"/>
          <w:lang w:eastAsia="zh-CN"/>
        </w:rPr>
        <w:t>elefonu 8 800 73568</w:t>
      </w:r>
      <w:r w:rsidRPr="00A447FB">
        <w:rPr>
          <w:snapToGrid w:val="0"/>
          <w:sz w:val="22"/>
          <w:szCs w:val="20"/>
        </w:rPr>
        <w:t xml:space="preserve"> arba užpildyti interneto svetainėje </w:t>
      </w:r>
      <w:hyperlink r:id="rId5" w:history="1">
        <w:r w:rsidRPr="00A447FB">
          <w:rPr>
            <w:rFonts w:eastAsia="SimSun"/>
            <w:snapToGrid w:val="0"/>
            <w:color w:val="0000FF"/>
            <w:sz w:val="22"/>
            <w:szCs w:val="20"/>
            <w:u w:val="single"/>
          </w:rPr>
          <w:t>www.vvkt.lt</w:t>
        </w:r>
      </w:hyperlink>
      <w:r w:rsidRPr="00A447F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447FB">
        <w:rPr>
          <w:snapToGrid w:val="0"/>
          <w:sz w:val="22"/>
          <w:szCs w:val="20"/>
          <w:lang w:eastAsia="zh-CN"/>
        </w:rPr>
        <w:t xml:space="preserve">nemokamu </w:t>
      </w:r>
      <w:r w:rsidRPr="00A447FB">
        <w:rPr>
          <w:snapToGrid w:val="0"/>
          <w:sz w:val="22"/>
          <w:szCs w:val="20"/>
        </w:rPr>
        <w:t>fakso numeriu 8 800 20131</w:t>
      </w:r>
      <w:r w:rsidRPr="00A447FB">
        <w:rPr>
          <w:snapToGrid w:val="0"/>
          <w:sz w:val="22"/>
          <w:szCs w:val="20"/>
          <w:lang w:eastAsia="zh-CN"/>
        </w:rPr>
        <w:t xml:space="preserve">, </w:t>
      </w:r>
      <w:r w:rsidRPr="00A447FB">
        <w:rPr>
          <w:snapToGrid w:val="0"/>
          <w:sz w:val="22"/>
          <w:szCs w:val="20"/>
        </w:rPr>
        <w:t xml:space="preserve">el. paštu </w:t>
      </w:r>
      <w:hyperlink r:id="rId6" w:history="1">
        <w:r w:rsidRPr="00A447FB">
          <w:rPr>
            <w:rFonts w:eastAsia="SimSun"/>
            <w:snapToGrid w:val="0"/>
            <w:color w:val="0000FF"/>
            <w:sz w:val="22"/>
            <w:szCs w:val="20"/>
            <w:u w:val="single"/>
          </w:rPr>
          <w:t>NepageidaujamaR@vvkt.lt</w:t>
        </w:r>
      </w:hyperlink>
      <w:r w:rsidRPr="00A447FB">
        <w:rPr>
          <w:snapToGrid w:val="0"/>
          <w:sz w:val="22"/>
          <w:szCs w:val="20"/>
        </w:rPr>
        <w:t xml:space="preserve">, taip pat per Valstybinės vaistų kontrolės tarnybos prie Lietuvos Respublikos sveikatos apsaugos ministerijos interneto svetainę (adresu </w:t>
      </w:r>
      <w:hyperlink r:id="rId7" w:history="1">
        <w:r w:rsidRPr="00A447FB">
          <w:rPr>
            <w:rFonts w:eastAsia="SimSun"/>
            <w:snapToGrid w:val="0"/>
            <w:color w:val="0000FF"/>
            <w:sz w:val="22"/>
            <w:szCs w:val="20"/>
            <w:u w:val="single"/>
          </w:rPr>
          <w:t>http://www.vvkt.lt</w:t>
        </w:r>
      </w:hyperlink>
      <w:r>
        <w:rPr>
          <w:snapToGrid w:val="0"/>
          <w:sz w:val="22"/>
          <w:szCs w:val="20"/>
        </w:rPr>
        <w:t>).</w:t>
      </w:r>
      <w:r w:rsidRPr="009456C8">
        <w:rPr>
          <w:noProof/>
          <w:sz w:val="22"/>
          <w:szCs w:val="22"/>
        </w:rPr>
        <w:t xml:space="preserve"> Pranešdami apie šalutinį poveikį galite mums padėti gauti daugiau informacijos apie šio vaisto saugumą.</w:t>
      </w:r>
    </w:p>
    <w:p w:rsidR="00877BCE" w:rsidRPr="00553E11" w:rsidRDefault="00877BCE" w:rsidP="00877BCE">
      <w:pPr>
        <w:pStyle w:val="BTEMEASMCA"/>
        <w:rPr>
          <w:noProof w:val="0"/>
        </w:rPr>
      </w:pPr>
    </w:p>
    <w:p w:rsidR="00877BCE" w:rsidRPr="00553E11" w:rsidRDefault="00877BCE" w:rsidP="00877BCE">
      <w:pPr>
        <w:pStyle w:val="BTEMEASMCA"/>
        <w:rPr>
          <w:noProof w:val="0"/>
        </w:rPr>
      </w:pPr>
    </w:p>
    <w:p w:rsidR="00877BCE" w:rsidRPr="000150D1" w:rsidRDefault="00877BCE" w:rsidP="00877BCE">
      <w:pPr>
        <w:pStyle w:val="PI-1EMEASMCA"/>
      </w:pPr>
      <w:bookmarkStart w:id="8" w:name="_Toc129243143"/>
      <w:bookmarkStart w:id="9" w:name="_Toc129243268"/>
      <w:r w:rsidRPr="00301E97">
        <w:t>5.</w:t>
      </w:r>
      <w:r w:rsidRPr="00301E97">
        <w:tab/>
      </w:r>
      <w:r w:rsidRPr="000150D1">
        <w:t xml:space="preserve">Kaip laikyti </w:t>
      </w:r>
      <w:bookmarkEnd w:id="8"/>
      <w:bookmarkEnd w:id="9"/>
      <w:r w:rsidRPr="000150D1">
        <w:t>HJERTEMAGNYL</w:t>
      </w:r>
    </w:p>
    <w:p w:rsidR="00877BCE" w:rsidRPr="000150D1" w:rsidRDefault="00877BCE" w:rsidP="00877BCE">
      <w:pPr>
        <w:pStyle w:val="BTEMEASMCA"/>
        <w:rPr>
          <w:noProof w:val="0"/>
        </w:rPr>
      </w:pPr>
    </w:p>
    <w:p w:rsidR="00877BCE" w:rsidRPr="00893BED" w:rsidRDefault="00877BCE" w:rsidP="00877BCE">
      <w:pPr>
        <w:pStyle w:val="BTEMEASMCA"/>
        <w:rPr>
          <w:noProof w:val="0"/>
        </w:rPr>
      </w:pPr>
      <w:r>
        <w:rPr>
          <w:noProof w:val="0"/>
        </w:rPr>
        <w:t>Šį vaistą l</w:t>
      </w:r>
      <w:r w:rsidRPr="000150D1">
        <w:rPr>
          <w:noProof w:val="0"/>
        </w:rPr>
        <w:t>aiky</w:t>
      </w:r>
      <w:r>
        <w:rPr>
          <w:noProof w:val="0"/>
        </w:rPr>
        <w:t>kite</w:t>
      </w:r>
      <w:r w:rsidRPr="000150D1">
        <w:rPr>
          <w:noProof w:val="0"/>
        </w:rPr>
        <w:t xml:space="preserve"> vaikams </w:t>
      </w:r>
      <w:r w:rsidRPr="003A2DBD">
        <w:rPr>
          <w:noProof w:val="0"/>
        </w:rPr>
        <w:t xml:space="preserve">nepastebimoje </w:t>
      </w:r>
      <w:r w:rsidRPr="001B4449">
        <w:rPr>
          <w:noProof w:val="0"/>
        </w:rPr>
        <w:t xml:space="preserve">ir nepasiekiamoje </w:t>
      </w:r>
      <w:r w:rsidRPr="00893BED">
        <w:rPr>
          <w:noProof w:val="0"/>
        </w:rPr>
        <w:t>vietoje.</w:t>
      </w:r>
    </w:p>
    <w:p w:rsidR="00877BCE" w:rsidRDefault="00877BCE" w:rsidP="00877BCE">
      <w:pPr>
        <w:pStyle w:val="BTEMEASMCA"/>
      </w:pPr>
    </w:p>
    <w:p w:rsidR="00877BCE" w:rsidRPr="00745FA8" w:rsidRDefault="00877BCE" w:rsidP="00877BCE">
      <w:pPr>
        <w:pStyle w:val="BTEMEASMCA"/>
      </w:pPr>
      <w:r w:rsidRPr="00745FA8">
        <w:t>Laikyti ne aukštesnėje kaip 25 °C temperatūroje.</w:t>
      </w:r>
    </w:p>
    <w:p w:rsidR="00877BCE" w:rsidRPr="00DF180A" w:rsidRDefault="00877BCE" w:rsidP="00877BCE">
      <w:pPr>
        <w:pStyle w:val="BTEMEASMCA"/>
        <w:rPr>
          <w:noProof w:val="0"/>
        </w:rPr>
      </w:pPr>
      <w:r w:rsidRPr="00745FA8">
        <w:t>Buteliuką laikyti sandarų.</w:t>
      </w:r>
    </w:p>
    <w:p w:rsidR="00877BCE" w:rsidRDefault="00877BCE" w:rsidP="00877BCE">
      <w:pPr>
        <w:pStyle w:val="BTEMEASMCA"/>
      </w:pPr>
    </w:p>
    <w:p w:rsidR="00877BCE" w:rsidRPr="009456C8" w:rsidRDefault="00877BCE" w:rsidP="00877BCE">
      <w:pPr>
        <w:pStyle w:val="BTEMEASMCA"/>
        <w:rPr>
          <w:noProof w:val="0"/>
        </w:rPr>
      </w:pPr>
      <w:r w:rsidRPr="00DF180A">
        <w:t xml:space="preserve">Ant dėžutės ir buteliuko po „Tinka iki“ nurodytam tinkamumo laikui pasibaigus, </w:t>
      </w:r>
      <w:r w:rsidRPr="00157647">
        <w:t>šio vaisto vartoti negalima</w:t>
      </w:r>
      <w:r w:rsidRPr="00CB23C3">
        <w:rPr>
          <w:noProof w:val="0"/>
        </w:rPr>
        <w:t>. Vaistas tinka</w:t>
      </w:r>
      <w:r>
        <w:rPr>
          <w:noProof w:val="0"/>
        </w:rPr>
        <w:t>mas</w:t>
      </w:r>
      <w:r w:rsidRPr="009456C8">
        <w:rPr>
          <w:noProof w:val="0"/>
        </w:rPr>
        <w:t xml:space="preserve"> vartoti iki paskutinės nurodyto mėnesio dienos.</w:t>
      </w:r>
    </w:p>
    <w:p w:rsidR="00877BCE" w:rsidRPr="00A10403" w:rsidRDefault="00877BCE" w:rsidP="00877BCE">
      <w:pPr>
        <w:pStyle w:val="BTEMEASMCA"/>
        <w:rPr>
          <w:noProof w:val="0"/>
        </w:rPr>
      </w:pPr>
    </w:p>
    <w:p w:rsidR="00877BCE" w:rsidRPr="00553E11" w:rsidRDefault="00877BCE" w:rsidP="00877BCE">
      <w:pPr>
        <w:pStyle w:val="BTEMEASMCA"/>
        <w:rPr>
          <w:noProof w:val="0"/>
        </w:rPr>
      </w:pPr>
      <w:r w:rsidRPr="00553E11">
        <w:rPr>
          <w:noProof w:val="0"/>
        </w:rPr>
        <w:t>Vaistų negalima iš</w:t>
      </w:r>
      <w:r>
        <w:rPr>
          <w:noProof w:val="0"/>
        </w:rPr>
        <w:t>mesti</w:t>
      </w:r>
      <w:r w:rsidRPr="00553E11">
        <w:rPr>
          <w:noProof w:val="0"/>
        </w:rPr>
        <w:t xml:space="preserve"> į kanalizaciją arba su buitinėmis atliekomis. Kaip </w:t>
      </w:r>
      <w:r>
        <w:rPr>
          <w:noProof w:val="0"/>
        </w:rPr>
        <w:t>išmesti</w:t>
      </w:r>
      <w:r w:rsidRPr="00553E11">
        <w:rPr>
          <w:noProof w:val="0"/>
        </w:rPr>
        <w:t xml:space="preserve"> nereikalingus vaistus, klauskite vaistininko. Šios priemonės padės apsaugoti aplinką.</w:t>
      </w:r>
    </w:p>
    <w:p w:rsidR="00877BCE" w:rsidRPr="00553E11" w:rsidRDefault="00877BCE" w:rsidP="00877BCE">
      <w:pPr>
        <w:pStyle w:val="BTEMEASMCA"/>
        <w:rPr>
          <w:noProof w:val="0"/>
        </w:rPr>
      </w:pPr>
    </w:p>
    <w:p w:rsidR="00877BCE" w:rsidRPr="00301E97" w:rsidRDefault="00877BCE" w:rsidP="00877BCE">
      <w:pPr>
        <w:pStyle w:val="BTEMEASMCA"/>
        <w:rPr>
          <w:noProof w:val="0"/>
        </w:rPr>
      </w:pPr>
    </w:p>
    <w:p w:rsidR="00877BCE" w:rsidRPr="000150D1" w:rsidRDefault="00877BCE" w:rsidP="00877BCE">
      <w:pPr>
        <w:pStyle w:val="PI-1EMEASMCA"/>
      </w:pPr>
      <w:bookmarkStart w:id="10" w:name="_Toc129243144"/>
      <w:bookmarkStart w:id="11" w:name="_Toc129243269"/>
      <w:r w:rsidRPr="000150D1">
        <w:t>6.</w:t>
      </w:r>
      <w:r w:rsidRPr="000150D1">
        <w:tab/>
        <w:t>Pakuotės turinys ir kita informacija</w:t>
      </w:r>
      <w:bookmarkEnd w:id="10"/>
      <w:bookmarkEnd w:id="11"/>
    </w:p>
    <w:p w:rsidR="00877BCE" w:rsidRPr="000150D1" w:rsidRDefault="00877BCE" w:rsidP="00877BCE">
      <w:pPr>
        <w:pStyle w:val="BTEMEASMCA"/>
        <w:rPr>
          <w:noProof w:val="0"/>
        </w:rPr>
      </w:pPr>
    </w:p>
    <w:p w:rsidR="00877BCE" w:rsidRPr="001B4449" w:rsidRDefault="00877BCE" w:rsidP="00877BCE">
      <w:pPr>
        <w:pStyle w:val="PI-3EMEASMCA"/>
        <w:rPr>
          <w:u w:val="single"/>
        </w:rPr>
      </w:pPr>
      <w:r w:rsidRPr="003A2DBD">
        <w:t>HJERTEMAGNYL sudėtis</w:t>
      </w:r>
    </w:p>
    <w:p w:rsidR="00877BCE" w:rsidRPr="001B4449" w:rsidRDefault="00877BCE" w:rsidP="00877BCE">
      <w:pPr>
        <w:pStyle w:val="BT-EMEASMCA"/>
        <w:tabs>
          <w:tab w:val="clear" w:pos="360"/>
        </w:tabs>
        <w:ind w:left="1077" w:hanging="360"/>
      </w:pPr>
      <w:r w:rsidRPr="001B4449">
        <w:t>Veiklioji medžiaga yra acetilsalicilo rūgštis. Kiekvienoje plėvele dengtoje tabletėje yra 150 mg acetilsalicilo rūgšties.</w:t>
      </w:r>
    </w:p>
    <w:p w:rsidR="00877BCE" w:rsidRPr="00893BED" w:rsidRDefault="00877BCE" w:rsidP="00877BCE">
      <w:pPr>
        <w:pStyle w:val="BT-EMEASMCA"/>
        <w:tabs>
          <w:tab w:val="clear" w:pos="360"/>
        </w:tabs>
        <w:ind w:left="1077" w:hanging="360"/>
      </w:pPr>
      <w:r w:rsidRPr="001B4449">
        <w:t xml:space="preserve">Pagalbinės tabletės branduolio medžiagos yra magnio hidroksidas, bulvių krakmolas, magnio stearatas, kukurūzų krakmolas, mikrokristalinė celiuliozė. Pagalbinės plėvelės medžiagos </w:t>
      </w:r>
      <w:r w:rsidRPr="00893BED">
        <w:t>yra hipromeliozė, propilenglikolis, talkas.</w:t>
      </w:r>
    </w:p>
    <w:p w:rsidR="00877BCE" w:rsidRPr="00893BED" w:rsidRDefault="00877BCE" w:rsidP="00877BCE">
      <w:pPr>
        <w:pStyle w:val="BTEMEASMCA"/>
        <w:rPr>
          <w:noProof w:val="0"/>
        </w:rPr>
      </w:pPr>
    </w:p>
    <w:p w:rsidR="00877BCE" w:rsidRPr="00745FA8" w:rsidRDefault="00877BCE" w:rsidP="00877BCE">
      <w:pPr>
        <w:pStyle w:val="PI-3EMEASMCA"/>
      </w:pPr>
      <w:r w:rsidRPr="00745FA8">
        <w:t>HJERTEMAGNYL išvaizda ir kiekis pakuotėje</w:t>
      </w:r>
    </w:p>
    <w:p w:rsidR="00877BCE" w:rsidRPr="009456C8" w:rsidRDefault="00877BCE" w:rsidP="00877BCE">
      <w:pPr>
        <w:rPr>
          <w:sz w:val="22"/>
          <w:szCs w:val="22"/>
        </w:rPr>
      </w:pPr>
      <w:r w:rsidRPr="00DF180A">
        <w:rPr>
          <w:sz w:val="22"/>
          <w:szCs w:val="22"/>
        </w:rPr>
        <w:lastRenderedPageBreak/>
        <w:t xml:space="preserve">HJERTEMAGNYL yra baltos, ovalios, plėvele dengtos tabletės su vagele. </w:t>
      </w:r>
      <w:r w:rsidRPr="00E46C71">
        <w:rPr>
          <w:noProof/>
          <w:sz w:val="22"/>
          <w:szCs w:val="22"/>
        </w:rPr>
        <w:t>Vagelė skirta tik tabletei perlaužti, kad būtų lengviau nuryti, bet ne jai padalyti į lygias dozes.</w:t>
      </w:r>
    </w:p>
    <w:p w:rsidR="00877BCE" w:rsidRPr="00553E11" w:rsidRDefault="00877BCE" w:rsidP="00877BCE">
      <w:pPr>
        <w:pStyle w:val="BTEMEASMCA"/>
        <w:rPr>
          <w:noProof w:val="0"/>
          <w:u w:val="single"/>
        </w:rPr>
      </w:pPr>
      <w:r w:rsidRPr="009456C8">
        <w:t>HJERTEMAGNYL tiekiamas rudo stiklo buteliukais kartono dėžutėse. Buteliuke yra 30 arba 90 tablečių</w:t>
      </w:r>
      <w:r w:rsidRPr="00A10403">
        <w:t>.</w:t>
      </w:r>
    </w:p>
    <w:p w:rsidR="00877BCE" w:rsidRDefault="00877BCE" w:rsidP="00877BCE">
      <w:pPr>
        <w:pStyle w:val="BTEMEASMCA"/>
        <w:rPr>
          <w:noProof w:val="0"/>
        </w:rPr>
      </w:pPr>
    </w:p>
    <w:p w:rsidR="00877BCE" w:rsidRDefault="00877BCE" w:rsidP="00877BCE">
      <w:pPr>
        <w:pStyle w:val="BTEMEASMCA"/>
        <w:rPr>
          <w:noProof w:val="0"/>
        </w:rPr>
      </w:pPr>
      <w:r w:rsidRPr="003D4CC8">
        <w:rPr>
          <w:noProof w:val="0"/>
        </w:rPr>
        <w:t>Gali būti tiekiamos ne visų dydžių pakuotės.</w:t>
      </w:r>
    </w:p>
    <w:p w:rsidR="00877BCE" w:rsidRPr="00553E11" w:rsidRDefault="00877BCE" w:rsidP="00877BCE">
      <w:pPr>
        <w:pStyle w:val="BTEMEASMCA"/>
        <w:rPr>
          <w:noProof w:val="0"/>
        </w:rPr>
      </w:pPr>
    </w:p>
    <w:p w:rsidR="00877BCE" w:rsidRPr="00301E97" w:rsidRDefault="00877BCE" w:rsidP="00877BCE">
      <w:pPr>
        <w:pStyle w:val="PI-3EMEASMCA"/>
      </w:pPr>
      <w:r>
        <w:t>Registruotojas</w:t>
      </w:r>
      <w:r w:rsidRPr="00301E97">
        <w:t xml:space="preserve"> </w:t>
      </w:r>
    </w:p>
    <w:p w:rsidR="00877BCE" w:rsidRPr="002A6140" w:rsidRDefault="00877BCE" w:rsidP="00877BCE">
      <w:pPr>
        <w:rPr>
          <w:sz w:val="22"/>
          <w:szCs w:val="22"/>
        </w:rPr>
      </w:pPr>
      <w:r w:rsidRPr="002A6140">
        <w:rPr>
          <w:sz w:val="22"/>
          <w:szCs w:val="22"/>
        </w:rPr>
        <w:t>Orifarm Healthcare A/S</w:t>
      </w:r>
    </w:p>
    <w:p w:rsidR="00877BCE" w:rsidRPr="002A6140" w:rsidRDefault="00877BCE" w:rsidP="00877BCE">
      <w:pPr>
        <w:rPr>
          <w:sz w:val="22"/>
          <w:szCs w:val="22"/>
        </w:rPr>
      </w:pPr>
      <w:r w:rsidRPr="002A6140">
        <w:rPr>
          <w:sz w:val="22"/>
          <w:szCs w:val="22"/>
        </w:rPr>
        <w:t>Energivej 15</w:t>
      </w:r>
    </w:p>
    <w:p w:rsidR="00877BCE" w:rsidRPr="002A6140" w:rsidRDefault="00877BCE" w:rsidP="00877BCE">
      <w:pPr>
        <w:rPr>
          <w:sz w:val="22"/>
          <w:szCs w:val="22"/>
        </w:rPr>
      </w:pPr>
      <w:r w:rsidRPr="002A6140">
        <w:rPr>
          <w:sz w:val="22"/>
          <w:szCs w:val="22"/>
        </w:rPr>
        <w:t>5260 Odense S</w:t>
      </w:r>
    </w:p>
    <w:p w:rsidR="00877BCE" w:rsidRPr="002A6140" w:rsidRDefault="00877BCE" w:rsidP="00877BCE">
      <w:pPr>
        <w:rPr>
          <w:sz w:val="22"/>
          <w:szCs w:val="22"/>
        </w:rPr>
      </w:pPr>
      <w:r w:rsidRPr="002A6140">
        <w:rPr>
          <w:sz w:val="22"/>
          <w:szCs w:val="22"/>
        </w:rPr>
        <w:t>Danija</w:t>
      </w:r>
    </w:p>
    <w:p w:rsidR="00877BCE" w:rsidRDefault="00877BCE" w:rsidP="00877BCE">
      <w:pPr>
        <w:rPr>
          <w:sz w:val="22"/>
          <w:szCs w:val="22"/>
        </w:rPr>
      </w:pPr>
      <w:hyperlink r:id="rId8" w:history="1">
        <w:r w:rsidRPr="008A3BD2">
          <w:rPr>
            <w:rStyle w:val="Hipersaitas"/>
            <w:sz w:val="22"/>
            <w:szCs w:val="22"/>
          </w:rPr>
          <w:t>info-baltics@orifarm.com</w:t>
        </w:r>
      </w:hyperlink>
    </w:p>
    <w:p w:rsidR="00877BCE" w:rsidRDefault="00877BCE" w:rsidP="00877BCE">
      <w:pPr>
        <w:pStyle w:val="BTEMEASMCA"/>
      </w:pPr>
    </w:p>
    <w:p w:rsidR="00877BCE" w:rsidRPr="00642092" w:rsidRDefault="00877BCE" w:rsidP="00877BCE">
      <w:pPr>
        <w:pStyle w:val="BTEMEASMCA"/>
        <w:rPr>
          <w:b/>
        </w:rPr>
      </w:pPr>
      <w:r w:rsidRPr="00642092">
        <w:rPr>
          <w:b/>
        </w:rPr>
        <w:t>Gamintojas</w:t>
      </w:r>
    </w:p>
    <w:p w:rsidR="00877BCE" w:rsidRPr="006A168E" w:rsidRDefault="00877BCE" w:rsidP="00877BCE">
      <w:pPr>
        <w:pStyle w:val="BTEMEASMCA"/>
      </w:pPr>
      <w:r w:rsidRPr="006A168E">
        <w:t>Takeda GmbH</w:t>
      </w:r>
    </w:p>
    <w:p w:rsidR="00877BCE" w:rsidRPr="006A168E" w:rsidRDefault="00877BCE" w:rsidP="00877BCE">
      <w:pPr>
        <w:pStyle w:val="BTEMEASMCA"/>
      </w:pPr>
      <w:r w:rsidRPr="006A168E">
        <w:t>Lehnitzstr. 70-98</w:t>
      </w:r>
    </w:p>
    <w:p w:rsidR="00877BCE" w:rsidRPr="006A168E" w:rsidRDefault="00877BCE" w:rsidP="00877BCE">
      <w:pPr>
        <w:pStyle w:val="BTEMEASMCA"/>
      </w:pPr>
      <w:r w:rsidRPr="006A168E">
        <w:t>16515 Oranienburg</w:t>
      </w:r>
    </w:p>
    <w:p w:rsidR="00877BCE" w:rsidRDefault="00877BCE" w:rsidP="00877BCE">
      <w:pPr>
        <w:pStyle w:val="BTEMEASMCA"/>
      </w:pPr>
      <w:r w:rsidRPr="006A168E">
        <w:t>Vokietija</w:t>
      </w:r>
    </w:p>
    <w:p w:rsidR="00877BCE" w:rsidRPr="00A10403" w:rsidRDefault="00877BCE" w:rsidP="00877BCE">
      <w:pPr>
        <w:pStyle w:val="BTEMEASMCA"/>
      </w:pPr>
    </w:p>
    <w:p w:rsidR="00877BCE" w:rsidRPr="009456C8" w:rsidRDefault="00877BCE" w:rsidP="00877BCE">
      <w:pPr>
        <w:pStyle w:val="BTEMEASMCA"/>
        <w:rPr>
          <w:noProof w:val="0"/>
        </w:rPr>
      </w:pPr>
    </w:p>
    <w:p w:rsidR="00877BCE" w:rsidRPr="007A4A0D" w:rsidRDefault="00877BCE" w:rsidP="00877BCE">
      <w:pPr>
        <w:pStyle w:val="BTbEMEASMCA"/>
      </w:pPr>
      <w:r w:rsidRPr="009456C8">
        <w:rPr>
          <w:bCs/>
        </w:rPr>
        <w:t>Šis pakuotės lapelis</w:t>
      </w:r>
      <w:r w:rsidRPr="009456C8">
        <w:t xml:space="preserve"> paskutinį kartą peržiūrėtas</w:t>
      </w:r>
      <w:r>
        <w:t xml:space="preserve"> 2023-02-24.</w:t>
      </w:r>
    </w:p>
    <w:p w:rsidR="00877BCE" w:rsidRPr="00A10403" w:rsidRDefault="00877BCE" w:rsidP="00877BCE">
      <w:pPr>
        <w:pStyle w:val="BTbEMEASMCA"/>
        <w:rPr>
          <w:noProof w:val="0"/>
        </w:rPr>
      </w:pPr>
    </w:p>
    <w:p w:rsidR="00877BCE" w:rsidRPr="009456C8" w:rsidRDefault="00877BCE" w:rsidP="00877BCE">
      <w:pPr>
        <w:numPr>
          <w:ilvl w:val="12"/>
          <w:numId w:val="0"/>
        </w:numPr>
        <w:ind w:right="-2"/>
        <w:rPr>
          <w:sz w:val="22"/>
          <w:szCs w:val="22"/>
        </w:rPr>
      </w:pPr>
      <w:r w:rsidRPr="000150D1">
        <w:rPr>
          <w:sz w:val="22"/>
          <w:szCs w:val="22"/>
        </w:rPr>
        <w:t>Išsami informacija apie šį vaistą pateikiama Valstybinės vaistų kontrolės tarnybos prie Lietuvos Respublikos sveikatos apsaugos ministerijos tinklalapyje</w:t>
      </w:r>
      <w:r w:rsidRPr="000150D1">
        <w:rPr>
          <w:i/>
          <w:sz w:val="22"/>
          <w:szCs w:val="22"/>
        </w:rPr>
        <w:t xml:space="preserve"> </w:t>
      </w:r>
      <w:hyperlink r:id="rId9" w:history="1">
        <w:r w:rsidRPr="009456C8">
          <w:rPr>
            <w:rStyle w:val="Hipersaitas"/>
            <w:rFonts w:eastAsia="SimSun"/>
            <w:sz w:val="22"/>
            <w:szCs w:val="22"/>
          </w:rPr>
          <w:t>http://www.vvkt.lt/</w:t>
        </w:r>
      </w:hyperlink>
      <w:r w:rsidRPr="009456C8">
        <w:rPr>
          <w:sz w:val="22"/>
          <w:szCs w:val="22"/>
        </w:rPr>
        <w:t>.</w:t>
      </w:r>
    </w:p>
    <w:p w:rsidR="00877BCE" w:rsidRPr="001B4449" w:rsidRDefault="00877BCE" w:rsidP="00877BCE">
      <w:pPr>
        <w:pStyle w:val="BTEMEASMCA"/>
      </w:pPr>
    </w:p>
    <w:p w:rsidR="00877BCE" w:rsidRPr="00E46C71" w:rsidRDefault="00877BCE" w:rsidP="00877BCE">
      <w:pPr>
        <w:rPr>
          <w:sz w:val="22"/>
          <w:szCs w:val="22"/>
        </w:rPr>
      </w:pPr>
    </w:p>
    <w:p w:rsidR="00877BCE" w:rsidRDefault="00877BCE" w:rsidP="00877BCE"/>
    <w:p w:rsidR="009041DB" w:rsidRDefault="009041DB">
      <w:bookmarkStart w:id="12" w:name="_GoBack"/>
      <w:bookmarkEnd w:id="12"/>
    </w:p>
    <w:sectPr w:rsidR="009041DB" w:rsidSect="00BE1B98">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69B" w:rsidRDefault="00877BCE" w:rsidP="00BE1B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91469B" w:rsidRDefault="00877BCE" w:rsidP="00BE1B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69B" w:rsidRPr="004A2FEC" w:rsidRDefault="00877BCE" w:rsidP="00BE1B98">
    <w:pPr>
      <w:pStyle w:val="Porat"/>
      <w:framePr w:wrap="around" w:vAnchor="text" w:hAnchor="margin" w:xAlign="right" w:y="1"/>
      <w:rPr>
        <w:rStyle w:val="Puslapionumeris"/>
        <w:sz w:val="22"/>
        <w:szCs w:val="22"/>
      </w:rPr>
    </w:pPr>
    <w:r w:rsidRPr="004A2FEC">
      <w:rPr>
        <w:rStyle w:val="Puslapionumeris"/>
        <w:sz w:val="22"/>
        <w:szCs w:val="22"/>
      </w:rPr>
      <w:fldChar w:fldCharType="begin"/>
    </w:r>
    <w:r w:rsidRPr="004A2FEC">
      <w:rPr>
        <w:rStyle w:val="Puslapionumeris"/>
        <w:sz w:val="22"/>
        <w:szCs w:val="22"/>
      </w:rPr>
      <w:instrText xml:space="preserve">PAGE  </w:instrText>
    </w:r>
    <w:r w:rsidRPr="004A2FEC">
      <w:rPr>
        <w:rStyle w:val="Puslapionumeris"/>
        <w:sz w:val="22"/>
        <w:szCs w:val="22"/>
      </w:rPr>
      <w:fldChar w:fldCharType="separate"/>
    </w:r>
    <w:r>
      <w:rPr>
        <w:rStyle w:val="Puslapionumeris"/>
        <w:noProof/>
        <w:sz w:val="22"/>
        <w:szCs w:val="22"/>
      </w:rPr>
      <w:t>5</w:t>
    </w:r>
    <w:r w:rsidRPr="004A2FEC">
      <w:rPr>
        <w:rStyle w:val="Puslapionumeris"/>
        <w:sz w:val="22"/>
        <w:szCs w:val="22"/>
      </w:rPr>
      <w:fldChar w:fldCharType="end"/>
    </w:r>
  </w:p>
  <w:p w:rsidR="0091469B" w:rsidRDefault="00877BCE" w:rsidP="00BE1B9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650004"/>
    <w:multiLevelType w:val="hybridMultilevel"/>
    <w:tmpl w:val="3944673A"/>
    <w:lvl w:ilvl="0" w:tplc="98E07396">
      <w:start w:val="1"/>
      <w:numFmt w:val="bullet"/>
      <w:pStyle w:val="BT-EMEASMCA"/>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CE"/>
    <w:rsid w:val="00004415"/>
    <w:rsid w:val="00234094"/>
    <w:rsid w:val="002A211A"/>
    <w:rsid w:val="00344695"/>
    <w:rsid w:val="00356AB3"/>
    <w:rsid w:val="004216A4"/>
    <w:rsid w:val="005311B8"/>
    <w:rsid w:val="006860E9"/>
    <w:rsid w:val="007003F6"/>
    <w:rsid w:val="00877BCE"/>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877FF-747C-44C9-9895-837A506A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BCE"/>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877BC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77BCE"/>
    <w:rPr>
      <w:color w:val="0000FF"/>
      <w:u w:val="single"/>
    </w:rPr>
  </w:style>
  <w:style w:type="paragraph" w:customStyle="1" w:styleId="PI-1EMEASMCA">
    <w:name w:val="PI-1 EMEA_SMCA"/>
    <w:basedOn w:val="Antrat2"/>
    <w:autoRedefine/>
    <w:rsid w:val="00877BCE"/>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877BCE"/>
    <w:rPr>
      <w:noProof/>
      <w:sz w:val="22"/>
      <w:szCs w:val="22"/>
    </w:rPr>
  </w:style>
  <w:style w:type="paragraph" w:customStyle="1" w:styleId="BT-EMEASMCA">
    <w:name w:val="BT- EMEA_SMCA"/>
    <w:basedOn w:val="BTEMEASMCA"/>
    <w:autoRedefine/>
    <w:rsid w:val="00877BCE"/>
    <w:pPr>
      <w:numPr>
        <w:numId w:val="2"/>
      </w:numPr>
      <w:tabs>
        <w:tab w:val="num" w:pos="360"/>
      </w:tabs>
      <w:ind w:left="0" w:firstLine="0"/>
    </w:pPr>
  </w:style>
  <w:style w:type="paragraph" w:customStyle="1" w:styleId="PI-3EMEASMCA">
    <w:name w:val="PI-3 EMEA_SMCA"/>
    <w:basedOn w:val="prastasis"/>
    <w:autoRedefine/>
    <w:rsid w:val="00877BCE"/>
    <w:pPr>
      <w:spacing w:line="220" w:lineRule="exact"/>
    </w:pPr>
    <w:rPr>
      <w:b/>
      <w:bCs/>
      <w:sz w:val="22"/>
      <w:szCs w:val="22"/>
    </w:rPr>
  </w:style>
  <w:style w:type="paragraph" w:customStyle="1" w:styleId="BTbEMEASMCA">
    <w:name w:val="BT(b) EMEA_SMCA"/>
    <w:basedOn w:val="BTEMEASMCA"/>
    <w:autoRedefine/>
    <w:rsid w:val="00877BCE"/>
    <w:rPr>
      <w:b/>
    </w:rPr>
  </w:style>
  <w:style w:type="paragraph" w:customStyle="1" w:styleId="BTbeEMEASMCA">
    <w:name w:val="BT(be) EMEA_SMCA"/>
    <w:basedOn w:val="BTEMEASMCA"/>
    <w:autoRedefine/>
    <w:rsid w:val="00877BCE"/>
    <w:pPr>
      <w:jc w:val="center"/>
    </w:pPr>
    <w:rPr>
      <w:b/>
    </w:rPr>
  </w:style>
  <w:style w:type="paragraph" w:customStyle="1" w:styleId="BTeEMEASMCA">
    <w:name w:val="BT(e) EMEA_SMCA"/>
    <w:basedOn w:val="BTEMEASMCA"/>
    <w:autoRedefine/>
    <w:rsid w:val="00877BCE"/>
    <w:pPr>
      <w:jc w:val="center"/>
    </w:pPr>
  </w:style>
  <w:style w:type="character" w:customStyle="1" w:styleId="BTEMEASMCAChar">
    <w:name w:val="BT EMEA_SMCA Char"/>
    <w:link w:val="BTEMEASMCA"/>
    <w:rsid w:val="00877BCE"/>
    <w:rPr>
      <w:rFonts w:ascii="Times New Roman" w:hAnsi="Times New Roman" w:cs="Times New Roman"/>
      <w:noProof/>
    </w:rPr>
  </w:style>
  <w:style w:type="paragraph" w:styleId="Pagrindinistekstas">
    <w:name w:val="Body Text"/>
    <w:basedOn w:val="prastasis"/>
    <w:link w:val="PagrindinistekstasDiagrama"/>
    <w:rsid w:val="00877BCE"/>
    <w:rPr>
      <w:szCs w:val="20"/>
      <w:lang w:eastAsia="lt-LT"/>
    </w:rPr>
  </w:style>
  <w:style w:type="character" w:customStyle="1" w:styleId="PagrindinistekstasDiagrama">
    <w:name w:val="Pagrindinis tekstas Diagrama"/>
    <w:basedOn w:val="Numatytasispastraiposriftas"/>
    <w:link w:val="Pagrindinistekstas"/>
    <w:rsid w:val="00877BCE"/>
    <w:rPr>
      <w:rFonts w:ascii="Times New Roman" w:hAnsi="Times New Roman" w:cs="Times New Roman"/>
      <w:sz w:val="24"/>
      <w:szCs w:val="20"/>
      <w:lang w:eastAsia="lt-LT"/>
    </w:rPr>
  </w:style>
  <w:style w:type="paragraph" w:styleId="Porat">
    <w:name w:val="footer"/>
    <w:basedOn w:val="prastasis"/>
    <w:link w:val="PoratDiagrama"/>
    <w:rsid w:val="00877BCE"/>
    <w:pPr>
      <w:tabs>
        <w:tab w:val="center" w:pos="4819"/>
        <w:tab w:val="right" w:pos="9638"/>
      </w:tabs>
    </w:pPr>
  </w:style>
  <w:style w:type="character" w:customStyle="1" w:styleId="PoratDiagrama">
    <w:name w:val="Poraštė Diagrama"/>
    <w:basedOn w:val="Numatytasispastraiposriftas"/>
    <w:link w:val="Porat"/>
    <w:rsid w:val="00877BCE"/>
    <w:rPr>
      <w:rFonts w:ascii="Times New Roman" w:hAnsi="Times New Roman" w:cs="Times New Roman"/>
      <w:sz w:val="24"/>
      <w:szCs w:val="24"/>
    </w:rPr>
  </w:style>
  <w:style w:type="character" w:styleId="Puslapionumeris">
    <w:name w:val="page number"/>
    <w:basedOn w:val="Numatytasispastraiposriftas"/>
    <w:rsid w:val="00877BCE"/>
  </w:style>
  <w:style w:type="character" w:customStyle="1" w:styleId="Antrat2Diagrama">
    <w:name w:val="Antraštė 2 Diagrama"/>
    <w:basedOn w:val="Numatytasispastraiposriftas"/>
    <w:link w:val="Antrat2"/>
    <w:uiPriority w:val="9"/>
    <w:semiHidden/>
    <w:rsid w:val="00877B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8343</Words>
  <Characters>4756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2023-05-05T06:07:00Z</dcterms:created>
  <dcterms:modified xsi:type="dcterms:W3CDTF">2023-05-05T06:08:00Z</dcterms:modified>
</cp:coreProperties>
</file>