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r w:rsidRPr="005917D0">
        <w:rPr>
          <w:rFonts w:ascii="Times New Roman" w:eastAsia="Times New Roman" w:hAnsi="Times New Roman"/>
          <w:b/>
          <w:caps/>
        </w:rPr>
        <w:t>I PRIEDAS</w:t>
      </w:r>
      <w:bookmarkEnd w:id="0"/>
      <w:bookmarkEnd w:id="1"/>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5917D0">
        <w:rPr>
          <w:rFonts w:ascii="Times New Roman" w:eastAsia="Times New Roman" w:hAnsi="Times New Roman"/>
          <w:b/>
          <w:caps/>
        </w:rPr>
        <w:t>PREPARATO CHARAKTERISTIKŲ SANTRAUKA</w:t>
      </w:r>
      <w:bookmarkEnd w:id="2"/>
      <w:bookmarkEnd w:id="3"/>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r w:rsidRPr="005917D0">
        <w:rPr>
          <w:rFonts w:ascii="Times New Roman" w:eastAsia="Times New Roman" w:hAnsi="Times New Roman"/>
          <w:b/>
          <w:bCs/>
          <w:iCs/>
        </w:rPr>
        <w:br w:type="page"/>
      </w:r>
      <w:bookmarkStart w:id="4" w:name="_Toc129243098"/>
      <w:bookmarkStart w:id="5" w:name="_Toc129243223"/>
      <w:r w:rsidRPr="005917D0">
        <w:rPr>
          <w:rFonts w:ascii="Times New Roman" w:eastAsia="Times New Roman" w:hAnsi="Times New Roman"/>
          <w:b/>
        </w:rPr>
        <w:lastRenderedPageBreak/>
        <w:t>1.</w:t>
      </w:r>
      <w:r w:rsidRPr="005917D0">
        <w:rPr>
          <w:rFonts w:ascii="Times New Roman" w:eastAsia="Times New Roman" w:hAnsi="Times New Roman"/>
          <w:b/>
        </w:rPr>
        <w:tab/>
        <w:t>VAISTINIO PREPARATO PAVADINIMAS</w:t>
      </w:r>
      <w:bookmarkEnd w:id="4"/>
      <w:bookmarkEnd w:id="5"/>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 xml:space="preserve">Sartens plus 50/12,5 mg plėvele dengtos tabletės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5917D0">
        <w:rPr>
          <w:rFonts w:ascii="Times New Roman" w:eastAsia="Times New Roman" w:hAnsi="Times New Roman"/>
          <w:b/>
        </w:rPr>
        <w:t>2.</w:t>
      </w:r>
      <w:r w:rsidRPr="005917D0">
        <w:rPr>
          <w:rFonts w:ascii="Times New Roman" w:eastAsia="Times New Roman" w:hAnsi="Times New Roman"/>
          <w:b/>
        </w:rPr>
        <w:tab/>
        <w:t>KOKYBINĖ IR KIEKYBINĖ SUDĖTIS</w:t>
      </w:r>
      <w:bookmarkEnd w:id="6"/>
      <w:bookmarkEnd w:id="7"/>
    </w:p>
    <w:p w:rsidR="00F23DAA" w:rsidRPr="005917D0" w:rsidRDefault="00F23DAA" w:rsidP="00F23DAA">
      <w:pPr>
        <w:spacing w:after="0" w:line="240" w:lineRule="auto"/>
        <w:rPr>
          <w:rFonts w:ascii="Times New Roman" w:eastAsia="Times New Roman" w:hAnsi="Times New Roman"/>
          <w:iCs/>
        </w:rPr>
      </w:pPr>
    </w:p>
    <w:p w:rsidR="00F23DAA" w:rsidRPr="005917D0" w:rsidRDefault="00914284" w:rsidP="00F23DAA">
      <w:pPr>
        <w:spacing w:after="0" w:line="240" w:lineRule="auto"/>
        <w:rPr>
          <w:rFonts w:ascii="Times New Roman" w:eastAsia="Times New Roman" w:hAnsi="Times New Roman"/>
          <w:iCs/>
        </w:rPr>
      </w:pPr>
      <w:r w:rsidRPr="005917D0">
        <w:rPr>
          <w:rFonts w:ascii="Times New Roman" w:eastAsia="Times New Roman" w:hAnsi="Times New Roman"/>
          <w:iCs/>
        </w:rPr>
        <w:t>V</w:t>
      </w:r>
      <w:r w:rsidR="00F23DAA" w:rsidRPr="005917D0">
        <w:rPr>
          <w:rFonts w:ascii="Times New Roman" w:eastAsia="Times New Roman" w:hAnsi="Times New Roman"/>
          <w:iCs/>
        </w:rPr>
        <w:t xml:space="preserve">ienoje tabletėje yra šių veikliųjų medžiagų: 50 mg </w:t>
      </w:r>
      <w:proofErr w:type="spellStart"/>
      <w:r w:rsidR="00F23DAA" w:rsidRPr="005917D0">
        <w:rPr>
          <w:rFonts w:ascii="Times New Roman" w:eastAsia="Times New Roman" w:hAnsi="Times New Roman"/>
          <w:iCs/>
        </w:rPr>
        <w:t>losartano</w:t>
      </w:r>
      <w:proofErr w:type="spellEnd"/>
      <w:r w:rsidR="00F23DAA" w:rsidRPr="005917D0">
        <w:rPr>
          <w:rFonts w:ascii="Times New Roman" w:eastAsia="Times New Roman" w:hAnsi="Times New Roman"/>
          <w:iCs/>
        </w:rPr>
        <w:t xml:space="preserve"> kalio </w:t>
      </w:r>
      <w:r w:rsidRPr="005917D0">
        <w:rPr>
          <w:rFonts w:ascii="Times New Roman" w:eastAsia="Times New Roman" w:hAnsi="Times New Roman"/>
          <w:iCs/>
        </w:rPr>
        <w:t xml:space="preserve">(atitinkančio 45,76 mg </w:t>
      </w:r>
      <w:proofErr w:type="spellStart"/>
      <w:r w:rsidRPr="005917D0">
        <w:rPr>
          <w:rFonts w:ascii="Times New Roman" w:eastAsia="Times New Roman" w:hAnsi="Times New Roman"/>
          <w:iCs/>
        </w:rPr>
        <w:t>losartano</w:t>
      </w:r>
      <w:proofErr w:type="spellEnd"/>
      <w:r w:rsidR="00F23DAA" w:rsidRPr="005917D0">
        <w:rPr>
          <w:rFonts w:ascii="Times New Roman" w:eastAsia="Times New Roman" w:hAnsi="Times New Roman"/>
          <w:iCs/>
        </w:rPr>
        <w:t>) ir 12,5 mg hidrochlorotiazido (HCTZ).</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Pagalbinė medžiaga, kurios poveikis žinomas: kiekvienoje tabletėje yra 41 mg laktozės monohidrato.</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Visos pagalbinės medžiagos išvardytos 6.1 skyriuje.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5917D0">
        <w:rPr>
          <w:rFonts w:ascii="Times New Roman" w:eastAsia="Times New Roman" w:hAnsi="Times New Roman"/>
          <w:b/>
        </w:rPr>
        <w:t>3.</w:t>
      </w:r>
      <w:r w:rsidRPr="005917D0">
        <w:rPr>
          <w:rFonts w:ascii="Times New Roman" w:eastAsia="Times New Roman" w:hAnsi="Times New Roman"/>
          <w:b/>
        </w:rPr>
        <w:tab/>
        <w:t>FARMACINĖ FORMA</w:t>
      </w:r>
      <w:bookmarkEnd w:id="8"/>
      <w:bookmarkEnd w:id="9"/>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Plėvele dengta tabletė (tabletė)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plėvele dengtos tabletės yra geltonos, ovalios, abipus plokščios.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5917D0">
        <w:rPr>
          <w:rFonts w:ascii="Times New Roman" w:eastAsia="Times New Roman" w:hAnsi="Times New Roman"/>
          <w:b/>
        </w:rPr>
        <w:t>4.</w:t>
      </w:r>
      <w:r w:rsidRPr="005917D0">
        <w:rPr>
          <w:rFonts w:ascii="Times New Roman" w:eastAsia="Times New Roman" w:hAnsi="Times New Roman"/>
          <w:b/>
        </w:rPr>
        <w:tab/>
        <w:t>KLINIKINĖ INFORMACIJA</w:t>
      </w:r>
      <w:bookmarkEnd w:id="10"/>
      <w:bookmarkEnd w:id="11"/>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5917D0">
        <w:rPr>
          <w:rFonts w:ascii="Times New Roman" w:eastAsia="Times New Roman" w:hAnsi="Times New Roman"/>
          <w:b/>
          <w:kern w:val="28"/>
        </w:rPr>
        <w:t>4.1</w:t>
      </w:r>
      <w:r w:rsidRPr="005917D0">
        <w:rPr>
          <w:rFonts w:ascii="Times New Roman" w:eastAsia="Times New Roman" w:hAnsi="Times New Roman"/>
          <w:b/>
          <w:kern w:val="28"/>
        </w:rPr>
        <w:tab/>
        <w:t>Terapinės indikacijos</w:t>
      </w:r>
      <w:bookmarkEnd w:id="12"/>
      <w:bookmarkEnd w:id="13"/>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Šis vaistinis preparatas skirtas tik suaugusiesiems.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Pirminės arterinės hipertenzijos gydymas pacientams, kurių kraujospūdis, gydant vien losartanu arba hidrochlorotiazidu reguliuojamas nepakankamai.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5917D0">
        <w:rPr>
          <w:rFonts w:ascii="Times New Roman" w:eastAsia="Times New Roman" w:hAnsi="Times New Roman"/>
          <w:b/>
          <w:kern w:val="28"/>
        </w:rPr>
        <w:t>4.2</w:t>
      </w:r>
      <w:r w:rsidRPr="005917D0">
        <w:rPr>
          <w:rFonts w:ascii="Times New Roman" w:eastAsia="Times New Roman" w:hAnsi="Times New Roman"/>
          <w:b/>
          <w:kern w:val="28"/>
        </w:rPr>
        <w:tab/>
        <w:t>Dozavimas ir vartojimo metodas</w:t>
      </w:r>
      <w:bookmarkEnd w:id="14"/>
      <w:bookmarkEnd w:id="15"/>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Dozavimas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Hipertenzija</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Losartano ir hidrochlorotiazido derinys pradiniam gydymui netinka. Juo gydomi pacientai, kurių kraujospūdis, gydant vien losartanu ar hidrochlorotiazidu, reguliuojamas nepakankamai.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iCs/>
        </w:rPr>
      </w:pPr>
      <w:r w:rsidRPr="005917D0">
        <w:rPr>
          <w:rFonts w:ascii="Times New Roman" w:eastAsia="Times New Roman" w:hAnsi="Times New Roman"/>
          <w:lang w:eastAsia="lt-LT"/>
        </w:rPr>
        <w:t>Dozę rekomenduojama nustatyti gydant kiekviena veikliąja medžiaga (losartanu ir hidrochlorotiazidu) atskirai.</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Kai kliniškai tinka, pacientams, kurių kraujospūdis reguliuojamas nepakankamai, monoterapiją galima tiesiogiai keisti gydymu fiksuotu deriniu.</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 xml:space="preserve">Įprastinė palaikomoji Sartens plus dozė yra viena Sartens plus 50/12,5 mg (50 mg losartano ir 12,5 mg HCTZ) tabletė vieną kartą per parą. Pacientams, kurių reakcija į Sartens plus 50/12,5 mg yra nepakankama, dozę galima didinti iki vienos Sartens plus 100/25 mg (100 mg losartano ir 25 mg HCTZ) tabletės kartą per parą. Didžiausia dozė yra viena Sartens plus 100/25 mg tabletė kartą per parą. Paprastai optimalus antihipertenzinis poveikis pasireiškia per tris-keturias savaites nuo gydymo pradžios.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i/>
          <w:u w:val="single"/>
          <w:lang w:eastAsia="lt-LT"/>
        </w:rPr>
      </w:pPr>
      <w:r w:rsidRPr="005917D0">
        <w:rPr>
          <w:rFonts w:ascii="Times New Roman" w:eastAsia="Times New Roman" w:hAnsi="Times New Roman"/>
          <w:i/>
          <w:u w:val="single"/>
          <w:lang w:eastAsia="lt-LT"/>
        </w:rPr>
        <w:t>Vartojimas pacientams, kurių inkstų funkcija sutrikusi, ir pacientams, kuriems atliekama hemodializė</w:t>
      </w:r>
    </w:p>
    <w:p w:rsidR="00F23DAA" w:rsidRPr="005917D0" w:rsidRDefault="00F23DAA" w:rsidP="00F23DAA">
      <w:pPr>
        <w:autoSpaceDE w:val="0"/>
        <w:autoSpaceDN w:val="0"/>
        <w:adjustRightInd w:val="0"/>
        <w:spacing w:after="0" w:line="240" w:lineRule="auto"/>
        <w:rPr>
          <w:rFonts w:ascii="Times New Roman" w:eastAsia="Times New Roman" w:hAnsi="Times New Roman"/>
          <w:iCs/>
        </w:rPr>
      </w:pPr>
      <w:r w:rsidRPr="005917D0">
        <w:rPr>
          <w:rFonts w:ascii="Times New Roman" w:eastAsia="Times New Roman" w:hAnsi="Times New Roman"/>
          <w:lang w:eastAsia="lt-LT"/>
        </w:rPr>
        <w:t>Pacientams, kuriems yra vidutinio sunkumo inkstų funkcijos sutrikimas (t.y. kreatinino klirensas yra 30 - 50 ml/min.), pradinės dozės koreguoti nereikia. Pacientams, kuriems atliekama hemodializė, losartano ir hidrochlorotiazido tablečių vartoti nerekomenduojama. Pacientus, kuriems yra sunkus inkstų funkcijos sutrikimas (t.y. kreatinino klirensas &lt; 30 ml/min.), losartano ir HCTZ tabletėmis gydyti draudžiama (žr. 4.3 skyrių).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spacing w:after="0" w:line="240" w:lineRule="auto"/>
        <w:rPr>
          <w:rFonts w:ascii="Times New Roman" w:eastAsia="Times New Roman" w:hAnsi="Times New Roman"/>
          <w:i/>
          <w:iCs/>
          <w:u w:val="single"/>
          <w:lang w:eastAsia="lt-LT"/>
        </w:rPr>
      </w:pPr>
      <w:r w:rsidRPr="005917D0">
        <w:rPr>
          <w:rFonts w:ascii="Times New Roman" w:eastAsia="Times New Roman" w:hAnsi="Times New Roman"/>
          <w:i/>
          <w:iCs/>
          <w:u w:val="single"/>
          <w:lang w:eastAsia="lt-LT"/>
        </w:rPr>
        <w:lastRenderedPageBreak/>
        <w:t>Vartojimas pacientams, kurių kraujo tūris sumažėjęs</w:t>
      </w:r>
    </w:p>
    <w:p w:rsidR="00F23DAA" w:rsidRPr="005917D0" w:rsidRDefault="00F23DAA" w:rsidP="00F23DAA">
      <w:pPr>
        <w:keepNext/>
        <w:keepLines/>
        <w:spacing w:after="0" w:line="240" w:lineRule="auto"/>
        <w:rPr>
          <w:rFonts w:ascii="Times New Roman" w:eastAsia="Times New Roman" w:hAnsi="Times New Roman"/>
          <w:iCs/>
        </w:rPr>
      </w:pPr>
      <w:r w:rsidRPr="005917D0">
        <w:rPr>
          <w:rFonts w:ascii="Times New Roman" w:eastAsia="Times New Roman" w:hAnsi="Times New Roman"/>
          <w:iCs/>
        </w:rPr>
        <w:t>Prieš gydymą losartano ir HCTZ tabletėmis reikia normalizuoti kraujo tūrį ir natrio kiekį organizme.</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autoSpaceDE w:val="0"/>
        <w:autoSpaceDN w:val="0"/>
        <w:adjustRightInd w:val="0"/>
        <w:spacing w:after="0" w:line="240" w:lineRule="auto"/>
        <w:rPr>
          <w:rFonts w:ascii="Times New Roman" w:eastAsia="Times New Roman" w:hAnsi="Times New Roman"/>
          <w:i/>
          <w:u w:val="single"/>
          <w:lang w:eastAsia="lt-LT"/>
        </w:rPr>
      </w:pPr>
      <w:r w:rsidRPr="005917D0">
        <w:rPr>
          <w:rFonts w:ascii="Times New Roman" w:eastAsia="Times New Roman" w:hAnsi="Times New Roman"/>
          <w:i/>
          <w:u w:val="single"/>
          <w:lang w:eastAsia="lt-LT"/>
        </w:rPr>
        <w:t>Vartojimas pacientams, kurių kepenų funkcija sutrikusi</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lang w:eastAsia="lt-LT"/>
        </w:rPr>
        <w:t>Pacientams, kuriems yra sunkus kepenų funkcijos sutrikimas, losartano ir HCTZ tablečių vartoti negalima (žr. 4.3 skyrių).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i/>
          <w:u w:val="single"/>
          <w:lang w:eastAsia="lt-LT"/>
        </w:rPr>
      </w:pPr>
      <w:r w:rsidRPr="005917D0">
        <w:rPr>
          <w:rFonts w:ascii="Times New Roman" w:eastAsia="Times New Roman" w:hAnsi="Times New Roman"/>
          <w:i/>
          <w:u w:val="single"/>
          <w:lang w:eastAsia="lt-LT"/>
        </w:rPr>
        <w:t>Vartojimas senyviems žmonėms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Paprastai senyviems žmonėms dozės keisti nereikia.</w:t>
      </w:r>
      <w:r w:rsidRPr="005917D0">
        <w:rPr>
          <w:rFonts w:ascii="Times New Roman" w:eastAsia="Times New Roman" w:hAnsi="Times New Roman"/>
          <w:iCs/>
        </w:rPr>
        <w:t xml:space="preserve">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Vaikų populiacija</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Vartojimo vaikams ir paaugliams (&lt; 18 metų) patirties nėra, todėl losartano ir hidrochlorotiazido tablečių vaikams ir paaugliams skirti negalima.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Vartojimo metodas</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Sartens plus galima vartoti su kitais antihipertenziniais vaistais.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tabletę reikia nuryti užgeriant stikline vandens.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Sartens plus galima vartoti valgio metu arba nevalgius.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5917D0">
        <w:rPr>
          <w:rFonts w:ascii="Times New Roman" w:eastAsia="Times New Roman" w:hAnsi="Times New Roman"/>
          <w:b/>
          <w:kern w:val="28"/>
        </w:rPr>
        <w:t>4.3</w:t>
      </w:r>
      <w:r w:rsidRPr="005917D0">
        <w:rPr>
          <w:rFonts w:ascii="Times New Roman" w:eastAsia="Times New Roman" w:hAnsi="Times New Roman"/>
          <w:b/>
          <w:kern w:val="28"/>
        </w:rPr>
        <w:tab/>
        <w:t>Kontraindikacijos</w:t>
      </w:r>
      <w:bookmarkEnd w:id="16"/>
      <w:bookmarkEnd w:id="17"/>
    </w:p>
    <w:p w:rsidR="00F23DAA" w:rsidRPr="005917D0" w:rsidRDefault="00F23DAA" w:rsidP="00914284">
      <w:pPr>
        <w:spacing w:after="0" w:line="240" w:lineRule="auto"/>
        <w:rPr>
          <w:rFonts w:ascii="Times New Roman" w:eastAsia="Times New Roman" w:hAnsi="Times New Roman"/>
          <w:iCs/>
        </w:rPr>
      </w:pP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 xml:space="preserve">Padidėjęs jautrumui losartanui, sulfonamidų dariniams (pvz., hidrochlorotiazidui) arba bet kuriai </w:t>
      </w:r>
      <w:r w:rsidR="007D2E5A" w:rsidRPr="005917D0">
        <w:rPr>
          <w:rFonts w:ascii="Times New Roman" w:eastAsia="Times New Roman" w:hAnsi="Times New Roman"/>
        </w:rPr>
        <w:t xml:space="preserve">6.1 skyriuje nurodytai </w:t>
      </w:r>
      <w:r w:rsidRPr="005917D0">
        <w:rPr>
          <w:rFonts w:ascii="Times New Roman" w:eastAsia="Times New Roman" w:hAnsi="Times New Roman"/>
        </w:rPr>
        <w:t>pagalbinei medžiagai;</w:t>
      </w: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Gydymui atspari hipokalemija ar hiperkalcemija;</w:t>
      </w: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Sunkus kepenų funkcijos sutrikimas, cholestazė ar obstrukciniai tulžies pūslės ir latakų sutrikimai;</w:t>
      </w: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Gydymui atspari hiponatremija;</w:t>
      </w: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Simptominė hiperurikemijai ir (arba) podagra;</w:t>
      </w: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Antras ir trečias nėštumo trimestrai (žr. 4.4 ir 4.6 skyrius);</w:t>
      </w:r>
    </w:p>
    <w:p w:rsidR="00F23DAA" w:rsidRPr="005917D0" w:rsidRDefault="00F23DAA" w:rsidP="00914284">
      <w:pPr>
        <w:numPr>
          <w:ilvl w:val="0"/>
          <w:numId w:val="13"/>
        </w:numPr>
        <w:spacing w:after="0" w:line="240" w:lineRule="auto"/>
        <w:ind w:left="360"/>
        <w:rPr>
          <w:rFonts w:ascii="Times New Roman" w:eastAsia="Times New Roman" w:hAnsi="Times New Roman"/>
        </w:rPr>
      </w:pPr>
      <w:r w:rsidRPr="005917D0">
        <w:rPr>
          <w:rFonts w:ascii="Times New Roman" w:eastAsia="Times New Roman" w:hAnsi="Times New Roman"/>
        </w:rPr>
        <w:t>Sunkus inkstų funkcijos sutrikimas (t.y. k</w:t>
      </w:r>
      <w:r w:rsidR="008C33B0" w:rsidRPr="005917D0">
        <w:rPr>
          <w:rFonts w:ascii="Times New Roman" w:eastAsia="Times New Roman" w:hAnsi="Times New Roman"/>
        </w:rPr>
        <w:t>reatinino klirensas &lt;30 ml/min)</w:t>
      </w:r>
    </w:p>
    <w:p w:rsidR="008C33B0" w:rsidRPr="005917D0" w:rsidRDefault="008C33B0" w:rsidP="008C33B0">
      <w:pPr>
        <w:numPr>
          <w:ilvl w:val="0"/>
          <w:numId w:val="13"/>
        </w:numPr>
        <w:spacing w:after="0" w:line="240" w:lineRule="auto"/>
        <w:ind w:left="360"/>
        <w:rPr>
          <w:rFonts w:ascii="Times New Roman" w:eastAsia="Times New Roman" w:hAnsi="Times New Roman"/>
        </w:rPr>
      </w:pPr>
      <w:proofErr w:type="spellStart"/>
      <w:r w:rsidRPr="005917D0">
        <w:rPr>
          <w:rFonts w:ascii="Times New Roman" w:hAnsi="Times New Roman"/>
          <w:iCs/>
        </w:rPr>
        <w:t>Anurija</w:t>
      </w:r>
      <w:proofErr w:type="spellEnd"/>
      <w:r w:rsidRPr="005917D0">
        <w:rPr>
          <w:rFonts w:ascii="Times New Roman" w:hAnsi="Times New Roman"/>
        </w:rPr>
        <w:t>;</w:t>
      </w:r>
    </w:p>
    <w:p w:rsidR="008C33B0" w:rsidRPr="005917D0" w:rsidRDefault="008C33B0" w:rsidP="008C33B0">
      <w:pPr>
        <w:numPr>
          <w:ilvl w:val="0"/>
          <w:numId w:val="13"/>
        </w:numPr>
        <w:spacing w:after="0" w:line="240" w:lineRule="auto"/>
        <w:ind w:left="360"/>
        <w:rPr>
          <w:rFonts w:ascii="Times New Roman" w:eastAsia="Times New Roman" w:hAnsi="Times New Roman"/>
        </w:rPr>
      </w:pPr>
      <w:r w:rsidRPr="005917D0">
        <w:rPr>
          <w:rFonts w:ascii="Times New Roman" w:hAnsi="Times New Roman"/>
        </w:rPr>
        <w:t>Cukriniu diabetu sergantiems pacientams arba pacientams su sutrikusia inkstų funkcija (GFG &lt; 60 ml/min./1,73 m</w:t>
      </w:r>
      <w:r w:rsidRPr="005917D0">
        <w:rPr>
          <w:rFonts w:ascii="Times New Roman" w:hAnsi="Times New Roman"/>
          <w:vertAlign w:val="superscript"/>
        </w:rPr>
        <w:t>2</w:t>
      </w:r>
      <w:r w:rsidRPr="005917D0">
        <w:rPr>
          <w:rFonts w:ascii="Times New Roman" w:hAnsi="Times New Roman"/>
        </w:rPr>
        <w:t>), Sartens negalima vartoti kartu su vaistiniais preparatais, kurių sudėtyje yra aliskireno (žr. 4.5 ir 5.1 skyrius).</w:t>
      </w:r>
    </w:p>
    <w:p w:rsidR="009672EA" w:rsidRPr="005917D0" w:rsidRDefault="009672EA" w:rsidP="008C33B0">
      <w:pPr>
        <w:pStyle w:val="BT-EMEASMCA"/>
        <w:numPr>
          <w:ilvl w:val="0"/>
          <w:numId w:val="0"/>
        </w:numPr>
        <w:ind w:left="426"/>
        <w:rPr>
          <w:sz w:val="22"/>
          <w:szCs w:val="22"/>
        </w:rPr>
      </w:pP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5917D0">
        <w:rPr>
          <w:rFonts w:ascii="Times New Roman" w:eastAsia="Times New Roman" w:hAnsi="Times New Roman"/>
          <w:b/>
          <w:kern w:val="28"/>
        </w:rPr>
        <w:t>4.4</w:t>
      </w:r>
      <w:r w:rsidRPr="005917D0">
        <w:rPr>
          <w:rFonts w:ascii="Times New Roman" w:eastAsia="Times New Roman" w:hAnsi="Times New Roman"/>
          <w:b/>
          <w:kern w:val="28"/>
        </w:rPr>
        <w:tab/>
        <w:t>Specialūs įspėjimai ir atsargumo priemonės</w:t>
      </w:r>
      <w:bookmarkEnd w:id="18"/>
      <w:bookmarkEnd w:id="19"/>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Losartanas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Angioneurozinė edema</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Pacientus, kuriems buvo angioneurozinė edema (veido, lūpų, ryklės ir (arba) liežuvio sutinimas) būtina atidžiai stebėti (žr. 4.8 skyrių).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Hipotenzija ir sumažėjęs kraujo tūris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Pacientams, kurių kraujo tūris yra sumažėjęs dėl gydymo didelėmis diuretikų dozėmis, druskos stokos maiste, viduriavimo ar vėmimo, gali pasireikšti simptominė hipotenzija, ypač po pirmos dozės.</w:t>
      </w:r>
      <w:r w:rsidRPr="005917D0">
        <w:rPr>
          <w:rFonts w:ascii="Times New Roman" w:eastAsia="Times New Roman" w:hAnsi="Times New Roman"/>
        </w:rPr>
        <w:t xml:space="preserve"> Tokią būklę reikia koreguoti prieš pradedant gydyti Sartens plus tabletėmis (žr. 4.2 ir 4.3 skyrius).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Elektrolitų pusiausvyros sutrikimas </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Reikia turėti omenyje, kad diabetu sergantiems arba nesergantiems pacientams, kurių inkstai pažeisti, dažnai sutrinka elektrolitų pusiausvyra. Reikia atidžiai sekti kalio koncentraciją plazmoje ir kreatinino klirenso rodiklius, ypač širdies nepakankamumu sergantiems pacientams, kurių kreatinino klirensas yra 30 – 50 ml/min.</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Losartano ir hidrochlorotiazido nerekomenduojama vartoti kartu su kalį sulaikančiais diuretikais, kalio papildais ar druskos pakaitalais, kuriuose yra kalio (žr. 4.5 skyrių).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Sutrikusi kepenų funkcija</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Pacientams, kuriems yra buvęs lengvas arba vidutinio sunkumo kepenų funkcijos sutrikimas</w:t>
      </w:r>
      <w:r w:rsidRPr="005917D0">
        <w:rPr>
          <w:rFonts w:ascii="Times New Roman" w:eastAsia="Times New Roman" w:hAnsi="Times New Roman"/>
        </w:rPr>
        <w:t xml:space="preserve">, Sartens plus </w:t>
      </w:r>
      <w:r w:rsidRPr="005917D0">
        <w:rPr>
          <w:rFonts w:ascii="Times New Roman" w:eastAsia="Times New Roman" w:hAnsi="Times New Roman"/>
          <w:lang w:eastAsia="lt-LT"/>
        </w:rPr>
        <w:t>reikia vartoti atsargiai, nes farmakokinetikos tyrimais įrodyta, kad kepenų ciroze sergančių žmonių kraujo plazmoje losartano koncentracija yra reikšmingai didesnė. Pacientų, kuriems yra sunkus kepenų funkcijos sutrikimas, gydymo losartanu patirties nėra, todėl pacientų, kuriems yra sunkus kepenų funkcijos sutrikimas</w:t>
      </w:r>
      <w:r w:rsidRPr="005917D0">
        <w:rPr>
          <w:rFonts w:ascii="Times New Roman" w:eastAsia="Times New Roman" w:hAnsi="Times New Roman"/>
        </w:rPr>
        <w:t>, Sartens plus gydyti negalima (žr. 4.2, 4.3 ir 5.2 skyrius).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Inkstų funkcijos sutrikimas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Kaip ir vartojant kitų vaistinių preparatų, veikiančių renino, angiotenzino ir aldosterono sistemą, pacientams, kuriems yra abiejų inkstų arba vieno, jeigu tik vienas funkcionuoja, arterijos stenozė, nustatytas urėjos ir kreatinino koncentracijos kraujyje padidėjimas. Nutraukus gydymą, šie inkstų funkcijos pokyčiai gali išnykti. Pacientus, kuriems yra abiejų inkstų arba vieno, jeigu tik vienas funkcionuoja, arterijos stenozė, losartanu reikia gydyti atsargiai.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Inkstų transplantacija</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Pacientų, kuriems neseniai persodinti inkstai, gydymo šiuo vaistiniu preparatu patirties nėra.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Pirminis hiperaldosteronizmas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 xml:space="preserve">Pacientai, sergantys pirminiu hiperaldosteronizmu, į gydymą antihipertenziniais vaistiniais preparatais, kurie veikia slopindami renino ir angiotenzino sistemą, paprastai nereaguoja, todėl jų </w:t>
      </w:r>
      <w:r w:rsidRPr="005917D0">
        <w:rPr>
          <w:rFonts w:ascii="Times New Roman" w:eastAsia="Times New Roman" w:hAnsi="Times New Roman"/>
        </w:rPr>
        <w:t xml:space="preserve">Sartens plus </w:t>
      </w:r>
      <w:r w:rsidRPr="005917D0">
        <w:rPr>
          <w:rFonts w:ascii="Times New Roman" w:eastAsia="Times New Roman" w:hAnsi="Times New Roman"/>
          <w:lang w:eastAsia="lt-LT"/>
        </w:rPr>
        <w:t>gydyti nerekomenduojama.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u w:val="single"/>
        </w:rPr>
      </w:pPr>
      <w:r w:rsidRPr="005917D0">
        <w:rPr>
          <w:rFonts w:ascii="Times New Roman" w:eastAsia="Times New Roman" w:hAnsi="Times New Roman"/>
          <w:i/>
          <w:u w:val="single"/>
        </w:rPr>
        <w:t>Koronarinė širdies liga ir smegenų kraujagyslių liga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Kaip ir vartojant kitų antihipertenzinių preparatų, pacientams, sergantiems išemine širdies liga ar smegenų kraujagyslių liga, per didelis kraujospūdžio sumažėjimas gali sukelti miokardo infarktą arba insultą.</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spacing w:after="0" w:line="240" w:lineRule="auto"/>
        <w:rPr>
          <w:rFonts w:ascii="Times New Roman" w:eastAsia="Times New Roman" w:hAnsi="Times New Roman"/>
          <w:i/>
          <w:u w:val="single"/>
        </w:rPr>
      </w:pPr>
      <w:r w:rsidRPr="005917D0">
        <w:rPr>
          <w:rFonts w:ascii="Times New Roman" w:eastAsia="Times New Roman" w:hAnsi="Times New Roman"/>
          <w:i/>
          <w:u w:val="single"/>
        </w:rPr>
        <w:t>Širdies nepakankamumas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rPr>
        <w:t xml:space="preserve">Aortos ir mitralinio vožtuvo stenozė, obstrukcinė hipertrofinė kardiomiopatija Sartens plus, </w:t>
      </w:r>
      <w:r w:rsidRPr="005917D0">
        <w:rPr>
          <w:rFonts w:ascii="Times New Roman" w:eastAsia="Times New Roman" w:hAnsi="Times New Roman"/>
          <w:iCs/>
          <w:lang w:eastAsia="lt-LT"/>
        </w:rPr>
        <w:t>kaip ir kitais vazodiliatatoriais, pacientus, kuriems yra aortos ar mitralinio vožtuvo</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stenozė arba obstrukcinė hipertrofinė kardiomiopatija, rekomenduojama gydyti itin atsargiai.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Etniniai skirtumai</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Nustatyta, kad losartanas bei kiti angiotenzino II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r w:rsidRPr="005917D0">
        <w:rPr>
          <w:rFonts w:ascii="Times New Roman" w:eastAsia="Times New Roman" w:hAnsi="Times New Roman"/>
        </w:rPr>
        <w:t xml:space="preserve">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Nėštumas </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Nėščių moterų pradėti gydyti angiotenzino II receptorių blokatoriais (AIIRB) negalima. Išskyrus atvejus, kai tolesnis gydymas AIIRB yra būtinas, </w:t>
      </w:r>
      <w:r w:rsidRPr="005917D0">
        <w:rPr>
          <w:rFonts w:ascii="Times New Roman" w:eastAsia="Times New Roman" w:hAnsi="Times New Roman"/>
          <w:lang w:eastAsia="lt-LT"/>
        </w:rPr>
        <w:t>planuojančioms pastoti moterims juos reikia keisti kitokiais antihipertenziniais vaistiniais preparatais, kurių vartojimo saugumas nėštumo metu ištirtas.</w:t>
      </w:r>
      <w:r w:rsidRPr="005917D0">
        <w:rPr>
          <w:rFonts w:ascii="Times New Roman" w:eastAsia="Times New Roman" w:hAnsi="Times New Roman"/>
        </w:rPr>
        <w:t xml:space="preserve"> Nustačius nėštumą, AIIRB vartojimą būtina nedelsiant nutraukti ir, jei reikia, skirti kitokį tinkamą gydymą (žr. 4.3 ir 4.6 skyrius).</w:t>
      </w:r>
    </w:p>
    <w:p w:rsidR="00F23DAA" w:rsidRPr="005917D0" w:rsidRDefault="00F23DAA" w:rsidP="00F23DAA">
      <w:pPr>
        <w:spacing w:after="0" w:line="240" w:lineRule="auto"/>
        <w:rPr>
          <w:rFonts w:ascii="Times New Roman" w:eastAsia="Times New Roman" w:hAnsi="Times New Roman"/>
          <w:iCs/>
        </w:rPr>
      </w:pPr>
    </w:p>
    <w:p w:rsidR="001E6898" w:rsidRPr="005917D0" w:rsidRDefault="001E6898" w:rsidP="001E6898">
      <w:pPr>
        <w:pStyle w:val="Default"/>
        <w:jc w:val="both"/>
        <w:rPr>
          <w:rFonts w:ascii="Times New Roman" w:hAnsi="Times New Roman" w:cs="Times New Roman"/>
          <w:sz w:val="22"/>
          <w:szCs w:val="22"/>
        </w:rPr>
      </w:pPr>
      <w:proofErr w:type="spellStart"/>
      <w:r w:rsidRPr="005917D0">
        <w:rPr>
          <w:rFonts w:ascii="Times New Roman" w:hAnsi="Times New Roman" w:cs="Times New Roman"/>
          <w:iCs/>
          <w:sz w:val="22"/>
          <w:szCs w:val="22"/>
          <w:u w:val="single"/>
        </w:rPr>
        <w:t>Dvigubas</w:t>
      </w:r>
      <w:proofErr w:type="spellEnd"/>
      <w:r w:rsidRPr="005917D0">
        <w:rPr>
          <w:rFonts w:ascii="Times New Roman" w:hAnsi="Times New Roman" w:cs="Times New Roman"/>
          <w:iCs/>
          <w:sz w:val="22"/>
          <w:szCs w:val="22"/>
          <w:u w:val="single"/>
        </w:rPr>
        <w:t xml:space="preserve"> </w:t>
      </w:r>
      <w:proofErr w:type="spellStart"/>
      <w:r w:rsidRPr="005917D0">
        <w:rPr>
          <w:rFonts w:ascii="Times New Roman" w:hAnsi="Times New Roman" w:cs="Times New Roman"/>
          <w:iCs/>
          <w:sz w:val="22"/>
          <w:szCs w:val="22"/>
          <w:u w:val="single"/>
        </w:rPr>
        <w:t>renino</w:t>
      </w:r>
      <w:proofErr w:type="spellEnd"/>
      <w:r w:rsidRPr="005917D0">
        <w:rPr>
          <w:rFonts w:ascii="Times New Roman" w:hAnsi="Times New Roman" w:cs="Times New Roman"/>
          <w:iCs/>
          <w:sz w:val="22"/>
          <w:szCs w:val="22"/>
          <w:u w:val="single"/>
        </w:rPr>
        <w:t xml:space="preserve">, </w:t>
      </w:r>
      <w:proofErr w:type="spellStart"/>
      <w:r w:rsidRPr="005917D0">
        <w:rPr>
          <w:rFonts w:ascii="Times New Roman" w:hAnsi="Times New Roman" w:cs="Times New Roman"/>
          <w:iCs/>
          <w:sz w:val="22"/>
          <w:szCs w:val="22"/>
          <w:u w:val="single"/>
        </w:rPr>
        <w:t>angiotenzino</w:t>
      </w:r>
      <w:proofErr w:type="spellEnd"/>
      <w:r w:rsidRPr="005917D0">
        <w:rPr>
          <w:rFonts w:ascii="Times New Roman" w:hAnsi="Times New Roman" w:cs="Times New Roman"/>
          <w:iCs/>
          <w:sz w:val="22"/>
          <w:szCs w:val="22"/>
          <w:u w:val="single"/>
        </w:rPr>
        <w:t xml:space="preserve"> </w:t>
      </w:r>
      <w:proofErr w:type="spellStart"/>
      <w:r w:rsidRPr="005917D0">
        <w:rPr>
          <w:rFonts w:ascii="Times New Roman" w:hAnsi="Times New Roman" w:cs="Times New Roman"/>
          <w:iCs/>
          <w:sz w:val="22"/>
          <w:szCs w:val="22"/>
          <w:u w:val="single"/>
        </w:rPr>
        <w:t>ir</w:t>
      </w:r>
      <w:proofErr w:type="spellEnd"/>
      <w:r w:rsidRPr="005917D0">
        <w:rPr>
          <w:rFonts w:ascii="Times New Roman" w:hAnsi="Times New Roman" w:cs="Times New Roman"/>
          <w:iCs/>
          <w:sz w:val="22"/>
          <w:szCs w:val="22"/>
          <w:u w:val="single"/>
        </w:rPr>
        <w:t xml:space="preserve"> </w:t>
      </w:r>
      <w:proofErr w:type="spellStart"/>
      <w:r w:rsidRPr="005917D0">
        <w:rPr>
          <w:rFonts w:ascii="Times New Roman" w:hAnsi="Times New Roman" w:cs="Times New Roman"/>
          <w:iCs/>
          <w:sz w:val="22"/>
          <w:szCs w:val="22"/>
          <w:u w:val="single"/>
        </w:rPr>
        <w:t>aldosterono</w:t>
      </w:r>
      <w:proofErr w:type="spellEnd"/>
      <w:r w:rsidRPr="005917D0">
        <w:rPr>
          <w:rFonts w:ascii="Times New Roman" w:hAnsi="Times New Roman" w:cs="Times New Roman"/>
          <w:iCs/>
          <w:sz w:val="22"/>
          <w:szCs w:val="22"/>
          <w:u w:val="single"/>
        </w:rPr>
        <w:t xml:space="preserve"> </w:t>
      </w:r>
      <w:proofErr w:type="spellStart"/>
      <w:r w:rsidRPr="005917D0">
        <w:rPr>
          <w:rFonts w:ascii="Times New Roman" w:hAnsi="Times New Roman" w:cs="Times New Roman"/>
          <w:iCs/>
          <w:sz w:val="22"/>
          <w:szCs w:val="22"/>
          <w:u w:val="single"/>
        </w:rPr>
        <w:t>sistemos</w:t>
      </w:r>
      <w:proofErr w:type="spellEnd"/>
      <w:r w:rsidRPr="005917D0">
        <w:rPr>
          <w:rFonts w:ascii="Times New Roman" w:hAnsi="Times New Roman" w:cs="Times New Roman"/>
          <w:iCs/>
          <w:sz w:val="22"/>
          <w:szCs w:val="22"/>
          <w:u w:val="single"/>
        </w:rPr>
        <w:t xml:space="preserve"> (RAAS) </w:t>
      </w:r>
      <w:proofErr w:type="spellStart"/>
      <w:r w:rsidRPr="005917D0">
        <w:rPr>
          <w:rFonts w:ascii="Times New Roman" w:hAnsi="Times New Roman" w:cs="Times New Roman"/>
          <w:iCs/>
          <w:sz w:val="22"/>
          <w:szCs w:val="22"/>
          <w:u w:val="single"/>
        </w:rPr>
        <w:t>slopinimas</w:t>
      </w:r>
      <w:proofErr w:type="spellEnd"/>
      <w:r w:rsidRPr="005917D0">
        <w:rPr>
          <w:rFonts w:ascii="Times New Roman" w:hAnsi="Times New Roman" w:cs="Times New Roman"/>
          <w:iCs/>
          <w:sz w:val="22"/>
          <w:szCs w:val="22"/>
        </w:rPr>
        <w:t xml:space="preserve"> </w:t>
      </w:r>
    </w:p>
    <w:p w:rsidR="001E6898" w:rsidRPr="005917D0" w:rsidRDefault="001E6898" w:rsidP="001E6898">
      <w:pPr>
        <w:pStyle w:val="Default"/>
        <w:jc w:val="both"/>
        <w:rPr>
          <w:rFonts w:ascii="Times New Roman" w:hAnsi="Times New Roman" w:cs="Times New Roman"/>
          <w:sz w:val="22"/>
          <w:szCs w:val="22"/>
        </w:rPr>
      </w:pPr>
      <w:proofErr w:type="spellStart"/>
      <w:proofErr w:type="gramStart"/>
      <w:r w:rsidRPr="005917D0">
        <w:rPr>
          <w:rFonts w:ascii="Times New Roman" w:hAnsi="Times New Roman" w:cs="Times New Roman"/>
          <w:iCs/>
          <w:sz w:val="22"/>
          <w:szCs w:val="22"/>
        </w:rPr>
        <w:t>Turima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įrodymų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kad</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kartu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vartojant</w:t>
      </w:r>
      <w:proofErr w:type="spellEnd"/>
      <w:r w:rsidRPr="005917D0">
        <w:rPr>
          <w:rFonts w:ascii="Times New Roman" w:hAnsi="Times New Roman" w:cs="Times New Roman"/>
          <w:iCs/>
          <w:sz w:val="22"/>
          <w:szCs w:val="22"/>
        </w:rPr>
        <w:t xml:space="preserve"> AKF </w:t>
      </w:r>
      <w:proofErr w:type="spellStart"/>
      <w:r w:rsidRPr="005917D0">
        <w:rPr>
          <w:rFonts w:ascii="Times New Roman" w:hAnsi="Times New Roman" w:cs="Times New Roman"/>
          <w:iCs/>
          <w:sz w:val="22"/>
          <w:szCs w:val="22"/>
        </w:rPr>
        <w:t>inhibitorių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angiotenzino</w:t>
      </w:r>
      <w:proofErr w:type="spellEnd"/>
      <w:r w:rsidRPr="005917D0">
        <w:rPr>
          <w:rFonts w:ascii="Times New Roman" w:hAnsi="Times New Roman" w:cs="Times New Roman"/>
          <w:iCs/>
          <w:sz w:val="22"/>
          <w:szCs w:val="22"/>
        </w:rPr>
        <w:t xml:space="preserve"> II </w:t>
      </w:r>
      <w:proofErr w:type="spellStart"/>
      <w:r w:rsidRPr="005917D0">
        <w:rPr>
          <w:rFonts w:ascii="Times New Roman" w:hAnsi="Times New Roman" w:cs="Times New Roman"/>
          <w:iCs/>
          <w:sz w:val="22"/>
          <w:szCs w:val="22"/>
        </w:rPr>
        <w:t>receptorių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blokatorių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aliskireną</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padidėja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hipotenzijos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hiperkalemijos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funkcijos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susilpnėjimo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įskaitant</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ūminį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nepakankamumą</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rizika</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roofErr w:type="spellStart"/>
      <w:proofErr w:type="gramStart"/>
      <w:r w:rsidRPr="005917D0">
        <w:rPr>
          <w:rFonts w:ascii="Times New Roman" w:hAnsi="Times New Roman" w:cs="Times New Roman"/>
          <w:iCs/>
          <w:sz w:val="22"/>
          <w:szCs w:val="22"/>
        </w:rPr>
        <w:t>Todėl</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nerekomenduojama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dvigubai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nuslopinti</w:t>
      </w:r>
      <w:proofErr w:type="spellEnd"/>
      <w:r w:rsidRPr="005917D0">
        <w:rPr>
          <w:rFonts w:ascii="Times New Roman" w:hAnsi="Times New Roman" w:cs="Times New Roman"/>
          <w:iCs/>
          <w:sz w:val="22"/>
          <w:szCs w:val="22"/>
        </w:rPr>
        <w:t xml:space="preserve"> RAAS, </w:t>
      </w:r>
      <w:proofErr w:type="spellStart"/>
      <w:r w:rsidRPr="005917D0">
        <w:rPr>
          <w:rFonts w:ascii="Times New Roman" w:hAnsi="Times New Roman" w:cs="Times New Roman"/>
          <w:iCs/>
          <w:sz w:val="22"/>
          <w:szCs w:val="22"/>
        </w:rPr>
        <w:t>vartojant</w:t>
      </w:r>
      <w:proofErr w:type="spellEnd"/>
      <w:r w:rsidRPr="005917D0">
        <w:rPr>
          <w:rFonts w:ascii="Times New Roman" w:hAnsi="Times New Roman" w:cs="Times New Roman"/>
          <w:iCs/>
          <w:sz w:val="22"/>
          <w:szCs w:val="22"/>
        </w:rPr>
        <w:t xml:space="preserve"> AKF </w:t>
      </w:r>
      <w:proofErr w:type="spellStart"/>
      <w:r w:rsidRPr="005917D0">
        <w:rPr>
          <w:rFonts w:ascii="Times New Roman" w:hAnsi="Times New Roman" w:cs="Times New Roman"/>
          <w:iCs/>
          <w:sz w:val="22"/>
          <w:szCs w:val="22"/>
        </w:rPr>
        <w:t>inhibitorių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angiotenzino</w:t>
      </w:r>
      <w:proofErr w:type="spellEnd"/>
      <w:r w:rsidRPr="005917D0">
        <w:rPr>
          <w:rFonts w:ascii="Times New Roman" w:hAnsi="Times New Roman" w:cs="Times New Roman"/>
          <w:iCs/>
          <w:sz w:val="22"/>
          <w:szCs w:val="22"/>
        </w:rPr>
        <w:t xml:space="preserve"> II </w:t>
      </w:r>
      <w:proofErr w:type="spellStart"/>
      <w:r w:rsidRPr="005917D0">
        <w:rPr>
          <w:rFonts w:ascii="Times New Roman" w:hAnsi="Times New Roman" w:cs="Times New Roman"/>
          <w:iCs/>
          <w:sz w:val="22"/>
          <w:szCs w:val="22"/>
        </w:rPr>
        <w:t>receptorių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blokatorių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aliskireno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derinį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žr</w:t>
      </w:r>
      <w:proofErr w:type="spellEnd"/>
      <w:r w:rsidRPr="005917D0">
        <w:rPr>
          <w:rFonts w:ascii="Times New Roman" w:hAnsi="Times New Roman" w:cs="Times New Roman"/>
          <w:iCs/>
          <w:sz w:val="22"/>
          <w:szCs w:val="22"/>
        </w:rPr>
        <w:t xml:space="preserve">. 4.5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5.1 </w:t>
      </w:r>
      <w:proofErr w:type="spellStart"/>
      <w:r w:rsidRPr="005917D0">
        <w:rPr>
          <w:rFonts w:ascii="Times New Roman" w:hAnsi="Times New Roman" w:cs="Times New Roman"/>
          <w:iCs/>
          <w:sz w:val="22"/>
          <w:szCs w:val="22"/>
        </w:rPr>
        <w:t>skyrius</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
    <w:p w:rsidR="001E6898" w:rsidRPr="005917D0" w:rsidRDefault="001E6898" w:rsidP="001E6898">
      <w:pPr>
        <w:pStyle w:val="Default"/>
        <w:jc w:val="both"/>
        <w:rPr>
          <w:rFonts w:ascii="Times New Roman" w:hAnsi="Times New Roman" w:cs="Times New Roman"/>
          <w:sz w:val="22"/>
          <w:szCs w:val="22"/>
        </w:rPr>
      </w:pPr>
      <w:proofErr w:type="gramStart"/>
      <w:r w:rsidRPr="005917D0">
        <w:rPr>
          <w:rFonts w:ascii="Times New Roman" w:hAnsi="Times New Roman" w:cs="Times New Roman"/>
          <w:iCs/>
          <w:sz w:val="22"/>
          <w:szCs w:val="22"/>
        </w:rPr>
        <w:t xml:space="preserve">Vis </w:t>
      </w:r>
      <w:proofErr w:type="spellStart"/>
      <w:r w:rsidRPr="005917D0">
        <w:rPr>
          <w:rFonts w:ascii="Times New Roman" w:hAnsi="Times New Roman" w:cs="Times New Roman"/>
          <w:iCs/>
          <w:sz w:val="22"/>
          <w:szCs w:val="22"/>
        </w:rPr>
        <w:t>dėlto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jei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dvigubas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nuslopinimas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laikomas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absoliučiai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būtinu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šis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gydymas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turi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būti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atliekamas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tik</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prižiūrint</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specialistams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dažnai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bei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atidžiai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tiriant</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funkciją</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elektrolitų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koncentracijas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bei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kraujospūdį</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
    <w:p w:rsidR="000E3C5B" w:rsidRPr="005917D0" w:rsidRDefault="001E6898" w:rsidP="000E3C5B">
      <w:pPr>
        <w:pStyle w:val="BTEMEASMCA"/>
        <w:rPr>
          <w:sz w:val="22"/>
          <w:szCs w:val="22"/>
          <w:lang w:val="lt-LT"/>
        </w:rPr>
      </w:pPr>
      <w:r w:rsidRPr="005917D0">
        <w:rPr>
          <w:sz w:val="22"/>
          <w:szCs w:val="22"/>
        </w:rPr>
        <w:t>Pacientams, sergantiems diabetine nefropatija, negalima kartu vartoti AKF inhibitorių ir angiotenzino II receptorių blokatorių.</w:t>
      </w:r>
    </w:p>
    <w:p w:rsidR="000E3C5B" w:rsidRPr="005917D0" w:rsidRDefault="000E3C5B"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 xml:space="preserve">Hidrochlorotiazidas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Hipotenzija ir elektrolitų bei skysčių pusiausvyros sutrikimas </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Hidrochlorotiazidas, kaip ir kiti antihipertenziniai vaistiniai preparatai, kai kuriems pacientams gali sukelti simptominę hipotenziją. Reikia sekti, ar pacientams neatsiranda skysčių arba elektrolitų pusiausvyros sutrikimo požymių, pvz.: skysčių trūkumas, hiponatremija, hipochloreminė alkalozė, hipomagnezemija ir hipokalemija, kurios galimos stipriai viduriuojant arba vemiant. Tokiems pacientams svarbu reguliariai tirti elektrolitų koncentraciją kraujo serume. Pacientams, kuriems yra edema, karštame ore gali pasireikšti dėl praskiedimo atsirandanti hiponatremija.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Medžiagų apykaita ir endokrininė sistema </w:t>
      </w:r>
    </w:p>
    <w:p w:rsidR="00F23DAA" w:rsidRPr="005917D0" w:rsidRDefault="00F23DAA" w:rsidP="00F23DAA">
      <w:pPr>
        <w:keepNext/>
        <w:keepLines/>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 xml:space="preserve">Tiazidiniai diuretikai gali pabloginti gliukozės toleravimą, </w:t>
      </w:r>
      <w:r w:rsidRPr="005917D0">
        <w:rPr>
          <w:rFonts w:ascii="Times New Roman" w:eastAsia="Times New Roman" w:hAnsi="Times New Roman"/>
          <w:lang w:eastAsia="lt-LT"/>
        </w:rPr>
        <w:t>todėl gali reikėti koreguoti antidiabetinių vaistinių preparatų, įskaitant insuliną, dozę (žr. 4.5 skyrių). Gydymo tiazidiniais diuretikais metu gali tapti akivaizdus latentinis cukrinis diabetas.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Tiazidiniai diuretikai gali sumažinti kalcio išsiskyrimą su šlapimu ir sukelti protarpinį, mažą kalcio kiekio padidėjimą serume. Didesnė hiperkalcemija gali būti latentinio hiperparatiroidizmo požymis. Prieš prieskydinių liaukų tyrimą, tiazidų vartojimą reikia nutraukti.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Gydant tiazidiniais diuretikais, gali padidėti cholesterolio ir trigliceridų koncentracija kraujyje.</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Kai kuriems pacientams tiazidiniai diuretikai gali skatinti hiperurikemijos ir (arba) podagros pasireiškimą. Losartanas mažina šlapimo rūgšties kiekį, todėl vartojamas kartu su hidrochlorotiazidu silpnina diuretikų sukeliamą hiperurikemiją.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Kepenų funkcijos sutrikimas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Pacientus, kurių kepenų funkcija sutrikusi arba kurie serga progresuojančia kepenų liga, tiazidiniais diuretikais</w:t>
      </w:r>
      <w:r w:rsidRPr="005917D0" w:rsidDel="004A2579">
        <w:rPr>
          <w:rFonts w:ascii="Times New Roman" w:eastAsia="Times New Roman" w:hAnsi="Times New Roman"/>
          <w:lang w:eastAsia="lt-LT"/>
        </w:rPr>
        <w:t xml:space="preserve"> </w:t>
      </w:r>
      <w:r w:rsidRPr="005917D0">
        <w:rPr>
          <w:rFonts w:ascii="Times New Roman" w:eastAsia="Times New Roman" w:hAnsi="Times New Roman"/>
          <w:lang w:eastAsia="lt-LT"/>
        </w:rPr>
        <w:t>reikia gydyti atsargiai, nes jie gali sukelti intrahepatinę cholestazę, o net ir nedideli skysčių ir elektrolitų pusiausvyros pokyčiai gali skatinti kepenų komos pasireiškimą.</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 xml:space="preserve">Pacientams, kuriems yra sunkus kepenų nepakankamumas, </w:t>
      </w:r>
      <w:r w:rsidRPr="005917D0">
        <w:rPr>
          <w:rFonts w:ascii="Times New Roman" w:eastAsia="Times New Roman" w:hAnsi="Times New Roman"/>
          <w:iCs/>
        </w:rPr>
        <w:t>Sartens plus vartoti draudžiama (žr. 4.3 ir 5.2 skyrius).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Kitoks poveikis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Tiazidiniais diuretikais </w:t>
      </w:r>
      <w:r w:rsidRPr="005917D0">
        <w:rPr>
          <w:rFonts w:ascii="Times New Roman" w:eastAsia="Times New Roman" w:hAnsi="Times New Roman"/>
          <w:lang w:eastAsia="lt-LT"/>
        </w:rPr>
        <w:t>gydomiems pacientams, nepriklausomai nuo to, ar jie alergiški ir ar sirgo astma, gali pasireikšti padidėjusio jautrumo reakcijų. Pastebėta, kad, vartojant tiazidų, gali pasunkėti arba suaktyvėti sisteminė raudonoji vilkligė.</w:t>
      </w:r>
      <w:r w:rsidRPr="005917D0">
        <w:rPr>
          <w:rFonts w:ascii="Times New Roman" w:eastAsia="Times New Roman" w:hAnsi="Times New Roman"/>
        </w:rPr>
        <w:t xml:space="preserve">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Pagalbinė medžiaga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Šio vaistinio preparato negalima vartoti pacientams, kuriems nustatytas retas paveldimas sutrikimas – galaktozės netoleravimas, </w:t>
      </w:r>
      <w:r w:rsidRPr="005917D0">
        <w:rPr>
          <w:rFonts w:ascii="Times New Roman" w:eastAsia="Times New Roman" w:hAnsi="Times New Roman"/>
          <w:i/>
          <w:iCs/>
          <w:lang w:eastAsia="lt-LT"/>
        </w:rPr>
        <w:t xml:space="preserve">Lapp </w:t>
      </w:r>
      <w:r w:rsidRPr="005917D0">
        <w:rPr>
          <w:rFonts w:ascii="Times New Roman" w:eastAsia="Times New Roman" w:hAnsi="Times New Roman"/>
          <w:lang w:eastAsia="lt-LT"/>
        </w:rPr>
        <w:t>laktazės trūkumas, gliukozės ir galaktozės malabsorbcija (žr. 6.1</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skyrių).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outlineLvl w:val="2"/>
        <w:rPr>
          <w:rFonts w:ascii="Times New Roman" w:eastAsia="Times New Roman" w:hAnsi="Times New Roman"/>
          <w:b/>
          <w:kern w:val="28"/>
        </w:rPr>
      </w:pPr>
      <w:bookmarkStart w:id="20" w:name="_Toc129243106"/>
      <w:bookmarkStart w:id="21" w:name="_Toc129243231"/>
      <w:r w:rsidRPr="005917D0">
        <w:rPr>
          <w:rFonts w:ascii="Times New Roman" w:eastAsia="Times New Roman" w:hAnsi="Times New Roman"/>
          <w:b/>
          <w:kern w:val="28"/>
        </w:rPr>
        <w:t>4.5</w:t>
      </w:r>
      <w:r w:rsidRPr="005917D0">
        <w:rPr>
          <w:rFonts w:ascii="Times New Roman" w:eastAsia="Times New Roman" w:hAnsi="Times New Roman"/>
          <w:b/>
          <w:kern w:val="28"/>
        </w:rPr>
        <w:tab/>
        <w:t>Sąveika su kitais vaistiniais preparatais ir kitokia sąveika</w:t>
      </w:r>
      <w:bookmarkEnd w:id="20"/>
      <w:bookmarkEnd w:id="21"/>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noProof/>
          <w:u w:val="single"/>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Nustatyta, kad rifampicinas ir flukonazolas mažina aktyvaus metabolito kiekį. Šios sąveikos klinikinė reikšmė nežinoma.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Kartu su Sartens plus, kaip ir su kitais vaistiniais preparatais, slopinančiais angiotenzino II gamybą arba poveikį, vartojami medikamentai, kurie sulaiko organizme kalį (pvz., spironolaktonas, triamterenas, amiloridas) ar kalio papildai ar druskų pakaitalai, kuriuose yra kalio, gali padidinti kalio koncentraciją serume. Šių preparatų kartu su Sartens plus vartoti nerekomenduojama.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Kaip ir vartojant kitus vaistinius preparatus, kurie veikia natrio ekskreciją, gali sumažėti ličio ekskrecija. Todėl reikia atidžiai stebėti ličio kiekį serume, jeigu ličio druskų vartojama kartu su angiotenzino II receptorių blokatoriais.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Angiotenzino II receptorių blokatorių vartojant kartu su nesteroidiniais vaistais preparatais nuo uždegimo (NVNU), t.y. selektyviais COX-2 inhibitoriais, priešuždegiminėmis acetilsalicilo rūgšties dozėmis ar neselektyviais NVNU, gali susilpnėti antihipertenzinis poveikis. Angiotenzino II receptorių blokatorių arba diuretikų ir NVNU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Nesteroidiniais vaistais nuo uždegimo, įskaitant selektyvius COX-2 inhibitorius, gydomiems pacientams, kurių inkstų funkcija yra silpna prieš pradedant gydyti, vartojant derinį su angiotenzino II receptorių blokatoriais gali toliau silpnėti inkstų funkcija. Nutraukus gydymą šie inkstų funkcijos pokyčiai gali išnykti.</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E12717" w:rsidRPr="005917D0" w:rsidRDefault="00E12717" w:rsidP="00E12717">
      <w:pPr>
        <w:pStyle w:val="BTEMEASMCA"/>
        <w:rPr>
          <w:sz w:val="22"/>
          <w:szCs w:val="22"/>
          <w:lang w:val="lt-LT"/>
        </w:rPr>
      </w:pPr>
      <w:r w:rsidRPr="005917D0">
        <w:rPr>
          <w:sz w:val="22"/>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0E3C5B" w:rsidRPr="005917D0" w:rsidRDefault="000E3C5B"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Kitos hipotenziją sukeliančios medžiagos yra tricikliai antidepresantai, vaistiniai preparatai nuo psichozės, baklofenas, amifostinas. Losartano vartojant kartu su medikamentais, kurių terapinis arba nepageidaujamas poveikis yra kraujospūdžio mažinimas, gali padidėti hipotenzijos rizika.</w:t>
      </w:r>
      <w:r w:rsidRPr="005917D0">
        <w:rPr>
          <w:rFonts w:ascii="Times New Roman" w:eastAsia="Times New Roman" w:hAnsi="Times New Roman"/>
        </w:rPr>
        <w:t xml:space="preserve">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Hidrochlorotiazidas</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Su tiazidiniais diuretikais gali sąveikauti toliau išvardyti kartu vartojami vaistiniai preparatai.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iCs/>
          <w:u w:val="single"/>
        </w:rPr>
        <w:t>Alkoholis, barbitūratai, narkozę sukeliantys preparatai arba antidepresantai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Gali sustiprėti ortostatinė hipotenzija.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Vaistiniai preparatai nuo cukrinio diabeto (geriamieji preparatai ir insulinas)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Gydymas tiazidiniais diuretikais gali paveikti gliukozės toleravimą. Gali reikėti koreguoti medikamentų nuo cukrinio diabeto dozę. Metformino reikia vartoti atsargiai, </w:t>
      </w:r>
      <w:r w:rsidRPr="005917D0">
        <w:rPr>
          <w:rFonts w:ascii="Times New Roman" w:eastAsia="Times New Roman" w:hAnsi="Times New Roman"/>
          <w:lang w:eastAsia="lt-LT"/>
        </w:rPr>
        <w:t>kadangi pasireiškus hidrochlorotiazido sukeliamam funkciniam inkstų nepakankamumui, gali padidėti pieno rūgšties acidozės pasireiškimo rizika.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Kiti antihipertenziniai vaistiniai preparatai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Poveikis būna adityvus.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Kolestiraminas ir kolestipolio dervos </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Anijonų mainų dervos gali trikdyti hidrochlorotiazido absorbciją. </w:t>
      </w:r>
      <w:r w:rsidRPr="005917D0">
        <w:rPr>
          <w:rFonts w:ascii="Times New Roman" w:eastAsia="Times New Roman" w:hAnsi="Times New Roman"/>
          <w:lang w:eastAsia="lt-LT"/>
        </w:rPr>
        <w:t>Ir kolestiramino, ir kolestipolio dervų vienkartinės dozės suriša hidrochlorotiazidą, todėl sumažina jo absorbciją iš virškinimo trakto</w:t>
      </w:r>
      <w:r w:rsidRPr="005917D0">
        <w:rPr>
          <w:rFonts w:ascii="Times New Roman" w:eastAsia="Times New Roman" w:hAnsi="Times New Roman"/>
        </w:rPr>
        <w:t xml:space="preserve"> atitinkamai 85% ir 43%.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Kortikosteroidai, AKTH</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Greičiau pasireiškia elektrolitų trūkumas, ypač hipokalemija.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Kraujagysles sutraukiantys aminai (pvz., adrenalinas)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Kraujagysles sutraukiančių aminų poveikis gali susilpnėti, tačiau ne tiek, kad jų negalima būtų vartoti.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Nedepoliarizuojantys skeleto raumenis atpalaiduojantys preparatai (pvz., tubokurarinas)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Gali padidėti atsakas į raumenis atpalaiduojančių preparatų poveikį.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Litis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Diuretikai mažina ličio klirensą inkstuose, </w:t>
      </w:r>
      <w:r w:rsidRPr="005917D0">
        <w:rPr>
          <w:rFonts w:ascii="Times New Roman" w:eastAsia="Times New Roman" w:hAnsi="Times New Roman"/>
          <w:iCs/>
          <w:lang w:eastAsia="lt-LT"/>
        </w:rPr>
        <w:t>todėl daugiau padidina toksinio ličio poveikio riziką</w:t>
      </w:r>
      <w:r w:rsidRPr="005917D0">
        <w:rPr>
          <w:rFonts w:ascii="Times New Roman" w:eastAsia="Times New Roman" w:hAnsi="Times New Roman"/>
          <w:iCs/>
        </w:rPr>
        <w:t xml:space="preserve">. Kartu šių medikamentų vartoti nerekomenduojama.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Vaistiniai preparatai podagrai gydyti (probenecidas, sulfinpirazonas ir alopurinolis)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Kadangi hidrochlorotiazidas gali padidinti šlapimo rūgšties kiekį kraujo serume, gali reikėti koreguoti šią rūgštį iš organizmo išskiriančių vaistinių preparatų dozę. Gali prireikti didinti probenecido arba sulfinpirazono dozę. Tiazidai gali didinti padidėjusio jautrumo reakcijos alopurinoliui pasireiškimo dažnį.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Anticholinerginiai preparatai (pvz., atropinas, biperidenas)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Slopindami skrandžio ir žarnų motoriką ir lėtindami skrandžio ištuštinimą, šie preparatai gali didinti biologinį tiazidinių diuretikų prieinamumą.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Citotoksiniai preparatai (pvz., ciklofosfamidas, metotreksatas)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 xml:space="preserve">Tiazidiniai diuretikai gali mažinti </w:t>
      </w:r>
      <w:r w:rsidRPr="005917D0">
        <w:rPr>
          <w:rFonts w:ascii="Times New Roman" w:eastAsia="Times New Roman" w:hAnsi="Times New Roman"/>
          <w:lang w:eastAsia="lt-LT"/>
        </w:rPr>
        <w:t>citotoksinių vaistinių preparatų išsiskyrimą pro inkstus ir stiprinti jų sukeliamą mieloidinio audinio funkcijos slopinimą.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Salicilatai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Vartojant dideles salicilatų dozes, hidrochlorotiazidas gali sustiprinti toksinį salicilatų poveikį centrinei nervų sistemai.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Metildopa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Buvo pavienių pranešimų apie hemolizinės anemijos pasireiškimą pacientams, hidrochlorotiazido vartojusiems kartu su metildopa.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Ciklosporinas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Hidrochlorotiazidu gydant kartu su ciklosporinu, gali padidėti hiperurikemijos ir podagros tipo komplikacijų rizika.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Rusmenės glikozidai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Dėl tiazidų poveikio atsirandanti hipokalemija arba hipomagnezemija skatina rusmenės glikozidų sukeliamos širdies aritmijos pasireiškimą.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Vaistiniai preparatai, kurių poveikis gali kisti dėl kalio kiekio pokyčio kraujo serume </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Kartu su losartanu ir hidrochlorotiazidu vartojant preparatų, kurių poveikis gali kisti dėl kalio kiekio pokyčio kraujo serume (pvz., rusmenės glikozidų ir vaistinių preparatų nuo širdies aritmijos) arba kurie (įskaitant ir kai kuriuos medikamentus nuo širdies aritmijos) gali sukelti </w:t>
      </w:r>
      <w:r w:rsidRPr="005917D0">
        <w:rPr>
          <w:rFonts w:ascii="Times New Roman" w:eastAsia="Times New Roman" w:hAnsi="Times New Roman"/>
          <w:i/>
          <w:lang w:eastAsia="lt-LT"/>
        </w:rPr>
        <w:t>torsades de pointes</w:t>
      </w:r>
      <w:r w:rsidRPr="005917D0">
        <w:rPr>
          <w:rFonts w:ascii="Times New Roman" w:eastAsia="Times New Roman" w:hAnsi="Times New Roman"/>
          <w:lang w:eastAsia="lt-LT"/>
        </w:rPr>
        <w:t xml:space="preserve"> aritmiją (hipokalemija jos pasireiškimą skatina), rekomenduojama periodiškai nustatinėti kalio kiekį kraujo serume ir sekti EKG. Minėtiems vaistiniams preparatams priklauso šios grupės:</w:t>
      </w:r>
    </w:p>
    <w:p w:rsidR="00F23DAA" w:rsidRPr="005917D0" w:rsidRDefault="00F23DAA" w:rsidP="00F23DAA">
      <w:pPr>
        <w:numPr>
          <w:ilvl w:val="0"/>
          <w:numId w:val="14"/>
        </w:numPr>
        <w:spacing w:after="0" w:line="240" w:lineRule="auto"/>
        <w:ind w:left="360"/>
        <w:rPr>
          <w:rFonts w:ascii="Times New Roman" w:eastAsia="Times New Roman" w:hAnsi="Times New Roman"/>
          <w:iCs/>
        </w:rPr>
      </w:pPr>
      <w:r w:rsidRPr="005917D0">
        <w:rPr>
          <w:rFonts w:ascii="Times New Roman" w:eastAsia="Times New Roman" w:hAnsi="Times New Roman"/>
          <w:iCs/>
        </w:rPr>
        <w:t>I klasės antiaritminiai preparatai (pvz., chinidinas, hidrochinidinas, dizopiramidas);</w:t>
      </w:r>
    </w:p>
    <w:p w:rsidR="00F23DAA" w:rsidRPr="005917D0" w:rsidRDefault="00F23DAA" w:rsidP="00F23DAA">
      <w:pPr>
        <w:numPr>
          <w:ilvl w:val="0"/>
          <w:numId w:val="14"/>
        </w:numPr>
        <w:spacing w:after="0" w:line="240" w:lineRule="auto"/>
        <w:ind w:left="360"/>
        <w:rPr>
          <w:rFonts w:ascii="Times New Roman" w:eastAsia="Times New Roman" w:hAnsi="Times New Roman"/>
          <w:iCs/>
        </w:rPr>
      </w:pPr>
      <w:r w:rsidRPr="005917D0">
        <w:rPr>
          <w:rFonts w:ascii="Times New Roman" w:eastAsia="Times New Roman" w:hAnsi="Times New Roman"/>
          <w:iCs/>
        </w:rPr>
        <w:t>III klasės antiaritmikai (pvz., amjodaronas, sotalolis, dofetilidas, ibutilidas);</w:t>
      </w:r>
    </w:p>
    <w:p w:rsidR="00F23DAA" w:rsidRPr="005917D0" w:rsidRDefault="00F23DAA" w:rsidP="00F23DAA">
      <w:pPr>
        <w:numPr>
          <w:ilvl w:val="0"/>
          <w:numId w:val="14"/>
        </w:numPr>
        <w:spacing w:after="0" w:line="240" w:lineRule="auto"/>
        <w:ind w:left="360"/>
        <w:rPr>
          <w:rFonts w:ascii="Times New Roman" w:eastAsia="Times New Roman" w:hAnsi="Times New Roman"/>
          <w:iCs/>
        </w:rPr>
      </w:pPr>
      <w:r w:rsidRPr="005917D0">
        <w:rPr>
          <w:rFonts w:ascii="Times New Roman" w:eastAsia="Times New Roman" w:hAnsi="Times New Roman"/>
          <w:iCs/>
        </w:rPr>
        <w:t>kai kurie medikamentai nuo psichozės (pvz., tioridazinas, chlorpromazinas, levomepromazinas, trifluoperazinas, ciamemazinas, sulpiridas, sultopridas, amisulpridas, tiapridas, pimozidas, haloperidolis, droperidolis);</w:t>
      </w:r>
    </w:p>
    <w:p w:rsidR="00F23DAA" w:rsidRPr="005917D0" w:rsidRDefault="00F23DAA" w:rsidP="00F23DAA">
      <w:pPr>
        <w:numPr>
          <w:ilvl w:val="0"/>
          <w:numId w:val="14"/>
        </w:numPr>
        <w:spacing w:after="0" w:line="240" w:lineRule="auto"/>
        <w:ind w:left="360"/>
        <w:rPr>
          <w:rFonts w:ascii="Times New Roman" w:eastAsia="Times New Roman" w:hAnsi="Times New Roman"/>
          <w:iCs/>
        </w:rPr>
      </w:pPr>
      <w:r w:rsidRPr="005917D0">
        <w:rPr>
          <w:rFonts w:ascii="Times New Roman" w:eastAsia="Times New Roman" w:hAnsi="Times New Roman"/>
          <w:iCs/>
        </w:rPr>
        <w:t>kiti medikamentai (pvz., bepridilis, cisapridas, difemanilis, į veną leidžiamas eritromicinas, halofantrinas, mizolastinas, pentamidinas, terfenadinas, į veną leidžiamas vinkaminas).</w:t>
      </w:r>
    </w:p>
    <w:p w:rsidR="00F23DAA" w:rsidRPr="005917D0" w:rsidRDefault="00F23DAA" w:rsidP="00F23DAA">
      <w:pPr>
        <w:spacing w:after="0" w:line="240" w:lineRule="auto"/>
        <w:ind w:left="540"/>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Kalcio druskos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Tiazidiniai diuretikai</w:t>
      </w:r>
      <w:r w:rsidRPr="005917D0">
        <w:rPr>
          <w:rFonts w:ascii="Times New Roman" w:eastAsia="Times New Roman" w:hAnsi="Times New Roman"/>
          <w:lang w:eastAsia="lt-LT"/>
        </w:rPr>
        <w:t>, mažindami kalcio išsiskyrimą su šlapimu, gali didinti jo kiekį kraujo serume. Jeigu kalcio preparatų vartoti būtina, reikia sekti kalcio koncentraciją kraujyje, prireikus keisti jų dozę.</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Poveikis laboratorinių tyrimų duomenims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 xml:space="preserve">Tiazidiniai diuretikai </w:t>
      </w:r>
      <w:r w:rsidRPr="005917D0">
        <w:rPr>
          <w:rFonts w:ascii="Times New Roman" w:eastAsia="Times New Roman" w:hAnsi="Times New Roman"/>
          <w:lang w:eastAsia="lt-LT"/>
        </w:rPr>
        <w:t>gali keisti prieskydinių liaukų funkcijos tyrimų duomenis, nes veikia kalcio metabolizmą (žr. 4.4 skyrių).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Karbamazepinas</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rPr>
        <w:t xml:space="preserve">Simptominės hiponatremijos rizika. </w:t>
      </w:r>
      <w:r w:rsidRPr="005917D0">
        <w:rPr>
          <w:rFonts w:ascii="Times New Roman" w:eastAsia="Times New Roman" w:hAnsi="Times New Roman"/>
          <w:iCs/>
          <w:lang w:eastAsia="lt-LT"/>
        </w:rPr>
        <w:t>Pacientui reikalingas klinikinis ir biologinis stebėjimas.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Kontrastiniai preparatai, kuriuose yra jodo</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Diuretikų sukeltos dehidracijos atveju padidėja ūminio inkstų nepakankamumo rizika, ypač pavartojus didelę dozę preparatų, kuriuose yra jodo.</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Prieš tokių preparatų vartojimą pacientui reikia sunormalinti skysčių kiekį.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Amfotericinas B (vartojamas parenteriniu būdu), kortikosteroidai, AKTH arba vidurių laisvinamieji preparatai </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Hidrochlorotiazidas gali stiprinti elektrolitų pusiausvyros sutrikimus, ypač hipokalemiją.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7"/>
      <w:bookmarkStart w:id="23" w:name="_Toc129243232"/>
      <w:r w:rsidRPr="005917D0">
        <w:rPr>
          <w:rFonts w:ascii="Times New Roman" w:eastAsia="Times New Roman" w:hAnsi="Times New Roman"/>
          <w:b/>
          <w:kern w:val="28"/>
        </w:rPr>
        <w:t>4.6</w:t>
      </w:r>
      <w:r w:rsidRPr="005917D0">
        <w:rPr>
          <w:rFonts w:ascii="Times New Roman" w:eastAsia="Times New Roman" w:hAnsi="Times New Roman"/>
          <w:b/>
          <w:kern w:val="28"/>
        </w:rPr>
        <w:tab/>
        <w:t>Vaisingumas, nėštumo ir žindymo laikotarpis</w:t>
      </w:r>
      <w:bookmarkEnd w:id="22"/>
      <w:bookmarkEnd w:id="23"/>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Nėštumas</w:t>
      </w:r>
    </w:p>
    <w:p w:rsidR="00C13B25" w:rsidRPr="005917D0" w:rsidRDefault="00C13B25" w:rsidP="00C13B25">
      <w:pPr>
        <w:spacing w:after="0" w:line="240" w:lineRule="auto"/>
        <w:rPr>
          <w:rFonts w:ascii="Times New Roman" w:eastAsia="Times New Roman" w:hAnsi="Times New Roman"/>
          <w:iCs/>
          <w:noProof/>
        </w:rPr>
      </w:pPr>
      <w:r w:rsidRPr="005917D0">
        <w:rPr>
          <w:rFonts w:ascii="Times New Roman" w:eastAsia="Times New Roman" w:hAnsi="Times New Roman"/>
          <w:iCs/>
          <w:noProof/>
        </w:rPr>
        <w:t>Angiotenzino II receptorių antagonistai (AIIRB)</w:t>
      </w:r>
    </w:p>
    <w:p w:rsidR="00C13B25" w:rsidRPr="005917D0" w:rsidRDefault="00C13B25" w:rsidP="00C13B25">
      <w:pPr>
        <w:spacing w:after="0" w:line="240" w:lineRule="auto"/>
        <w:rPr>
          <w:rFonts w:ascii="Times New Roman" w:eastAsia="Times New Roman" w:hAnsi="Times New Roman"/>
          <w:iCs/>
          <w:noProof/>
        </w:rPr>
      </w:pPr>
      <w:r w:rsidRPr="005917D0">
        <w:rPr>
          <w:rFonts w:ascii="Times New Roman" w:eastAsia="Times New Roman" w:hAnsi="Times New Roman"/>
          <w:iCs/>
          <w:noProof/>
        </w:rPr>
        <w:t>Angiotenzino II receptorių antagonistai (AIIRB)</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noProof/>
        </w:rPr>
        <w:t>Pirmuoju nėštumo trimestru AIIRB vartoti nerekomenduojama (žr. 4.4 skyrių). Antruoju ir trečiuoju nėštumo trimestrais jų vartoti draudžiama (žr. 4.3 ir 4.4 skyrius).</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noProof/>
          <w:lang w:eastAsia="lt-LT"/>
        </w:rPr>
        <w:t>Epidemiologinių tyrimų duomenys dėl pirmuoju nėštumo trimestru vartojamų AKF inhibitorių teratogeninio poveikio rizikos nėra galutiniai, tačiau nedidelio rizikos padidėjimo atmesti negalima.</w:t>
      </w:r>
      <w:r w:rsidRPr="005917D0">
        <w:rPr>
          <w:rFonts w:ascii="Times New Roman" w:eastAsia="Times New Roman" w:hAnsi="Times New Roman"/>
          <w:iCs/>
        </w:rPr>
        <w:t xml:space="preserve"> Kadangi nėra kontrolinių epidemiologinių duomenų dėl angiotenzino II receptorių blokatorių (AIIRB) rizikos, panaši rizika gali būti ir šių vaistų klasei.</w:t>
      </w:r>
      <w:r w:rsidRPr="005917D0">
        <w:rPr>
          <w:rFonts w:ascii="Times New Roman" w:eastAsia="Times New Roman" w:hAnsi="Times New Roman"/>
          <w:iCs/>
          <w:lang w:eastAsia="lt-LT"/>
        </w:rPr>
        <w:t xml:space="preserve"> Išskyrus atvejus, kai tolesnis gydymas AIIRB yra būtinas, pastoti planuojančioms moterims juos reikia keisti kitokiais antihipertenziniais vaistiniais preparatais, kurių vartojimo nėštumo metu saugumas ištirtas. Nustačius nėštumą, gydymą </w:t>
      </w:r>
      <w:r w:rsidRPr="005917D0">
        <w:rPr>
          <w:rFonts w:ascii="Times New Roman" w:eastAsia="Times New Roman" w:hAnsi="Times New Roman"/>
          <w:iCs/>
        </w:rPr>
        <w:t>AIIRB</w:t>
      </w:r>
      <w:r w:rsidRPr="005917D0">
        <w:rPr>
          <w:rFonts w:ascii="Times New Roman" w:eastAsia="Times New Roman" w:hAnsi="Times New Roman"/>
          <w:iCs/>
          <w:lang w:eastAsia="lt-LT"/>
        </w:rPr>
        <w:t xml:space="preserve"> būtina nedelsiant nutraukti ir, jei reikia, skirti kitokį tinkamą gydymą.</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 xml:space="preserve">Žinoma, kad antruoju arba trečiuoju nėštumo trimestrais vartojami </w:t>
      </w:r>
      <w:r w:rsidRPr="005917D0">
        <w:rPr>
          <w:rFonts w:ascii="Times New Roman" w:eastAsia="Times New Roman" w:hAnsi="Times New Roman"/>
          <w:iCs/>
        </w:rPr>
        <w:t>AIIRB</w:t>
      </w:r>
      <w:r w:rsidRPr="005917D0">
        <w:rPr>
          <w:rFonts w:ascii="Times New Roman" w:eastAsia="Times New Roman" w:hAnsi="Times New Roman"/>
          <w:iCs/>
          <w:lang w:eastAsia="lt-LT"/>
        </w:rPr>
        <w:t xml:space="preserve"> sukelia toksinį poveikį žmogaus vaisiui (inkstų funkcijos susilpnėjimą, oligohidramnioną, kaukolės kaulėjimo</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sulėtėjimą) ir naujagimiui (inkstų nepakankamumą, hipotenziją, hiperkalemiją) (žr. ir 5.3 skyrių).</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noProof/>
          <w:lang w:eastAsia="lt-LT"/>
        </w:rPr>
        <w:t>Jei moteris antruoju arba trečiuoju nėštumo trimestru</w:t>
      </w:r>
      <w:r w:rsidRPr="005917D0">
        <w:rPr>
          <w:rFonts w:ascii="Times New Roman" w:eastAsia="Times New Roman" w:hAnsi="Times New Roman"/>
          <w:noProof/>
        </w:rPr>
        <w:t xml:space="preserve"> </w:t>
      </w:r>
      <w:r w:rsidRPr="005917D0">
        <w:rPr>
          <w:rFonts w:ascii="Times New Roman" w:eastAsia="Times New Roman" w:hAnsi="Times New Roman"/>
          <w:noProof/>
          <w:lang w:eastAsia="lt-LT"/>
        </w:rPr>
        <w:t>vartojo</w:t>
      </w:r>
      <w:r w:rsidRPr="005917D0">
        <w:rPr>
          <w:rFonts w:ascii="Times New Roman" w:eastAsia="Times New Roman" w:hAnsi="Times New Roman"/>
          <w:noProof/>
        </w:rPr>
        <w:t xml:space="preserve"> AIIRB</w:t>
      </w:r>
      <w:r w:rsidRPr="005917D0">
        <w:rPr>
          <w:rFonts w:ascii="Times New Roman" w:eastAsia="Times New Roman" w:hAnsi="Times New Roman"/>
          <w:noProof/>
          <w:lang w:eastAsia="lt-LT"/>
        </w:rPr>
        <w:t>, rekomenduojama</w:t>
      </w:r>
      <w:r w:rsidRPr="005917D0">
        <w:rPr>
          <w:rFonts w:ascii="Times New Roman" w:eastAsia="Times New Roman" w:hAnsi="Times New Roman"/>
          <w:iCs/>
          <w:lang w:eastAsia="lt-LT"/>
        </w:rPr>
        <w:t xml:space="preserve"> ultragarsu sekti jos vaisiaus inkstų funkciją ir kaukolę.</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 xml:space="preserve">Reikia atidžiai stebėti, ar kūdikiams, kurių motinos nėštumo metu vartojo </w:t>
      </w:r>
      <w:r w:rsidRPr="005917D0">
        <w:rPr>
          <w:rFonts w:ascii="Times New Roman" w:eastAsia="Times New Roman" w:hAnsi="Times New Roman"/>
          <w:iCs/>
        </w:rPr>
        <w:t>AIIRB</w:t>
      </w:r>
      <w:r w:rsidRPr="005917D0">
        <w:rPr>
          <w:rFonts w:ascii="Times New Roman" w:eastAsia="Times New Roman" w:hAnsi="Times New Roman"/>
          <w:iCs/>
          <w:lang w:eastAsia="lt-LT"/>
        </w:rPr>
        <w:t>, nepasireiškia hipotenzija (žr. 4.3 ir 4.4 skyrius).</w:t>
      </w:r>
    </w:p>
    <w:p w:rsidR="00D51CAC" w:rsidRPr="005917D0" w:rsidRDefault="00D51CAC" w:rsidP="00F23DAA">
      <w:pPr>
        <w:spacing w:after="0" w:line="240" w:lineRule="auto"/>
        <w:rPr>
          <w:rFonts w:ascii="Times New Roman" w:eastAsia="Times New Roman" w:hAnsi="Times New Roman"/>
          <w:iCs/>
        </w:rPr>
      </w:pPr>
    </w:p>
    <w:p w:rsidR="00D51CAC" w:rsidRPr="005917D0" w:rsidRDefault="00D51CAC" w:rsidP="00F23DAA">
      <w:pPr>
        <w:spacing w:after="0" w:line="240" w:lineRule="auto"/>
        <w:rPr>
          <w:rFonts w:ascii="Times New Roman" w:eastAsia="Times New Roman" w:hAnsi="Times New Roman"/>
          <w:iCs/>
        </w:rPr>
      </w:pPr>
      <w:r w:rsidRPr="005917D0">
        <w:rPr>
          <w:rFonts w:ascii="Times New Roman" w:eastAsia="Times New Roman" w:hAnsi="Times New Roman"/>
          <w:iCs/>
        </w:rPr>
        <w:t>Hidrochlorotiazidas</w:t>
      </w:r>
    </w:p>
    <w:p w:rsidR="00D51CAC" w:rsidRPr="005917D0" w:rsidRDefault="00D51CAC"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Patirtis dėl hidrochlorotiazido vartojimo nėštumo laikotarpiu, ypač pirmąjį nėštumo trimestrą, yra ribota. Tyrimų su gyvūnais nepakanka.</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 xml:space="preserve">Hidrochlorotiazidas prasiskverbia </w:t>
      </w:r>
      <w:r w:rsidRPr="005917D0">
        <w:rPr>
          <w:rFonts w:ascii="Times New Roman" w:eastAsia="Times New Roman" w:hAnsi="Times New Roman"/>
          <w:iCs/>
        </w:rPr>
        <w:t>pro placentą. Vertinant hidrochlorotiazido farmakologinio veikimo mechanizmą, jo vartojimas antro ir trečio nėštumo trimestro metu</w:t>
      </w:r>
      <w:r w:rsidRPr="005917D0">
        <w:rPr>
          <w:rFonts w:ascii="Times New Roman" w:eastAsia="Times New Roman" w:hAnsi="Times New Roman"/>
          <w:iCs/>
          <w:lang w:eastAsia="lt-LT"/>
        </w:rPr>
        <w:t xml:space="preserve"> gali sutrikdyti </w:t>
      </w:r>
      <w:r w:rsidRPr="005917D0">
        <w:rPr>
          <w:rFonts w:ascii="Times New Roman" w:eastAsia="Times New Roman" w:hAnsi="Times New Roman"/>
          <w:iCs/>
        </w:rPr>
        <w:t xml:space="preserve">fetoplacentinę kraujotaką ir sukelti tokius </w:t>
      </w:r>
      <w:r w:rsidRPr="005917D0">
        <w:rPr>
          <w:rFonts w:ascii="Times New Roman" w:eastAsia="Times New Roman" w:hAnsi="Times New Roman"/>
          <w:iCs/>
          <w:lang w:eastAsia="lt-LT"/>
        </w:rPr>
        <w:t>vaisiaus</w:t>
      </w:r>
      <w:r w:rsidRPr="005917D0">
        <w:rPr>
          <w:rFonts w:ascii="Times New Roman" w:eastAsia="Times New Roman" w:hAnsi="Times New Roman"/>
          <w:iCs/>
        </w:rPr>
        <w:t xml:space="preserve"> ir naujagimio būklės sutrikimus, kaip gelta, elektrolitų pusiausvyros sutrikimas ir trombocitopenija.</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Hidrochlorotiazido negalima vartoti gestacinei edemai, nėščiųjų hipertenzijai ar preeklampsijai gydyti dėl sumažėjusio kraujo plazmos tūrio ir sumažėjusios placentos kraujotakos rizikos nesant palankaus poveikio ligos eigai.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Hidrochlorotiazido nereikėtų vartoti nėščiųjų pirminei hipertenzijai gydyti, išskyrus tuos retus atvejus, kai negalima vartoti kitų vaistų.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 xml:space="preserve">Žindymo laikotarpis </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 xml:space="preserve">Kadangi nėra informacijos apie Sartens plus vartojimą žindymo laikotarpiu, Sartens plus yra nerekomenduojamas, ir </w:t>
      </w:r>
      <w:r w:rsidRPr="005917D0">
        <w:rPr>
          <w:rFonts w:ascii="Times New Roman" w:eastAsia="Times New Roman" w:hAnsi="Times New Roman"/>
          <w:iCs/>
        </w:rPr>
        <w:t>alternatyvus gydymas preparatu, geriau ištirtu dėl saugumo žindymo metu yra tinkamesnis, ypač žindant naujagimius bei prieš laiką gimusius kūdikius.</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5917D0">
        <w:rPr>
          <w:rFonts w:ascii="Times New Roman" w:eastAsia="Times New Roman" w:hAnsi="Times New Roman"/>
          <w:b/>
          <w:kern w:val="28"/>
        </w:rPr>
        <w:t>4.7</w:t>
      </w:r>
      <w:r w:rsidRPr="005917D0">
        <w:rPr>
          <w:rFonts w:ascii="Times New Roman" w:eastAsia="Times New Roman" w:hAnsi="Times New Roman"/>
          <w:b/>
          <w:kern w:val="28"/>
        </w:rPr>
        <w:tab/>
        <w:t>Poveikis gebėjimui vairuoti ir valdyti mechanizmus</w:t>
      </w:r>
      <w:bookmarkEnd w:id="24"/>
      <w:bookmarkEnd w:id="25"/>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Poveikio gebėjimui vairuoti ir valdyti mechanizmus tyrimų neatlikta.</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Vis dėlto, vairuojant ir valdant mechanizmus reikia prisiminti, kad vartojant </w:t>
      </w:r>
      <w:r w:rsidRPr="005917D0">
        <w:rPr>
          <w:rFonts w:ascii="Times New Roman" w:eastAsia="Times New Roman" w:hAnsi="Times New Roman"/>
          <w:lang w:eastAsia="lt-LT"/>
        </w:rPr>
        <w:t xml:space="preserve">antihipertenzinių vaistinių preparatų </w:t>
      </w:r>
      <w:r w:rsidRPr="005917D0">
        <w:rPr>
          <w:rFonts w:ascii="Times New Roman" w:eastAsia="Times New Roman" w:hAnsi="Times New Roman"/>
        </w:rPr>
        <w:t>kartais gali pasireikšti galvos svaigimas arba mieguistumas, ypač gydymo pradžioje arba padidinus dozę.</w:t>
      </w:r>
    </w:p>
    <w:p w:rsidR="00F23DAA" w:rsidRPr="005917D0" w:rsidRDefault="00F23DAA" w:rsidP="00F23DAA">
      <w:pPr>
        <w:spacing w:after="0" w:line="240" w:lineRule="auto"/>
        <w:jc w:val="both"/>
        <w:rPr>
          <w:rFonts w:ascii="Times New Roman" w:eastAsia="Times New Roman" w:hAnsi="Times New Roman"/>
          <w:lang w:eastAsia="lt-LT"/>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5917D0">
        <w:rPr>
          <w:rFonts w:ascii="Times New Roman" w:eastAsia="Times New Roman" w:hAnsi="Times New Roman"/>
          <w:b/>
          <w:kern w:val="28"/>
        </w:rPr>
        <w:t>4.8</w:t>
      </w:r>
      <w:r w:rsidRPr="005917D0">
        <w:rPr>
          <w:rFonts w:ascii="Times New Roman" w:eastAsia="Times New Roman" w:hAnsi="Times New Roman"/>
          <w:b/>
          <w:kern w:val="28"/>
        </w:rPr>
        <w:tab/>
        <w:t>Nepageidaujamas poveikis</w:t>
      </w:r>
      <w:bookmarkEnd w:id="26"/>
      <w:bookmarkEnd w:id="27"/>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Toliau išvardytų nepageidaujamų reiškinių dažnis apibūdinamas pagal organų sistemų klases taip:</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labai dažni: ≥1/10</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nuo ≥1/100 iki &lt;1/10</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nuo ≥1/1000 iki &lt;1/100</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reti: nuo ≥1/10 000 iki &lt;1/1000</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labai reti: </w:t>
      </w:r>
      <w:r w:rsidRPr="005917D0">
        <w:rPr>
          <w:rFonts w:ascii="Times New Roman" w:eastAsia="Times New Roman" w:hAnsi="Times New Roman"/>
          <w:iCs/>
        </w:rPr>
        <w:sym w:font="Symbol" w:char="F03C"/>
      </w:r>
      <w:r w:rsidRPr="005917D0">
        <w:rPr>
          <w:rFonts w:ascii="Times New Roman" w:eastAsia="Times New Roman" w:hAnsi="Times New Roman"/>
          <w:iCs/>
        </w:rPr>
        <w:t> 1/10 000</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dažnis nežinomas: negali būti apskaičiuotas pagal turimus duomenis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Atliekant klinikinius tyrimus su losartano kalio druska ir hidrochlorotiazidu, nebuvo stebėta jokių nepageidaujamų reiškinių, būdingų tik šiam sudėtiniam vaistui. Nepageidaujami reiškiniai apsiribojo anksčiau žinomu losartano ir (arba) hidrochlorotiazido poveikiu.</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Atliekant kontroliuojamus klinikinius pirminės hipertenzijos tyrimus, galvos svaigimas buvo vienintelis su vaistu susijęs nepageidaujamas reiškinys, kuris pasireiškė 1 % ar daugiau losartano kalio druska ir hidrochlorotiazidu gydytų ligonių bei dažniau negu vartojusiems placebą.</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Vaistiniu preparatu gydant po to, kai jis pateko į rinką, be šio šalutinio poveikio buvo nustatyta kitų nepageidaujamų reakcijų.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Kepenų, tulžies pūslės ir latakų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Reti: hepatitas.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Tyrimai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Reti: hiperkalemija, ALT koncentracijos padidėjimas.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Papildomi nepageidaujami reiškiniai buvo pastebėti atskirai su viena iš veikliųjų medžiagų, todėl toliau išvardyti nepageidaujami reiškiniai gali pasireikšti vartojant losartano kalio druskos ir hidrochlorotiazido kartu</w:t>
      </w:r>
      <w:r w:rsidRPr="005917D0">
        <w:rPr>
          <w:rFonts w:ascii="Times New Roman" w:eastAsia="Times New Roman" w:hAnsi="Times New Roman"/>
        </w:rPr>
        <w:t>.</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Losartanas</w:t>
      </w:r>
    </w:p>
    <w:p w:rsidR="00F23DAA" w:rsidRPr="005917D0" w:rsidRDefault="00F23DAA" w:rsidP="00F23DAA">
      <w:pPr>
        <w:spacing w:after="0" w:line="240" w:lineRule="auto"/>
        <w:rPr>
          <w:rFonts w:ascii="Times New Roman" w:eastAsia="Times New Roman" w:hAnsi="Times New Roman"/>
          <w:iCs/>
          <w:u w:val="single"/>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Kraujo ir limfinės sistemos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anemija, Henoko-Šionlaino</w:t>
      </w:r>
      <w:r w:rsidRPr="005917D0">
        <w:rPr>
          <w:rFonts w:ascii="Times New Roman" w:eastAsia="Times New Roman" w:hAnsi="Times New Roman"/>
          <w:i/>
          <w:iCs/>
        </w:rPr>
        <w:t xml:space="preserve"> (Henoch-Schönlein) </w:t>
      </w:r>
      <w:r w:rsidRPr="005917D0">
        <w:rPr>
          <w:rFonts w:ascii="Times New Roman" w:eastAsia="Times New Roman" w:hAnsi="Times New Roman"/>
          <w:iCs/>
        </w:rPr>
        <w:t>purpura, ekchimozė, hemolizė.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Imuninės sistemos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Reti: anafilaksinė reakcija, angioneurozinė edema, dilgėlinė.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Metabolizmo ir mitybos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anoreksija, podagra.</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Psichikos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Dažni: nemiga.</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nerimas, nerimo sutrikimas, panikos sutrikimas, sumišimas, depresija, nenormalūs sapnai, miego sutrikimai, somnolencija, atminties sutrikimas.</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Nervų sistemos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galvos skausmas, galvos svaigimas.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nervingumas, parestezija, periferinė neuropatija, tremoras, migrena, alpulys.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Akių sutrikimai</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 xml:space="preserve">Nedažni: </w:t>
      </w:r>
      <w:r w:rsidRPr="005917D0">
        <w:rPr>
          <w:rFonts w:ascii="Times New Roman" w:eastAsia="Times New Roman" w:hAnsi="Times New Roman"/>
          <w:lang w:eastAsia="lt-LT"/>
        </w:rPr>
        <w:t>regos sutrikimas, kai daiktai matomi lyg per miglą, akių deginimo ir (arba) perštėjimo</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pojūtis, regėjimo aštrumo sumažėjimas.</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Ausų ir labirintų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galvos sukimasis (</w:t>
      </w:r>
      <w:r w:rsidRPr="005917D0">
        <w:rPr>
          <w:rFonts w:ascii="Times New Roman" w:eastAsia="Times New Roman" w:hAnsi="Times New Roman"/>
          <w:i/>
          <w:kern w:val="28"/>
          <w:lang w:eastAsia="lt-LT"/>
        </w:rPr>
        <w:t>vertigo</w:t>
      </w:r>
      <w:r w:rsidRPr="005917D0">
        <w:rPr>
          <w:rFonts w:ascii="Times New Roman" w:eastAsia="Times New Roman" w:hAnsi="Times New Roman"/>
          <w:kern w:val="28"/>
          <w:lang w:eastAsia="lt-LT"/>
        </w:rPr>
        <w:t>), spengimas ausyse.</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Širdies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hipotenzija, ortostatinė hipotenzija, skausmas ties krūtinkauliu, krūtinės skausmas, II laipsnio atrioventrikulinė blokada, smegenų kraujagyslių sutrikimai, miokardo infarktas, palpitacijos, aritmijos (prieširdžių virpėjimas, sinusinė bradikardija, tachikardija, skilvelinė tachikardija, skilvelių virpėjimas).</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Kraujagyslių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angitas.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Kvėpavimo sistemos, krūtinės ląstos ir tarpuplaučio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kosulys, viršutinių kvėpavimo takų infekcija, nosies užgulimas, sinusitas, sinusų pažeidimai.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ryklės skausmas, faringitas, laringitas, dusulys, bronchitas, kraujavimas iš nosies, rinitas, kvėpavimo takų paburkimas.</w:t>
      </w:r>
    </w:p>
    <w:p w:rsidR="00F23DAA" w:rsidRPr="005917D0" w:rsidRDefault="00F23DAA" w:rsidP="00F23DAA">
      <w:pPr>
        <w:spacing w:after="0" w:line="240" w:lineRule="auto"/>
        <w:rPr>
          <w:rFonts w:ascii="Times New Roman" w:eastAsia="Times New Roman" w:hAnsi="Times New Roman"/>
          <w:i/>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Virškinimo trakto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pilvo skausmas, pykinimas, viduriavimas, dispepsija.</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vidurių užkietėjimas, dantų skausmas, burnos džiūvimas, vidurių pūtimas, gastritas, vėmimas.</w:t>
      </w:r>
    </w:p>
    <w:p w:rsidR="00F23DAA" w:rsidRPr="005917D0" w:rsidRDefault="00F23DAA" w:rsidP="00F23DAA">
      <w:pPr>
        <w:spacing w:after="0" w:line="240" w:lineRule="auto"/>
        <w:rPr>
          <w:rFonts w:ascii="Times New Roman" w:eastAsia="Times New Roman" w:hAnsi="Times New Roman"/>
          <w:i/>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Kepenų, tulžies pūslės ir latakų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Reti: kepenų funkcijos sutrikimas.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Odos ir poodinio audinio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plaukų slinkimas, dermatitas, odos sausmė, eritema, paraudimas, jautrumo šviesai padidėjimas, niežulys, išbėrimas, dilgėlinė, prakaitavimas.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Skeleto, raumenų ir jungiamojo audinio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mėšlungis, nugaros, kojų, raumenų skausmas.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rankų skausmas, sąnario patinimas, kelių skausmas, kaulų ir raumenų skausmas, peties sąnario skausmas, sustingimas, sąnarių skausmas, artritas, klubo sąnario skausmas, fibromialgija, raumenų silpnumas.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Inkstų ir šlapimo takų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šlapinimasis naktį, dažnas šlapinimasis, šlapimo takų infekcija.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 xml:space="preserve">Lytinės sistemos ir krūties sutrikimai </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seksualinio potraukio sumažėjimas, impotencija.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Bendrieji sutrikimai ir vartojimo vietos pažeidimai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astenija, nuovargis, krūtinės skausmas.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veido edema, karščiavimas.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Tyrimai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hiperkalemija, nežymus hematokrito ir hemoglobino koncentracijos sumažėjimas kraujyje.</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nežymus urėjos ir kreatinino koncentracijos padidėjimas kraujo serume.</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Labai reti: kepenų fermentų ir bilirubino koncentracijos padidėjimas kraujyje.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Hidrochlorotiazidas</w:t>
      </w:r>
    </w:p>
    <w:p w:rsidR="00F23DAA" w:rsidRPr="005917D0" w:rsidRDefault="00F23DAA" w:rsidP="00F23DAA">
      <w:pPr>
        <w:spacing w:after="0" w:line="240" w:lineRule="auto"/>
        <w:rPr>
          <w:rFonts w:ascii="Times New Roman" w:eastAsia="Times New Roman" w:hAnsi="Times New Roman"/>
          <w:iCs/>
          <w:u w:val="single"/>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Kraujo ir limfinės sistemos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agranulocitozė, aplazinė arba hemolizinė anemija, leukopenija, purpura, trombocitopenija.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Imuninės sistemos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Reti: anafilaksinė reakcija.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Metabolizmo ir mitybos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anoreksija, hiperglikemija, hiperurikemija, hipokalemija, hiponatremija.</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Psichikos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nemiga.</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Nervų sistemos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Dažni: galvos skausmas.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outlineLvl w:val="0"/>
        <w:rPr>
          <w:rFonts w:ascii="Times New Roman" w:eastAsia="Times New Roman" w:hAnsi="Times New Roman"/>
          <w:i/>
          <w:kern w:val="28"/>
          <w:lang w:eastAsia="lt-LT"/>
        </w:rPr>
      </w:pPr>
      <w:r w:rsidRPr="005917D0">
        <w:rPr>
          <w:rFonts w:ascii="Times New Roman" w:eastAsia="Times New Roman" w:hAnsi="Times New Roman"/>
          <w:i/>
          <w:kern w:val="28"/>
          <w:lang w:eastAsia="lt-LT"/>
        </w:rPr>
        <w:t>Akių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trumpalaikis regos sutrikimas, kai daiktai matomi lyg per miglą, ksantopsija.</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i/>
          <w:iCs/>
          <w:lang w:eastAsia="lt-LT"/>
        </w:rPr>
      </w:pPr>
      <w:r w:rsidRPr="005917D0">
        <w:rPr>
          <w:rFonts w:ascii="Times New Roman" w:eastAsia="Times New Roman" w:hAnsi="Times New Roman"/>
          <w:i/>
          <w:iCs/>
          <w:lang w:eastAsia="lt-LT"/>
        </w:rPr>
        <w:t>Kraujagyslių sutrikimai</w:t>
      </w:r>
    </w:p>
    <w:p w:rsidR="00F23DAA" w:rsidRPr="005917D0" w:rsidRDefault="00F23DAA" w:rsidP="00F23DAA">
      <w:pPr>
        <w:spacing w:after="0" w:line="240" w:lineRule="auto"/>
        <w:outlineLvl w:val="0"/>
        <w:rPr>
          <w:rFonts w:ascii="Times New Roman" w:eastAsia="Times New Roman" w:hAnsi="Times New Roman"/>
          <w:kern w:val="28"/>
          <w:lang w:eastAsia="lt-LT"/>
        </w:rPr>
      </w:pPr>
      <w:r w:rsidRPr="005917D0">
        <w:rPr>
          <w:rFonts w:ascii="Times New Roman" w:eastAsia="Times New Roman" w:hAnsi="Times New Roman"/>
          <w:kern w:val="28"/>
          <w:lang w:eastAsia="lt-LT"/>
        </w:rPr>
        <w:t>Nedažni: nekrozinis angitas (kraujagyslių uždegimas, odos kraujagyslių uždegimas).</w:t>
      </w:r>
    </w:p>
    <w:p w:rsidR="00F23DAA" w:rsidRPr="005917D0" w:rsidRDefault="00F23DAA" w:rsidP="00F23DAA">
      <w:pPr>
        <w:spacing w:after="0" w:line="240" w:lineRule="auto"/>
        <w:outlineLvl w:val="0"/>
        <w:rPr>
          <w:rFonts w:ascii="Times New Roman" w:eastAsia="Times New Roman" w:hAnsi="Times New Roman"/>
          <w:i/>
          <w:kern w:val="28"/>
          <w:lang w:eastAsia="lt-LT"/>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Kvėpavimo sistemos, krūtinės ląstos ir tarpuplaučio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kvėpavimo sutrikimas įskaitant pneumoniją ir plaučių edemą.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Virškinimo trakto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seilių liaukų uždegimas, spazmai, skrandžio dirginimas, pykinimas, vėmimas, viduriavimas, vidurių užkietėjimas.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Kepenų, tulžies pūslės ir latakų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gelta (intrahepatinė cholestazė), pankreatitas.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Odos ir poodinio audinio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padidėjusio jautrumo šviesai reakcija, dilgėlinė, toksinė epidermio nekrolizė.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Skeleto, raumenų ir jungiamojo audinio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mėšlungis.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Inkstų ir šlapimo takų sutrikimai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glikozurija, intersticinis nefritas, inkstų funkcijos sutrikimas, inkstų nepakankamumas.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iCs/>
        </w:rPr>
        <w:t>Bendrieji sutrikimai ir vartojimo vietos pažeidimai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Nedažni: karščiavimas, galvos svaigimas.</w:t>
      </w:r>
    </w:p>
    <w:p w:rsidR="00D51CAC" w:rsidRPr="005917D0" w:rsidRDefault="00D51CAC" w:rsidP="00D51CAC">
      <w:pPr>
        <w:tabs>
          <w:tab w:val="left" w:pos="567"/>
        </w:tabs>
        <w:autoSpaceDE w:val="0"/>
        <w:autoSpaceDN w:val="0"/>
        <w:adjustRightInd w:val="0"/>
        <w:spacing w:after="0" w:line="260" w:lineRule="exact"/>
        <w:jc w:val="both"/>
        <w:rPr>
          <w:rFonts w:ascii="Times New Roman" w:eastAsia="Times New Roman" w:hAnsi="Times New Roman"/>
          <w:noProof/>
          <w:snapToGrid w:val="0"/>
          <w:u w:val="single"/>
        </w:rPr>
      </w:pPr>
    </w:p>
    <w:p w:rsidR="00D51CAC" w:rsidRPr="005917D0" w:rsidRDefault="00580EC5" w:rsidP="00D51CAC">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5917D0">
        <w:rPr>
          <w:rFonts w:ascii="Times New Roman" w:eastAsia="Times New Roman" w:hAnsi="Times New Roman"/>
          <w:noProof/>
          <w:snapToGrid w:val="0"/>
          <w:u w:val="single"/>
        </w:rPr>
        <w:t>Pranešimas apie įtariamas nepageidaujamas reakcijas</w:t>
      </w:r>
    </w:p>
    <w:p w:rsidR="00D51CAC" w:rsidRPr="005917D0" w:rsidRDefault="00580EC5" w:rsidP="00D51CAC">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5917D0">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5917D0">
        <w:rPr>
          <w:rFonts w:ascii="Times New Roman" w:eastAsia="Times New Roman" w:hAnsi="Times New Roman"/>
          <w:snapToGrid w:val="0"/>
        </w:rPr>
        <w:t xml:space="preserve"> </w:t>
      </w:r>
      <w:r w:rsidRPr="005917D0">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00D51CAC" w:rsidRPr="005917D0">
          <w:rPr>
            <w:rFonts w:ascii="Times New Roman" w:eastAsia="SimSun" w:hAnsi="Times New Roman"/>
            <w:noProof/>
            <w:snapToGrid w:val="0"/>
            <w:color w:val="0000FF"/>
            <w:u w:val="single"/>
          </w:rPr>
          <w:t>www.vvkt.lt</w:t>
        </w:r>
      </w:hyperlink>
      <w:r w:rsidR="00D51CAC" w:rsidRPr="005917D0">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00D51CAC" w:rsidRPr="005917D0">
          <w:rPr>
            <w:rFonts w:ascii="Times New Roman" w:eastAsia="SimSun" w:hAnsi="Times New Roman"/>
            <w:noProof/>
            <w:snapToGrid w:val="0"/>
            <w:color w:val="0000FF"/>
            <w:u w:val="single"/>
          </w:rPr>
          <w:t>NepageidaujamaR@vvkt.lt</w:t>
        </w:r>
      </w:hyperlink>
      <w:r w:rsidR="00D51CAC" w:rsidRPr="005917D0">
        <w:rPr>
          <w:rFonts w:ascii="Times New Roman" w:eastAsia="Times New Roman" w:hAnsi="Times New Roman"/>
          <w:noProof/>
          <w:snapToGrid w:val="0"/>
        </w:rPr>
        <w:t>.</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5917D0">
        <w:rPr>
          <w:rFonts w:ascii="Times New Roman" w:eastAsia="Times New Roman" w:hAnsi="Times New Roman"/>
          <w:b/>
          <w:kern w:val="28"/>
        </w:rPr>
        <w:t>4.9</w:t>
      </w:r>
      <w:r w:rsidRPr="005917D0">
        <w:rPr>
          <w:rFonts w:ascii="Times New Roman" w:eastAsia="Times New Roman" w:hAnsi="Times New Roman"/>
          <w:b/>
          <w:kern w:val="28"/>
        </w:rPr>
        <w:tab/>
        <w:t>Perdozavimas</w:t>
      </w:r>
      <w:bookmarkEnd w:id="28"/>
      <w:bookmarkEnd w:id="29"/>
      <w:r w:rsidRPr="005917D0">
        <w:rPr>
          <w:rFonts w:ascii="Times New Roman" w:eastAsia="Times New Roman" w:hAnsi="Times New Roman"/>
          <w:b/>
          <w:kern w:val="28"/>
        </w:rPr>
        <w:t xml:space="preserve">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Specifinės informacijos apie Sartens plus perdozavimo gydymą nėra. Taikomas simptominis ir palaikomasis gydymas. Gydymą Sartens plus reikia nutraukti, o pacientą atidžiai stebėti. Siūloma, pavyzdžiui, sukelti vėmimą, jei vaistinio preparato pavartota neseniai, bei įprastinėmis procedūromis koreguoti dehidraciją, elektrolitų disbalansą, hepatinę komą ir hipotenziją.</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u w:val="single"/>
          <w:lang w:eastAsia="lt-LT"/>
        </w:rPr>
      </w:pPr>
      <w:r w:rsidRPr="005917D0">
        <w:rPr>
          <w:rFonts w:ascii="Times New Roman" w:eastAsia="Times New Roman" w:hAnsi="Times New Roman"/>
          <w:u w:val="single"/>
          <w:lang w:eastAsia="lt-LT"/>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Perdozavimo atvejų žmogui iki šiol nebuvo. Labiausiai tikėtini perdozavimo simptomai yra hipotenzija ir tachikardija, taip pat galima bradikardija dėl parasimpatinės nervų sistemos (klajoklio nervo) stimuliacijos. Pasireiškus simptominei hipotenzijai, reikia taikyti palaikomąjį gydymą.</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Hemodialize neįmanoma pašalinti nei losartano, nei aktyvaus jo metabolito.</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u w:val="single"/>
          <w:lang w:eastAsia="lt-LT"/>
        </w:rPr>
      </w:pPr>
      <w:r w:rsidRPr="005917D0">
        <w:rPr>
          <w:rFonts w:ascii="Times New Roman" w:eastAsia="Times New Roman" w:hAnsi="Times New Roman"/>
          <w:u w:val="single"/>
          <w:lang w:eastAsia="lt-LT"/>
        </w:rPr>
        <w:t>Hidrochlorotiazidas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Dažniausi stebėti požymiai ir simptomai yra atsirandantys dėl elektrolitų trūkumo (hipokalemija, hipochloremija, hiponatremija), bei dėl stiprios diurezės pasireiškianti dehidracija. Jei kartu vartojama rusmenės preparatų, dėl hipokalemijos gali pasireikšti širdies aritmija.</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lang w:eastAsia="lt-LT"/>
        </w:rPr>
        <w:t>Nenustatyta, kiek hidrochlorotiazido įmanoma pašalinti hemodialize.</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5917D0">
        <w:rPr>
          <w:rFonts w:ascii="Times New Roman" w:eastAsia="Times New Roman" w:hAnsi="Times New Roman"/>
          <w:b/>
        </w:rPr>
        <w:t>5.</w:t>
      </w:r>
      <w:r w:rsidRPr="005917D0">
        <w:rPr>
          <w:rFonts w:ascii="Times New Roman" w:eastAsia="Times New Roman" w:hAnsi="Times New Roman"/>
          <w:b/>
        </w:rPr>
        <w:tab/>
        <w:t>FARMAKOLOGINĖS SAVYBĖS</w:t>
      </w:r>
      <w:bookmarkEnd w:id="30"/>
      <w:bookmarkEnd w:id="31"/>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5917D0">
        <w:rPr>
          <w:rFonts w:ascii="Times New Roman" w:eastAsia="Times New Roman" w:hAnsi="Times New Roman"/>
          <w:b/>
          <w:kern w:val="28"/>
        </w:rPr>
        <w:t>5.1</w:t>
      </w:r>
      <w:r w:rsidRPr="005917D0">
        <w:rPr>
          <w:rFonts w:ascii="Times New Roman" w:eastAsia="Times New Roman" w:hAnsi="Times New Roman"/>
          <w:b/>
          <w:kern w:val="28"/>
        </w:rPr>
        <w:tab/>
        <w:t>Farmakodinaminės savybės</w:t>
      </w:r>
      <w:bookmarkEnd w:id="32"/>
      <w:bookmarkEnd w:id="33"/>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Farmakoterapinė grupė – angiotenzino II receptorių </w:t>
      </w:r>
      <w:r w:rsidRPr="005917D0">
        <w:rPr>
          <w:rFonts w:ascii="Times New Roman" w:eastAsia="Times New Roman" w:hAnsi="Times New Roman"/>
          <w:lang w:eastAsia="lt-LT"/>
        </w:rPr>
        <w:t>blokatoriai kartu su diuretikais,</w:t>
      </w:r>
      <w:r w:rsidRPr="005917D0">
        <w:rPr>
          <w:rFonts w:ascii="Times New Roman" w:eastAsia="Times New Roman" w:hAnsi="Times New Roman"/>
        </w:rPr>
        <w:t xml:space="preserve"> ATC kodas – C09D A01</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bookmarkStart w:id="34" w:name="_Toc129243113"/>
      <w:bookmarkStart w:id="35" w:name="_Toc129243238"/>
      <w:r w:rsidRPr="005917D0">
        <w:rPr>
          <w:rFonts w:ascii="Times New Roman" w:eastAsia="Times New Roman" w:hAnsi="Times New Roman"/>
          <w:iCs/>
          <w:u w:val="single"/>
        </w:rPr>
        <w:t>Losartanas ir hidrochlorotiazidas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Įrodyta, kad veikliųjų Sartens plus medžiagų kraujospūdį mažinantis poveikis yra adityvus, todėl preparatas kraujospūdį mažina labiau, negu atskirai vartojama kiekviena veiklioji medžiaga. Manoma, kad taip preparatas veikia todėl, abiejų jo medžiagų poveikis papildo vienas kitą. Be to, dėl diurezinio hidrochlorotiazido veikimo padidėja plazmos renino aktyvumas, aldosterono sekrecija, sumažėja kalio koncentracija serume bei padidėja angiotenzino II kiekis. Losartanas blokuoja visą fiziologiškai reikšmingą angiotenzino II sukeliamą poveikį, o slopindamas aldosterono sekreciją, gali mažinti diuretikų sukeliamą kalio išsiskyrimą su šlapimu.</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Įrodyta, kad losartanas silpnai ir trumpai didina šlapimo rūgšties išsiskyrimą. Žinoma, kad hidrochlorotiazidas saikingai didina šlapimo rūgšties koncentraciją. Losartano ir hidrochlorotiazido derinys silpnina diuretiko sukeliamą hiperurikemiją.</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Antihipertenzinis Sartens plus poveikis trunka 24 valandas. Klinikinių tyrimų metu vaistinio preparato nuolat vartojant mažiausiai vienerius metus, antihipertenzinis jo poveikis išliko.</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Reikšmingai mažindamas kraujospūdį, klinikai reikšmingai širdies susitraukimų dažnio Sartens plus neveikia. Klinikinių tyrimų metu 12 savaičių vartojus 50 mg losartano ir 12,5 mg hidrochlorotiazido, mažiausias (intervalo tarp dozių vartojimo pabaigoje) diastolinis kraujospūdis sėdint buvo vidutiniškai 13,2 mmHg mažesnis.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Sartens plus veiksmingai mažina kraujospūdį vyrams ir moterims, juodaodžiams ir nejuodaodžiams bei jaunesniems (&lt; 65 metų) ir vyresniems (≥65 metų) pacientams, ir yra veiksmingas visų laipsnių hipertenzijai gydyti.</w:t>
      </w:r>
      <w:r w:rsidRPr="005917D0">
        <w:rPr>
          <w:rFonts w:ascii="Times New Roman" w:eastAsia="Times New Roman" w:hAnsi="Times New Roman"/>
        </w:rPr>
        <w:t xml:space="preserve"> </w:t>
      </w:r>
    </w:p>
    <w:p w:rsidR="00F23DAA" w:rsidRPr="005917D0" w:rsidRDefault="00F23DAA" w:rsidP="00F23DAA">
      <w:pPr>
        <w:spacing w:after="0" w:line="240" w:lineRule="auto"/>
        <w:rPr>
          <w:rFonts w:ascii="Times New Roman" w:eastAsia="Times New Roman" w:hAnsi="Times New Roman"/>
          <w:iCs/>
          <w:u w:val="single"/>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u w:val="single"/>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iCs/>
        </w:rPr>
        <w:t>Losartanas yra sintetinis geriamasis angiotenzino II receptorių (AT</w:t>
      </w:r>
      <w:r w:rsidRPr="005917D0">
        <w:rPr>
          <w:rFonts w:ascii="Times New Roman" w:eastAsia="Times New Roman" w:hAnsi="Times New Roman"/>
          <w:iCs/>
          <w:vertAlign w:val="subscript"/>
        </w:rPr>
        <w:t>1</w:t>
      </w:r>
      <w:r w:rsidRPr="005917D0">
        <w:rPr>
          <w:rFonts w:ascii="Times New Roman" w:eastAsia="Times New Roman" w:hAnsi="Times New Roman"/>
          <w:iCs/>
        </w:rPr>
        <w:t xml:space="preserve"> tipo) blokatorius. </w:t>
      </w:r>
      <w:r w:rsidRPr="005917D0">
        <w:rPr>
          <w:rFonts w:ascii="Times New Roman" w:eastAsia="Times New Roman" w:hAnsi="Times New Roman"/>
          <w:lang w:eastAsia="lt-LT"/>
        </w:rPr>
        <w:t>Stiprus vazokonstriktorius angiotenzinas II yra svarbiausias aktyvus renino ir angiotenzino sistemos hormonas ir svarbus hipertenzijos patologinę fiziologiją lemiantis veiksnys. Angiotenzinas II prisijungia prie AT</w:t>
      </w:r>
      <w:r w:rsidRPr="005917D0">
        <w:rPr>
          <w:rFonts w:ascii="Times New Roman" w:eastAsia="Times New Roman" w:hAnsi="Times New Roman"/>
          <w:vertAlign w:val="subscript"/>
          <w:lang w:eastAsia="lt-LT"/>
        </w:rPr>
        <w:t>1</w:t>
      </w:r>
      <w:r w:rsidRPr="005917D0">
        <w:rPr>
          <w:rFonts w:ascii="Times New Roman" w:eastAsia="Times New Roman" w:hAnsi="Times New Roman"/>
          <w:lang w:eastAsia="lt-LT"/>
        </w:rPr>
        <w:t xml:space="preserve"> receptorių, kurių yra daugelyje audinių (pvz., lygiuosiuose kraujagyslių raumenyse, antinksčiuose, inkstuose ir širdyje), todėl sukelia tam tikrą biologinį poveikį, įskaitant vazokonstrikciją bei aldosterono išsiskyrimą. Be to, angiotenzinas II stimuliuoja lygiųjų raumenų ląstelių proliferaciją. Losartanas selektyviai blokuoja AT</w:t>
      </w:r>
      <w:r w:rsidRPr="005917D0">
        <w:rPr>
          <w:rFonts w:ascii="Times New Roman" w:eastAsia="Times New Roman" w:hAnsi="Times New Roman"/>
          <w:vertAlign w:val="subscript"/>
          <w:lang w:eastAsia="lt-LT"/>
        </w:rPr>
        <w:t>1</w:t>
      </w:r>
      <w:r w:rsidRPr="005917D0">
        <w:rPr>
          <w:rFonts w:ascii="Times New Roman" w:eastAsia="Times New Roman" w:hAnsi="Times New Roman"/>
          <w:lang w:eastAsia="lt-LT"/>
        </w:rPr>
        <w:t xml:space="preserve"> receptorius. Tiek losartanas, tiek jo farmakologiškai aktyvus karboksirūgšties metabolitas (E-3174) </w:t>
      </w:r>
      <w:r w:rsidRPr="005917D0">
        <w:rPr>
          <w:rFonts w:ascii="Times New Roman" w:eastAsia="Times New Roman" w:hAnsi="Times New Roman"/>
          <w:i/>
          <w:iCs/>
          <w:lang w:eastAsia="lt-LT"/>
        </w:rPr>
        <w:t xml:space="preserve">in vitro </w:t>
      </w:r>
      <w:r w:rsidRPr="005917D0">
        <w:rPr>
          <w:rFonts w:ascii="Times New Roman" w:eastAsia="Times New Roman" w:hAnsi="Times New Roman"/>
          <w:lang w:eastAsia="lt-LT"/>
        </w:rPr>
        <w:t xml:space="preserve">ir </w:t>
      </w:r>
      <w:r w:rsidRPr="005917D0">
        <w:rPr>
          <w:rFonts w:ascii="Times New Roman" w:eastAsia="Times New Roman" w:hAnsi="Times New Roman"/>
          <w:i/>
          <w:iCs/>
          <w:lang w:eastAsia="lt-LT"/>
        </w:rPr>
        <w:t xml:space="preserve">in vivo </w:t>
      </w:r>
      <w:r w:rsidRPr="005917D0">
        <w:rPr>
          <w:rFonts w:ascii="Times New Roman" w:eastAsia="Times New Roman" w:hAnsi="Times New Roman"/>
          <w:lang w:eastAsia="lt-LT"/>
        </w:rPr>
        <w:t>blokuoja visą fiziologiškai reikšmingą angiotenzino II poveikį, nesvarbu, koks jo sintezės būdas ir šaltinis.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Losartanas nedaro agonistinio poveikio ir neblokuoja kitų kardiovaskulinės sistemos reguliacijai svarbių hormonų receptorių ar jonų kanalų. Be to, losartanas neslopina AKF (kininazės II) – fermento, kuris skaldo bradikininą. Dėl to neskatinamas bradikinino medijuojamas nepageidaujamas poveikis.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mažinimas išlieka, vadinasi, angiotenzino II receptorių blokada yra veiksminga. Nutraukus losartano vartojimą kraujo plazmoje renino aktyvumas ir angiotenzino II kiekis per tris paras sumažėja iki pradinių reikšmių.</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Tiek losartano, tiek svarbiausio aktyvaus jo metabolito afinitetas AT1 receptoriams yra daug didesnis nei AT2 receptoriams. Aktyvaus metabolito poveikis yra 10 - 40 kartų stipresnis nei losartano, vertinant atitinkamu svorio santykiu.</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Tyrimo, suplanuoto įvertinti ir palyginti kosulio dažnį tarp losartanu gydytų ir AKF inhibitoriais gydytų pacientų, metu nustatyta, kad kosulio pasireiškimo dažnis losartano arba hidrochlorotiazido vartojusiems pacientams buvo panašus bei reikšmingai mažesnis, negu pacientams, gydytiems AKF inhibitoriais. Be to, 16 dvigubai aklo metodo klinikinių tyrimų, kuriuose dalyvavo 4131 pacientas, bendros analizės metu nustatyta, kad spontaninių pranešimų apie kosulį dažnis buvo panašus pacientams, gydytiems losartanu (3,1 %), placebu (2,6 %) arba hidrochlorotiazidu (4,1 %), kai tuo tarpu AKF inhibitoriais gydytiems pacientams kosulio dažnis buvo 8,8 %.</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Hipertenzija, susijusia su proteinurija, sergantiems pacientams, kuriems nėra cukrinio diabeto, losartanas reikšmingai sumažino proteinuriją, albumino ir IgG ekskreciją. Losartanas palaiko glomerulinės filtracijos greitį bei mažina filtracijos frakciją. Paprastai, vartojant losartaną, serume sumažėja šlapimo rūgšties koncentracija (dažniausiai &lt; 0,4 mg/dl), kuri, ir ilgai gydant, nekinta.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Losartanas autonominių refleksų neveikia ir nepasižymi ilgalaikiu poveikiu kraujo plazmos norepinefrinui.</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Pacientams, kuriems yra kairiojo skilvelio nepakankamumas, 25 mg ir 50 mg losartano dozės sukėlė teigiamus hemodinamikos ir neurohormoninius efektus, pasireiškiančius padidėjusiu širdies indeksu bei sumažėjusiais plaučių kapiliarų slėgiu, bendruoju periferiniu pasipriešinimu, viduriniu arteriniu kraujospūdžiu bei širdies susitraukimų dažnumu, taip pat cirkuliuojančio aldosterono ir norepinefrino koncentracija. Šiems pacientams hipotenzija priklausė nuo dozės.</w:t>
      </w:r>
    </w:p>
    <w:p w:rsidR="00F23DAA" w:rsidRPr="005917D0" w:rsidRDefault="00F23DAA" w:rsidP="00F23DAA">
      <w:pPr>
        <w:spacing w:after="0" w:line="240" w:lineRule="auto"/>
        <w:rPr>
          <w:rFonts w:ascii="Times New Roman" w:eastAsia="Times New Roman" w:hAnsi="Times New Roman"/>
          <w:iCs/>
        </w:rPr>
      </w:pPr>
    </w:p>
    <w:p w:rsidR="000748AA" w:rsidRPr="005917D0" w:rsidRDefault="000748AA" w:rsidP="000748AA">
      <w:pPr>
        <w:pStyle w:val="BTEMEASMCA"/>
        <w:rPr>
          <w:sz w:val="22"/>
          <w:szCs w:val="22"/>
          <w:lang w:val="lt-LT" w:eastAsia="lt-LT"/>
        </w:rPr>
      </w:pPr>
      <w:r w:rsidRPr="005917D0">
        <w:rPr>
          <w:sz w:val="22"/>
          <w:szCs w:val="22"/>
          <w:lang w:eastAsia="lt-LT"/>
        </w:rPr>
        <w:t>Klinikinis veiksmingumas ir saugumas</w:t>
      </w:r>
    </w:p>
    <w:p w:rsidR="00DF3D74" w:rsidRPr="005917D0" w:rsidRDefault="00DF3D74" w:rsidP="000748AA">
      <w:pPr>
        <w:pStyle w:val="BTEMEASMCA"/>
        <w:rPr>
          <w:sz w:val="22"/>
          <w:szCs w:val="22"/>
          <w:lang w:val="lt-LT" w:eastAsia="lt-LT"/>
        </w:rPr>
      </w:pPr>
    </w:p>
    <w:p w:rsidR="00FD3643" w:rsidRPr="005917D0" w:rsidRDefault="00FD3643" w:rsidP="00FD3643">
      <w:pPr>
        <w:pStyle w:val="Default"/>
        <w:jc w:val="both"/>
        <w:rPr>
          <w:rFonts w:ascii="Times New Roman" w:hAnsi="Times New Roman" w:cs="Times New Roman"/>
          <w:sz w:val="22"/>
          <w:szCs w:val="22"/>
        </w:rPr>
      </w:pPr>
      <w:r w:rsidRPr="005917D0">
        <w:rPr>
          <w:rFonts w:ascii="Times New Roman" w:hAnsi="Times New Roman" w:cs="Times New Roman"/>
          <w:iCs/>
          <w:sz w:val="22"/>
          <w:szCs w:val="22"/>
          <w:lang w:val="lt-LT"/>
        </w:rPr>
        <w:t xml:space="preserve">Dviem dideliais atsitiktinės atrankos, kontroliuojamais tyrimais (ONTARGET (angl. </w:t>
      </w:r>
      <w:r w:rsidRPr="005917D0">
        <w:rPr>
          <w:rFonts w:ascii="Times New Roman" w:hAnsi="Times New Roman" w:cs="Times New Roman"/>
          <w:iCs/>
          <w:sz w:val="22"/>
          <w:szCs w:val="22"/>
        </w:rPr>
        <w:t>„</w:t>
      </w:r>
      <w:proofErr w:type="spellStart"/>
      <w:r w:rsidRPr="005917D0">
        <w:rPr>
          <w:rFonts w:ascii="Times New Roman" w:hAnsi="Times New Roman" w:cs="Times New Roman"/>
          <w:iCs/>
          <w:sz w:val="22"/>
          <w:szCs w:val="22"/>
        </w:rPr>
        <w:t>ONgoing</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Telmisartan</w:t>
      </w:r>
      <w:proofErr w:type="spellEnd"/>
      <w:r w:rsidRPr="005917D0">
        <w:rPr>
          <w:rFonts w:ascii="Times New Roman" w:hAnsi="Times New Roman" w:cs="Times New Roman"/>
          <w:iCs/>
          <w:sz w:val="22"/>
          <w:szCs w:val="22"/>
        </w:rPr>
        <w:t xml:space="preserve"> Alone and in combination with Ramipril Global Endpoint Trial“)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VA NEPHRON-D (</w:t>
      </w:r>
      <w:proofErr w:type="spellStart"/>
      <w:proofErr w:type="gramStart"/>
      <w:r w:rsidRPr="005917D0">
        <w:rPr>
          <w:rFonts w:ascii="Times New Roman" w:hAnsi="Times New Roman" w:cs="Times New Roman"/>
          <w:iCs/>
          <w:sz w:val="22"/>
          <w:szCs w:val="22"/>
        </w:rPr>
        <w:t>angl</w:t>
      </w:r>
      <w:proofErr w:type="gramEnd"/>
      <w:r w:rsidRPr="005917D0">
        <w:rPr>
          <w:rFonts w:ascii="Times New Roman" w:hAnsi="Times New Roman" w:cs="Times New Roman"/>
          <w:iCs/>
          <w:sz w:val="22"/>
          <w:szCs w:val="22"/>
        </w:rPr>
        <w:t>.</w:t>
      </w:r>
      <w:proofErr w:type="spellEnd"/>
      <w:r w:rsidRPr="005917D0">
        <w:rPr>
          <w:rFonts w:ascii="Times New Roman" w:hAnsi="Times New Roman" w:cs="Times New Roman"/>
          <w:iCs/>
          <w:sz w:val="22"/>
          <w:szCs w:val="22"/>
        </w:rPr>
        <w:t xml:space="preserve"> </w:t>
      </w:r>
      <w:proofErr w:type="gramStart"/>
      <w:r w:rsidRPr="005917D0">
        <w:rPr>
          <w:rFonts w:ascii="Times New Roman" w:hAnsi="Times New Roman" w:cs="Times New Roman"/>
          <w:iCs/>
          <w:sz w:val="22"/>
          <w:szCs w:val="22"/>
        </w:rPr>
        <w:t xml:space="preserve">„The Veterans Affairs Nephropathy in Diabetes“)) </w:t>
      </w:r>
      <w:proofErr w:type="spellStart"/>
      <w:r w:rsidRPr="005917D0">
        <w:rPr>
          <w:rFonts w:ascii="Times New Roman" w:hAnsi="Times New Roman" w:cs="Times New Roman"/>
          <w:iCs/>
          <w:sz w:val="22"/>
          <w:szCs w:val="22"/>
        </w:rPr>
        <w:t>buvo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ištirtas</w:t>
      </w:r>
      <w:proofErr w:type="spellEnd"/>
      <w:r w:rsidRPr="005917D0">
        <w:rPr>
          <w:rFonts w:ascii="Times New Roman" w:hAnsi="Times New Roman" w:cs="Times New Roman"/>
          <w:iCs/>
          <w:sz w:val="22"/>
          <w:szCs w:val="22"/>
        </w:rPr>
        <w:t xml:space="preserve"> AKF </w:t>
      </w:r>
      <w:proofErr w:type="spellStart"/>
      <w:r w:rsidRPr="005917D0">
        <w:rPr>
          <w:rFonts w:ascii="Times New Roman" w:hAnsi="Times New Roman" w:cs="Times New Roman"/>
          <w:iCs/>
          <w:sz w:val="22"/>
          <w:szCs w:val="22"/>
        </w:rPr>
        <w:t>inhibitoriaus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angiotenzino</w:t>
      </w:r>
      <w:proofErr w:type="spellEnd"/>
      <w:r w:rsidRPr="005917D0">
        <w:rPr>
          <w:rFonts w:ascii="Times New Roman" w:hAnsi="Times New Roman" w:cs="Times New Roman"/>
          <w:iCs/>
          <w:sz w:val="22"/>
          <w:szCs w:val="22"/>
        </w:rPr>
        <w:t xml:space="preserve"> II </w:t>
      </w:r>
      <w:proofErr w:type="spellStart"/>
      <w:r w:rsidRPr="005917D0">
        <w:rPr>
          <w:rFonts w:ascii="Times New Roman" w:hAnsi="Times New Roman" w:cs="Times New Roman"/>
          <w:iCs/>
          <w:sz w:val="22"/>
          <w:szCs w:val="22"/>
        </w:rPr>
        <w:t>receptorių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blokatoriaus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derinio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vartojimas</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
    <w:p w:rsidR="00FD3643" w:rsidRPr="005917D0" w:rsidRDefault="00FD3643" w:rsidP="00FD3643">
      <w:pPr>
        <w:pStyle w:val="Default"/>
        <w:jc w:val="both"/>
        <w:rPr>
          <w:rFonts w:ascii="Times New Roman" w:hAnsi="Times New Roman" w:cs="Times New Roman"/>
          <w:sz w:val="22"/>
          <w:szCs w:val="22"/>
        </w:rPr>
      </w:pPr>
      <w:proofErr w:type="gramStart"/>
      <w:r w:rsidRPr="005917D0">
        <w:rPr>
          <w:rFonts w:ascii="Times New Roman" w:hAnsi="Times New Roman" w:cs="Times New Roman"/>
          <w:iCs/>
          <w:sz w:val="22"/>
          <w:szCs w:val="22"/>
        </w:rPr>
        <w:t xml:space="preserve">ONTARGET </w:t>
      </w:r>
      <w:proofErr w:type="spellStart"/>
      <w:r w:rsidRPr="005917D0">
        <w:rPr>
          <w:rFonts w:ascii="Times New Roman" w:hAnsi="Times New Roman" w:cs="Times New Roman"/>
          <w:iCs/>
          <w:sz w:val="22"/>
          <w:szCs w:val="22"/>
        </w:rPr>
        <w:t>tyrime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dalyvavo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pacientai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kurių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anamnezėje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buvo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širdies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kraujagyslių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smegenų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kraujagyslių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liga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arba</w:t>
      </w:r>
      <w:proofErr w:type="spellEnd"/>
      <w:r w:rsidRPr="005917D0">
        <w:rPr>
          <w:rFonts w:ascii="Times New Roman" w:hAnsi="Times New Roman" w:cs="Times New Roman"/>
          <w:iCs/>
          <w:sz w:val="22"/>
          <w:szCs w:val="22"/>
        </w:rPr>
        <w:t xml:space="preserve"> 2 </w:t>
      </w:r>
      <w:proofErr w:type="spellStart"/>
      <w:r w:rsidRPr="005917D0">
        <w:rPr>
          <w:rFonts w:ascii="Times New Roman" w:hAnsi="Times New Roman" w:cs="Times New Roman"/>
          <w:iCs/>
          <w:sz w:val="22"/>
          <w:szCs w:val="22"/>
        </w:rPr>
        <w:t>tipo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cukrinis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diabetas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susijusi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akivaizdi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organų-taikinių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pažaida</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roofErr w:type="gramStart"/>
      <w:r w:rsidRPr="005917D0">
        <w:rPr>
          <w:rFonts w:ascii="Times New Roman" w:hAnsi="Times New Roman" w:cs="Times New Roman"/>
          <w:iCs/>
          <w:sz w:val="22"/>
          <w:szCs w:val="22"/>
        </w:rPr>
        <w:t xml:space="preserve">VA NEPHRON-D </w:t>
      </w:r>
      <w:proofErr w:type="spellStart"/>
      <w:r w:rsidRPr="005917D0">
        <w:rPr>
          <w:rFonts w:ascii="Times New Roman" w:hAnsi="Times New Roman" w:cs="Times New Roman"/>
          <w:iCs/>
          <w:sz w:val="22"/>
          <w:szCs w:val="22"/>
        </w:rPr>
        <w:t>tyrimas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buvo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atliekamas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pacientais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sergančiais</w:t>
      </w:r>
      <w:proofErr w:type="spellEnd"/>
      <w:r w:rsidRPr="005917D0">
        <w:rPr>
          <w:rFonts w:ascii="Times New Roman" w:hAnsi="Times New Roman" w:cs="Times New Roman"/>
          <w:iCs/>
          <w:sz w:val="22"/>
          <w:szCs w:val="22"/>
        </w:rPr>
        <w:t xml:space="preserve"> 2 </w:t>
      </w:r>
      <w:proofErr w:type="spellStart"/>
      <w:r w:rsidRPr="005917D0">
        <w:rPr>
          <w:rFonts w:ascii="Times New Roman" w:hAnsi="Times New Roman" w:cs="Times New Roman"/>
          <w:iCs/>
          <w:sz w:val="22"/>
          <w:szCs w:val="22"/>
        </w:rPr>
        <w:t>tipo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cukriniu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diabetu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diabetine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nefropatija</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
    <w:p w:rsidR="00FD3643" w:rsidRPr="005917D0" w:rsidRDefault="00FD3643" w:rsidP="00FD3643">
      <w:pPr>
        <w:pStyle w:val="Default"/>
        <w:jc w:val="both"/>
        <w:rPr>
          <w:rFonts w:ascii="Times New Roman" w:hAnsi="Times New Roman" w:cs="Times New Roman"/>
          <w:sz w:val="22"/>
          <w:szCs w:val="22"/>
        </w:rPr>
      </w:pPr>
      <w:proofErr w:type="spellStart"/>
      <w:proofErr w:type="gramStart"/>
      <w:r w:rsidRPr="005917D0">
        <w:rPr>
          <w:rFonts w:ascii="Times New Roman" w:hAnsi="Times New Roman" w:cs="Times New Roman"/>
          <w:iCs/>
          <w:sz w:val="22"/>
          <w:szCs w:val="22"/>
        </w:rPr>
        <w:t>Šie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tyrimai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neparodė</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reikšmingo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teigiamo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poveikio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arba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širdies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kraujagyslių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ligų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baigtims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mirštamumui</w:t>
      </w:r>
      <w:proofErr w:type="spellEnd"/>
      <w:r w:rsidRPr="005917D0">
        <w:rPr>
          <w:rFonts w:ascii="Times New Roman" w:hAnsi="Times New Roman" w:cs="Times New Roman"/>
          <w:iCs/>
          <w:sz w:val="22"/>
          <w:szCs w:val="22"/>
        </w:rPr>
        <w:t xml:space="preserve">, bet, </w:t>
      </w:r>
      <w:proofErr w:type="spellStart"/>
      <w:r w:rsidRPr="005917D0">
        <w:rPr>
          <w:rFonts w:ascii="Times New Roman" w:hAnsi="Times New Roman" w:cs="Times New Roman"/>
          <w:iCs/>
          <w:sz w:val="22"/>
          <w:szCs w:val="22"/>
        </w:rPr>
        <w:t>palyginti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monoterapija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buvo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pastebėta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didesnė</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hiperkalemijos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ūminio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pažeidimo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arba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hipotenzijos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rizika</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Atsižvelgiant</w:t>
      </w:r>
      <w:proofErr w:type="spellEnd"/>
      <w:r w:rsidRPr="005917D0">
        <w:rPr>
          <w:rFonts w:ascii="Times New Roman" w:hAnsi="Times New Roman" w:cs="Times New Roman"/>
          <w:iCs/>
          <w:sz w:val="22"/>
          <w:szCs w:val="22"/>
        </w:rPr>
        <w:t xml:space="preserve"> į </w:t>
      </w:r>
      <w:proofErr w:type="spellStart"/>
      <w:r w:rsidRPr="005917D0">
        <w:rPr>
          <w:rFonts w:ascii="Times New Roman" w:hAnsi="Times New Roman" w:cs="Times New Roman"/>
          <w:iCs/>
          <w:sz w:val="22"/>
          <w:szCs w:val="22"/>
        </w:rPr>
        <w:t>panašias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farmakodinamines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savybes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šie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rezultatai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taip</w:t>
      </w:r>
      <w:proofErr w:type="spellEnd"/>
      <w:r w:rsidRPr="005917D0">
        <w:rPr>
          <w:rFonts w:ascii="Times New Roman" w:hAnsi="Times New Roman" w:cs="Times New Roman"/>
          <w:iCs/>
          <w:sz w:val="22"/>
          <w:szCs w:val="22"/>
        </w:rPr>
        <w:t xml:space="preserve"> pat </w:t>
      </w:r>
      <w:proofErr w:type="spellStart"/>
      <w:r w:rsidRPr="005917D0">
        <w:rPr>
          <w:rFonts w:ascii="Times New Roman" w:hAnsi="Times New Roman" w:cs="Times New Roman"/>
          <w:iCs/>
          <w:sz w:val="22"/>
          <w:szCs w:val="22"/>
        </w:rPr>
        <w:t>galioja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kitiems</w:t>
      </w:r>
      <w:proofErr w:type="spellEnd"/>
      <w:r w:rsidRPr="005917D0">
        <w:rPr>
          <w:rFonts w:ascii="Times New Roman" w:hAnsi="Times New Roman" w:cs="Times New Roman"/>
          <w:iCs/>
          <w:sz w:val="22"/>
          <w:szCs w:val="22"/>
        </w:rPr>
        <w:t xml:space="preserve"> AKF </w:t>
      </w:r>
      <w:proofErr w:type="spellStart"/>
      <w:r w:rsidRPr="005917D0">
        <w:rPr>
          <w:rFonts w:ascii="Times New Roman" w:hAnsi="Times New Roman" w:cs="Times New Roman"/>
          <w:iCs/>
          <w:sz w:val="22"/>
          <w:szCs w:val="22"/>
        </w:rPr>
        <w:t>inhibitoriams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angiotenzino</w:t>
      </w:r>
      <w:proofErr w:type="spellEnd"/>
      <w:r w:rsidRPr="005917D0">
        <w:rPr>
          <w:rFonts w:ascii="Times New Roman" w:hAnsi="Times New Roman" w:cs="Times New Roman"/>
          <w:iCs/>
          <w:sz w:val="22"/>
          <w:szCs w:val="22"/>
        </w:rPr>
        <w:t xml:space="preserve"> II </w:t>
      </w:r>
      <w:proofErr w:type="spellStart"/>
      <w:r w:rsidRPr="005917D0">
        <w:rPr>
          <w:rFonts w:ascii="Times New Roman" w:hAnsi="Times New Roman" w:cs="Times New Roman"/>
          <w:iCs/>
          <w:sz w:val="22"/>
          <w:szCs w:val="22"/>
        </w:rPr>
        <w:t>receptorių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blokatoriams</w:t>
      </w:r>
      <w:proofErr w:type="spellEnd"/>
      <w:r w:rsidRPr="005917D0">
        <w:rPr>
          <w:rFonts w:ascii="Times New Roman" w:hAnsi="Times New Roman" w:cs="Times New Roman"/>
          <w:iCs/>
          <w:sz w:val="22"/>
          <w:szCs w:val="22"/>
        </w:rPr>
        <w:t xml:space="preserve">. </w:t>
      </w:r>
    </w:p>
    <w:p w:rsidR="00FD3643" w:rsidRPr="005917D0" w:rsidRDefault="00FD3643" w:rsidP="00FD3643">
      <w:pPr>
        <w:pStyle w:val="Default"/>
        <w:jc w:val="both"/>
        <w:rPr>
          <w:rFonts w:ascii="Times New Roman" w:hAnsi="Times New Roman" w:cs="Times New Roman"/>
          <w:sz w:val="22"/>
          <w:szCs w:val="22"/>
        </w:rPr>
      </w:pPr>
      <w:proofErr w:type="spellStart"/>
      <w:proofErr w:type="gramStart"/>
      <w:r w:rsidRPr="005917D0">
        <w:rPr>
          <w:rFonts w:ascii="Times New Roman" w:hAnsi="Times New Roman" w:cs="Times New Roman"/>
          <w:iCs/>
          <w:sz w:val="22"/>
          <w:szCs w:val="22"/>
        </w:rPr>
        <w:t>Todėl</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pacientams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sergantiems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diabetine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nefropatija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negalima</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kartu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vartoti</w:t>
      </w:r>
      <w:proofErr w:type="spellEnd"/>
      <w:r w:rsidRPr="005917D0">
        <w:rPr>
          <w:rFonts w:ascii="Times New Roman" w:hAnsi="Times New Roman" w:cs="Times New Roman"/>
          <w:iCs/>
          <w:sz w:val="22"/>
          <w:szCs w:val="22"/>
        </w:rPr>
        <w:t xml:space="preserve"> AKF </w:t>
      </w:r>
      <w:proofErr w:type="spellStart"/>
      <w:r w:rsidRPr="005917D0">
        <w:rPr>
          <w:rFonts w:ascii="Times New Roman" w:hAnsi="Times New Roman" w:cs="Times New Roman"/>
          <w:iCs/>
          <w:sz w:val="22"/>
          <w:szCs w:val="22"/>
        </w:rPr>
        <w:t>inhibitorių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angiotenzino</w:t>
      </w:r>
      <w:proofErr w:type="spellEnd"/>
      <w:r w:rsidRPr="005917D0">
        <w:rPr>
          <w:rFonts w:ascii="Times New Roman" w:hAnsi="Times New Roman" w:cs="Times New Roman"/>
          <w:iCs/>
          <w:sz w:val="22"/>
          <w:szCs w:val="22"/>
        </w:rPr>
        <w:t xml:space="preserve"> II </w:t>
      </w:r>
      <w:proofErr w:type="spellStart"/>
      <w:r w:rsidRPr="005917D0">
        <w:rPr>
          <w:rFonts w:ascii="Times New Roman" w:hAnsi="Times New Roman" w:cs="Times New Roman"/>
          <w:iCs/>
          <w:sz w:val="22"/>
          <w:szCs w:val="22"/>
        </w:rPr>
        <w:t>receptorių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blokatorių</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
    <w:p w:rsidR="000748AA" w:rsidRPr="005917D0" w:rsidRDefault="00FD3643" w:rsidP="00FD3643">
      <w:pPr>
        <w:pStyle w:val="BTEMEASMCA"/>
        <w:rPr>
          <w:sz w:val="22"/>
          <w:szCs w:val="22"/>
          <w:lang w:eastAsia="lt-LT"/>
        </w:rPr>
      </w:pPr>
      <w:r w:rsidRPr="005917D0">
        <w:rPr>
          <w:sz w:val="22"/>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0748AA" w:rsidRPr="005917D0" w:rsidRDefault="000748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Hipertenzijos tyrimai</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Kontroliuojamų klinikinių tyrimų metu pacientams, sergantiems lengva ar vidutinio sunkumo pirmine hipertenzija, kartą per parą geriama losartano dozė statistiškai reikšmingai sumažino sistolinį ir diastolinį kraujospūdį. Kraujospūdžio matavimo, praėjus 24 val. ir 5 – 6 val. po dozės pavartojimo, duomenų palyginimas rodo, kad kraujospūdis mažėja 24 valandų laikotarpiu. Natūralus kraujospūdžio svyravimas paros metu išliko. Intervalo tarp dozių pabaigoje kraujospūdžio sumažėjimas atitiko maždaug 70-80% to sumažėjimo, kuris pasireiškė praėjus 5 - 6 val. po preparato pavartojimo. Losartano vartojimą nutraukus, hipertenzija sergantiems pacientams kraujospūdis staiga nepadidėjo. Nors losartanas ženkliai sumažina kraujospūdį, bet klinikai reikšmingai neveikia širdies susitraukimų dažnio.</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Losartanas vienodai veiksmingas vyrams ir moterims, jaunesniems kaip 65 metų ir vyresniems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pacientams, sergantiems hipertenzija.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u w:val="single"/>
          <w:lang w:eastAsia="lt-LT"/>
        </w:rPr>
      </w:pPr>
      <w:r w:rsidRPr="005917D0">
        <w:rPr>
          <w:rFonts w:ascii="Times New Roman" w:eastAsia="Times New Roman" w:hAnsi="Times New Roman"/>
          <w:u w:val="single"/>
          <w:lang w:eastAsia="lt-LT"/>
        </w:rPr>
        <w:t>LIFE tyrimas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Losartano poveikio hipertenzijos vertinamajai baigčiai mažinti tyrimas [The Losartan Intervention For Endpoint reduction in hypertension (LIFE)] buvo atsitiktinių imčių, trigubai aklas, aktyviu vaistiniu preparatu kontroliuojamas tyrimas, kuriame dalyvavo 9193 hipertenzija sergantys 55 - 80 metų pacientai, kuriems EKG tyrimu buvo nustatyta kairiojo skilvelio hipertrofija. Tiriamieji atsitiktinių imčių būdu buvo atrinkti vartoti 50 mg losartano arba 50 mg atenololio kartą per parą. Jei kraujospūdis reikiamai nemažėjo (t. y. netapo &lt;140/90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angiotenzino II receptorių blokatorius ir beta adrenoblokatorius.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Pacientai stebėti vidutiniškai 4,8 metus.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Pirmaeilė vertinamoji baigtis buvo bendra, t. y. kardiovaskulinis mirštamumas ir ligotumas, nustatytas atsižvelgiant į bendrą kardiovaskulinės mirties, insulto ir miokardo infarkto dažnį. Abiejų grupių tiriamiesiems kraujospūdis mažėjo reikšmingai ir tiek pat. Pacientams, kuriems bendra vertinamoji baigtis buvo nustatyta, riziką losartanas sumažino 13% (p=0,021, 95% PI: 0,77 - 0,98) daugiau negu atenololis. Tai daugiausiai priklausė nuo insulto dažnio sumažėjimo. Insulto riziką losartanas sumažino 25% daugiau negu atenololis (p=0,001, 95% PI: 0,63 - 0,89). Kardiovaskulinės mirties ir miokardo infarkto dažnis abiejų grupių pacientams reikšmingai nesiskyrė.</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u w:val="single"/>
          <w:lang w:eastAsia="lt-LT"/>
        </w:rPr>
        <w:t>Hidrochlorotiazidas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Hidrochlorotiazidas yra tiazidinis diuretikas. Kokiu būdu jis mažina kraujospūdį, galutinai neištirta. </w:t>
      </w:r>
      <w:r w:rsidRPr="005917D0">
        <w:rPr>
          <w:rFonts w:ascii="Times New Roman" w:eastAsia="Times New Roman" w:hAnsi="Times New Roman"/>
        </w:rPr>
        <w:t xml:space="preserve">Tiazidiniai diuretikai </w:t>
      </w:r>
      <w:r w:rsidRPr="005917D0">
        <w:rPr>
          <w:rFonts w:ascii="Times New Roman" w:eastAsia="Times New Roman" w:hAnsi="Times New Roman"/>
          <w:lang w:eastAsia="lt-LT"/>
        </w:rPr>
        <w:t>veikia inkstų kanalėliuose elektrolitų reabsorbciją, tiesiogiai didindami maždaug vienodu kiekiu natrio ir chlorido išsiskyrimą iš organizmo. Dėl diurezinio hidrochlorotiazido poveikio sumažėja kraujo plazmos tūris, padidėja renino aktyvumas plazmoje ir aldosterono sekrecija, vadinasi, ir kalio bei vandenilio karbonato išsiskyrimas iš organizmo. Dėl to kalio kiekis kraujo serume sumažėja. Renino ir aldosterono ryšį reguliuoja angiotenzinas II, todėl vartojant angiotenzino II receptorių blokatoriaus mažėja kartu vartojamo tiazidinio diuretiko sukeliamas kalio išsiskyrimas iš organizmo.</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Preparato išgėrus, diurezinis poveikis pasireiškia per 2 val., stipriausias būna po 4 val. Poveikis trunka 6 – 12 val. Antihipertenzinis poveikis trunka iki 24 valandų.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r w:rsidRPr="005917D0">
        <w:rPr>
          <w:rFonts w:ascii="Times New Roman" w:eastAsia="Times New Roman" w:hAnsi="Times New Roman"/>
          <w:b/>
          <w:kern w:val="28"/>
        </w:rPr>
        <w:t>5.2</w:t>
      </w:r>
      <w:r w:rsidRPr="005917D0">
        <w:rPr>
          <w:rFonts w:ascii="Times New Roman" w:eastAsia="Times New Roman" w:hAnsi="Times New Roman"/>
          <w:b/>
          <w:kern w:val="28"/>
        </w:rPr>
        <w:tab/>
        <w:t>Farmakokinetinės savybės</w:t>
      </w:r>
      <w:bookmarkEnd w:id="34"/>
      <w:bookmarkEnd w:id="35"/>
      <w:r w:rsidRPr="005917D0">
        <w:rPr>
          <w:rFonts w:ascii="Times New Roman" w:eastAsia="Times New Roman" w:hAnsi="Times New Roman"/>
          <w:b/>
          <w:kern w:val="28"/>
        </w:rPr>
        <w:t xml:space="preserve"> </w:t>
      </w: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Absorbcija</w:t>
      </w:r>
    </w:p>
    <w:p w:rsidR="00F23DAA" w:rsidRPr="005917D0" w:rsidRDefault="00F23DAA" w:rsidP="00F23DAA">
      <w:pPr>
        <w:spacing w:after="0" w:line="240" w:lineRule="auto"/>
        <w:rPr>
          <w:rFonts w:ascii="Times New Roman" w:eastAsia="Times New Roman" w:hAnsi="Times New Roman"/>
          <w:iCs/>
          <w:u w:val="single"/>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u w:val="single"/>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Vartojamas per burną losartanas gerai absorbuojamas ir pirmo prasiskverbimo per kepenis metu metabolizuojamas į aktyvų karboksirūgšties metabolitą bei neaktyvius metabolitus. Sisteminis biologinis losartano tablečių prieinamumas yra 33%. Losartano ir jo aktyvaus metabolito vidutinė didžiausia koncentracija kraujyje atsiranda atitinkamai po 1 val. ir 3 - 4 val. Kartu vartojamas standartizuotas maistas klinikai reikšmingai losartano koncentracijos plazmoje nepakeitė.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Pasiskirstymas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 xml:space="preserve">Losartanas </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≥99 % losartano ir jo aktyvaus metabolito prisijungia prie plazmos baltymų, visų pirma albumino. Losartano pasiskirstymo tūris yra </w:t>
      </w:r>
      <w:smartTag w:uri="urn:schemas-microsoft-com:office:smarttags" w:element="metricconverter">
        <w:smartTagPr>
          <w:attr w:name="ProductID" w:val="34 litrai"/>
        </w:smartTagPr>
        <w:r w:rsidRPr="005917D0">
          <w:rPr>
            <w:rFonts w:ascii="Times New Roman" w:eastAsia="Times New Roman" w:hAnsi="Times New Roman"/>
            <w:lang w:eastAsia="lt-LT"/>
          </w:rPr>
          <w:t>34 litrai</w:t>
        </w:r>
      </w:smartTag>
      <w:r w:rsidRPr="005917D0">
        <w:rPr>
          <w:rFonts w:ascii="Times New Roman" w:eastAsia="Times New Roman" w:hAnsi="Times New Roman"/>
          <w:lang w:eastAsia="lt-LT"/>
        </w:rPr>
        <w:t>. Tyrimai su žiurkėmis rodo, kad jei losartano prasiskverbia</w:t>
      </w:r>
    </w:p>
    <w:p w:rsidR="00F23DAA" w:rsidRPr="005917D0" w:rsidRDefault="00F23DAA" w:rsidP="00F23DAA">
      <w:pPr>
        <w:spacing w:after="0" w:line="240" w:lineRule="auto"/>
        <w:jc w:val="both"/>
        <w:rPr>
          <w:rFonts w:ascii="Times New Roman" w:eastAsia="Times New Roman" w:hAnsi="Times New Roman"/>
          <w:lang w:eastAsia="lt-LT"/>
        </w:rPr>
      </w:pPr>
      <w:r w:rsidRPr="005917D0">
        <w:rPr>
          <w:rFonts w:ascii="Times New Roman" w:eastAsia="Times New Roman" w:hAnsi="Times New Roman"/>
          <w:lang w:eastAsia="lt-LT"/>
        </w:rPr>
        <w:t>per hematoencefalinį barjerą, tai labai mažai.</w:t>
      </w:r>
    </w:p>
    <w:p w:rsidR="00F23DAA" w:rsidRPr="005917D0" w:rsidRDefault="00F23DAA" w:rsidP="00F23DAA">
      <w:pPr>
        <w:spacing w:after="0" w:line="240" w:lineRule="auto"/>
        <w:jc w:val="both"/>
        <w:rPr>
          <w:rFonts w:ascii="Times New Roman" w:eastAsia="Times New Roman" w:hAnsi="Times New Roman"/>
          <w:lang w:eastAsia="lt-LT"/>
        </w:rPr>
      </w:pPr>
    </w:p>
    <w:p w:rsidR="00F23DAA" w:rsidRPr="005917D0" w:rsidRDefault="00F23DAA" w:rsidP="00F23DAA">
      <w:pPr>
        <w:spacing w:after="0" w:line="240" w:lineRule="auto"/>
        <w:jc w:val="both"/>
        <w:rPr>
          <w:rFonts w:ascii="Times New Roman" w:eastAsia="Times New Roman" w:hAnsi="Times New Roman"/>
          <w:i/>
          <w:u w:val="single"/>
          <w:lang w:eastAsia="lt-LT"/>
        </w:rPr>
      </w:pPr>
      <w:r w:rsidRPr="005917D0">
        <w:rPr>
          <w:rFonts w:ascii="Times New Roman" w:eastAsia="Times New Roman" w:hAnsi="Times New Roman"/>
          <w:i/>
          <w:u w:val="single"/>
          <w:lang w:eastAsia="lt-LT"/>
        </w:rPr>
        <w:t>Hidrochlorotiazidas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Hidrochlorotiazido prasiskverbia per placentos barjerą. Per hematoencefalinį barjerą jo neprasiskverbia. Medikamento patenka į motinos pieną.</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 xml:space="preserve">Biotransformacija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Apie 14% į veną arba per burną pavartoto losartano verčiama aktyviu metabolitu. </w:t>
      </w:r>
      <w:smartTag w:uri="urn:schemas-microsoft-com:office:smarttags" w:element="metricconverter">
        <w:smartTagPr>
          <w:attr w:name="ProductID" w:val="14C"/>
        </w:smartTagPr>
        <w:r w:rsidRPr="005917D0">
          <w:rPr>
            <w:rFonts w:ascii="Times New Roman" w:eastAsia="Times New Roman" w:hAnsi="Times New Roman"/>
            <w:vertAlign w:val="superscript"/>
            <w:lang w:eastAsia="lt-LT"/>
          </w:rPr>
          <w:t>14</w:t>
        </w:r>
        <w:r w:rsidRPr="005917D0">
          <w:rPr>
            <w:rFonts w:ascii="Times New Roman" w:eastAsia="Times New Roman" w:hAnsi="Times New Roman"/>
            <w:lang w:eastAsia="lt-LT"/>
          </w:rPr>
          <w:t>C</w:t>
        </w:r>
      </w:smartTag>
      <w:r w:rsidRPr="005917D0">
        <w:rPr>
          <w:rFonts w:ascii="Times New Roman" w:eastAsia="Times New Roman" w:hAnsi="Times New Roman"/>
          <w:lang w:eastAsia="lt-LT"/>
        </w:rPr>
        <w:t xml:space="preserve"> žymėto losartano pavartojus per burną arba suleidus į veną, daugiausia plazmoje cirkuliuojančios radioaktyviosios medžiagos būna susijusios su losartanu ir jo aktyviu metabolitu. Mažiau negu 1 % tiriamųjų organizme losartano virtimas aktyviu metabolitu buvo minimalus. Be aktyvaus metabolito, atsiranda neaktyvių metabolitų, iš jų du didieji metabolitai (hidroksilinant butilo šoninę grandinę) ir mažesnysis metabolitas, N-2 tetrazolgliukuronidas.</w:t>
      </w:r>
    </w:p>
    <w:p w:rsidR="00F23DAA" w:rsidRPr="005917D0" w:rsidRDefault="00F23DAA" w:rsidP="00F23DAA">
      <w:pPr>
        <w:spacing w:after="0" w:line="240" w:lineRule="auto"/>
        <w:rPr>
          <w:rFonts w:ascii="Times New Roman" w:eastAsia="Times New Roman" w:hAnsi="Times New Roman"/>
          <w:iCs/>
          <w:lang w:eastAsia="lt-LT"/>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Eliminacija</w:t>
      </w:r>
    </w:p>
    <w:p w:rsidR="00F23DAA" w:rsidRPr="005917D0" w:rsidRDefault="00F23DAA" w:rsidP="00F23DAA">
      <w:pPr>
        <w:spacing w:after="0" w:line="240" w:lineRule="auto"/>
        <w:rPr>
          <w:rFonts w:ascii="Times New Roman" w:eastAsia="Times New Roman" w:hAnsi="Times New Roman"/>
          <w:iCs/>
          <w:u w:val="single"/>
        </w:rPr>
      </w:pPr>
    </w:p>
    <w:p w:rsidR="00F23DAA" w:rsidRPr="005917D0" w:rsidRDefault="00F23DAA" w:rsidP="00F23DAA">
      <w:pPr>
        <w:spacing w:after="0" w:line="240" w:lineRule="auto"/>
        <w:rPr>
          <w:rFonts w:ascii="Times New Roman" w:eastAsia="Times New Roman" w:hAnsi="Times New Roman"/>
          <w:i/>
          <w:iCs/>
        </w:rPr>
      </w:pPr>
      <w:r w:rsidRPr="005917D0">
        <w:rPr>
          <w:rFonts w:ascii="Times New Roman" w:eastAsia="Times New Roman" w:hAnsi="Times New Roman"/>
          <w:i/>
          <w:u w:val="single"/>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Losartano ir jo aktyvaus metabolito klirensas plazmoje yra atitinkamai apie 600 ml/min. ir 50 ml/min. Losartano ir jo aktyvaus metabolito klirensas inkstuose yra atitinkamai apie 74 ml/min. ir 26 ml/min. Losartano pavartojus per burną, apie 4% dozės išsiskiria nepakitusio preparato pavidalu ir maždaug 6% dozės aktyvaus metabolito pavidalu su šlapimu. Išgėrus nedidesnę kaip 200 mg losartano kalio druskos dozę, losartano ir aktyvaus jo metabolito farmakokinetika yra tiesinė.</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 xml:space="preserve">Losartano ir jo metabolitų eliminacijai yra svarbus išsiskyrimas su tulžimi ir pro inkstus. </w:t>
      </w:r>
      <w:smartTag w:uri="urn:schemas-microsoft-com:office:smarttags" w:element="metricconverter">
        <w:smartTagPr>
          <w:attr w:name="ProductID" w:val="14C"/>
        </w:smartTagPr>
        <w:r w:rsidRPr="005917D0">
          <w:rPr>
            <w:rFonts w:ascii="Times New Roman" w:eastAsia="Times New Roman" w:hAnsi="Times New Roman"/>
            <w:vertAlign w:val="superscript"/>
            <w:lang w:eastAsia="lt-LT"/>
          </w:rPr>
          <w:t>14</w:t>
        </w:r>
        <w:r w:rsidRPr="005917D0">
          <w:rPr>
            <w:rFonts w:ascii="Times New Roman" w:eastAsia="Times New Roman" w:hAnsi="Times New Roman"/>
            <w:lang w:eastAsia="lt-LT"/>
          </w:rPr>
          <w:t>C</w:t>
        </w:r>
      </w:smartTag>
      <w:r w:rsidRPr="005917D0">
        <w:rPr>
          <w:rFonts w:ascii="Times New Roman" w:eastAsia="Times New Roman" w:hAnsi="Times New Roman"/>
          <w:lang w:eastAsia="lt-LT"/>
        </w:rPr>
        <w:t xml:space="preserve"> žymėto losartano pavartojus per burną, iš žmogaus organizmo 35% radioaktyviosios medžiagos išsiskyrė su šlapimu, 58% - su išmatomis.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Hidrochlorotiazidas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Hidrochlorotiazidas organizme nemetabolizuojamas, bet greitai išskiriamas pro inkstus. Stebint koncentraciją kraujo plazmoje mažiausiai 24 valandas, nustatyta, kad pusinės eliminacijos periodas svyruoja nuo 5,6 val. iki 14,8 val.. Mažiausiai 61 % išgertos dozės iš organizmo išsiskiria per 24 valandas nepakitusio preparato pavidalu.</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Specialių grupių pacientai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Losartanas ir hidrochlorotiazidas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Hipertenzija sergantiems senyviems pacientams losartano ir aktyvaus jo metabolito koncentracija plazmoje bei hidrochlorotiazido absorbcija reikšmingai nuo hipertenzija sergančių jaunesnių pacientų nesiskiria.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
          <w:iCs/>
          <w:u w:val="single"/>
        </w:rPr>
      </w:pPr>
      <w:r w:rsidRPr="005917D0">
        <w:rPr>
          <w:rFonts w:ascii="Times New Roman" w:eastAsia="Times New Roman" w:hAnsi="Times New Roman"/>
          <w:i/>
          <w:u w:val="single"/>
        </w:rPr>
        <w:t>Losartanas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Losartano pavartojus per burną, ligonių, kuriems buvo lengva ar vidutinio sunkumo alkoholinė kepenų cirozė, kraujo plazmoje losartano ir aktyvaus jo metabolito koncentracija buvo atitinkamai 5 kartus ir 1,7 karto didesnė, negu jaunų savanorių vyrų kraujo plazmoje.</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Hemodialize losartano ir aktyvaus jo metabolito iš organizmo pašalinti neįmanoma.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5917D0">
        <w:rPr>
          <w:rFonts w:ascii="Times New Roman" w:eastAsia="Times New Roman" w:hAnsi="Times New Roman"/>
          <w:b/>
          <w:kern w:val="28"/>
        </w:rPr>
        <w:t>5.3</w:t>
      </w:r>
      <w:r w:rsidRPr="005917D0">
        <w:rPr>
          <w:rFonts w:ascii="Times New Roman" w:eastAsia="Times New Roman" w:hAnsi="Times New Roman"/>
          <w:b/>
          <w:kern w:val="28"/>
        </w:rPr>
        <w:tab/>
        <w:t>Ikiklinikinių saugumo tyrimų duomenys</w:t>
      </w:r>
      <w:bookmarkEnd w:id="36"/>
      <w:bookmarkEnd w:id="37"/>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Įprastų farmakologinio saugumo, genotoksiškumo ir galimo kancerogeniškumo ikiklinikinių tyrimų duomenys specifinio pavojaus žmogui nerodo. Losartano ir hidrochlorotiazido derinio galimas toksinis poveikis nustatinėtas lėtinio toksinio poveikio tyrimo, trukusio iki 6 mėnesių, metu su žiurkėmis ir šunimis, kurie vaistinio preparato vartojo enteriniu būdu. Tyrimo metu nustatyti derinio sukelti pokyčiai daugiausia priklausė nuo losartano. Losartano ir hidrochlorotiazido derinio vartojimas sukėlė raudonųjų kraujo ląstelių parametrų (eritrocitų, hemoglobino, hematokrito kiekio) sumažėjimą, šlapalo kiekio padidėjimą kraujo serume, širdies svorio sumažėjimą (histologinių pokyčių koreliacijos nenustatyta) ir virškinimo trakto pokyčius (gleivinės pažaidą, opas, erozijas, hemoragiją). Žiurkėms ir triušiams, gydytiems losartano ir hidrochlorotiazido deriniu, teratogeninis poveikis neįrodytas. Kai žiurkių patelės buvo gydomos prieš nėštumą ir jo metu, vaisiui buvo nustatytas toksinis poveikis, kurio požymiai nežymus papildomų šonkaulių skaičiaus padidėjimas F1 kartoje. Kaip ir vien losartano tyrimų metu, nėščias žiurkes vėlyvuoju gestacijos ir (arba) žindymo laikotarpiu gydant losartano ir hidrochlorotiazido deriniu, buvo nustatytas šalutinis poveikis vaisiui ir naujagimiui, įskaitant toksinį poveikį inkstams ir vaisiaus mirtį.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5917D0">
        <w:rPr>
          <w:rFonts w:ascii="Times New Roman" w:eastAsia="Times New Roman" w:hAnsi="Times New Roman"/>
          <w:b/>
        </w:rPr>
        <w:t>6.</w:t>
      </w:r>
      <w:r w:rsidRPr="005917D0">
        <w:rPr>
          <w:rFonts w:ascii="Times New Roman" w:eastAsia="Times New Roman" w:hAnsi="Times New Roman"/>
          <w:b/>
        </w:rPr>
        <w:tab/>
        <w:t>FARMACINĖ INFORMACIJA</w:t>
      </w:r>
      <w:bookmarkEnd w:id="38"/>
      <w:bookmarkEnd w:id="39"/>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5917D0">
        <w:rPr>
          <w:rFonts w:ascii="Times New Roman" w:eastAsia="Times New Roman" w:hAnsi="Times New Roman"/>
          <w:b/>
          <w:kern w:val="28"/>
        </w:rPr>
        <w:t>6.1</w:t>
      </w:r>
      <w:r w:rsidRPr="005917D0">
        <w:rPr>
          <w:rFonts w:ascii="Times New Roman" w:eastAsia="Times New Roman" w:hAnsi="Times New Roman"/>
          <w:b/>
          <w:kern w:val="28"/>
        </w:rPr>
        <w:tab/>
        <w:t>Pagalbinių medžiagų sąrašas</w:t>
      </w:r>
      <w:bookmarkEnd w:id="40"/>
      <w:bookmarkEnd w:id="41"/>
    </w:p>
    <w:p w:rsidR="00F23DAA" w:rsidRPr="005917D0" w:rsidRDefault="00F23DAA" w:rsidP="00F23DAA">
      <w:pPr>
        <w:spacing w:after="0" w:line="240" w:lineRule="auto"/>
        <w:jc w:val="both"/>
        <w:rPr>
          <w:rFonts w:ascii="Times New Roman" w:eastAsia="Times New Roman" w:hAnsi="Times New Roman"/>
          <w:lang w:eastAsia="lt-LT"/>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Tabletės šerdis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Laktozė monohidratas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Mikrokristalinė celiuliozė</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Kukurūzų krakmolas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Magnio stearatas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Tabletės plėvelė</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Hidroksipropilceliuliozė</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Hipromeliozė</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Titano dioksidas (E171)</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Chinolino geltonojo aliuminio kraplakas (E104)</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Geltonasis geležies oksidas (E172)</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Juodasis geležies oksidas (E172)</w:t>
      </w:r>
    </w:p>
    <w:p w:rsidR="00F23DAA" w:rsidRPr="005917D0" w:rsidRDefault="00F23DAA" w:rsidP="00F23DAA">
      <w:pPr>
        <w:spacing w:after="0" w:line="240" w:lineRule="auto"/>
        <w:jc w:val="both"/>
        <w:rPr>
          <w:rFonts w:ascii="Times New Roman" w:eastAsia="Times New Roman" w:hAnsi="Times New Roman"/>
          <w:lang w:eastAsia="lt-LT"/>
        </w:rPr>
      </w:pPr>
    </w:p>
    <w:p w:rsidR="00F23DAA" w:rsidRPr="005917D0" w:rsidRDefault="00F23DAA" w:rsidP="00F23DAA">
      <w:pPr>
        <w:spacing w:after="0" w:line="240" w:lineRule="auto"/>
        <w:jc w:val="both"/>
        <w:rPr>
          <w:rFonts w:ascii="Times New Roman" w:eastAsia="Times New Roman" w:hAnsi="Times New Roman"/>
          <w:lang w:eastAsia="lt-LT"/>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5917D0">
        <w:rPr>
          <w:rFonts w:ascii="Times New Roman" w:eastAsia="Times New Roman" w:hAnsi="Times New Roman"/>
          <w:b/>
          <w:kern w:val="28"/>
        </w:rPr>
        <w:t>6.2</w:t>
      </w:r>
      <w:r w:rsidRPr="005917D0">
        <w:rPr>
          <w:rFonts w:ascii="Times New Roman" w:eastAsia="Times New Roman" w:hAnsi="Times New Roman"/>
          <w:b/>
          <w:kern w:val="28"/>
        </w:rPr>
        <w:tab/>
        <w:t>Nesuderinamumas</w:t>
      </w:r>
      <w:bookmarkEnd w:id="42"/>
      <w:bookmarkEnd w:id="43"/>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Duomenys nebūtini.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5917D0">
        <w:rPr>
          <w:rFonts w:ascii="Times New Roman" w:eastAsia="Times New Roman" w:hAnsi="Times New Roman"/>
          <w:b/>
          <w:kern w:val="28"/>
        </w:rPr>
        <w:t>6.3</w:t>
      </w:r>
      <w:r w:rsidRPr="005917D0">
        <w:rPr>
          <w:rFonts w:ascii="Times New Roman" w:eastAsia="Times New Roman" w:hAnsi="Times New Roman"/>
          <w:b/>
          <w:kern w:val="28"/>
        </w:rPr>
        <w:tab/>
        <w:t>Tinkamumo laikas</w:t>
      </w:r>
      <w:bookmarkEnd w:id="44"/>
      <w:bookmarkEnd w:id="45"/>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DTPE buteliukas: 3 metai</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Aliuminio/aliuminio lizdinė plokštelė: 3 metai.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5917D0">
        <w:rPr>
          <w:rFonts w:ascii="Times New Roman" w:eastAsia="Times New Roman" w:hAnsi="Times New Roman"/>
          <w:b/>
          <w:kern w:val="28"/>
        </w:rPr>
        <w:t>6.4</w:t>
      </w:r>
      <w:r w:rsidRPr="005917D0">
        <w:rPr>
          <w:rFonts w:ascii="Times New Roman" w:eastAsia="Times New Roman" w:hAnsi="Times New Roman"/>
          <w:b/>
          <w:kern w:val="28"/>
        </w:rPr>
        <w:tab/>
        <w:t>Specialios laikymo sąlygos</w:t>
      </w:r>
      <w:bookmarkEnd w:id="46"/>
      <w:bookmarkEnd w:id="47"/>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Šiam vaistiniam preparatui specialių laikymo sąlygų nereikia.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5917D0">
        <w:rPr>
          <w:rFonts w:ascii="Times New Roman" w:eastAsia="Times New Roman" w:hAnsi="Times New Roman"/>
          <w:b/>
          <w:kern w:val="28"/>
        </w:rPr>
        <w:t>6.5</w:t>
      </w:r>
      <w:r w:rsidRPr="005917D0">
        <w:rPr>
          <w:rFonts w:ascii="Times New Roman" w:eastAsia="Times New Roman" w:hAnsi="Times New Roman"/>
          <w:b/>
          <w:kern w:val="28"/>
        </w:rPr>
        <w:tab/>
        <w:t>Talpyklės pobūdis ir jos turinys</w:t>
      </w:r>
      <w:bookmarkEnd w:id="48"/>
      <w:bookmarkEnd w:id="49"/>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Plastikinis (DTPE) buteliukas arba lizdinė plokštelė (aliuminio lizdinė plokštelė, dengta aliuminio folija).</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Lizdinė plokštelė: 7, 10, 14, 28, 30, 50, 56, 98 arba 100 tablečių.</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Pakuotė gydymo įstaigoms: 280 (10 × 28) tablečių.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Buteliukas: 30, 50 arba 100 tablečių.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Gali būti tiekiamos ne visų dydžių pakuotės.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5917D0">
        <w:rPr>
          <w:rFonts w:ascii="Times New Roman" w:eastAsia="Times New Roman" w:hAnsi="Times New Roman"/>
          <w:b/>
          <w:kern w:val="28"/>
        </w:rPr>
        <w:t>6.6</w:t>
      </w:r>
      <w:r w:rsidRPr="005917D0">
        <w:rPr>
          <w:rFonts w:ascii="Times New Roman" w:eastAsia="Times New Roman" w:hAnsi="Times New Roman"/>
          <w:b/>
          <w:kern w:val="28"/>
        </w:rPr>
        <w:tab/>
        <w:t xml:space="preserve">Specialūs reikalavimai atliekoms tvarkyti </w:t>
      </w:r>
      <w:bookmarkEnd w:id="50"/>
      <w:bookmarkEnd w:id="51"/>
      <w:r w:rsidRPr="005917D0">
        <w:rPr>
          <w:rFonts w:ascii="Times New Roman" w:eastAsia="Times New Roman" w:hAnsi="Times New Roman"/>
          <w:b/>
          <w:kern w:val="28"/>
        </w:rPr>
        <w:t>ir vaistiniam preparatui ruošti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Specialių reikalavimų nėra.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5917D0">
        <w:rPr>
          <w:rFonts w:ascii="Times New Roman" w:eastAsia="Times New Roman" w:hAnsi="Times New Roman"/>
          <w:b/>
        </w:rPr>
        <w:t>7.</w:t>
      </w:r>
      <w:r w:rsidRPr="005917D0">
        <w:rPr>
          <w:rFonts w:ascii="Times New Roman" w:eastAsia="Times New Roman" w:hAnsi="Times New Roman"/>
          <w:b/>
        </w:rPr>
        <w:tab/>
        <w:t>RINKODAROS TEISĖS TURĖTOJAS</w:t>
      </w:r>
      <w:bookmarkEnd w:id="52"/>
      <w:bookmarkEnd w:id="53"/>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G.L. Pharma GmbH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Schlossplatz 1</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8502 Lannach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Austrija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5917D0">
        <w:rPr>
          <w:rFonts w:ascii="Times New Roman" w:eastAsia="Times New Roman" w:hAnsi="Times New Roman"/>
          <w:b/>
        </w:rPr>
        <w:t>8.</w:t>
      </w:r>
      <w:r w:rsidRPr="005917D0">
        <w:rPr>
          <w:rFonts w:ascii="Times New Roman" w:eastAsia="Times New Roman" w:hAnsi="Times New Roman"/>
          <w:b/>
        </w:rPr>
        <w:tab/>
        <w:t>RINKODAROS PAŽYMĖJIMO NUMERIS</w:t>
      </w:r>
      <w:bookmarkEnd w:id="54"/>
      <w:bookmarkEnd w:id="55"/>
      <w:r w:rsidRPr="005917D0">
        <w:rPr>
          <w:rFonts w:ascii="Times New Roman" w:eastAsia="Times New Roman" w:hAnsi="Times New Roman"/>
          <w:b/>
        </w:rPr>
        <w:t xml:space="preserve"> (-IAI)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Lizdinė plokštelė:</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N7 - LT/1/08/0961/001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N10 - LT/1/08/0961/002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N14 - LT/1/08/0961/003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N28 - LT/1/08/0961/004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N30 - LT/1/08/0961/005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N50 - LT/1/08/0961/006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N56 - LT/1/08/0961/007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N98 - LT/1/08/0961/008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N100 - LT/1/08/0961/009 </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N280 - LT/1/08/0961/010 </w:t>
      </w: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iCs/>
          <w:u w:val="single"/>
        </w:rPr>
        <w:t>Buteliukas:</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N30 - LT/1/08/0961/011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N50 - LT/1/08/0961/012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N100 - LT/1/08/0961/013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5917D0">
        <w:rPr>
          <w:rFonts w:ascii="Times New Roman" w:eastAsia="Times New Roman" w:hAnsi="Times New Roman"/>
          <w:b/>
        </w:rPr>
        <w:t>9.</w:t>
      </w:r>
      <w:r w:rsidRPr="005917D0">
        <w:rPr>
          <w:rFonts w:ascii="Times New Roman" w:eastAsia="Times New Roman" w:hAnsi="Times New Roman"/>
          <w:b/>
        </w:rPr>
        <w:tab/>
        <w:t>RINKODAROS TEISĖS SUTEIKIMO / ATNAUJINIMO DATA</w:t>
      </w:r>
      <w:bookmarkEnd w:id="56"/>
      <w:bookmarkEnd w:id="57"/>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Rinkodaros teisė pirmą kartą suteikta 2008-01-17</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Rinkodaros teisė paskutinį kartą atnaujinta 2013-04-16</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5917D0">
        <w:rPr>
          <w:rFonts w:ascii="Times New Roman" w:eastAsia="Times New Roman" w:hAnsi="Times New Roman"/>
          <w:b/>
        </w:rPr>
        <w:t>10.</w:t>
      </w:r>
      <w:r w:rsidRPr="005917D0">
        <w:rPr>
          <w:rFonts w:ascii="Times New Roman" w:eastAsia="Times New Roman" w:hAnsi="Times New Roman"/>
          <w:b/>
        </w:rPr>
        <w:tab/>
        <w:t>TEKSTO PERŽIŪROS DATA</w:t>
      </w:r>
      <w:bookmarkEnd w:id="58"/>
      <w:bookmarkEnd w:id="59"/>
    </w:p>
    <w:p w:rsidR="00F23DAA" w:rsidRPr="005917D0" w:rsidRDefault="00F23DAA" w:rsidP="00F23DAA">
      <w:pPr>
        <w:spacing w:after="0" w:line="240" w:lineRule="auto"/>
        <w:rPr>
          <w:rFonts w:ascii="Times New Roman" w:eastAsia="Times New Roman" w:hAnsi="Times New Roman"/>
          <w:iCs/>
        </w:rPr>
      </w:pPr>
    </w:p>
    <w:p w:rsidR="00BB57B8" w:rsidRPr="005917D0" w:rsidRDefault="00BB57B8" w:rsidP="00BB57B8">
      <w:pPr>
        <w:pStyle w:val="BTEMEASMCA"/>
        <w:rPr>
          <w:sz w:val="22"/>
          <w:szCs w:val="22"/>
        </w:rPr>
      </w:pPr>
      <w:r w:rsidRPr="005917D0">
        <w:rPr>
          <w:sz w:val="22"/>
          <w:szCs w:val="22"/>
        </w:rPr>
        <w:t>2015 m. gegužės mėn. 08 d.</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044508" w:rsidRPr="005917D0" w:rsidRDefault="00044508" w:rsidP="00044508">
      <w:pPr>
        <w:tabs>
          <w:tab w:val="left" w:pos="5954"/>
          <w:tab w:val="left" w:pos="6237"/>
          <w:tab w:val="left" w:pos="6663"/>
          <w:tab w:val="left" w:pos="6946"/>
        </w:tabs>
        <w:spacing w:after="0" w:line="240" w:lineRule="auto"/>
        <w:rPr>
          <w:rFonts w:ascii="Times New Roman" w:eastAsia="SimSun" w:hAnsi="Times New Roman"/>
        </w:rPr>
      </w:pPr>
      <w:r w:rsidRPr="005917D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5917D0">
        <w:rPr>
          <w:rFonts w:ascii="Times New Roman" w:eastAsia="SimSun" w:hAnsi="Times New Roman"/>
          <w:i/>
          <w:noProof/>
        </w:rPr>
        <w:t xml:space="preserve"> </w:t>
      </w:r>
      <w:hyperlink r:id="rId10" w:history="1">
        <w:r w:rsidRPr="005917D0">
          <w:rPr>
            <w:rFonts w:ascii="Times New Roman" w:eastAsia="SimSun" w:hAnsi="Times New Roman"/>
            <w:noProof/>
            <w:color w:val="0000FF"/>
            <w:u w:val="single"/>
          </w:rPr>
          <w:t>http://www.</w:t>
        </w:r>
        <w:proofErr w:type="spellStart"/>
        <w:r w:rsidRPr="005917D0">
          <w:rPr>
            <w:rFonts w:ascii="Times New Roman" w:eastAsia="SimSun" w:hAnsi="Times New Roman"/>
            <w:color w:val="0000FF"/>
            <w:u w:val="single"/>
          </w:rPr>
          <w:t>vvkt.lt</w:t>
        </w:r>
        <w:proofErr w:type="spellEnd"/>
      </w:hyperlink>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E23C5C" w:rsidRDefault="00E23C5C" w:rsidP="00F23DAA">
      <w:pPr>
        <w:spacing w:after="0" w:line="240" w:lineRule="auto"/>
        <w:jc w:val="center"/>
        <w:rPr>
          <w:rFonts w:ascii="Times New Roman" w:eastAsia="Times New Roman" w:hAnsi="Times New Roman"/>
          <w:b/>
        </w:rPr>
      </w:pPr>
      <w:bookmarkStart w:id="60" w:name="_Toc129243128"/>
      <w:bookmarkStart w:id="61" w:name="_Toc129243253"/>
    </w:p>
    <w:p w:rsidR="00F23DAA" w:rsidRPr="005917D0" w:rsidRDefault="00F23DAA" w:rsidP="00F23DAA">
      <w:pPr>
        <w:spacing w:after="0" w:line="240" w:lineRule="auto"/>
        <w:jc w:val="center"/>
        <w:rPr>
          <w:rFonts w:ascii="Times New Roman" w:eastAsia="Times New Roman" w:hAnsi="Times New Roman"/>
          <w:b/>
        </w:rPr>
      </w:pPr>
      <w:r w:rsidRPr="005917D0">
        <w:rPr>
          <w:rFonts w:ascii="Times New Roman" w:eastAsia="Times New Roman" w:hAnsi="Times New Roman"/>
          <w:b/>
        </w:rPr>
        <w:t>II PRIEDAS</w:t>
      </w:r>
      <w:bookmarkEnd w:id="60"/>
      <w:bookmarkEnd w:id="61"/>
    </w:p>
    <w:p w:rsidR="00F23DAA" w:rsidRPr="005917D0" w:rsidRDefault="00F23DAA" w:rsidP="00F23DAA">
      <w:pPr>
        <w:spacing w:after="0" w:line="240" w:lineRule="auto"/>
        <w:jc w:val="center"/>
        <w:rPr>
          <w:rFonts w:ascii="Times New Roman" w:eastAsia="Times New Roman" w:hAnsi="Times New Roman"/>
          <w:b/>
        </w:rPr>
      </w:pPr>
    </w:p>
    <w:p w:rsidR="00F23DAA" w:rsidRPr="005917D0" w:rsidRDefault="00F23DAA" w:rsidP="00F23DAA">
      <w:pPr>
        <w:spacing w:after="0" w:line="240" w:lineRule="auto"/>
        <w:jc w:val="center"/>
        <w:rPr>
          <w:rFonts w:ascii="Times New Roman" w:eastAsia="Times New Roman" w:hAnsi="Times New Roman"/>
          <w:b/>
        </w:rPr>
      </w:pPr>
      <w:r w:rsidRPr="005917D0">
        <w:rPr>
          <w:rFonts w:ascii="Times New Roman" w:eastAsia="Times New Roman" w:hAnsi="Times New Roman"/>
          <w:b/>
        </w:rPr>
        <w:t>RINKODAROS SĄLYGOS</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ind w:left="1701" w:right="1416" w:hanging="708"/>
        <w:rPr>
          <w:rFonts w:ascii="Times New Roman" w:eastAsia="Times New Roman" w:hAnsi="Times New Roman"/>
          <w:b/>
        </w:rPr>
      </w:pPr>
      <w:r w:rsidRPr="005917D0">
        <w:rPr>
          <w:rFonts w:ascii="Times New Roman" w:eastAsia="Times New Roman" w:hAnsi="Times New Roman"/>
          <w:b/>
        </w:rPr>
        <w:t>A.</w:t>
      </w:r>
      <w:r w:rsidRPr="005917D0">
        <w:rPr>
          <w:rFonts w:ascii="Times New Roman" w:eastAsia="Times New Roman" w:hAnsi="Times New Roman"/>
          <w:b/>
        </w:rPr>
        <w:tab/>
        <w:t>GAMINTOJAS (-AI), ATSAKINGAS (-I) UŽ SERIJŲ IŠLEIDIMĄ</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uppressLineNumbers/>
        <w:spacing w:after="0" w:line="240" w:lineRule="auto"/>
        <w:ind w:left="1701" w:right="1416" w:hanging="708"/>
        <w:rPr>
          <w:rFonts w:ascii="Times New Roman" w:eastAsia="Times New Roman" w:hAnsi="Times New Roman"/>
        </w:rPr>
      </w:pPr>
      <w:r w:rsidRPr="005917D0">
        <w:rPr>
          <w:rFonts w:ascii="Times New Roman" w:eastAsia="Times New Roman" w:hAnsi="Times New Roman"/>
          <w:b/>
        </w:rPr>
        <w:t>B.</w:t>
      </w:r>
      <w:r w:rsidRPr="005917D0">
        <w:rPr>
          <w:rFonts w:ascii="Times New Roman" w:eastAsia="Times New Roman" w:hAnsi="Times New Roman"/>
          <w:b/>
        </w:rPr>
        <w:tab/>
        <w:t>TIEKIMO IR VARTOJIMO SĄLYGOS AR APRIBOJIMAI</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tabs>
          <w:tab w:val="left" w:pos="567"/>
        </w:tabs>
        <w:spacing w:after="0" w:line="240" w:lineRule="auto"/>
        <w:rPr>
          <w:rFonts w:ascii="Times New Roman" w:eastAsia="Times New Roman" w:hAnsi="Times New Roman"/>
          <w:b/>
        </w:rPr>
      </w:pPr>
      <w:r w:rsidRPr="005917D0">
        <w:rPr>
          <w:rFonts w:ascii="Times New Roman" w:eastAsia="Times New Roman" w:hAnsi="Times New Roman"/>
        </w:rPr>
        <w:br w:type="page"/>
      </w:r>
      <w:r w:rsidRPr="005917D0">
        <w:rPr>
          <w:rFonts w:ascii="Times New Roman" w:eastAsia="Times New Roman" w:hAnsi="Times New Roman"/>
          <w:b/>
        </w:rPr>
        <w:t>A.</w:t>
      </w:r>
      <w:r w:rsidRPr="005917D0">
        <w:rPr>
          <w:rFonts w:ascii="Times New Roman" w:eastAsia="Times New Roman" w:hAnsi="Times New Roman"/>
          <w:b/>
        </w:rPr>
        <w:tab/>
        <w:t>GAMINTOJAS (-AI), ATSAKINGAS (-I) UŽ SERIJŲ IŠLEIDIMĄ</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jc w:val="both"/>
        <w:rPr>
          <w:rFonts w:ascii="Times New Roman" w:eastAsia="Times New Roman" w:hAnsi="Times New Roman"/>
        </w:rPr>
      </w:pPr>
      <w:r w:rsidRPr="005917D0">
        <w:rPr>
          <w:rFonts w:ascii="Times New Roman" w:eastAsia="Times New Roman" w:hAnsi="Times New Roman"/>
          <w:u w:val="single"/>
        </w:rPr>
        <w:t>Gamintojo (-ų), atsakingo (-ų) už serijų išleidimą, pavadinimas (-ai) ir adresas (-ai)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G.L. Pharma GmbH</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 xml:space="preserve">Schlossplatz 1 </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 xml:space="preserve">8502 Lannach </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Austrija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highlight w:val="yellow"/>
        </w:rPr>
      </w:pPr>
    </w:p>
    <w:p w:rsidR="00F23DAA" w:rsidRPr="005917D0" w:rsidRDefault="00F23DAA" w:rsidP="00F23DAA">
      <w:pPr>
        <w:suppressLineNumbers/>
        <w:spacing w:after="0" w:line="240" w:lineRule="auto"/>
        <w:ind w:left="567" w:hanging="567"/>
        <w:rPr>
          <w:rFonts w:ascii="Times New Roman" w:eastAsia="Times New Roman" w:hAnsi="Times New Roman"/>
        </w:rPr>
      </w:pPr>
      <w:bookmarkStart w:id="62" w:name="_Toc129243129"/>
      <w:bookmarkStart w:id="63" w:name="_Toc129243254"/>
      <w:r w:rsidRPr="005917D0">
        <w:rPr>
          <w:rFonts w:ascii="Times New Roman" w:eastAsia="Times New Roman" w:hAnsi="Times New Roman"/>
          <w:b/>
        </w:rPr>
        <w:t>B.</w:t>
      </w:r>
      <w:r w:rsidRPr="005917D0">
        <w:rPr>
          <w:rFonts w:ascii="Times New Roman" w:eastAsia="Times New Roman" w:hAnsi="Times New Roman"/>
          <w:b/>
        </w:rPr>
        <w:tab/>
        <w:t xml:space="preserve">TIEKIMO IR VARTOJIMO SĄLYGOS AR APRIBOJIMAI </w:t>
      </w:r>
    </w:p>
    <w:bookmarkEnd w:id="62"/>
    <w:bookmarkEnd w:id="63"/>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Receptinis vaistinis preparatas</w:t>
      </w:r>
    </w:p>
    <w:p w:rsidR="00F23DAA" w:rsidRPr="005917D0" w:rsidRDefault="00F23DAA" w:rsidP="00F23DAA">
      <w:pPr>
        <w:spacing w:after="0" w:line="240" w:lineRule="auto"/>
        <w:rPr>
          <w:rFonts w:ascii="Times New Roman" w:eastAsia="Times New Roman" w:hAnsi="Times New Roman"/>
          <w:iCs/>
          <w:highlight w:val="yellow"/>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tabs>
          <w:tab w:val="left" w:pos="567"/>
        </w:tabs>
        <w:spacing w:after="0" w:line="240" w:lineRule="auto"/>
        <w:jc w:val="center"/>
        <w:outlineLvl w:val="0"/>
        <w:rPr>
          <w:rFonts w:ascii="Times New Roman" w:eastAsia="Times New Roman" w:hAnsi="Times New Roman"/>
          <w:b/>
          <w:caps/>
        </w:rPr>
      </w:pPr>
      <w:bookmarkStart w:id="64" w:name="_Toc129243134"/>
      <w:bookmarkStart w:id="65" w:name="_Toc129243259"/>
      <w:r w:rsidRPr="005917D0">
        <w:rPr>
          <w:rFonts w:ascii="Times New Roman" w:eastAsia="Times New Roman" w:hAnsi="Times New Roman"/>
          <w:b/>
          <w:caps/>
        </w:rPr>
        <w:t>III PRIEDAS</w:t>
      </w:r>
      <w:bookmarkEnd w:id="64"/>
      <w:bookmarkEnd w:id="65"/>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tabs>
          <w:tab w:val="left" w:pos="567"/>
        </w:tabs>
        <w:spacing w:after="0" w:line="240" w:lineRule="auto"/>
        <w:jc w:val="center"/>
        <w:outlineLvl w:val="0"/>
        <w:rPr>
          <w:rFonts w:ascii="Times New Roman" w:eastAsia="Times New Roman" w:hAnsi="Times New Roman"/>
          <w:b/>
          <w:caps/>
        </w:rPr>
      </w:pPr>
      <w:bookmarkStart w:id="66" w:name="_Toc129243135"/>
      <w:bookmarkStart w:id="67" w:name="_Toc129243260"/>
      <w:r w:rsidRPr="005917D0">
        <w:rPr>
          <w:rFonts w:ascii="Times New Roman" w:eastAsia="Times New Roman" w:hAnsi="Times New Roman"/>
          <w:b/>
          <w:caps/>
        </w:rPr>
        <w:t>ŽENKLINIMAS IR PAKUOTĖS LAPELIS</w:t>
      </w:r>
      <w:bookmarkEnd w:id="66"/>
      <w:bookmarkEnd w:id="67"/>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tabs>
          <w:tab w:val="left" w:pos="567"/>
        </w:tabs>
        <w:spacing w:after="0" w:line="240" w:lineRule="auto"/>
        <w:jc w:val="center"/>
        <w:outlineLvl w:val="0"/>
        <w:rPr>
          <w:rFonts w:ascii="Times New Roman" w:eastAsia="Times New Roman" w:hAnsi="Times New Roman"/>
          <w:b/>
          <w:caps/>
        </w:rPr>
      </w:pPr>
      <w:bookmarkStart w:id="68" w:name="_Toc129243136"/>
      <w:bookmarkStart w:id="69" w:name="_Toc129243261"/>
      <w:r w:rsidRPr="005917D0">
        <w:rPr>
          <w:rFonts w:ascii="Times New Roman" w:eastAsia="Times New Roman" w:hAnsi="Times New Roman"/>
          <w:b/>
          <w:caps/>
        </w:rPr>
        <w:t>A. ŽENKLINIMAS</w:t>
      </w:r>
      <w:bookmarkEnd w:id="68"/>
      <w:bookmarkEnd w:id="69"/>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INFORMACIJA ANT IŠORINĖS PAKUOTĖS</w:t>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5917D0">
        <w:rPr>
          <w:rFonts w:ascii="Times New Roman" w:eastAsia="Times New Roman" w:hAnsi="Times New Roman"/>
          <w:b/>
        </w:rPr>
        <w:t xml:space="preserve">KARTONO DĖŽUTĖ LIZDINĖMS PLOKŠTELĖMS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w:t>
      </w:r>
      <w:r w:rsidRPr="005917D0">
        <w:rPr>
          <w:rFonts w:ascii="Times New Roman" w:eastAsia="Times New Roman" w:hAnsi="Times New Roman"/>
          <w:b/>
        </w:rPr>
        <w:tab/>
        <w:t>VAISTINIO PREPARATO PAVADINIMAS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plėvele dengtos tabletės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Losartanum kalicum / Hydrochlorothiazidum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2.</w:t>
      </w:r>
      <w:r w:rsidRPr="005917D0">
        <w:rPr>
          <w:rFonts w:ascii="Times New Roman" w:eastAsia="Times New Roman" w:hAnsi="Times New Roman"/>
          <w:b/>
        </w:rPr>
        <w:tab/>
        <w:t>VEIKLIOJI MEDŽIAGA IR JOS KIEKIS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Kiekvienoje tabletėje yra 50 mg losartano kalio druskos ir 12,5 mg hidrochlorotiazido.</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3.</w:t>
      </w:r>
      <w:r w:rsidRPr="005917D0">
        <w:rPr>
          <w:rFonts w:ascii="Times New Roman" w:eastAsia="Times New Roman" w:hAnsi="Times New Roman"/>
          <w:b/>
        </w:rPr>
        <w:tab/>
        <w:t>PAGALBINIŲ MEDŽIAGŲ SĄRAŠAS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Sudėtyje yra laktozės monohidrato. Daugiau informacijos yra pakuotės lapelyje.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4.</w:t>
      </w:r>
      <w:r w:rsidRPr="005917D0">
        <w:rPr>
          <w:rFonts w:ascii="Times New Roman" w:eastAsia="Times New Roman" w:hAnsi="Times New Roman"/>
          <w:b/>
        </w:rPr>
        <w:tab/>
        <w:t>FARMACINĖ FORMA IR KIEKIS PAKUOTĖJE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7</w:t>
      </w:r>
      <w:r w:rsidRPr="005917D0">
        <w:rPr>
          <w:rFonts w:ascii="Times New Roman" w:eastAsia="Times New Roman" w:hAnsi="Times New Roman"/>
        </w:rPr>
        <w:t xml:space="preserve"> plėvele dengtos tabletės</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10</w:t>
      </w:r>
      <w:r w:rsidRPr="005917D0">
        <w:rPr>
          <w:rFonts w:ascii="Times New Roman" w:eastAsia="Times New Roman" w:hAnsi="Times New Roman"/>
          <w:highlight w:val="lightGray"/>
        </w:rPr>
        <w:t xml:space="preserve"> plėvele dengtų tablečių</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14</w:t>
      </w:r>
      <w:r w:rsidRPr="005917D0">
        <w:rPr>
          <w:rFonts w:ascii="Times New Roman" w:eastAsia="Times New Roman" w:hAnsi="Times New Roman"/>
          <w:highlight w:val="lightGray"/>
        </w:rPr>
        <w:t xml:space="preserve"> plėvele dengtų tablečių</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28</w:t>
      </w:r>
      <w:r w:rsidRPr="005917D0">
        <w:rPr>
          <w:rFonts w:ascii="Times New Roman" w:eastAsia="Times New Roman" w:hAnsi="Times New Roman"/>
          <w:highlight w:val="lightGray"/>
        </w:rPr>
        <w:t xml:space="preserve"> plėvele dengtos tabletės</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30</w:t>
      </w:r>
      <w:r w:rsidRPr="005917D0">
        <w:rPr>
          <w:rFonts w:ascii="Times New Roman" w:eastAsia="Times New Roman" w:hAnsi="Times New Roman"/>
          <w:highlight w:val="lightGray"/>
        </w:rPr>
        <w:t xml:space="preserve"> plėvele dengtų tablečių</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50</w:t>
      </w:r>
      <w:r w:rsidRPr="005917D0">
        <w:rPr>
          <w:rFonts w:ascii="Times New Roman" w:eastAsia="Times New Roman" w:hAnsi="Times New Roman"/>
          <w:highlight w:val="lightGray"/>
        </w:rPr>
        <w:t xml:space="preserve"> plėvele dengtų tablečių</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56</w:t>
      </w:r>
      <w:r w:rsidRPr="005917D0">
        <w:rPr>
          <w:rFonts w:ascii="Times New Roman" w:eastAsia="Times New Roman" w:hAnsi="Times New Roman"/>
          <w:highlight w:val="lightGray"/>
        </w:rPr>
        <w:t xml:space="preserve"> plėvele dengtos tabletės</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98</w:t>
      </w:r>
      <w:r w:rsidRPr="005917D0">
        <w:rPr>
          <w:rFonts w:ascii="Times New Roman" w:eastAsia="Times New Roman" w:hAnsi="Times New Roman"/>
          <w:highlight w:val="lightGray"/>
        </w:rPr>
        <w:t xml:space="preserve"> plėvele dengtos tabletės</w:t>
      </w:r>
    </w:p>
    <w:p w:rsidR="00F23DAA" w:rsidRPr="005917D0" w:rsidRDefault="00F23DAA" w:rsidP="00F23DAA">
      <w:pPr>
        <w:spacing w:after="0" w:line="240" w:lineRule="auto"/>
        <w:rPr>
          <w:rFonts w:ascii="Times New Roman" w:eastAsia="Times New Roman" w:hAnsi="Times New Roman"/>
          <w:iCs/>
          <w:highlight w:val="lightGray"/>
        </w:rPr>
      </w:pPr>
      <w:r w:rsidRPr="005917D0">
        <w:rPr>
          <w:rFonts w:ascii="Times New Roman" w:eastAsia="Times New Roman" w:hAnsi="Times New Roman"/>
          <w:iCs/>
          <w:highlight w:val="lightGray"/>
        </w:rPr>
        <w:t>100</w:t>
      </w:r>
      <w:r w:rsidRPr="005917D0">
        <w:rPr>
          <w:rFonts w:ascii="Times New Roman" w:eastAsia="Times New Roman" w:hAnsi="Times New Roman"/>
          <w:highlight w:val="lightGray"/>
        </w:rPr>
        <w:t xml:space="preserve"> plėvele dengtų tablečių</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iCs/>
          <w:highlight w:val="lightGray"/>
        </w:rPr>
        <w:t>280 (10 × 28)</w:t>
      </w:r>
      <w:r w:rsidRPr="005917D0">
        <w:rPr>
          <w:rFonts w:ascii="Times New Roman" w:eastAsia="Times New Roman" w:hAnsi="Times New Roman"/>
          <w:highlight w:val="lightGray"/>
        </w:rPr>
        <w:t xml:space="preserve"> plėvele dengtų tablečių</w:t>
      </w:r>
    </w:p>
    <w:p w:rsidR="00F23DAA" w:rsidRPr="005917D0" w:rsidRDefault="00F23DAA" w:rsidP="00F23DAA">
      <w:pPr>
        <w:spacing w:after="0" w:line="240" w:lineRule="auto"/>
        <w:rPr>
          <w:rFonts w:ascii="Times New Roman" w:eastAsia="Times New Roman" w:hAnsi="Times New Roman"/>
          <w:highlight w:val="lightGray"/>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5.</w:t>
      </w:r>
      <w:r w:rsidRPr="005917D0">
        <w:rPr>
          <w:rFonts w:ascii="Times New Roman" w:eastAsia="Times New Roman" w:hAnsi="Times New Roman"/>
          <w:b/>
        </w:rPr>
        <w:tab/>
        <w:t>VARTOJIMO METODAS IR BŪDAS (-AI)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Vartoti per burną.</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Prieš vartojimą perskaitykite pakuotės lapelį.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6.</w:t>
      </w:r>
      <w:r w:rsidRPr="005917D0">
        <w:rPr>
          <w:rFonts w:ascii="Times New Roman" w:eastAsia="Times New Roman" w:hAnsi="Times New Roman"/>
          <w:b/>
        </w:rPr>
        <w:tab/>
        <w:t>SPECIALUS ĮSPĖJIMAS, KAD VAISTINĮ PREPARATĄ BŪTINA LAIKYTI VAIKAMS NEPASTEBIMOJE IR NEPASIEKIAMOJE</w:t>
      </w:r>
      <w:r w:rsidRPr="005917D0" w:rsidDel="00D73099">
        <w:rPr>
          <w:rFonts w:ascii="Times New Roman" w:eastAsia="Times New Roman" w:hAnsi="Times New Roman"/>
          <w:b/>
        </w:rPr>
        <w:t xml:space="preserve"> </w:t>
      </w:r>
      <w:r w:rsidRPr="005917D0">
        <w:rPr>
          <w:rFonts w:ascii="Times New Roman" w:eastAsia="Times New Roman" w:hAnsi="Times New Roman"/>
          <w:b/>
        </w:rPr>
        <w:t>VIETOJE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Laikyti vaikams nepastebimoje ir nepasiekiamoje</w:t>
      </w:r>
      <w:r w:rsidRPr="005917D0" w:rsidDel="00D73099">
        <w:rPr>
          <w:rFonts w:ascii="Times New Roman" w:eastAsia="Times New Roman" w:hAnsi="Times New Roman"/>
          <w:iCs/>
        </w:rPr>
        <w:t xml:space="preserve"> </w:t>
      </w:r>
      <w:r w:rsidRPr="005917D0">
        <w:rPr>
          <w:rFonts w:ascii="Times New Roman" w:eastAsia="Times New Roman" w:hAnsi="Times New Roman"/>
          <w:iCs/>
        </w:rPr>
        <w:t>vietoje.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7.</w:t>
      </w:r>
      <w:r w:rsidRPr="005917D0">
        <w:rPr>
          <w:rFonts w:ascii="Times New Roman" w:eastAsia="Times New Roman" w:hAnsi="Times New Roman"/>
          <w:b/>
        </w:rPr>
        <w:tab/>
        <w:t>KITAS (-I) SPECIALUS (-ŪS) ĮSPĖJIMAS (-AI) (JEI 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8.</w:t>
      </w:r>
      <w:r w:rsidRPr="005917D0">
        <w:rPr>
          <w:rFonts w:ascii="Times New Roman" w:eastAsia="Times New Roman" w:hAnsi="Times New Roman"/>
          <w:b/>
        </w:rPr>
        <w:tab/>
        <w:t>TINKAMUMO LAIKAS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Tinka iki mm.MMMM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9.</w:t>
      </w:r>
      <w:r w:rsidRPr="005917D0">
        <w:rPr>
          <w:rFonts w:ascii="Times New Roman" w:eastAsia="Times New Roman" w:hAnsi="Times New Roman"/>
          <w:b/>
        </w:rPr>
        <w:tab/>
        <w:t>SPECIALIOS LAIKYMO SĄLYGOS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10.</w:t>
      </w:r>
      <w:r w:rsidRPr="005917D0">
        <w:rPr>
          <w:rFonts w:ascii="Times New Roman" w:eastAsia="Times New Roman" w:hAnsi="Times New Roman"/>
          <w:b/>
        </w:rPr>
        <w:tab/>
        <w:t xml:space="preserve">SPECIALIOS ATSARGUMO PRIEMONĖS DĖL NESUVARTOTO </w:t>
      </w:r>
      <w:r w:rsidRPr="005917D0">
        <w:rPr>
          <w:rFonts w:ascii="Times New Roman" w:eastAsia="Times New Roman" w:hAnsi="Times New Roman"/>
          <w:b/>
          <w:bCs/>
        </w:rPr>
        <w:t xml:space="preserve">VAISTINIO PREPARATO AR JO ATLIEKŲ </w:t>
      </w:r>
      <w:r w:rsidRPr="005917D0">
        <w:rPr>
          <w:rFonts w:ascii="Times New Roman" w:eastAsia="Times New Roman" w:hAnsi="Times New Roman"/>
          <w:b/>
        </w:rPr>
        <w:t>TVARKYMO (JEI 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11.</w:t>
      </w:r>
      <w:r w:rsidRPr="005917D0">
        <w:rPr>
          <w:rFonts w:ascii="Times New Roman" w:eastAsia="Times New Roman" w:hAnsi="Times New Roman"/>
          <w:b/>
        </w:rPr>
        <w:tab/>
        <w:t>RINKODAROS TEISĖS TURĖTOJO PAVADINIMAS IR ADRESAS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G.L. Pharma GmbH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Schlossplatz 1</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8502 Lannach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Austrija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12.</w:t>
      </w:r>
      <w:r w:rsidRPr="005917D0">
        <w:rPr>
          <w:rFonts w:ascii="Times New Roman" w:eastAsia="Times New Roman" w:hAnsi="Times New Roman"/>
          <w:b/>
        </w:rPr>
        <w:tab/>
        <w:t xml:space="preserve">RINKODAROS TEISĖS NUMERIS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N7 - LT/1/08/0961/001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N10 - LT/1/08/0961/002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N14 - LT/1/08/0961/003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N28 - LT/1/08/0961/004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N30 - LT/1/08/0961/005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N50 - LT/1/08/0961/006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N56 - LT/1/08/0961/007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N98 - LT/1/08/0961/008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N100 - LT/1/08/0961/009 </w:t>
      </w:r>
    </w:p>
    <w:p w:rsidR="00F23DAA" w:rsidRPr="005917D0" w:rsidRDefault="00F23DAA" w:rsidP="00F23DAA">
      <w:pPr>
        <w:spacing w:after="0" w:line="240" w:lineRule="auto"/>
        <w:rPr>
          <w:rFonts w:ascii="Times New Roman" w:eastAsia="Times New Roman" w:hAnsi="Times New Roman"/>
          <w:bCs/>
          <w:iCs/>
        </w:rPr>
      </w:pPr>
      <w:r w:rsidRPr="005917D0">
        <w:rPr>
          <w:rFonts w:ascii="Times New Roman" w:eastAsia="Times New Roman" w:hAnsi="Times New Roman"/>
          <w:bCs/>
          <w:iCs/>
        </w:rPr>
        <w:t xml:space="preserve">N280 - LT/1/08/0961/010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13.</w:t>
      </w:r>
      <w:r w:rsidRPr="005917D0">
        <w:rPr>
          <w:rFonts w:ascii="Times New Roman" w:eastAsia="Times New Roman" w:hAnsi="Times New Roman"/>
          <w:b/>
        </w:rPr>
        <w:tab/>
        <w:t>SERIJOS NUMERIS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Serija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14.</w:t>
      </w:r>
      <w:r w:rsidRPr="005917D0">
        <w:rPr>
          <w:rFonts w:ascii="Times New Roman" w:eastAsia="Times New Roman" w:hAnsi="Times New Roman"/>
          <w:b/>
        </w:rPr>
        <w:tab/>
        <w:t>PARDAVIMO (IŠDAVIMO) TVARKA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Receptinis vaistinis preparatas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15.</w:t>
      </w:r>
      <w:r w:rsidRPr="005917D0">
        <w:rPr>
          <w:rFonts w:ascii="Times New Roman" w:eastAsia="Times New Roman" w:hAnsi="Times New Roman"/>
          <w:b/>
        </w:rPr>
        <w:tab/>
        <w:t>VARTOJIMO INSTRUKCIJA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16.</w:t>
      </w:r>
      <w:r w:rsidRPr="005917D0">
        <w:rPr>
          <w:rFonts w:ascii="Times New Roman" w:eastAsia="Times New Roman" w:hAnsi="Times New Roman"/>
          <w:b/>
        </w:rPr>
        <w:tab/>
        <w:t>INFORMACIJA BRAILIO RAŠTU</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Sartens plus 50/12,5 mg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 xml:space="preserve">MINIMALI </w:t>
      </w:r>
      <w:r w:rsidRPr="005917D0">
        <w:rPr>
          <w:rFonts w:ascii="Times New Roman" w:eastAsia="Times New Roman" w:hAnsi="Times New Roman"/>
          <w:b/>
          <w:caps/>
        </w:rPr>
        <w:t xml:space="preserve">informacija ant </w:t>
      </w:r>
      <w:r w:rsidRPr="005917D0">
        <w:rPr>
          <w:rFonts w:ascii="Times New Roman" w:eastAsia="Times New Roman" w:hAnsi="Times New Roman"/>
          <w:b/>
        </w:rPr>
        <w:t>LIZDINIŲ PLOKŠTELIŲ ARBA DVISLUOKSNIŲ JUOSTELIŲ</w:t>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LIZDINĖ PLOKŠTELĖ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w:t>
      </w:r>
      <w:r w:rsidRPr="005917D0">
        <w:rPr>
          <w:rFonts w:ascii="Times New Roman" w:eastAsia="Times New Roman" w:hAnsi="Times New Roman"/>
          <w:b/>
        </w:rPr>
        <w:tab/>
        <w:t>VAISTINIO PREPARATO PAVADINIMAS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tabletės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Losartanum kalicum / Hydrochlorothiazidum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2.</w:t>
      </w:r>
      <w:r w:rsidRPr="005917D0">
        <w:rPr>
          <w:rFonts w:ascii="Times New Roman" w:eastAsia="Times New Roman" w:hAnsi="Times New Roman"/>
          <w:b/>
        </w:rPr>
        <w:tab/>
        <w:t>RINKODAROS TEISĖS TURĖTOJO PAVADINIMAS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G.L. Pharma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3.</w:t>
      </w:r>
      <w:r w:rsidRPr="005917D0">
        <w:rPr>
          <w:rFonts w:ascii="Times New Roman" w:eastAsia="Times New Roman" w:hAnsi="Times New Roman"/>
          <w:b/>
        </w:rPr>
        <w:tab/>
        <w:t>TINKAMUMO LAIKAS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EXP.: mm.MMMM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4.</w:t>
      </w:r>
      <w:r w:rsidRPr="005917D0">
        <w:rPr>
          <w:rFonts w:ascii="Times New Roman" w:eastAsia="Times New Roman" w:hAnsi="Times New Roman"/>
          <w:b/>
        </w:rPr>
        <w:tab/>
        <w:t>SERIJOS NUMERIS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Lot.</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5.</w:t>
      </w:r>
      <w:r w:rsidRPr="005917D0">
        <w:rPr>
          <w:rFonts w:ascii="Times New Roman" w:eastAsia="Times New Roman" w:hAnsi="Times New Roman"/>
          <w:b/>
        </w:rPr>
        <w:tab/>
        <w:t>KITA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INFORMACIJA ANT IŠORINĖS PAKUOTĖS</w:t>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5917D0">
        <w:rPr>
          <w:rFonts w:ascii="Times New Roman" w:eastAsia="Times New Roman" w:hAnsi="Times New Roman"/>
          <w:b/>
        </w:rPr>
        <w:t xml:space="preserve">KARTONO DĖŽUTĖ BUTELIUKUI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w:t>
      </w:r>
      <w:r w:rsidRPr="005917D0">
        <w:rPr>
          <w:rFonts w:ascii="Times New Roman" w:eastAsia="Times New Roman" w:hAnsi="Times New Roman"/>
          <w:b/>
        </w:rPr>
        <w:tab/>
        <w:t>VAISTINIO PREPARATO PAVADINIMAS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plėvele dengtos tabletės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Losartanum kalicum / Hydrochlorothiazidum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2.</w:t>
      </w:r>
      <w:r w:rsidRPr="005917D0">
        <w:rPr>
          <w:rFonts w:ascii="Times New Roman" w:eastAsia="Times New Roman" w:hAnsi="Times New Roman"/>
          <w:b/>
        </w:rPr>
        <w:tab/>
        <w:t>VEIKLIOJI MEDŽIAGA IR JOS KIEKIS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Kiekvienoje tabletėje yra 50 mg losartano kalio druskos ir 12,5 mg hidrochlorotiazido.</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3.</w:t>
      </w:r>
      <w:r w:rsidRPr="005917D0">
        <w:rPr>
          <w:rFonts w:ascii="Times New Roman" w:eastAsia="Times New Roman" w:hAnsi="Times New Roman"/>
          <w:b/>
        </w:rPr>
        <w:tab/>
        <w:t>PAGALBINIŲ MEDŽIAGŲ SĄRAŠAS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Sudėtyje yra laktozės monohidrato. Daugiau informacijos yra pakuotės lapelyje.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4.</w:t>
      </w:r>
      <w:r w:rsidRPr="005917D0">
        <w:rPr>
          <w:rFonts w:ascii="Times New Roman" w:eastAsia="Times New Roman" w:hAnsi="Times New Roman"/>
          <w:b/>
        </w:rPr>
        <w:tab/>
        <w:t>FARMACINĖ FORMA IR KIEKIS PAKUOTĖJE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30 plėvele dengtų tablečių</w:t>
      </w:r>
    </w:p>
    <w:p w:rsidR="00F23DAA" w:rsidRPr="005917D0" w:rsidRDefault="00F23DAA" w:rsidP="00F23DAA">
      <w:pPr>
        <w:spacing w:after="0" w:line="240" w:lineRule="auto"/>
        <w:rPr>
          <w:rFonts w:ascii="Times New Roman" w:eastAsia="Times New Roman" w:hAnsi="Times New Roman"/>
          <w:highlight w:val="lightGray"/>
        </w:rPr>
      </w:pPr>
      <w:r w:rsidRPr="005917D0">
        <w:rPr>
          <w:rFonts w:ascii="Times New Roman" w:eastAsia="Times New Roman" w:hAnsi="Times New Roman"/>
          <w:highlight w:val="lightGray"/>
        </w:rPr>
        <w:t>50 plėvele dengtų tablečių</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highlight w:val="lightGray"/>
        </w:rPr>
        <w:t>100 plėvele dengtų tablečių</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5.</w:t>
      </w:r>
      <w:r w:rsidRPr="005917D0">
        <w:rPr>
          <w:rFonts w:ascii="Times New Roman" w:eastAsia="Times New Roman" w:hAnsi="Times New Roman"/>
          <w:b/>
        </w:rPr>
        <w:tab/>
        <w:t>VARTOJIMO METODAS IR BŪDAS (-AI)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Vartoti per burną.</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Prieš vartojimą perskaitykite pakuotės lapelį.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6.</w:t>
      </w:r>
      <w:r w:rsidRPr="005917D0">
        <w:rPr>
          <w:rFonts w:ascii="Times New Roman" w:eastAsia="Times New Roman" w:hAnsi="Times New Roman"/>
          <w:b/>
        </w:rPr>
        <w:tab/>
        <w:t>SPECIALUS ĮSPĖJIMAS, KAD VAISTINĮ PREPARATĄ BŪTINA LAIKYTI VAIKAMS NEPASTEBIMOJE IR NEPASIEKIAMOJE</w:t>
      </w:r>
      <w:r w:rsidRPr="005917D0" w:rsidDel="00D73099">
        <w:rPr>
          <w:rFonts w:ascii="Times New Roman" w:eastAsia="Times New Roman" w:hAnsi="Times New Roman"/>
          <w:b/>
        </w:rPr>
        <w:t xml:space="preserve"> </w:t>
      </w:r>
      <w:r w:rsidRPr="005917D0">
        <w:rPr>
          <w:rFonts w:ascii="Times New Roman" w:eastAsia="Times New Roman" w:hAnsi="Times New Roman"/>
          <w:b/>
        </w:rPr>
        <w:t>VIETOJE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Laikyti vaikams nepastebimoje ir nepasiekiamoje</w:t>
      </w:r>
      <w:r w:rsidRPr="005917D0" w:rsidDel="00D73099">
        <w:rPr>
          <w:rFonts w:ascii="Times New Roman" w:eastAsia="Times New Roman" w:hAnsi="Times New Roman"/>
          <w:iCs/>
        </w:rPr>
        <w:t xml:space="preserve"> </w:t>
      </w:r>
      <w:r w:rsidRPr="005917D0">
        <w:rPr>
          <w:rFonts w:ascii="Times New Roman" w:eastAsia="Times New Roman" w:hAnsi="Times New Roman"/>
          <w:iCs/>
        </w:rPr>
        <w:t>vietoje.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7.</w:t>
      </w:r>
      <w:r w:rsidRPr="005917D0">
        <w:rPr>
          <w:rFonts w:ascii="Times New Roman" w:eastAsia="Times New Roman" w:hAnsi="Times New Roman"/>
          <w:b/>
        </w:rPr>
        <w:tab/>
        <w:t>KITAS (-I) SPECIALUS (-ŪS) ĮSPĖJIMAS (-AI) (JEI 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8.</w:t>
      </w:r>
      <w:r w:rsidRPr="005917D0">
        <w:rPr>
          <w:rFonts w:ascii="Times New Roman" w:eastAsia="Times New Roman" w:hAnsi="Times New Roman"/>
          <w:b/>
        </w:rPr>
        <w:tab/>
        <w:t>TINKAMUMO LAIKAS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Tinka iki mm.MMMM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9.</w:t>
      </w:r>
      <w:r w:rsidRPr="005917D0">
        <w:rPr>
          <w:rFonts w:ascii="Times New Roman" w:eastAsia="Times New Roman" w:hAnsi="Times New Roman"/>
          <w:b/>
        </w:rPr>
        <w:tab/>
        <w:t>SPECIALIOS LAIKYMO SĄLYGOS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10.</w:t>
      </w:r>
      <w:r w:rsidRPr="005917D0">
        <w:rPr>
          <w:rFonts w:ascii="Times New Roman" w:eastAsia="Times New Roman" w:hAnsi="Times New Roman"/>
          <w:b/>
        </w:rPr>
        <w:tab/>
        <w:t xml:space="preserve">SPECIALIOS ATSARGUMO PRIEMONĖS DĖL NESUVARTOTO </w:t>
      </w:r>
      <w:r w:rsidRPr="005917D0">
        <w:rPr>
          <w:rFonts w:ascii="Times New Roman" w:eastAsia="Times New Roman" w:hAnsi="Times New Roman"/>
          <w:b/>
          <w:bCs/>
        </w:rPr>
        <w:t xml:space="preserve">VAISTINIO PREPARATO AR JO ATLIEKŲ </w:t>
      </w:r>
      <w:r w:rsidRPr="005917D0">
        <w:rPr>
          <w:rFonts w:ascii="Times New Roman" w:eastAsia="Times New Roman" w:hAnsi="Times New Roman"/>
          <w:b/>
        </w:rPr>
        <w:t>TVARKYMO (JEI 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11.</w:t>
      </w:r>
      <w:r w:rsidRPr="005917D0">
        <w:rPr>
          <w:rFonts w:ascii="Times New Roman" w:eastAsia="Times New Roman" w:hAnsi="Times New Roman"/>
          <w:b/>
        </w:rPr>
        <w:tab/>
        <w:t>RINKODAROS TEISĖS TURĖTOJO PAVADINIMAS IR ADRESAS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G.L. Pharma GmbH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Schlossplatz 1</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8502 Lannach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Austrija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12.</w:t>
      </w:r>
      <w:r w:rsidRPr="005917D0">
        <w:rPr>
          <w:rFonts w:ascii="Times New Roman" w:eastAsia="Times New Roman" w:hAnsi="Times New Roman"/>
          <w:b/>
        </w:rPr>
        <w:tab/>
        <w:t xml:space="preserve">RINKODAROS TEISĖS NUMERIS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N30 - LT/1/08/0961/011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N50 - LT/1/08/0961/012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N100 - LT/1/08/0961/013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13.</w:t>
      </w:r>
      <w:r w:rsidRPr="005917D0">
        <w:rPr>
          <w:rFonts w:ascii="Times New Roman" w:eastAsia="Times New Roman" w:hAnsi="Times New Roman"/>
          <w:b/>
        </w:rPr>
        <w:tab/>
        <w:t>SERIJOS NUMERIS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Serija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14.</w:t>
      </w:r>
      <w:r w:rsidRPr="005917D0">
        <w:rPr>
          <w:rFonts w:ascii="Times New Roman" w:eastAsia="Times New Roman" w:hAnsi="Times New Roman"/>
          <w:b/>
        </w:rPr>
        <w:tab/>
        <w:t>PARDAVIMO (IŠDAVIMO) TVARKA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Receptinis vaistinis preparatas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15.</w:t>
      </w:r>
      <w:r w:rsidRPr="005917D0">
        <w:rPr>
          <w:rFonts w:ascii="Times New Roman" w:eastAsia="Times New Roman" w:hAnsi="Times New Roman"/>
          <w:b/>
        </w:rPr>
        <w:tab/>
        <w:t>VARTOJIMO INSTRUKCIJA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16.</w:t>
      </w:r>
      <w:r w:rsidRPr="005917D0">
        <w:rPr>
          <w:rFonts w:ascii="Times New Roman" w:eastAsia="Times New Roman" w:hAnsi="Times New Roman"/>
          <w:b/>
        </w:rPr>
        <w:tab/>
        <w:t>INFORMACIJA BRAILIO RAŠTU</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Sartens plus 50/12,5 mg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INFORMACIJA ANT VIDINĖS PAKUOTĖS</w:t>
      </w: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BUTELIUKAS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w:t>
      </w:r>
      <w:r w:rsidRPr="005917D0">
        <w:rPr>
          <w:rFonts w:ascii="Times New Roman" w:eastAsia="Times New Roman" w:hAnsi="Times New Roman"/>
          <w:b/>
        </w:rPr>
        <w:tab/>
        <w:t>VAISTINIO PREPARATO PAVADINIMAS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plėvele dengtos tabletės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Losartanum kalicum / Hydrochlorothiazidum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2.</w:t>
      </w:r>
      <w:r w:rsidRPr="005917D0">
        <w:rPr>
          <w:rFonts w:ascii="Times New Roman" w:eastAsia="Times New Roman" w:hAnsi="Times New Roman"/>
          <w:b/>
        </w:rPr>
        <w:tab/>
        <w:t>VEIKLIOJI MEDŽIAGA IR JOS KIEKIS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Kiekvienoje tabletėje yra 50 mg losartano kalio druskos ir 12,5 mg hidrochlorotiazido.</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3.</w:t>
      </w:r>
      <w:r w:rsidRPr="005917D0">
        <w:rPr>
          <w:rFonts w:ascii="Times New Roman" w:eastAsia="Times New Roman" w:hAnsi="Times New Roman"/>
          <w:b/>
        </w:rPr>
        <w:tab/>
        <w:t>PAGALBINIŲ MEDŽIAGŲ SĄRAŠAS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lang w:eastAsia="lt-LT"/>
        </w:rPr>
        <w:t>Sudėtyje yra laktozės monohidrato. Daugiau informacijos yra pakuotės lapelyje.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4.</w:t>
      </w:r>
      <w:r w:rsidRPr="005917D0">
        <w:rPr>
          <w:rFonts w:ascii="Times New Roman" w:eastAsia="Times New Roman" w:hAnsi="Times New Roman"/>
          <w:b/>
        </w:rPr>
        <w:tab/>
        <w:t>FARMACINĖ FORMA IR KIEKIS PAKUOTĖJE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30 plėvele dengtų tablečių</w:t>
      </w:r>
    </w:p>
    <w:p w:rsidR="00F23DAA" w:rsidRPr="005917D0" w:rsidRDefault="00F23DAA" w:rsidP="00F23DAA">
      <w:pPr>
        <w:spacing w:after="0" w:line="240" w:lineRule="auto"/>
        <w:rPr>
          <w:rFonts w:ascii="Times New Roman" w:eastAsia="Times New Roman" w:hAnsi="Times New Roman"/>
          <w:highlight w:val="lightGray"/>
        </w:rPr>
      </w:pPr>
      <w:r w:rsidRPr="005917D0">
        <w:rPr>
          <w:rFonts w:ascii="Times New Roman" w:eastAsia="Times New Roman" w:hAnsi="Times New Roman"/>
          <w:highlight w:val="lightGray"/>
        </w:rPr>
        <w:t>50 plėvele dengtų tablečių</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highlight w:val="lightGray"/>
        </w:rPr>
        <w:t>100 plėvele dengtų tablečių</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5.</w:t>
      </w:r>
      <w:r w:rsidRPr="005917D0">
        <w:rPr>
          <w:rFonts w:ascii="Times New Roman" w:eastAsia="Times New Roman" w:hAnsi="Times New Roman"/>
          <w:b/>
        </w:rPr>
        <w:tab/>
        <w:t>VARTOJIMO METODAS IR BŪDAS (-AI)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Vartoti per burną.</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Prieš vartojimą perskaitykite pakuotės lapelį.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6.</w:t>
      </w:r>
      <w:r w:rsidRPr="005917D0">
        <w:rPr>
          <w:rFonts w:ascii="Times New Roman" w:eastAsia="Times New Roman" w:hAnsi="Times New Roman"/>
          <w:b/>
        </w:rPr>
        <w:tab/>
        <w:t>SPECIALUS ĮSPĖJIMAS, KAD VAISTINĮ PREPARATĄ BŪTINA LAIKYTI VAIKAMS NEPASTEBIMOJE IR NEPASIEKIAMOJE</w:t>
      </w:r>
      <w:r w:rsidRPr="005917D0" w:rsidDel="00D73099">
        <w:rPr>
          <w:rFonts w:ascii="Times New Roman" w:eastAsia="Times New Roman" w:hAnsi="Times New Roman"/>
          <w:b/>
        </w:rPr>
        <w:t xml:space="preserve"> </w:t>
      </w:r>
      <w:r w:rsidRPr="005917D0">
        <w:rPr>
          <w:rFonts w:ascii="Times New Roman" w:eastAsia="Times New Roman" w:hAnsi="Times New Roman"/>
          <w:b/>
        </w:rPr>
        <w:t>VIETOJE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Laikyti vaikams nepastebimoje ir nepasiekiamoje</w:t>
      </w:r>
      <w:r w:rsidRPr="005917D0" w:rsidDel="00D73099">
        <w:rPr>
          <w:rFonts w:ascii="Times New Roman" w:eastAsia="Times New Roman" w:hAnsi="Times New Roman"/>
          <w:iCs/>
        </w:rPr>
        <w:t xml:space="preserve"> </w:t>
      </w:r>
      <w:r w:rsidRPr="005917D0">
        <w:rPr>
          <w:rFonts w:ascii="Times New Roman" w:eastAsia="Times New Roman" w:hAnsi="Times New Roman"/>
          <w:iCs/>
        </w:rPr>
        <w:t>vietoje.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7.</w:t>
      </w:r>
      <w:r w:rsidRPr="005917D0">
        <w:rPr>
          <w:rFonts w:ascii="Times New Roman" w:eastAsia="Times New Roman" w:hAnsi="Times New Roman"/>
          <w:b/>
        </w:rPr>
        <w:tab/>
        <w:t>KITAS (-I) SPECIALUS (-ŪS) ĮSPĖJIMAS (-AI) (JEI 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5917D0">
        <w:rPr>
          <w:rFonts w:ascii="Times New Roman" w:eastAsia="Times New Roman" w:hAnsi="Times New Roman"/>
          <w:b/>
        </w:rPr>
        <w:t>8.</w:t>
      </w:r>
      <w:r w:rsidRPr="005917D0">
        <w:rPr>
          <w:rFonts w:ascii="Times New Roman" w:eastAsia="Times New Roman" w:hAnsi="Times New Roman"/>
          <w:b/>
        </w:rPr>
        <w:tab/>
        <w:t>TINKAMUMO LAIKAS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Tinka iki mm.MMMM</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9.</w:t>
      </w:r>
      <w:r w:rsidRPr="005917D0">
        <w:rPr>
          <w:rFonts w:ascii="Times New Roman" w:eastAsia="Times New Roman" w:hAnsi="Times New Roman"/>
          <w:b/>
        </w:rPr>
        <w:tab/>
        <w:t>SPECIALIOS LAIKYMO SĄLYGOS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10.</w:t>
      </w:r>
      <w:r w:rsidRPr="005917D0">
        <w:rPr>
          <w:rFonts w:ascii="Times New Roman" w:eastAsia="Times New Roman" w:hAnsi="Times New Roman"/>
          <w:b/>
        </w:rPr>
        <w:tab/>
        <w:t xml:space="preserve">SPECIALIOS ATSARGUMO PRIEMONĖS DĖL NESUVARTOTO </w:t>
      </w:r>
      <w:r w:rsidRPr="005917D0">
        <w:rPr>
          <w:rFonts w:ascii="Times New Roman" w:eastAsia="Times New Roman" w:hAnsi="Times New Roman"/>
          <w:b/>
          <w:bCs/>
        </w:rPr>
        <w:t xml:space="preserve">VAISTINIO PREPARATO AR JO ATLIEKŲ </w:t>
      </w:r>
      <w:r w:rsidRPr="005917D0">
        <w:rPr>
          <w:rFonts w:ascii="Times New Roman" w:eastAsia="Times New Roman" w:hAnsi="Times New Roman"/>
          <w:b/>
        </w:rPr>
        <w:t>TVARKYMO (JEI REIKIA)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11.</w:t>
      </w:r>
      <w:r w:rsidRPr="005917D0">
        <w:rPr>
          <w:rFonts w:ascii="Times New Roman" w:eastAsia="Times New Roman" w:hAnsi="Times New Roman"/>
          <w:b/>
        </w:rPr>
        <w:tab/>
        <w:t>RINKODAROS TEISĖS TURĖTOJO PAVADINIMAS IR ADRESAS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G.L. Pharma GmbH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Schlossplatz 1</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8502 Lannach</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Austrija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12.</w:t>
      </w:r>
      <w:r w:rsidRPr="005917D0">
        <w:rPr>
          <w:rFonts w:ascii="Times New Roman" w:eastAsia="Times New Roman" w:hAnsi="Times New Roman"/>
          <w:b/>
        </w:rPr>
        <w:tab/>
        <w:t xml:space="preserve">RINKODAROS TEISĖS NUMERIS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N30 - LT/1/08/0961/011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N50 - LT/1/08/0961/012 </w:t>
      </w:r>
    </w:p>
    <w:p w:rsidR="00F23DAA" w:rsidRPr="005917D0" w:rsidRDefault="00F23DAA" w:rsidP="00F23DAA">
      <w:pPr>
        <w:spacing w:after="0" w:line="240" w:lineRule="auto"/>
        <w:rPr>
          <w:rFonts w:ascii="Times New Roman" w:eastAsia="Times New Roman" w:hAnsi="Times New Roman"/>
          <w:bCs/>
        </w:rPr>
      </w:pPr>
      <w:r w:rsidRPr="005917D0">
        <w:rPr>
          <w:rFonts w:ascii="Times New Roman" w:eastAsia="Times New Roman" w:hAnsi="Times New Roman"/>
          <w:bCs/>
        </w:rPr>
        <w:t xml:space="preserve">N100 - LT/1/08/0961/013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13.</w:t>
      </w:r>
      <w:r w:rsidRPr="005917D0">
        <w:rPr>
          <w:rFonts w:ascii="Times New Roman" w:eastAsia="Times New Roman" w:hAnsi="Times New Roman"/>
          <w:b/>
        </w:rPr>
        <w:tab/>
        <w:t>SERIJOS NUMERIS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Serija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14.</w:t>
      </w:r>
      <w:r w:rsidRPr="005917D0">
        <w:rPr>
          <w:rFonts w:ascii="Times New Roman" w:eastAsia="Times New Roman" w:hAnsi="Times New Roman"/>
          <w:b/>
        </w:rPr>
        <w:tab/>
        <w:t>PARDAVIMO (IŠDAVIMO) TVARKA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Receptinis vaistinis preparatas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15.</w:t>
      </w:r>
      <w:r w:rsidRPr="005917D0">
        <w:rPr>
          <w:rFonts w:ascii="Times New Roman" w:eastAsia="Times New Roman" w:hAnsi="Times New Roman"/>
          <w:b/>
        </w:rPr>
        <w:tab/>
        <w:t>VARTOJIMO INSTRUKCIJA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5917D0">
        <w:rPr>
          <w:rFonts w:ascii="Times New Roman" w:eastAsia="Times New Roman" w:hAnsi="Times New Roman"/>
          <w:b/>
        </w:rPr>
        <w:t>16.</w:t>
      </w:r>
      <w:r w:rsidRPr="005917D0">
        <w:rPr>
          <w:rFonts w:ascii="Times New Roman" w:eastAsia="Times New Roman" w:hAnsi="Times New Roman"/>
          <w:b/>
        </w:rPr>
        <w:tab/>
        <w:t>INFORMACIJA BRAILIO RAŠTU</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br w:type="page"/>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bookmarkStart w:id="70" w:name="_Toc129243137"/>
      <w:bookmarkStart w:id="71" w:name="_Toc129243262"/>
      <w:r w:rsidRPr="005917D0">
        <w:rPr>
          <w:rFonts w:ascii="Times New Roman" w:eastAsia="Times New Roman" w:hAnsi="Times New Roman"/>
          <w:b/>
          <w:caps/>
        </w:rPr>
        <w:t>B. PAKUOTĖS LAPELIS</w:t>
      </w:r>
      <w:bookmarkEnd w:id="70"/>
      <w:bookmarkEnd w:id="71"/>
    </w:p>
    <w:p w:rsidR="00F23DAA" w:rsidRPr="005917D0" w:rsidRDefault="00F23DAA" w:rsidP="00F23DAA">
      <w:pPr>
        <w:tabs>
          <w:tab w:val="left" w:pos="567"/>
        </w:tabs>
        <w:spacing w:after="0" w:line="240" w:lineRule="auto"/>
        <w:ind w:left="567" w:hanging="567"/>
        <w:jc w:val="center"/>
        <w:outlineLvl w:val="0"/>
        <w:rPr>
          <w:rFonts w:ascii="Times New Roman" w:eastAsia="Times New Roman" w:hAnsi="Times New Roman"/>
          <w:b/>
          <w:caps/>
        </w:rPr>
      </w:pPr>
      <w:r w:rsidRPr="005917D0">
        <w:rPr>
          <w:rFonts w:ascii="Times New Roman" w:eastAsia="Times New Roman" w:hAnsi="Times New Roman"/>
          <w:b/>
          <w:caps/>
        </w:rPr>
        <w:br w:type="page"/>
      </w:r>
      <w:bookmarkStart w:id="72" w:name="_Toc129243138"/>
      <w:bookmarkStart w:id="73" w:name="_Toc129243263"/>
      <w:r w:rsidRPr="005917D0">
        <w:rPr>
          <w:rFonts w:ascii="Times New Roman" w:eastAsia="Times New Roman" w:hAnsi="Times New Roman"/>
          <w:b/>
        </w:rPr>
        <w:t>Pakuotės lapelis: informacija vartotojui</w:t>
      </w:r>
      <w:r w:rsidRPr="005917D0" w:rsidDel="00D73099">
        <w:rPr>
          <w:rFonts w:ascii="Times New Roman" w:eastAsia="Times New Roman" w:hAnsi="Times New Roman"/>
          <w:b/>
        </w:rPr>
        <w:t xml:space="preserve"> </w:t>
      </w:r>
      <w:bookmarkEnd w:id="72"/>
      <w:bookmarkEnd w:id="73"/>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jc w:val="center"/>
        <w:rPr>
          <w:rFonts w:ascii="Times New Roman" w:eastAsia="Times New Roman" w:hAnsi="Times New Roman"/>
          <w:b/>
          <w:iCs/>
        </w:rPr>
      </w:pPr>
      <w:r w:rsidRPr="005917D0">
        <w:rPr>
          <w:rFonts w:ascii="Times New Roman" w:eastAsia="Times New Roman" w:hAnsi="Times New Roman"/>
          <w:b/>
          <w:iCs/>
        </w:rPr>
        <w:t>Sartens plus 50/12,5 mg plėvele dengtos tabletės</w:t>
      </w:r>
    </w:p>
    <w:p w:rsidR="00F23DAA" w:rsidRPr="005917D0" w:rsidRDefault="00F23DAA" w:rsidP="00F23DAA">
      <w:pPr>
        <w:spacing w:after="0" w:line="240" w:lineRule="auto"/>
        <w:jc w:val="center"/>
        <w:rPr>
          <w:rFonts w:ascii="Times New Roman" w:eastAsia="Times New Roman" w:hAnsi="Times New Roman"/>
          <w:iCs/>
        </w:rPr>
      </w:pPr>
      <w:r w:rsidRPr="005917D0">
        <w:rPr>
          <w:rFonts w:ascii="Times New Roman" w:eastAsia="Times New Roman" w:hAnsi="Times New Roman"/>
          <w:iCs/>
        </w:rPr>
        <w:t>Losartano kalio druska / Hidrochlorotiazidas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b/>
          <w:iCs/>
        </w:rPr>
      </w:pPr>
      <w:r w:rsidRPr="005917D0">
        <w:rPr>
          <w:rFonts w:ascii="Times New Roman" w:eastAsia="Times New Roman" w:hAnsi="Times New Roman"/>
          <w:b/>
          <w:iCs/>
        </w:rPr>
        <w:t>Atidžiai perskaitykite visą šį lapelį, prieš pradėdami vartoti vaistą, nes jame pateikiama Jums svarbi informacija.</w:t>
      </w:r>
    </w:p>
    <w:p w:rsidR="00F23DAA" w:rsidRPr="005917D0" w:rsidRDefault="00F23DAA" w:rsidP="00513831">
      <w:pPr>
        <w:numPr>
          <w:ilvl w:val="0"/>
          <w:numId w:val="12"/>
        </w:numPr>
        <w:tabs>
          <w:tab w:val="left" w:pos="567"/>
        </w:tabs>
        <w:spacing w:after="0" w:line="240" w:lineRule="auto"/>
        <w:ind w:left="567" w:hanging="567"/>
        <w:rPr>
          <w:rFonts w:ascii="Times New Roman" w:eastAsia="Times New Roman" w:hAnsi="Times New Roman"/>
        </w:rPr>
      </w:pPr>
      <w:r w:rsidRPr="005917D0">
        <w:rPr>
          <w:rFonts w:ascii="Times New Roman" w:eastAsia="Times New Roman" w:hAnsi="Times New Roman"/>
        </w:rPr>
        <w:t>Neišmeskite šio lapelio, nes vėl gali prireikti jį perskaityti.</w:t>
      </w:r>
    </w:p>
    <w:p w:rsidR="00F23DAA" w:rsidRPr="005917D0" w:rsidRDefault="00F23DAA" w:rsidP="00513831">
      <w:pPr>
        <w:numPr>
          <w:ilvl w:val="0"/>
          <w:numId w:val="12"/>
        </w:numPr>
        <w:tabs>
          <w:tab w:val="left" w:pos="567"/>
        </w:tabs>
        <w:spacing w:after="0" w:line="240" w:lineRule="auto"/>
        <w:ind w:left="567" w:hanging="567"/>
        <w:rPr>
          <w:rFonts w:ascii="Times New Roman" w:eastAsia="Times New Roman" w:hAnsi="Times New Roman"/>
        </w:rPr>
      </w:pPr>
      <w:r w:rsidRPr="005917D0">
        <w:rPr>
          <w:rFonts w:ascii="Times New Roman" w:eastAsia="Times New Roman" w:hAnsi="Times New Roman"/>
        </w:rPr>
        <w:t>Jeigu kiltų daugiau klausimų, kreipkitės į gydytoją arba vaistininką.</w:t>
      </w:r>
    </w:p>
    <w:p w:rsidR="00F23DAA" w:rsidRPr="005917D0" w:rsidRDefault="00F23DAA" w:rsidP="00513831">
      <w:pPr>
        <w:numPr>
          <w:ilvl w:val="0"/>
          <w:numId w:val="12"/>
        </w:numPr>
        <w:tabs>
          <w:tab w:val="left" w:pos="567"/>
        </w:tabs>
        <w:spacing w:after="0" w:line="240" w:lineRule="auto"/>
        <w:ind w:left="567" w:hanging="567"/>
        <w:rPr>
          <w:rFonts w:ascii="Times New Roman" w:eastAsia="Times New Roman" w:hAnsi="Times New Roman"/>
        </w:rPr>
      </w:pPr>
      <w:r w:rsidRPr="005917D0">
        <w:rPr>
          <w:rFonts w:ascii="Times New Roman" w:eastAsia="Times New Roman" w:hAnsi="Times New Roman"/>
        </w:rPr>
        <w:t>Šis vaistas skirtas tik Jums, todėl kitiems žmonėms jo duoti negalima. Vaistas gali jiems pakenkti (net tiems, kurių ligos požymiai yra tokie patys kaip Jūsų).</w:t>
      </w:r>
    </w:p>
    <w:p w:rsidR="00F23DAA" w:rsidRPr="005917D0" w:rsidRDefault="00F23DAA" w:rsidP="00513831">
      <w:pPr>
        <w:numPr>
          <w:ilvl w:val="0"/>
          <w:numId w:val="12"/>
        </w:numPr>
        <w:tabs>
          <w:tab w:val="left" w:pos="567"/>
        </w:tabs>
        <w:spacing w:after="0" w:line="240" w:lineRule="auto"/>
        <w:ind w:left="567" w:hanging="567"/>
        <w:rPr>
          <w:rFonts w:ascii="Times New Roman" w:eastAsia="Times New Roman" w:hAnsi="Times New Roman"/>
        </w:rPr>
      </w:pPr>
      <w:r w:rsidRPr="005917D0">
        <w:rPr>
          <w:rFonts w:ascii="Times New Roman" w:eastAsia="Times New Roman" w:hAnsi="Times New Roman"/>
        </w:rPr>
        <w:t>Jeigu pasireiškė šalutinis poveikis (net jeigu jis šiame lapelyje nenurodytas), kreipkitės į gydytoją arba vaistininką.</w:t>
      </w:r>
      <w:r w:rsidR="00513831" w:rsidRPr="005917D0">
        <w:rPr>
          <w:rFonts w:ascii="Times New Roman" w:eastAsia="Times New Roman" w:hAnsi="Times New Roman"/>
        </w:rPr>
        <w:t xml:space="preserve"> Žr. 4 skyrių.</w:t>
      </w:r>
    </w:p>
    <w:p w:rsidR="00F23DAA" w:rsidRPr="005917D0" w:rsidRDefault="00F23DAA" w:rsidP="00F23DAA">
      <w:pPr>
        <w:spacing w:after="0" w:line="240" w:lineRule="auto"/>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b/>
          <w:iCs/>
        </w:rPr>
      </w:pPr>
      <w:r w:rsidRPr="005917D0">
        <w:rPr>
          <w:rFonts w:ascii="Times New Roman" w:eastAsia="Times New Roman" w:hAnsi="Times New Roman"/>
          <w:b/>
          <w:iCs/>
        </w:rPr>
        <w:t>Apie ką rašoma šiame lapelyje?</w:t>
      </w:r>
    </w:p>
    <w:p w:rsidR="00843CAD" w:rsidRPr="005917D0" w:rsidRDefault="00843CAD" w:rsidP="00F23DAA">
      <w:pPr>
        <w:spacing w:after="0" w:line="240" w:lineRule="auto"/>
        <w:rPr>
          <w:rFonts w:ascii="Times New Roman" w:eastAsia="Times New Roman" w:hAnsi="Times New Roman"/>
          <w:b/>
          <w:iCs/>
        </w:rPr>
      </w:pPr>
    </w:p>
    <w:p w:rsidR="00F23DAA" w:rsidRPr="005917D0" w:rsidRDefault="00F23DAA" w:rsidP="00F23DAA">
      <w:pPr>
        <w:spacing w:after="0" w:line="240" w:lineRule="auto"/>
        <w:ind w:left="567" w:hanging="567"/>
        <w:rPr>
          <w:rFonts w:ascii="Times New Roman" w:eastAsia="Times New Roman" w:hAnsi="Times New Roman"/>
          <w:iCs/>
        </w:rPr>
      </w:pPr>
      <w:r w:rsidRPr="005917D0">
        <w:rPr>
          <w:rFonts w:ascii="Times New Roman" w:eastAsia="Times New Roman" w:hAnsi="Times New Roman"/>
          <w:iCs/>
        </w:rPr>
        <w:t>1.</w:t>
      </w:r>
      <w:r w:rsidRPr="005917D0">
        <w:rPr>
          <w:rFonts w:ascii="Times New Roman" w:eastAsia="Times New Roman" w:hAnsi="Times New Roman"/>
          <w:iCs/>
        </w:rPr>
        <w:tab/>
        <w:t>Kas yra Sartens plus ir kam jis vartojamas</w:t>
      </w:r>
    </w:p>
    <w:p w:rsidR="00F23DAA" w:rsidRPr="005917D0" w:rsidRDefault="00F23DAA" w:rsidP="00F23DAA">
      <w:pPr>
        <w:spacing w:after="0" w:line="240" w:lineRule="auto"/>
        <w:ind w:left="567" w:hanging="567"/>
        <w:rPr>
          <w:rFonts w:ascii="Times New Roman" w:eastAsia="Times New Roman" w:hAnsi="Times New Roman"/>
          <w:iCs/>
        </w:rPr>
      </w:pPr>
      <w:r w:rsidRPr="005917D0">
        <w:rPr>
          <w:rFonts w:ascii="Times New Roman" w:eastAsia="Times New Roman" w:hAnsi="Times New Roman"/>
          <w:iCs/>
        </w:rPr>
        <w:t>2.</w:t>
      </w:r>
      <w:r w:rsidRPr="005917D0">
        <w:rPr>
          <w:rFonts w:ascii="Times New Roman" w:eastAsia="Times New Roman" w:hAnsi="Times New Roman"/>
          <w:iCs/>
        </w:rPr>
        <w:tab/>
        <w:t>Kas žinotina prieš vartojant Sartens plus</w:t>
      </w:r>
    </w:p>
    <w:p w:rsidR="00F23DAA" w:rsidRPr="005917D0" w:rsidRDefault="00F23DAA" w:rsidP="00F23DAA">
      <w:pPr>
        <w:spacing w:after="0" w:line="240" w:lineRule="auto"/>
        <w:ind w:left="567" w:hanging="567"/>
        <w:rPr>
          <w:rFonts w:ascii="Times New Roman" w:eastAsia="Times New Roman" w:hAnsi="Times New Roman"/>
          <w:iCs/>
        </w:rPr>
      </w:pPr>
      <w:r w:rsidRPr="005917D0">
        <w:rPr>
          <w:rFonts w:ascii="Times New Roman" w:eastAsia="Times New Roman" w:hAnsi="Times New Roman"/>
          <w:iCs/>
        </w:rPr>
        <w:t>3.</w:t>
      </w:r>
      <w:r w:rsidRPr="005917D0">
        <w:rPr>
          <w:rFonts w:ascii="Times New Roman" w:eastAsia="Times New Roman" w:hAnsi="Times New Roman"/>
          <w:iCs/>
        </w:rPr>
        <w:tab/>
        <w:t>Kaip vartoti Sartens plus</w:t>
      </w:r>
    </w:p>
    <w:p w:rsidR="00F23DAA" w:rsidRPr="005917D0" w:rsidRDefault="00F23DAA" w:rsidP="00F23DAA">
      <w:pPr>
        <w:spacing w:after="0" w:line="240" w:lineRule="auto"/>
        <w:ind w:left="567" w:hanging="567"/>
        <w:rPr>
          <w:rFonts w:ascii="Times New Roman" w:eastAsia="Times New Roman" w:hAnsi="Times New Roman"/>
          <w:iCs/>
        </w:rPr>
      </w:pPr>
      <w:r w:rsidRPr="005917D0">
        <w:rPr>
          <w:rFonts w:ascii="Times New Roman" w:eastAsia="Times New Roman" w:hAnsi="Times New Roman"/>
          <w:iCs/>
        </w:rPr>
        <w:t>4.</w:t>
      </w:r>
      <w:r w:rsidRPr="005917D0">
        <w:rPr>
          <w:rFonts w:ascii="Times New Roman" w:eastAsia="Times New Roman" w:hAnsi="Times New Roman"/>
          <w:iCs/>
        </w:rPr>
        <w:tab/>
        <w:t>Galimas šalutinis poveikis</w:t>
      </w:r>
    </w:p>
    <w:p w:rsidR="00F23DAA" w:rsidRPr="005917D0" w:rsidRDefault="00F23DAA" w:rsidP="00F23DAA">
      <w:pPr>
        <w:spacing w:after="0" w:line="240" w:lineRule="auto"/>
        <w:ind w:left="567" w:hanging="567"/>
        <w:rPr>
          <w:rFonts w:ascii="Times New Roman" w:eastAsia="Times New Roman" w:hAnsi="Times New Roman"/>
          <w:iCs/>
        </w:rPr>
      </w:pPr>
      <w:r w:rsidRPr="005917D0">
        <w:rPr>
          <w:rFonts w:ascii="Times New Roman" w:eastAsia="Times New Roman" w:hAnsi="Times New Roman"/>
          <w:iCs/>
        </w:rPr>
        <w:t>5.</w:t>
      </w:r>
      <w:r w:rsidRPr="005917D0">
        <w:rPr>
          <w:rFonts w:ascii="Times New Roman" w:eastAsia="Times New Roman" w:hAnsi="Times New Roman"/>
          <w:iCs/>
        </w:rPr>
        <w:tab/>
        <w:t>Kaip laikyti Sartens plus</w:t>
      </w:r>
    </w:p>
    <w:p w:rsidR="00F23DAA" w:rsidRPr="005917D0" w:rsidRDefault="00F23DAA" w:rsidP="00F23DAA">
      <w:pPr>
        <w:spacing w:after="0" w:line="240" w:lineRule="auto"/>
        <w:ind w:left="567" w:hanging="567"/>
        <w:rPr>
          <w:rFonts w:ascii="Times New Roman" w:eastAsia="Times New Roman" w:hAnsi="Times New Roman"/>
          <w:iCs/>
        </w:rPr>
      </w:pPr>
      <w:r w:rsidRPr="005917D0">
        <w:rPr>
          <w:rFonts w:ascii="Times New Roman" w:eastAsia="Times New Roman" w:hAnsi="Times New Roman"/>
          <w:iCs/>
        </w:rPr>
        <w:t>6.</w:t>
      </w:r>
      <w:r w:rsidRPr="005917D0">
        <w:rPr>
          <w:rFonts w:ascii="Times New Roman" w:eastAsia="Times New Roman" w:hAnsi="Times New Roman"/>
          <w:iCs/>
        </w:rPr>
        <w:tab/>
        <w:t>Pakuotės turinys ir kita informacija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74" w:name="_Toc129243139"/>
      <w:bookmarkStart w:id="75" w:name="_Toc129243264"/>
      <w:r w:rsidRPr="005917D0">
        <w:rPr>
          <w:rFonts w:ascii="Times New Roman" w:eastAsia="Times New Roman" w:hAnsi="Times New Roman"/>
          <w:b/>
        </w:rPr>
        <w:t>1.</w:t>
      </w:r>
      <w:r w:rsidRPr="005917D0">
        <w:rPr>
          <w:rFonts w:ascii="Times New Roman" w:eastAsia="Times New Roman" w:hAnsi="Times New Roman"/>
          <w:b/>
        </w:rPr>
        <w:tab/>
        <w:t>Kas yra Sartens plus ir kam jis vartojamas</w:t>
      </w:r>
      <w:bookmarkEnd w:id="74"/>
      <w:bookmarkEnd w:id="75"/>
    </w:p>
    <w:p w:rsidR="00F23DAA" w:rsidRPr="005917D0" w:rsidRDefault="00F23DAA" w:rsidP="00F23DAA">
      <w:pPr>
        <w:spacing w:after="0" w:line="240" w:lineRule="auto"/>
        <w:rPr>
          <w:rFonts w:ascii="Times New Roman" w:eastAsia="Times New Roman" w:hAnsi="Times New Roman"/>
          <w:iCs/>
        </w:rPr>
      </w:pPr>
    </w:p>
    <w:p w:rsidR="002530E0" w:rsidRPr="005917D0" w:rsidRDefault="00F23DAA" w:rsidP="002530E0">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rPr>
        <w:t xml:space="preserve">Sartens plus </w:t>
      </w:r>
      <w:r w:rsidRPr="005917D0">
        <w:rPr>
          <w:rFonts w:ascii="Times New Roman" w:eastAsia="Times New Roman" w:hAnsi="Times New Roman"/>
          <w:lang w:eastAsia="lt-LT"/>
        </w:rPr>
        <w:t>yra angiotenzino II receptorių blokatoriaus (losartano) ir diuretiko (hidrochlorotiazido) derinys.</w:t>
      </w:r>
      <w:r w:rsidR="00513831" w:rsidRPr="005917D0">
        <w:rPr>
          <w:rFonts w:ascii="Times New Roman" w:eastAsia="Times New Roman" w:hAnsi="Times New Roman"/>
          <w:lang w:eastAsia="lt-LT"/>
        </w:rPr>
        <w:t xml:space="preserve"> </w:t>
      </w:r>
      <w:r w:rsidR="002530E0" w:rsidRPr="005917D0">
        <w:rPr>
          <w:rFonts w:ascii="Times New Roman" w:eastAsia="Times New Roman" w:hAnsi="Times New Roman"/>
          <w:lang w:eastAsia="lt-LT"/>
        </w:rPr>
        <w:t>Angiotenzinas II yra organizme gaminama medžiaga, prisijungianti prie kraujagyslėse esančių receptorių ir sukelianti kraujagyslių susi</w:t>
      </w:r>
      <w:r w:rsidR="00B713F7" w:rsidRPr="005917D0">
        <w:rPr>
          <w:rFonts w:ascii="Times New Roman" w:eastAsia="Times New Roman" w:hAnsi="Times New Roman"/>
          <w:lang w:eastAsia="lt-LT"/>
        </w:rPr>
        <w:t>a</w:t>
      </w:r>
      <w:r w:rsidR="002530E0" w:rsidRPr="005917D0">
        <w:rPr>
          <w:rFonts w:ascii="Times New Roman" w:eastAsia="Times New Roman" w:hAnsi="Times New Roman"/>
          <w:lang w:eastAsia="lt-LT"/>
        </w:rPr>
        <w:t>urėjimą. Dėl to pad</w:t>
      </w:r>
      <w:r w:rsidR="00B713F7" w:rsidRPr="005917D0">
        <w:rPr>
          <w:rFonts w:ascii="Times New Roman" w:eastAsia="Times New Roman" w:hAnsi="Times New Roman"/>
          <w:lang w:eastAsia="lt-LT"/>
        </w:rPr>
        <w:t xml:space="preserve">idėja kraujospūdis. Losartanas </w:t>
      </w:r>
      <w:r w:rsidR="00A75BA9" w:rsidRPr="005917D0">
        <w:rPr>
          <w:rFonts w:ascii="Times New Roman" w:eastAsia="Times New Roman" w:hAnsi="Times New Roman"/>
          <w:lang w:eastAsia="lt-LT"/>
        </w:rPr>
        <w:t>ne</w:t>
      </w:r>
      <w:r w:rsidR="002530E0" w:rsidRPr="005917D0">
        <w:rPr>
          <w:rFonts w:ascii="Times New Roman" w:eastAsia="Times New Roman" w:hAnsi="Times New Roman"/>
          <w:lang w:eastAsia="lt-LT"/>
        </w:rPr>
        <w:t xml:space="preserve">leidžia angiotenzinui II prisijungti prie šių receptorių, todėl sukelia kraujospūdį sumažinantį kraujagyslių atsipalaidavimą. Hidrochlorotiazidas veikia inkstus įgalindamas išskirti daugiau natrio ir vandens. Tai taip pat padeda sumažinti kraujospūdį.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Sartens plus </w:t>
      </w:r>
      <w:r w:rsidRPr="005917D0">
        <w:rPr>
          <w:rFonts w:ascii="Times New Roman" w:eastAsia="Times New Roman" w:hAnsi="Times New Roman"/>
          <w:iCs/>
          <w:lang w:eastAsia="lt-LT"/>
        </w:rPr>
        <w:t>gydoma pirminė arterinė hipertenzija (didelio kraujospūdžio liga).</w:t>
      </w:r>
      <w:bookmarkStart w:id="76" w:name="_Toc129243140"/>
      <w:bookmarkStart w:id="77" w:name="_Toc129243265"/>
      <w:r w:rsidRPr="005917D0">
        <w:rPr>
          <w:rFonts w:ascii="Times New Roman" w:eastAsia="Times New Roman" w:hAnsi="Times New Roman"/>
          <w:iCs/>
        </w:rPr>
        <w:tab/>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r w:rsidRPr="005917D0">
        <w:rPr>
          <w:rFonts w:ascii="Times New Roman" w:eastAsia="Times New Roman" w:hAnsi="Times New Roman"/>
          <w:b/>
        </w:rPr>
        <w:t>2.</w:t>
      </w:r>
      <w:r w:rsidRPr="005917D0">
        <w:rPr>
          <w:rFonts w:ascii="Times New Roman" w:eastAsia="Times New Roman" w:hAnsi="Times New Roman"/>
          <w:b/>
        </w:rPr>
        <w:tab/>
        <w:t>Kas žinotina prieš vartojant Sartens plus</w:t>
      </w:r>
    </w:p>
    <w:bookmarkEnd w:id="76"/>
    <w:bookmarkEnd w:id="77"/>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Sartens plus vartoti negalima:</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 xml:space="preserve">jeigu yra alergija losartanui, hidrochlorotiazidui arba bet kuriai pagalbinei </w:t>
      </w:r>
      <w:r w:rsidR="00513831" w:rsidRPr="005917D0">
        <w:rPr>
          <w:rFonts w:ascii="Times New Roman" w:eastAsia="Times New Roman" w:hAnsi="Times New Roman"/>
        </w:rPr>
        <w:t>šio vaisto</w:t>
      </w:r>
    </w:p>
    <w:p w:rsidR="00F23DAA" w:rsidRPr="005917D0" w:rsidRDefault="00F23DAA" w:rsidP="00513831">
      <w:pPr>
        <w:spacing w:after="0" w:line="240" w:lineRule="auto"/>
        <w:ind w:left="360"/>
        <w:rPr>
          <w:rFonts w:ascii="Times New Roman" w:eastAsia="Times New Roman" w:hAnsi="Times New Roman"/>
          <w:iCs/>
        </w:rPr>
      </w:pPr>
      <w:r w:rsidRPr="005917D0">
        <w:rPr>
          <w:rFonts w:ascii="Times New Roman" w:eastAsia="Times New Roman" w:hAnsi="Times New Roman"/>
        </w:rPr>
        <w:t>medžiagai (jos išvardytos 6 skyriuje);</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jeigu yra alergija kitiems sulfonamidų dariniams (pvz., kitiems tiazidiniams diuretikams, kai kuriems antibakteriniams vaistams, tokiems kaip kotrimoksazolui; jeigu abejojate, kreipkitės į gydytoją);</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jeigu esate daugiau kaip 3 mėnesius nėščia. Taip pat geriau vengti Sartens plus</w:t>
      </w:r>
      <w:r w:rsidRPr="005917D0" w:rsidDel="004353A6">
        <w:rPr>
          <w:rFonts w:ascii="Times New Roman" w:eastAsia="Times New Roman" w:hAnsi="Times New Roman"/>
        </w:rPr>
        <w:t xml:space="preserve"> </w:t>
      </w:r>
      <w:r w:rsidRPr="005917D0">
        <w:rPr>
          <w:rFonts w:ascii="Times New Roman" w:eastAsia="Times New Roman" w:hAnsi="Times New Roman"/>
        </w:rPr>
        <w:t>vartoti ankstyvojo nėštumo metu (žr. skyrių „Nėštumas“);</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jeigu yra sunkus kepenų funkcijos sutrikimas;</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jeigu yra sunkus inkstų funkcijos sutrikimas arba inkstai negamina šlapimo;</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jeigu yra maža kalio ar natrio arba didelė kalcio koncentracija kraujyje, kurios gydymo metu</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nepavyksta koreguoti;</w:t>
      </w:r>
    </w:p>
    <w:p w:rsidR="00F23DAA" w:rsidRPr="005917D0" w:rsidRDefault="00F23DAA" w:rsidP="00F23DAA">
      <w:pPr>
        <w:numPr>
          <w:ilvl w:val="0"/>
          <w:numId w:val="15"/>
        </w:numPr>
        <w:spacing w:after="0" w:line="240" w:lineRule="auto"/>
        <w:ind w:left="360"/>
        <w:rPr>
          <w:rFonts w:ascii="Times New Roman" w:eastAsia="Times New Roman" w:hAnsi="Times New Roman"/>
          <w:iCs/>
        </w:rPr>
      </w:pPr>
      <w:r w:rsidRPr="005917D0">
        <w:rPr>
          <w:rFonts w:ascii="Times New Roman" w:eastAsia="Times New Roman" w:hAnsi="Times New Roman"/>
        </w:rPr>
        <w:t>jeigu sergate podagra</w:t>
      </w:r>
      <w:r w:rsidR="00C66DFD" w:rsidRPr="005917D0">
        <w:rPr>
          <w:rFonts w:ascii="Times New Roman" w:eastAsia="Times New Roman" w:hAnsi="Times New Roman"/>
        </w:rPr>
        <w:t>;</w:t>
      </w:r>
    </w:p>
    <w:p w:rsidR="009672EA" w:rsidRPr="005917D0" w:rsidRDefault="00843CAD" w:rsidP="00843CAD">
      <w:pPr>
        <w:pStyle w:val="BT-EMEASMCA"/>
        <w:rPr>
          <w:sz w:val="22"/>
          <w:szCs w:val="22"/>
        </w:rPr>
      </w:pPr>
      <w:r w:rsidRPr="005917D0">
        <w:rPr>
          <w:sz w:val="22"/>
          <w:szCs w:val="22"/>
          <w:lang w:val="lt-LT"/>
        </w:rPr>
        <w:t xml:space="preserve">      jeigu </w:t>
      </w:r>
      <w:r w:rsidRPr="005917D0">
        <w:rPr>
          <w:sz w:val="22"/>
          <w:szCs w:val="22"/>
        </w:rPr>
        <w:t>Jūs sergate cukriniu diabetu arba Jūsų inkstų veikla sutrikusi ir Jums skirtas kraujospūdį mažinantis vaistas, kurio sudėtyje yra aliskireno.</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b/>
          <w:bCs/>
          <w:color w:val="000000"/>
        </w:rPr>
      </w:pPr>
      <w:r w:rsidRPr="005917D0">
        <w:rPr>
          <w:rFonts w:ascii="Times New Roman" w:eastAsia="Times New Roman" w:hAnsi="Times New Roman"/>
          <w:b/>
          <w:bCs/>
          <w:color w:val="000000"/>
        </w:rPr>
        <w:t>Įspėjimai ir atsargumo priemonės</w:t>
      </w:r>
    </w:p>
    <w:p w:rsidR="00F23DAA" w:rsidRPr="005917D0" w:rsidRDefault="00F23DAA" w:rsidP="00F23DAA">
      <w:pPr>
        <w:spacing w:after="0" w:line="220" w:lineRule="exact"/>
        <w:rPr>
          <w:rFonts w:ascii="Times New Roman" w:eastAsia="Times New Roman" w:hAnsi="Times New Roman"/>
          <w:b/>
          <w:b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Pasitarkite su gydytoju arba vaistininku, prieš pradėdami vartoti Sartens plus.</w:t>
      </w:r>
    </w:p>
    <w:p w:rsidR="00513831" w:rsidRPr="005917D0" w:rsidRDefault="00513831" w:rsidP="00513831">
      <w:pPr>
        <w:spacing w:after="0" w:line="240" w:lineRule="auto"/>
        <w:rPr>
          <w:rFonts w:ascii="Times New Roman" w:eastAsia="Times New Roman" w:hAnsi="Times New Roman"/>
          <w:b/>
          <w:bCs/>
          <w:noProof/>
        </w:rPr>
      </w:pPr>
      <w:r w:rsidRPr="005917D0">
        <w:rPr>
          <w:rFonts w:ascii="Times New Roman" w:eastAsia="Times New Roman" w:hAnsi="Times New Roman"/>
          <w:iCs/>
          <w:noProof/>
        </w:rPr>
        <w:t>Svarbu prieš pradedant vartoti Sartens plus pasakyti gydytojui:</w:t>
      </w:r>
    </w:p>
    <w:p w:rsidR="00513831" w:rsidRPr="005917D0" w:rsidRDefault="00513831" w:rsidP="00F23DAA">
      <w:pPr>
        <w:spacing w:after="0" w:line="240" w:lineRule="auto"/>
        <w:rPr>
          <w:rFonts w:ascii="Times New Roman" w:eastAsia="Times New Roman" w:hAnsi="Times New Roman"/>
          <w:iCs/>
        </w:rPr>
      </w:pP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anksčiau Jums buvo sutinęs veidas, lūpos, ryklė ir (arba) liežuvis,</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 xml:space="preserve">jeigu vartojate diuretikų (šlapimą varančių vaistų), </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laikotės druskos kiekį ribojančios dietos,</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gausiai vemiate ir (arba) viduriuojate,</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sergate širdies nepakankamumu,</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susiaurėjusios Jūsų inkstų kraujagyslės (yra inkstų arterijų stenozė), funkcionuoja tik vienas inkstas arba neseniai persodintas inkstas,</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yra arterijų susiaurėjimas (aterosklerozė), krūtinės angina (krūtinės skausmas dėl silpnos širdies veiklos),</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yra aortos ar mitralinio vožtuvo stenozė (širdies vožtuvų susiaurėjimas) arba hipertrofinė kardiomiopatija (liga, dėl kurios sustorėja širdies raumuo),</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sergate cukriniu diabetu,</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sirgote podagra,</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sergate arba sirgote alergine liga, astma arba liga, kuri sukelia sąnarių skausmą, odos išbėrimą ir karščiavimą (sistemine raudonąja vilklige),</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yra didelė kalcio arba maža kalio koncentracija kraujyje arba laikotės mažo kalio kiekio dietos,</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 xml:space="preserve">jeigu reikia atlikti anesteziją (net dantų gydytojo kabinete), chirurginę operaciją arba prieskydinių liaukų funkcijos tyrimą, privalote gydytojui arba medicinos personalui pasakyti, kad vartojate losartano kalio druskos ir hidrochlorotiazido tabletes, </w:t>
      </w:r>
    </w:p>
    <w:p w:rsidR="00F23DAA" w:rsidRPr="005917D0" w:rsidRDefault="00F23DAA" w:rsidP="00F23DAA">
      <w:pPr>
        <w:numPr>
          <w:ilvl w:val="0"/>
          <w:numId w:val="16"/>
        </w:numPr>
        <w:spacing w:after="0" w:line="240" w:lineRule="auto"/>
        <w:ind w:left="360"/>
        <w:rPr>
          <w:rFonts w:ascii="Times New Roman" w:eastAsia="Times New Roman" w:hAnsi="Times New Roman"/>
          <w:iCs/>
        </w:rPr>
      </w:pPr>
      <w:r w:rsidRPr="005917D0">
        <w:rPr>
          <w:rFonts w:ascii="Times New Roman" w:eastAsia="Times New Roman" w:hAnsi="Times New Roman"/>
        </w:rPr>
        <w:t>jeigu kamuoja pirminis hiperaldosteronizmas (su padidėjusia antinksčių hormono aldosterono sekrecija susijęs sindromas, kurį sukelia šios liaukos sutrikimas).</w:t>
      </w:r>
    </w:p>
    <w:p w:rsidR="00BE14CF" w:rsidRPr="005917D0" w:rsidRDefault="00C66DFD" w:rsidP="00BE14CF">
      <w:pPr>
        <w:pStyle w:val="BT-EMEASMCA"/>
        <w:numPr>
          <w:ilvl w:val="0"/>
          <w:numId w:val="33"/>
        </w:numPr>
        <w:rPr>
          <w:sz w:val="22"/>
          <w:szCs w:val="22"/>
        </w:rPr>
      </w:pPr>
      <w:r w:rsidRPr="005917D0">
        <w:rPr>
          <w:sz w:val="22"/>
          <w:szCs w:val="22"/>
          <w:lang w:eastAsia="lt-LT"/>
        </w:rPr>
        <w:t xml:space="preserve">jeigu </w:t>
      </w:r>
      <w:r w:rsidR="00BE14CF" w:rsidRPr="005917D0">
        <w:rPr>
          <w:sz w:val="22"/>
          <w:szCs w:val="22"/>
        </w:rPr>
        <w:t xml:space="preserve">vartojate kurį nors iš šių vaistų padidėjusiam kraujospūdžiui gydyti: </w:t>
      </w:r>
    </w:p>
    <w:p w:rsidR="00BE14CF" w:rsidRPr="005917D0" w:rsidRDefault="00BE14CF" w:rsidP="00BE14CF">
      <w:pPr>
        <w:pStyle w:val="Default"/>
        <w:ind w:left="720"/>
        <w:rPr>
          <w:rFonts w:ascii="Times New Roman" w:hAnsi="Times New Roman" w:cs="Times New Roman"/>
          <w:sz w:val="22"/>
          <w:szCs w:val="22"/>
        </w:rPr>
      </w:pPr>
      <w:r w:rsidRPr="005917D0">
        <w:rPr>
          <w:rFonts w:ascii="Times New Roman" w:hAnsi="Times New Roman" w:cs="Times New Roman"/>
          <w:iCs/>
          <w:sz w:val="22"/>
          <w:szCs w:val="22"/>
        </w:rPr>
        <w:t xml:space="preserve">- AKF </w:t>
      </w:r>
      <w:proofErr w:type="spellStart"/>
      <w:r w:rsidRPr="005917D0">
        <w:rPr>
          <w:rFonts w:ascii="Times New Roman" w:hAnsi="Times New Roman" w:cs="Times New Roman"/>
          <w:iCs/>
          <w:sz w:val="22"/>
          <w:szCs w:val="22"/>
        </w:rPr>
        <w:t>inhibitorių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pavyzdžiui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enalaprilį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lizinoprilį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ramiprilį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ypač</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jei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turite</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diabetu</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susijusių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sutrikimų</w:t>
      </w:r>
      <w:proofErr w:type="spellEnd"/>
      <w:r w:rsidRPr="005917D0">
        <w:rPr>
          <w:rFonts w:ascii="Times New Roman" w:hAnsi="Times New Roman" w:cs="Times New Roman"/>
          <w:iCs/>
          <w:sz w:val="22"/>
          <w:szCs w:val="22"/>
        </w:rPr>
        <w:t xml:space="preserve">. </w:t>
      </w:r>
    </w:p>
    <w:p w:rsidR="00BE14CF" w:rsidRPr="005917D0" w:rsidRDefault="00BE14CF" w:rsidP="00BE14CF">
      <w:pPr>
        <w:pStyle w:val="Default"/>
        <w:ind w:left="720"/>
        <w:rPr>
          <w:rFonts w:ascii="Times New Roman" w:hAnsi="Times New Roman" w:cs="Times New Roman"/>
          <w:iCs/>
          <w:sz w:val="22"/>
          <w:szCs w:val="22"/>
        </w:rPr>
      </w:pPr>
      <w:r w:rsidRPr="005917D0">
        <w:rPr>
          <w:rFonts w:ascii="Times New Roman" w:hAnsi="Times New Roman" w:cs="Times New Roman"/>
          <w:iCs/>
          <w:sz w:val="22"/>
          <w:szCs w:val="22"/>
        </w:rPr>
        <w:t xml:space="preserve">- </w:t>
      </w:r>
      <w:proofErr w:type="spellStart"/>
      <w:proofErr w:type="gramStart"/>
      <w:r w:rsidRPr="005917D0">
        <w:rPr>
          <w:rFonts w:ascii="Times New Roman" w:hAnsi="Times New Roman" w:cs="Times New Roman"/>
          <w:iCs/>
          <w:sz w:val="22"/>
          <w:szCs w:val="22"/>
        </w:rPr>
        <w:t>aliskireną</w:t>
      </w:r>
      <w:proofErr w:type="spellEnd"/>
      <w:proofErr w:type="gramEnd"/>
      <w:r w:rsidRPr="005917D0">
        <w:rPr>
          <w:rFonts w:ascii="Times New Roman" w:hAnsi="Times New Roman" w:cs="Times New Roman"/>
          <w:iCs/>
          <w:sz w:val="22"/>
          <w:szCs w:val="22"/>
        </w:rPr>
        <w:t xml:space="preserve">. </w:t>
      </w:r>
    </w:p>
    <w:p w:rsidR="00BE14CF" w:rsidRPr="005917D0" w:rsidRDefault="00BE14CF" w:rsidP="00BE14CF">
      <w:pPr>
        <w:pStyle w:val="Default"/>
        <w:ind w:left="720"/>
        <w:rPr>
          <w:rFonts w:ascii="Times New Roman" w:hAnsi="Times New Roman" w:cs="Times New Roman"/>
          <w:sz w:val="22"/>
          <w:szCs w:val="22"/>
        </w:rPr>
      </w:pPr>
    </w:p>
    <w:p w:rsidR="00BE14CF" w:rsidRPr="005917D0" w:rsidRDefault="00BE14CF" w:rsidP="00BE14CF">
      <w:pPr>
        <w:pStyle w:val="Default"/>
        <w:rPr>
          <w:rFonts w:ascii="Times New Roman" w:hAnsi="Times New Roman" w:cs="Times New Roman"/>
          <w:iCs/>
          <w:sz w:val="22"/>
          <w:szCs w:val="22"/>
        </w:rPr>
      </w:pPr>
      <w:proofErr w:type="spellStart"/>
      <w:r w:rsidRPr="005917D0">
        <w:rPr>
          <w:rFonts w:ascii="Times New Roman" w:hAnsi="Times New Roman" w:cs="Times New Roman"/>
          <w:iCs/>
          <w:sz w:val="22"/>
          <w:szCs w:val="22"/>
        </w:rPr>
        <w:t>Jūsų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gydytojas</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gali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reguliariai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ištirti</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Jūsų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inkstų</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funkciją</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kraujospūdį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ir</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elektrolitų</w:t>
      </w:r>
      <w:proofErr w:type="spellEnd"/>
      <w:r w:rsidRPr="005917D0">
        <w:rPr>
          <w:rFonts w:ascii="Times New Roman" w:hAnsi="Times New Roman" w:cs="Times New Roman"/>
          <w:iCs/>
          <w:sz w:val="22"/>
          <w:szCs w:val="22"/>
        </w:rPr>
        <w:t xml:space="preserve"> (</w:t>
      </w:r>
      <w:proofErr w:type="spellStart"/>
      <w:proofErr w:type="gramStart"/>
      <w:r w:rsidRPr="005917D0">
        <w:rPr>
          <w:rFonts w:ascii="Times New Roman" w:hAnsi="Times New Roman" w:cs="Times New Roman"/>
          <w:iCs/>
          <w:sz w:val="22"/>
          <w:szCs w:val="22"/>
        </w:rPr>
        <w:t>pvz</w:t>
      </w:r>
      <w:proofErr w:type="spellEnd"/>
      <w:r w:rsidRPr="005917D0">
        <w:rPr>
          <w:rFonts w:ascii="Times New Roman" w:hAnsi="Times New Roman" w:cs="Times New Roman"/>
          <w:iCs/>
          <w:sz w:val="22"/>
          <w:szCs w:val="22"/>
        </w:rPr>
        <w:t>.,</w:t>
      </w:r>
      <w:proofErr w:type="gram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kalio</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kiekį</w:t>
      </w:r>
      <w:proofErr w:type="spellEnd"/>
      <w:r w:rsidRPr="005917D0">
        <w:rPr>
          <w:rFonts w:ascii="Times New Roman" w:hAnsi="Times New Roman" w:cs="Times New Roman"/>
          <w:iCs/>
          <w:sz w:val="22"/>
          <w:szCs w:val="22"/>
        </w:rPr>
        <w:t xml:space="preserve"> </w:t>
      </w:r>
      <w:proofErr w:type="spellStart"/>
      <w:r w:rsidRPr="005917D0">
        <w:rPr>
          <w:rFonts w:ascii="Times New Roman" w:hAnsi="Times New Roman" w:cs="Times New Roman"/>
          <w:iCs/>
          <w:sz w:val="22"/>
          <w:szCs w:val="22"/>
        </w:rPr>
        <w:t>kraujyje</w:t>
      </w:r>
      <w:proofErr w:type="spellEnd"/>
      <w:r w:rsidRPr="005917D0">
        <w:rPr>
          <w:rFonts w:ascii="Times New Roman" w:hAnsi="Times New Roman" w:cs="Times New Roman"/>
          <w:iCs/>
          <w:sz w:val="22"/>
          <w:szCs w:val="22"/>
        </w:rPr>
        <w:t xml:space="preserve">. </w:t>
      </w:r>
    </w:p>
    <w:p w:rsidR="00BE14CF" w:rsidRPr="005917D0" w:rsidRDefault="00BE14CF" w:rsidP="00BE14CF">
      <w:pPr>
        <w:pStyle w:val="Default"/>
        <w:rPr>
          <w:rFonts w:ascii="Times New Roman" w:hAnsi="Times New Roman" w:cs="Times New Roman"/>
          <w:sz w:val="22"/>
          <w:szCs w:val="22"/>
        </w:rPr>
      </w:pPr>
    </w:p>
    <w:p w:rsidR="00BE14CF" w:rsidRPr="005917D0" w:rsidRDefault="00BE14CF" w:rsidP="00BE14CF">
      <w:pPr>
        <w:pStyle w:val="BT-EMEASMCA"/>
        <w:numPr>
          <w:ilvl w:val="0"/>
          <w:numId w:val="0"/>
        </w:numPr>
        <w:ind w:left="360" w:hanging="360"/>
        <w:rPr>
          <w:sz w:val="22"/>
          <w:szCs w:val="22"/>
        </w:rPr>
      </w:pPr>
      <w:r w:rsidRPr="005917D0">
        <w:rPr>
          <w:sz w:val="22"/>
          <w:szCs w:val="22"/>
        </w:rPr>
        <w:t xml:space="preserve">Taip pat žiūrėkite informaciją, pateiktą poskyryje „Sartens </w:t>
      </w:r>
      <w:r w:rsidRPr="005917D0">
        <w:rPr>
          <w:sz w:val="22"/>
          <w:szCs w:val="22"/>
          <w:lang w:val="lt-LT"/>
        </w:rPr>
        <w:t xml:space="preserve">plus </w:t>
      </w:r>
      <w:r w:rsidRPr="005917D0">
        <w:rPr>
          <w:sz w:val="22"/>
          <w:szCs w:val="22"/>
        </w:rPr>
        <w:t>vartoti negalima“.</w:t>
      </w:r>
    </w:p>
    <w:p w:rsidR="00F23DAA" w:rsidRPr="005917D0" w:rsidRDefault="00F23DAA" w:rsidP="00A02984">
      <w:pPr>
        <w:pStyle w:val="BT-EMEASMCA"/>
        <w:numPr>
          <w:ilvl w:val="0"/>
          <w:numId w:val="0"/>
        </w:numPr>
        <w:ind w:left="360"/>
        <w:rPr>
          <w:iCs w:val="0"/>
          <w:sz w:val="22"/>
          <w:szCs w:val="22"/>
        </w:rPr>
      </w:pPr>
    </w:p>
    <w:p w:rsidR="00F23DAA" w:rsidRPr="005917D0" w:rsidRDefault="00F23DAA" w:rsidP="00F23DAA">
      <w:pPr>
        <w:spacing w:after="0" w:line="240" w:lineRule="auto"/>
        <w:rPr>
          <w:rFonts w:ascii="Times New Roman" w:eastAsia="Times New Roman" w:hAnsi="Times New Roman"/>
          <w:iCs/>
          <w:noProof/>
          <w:lang w:eastAsia="lt-LT"/>
        </w:rPr>
      </w:pPr>
      <w:r w:rsidRPr="005917D0">
        <w:rPr>
          <w:rFonts w:ascii="Times New Roman" w:eastAsia="Times New Roman" w:hAnsi="Times New Roman"/>
          <w:iCs/>
        </w:rPr>
        <w:t xml:space="preserve">Jeigu manote, kad esate (arba galite tapti) nėščia, turite apie tai pasakyti savo gydytojui. Sartens plus nerekomenduojama vartoti ankstyvuoju nėštumo laikotarpiu ir jo negalima vartoti, jei esate nėščia </w:t>
      </w:r>
      <w:r w:rsidRPr="005917D0">
        <w:rPr>
          <w:rFonts w:ascii="Times New Roman" w:eastAsia="Times New Roman" w:hAnsi="Times New Roman"/>
          <w:iCs/>
          <w:noProof/>
        </w:rPr>
        <w:t xml:space="preserve">daugiau kaip 3 mėnesius, nes vartojant šiuo laikotarpiu vaistas gali padaryti didžiulės žalos Jūsų kūdikiui </w:t>
      </w:r>
      <w:r w:rsidRPr="005917D0">
        <w:rPr>
          <w:rFonts w:ascii="Times New Roman" w:eastAsia="Times New Roman" w:hAnsi="Times New Roman"/>
          <w:iCs/>
          <w:noProof/>
          <w:lang w:eastAsia="lt-LT"/>
        </w:rPr>
        <w:t xml:space="preserve">(žr. skyrių "Nėštumas").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Vaikams ir paaugliams</w:t>
      </w:r>
    </w:p>
    <w:p w:rsidR="00F23DAA" w:rsidRPr="005917D0" w:rsidRDefault="00F23DAA" w:rsidP="00F23DAA">
      <w:pPr>
        <w:spacing w:after="0" w:line="220" w:lineRule="exact"/>
        <w:rPr>
          <w:rFonts w:ascii="Times New Roman" w:eastAsia="Times New Roman" w:hAnsi="Times New Roman"/>
          <w:bCs/>
          <w:lang w:eastAsia="lt-LT"/>
        </w:rPr>
      </w:pPr>
      <w:r w:rsidRPr="005917D0">
        <w:rPr>
          <w:rFonts w:ascii="Times New Roman" w:eastAsia="Times New Roman" w:hAnsi="Times New Roman"/>
          <w:bCs/>
          <w:lang w:eastAsia="lt-LT"/>
        </w:rPr>
        <w:t>Sartens plus</w:t>
      </w:r>
      <w:r w:rsidRPr="005917D0">
        <w:rPr>
          <w:rFonts w:ascii="Times New Roman" w:eastAsia="Times New Roman" w:hAnsi="Times New Roman"/>
          <w:b/>
          <w:bCs/>
          <w:lang w:eastAsia="lt-LT"/>
        </w:rPr>
        <w:t xml:space="preserve"> </w:t>
      </w:r>
      <w:r w:rsidRPr="005917D0">
        <w:rPr>
          <w:rFonts w:ascii="Times New Roman" w:eastAsia="Times New Roman" w:hAnsi="Times New Roman"/>
          <w:bCs/>
          <w:lang w:eastAsia="lt-LT"/>
        </w:rPr>
        <w:t>vartojimo vaikams patirties nėra, todėl vaikų Sartens plus gydyti negalima.</w:t>
      </w:r>
    </w:p>
    <w:p w:rsidR="00F23DAA" w:rsidRPr="005917D0" w:rsidRDefault="00F23DAA" w:rsidP="00F23DAA">
      <w:pPr>
        <w:spacing w:after="0" w:line="220" w:lineRule="exact"/>
        <w:rPr>
          <w:rFonts w:ascii="Times New Roman" w:eastAsia="Times New Roman" w:hAnsi="Times New Roman"/>
          <w:b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 xml:space="preserve">Senyviems pacientams </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Daugumai senesnių ir jaunesnių suaugusių pacientų Sartens plus poveikis yra vienodai geras ir jie šį vaistą toleruoja vienodai gerai. Daugumai vyresnio amžiaus pacientų reikia tokių pačių dozių kaip jaunesniems pacientams.</w:t>
      </w:r>
      <w:r w:rsidRPr="005917D0">
        <w:rPr>
          <w:rFonts w:ascii="Times New Roman" w:eastAsia="Times New Roman" w:hAnsi="Times New Roman"/>
        </w:rPr>
        <w:t xml:space="preserve"> </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Kiti vaistai ir Sartens plus</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Jeigu vartojate arba neseniai vartojote kitų vaistų arba dėl to nesate tikri, apie tai pasakykite gydytojui arba vaistininkui.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Šlapimą varantys preparatai, tokie kaip hidrochlorotiazidas, kurio yra Sartens plus tabletėse, gali sąveikauti su kitais vaistais. Vaistinių preparatų, kurių sudėtyje yra ličio, vartoti kartu su Sartens plus negalima, jeigu to atidžiai neprižiūri gydytojas. Jeigu vartojate kalio papildų, druskos pakaitalų, kuriuose yra kalio, arba kalį organizme sulaikančių vaistų, kitokių diuretikų (šlapimą varančių vaistų), kai kurių vidurių laisvinamųjų preparatų, vaistų nuo podagros, vaistų širdies ritmui kontroliuoti arba vaistų nuo cukrinio diabeto (geriamųjų preparatų arba insulino), gali reikėti specialių atsargumo priemonių (pvz., atlikinėti kraujo tyrimus). Be to, Jūsų gydytojui svarbu žinoti, jeigu vartojate kitų kraujospūdį mažinančių vaistų, steroidų, vaistų vėžiui gydyti, nuskausminamųjų preparatų, vaistų grybelinei infekcinei ligai gydyti, vaistų nuo artrito, didelį cholesterolio kiekį mažinančių dervų (pvz., kolestiramino), raumenis atpalaiduojančių vaistų, migdomųjų, opioidinių preparatų, pavyzdžiui, morfino, kraujospūdį didinančių aminų, pavyzdžiui, adrenalino ar kitų šios grupės vaistų.</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p>
    <w:p w:rsidR="006624CB" w:rsidRPr="005917D0" w:rsidRDefault="006624CB" w:rsidP="006624CB">
      <w:pPr>
        <w:pStyle w:val="BT-EMEASMCA"/>
        <w:numPr>
          <w:ilvl w:val="0"/>
          <w:numId w:val="0"/>
        </w:numPr>
        <w:ind w:left="426" w:hanging="426"/>
        <w:rPr>
          <w:sz w:val="22"/>
          <w:szCs w:val="22"/>
        </w:rPr>
      </w:pPr>
      <w:r w:rsidRPr="005917D0">
        <w:rPr>
          <w:sz w:val="22"/>
          <w:szCs w:val="22"/>
        </w:rPr>
        <w:t xml:space="preserve">Jūsų gydytojui gali tekti pakeisti Jūsų dozę ir (arba) imtis kitų atsargumo priemonių: </w:t>
      </w:r>
    </w:p>
    <w:p w:rsidR="006624CB" w:rsidRPr="005917D0" w:rsidRDefault="006624CB" w:rsidP="006624CB">
      <w:pPr>
        <w:pStyle w:val="BTEMEASMCA"/>
        <w:rPr>
          <w:sz w:val="22"/>
          <w:szCs w:val="22"/>
          <w:lang w:val="lt-LT"/>
        </w:rPr>
      </w:pPr>
      <w:r w:rsidRPr="005917D0">
        <w:rPr>
          <w:sz w:val="22"/>
          <w:szCs w:val="22"/>
        </w:rPr>
        <w:t>Jeigu vartojate AKF inhibitorių arba aliskireną (taip pat žiūrėkite informaciją, pateiktą poskyriuose „</w:t>
      </w:r>
      <w:r w:rsidRPr="005917D0">
        <w:rPr>
          <w:sz w:val="22"/>
          <w:szCs w:val="22"/>
          <w:lang w:val="lt-LT"/>
        </w:rPr>
        <w:t xml:space="preserve">Sartens </w:t>
      </w:r>
      <w:r w:rsidRPr="005917D0">
        <w:rPr>
          <w:sz w:val="22"/>
          <w:szCs w:val="22"/>
        </w:rPr>
        <w:t xml:space="preserve"> </w:t>
      </w:r>
      <w:r w:rsidRPr="005917D0">
        <w:rPr>
          <w:sz w:val="22"/>
          <w:szCs w:val="22"/>
          <w:lang w:val="lt-LT"/>
        </w:rPr>
        <w:t xml:space="preserve">plus </w:t>
      </w:r>
      <w:r w:rsidRPr="005917D0">
        <w:rPr>
          <w:sz w:val="22"/>
          <w:szCs w:val="22"/>
        </w:rPr>
        <w:t>vartoti negalima“</w:t>
      </w:r>
      <w:r w:rsidRPr="005917D0">
        <w:rPr>
          <w:sz w:val="22"/>
          <w:szCs w:val="22"/>
          <w:lang w:val="lt-LT"/>
        </w:rPr>
        <w:t xml:space="preserve">  </w:t>
      </w:r>
      <w:r w:rsidRPr="005917D0">
        <w:rPr>
          <w:sz w:val="22"/>
          <w:szCs w:val="22"/>
        </w:rPr>
        <w:t>ir „Įspėjimai ir atsargumo priemonės“</w:t>
      </w:r>
      <w:r w:rsidRPr="005917D0">
        <w:rPr>
          <w:sz w:val="22"/>
          <w:szCs w:val="22"/>
          <w:lang w:val="lt-LT"/>
        </w:rPr>
        <w:t>).</w:t>
      </w:r>
    </w:p>
    <w:p w:rsidR="00EC007A" w:rsidRPr="005917D0" w:rsidRDefault="00EC007A" w:rsidP="00F23DAA">
      <w:pPr>
        <w:autoSpaceDE w:val="0"/>
        <w:autoSpaceDN w:val="0"/>
        <w:adjustRightInd w:val="0"/>
        <w:spacing w:after="0" w:line="240" w:lineRule="auto"/>
        <w:rPr>
          <w:rFonts w:ascii="Times New Roman" w:eastAsia="Times New Roman" w:hAnsi="Times New Roman"/>
          <w:lang w:eastAsia="lt-LT"/>
        </w:rPr>
      </w:pP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Prieš tyrimą, kurio metu Jums reikės vartoti kontrastinių preparatų, kuriuose yra jodo, apie Sartens plus vartojimą pasakykite gydytojui.</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 xml:space="preserve">Sartens </w:t>
      </w:r>
      <w:proofErr w:type="spellStart"/>
      <w:r w:rsidRPr="005917D0">
        <w:rPr>
          <w:rFonts w:ascii="Times New Roman" w:eastAsia="Times New Roman" w:hAnsi="Times New Roman"/>
          <w:b/>
          <w:bCs/>
        </w:rPr>
        <w:t>plus</w:t>
      </w:r>
      <w:proofErr w:type="spellEnd"/>
      <w:r w:rsidRPr="005917D0">
        <w:rPr>
          <w:rFonts w:ascii="Times New Roman" w:eastAsia="Times New Roman" w:hAnsi="Times New Roman"/>
          <w:b/>
          <w:bCs/>
        </w:rPr>
        <w:t xml:space="preserve"> vartojimas su maistu ir alkoholiu</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Tol, kol vartojate šių tablečių, alkoholio patariama negerti, kadangi alkoholis ir Sartens plus tabletės gali sustiprinti vienas kito poveikį.</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Per didelis valgomosios druskos kiekis maiste gali neutralizuoti Sartens plus tablečių poveikį.</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Sartens plus galima vartoti valgio metu arba nevalgius.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Nėštumas ir žindymo laikotarpis</w:t>
      </w:r>
    </w:p>
    <w:p w:rsidR="00F23DAA" w:rsidRPr="005917D0" w:rsidRDefault="00F23DAA" w:rsidP="00F23DAA">
      <w:pPr>
        <w:spacing w:after="0" w:line="220" w:lineRule="exact"/>
        <w:rPr>
          <w:rFonts w:ascii="Times New Roman" w:eastAsia="Times New Roman" w:hAnsi="Times New Roman"/>
          <w:b/>
          <w:b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Nėštumas</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Jeigu esate nėščia (</w:t>
      </w:r>
      <w:r w:rsidRPr="005917D0">
        <w:rPr>
          <w:rFonts w:ascii="Times New Roman" w:eastAsia="Times New Roman" w:hAnsi="Times New Roman"/>
          <w:u w:val="single"/>
        </w:rPr>
        <w:t>manote, kad galite būti pastojusi</w:t>
      </w:r>
      <w:r w:rsidRPr="005917D0">
        <w:rPr>
          <w:rFonts w:ascii="Times New Roman" w:eastAsia="Times New Roman" w:hAnsi="Times New Roman"/>
        </w:rPr>
        <w:t>), pasakykite gydytojui. Jūsų gydytojas lieps Jums nebevartoti vaisto prieš planuojant pastojimą arba iš karto sužinojus apie nėštumą, ir paskirs kitą vaistą vietoje Sartens plus. Sartens plus yra nerekomenduojamas ankstyvojo nėštumo laikotarpiu ir negali būti vartojamas, jei esate daugiau kaip tris mėnesius nėščia, nes tuomet jis gali labai pakenkti Jūsų kūdikiui.</w:t>
      </w:r>
    </w:p>
    <w:p w:rsidR="00F23DAA" w:rsidRPr="005917D0" w:rsidRDefault="00F23DAA" w:rsidP="00F23DAA">
      <w:pPr>
        <w:spacing w:after="0" w:line="240" w:lineRule="auto"/>
        <w:rPr>
          <w:rFonts w:ascii="Times New Roman" w:eastAsia="Times New Roman" w:hAnsi="Times New Roman"/>
          <w:iCs/>
          <w:lang w:eastAsia="lt-LT"/>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Žindymo laikotarpis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rPr>
        <w:t xml:space="preserve">Pasakykite savo gydytojui, jei maitinate krūtimi ar ruošiatės pradėti tai daryti. Sartens plus nerekomenduojamas krūtimi maitinančioms motinoms; jei motina nori maitinti krūtimi, gydytojas gali paskirti kitą vaistą, ypač jei naujagimis gimė prieš laiką. </w:t>
      </w:r>
    </w:p>
    <w:p w:rsidR="00F23DAA" w:rsidRPr="005917D0" w:rsidRDefault="00F23DAA" w:rsidP="00F23DAA">
      <w:pPr>
        <w:spacing w:after="0" w:line="240" w:lineRule="auto"/>
        <w:rPr>
          <w:rFonts w:ascii="Times New Roman" w:eastAsia="Times New Roman" w:hAnsi="Times New Roman"/>
          <w:iCs/>
          <w:lang w:eastAsia="lt-LT"/>
        </w:rPr>
      </w:pPr>
      <w:r w:rsidRPr="005917D0">
        <w:rPr>
          <w:rFonts w:ascii="Times New Roman" w:eastAsia="Times New Roman" w:hAnsi="Times New Roman"/>
          <w:iCs/>
          <w:lang w:eastAsia="lt-LT"/>
        </w:rPr>
        <w:t>Prieš vartojant bet kokį vaistą, būtina pasitarti su gydytoju arba vaistininku.</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Vairavimas ir mechanizmų valdymas</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Pradėjus gydytis šiuo vaistu, nepatariama dirbti darbų, kuriems gali prireikti specialaus dėmesio sukaupimo (pavyzdžiui, vairuoti automobilį ar valdyti pavojingus mechanizmus) tol, kol nesužinojote kaip šį vaistą toleruojate.</w:t>
      </w:r>
    </w:p>
    <w:p w:rsidR="00F23DAA" w:rsidRPr="005917D0" w:rsidRDefault="00F23DAA" w:rsidP="00F23DAA">
      <w:pPr>
        <w:spacing w:after="0" w:line="240" w:lineRule="auto"/>
        <w:jc w:val="right"/>
        <w:rPr>
          <w:rFonts w:ascii="Times New Roman" w:eastAsia="Times New Roman" w:hAnsi="Times New Roman"/>
          <w:lang w:eastAsia="lt-LT"/>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b/>
          <w:iCs/>
        </w:rPr>
        <w:t>Sartens plus tablečių sudėtyje yra laktozės.</w:t>
      </w:r>
      <w:r w:rsidRPr="005917D0">
        <w:rPr>
          <w:rFonts w:ascii="Times New Roman" w:eastAsia="Times New Roman" w:hAnsi="Times New Roman"/>
          <w:iCs/>
        </w:rPr>
        <w:t xml:space="preserve"> Jeigu gydytojas Jums yra sakęs, kad netoleruojate kokių nors angliavandenių, kreipkitės į jį prieš pradėdami vartoti šį vaistą.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78" w:name="_Toc129243141"/>
      <w:bookmarkStart w:id="79" w:name="_Toc129243266"/>
      <w:r w:rsidRPr="005917D0">
        <w:rPr>
          <w:rFonts w:ascii="Times New Roman" w:eastAsia="Times New Roman" w:hAnsi="Times New Roman"/>
          <w:b/>
        </w:rPr>
        <w:t>3.</w:t>
      </w:r>
      <w:r w:rsidRPr="005917D0">
        <w:rPr>
          <w:rFonts w:ascii="Times New Roman" w:eastAsia="Times New Roman" w:hAnsi="Times New Roman"/>
          <w:b/>
        </w:rPr>
        <w:tab/>
        <w:t>K</w:t>
      </w:r>
      <w:bookmarkEnd w:id="78"/>
      <w:bookmarkEnd w:id="79"/>
      <w:r w:rsidRPr="005917D0">
        <w:rPr>
          <w:rFonts w:ascii="Times New Roman" w:eastAsia="Times New Roman" w:hAnsi="Times New Roman"/>
          <w:b/>
        </w:rPr>
        <w:t>aip vartoti Sartens plus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 xml:space="preserve">Sartens plus tabletes visada vartokite tiksliai taip, kaip nurodė gydytojas. </w:t>
      </w:r>
      <w:r w:rsidRPr="005917D0">
        <w:rPr>
          <w:rFonts w:ascii="Times New Roman" w:eastAsia="Times New Roman" w:hAnsi="Times New Roman"/>
          <w:lang w:eastAsia="lt-LT"/>
        </w:rPr>
        <w:t>Tikslią dozę nustatys gydytojas, įvertinęs Jūsų būklę ir išsiaiškinęs, ar vartojate kitų vaistų. Svarbu Sartens plus vartoti tiek laiko, kiek gydytojo skirta, kad galėtumėte tinkamai kontroliuoti savo kraujospūdį.</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u w:val="single"/>
        </w:rPr>
      </w:pPr>
      <w:r w:rsidRPr="005917D0">
        <w:rPr>
          <w:rFonts w:ascii="Times New Roman" w:eastAsia="Times New Roman" w:hAnsi="Times New Roman"/>
          <w:u w:val="single"/>
        </w:rPr>
        <w:t>Didelio kraujospūdžio liga</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Daugumai didelio kraujospūdžio liga sergančių pacientų įprastinė Sartens plus dozė kontroliuoti kraujospūdį 24 valandas, yra 1 Sartens plus 50 mg/12,5 mg tabletė per parą. Paros dozę galima padidinti iki dviejų Sartens plus 50 mg/12,5 mg plėvele dengtų tablečių kartą per parą arba vienos Sartens plus 100 mg/25 mg plėvele dengtos tabletės (didesnės dozės) per parą. Didžiausia paros dozė yra dvi Sartens plus 50 mg/12,5 mg plėvele dengtos tabletės arba viena Sartens plus 100 mg/25 mg plėvele dengta tabletė.</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Pavartojus per didelę Sartens plus dozę</w:t>
      </w:r>
    </w:p>
    <w:p w:rsidR="00F23DAA" w:rsidRPr="005917D0" w:rsidRDefault="00F23DAA" w:rsidP="00F23DAA">
      <w:pPr>
        <w:autoSpaceDE w:val="0"/>
        <w:autoSpaceDN w:val="0"/>
        <w:adjustRightInd w:val="0"/>
        <w:spacing w:after="0" w:line="240" w:lineRule="auto"/>
        <w:rPr>
          <w:rFonts w:ascii="Times New Roman" w:eastAsia="Times New Roman" w:hAnsi="Times New Roman"/>
        </w:rPr>
      </w:pPr>
      <w:r w:rsidRPr="005917D0">
        <w:rPr>
          <w:rFonts w:ascii="Times New Roman" w:eastAsia="Times New Roman" w:hAnsi="Times New Roman"/>
          <w:lang w:eastAsia="lt-LT"/>
        </w:rPr>
        <w:t>Perdozavimo atveju nedelsdami kreipkitės į gydytoją, kad laiku būtų suteikta medicinos priežiūra. Perdozavimas gali sukelti staigų kraujospūdžio kritimą, pernelyg greitą juntamą širdies plakimą, retą pulsą, kraujo pokyčius ir dehidraciją</w:t>
      </w:r>
      <w:r w:rsidRPr="005917D0">
        <w:rPr>
          <w:rFonts w:ascii="Times New Roman" w:eastAsia="Times New Roman" w:hAnsi="Times New Roman"/>
        </w:rPr>
        <w:t>.</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 </w:t>
      </w: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Pamiršus pavartoti Sartens plus</w:t>
      </w:r>
    </w:p>
    <w:p w:rsidR="00F23DAA" w:rsidRPr="005917D0" w:rsidRDefault="00F23DAA" w:rsidP="00F23DAA">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Stenkitės Sartens plus vartoti kasdien, kaip gydytojo skirta. Negalima vartoti dvigubos dozės, norint kompensuoti praleistą dozę. Tiesiog tęskite gydymą įprastine tvarka.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Jeigu kiltų daugiau klausimų dėl šio vaisto vartojimo, kreipkitės į gydytoją arba vaistininką.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80" w:name="_Toc129243142"/>
      <w:bookmarkStart w:id="81" w:name="_Toc129243267"/>
      <w:r w:rsidRPr="005917D0">
        <w:rPr>
          <w:rFonts w:ascii="Times New Roman" w:eastAsia="Times New Roman" w:hAnsi="Times New Roman"/>
          <w:b/>
        </w:rPr>
        <w:t>4.</w:t>
      </w:r>
      <w:r w:rsidRPr="005917D0">
        <w:rPr>
          <w:rFonts w:ascii="Times New Roman" w:eastAsia="Times New Roman" w:hAnsi="Times New Roman"/>
          <w:b/>
        </w:rPr>
        <w:tab/>
        <w:t>G</w:t>
      </w:r>
      <w:bookmarkEnd w:id="80"/>
      <w:bookmarkEnd w:id="81"/>
      <w:r w:rsidRPr="005917D0">
        <w:rPr>
          <w:rFonts w:ascii="Times New Roman" w:eastAsia="Times New Roman" w:hAnsi="Times New Roman"/>
          <w:b/>
        </w:rPr>
        <w:t>alimas šalutinis poveikis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Šis vaistas, kaip ir visi kiti, gali sukelti šalutinį poveikį, nors jis pasireiškia ne visiems žmonėms.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autoSpaceDE w:val="0"/>
        <w:autoSpaceDN w:val="0"/>
        <w:adjustRightInd w:val="0"/>
        <w:spacing w:after="0" w:line="240" w:lineRule="auto"/>
        <w:rPr>
          <w:rFonts w:ascii="Times New Roman" w:eastAsia="Times New Roman" w:hAnsi="Times New Roman"/>
          <w:iCs/>
        </w:rPr>
      </w:pPr>
      <w:r w:rsidRPr="005917D0">
        <w:rPr>
          <w:rFonts w:ascii="Times New Roman" w:eastAsia="Times New Roman" w:hAnsi="Times New Roman"/>
          <w:lang w:eastAsia="lt-LT"/>
        </w:rPr>
        <w:t>Jeigu Jums pasireiškė toliau išvardytas poveikis, Sartens plus tablečių vartojimą nutraukite ir nedelsdami pasakykite gydytojui arba kreipkitės į artimiausios ligoninės skubios medicinos pagalbos skyrių</w:t>
      </w:r>
      <w:r w:rsidRPr="005917D0">
        <w:rPr>
          <w:rFonts w:ascii="Times New Roman" w:eastAsia="Times New Roman" w:hAnsi="Times New Roman"/>
        </w:rPr>
        <w:t>:</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rPr>
        <w:t>sunki alerginė reakcija (išbėrimas, niežulys, veido, lūpų, burnos ar ryklės patinimas, kuris gali pasunkinti rijimą arba kvėpavimą).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 xml:space="preserve">Tai sunkus, bet retas šalutinis poveikis, kuris pasireiškia daugiau nei 1 iš 10 000, bet mažiau kaip 1 iš 1 000 pacientų. </w:t>
      </w:r>
      <w:r w:rsidRPr="005917D0">
        <w:rPr>
          <w:rFonts w:ascii="Times New Roman" w:eastAsia="Times New Roman" w:hAnsi="Times New Roman"/>
          <w:iCs/>
          <w:lang w:eastAsia="lt-LT"/>
        </w:rPr>
        <w:t>Jums gali prireikti skubios gydytojo priežiūros arba guldymo į ligoninę.</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Pastebėtas šalutinis poveikis nurodytas toliau.</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
          <w:iCs/>
        </w:rPr>
        <w:t>Dažnas</w:t>
      </w:r>
      <w:r w:rsidRPr="005917D0">
        <w:rPr>
          <w:rFonts w:ascii="Times New Roman" w:eastAsia="Times New Roman" w:hAnsi="Times New Roman"/>
          <w:iCs/>
        </w:rPr>
        <w:t xml:space="preserve"> (pasireiškia mažiau kaip 1 iš 10, bet daugiau kaip 1 pacientui iš 100 žmonių):</w:t>
      </w:r>
    </w:p>
    <w:p w:rsidR="00F23DAA" w:rsidRPr="005917D0" w:rsidRDefault="00F23DAA" w:rsidP="00F23DAA">
      <w:pPr>
        <w:numPr>
          <w:ilvl w:val="0"/>
          <w:numId w:val="19"/>
        </w:numPr>
        <w:spacing w:after="0" w:line="240" w:lineRule="auto"/>
        <w:ind w:left="360"/>
        <w:rPr>
          <w:rFonts w:ascii="Times New Roman" w:eastAsia="Times New Roman" w:hAnsi="Times New Roman"/>
          <w:iCs/>
        </w:rPr>
      </w:pPr>
      <w:r w:rsidRPr="005917D0">
        <w:rPr>
          <w:rFonts w:ascii="Times New Roman" w:eastAsia="Times New Roman" w:hAnsi="Times New Roman"/>
        </w:rPr>
        <w:t>kosulys, viršutinių kvėpavimo takų infekcija, nosies užgulimas, sinusitas, sinusų sutrikimas;</w:t>
      </w:r>
    </w:p>
    <w:p w:rsidR="00F23DAA" w:rsidRPr="005917D0" w:rsidRDefault="00F23DAA" w:rsidP="00F23DAA">
      <w:pPr>
        <w:numPr>
          <w:ilvl w:val="0"/>
          <w:numId w:val="19"/>
        </w:numPr>
        <w:spacing w:after="0" w:line="240" w:lineRule="auto"/>
        <w:ind w:left="360"/>
        <w:rPr>
          <w:rFonts w:ascii="Times New Roman" w:eastAsia="Times New Roman" w:hAnsi="Times New Roman"/>
          <w:iCs/>
        </w:rPr>
      </w:pPr>
      <w:r w:rsidRPr="005917D0">
        <w:rPr>
          <w:rFonts w:ascii="Times New Roman" w:eastAsia="Times New Roman" w:hAnsi="Times New Roman"/>
        </w:rPr>
        <w:t>viduriavimas, pilvo skausmas, pykinimas, nevirškinimas;</w:t>
      </w:r>
    </w:p>
    <w:p w:rsidR="00F23DAA" w:rsidRPr="005917D0" w:rsidRDefault="00F23DAA" w:rsidP="00F23DAA">
      <w:pPr>
        <w:numPr>
          <w:ilvl w:val="0"/>
          <w:numId w:val="19"/>
        </w:numPr>
        <w:spacing w:after="0" w:line="240" w:lineRule="auto"/>
        <w:ind w:left="360"/>
        <w:rPr>
          <w:rFonts w:ascii="Times New Roman" w:eastAsia="Times New Roman" w:hAnsi="Times New Roman"/>
          <w:iCs/>
        </w:rPr>
      </w:pPr>
      <w:r w:rsidRPr="005917D0">
        <w:rPr>
          <w:rFonts w:ascii="Times New Roman" w:eastAsia="Times New Roman" w:hAnsi="Times New Roman"/>
        </w:rPr>
        <w:t>raumenų skausmas arba mėšlungis, kojų skausmas, nugaros skausmas;</w:t>
      </w:r>
    </w:p>
    <w:p w:rsidR="00F23DAA" w:rsidRPr="005917D0" w:rsidRDefault="00F23DAA" w:rsidP="00F23DAA">
      <w:pPr>
        <w:numPr>
          <w:ilvl w:val="0"/>
          <w:numId w:val="19"/>
        </w:numPr>
        <w:spacing w:after="0" w:line="240" w:lineRule="auto"/>
        <w:ind w:left="360"/>
        <w:rPr>
          <w:rFonts w:ascii="Times New Roman" w:eastAsia="Times New Roman" w:hAnsi="Times New Roman"/>
          <w:iCs/>
        </w:rPr>
      </w:pPr>
      <w:r w:rsidRPr="005917D0">
        <w:rPr>
          <w:rFonts w:ascii="Times New Roman" w:eastAsia="Times New Roman" w:hAnsi="Times New Roman"/>
        </w:rPr>
        <w:t>nemiga, galvos skausmas, galvos svaigimas;</w:t>
      </w:r>
    </w:p>
    <w:p w:rsidR="00F23DAA" w:rsidRPr="005917D0" w:rsidRDefault="00F23DAA" w:rsidP="00F23DAA">
      <w:pPr>
        <w:numPr>
          <w:ilvl w:val="0"/>
          <w:numId w:val="19"/>
        </w:numPr>
        <w:spacing w:after="0" w:line="240" w:lineRule="auto"/>
        <w:ind w:left="360"/>
        <w:rPr>
          <w:rFonts w:ascii="Times New Roman" w:eastAsia="Times New Roman" w:hAnsi="Times New Roman"/>
          <w:iCs/>
        </w:rPr>
      </w:pPr>
      <w:r w:rsidRPr="005917D0">
        <w:rPr>
          <w:rFonts w:ascii="Times New Roman" w:eastAsia="Times New Roman" w:hAnsi="Times New Roman"/>
        </w:rPr>
        <w:t>silpnumas, nuovargis, krūtinės skausmas;</w:t>
      </w:r>
    </w:p>
    <w:p w:rsidR="00F23DAA" w:rsidRPr="005917D0" w:rsidRDefault="00F23DAA" w:rsidP="00F23DAA">
      <w:pPr>
        <w:numPr>
          <w:ilvl w:val="0"/>
          <w:numId w:val="19"/>
        </w:numPr>
        <w:spacing w:after="0" w:line="240" w:lineRule="auto"/>
        <w:ind w:left="360"/>
        <w:rPr>
          <w:rFonts w:ascii="Times New Roman" w:eastAsia="Times New Roman" w:hAnsi="Times New Roman"/>
          <w:iCs/>
        </w:rPr>
      </w:pPr>
      <w:r w:rsidRPr="005917D0">
        <w:rPr>
          <w:rFonts w:ascii="Times New Roman" w:eastAsia="Times New Roman" w:hAnsi="Times New Roman"/>
        </w:rPr>
        <w:t>kalio koncentracijos padidėjimas kraujyje (gali sukelti širdies ritmo sutrikimą), hemoglobino kiekio sumažėjimas kraujyje.</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
          <w:noProof/>
        </w:rPr>
        <w:t>Nedažnas</w:t>
      </w:r>
      <w:r w:rsidRPr="005917D0">
        <w:rPr>
          <w:rFonts w:ascii="Times New Roman" w:eastAsia="Times New Roman" w:hAnsi="Times New Roman"/>
          <w:iCs/>
        </w:rPr>
        <w:t xml:space="preserve"> (pasireiškia mažiau kaip 1 iš 100, tačiau daugiau kaip 1 iš 1000 žmonių):</w:t>
      </w:r>
    </w:p>
    <w:p w:rsidR="00F23DAA" w:rsidRPr="005917D0" w:rsidRDefault="00F23DAA" w:rsidP="00A82937">
      <w:pPr>
        <w:pStyle w:val="Sraopastraipa"/>
        <w:numPr>
          <w:ilvl w:val="0"/>
          <w:numId w:val="28"/>
        </w:numPr>
        <w:tabs>
          <w:tab w:val="left" w:pos="426"/>
          <w:tab w:val="left" w:pos="1702"/>
          <w:tab w:val="left" w:pos="2553"/>
          <w:tab w:val="left" w:pos="3403"/>
          <w:tab w:val="left" w:pos="4254"/>
          <w:tab w:val="left" w:pos="5105"/>
          <w:tab w:val="left" w:pos="5956"/>
          <w:tab w:val="left" w:pos="6807"/>
          <w:tab w:val="left" w:pos="7657"/>
          <w:tab w:val="left" w:pos="8508"/>
        </w:tabs>
        <w:spacing w:after="0" w:line="240" w:lineRule="auto"/>
        <w:ind w:left="426" w:hanging="426"/>
        <w:rPr>
          <w:rFonts w:ascii="Times New Roman" w:eastAsia="Times New Roman" w:hAnsi="Times New Roman"/>
          <w:iCs/>
        </w:rPr>
      </w:pPr>
      <w:r w:rsidRPr="005917D0">
        <w:rPr>
          <w:rFonts w:ascii="Times New Roman" w:eastAsia="Times New Roman" w:hAnsi="Times New Roman"/>
          <w:iCs/>
        </w:rPr>
        <w:t>mažakraujystė, raudonos ar rusvos odos dėmės (kartais ypač ant pėdų, kojų, rankų ir sėdmenų kartu su sąnarių skausmu, rankų ir kojų patinimu bei skrandžio skausmu), kraujosruvos, baltųjų kraujo kūnelių kiekio sumažėjimas, krešėjimo sutrikimas ir mėlynės;</w:t>
      </w:r>
    </w:p>
    <w:p w:rsidR="00F23DAA" w:rsidRPr="005917D0" w:rsidRDefault="00F23DAA" w:rsidP="00A82937">
      <w:pPr>
        <w:pStyle w:val="Sraopastraipa"/>
        <w:numPr>
          <w:ilvl w:val="0"/>
          <w:numId w:val="28"/>
        </w:numPr>
        <w:tabs>
          <w:tab w:val="left" w:pos="0"/>
          <w:tab w:val="left" w:pos="426"/>
          <w:tab w:val="left" w:pos="1702"/>
          <w:tab w:val="left" w:pos="2553"/>
          <w:tab w:val="left" w:pos="3403"/>
          <w:tab w:val="left" w:pos="4254"/>
          <w:tab w:val="left" w:pos="5105"/>
          <w:tab w:val="left" w:pos="5956"/>
          <w:tab w:val="left" w:pos="6807"/>
          <w:tab w:val="left" w:pos="7657"/>
          <w:tab w:val="left" w:pos="8508"/>
        </w:tabs>
        <w:spacing w:after="0" w:line="240" w:lineRule="auto"/>
        <w:ind w:left="426" w:hanging="426"/>
        <w:rPr>
          <w:rFonts w:ascii="Times New Roman" w:eastAsia="Times New Roman" w:hAnsi="Times New Roman"/>
          <w:iCs/>
        </w:rPr>
      </w:pPr>
      <w:r w:rsidRPr="005917D0">
        <w:rPr>
          <w:rFonts w:ascii="Times New Roman" w:eastAsia="Times New Roman" w:hAnsi="Times New Roman"/>
          <w:iCs/>
        </w:rPr>
        <w:t>apetito stoka, šlapimo rūgšties kiekio padidėjimas arba podagra, cukraus kiekio padidėjimas kraujyje, nenormalus elektrolitų kiekis kraujyje;</w:t>
      </w:r>
    </w:p>
    <w:p w:rsidR="00F23DAA" w:rsidRPr="005917D0" w:rsidRDefault="00F23DAA" w:rsidP="00A82937">
      <w:pPr>
        <w:pStyle w:val="Sraopastraipa"/>
        <w:numPr>
          <w:ilvl w:val="0"/>
          <w:numId w:val="28"/>
        </w:numPr>
        <w:tabs>
          <w:tab w:val="left" w:pos="0"/>
          <w:tab w:val="left" w:pos="426"/>
          <w:tab w:val="left" w:pos="1702"/>
          <w:tab w:val="left" w:pos="2553"/>
          <w:tab w:val="left" w:pos="3403"/>
          <w:tab w:val="left" w:pos="4254"/>
          <w:tab w:val="left" w:pos="5105"/>
          <w:tab w:val="left" w:pos="5956"/>
          <w:tab w:val="left" w:pos="6807"/>
          <w:tab w:val="left" w:pos="7657"/>
          <w:tab w:val="left" w:pos="8508"/>
        </w:tabs>
        <w:spacing w:after="0" w:line="240" w:lineRule="auto"/>
        <w:ind w:left="426" w:hanging="426"/>
        <w:rPr>
          <w:rFonts w:ascii="Times New Roman" w:eastAsia="Times New Roman" w:hAnsi="Times New Roman"/>
          <w:iCs/>
        </w:rPr>
      </w:pPr>
      <w:r w:rsidRPr="005917D0">
        <w:rPr>
          <w:rFonts w:ascii="Times New Roman" w:eastAsia="Times New Roman" w:hAnsi="Times New Roman"/>
          <w:iCs/>
        </w:rPr>
        <w:t>nerimas, nervingumas, panikos sindromas (atsinaujinantys panikos priepuoliai), sumišimas, depresija, nenormalūs sapnai, miego sutrikimas, mieguistumas, atminties sutrikimas;</w:t>
      </w:r>
    </w:p>
    <w:p w:rsidR="009672EA" w:rsidRPr="005917D0" w:rsidRDefault="00F23DAA">
      <w:pPr>
        <w:pStyle w:val="BT-EMEASMCA"/>
        <w:numPr>
          <w:ilvl w:val="0"/>
          <w:numId w:val="31"/>
        </w:numPr>
        <w:rPr>
          <w:sz w:val="22"/>
          <w:szCs w:val="22"/>
          <w:lang w:eastAsia="lt-LT"/>
        </w:rPr>
      </w:pPr>
      <w:r w:rsidRPr="005917D0">
        <w:rPr>
          <w:sz w:val="22"/>
          <w:szCs w:val="22"/>
        </w:rPr>
        <w:t>dilgčiojimas arba panašūs pojūčiai, galūnių skausmas, drebulys, migrena, alpulys;</w:t>
      </w:r>
    </w:p>
    <w:p w:rsidR="009672EA" w:rsidRPr="005917D0" w:rsidRDefault="00F23DAA">
      <w:pPr>
        <w:pStyle w:val="BT-EMEASMCA"/>
        <w:numPr>
          <w:ilvl w:val="0"/>
          <w:numId w:val="31"/>
        </w:numPr>
        <w:rPr>
          <w:sz w:val="22"/>
          <w:szCs w:val="22"/>
          <w:lang w:eastAsia="lt-LT"/>
        </w:rPr>
      </w:pPr>
      <w:r w:rsidRPr="005917D0">
        <w:rPr>
          <w:sz w:val="22"/>
          <w:szCs w:val="22"/>
          <w:lang w:eastAsia="lt-LT"/>
        </w:rPr>
        <w:t>regos sutrikimas, kai daiktai matomi lyg per miglą, akių deginimo arba perštėjimo pojūtis, konjunktyvitas, regėjimo pablogėjimas, daiktų matymas su geltonu atspalviu;</w:t>
      </w:r>
    </w:p>
    <w:p w:rsidR="00F23DAA" w:rsidRPr="005917D0" w:rsidRDefault="00F23DAA" w:rsidP="00A82937">
      <w:pPr>
        <w:pStyle w:val="Sraopastraipa"/>
        <w:numPr>
          <w:ilvl w:val="0"/>
          <w:numId w:val="29"/>
        </w:numPr>
        <w:tabs>
          <w:tab w:val="left" w:pos="0"/>
          <w:tab w:val="left" w:pos="360"/>
          <w:tab w:val="left" w:pos="1702"/>
          <w:tab w:val="left" w:pos="2553"/>
          <w:tab w:val="left" w:pos="3403"/>
          <w:tab w:val="left" w:pos="4254"/>
          <w:tab w:val="left" w:pos="5105"/>
          <w:tab w:val="left" w:pos="5956"/>
          <w:tab w:val="left" w:pos="6807"/>
          <w:tab w:val="left" w:pos="7657"/>
          <w:tab w:val="left" w:pos="8508"/>
        </w:tabs>
        <w:spacing w:after="0" w:line="240" w:lineRule="auto"/>
        <w:ind w:left="426"/>
        <w:rPr>
          <w:rFonts w:ascii="Times New Roman" w:eastAsia="Times New Roman" w:hAnsi="Times New Roman"/>
          <w:iCs/>
        </w:rPr>
      </w:pPr>
      <w:r w:rsidRPr="005917D0">
        <w:rPr>
          <w:rFonts w:ascii="Times New Roman" w:eastAsia="Times New Roman" w:hAnsi="Times New Roman"/>
          <w:iCs/>
        </w:rPr>
        <w:t>spengimas, zvimbimas, ūžimas arba spragsėjimas ausyse;</w:t>
      </w:r>
    </w:p>
    <w:p w:rsidR="00F23DAA" w:rsidRPr="005917D0" w:rsidRDefault="00F23DAA" w:rsidP="00A82937">
      <w:pPr>
        <w:pStyle w:val="Sraopastraipa"/>
        <w:numPr>
          <w:ilvl w:val="0"/>
          <w:numId w:val="29"/>
        </w:numPr>
        <w:tabs>
          <w:tab w:val="left" w:pos="0"/>
          <w:tab w:val="left" w:pos="360"/>
          <w:tab w:val="left" w:pos="1702"/>
          <w:tab w:val="left" w:pos="2553"/>
          <w:tab w:val="left" w:pos="3403"/>
          <w:tab w:val="left" w:pos="4254"/>
          <w:tab w:val="left" w:pos="5105"/>
          <w:tab w:val="left" w:pos="5956"/>
          <w:tab w:val="left" w:pos="6807"/>
          <w:tab w:val="left" w:pos="7657"/>
          <w:tab w:val="left" w:pos="8508"/>
        </w:tabs>
        <w:spacing w:after="0" w:line="240" w:lineRule="auto"/>
        <w:ind w:left="426"/>
        <w:rPr>
          <w:rFonts w:ascii="Times New Roman" w:eastAsia="Times New Roman" w:hAnsi="Times New Roman"/>
          <w:iCs/>
        </w:rPr>
      </w:pPr>
      <w:r w:rsidRPr="005917D0">
        <w:rPr>
          <w:rFonts w:ascii="Times New Roman" w:eastAsia="Times New Roman" w:hAnsi="Times New Roman"/>
          <w:iCs/>
        </w:rPr>
        <w:t>mažas kraujospūdis, kuris gali būti susijęs su kūno padėties pokyčiu (apsvaigimo ar silpnumo pojūtis stojant), krūtinės angina (krūtinės skausmas), nenormalus širdies ritmas, praeinantysis smegenų išemijos priepuolis (PSIP), širdies priepuolis, pernelyg greitas juntamas širdies plakimas;</w:t>
      </w:r>
    </w:p>
    <w:p w:rsidR="00F23DAA" w:rsidRPr="005917D0" w:rsidRDefault="00F23DAA" w:rsidP="00A82937">
      <w:pPr>
        <w:pStyle w:val="Sraopastraipa"/>
        <w:numPr>
          <w:ilvl w:val="0"/>
          <w:numId w:val="29"/>
        </w:numPr>
        <w:tabs>
          <w:tab w:val="left" w:pos="0"/>
          <w:tab w:val="left" w:pos="360"/>
          <w:tab w:val="left" w:pos="1702"/>
          <w:tab w:val="left" w:pos="2553"/>
          <w:tab w:val="left" w:pos="3403"/>
          <w:tab w:val="left" w:pos="4254"/>
          <w:tab w:val="left" w:pos="5105"/>
          <w:tab w:val="left" w:pos="5956"/>
          <w:tab w:val="left" w:pos="6807"/>
          <w:tab w:val="left" w:pos="7657"/>
          <w:tab w:val="left" w:pos="8508"/>
        </w:tabs>
        <w:spacing w:after="0" w:line="240" w:lineRule="auto"/>
        <w:ind w:left="426"/>
        <w:rPr>
          <w:rFonts w:ascii="Times New Roman" w:eastAsia="Times New Roman" w:hAnsi="Times New Roman"/>
          <w:iCs/>
        </w:rPr>
      </w:pPr>
      <w:r w:rsidRPr="005917D0">
        <w:rPr>
          <w:rFonts w:ascii="Times New Roman" w:eastAsia="Times New Roman" w:hAnsi="Times New Roman"/>
          <w:iCs/>
        </w:rPr>
        <w:t>kraujagyslių uždegimas, kuris dažnai būna susijęs su odos išbėrimu ir kraujosruvomis;</w:t>
      </w:r>
    </w:p>
    <w:p w:rsidR="00F23DAA" w:rsidRPr="005917D0" w:rsidRDefault="00F23DAA" w:rsidP="00A82937">
      <w:pPr>
        <w:pStyle w:val="Sraopastraipa"/>
        <w:numPr>
          <w:ilvl w:val="0"/>
          <w:numId w:val="29"/>
        </w:numPr>
        <w:tabs>
          <w:tab w:val="left" w:pos="0"/>
          <w:tab w:val="left" w:pos="360"/>
          <w:tab w:val="left" w:pos="1702"/>
          <w:tab w:val="left" w:pos="2553"/>
          <w:tab w:val="left" w:pos="3403"/>
          <w:tab w:val="left" w:pos="4254"/>
          <w:tab w:val="left" w:pos="5105"/>
          <w:tab w:val="left" w:pos="5956"/>
          <w:tab w:val="left" w:pos="6807"/>
          <w:tab w:val="left" w:pos="7657"/>
          <w:tab w:val="left" w:pos="8508"/>
        </w:tabs>
        <w:spacing w:after="0" w:line="240" w:lineRule="auto"/>
        <w:ind w:left="426"/>
        <w:rPr>
          <w:rFonts w:ascii="Times New Roman" w:eastAsia="Times New Roman" w:hAnsi="Times New Roman"/>
          <w:iCs/>
        </w:rPr>
      </w:pPr>
      <w:r w:rsidRPr="005917D0">
        <w:rPr>
          <w:rFonts w:ascii="Times New Roman" w:eastAsia="Times New Roman" w:hAnsi="Times New Roman"/>
          <w:iCs/>
        </w:rPr>
        <w:t>gerklės skausmas, dusulys, bronchitas, plaučių uždegimas, skystis plaučiuose (kuris apsunkina kvėpavimą), kraujavimas iš nosies, sekreto tekėjimas iš nosies, nosies užgulimas;</w:t>
      </w:r>
    </w:p>
    <w:p w:rsidR="00F23DAA" w:rsidRPr="005917D0" w:rsidRDefault="00F23DAA" w:rsidP="00A82937">
      <w:pPr>
        <w:pStyle w:val="Sraopastraipa"/>
        <w:numPr>
          <w:ilvl w:val="0"/>
          <w:numId w:val="29"/>
        </w:numPr>
        <w:tabs>
          <w:tab w:val="left" w:pos="0"/>
          <w:tab w:val="left" w:pos="360"/>
          <w:tab w:val="left" w:pos="1702"/>
          <w:tab w:val="left" w:pos="2553"/>
          <w:tab w:val="left" w:pos="3403"/>
          <w:tab w:val="left" w:pos="4254"/>
          <w:tab w:val="left" w:pos="5105"/>
          <w:tab w:val="left" w:pos="5956"/>
          <w:tab w:val="left" w:pos="6807"/>
          <w:tab w:val="left" w:pos="7657"/>
          <w:tab w:val="left" w:pos="8508"/>
        </w:tabs>
        <w:spacing w:after="0" w:line="240" w:lineRule="auto"/>
        <w:ind w:left="426"/>
        <w:rPr>
          <w:rFonts w:ascii="Times New Roman" w:eastAsia="Times New Roman" w:hAnsi="Times New Roman"/>
          <w:iCs/>
        </w:rPr>
      </w:pPr>
      <w:r w:rsidRPr="005917D0">
        <w:rPr>
          <w:rFonts w:ascii="Times New Roman" w:eastAsia="Times New Roman" w:hAnsi="Times New Roman"/>
          <w:iCs/>
        </w:rPr>
        <w:t>vidurių užkietėjimas, pilvo pūtimas, nemalonus pojūtis skrandyje, skrandžio spazmai, vėmimas, burnos džiūvimas, seilių liaukų uždegimas, dantų skausmas;</w:t>
      </w:r>
    </w:p>
    <w:p w:rsidR="00F23DAA" w:rsidRPr="005917D0" w:rsidRDefault="00F23DAA" w:rsidP="00A82937">
      <w:pPr>
        <w:pStyle w:val="Sraopastraipa"/>
        <w:numPr>
          <w:ilvl w:val="0"/>
          <w:numId w:val="30"/>
        </w:numPr>
        <w:tabs>
          <w:tab w:val="left" w:pos="0"/>
          <w:tab w:val="left" w:pos="360"/>
          <w:tab w:val="left" w:pos="1702"/>
          <w:tab w:val="left" w:pos="2553"/>
          <w:tab w:val="left" w:pos="3403"/>
          <w:tab w:val="left" w:pos="4254"/>
          <w:tab w:val="left" w:pos="5105"/>
          <w:tab w:val="left" w:pos="5956"/>
          <w:tab w:val="left" w:pos="6807"/>
          <w:tab w:val="left" w:pos="7657"/>
          <w:tab w:val="left" w:pos="8508"/>
        </w:tabs>
        <w:spacing w:after="0" w:line="240" w:lineRule="auto"/>
        <w:ind w:left="426" w:hanging="426"/>
        <w:rPr>
          <w:rFonts w:ascii="Times New Roman" w:eastAsia="Times New Roman" w:hAnsi="Times New Roman"/>
          <w:iCs/>
        </w:rPr>
      </w:pPr>
      <w:r w:rsidRPr="005917D0">
        <w:rPr>
          <w:rFonts w:ascii="Times New Roman" w:eastAsia="Times New Roman" w:hAnsi="Times New Roman"/>
          <w:iCs/>
        </w:rPr>
        <w:t>gelta (akių ir odos pageltimas), kasos uždegimas;</w:t>
      </w:r>
    </w:p>
    <w:p w:rsidR="00F23DAA" w:rsidRPr="005917D0" w:rsidRDefault="00F23DAA" w:rsidP="00F23DAA">
      <w:pPr>
        <w:numPr>
          <w:ilvl w:val="0"/>
          <w:numId w:val="20"/>
        </w:numPr>
        <w:spacing w:after="0" w:line="240" w:lineRule="auto"/>
        <w:ind w:left="360"/>
        <w:rPr>
          <w:rFonts w:ascii="Times New Roman" w:eastAsia="Times New Roman" w:hAnsi="Times New Roman"/>
          <w:iCs/>
        </w:rPr>
      </w:pPr>
      <w:r w:rsidRPr="005917D0">
        <w:rPr>
          <w:rFonts w:ascii="Times New Roman" w:eastAsia="Times New Roman" w:hAnsi="Times New Roman"/>
        </w:rPr>
        <w:t>dilgėlinė, niežulys, odos uždegimas, išbėrimas, odos paraudimas, jautrumo šviesai padidėjimas, odos sausmė, raudonis, prakaitavimas, plaukų slinkimas;</w:t>
      </w:r>
    </w:p>
    <w:p w:rsidR="00F23DAA" w:rsidRPr="005917D0" w:rsidRDefault="00F23DAA" w:rsidP="00F23DAA">
      <w:pPr>
        <w:numPr>
          <w:ilvl w:val="0"/>
          <w:numId w:val="20"/>
        </w:numPr>
        <w:spacing w:after="0" w:line="240" w:lineRule="auto"/>
        <w:ind w:left="360"/>
        <w:rPr>
          <w:rFonts w:ascii="Times New Roman" w:eastAsia="Times New Roman" w:hAnsi="Times New Roman"/>
          <w:iCs/>
        </w:rPr>
      </w:pPr>
      <w:r w:rsidRPr="005917D0">
        <w:rPr>
          <w:rFonts w:ascii="Times New Roman" w:eastAsia="Times New Roman" w:hAnsi="Times New Roman"/>
        </w:rPr>
        <w:t>alkūnės, peties, klubo, kelio ar kitų sąnarių skausmas, sąnarių patinimas, sustingimas, raumenų silpnumas;</w:t>
      </w:r>
    </w:p>
    <w:p w:rsidR="00F23DAA" w:rsidRPr="005917D0" w:rsidRDefault="00F23DAA" w:rsidP="00F23DAA">
      <w:pPr>
        <w:numPr>
          <w:ilvl w:val="0"/>
          <w:numId w:val="20"/>
        </w:numPr>
        <w:spacing w:after="0" w:line="240" w:lineRule="auto"/>
        <w:ind w:left="360"/>
        <w:rPr>
          <w:rFonts w:ascii="Times New Roman" w:eastAsia="Times New Roman" w:hAnsi="Times New Roman"/>
          <w:iCs/>
        </w:rPr>
      </w:pPr>
      <w:r w:rsidRPr="005917D0">
        <w:rPr>
          <w:rFonts w:ascii="Times New Roman" w:eastAsia="Times New Roman" w:hAnsi="Times New Roman"/>
        </w:rPr>
        <w:t>dažnas šlapinimasis, įskaitant nakties metu, inkstų funkcijos sutrikimas, įskaitant inkstų uždegimą, šlapimo takų infekcija, cukrus šlapime;</w:t>
      </w:r>
    </w:p>
    <w:p w:rsidR="00F23DAA" w:rsidRPr="005917D0" w:rsidRDefault="00F23DAA" w:rsidP="00F23DAA">
      <w:pPr>
        <w:numPr>
          <w:ilvl w:val="0"/>
          <w:numId w:val="20"/>
        </w:numPr>
        <w:spacing w:after="0" w:line="240" w:lineRule="auto"/>
        <w:ind w:left="360"/>
        <w:rPr>
          <w:rFonts w:ascii="Times New Roman" w:eastAsia="Times New Roman" w:hAnsi="Times New Roman"/>
          <w:iCs/>
        </w:rPr>
      </w:pPr>
      <w:r w:rsidRPr="005917D0">
        <w:rPr>
          <w:rFonts w:ascii="Times New Roman" w:eastAsia="Times New Roman" w:hAnsi="Times New Roman"/>
        </w:rPr>
        <w:t>seksualinio potraukio sumažėjimas, impotencija;</w:t>
      </w:r>
    </w:p>
    <w:p w:rsidR="00F23DAA" w:rsidRPr="005917D0" w:rsidRDefault="00F23DAA" w:rsidP="00F23DAA">
      <w:pPr>
        <w:numPr>
          <w:ilvl w:val="0"/>
          <w:numId w:val="20"/>
        </w:numPr>
        <w:spacing w:after="0" w:line="240" w:lineRule="auto"/>
        <w:ind w:left="360"/>
        <w:rPr>
          <w:rFonts w:ascii="Times New Roman" w:eastAsia="Times New Roman" w:hAnsi="Times New Roman"/>
          <w:iCs/>
        </w:rPr>
      </w:pPr>
      <w:r w:rsidRPr="005917D0">
        <w:rPr>
          <w:rFonts w:ascii="Times New Roman" w:eastAsia="Times New Roman" w:hAnsi="Times New Roman"/>
        </w:rPr>
        <w:t>veido patinimas, karščiavimas.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
          <w:noProof/>
        </w:rPr>
        <w:t>Retas</w:t>
      </w:r>
      <w:r w:rsidRPr="005917D0">
        <w:rPr>
          <w:rFonts w:ascii="Times New Roman" w:eastAsia="Times New Roman" w:hAnsi="Times New Roman"/>
          <w:iCs/>
        </w:rPr>
        <w:t xml:space="preserve"> (pasireiškia daugiau kaip 1 iš 10 000, bet mažiau kaip 1 iš 1 000 žmonių):</w:t>
      </w:r>
    </w:p>
    <w:p w:rsidR="00F23DAA" w:rsidRPr="005917D0" w:rsidRDefault="00F23DAA" w:rsidP="00F23DAA">
      <w:pPr>
        <w:numPr>
          <w:ilvl w:val="0"/>
          <w:numId w:val="21"/>
        </w:numPr>
        <w:spacing w:after="0" w:line="240" w:lineRule="auto"/>
        <w:ind w:left="360"/>
        <w:rPr>
          <w:rFonts w:ascii="Times New Roman" w:eastAsia="Times New Roman" w:hAnsi="Times New Roman"/>
          <w:iCs/>
        </w:rPr>
      </w:pPr>
      <w:r w:rsidRPr="005917D0">
        <w:rPr>
          <w:rFonts w:ascii="Times New Roman" w:eastAsia="Times New Roman" w:hAnsi="Times New Roman"/>
        </w:rPr>
        <w:t>hepatitas (kepenų uždegimas), nenormalūs kepenų funkcijos tyrimų duomenys.</w:t>
      </w:r>
    </w:p>
    <w:p w:rsidR="00F23DAA" w:rsidRPr="005917D0" w:rsidRDefault="00F23DAA" w:rsidP="00F23DAA">
      <w:pPr>
        <w:spacing w:after="0" w:line="240" w:lineRule="auto"/>
        <w:rPr>
          <w:rFonts w:ascii="Times New Roman" w:eastAsia="Times New Roman" w:hAnsi="Times New Roman"/>
          <w:iCs/>
        </w:rPr>
      </w:pPr>
    </w:p>
    <w:p w:rsidR="00044508" w:rsidRPr="005917D0" w:rsidRDefault="00044508" w:rsidP="00044508">
      <w:pPr>
        <w:spacing w:after="0" w:line="240" w:lineRule="auto"/>
        <w:ind w:left="567" w:hanging="567"/>
        <w:rPr>
          <w:rFonts w:ascii="Times New Roman" w:eastAsia="Times New Roman" w:hAnsi="Times New Roman"/>
          <w:iCs/>
          <w:noProof/>
        </w:rPr>
      </w:pPr>
    </w:p>
    <w:p w:rsidR="00044508" w:rsidRPr="005917D0" w:rsidRDefault="00044508" w:rsidP="00044508">
      <w:pPr>
        <w:tabs>
          <w:tab w:val="left" w:pos="567"/>
        </w:tabs>
        <w:spacing w:after="0" w:line="240" w:lineRule="auto"/>
        <w:rPr>
          <w:rFonts w:ascii="Times New Roman" w:eastAsia="Times New Roman" w:hAnsi="Times New Roman"/>
          <w:b/>
          <w:snapToGrid w:val="0"/>
        </w:rPr>
      </w:pPr>
      <w:r w:rsidRPr="005917D0">
        <w:rPr>
          <w:rFonts w:ascii="Times New Roman" w:eastAsia="Times New Roman" w:hAnsi="Times New Roman"/>
          <w:b/>
          <w:noProof/>
          <w:snapToGrid w:val="0"/>
        </w:rPr>
        <w:t>Pranešimas apie šalutinį poveikį</w:t>
      </w:r>
    </w:p>
    <w:p w:rsidR="00044508" w:rsidRPr="005917D0" w:rsidRDefault="00044508" w:rsidP="00044508">
      <w:pPr>
        <w:tabs>
          <w:tab w:val="left" w:pos="567"/>
        </w:tabs>
        <w:spacing w:after="0" w:line="260" w:lineRule="exact"/>
        <w:ind w:right="-449"/>
        <w:rPr>
          <w:rFonts w:ascii="Times New Roman" w:eastAsia="Times New Roman" w:hAnsi="Times New Roman"/>
          <w:noProof/>
          <w:snapToGrid w:val="0"/>
        </w:rPr>
      </w:pPr>
      <w:r w:rsidRPr="005917D0">
        <w:rPr>
          <w:rFonts w:ascii="Times New Roman" w:eastAsia="Times New Roman" w:hAnsi="Times New Roman"/>
          <w:noProof/>
          <w:snapToGrid w:val="0"/>
        </w:rPr>
        <w:t>Jeigu pasireiškė šalutinis poveikis, įskaitant šiame lapelyje nenurodytą, pasakykite gydytojui arba vaistininkui</w:t>
      </w:r>
      <w:r w:rsidRPr="005917D0">
        <w:rPr>
          <w:rFonts w:ascii="Times New Roman" w:eastAsia="Times New Roman" w:hAnsi="Times New Roman"/>
          <w:snapToGrid w:val="0"/>
        </w:rPr>
        <w:t>.</w:t>
      </w:r>
      <w:r w:rsidRPr="005917D0">
        <w:rPr>
          <w:rFonts w:ascii="Times New Roman" w:eastAsia="Times New Roman" w:hAnsi="Times New Roman"/>
          <w:noProof/>
          <w:snapToGrid w:val="0"/>
        </w:rPr>
        <w:t xml:space="preserve"> Apie šalutinį poveikį taip pat galite pranešti tiesiogiai, užpildę interneto svetainėje </w:t>
      </w:r>
      <w:hyperlink r:id="rId11" w:history="1">
        <w:r w:rsidRPr="005917D0">
          <w:rPr>
            <w:rFonts w:ascii="Times New Roman" w:eastAsia="SimSun" w:hAnsi="Times New Roman"/>
            <w:noProof/>
            <w:snapToGrid w:val="0"/>
            <w:color w:val="0000FF"/>
            <w:u w:val="single"/>
          </w:rPr>
          <w:t>www.vvkt.lt</w:t>
        </w:r>
      </w:hyperlink>
      <w:r w:rsidRPr="005917D0">
        <w:rPr>
          <w:rFonts w:ascii="Times New Roman" w:eastAsia="Times New Roman" w:hAnsi="Times New Roman"/>
          <w:noProof/>
          <w:snapToGrid w:val="0"/>
        </w:rPr>
        <w:t xml:space="preserve"> esančią formą, paštu Valstybinei vaistų kontrolės tarnybai prie Lietuvos Respublikos sveikatos apsaugos ministerijos, Žirmūnų g. 139A, LT 09120 Vilnius, t</w:t>
      </w:r>
      <w:r w:rsidRPr="005917D0">
        <w:rPr>
          <w:rFonts w:ascii="Times New Roman" w:hAnsi="Times New Roman"/>
          <w:noProof/>
          <w:snapToGrid w:val="0"/>
          <w:lang w:eastAsia="zh-CN"/>
        </w:rPr>
        <w:t xml:space="preserve">el: 8 800 73568, </w:t>
      </w:r>
      <w:r w:rsidRPr="005917D0">
        <w:rPr>
          <w:rFonts w:ascii="Times New Roman" w:eastAsia="Times New Roman" w:hAnsi="Times New Roman"/>
          <w:noProof/>
          <w:snapToGrid w:val="0"/>
        </w:rPr>
        <w:t xml:space="preserve">faksu 8 800 20131 arba el. paštu </w:t>
      </w:r>
      <w:hyperlink r:id="rId12" w:history="1">
        <w:r w:rsidRPr="005917D0">
          <w:rPr>
            <w:rFonts w:ascii="Times New Roman" w:eastAsia="SimSun" w:hAnsi="Times New Roman"/>
            <w:noProof/>
            <w:snapToGrid w:val="0"/>
            <w:color w:val="0000FF"/>
            <w:u w:val="single"/>
          </w:rPr>
          <w:t>NepageidaujamaR@vvkt.lt</w:t>
        </w:r>
      </w:hyperlink>
      <w:r w:rsidRPr="005917D0">
        <w:rPr>
          <w:rFonts w:ascii="Times New Roman" w:eastAsia="Times New Roman" w:hAnsi="Times New Roman"/>
          <w:noProof/>
          <w:snapToGrid w:val="0"/>
        </w:rPr>
        <w:t>. Pranešdami apie šalutinį poveikį galite mums padėti gauti daugiau informacijos apie šio vaisto saugumą.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tabs>
          <w:tab w:val="left" w:pos="567"/>
        </w:tabs>
        <w:spacing w:after="0" w:line="240" w:lineRule="auto"/>
        <w:ind w:left="567" w:hanging="567"/>
        <w:outlineLvl w:val="1"/>
        <w:rPr>
          <w:rFonts w:ascii="Times New Roman" w:eastAsia="Times New Roman" w:hAnsi="Times New Roman"/>
          <w:b/>
        </w:rPr>
      </w:pPr>
      <w:bookmarkStart w:id="82" w:name="_Toc129243143"/>
      <w:bookmarkStart w:id="83" w:name="_Toc129243268"/>
      <w:r w:rsidRPr="005917D0">
        <w:rPr>
          <w:rFonts w:ascii="Times New Roman" w:eastAsia="Times New Roman" w:hAnsi="Times New Roman"/>
          <w:b/>
        </w:rPr>
        <w:t>5.</w:t>
      </w:r>
      <w:r w:rsidRPr="005917D0">
        <w:rPr>
          <w:rFonts w:ascii="Times New Roman" w:eastAsia="Times New Roman" w:hAnsi="Times New Roman"/>
          <w:b/>
        </w:rPr>
        <w:tab/>
        <w:t>K</w:t>
      </w:r>
      <w:bookmarkEnd w:id="82"/>
      <w:bookmarkEnd w:id="83"/>
      <w:r w:rsidRPr="005917D0">
        <w:rPr>
          <w:rFonts w:ascii="Times New Roman" w:eastAsia="Times New Roman" w:hAnsi="Times New Roman"/>
          <w:b/>
        </w:rPr>
        <w:t>aip laikyti Sartens plus</w:t>
      </w:r>
    </w:p>
    <w:p w:rsidR="00F23DAA" w:rsidRPr="005917D0" w:rsidRDefault="00F23DAA" w:rsidP="00F23DAA">
      <w:pPr>
        <w:keepNext/>
        <w:keepLines/>
        <w:tabs>
          <w:tab w:val="left" w:pos="567"/>
        </w:tabs>
        <w:spacing w:after="0" w:line="240" w:lineRule="auto"/>
        <w:ind w:left="567" w:hanging="567"/>
        <w:outlineLvl w:val="1"/>
        <w:rPr>
          <w:rFonts w:ascii="Times New Roman" w:eastAsia="Times New Roman" w:hAnsi="Times New Roman"/>
          <w:b/>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Šį vaistą laikykite vaikams nepastebimoje ir nepasiekiamoje vietoje.</w:t>
      </w:r>
    </w:p>
    <w:p w:rsidR="00F23DAA" w:rsidRPr="005917D0" w:rsidRDefault="00F23DAA" w:rsidP="00F23DAA">
      <w:pPr>
        <w:keepNext/>
        <w:keepLines/>
        <w:spacing w:after="0" w:line="240" w:lineRule="auto"/>
        <w:rPr>
          <w:rFonts w:ascii="Times New Roman" w:eastAsia="Times New Roman" w:hAnsi="Times New Roman"/>
          <w:iCs/>
        </w:rPr>
      </w:pPr>
    </w:p>
    <w:p w:rsidR="00F23DAA" w:rsidRPr="005917D0" w:rsidRDefault="00F23DAA" w:rsidP="00F23DAA">
      <w:pPr>
        <w:keepNext/>
        <w:keepLines/>
        <w:spacing w:after="0" w:line="240" w:lineRule="auto"/>
        <w:rPr>
          <w:rFonts w:ascii="Times New Roman" w:eastAsia="Times New Roman" w:hAnsi="Times New Roman"/>
          <w:iCs/>
        </w:rPr>
      </w:pPr>
      <w:r w:rsidRPr="005917D0">
        <w:rPr>
          <w:rFonts w:ascii="Times New Roman" w:eastAsia="Times New Roman" w:hAnsi="Times New Roman"/>
          <w:iCs/>
        </w:rPr>
        <w:t>Ant pakuotės nurodytam tinkamumo laikui pasibaigus, šio vaisto vartoti negalima. Vaistas tinkamas vartoti iki paskutinės nurodyto mėnesio dienos.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Vaistų negalima išmesti į kanalizaciją arba su buitinėmis atliekomis. Kaip išmesti nereikalingus vaistus, klauskite vaistininko. Šios priemonės padės apsaugoti aplinką.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tabs>
          <w:tab w:val="left" w:pos="567"/>
        </w:tabs>
        <w:spacing w:after="0" w:line="240" w:lineRule="auto"/>
        <w:ind w:left="567" w:hanging="567"/>
        <w:outlineLvl w:val="1"/>
        <w:rPr>
          <w:rFonts w:ascii="Times New Roman" w:eastAsia="Times New Roman" w:hAnsi="Times New Roman"/>
          <w:b/>
        </w:rPr>
      </w:pPr>
      <w:bookmarkStart w:id="84" w:name="_Toc129243144"/>
      <w:bookmarkStart w:id="85" w:name="_Toc129243269"/>
      <w:r w:rsidRPr="005917D0">
        <w:rPr>
          <w:rFonts w:ascii="Times New Roman" w:eastAsia="Times New Roman" w:hAnsi="Times New Roman"/>
          <w:b/>
        </w:rPr>
        <w:t>6.</w:t>
      </w:r>
      <w:r w:rsidRPr="005917D0">
        <w:rPr>
          <w:rFonts w:ascii="Times New Roman" w:eastAsia="Times New Roman" w:hAnsi="Times New Roman"/>
          <w:b/>
        </w:rPr>
        <w:tab/>
      </w:r>
      <w:bookmarkEnd w:id="84"/>
      <w:bookmarkEnd w:id="85"/>
      <w:r w:rsidRPr="005917D0">
        <w:rPr>
          <w:rFonts w:ascii="Times New Roman" w:eastAsia="Times New Roman" w:hAnsi="Times New Roman"/>
          <w:b/>
        </w:rPr>
        <w:t>Pakuotės turinys ir kita informacija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Sartens plus sudėtis</w:t>
      </w:r>
    </w:p>
    <w:p w:rsidR="00F23DAA" w:rsidRPr="005917D0" w:rsidRDefault="00F23DAA" w:rsidP="00F23DAA">
      <w:pPr>
        <w:tabs>
          <w:tab w:val="num" w:pos="540"/>
        </w:tabs>
        <w:spacing w:after="0" w:line="240" w:lineRule="auto"/>
        <w:ind w:left="540" w:hanging="540"/>
        <w:rPr>
          <w:rFonts w:ascii="Times New Roman" w:eastAsia="Times New Roman" w:hAnsi="Times New Roman"/>
          <w:iCs/>
        </w:rPr>
      </w:pPr>
      <w:r w:rsidRPr="005917D0">
        <w:rPr>
          <w:rFonts w:ascii="Times New Roman" w:eastAsia="Times New Roman" w:hAnsi="Times New Roman"/>
          <w:iCs/>
        </w:rPr>
        <w:t>-</w:t>
      </w:r>
      <w:r w:rsidRPr="005917D0">
        <w:rPr>
          <w:rFonts w:ascii="Times New Roman" w:eastAsia="Times New Roman" w:hAnsi="Times New Roman"/>
          <w:iCs/>
        </w:rPr>
        <w:tab/>
        <w:t xml:space="preserve">Veikliosios medžiagos yra losartano kalio druska ir hidrochlorotiazidas. Vienoje </w:t>
      </w:r>
    </w:p>
    <w:p w:rsidR="00F23DAA" w:rsidRPr="005917D0" w:rsidRDefault="00F23DAA" w:rsidP="00F23DAA">
      <w:pPr>
        <w:spacing w:after="0" w:line="240" w:lineRule="auto"/>
        <w:ind w:left="540"/>
        <w:rPr>
          <w:rFonts w:ascii="Times New Roman" w:eastAsia="Times New Roman" w:hAnsi="Times New Roman"/>
          <w:iCs/>
        </w:rPr>
      </w:pPr>
      <w:r w:rsidRPr="005917D0">
        <w:rPr>
          <w:rFonts w:ascii="Times New Roman" w:eastAsia="Times New Roman" w:hAnsi="Times New Roman"/>
          <w:iCs/>
        </w:rPr>
        <w:t>Sartens plus 50/12,5 mg tabletėje yra 50 mg losartano kalio druskos ir 12,5 mg hidrochlorotiazido.</w:t>
      </w:r>
    </w:p>
    <w:p w:rsidR="00F23DAA" w:rsidRPr="005917D0" w:rsidRDefault="00F23DAA" w:rsidP="00F23DAA">
      <w:pPr>
        <w:tabs>
          <w:tab w:val="num" w:pos="540"/>
        </w:tabs>
        <w:spacing w:after="0" w:line="240" w:lineRule="auto"/>
        <w:ind w:left="540" w:hanging="540"/>
        <w:rPr>
          <w:rFonts w:ascii="Times New Roman" w:eastAsia="Times New Roman" w:hAnsi="Times New Roman"/>
          <w:iCs/>
        </w:rPr>
      </w:pPr>
      <w:r w:rsidRPr="005917D0">
        <w:rPr>
          <w:rFonts w:ascii="Times New Roman" w:eastAsia="Times New Roman" w:hAnsi="Times New Roman"/>
          <w:iCs/>
        </w:rPr>
        <w:t>-</w:t>
      </w:r>
      <w:r w:rsidRPr="005917D0">
        <w:rPr>
          <w:rFonts w:ascii="Times New Roman" w:eastAsia="Times New Roman" w:hAnsi="Times New Roman"/>
          <w:iCs/>
        </w:rPr>
        <w:tab/>
        <w:t>Pagalbinės medžiagos: laktozė monohidratas, mikrokristalinė celiuliozė, kukurūzų krakmolas, magnio stearatas, hidroksipropilceliuliozė, hipromeliozė, titano dioksidas (E171), chinolino geltonojo aliuminio kraplakas(E104), geltonasis geležies oksidas (E172), juodasis geležies oksidas (E172).</w:t>
      </w:r>
    </w:p>
    <w:p w:rsidR="00F23DAA" w:rsidRPr="005917D0" w:rsidRDefault="00F23DAA" w:rsidP="00F23DAA">
      <w:pPr>
        <w:spacing w:after="0" w:line="240" w:lineRule="auto"/>
        <w:ind w:left="540"/>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tabletėje yra 4,24 mg (0,108 mEq) kalio.</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Sartens plus išvaizda ir kiekis pakuotėje</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plėvele dengtos tabletės yra geltonos, ovalios, abipus plokščios.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Sartens plus 50/12,5 mg plėvele dengtos tabletės supakuotos plastikiniame (DTPE) buteliuke arba lizdinėje plokštelėje (aliuminio lizdinė plokštelė, dengta aliuminio folija).</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Lizdinė plokštelė</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Kartono dėžutėje yra 7, 10, 14, 28, 30, 50, 56, 98 arba 100 plėvele dengtų tablečių.</w:t>
      </w: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Pakuotė gydymo įstaigoms: 280 (10 × 28) tablečių.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Buteliuke yra 30, 50 arba 100 tablečių.</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Gali būti tiekiamos ne visų dydžių pakuotės.</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20" w:lineRule="exact"/>
        <w:rPr>
          <w:rFonts w:ascii="Times New Roman" w:eastAsia="Times New Roman" w:hAnsi="Times New Roman"/>
          <w:b/>
          <w:bCs/>
        </w:rPr>
      </w:pPr>
      <w:r w:rsidRPr="005917D0">
        <w:rPr>
          <w:rFonts w:ascii="Times New Roman" w:eastAsia="Times New Roman" w:hAnsi="Times New Roman"/>
          <w:b/>
          <w:bCs/>
        </w:rPr>
        <w:t>Rinkodaros teisės turėtojas ir gamintojas</w:t>
      </w:r>
    </w:p>
    <w:p w:rsidR="00F23DAA" w:rsidRPr="005917D0" w:rsidRDefault="00F23DAA" w:rsidP="00F23DAA">
      <w:pPr>
        <w:spacing w:after="0" w:line="220" w:lineRule="exact"/>
        <w:rPr>
          <w:rFonts w:ascii="Times New Roman" w:eastAsia="Times New Roman" w:hAnsi="Times New Roman"/>
          <w:b/>
          <w:b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G.L. Pharma GmbH</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Schlossplatz 1</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8502 Lannach</w:t>
      </w:r>
    </w:p>
    <w:p w:rsidR="00F23DAA" w:rsidRPr="005917D0" w:rsidRDefault="00F23DAA" w:rsidP="00F23DAA">
      <w:pPr>
        <w:spacing w:after="0" w:line="240" w:lineRule="auto"/>
        <w:rPr>
          <w:rFonts w:ascii="Times New Roman" w:eastAsia="Times New Roman" w:hAnsi="Times New Roman"/>
        </w:rPr>
      </w:pPr>
      <w:r w:rsidRPr="005917D0">
        <w:rPr>
          <w:rFonts w:ascii="Times New Roman" w:eastAsia="Times New Roman" w:hAnsi="Times New Roman"/>
        </w:rPr>
        <w:t>Austrija</w:t>
      </w:r>
    </w:p>
    <w:p w:rsidR="00F23DAA" w:rsidRPr="005917D0" w:rsidRDefault="00F23DAA" w:rsidP="00F23DAA">
      <w:pPr>
        <w:spacing w:after="0" w:line="220" w:lineRule="exact"/>
        <w:rPr>
          <w:rFonts w:ascii="Times New Roman" w:eastAsia="Times New Roman" w:hAnsi="Times New Roman"/>
          <w:b/>
          <w:bCs/>
        </w:rPr>
      </w:pPr>
    </w:p>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Jeigu apie šį vaistą norite sužinoti daugiau, kreipkitės į vietinį rinkodaros teisės turėtojo atstovą.</w:t>
      </w: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keepNext/>
        <w:keepLines/>
        <w:spacing w:after="0" w:line="240" w:lineRule="auto"/>
        <w:rPr>
          <w:rFonts w:ascii="Times New Roman" w:eastAsia="Times New Roman" w:hAnsi="Times New Roman"/>
          <w:iCs/>
        </w:rPr>
      </w:pPr>
      <w:r w:rsidRPr="005917D0">
        <w:rPr>
          <w:rFonts w:ascii="Times New Roman" w:eastAsia="Times New Roman" w:hAnsi="Times New Roman"/>
          <w:iCs/>
        </w:rPr>
        <w:t>UAB „GL Pharma Vilnius“</w:t>
      </w:r>
    </w:p>
    <w:p w:rsidR="00F23DAA" w:rsidRPr="005917D0" w:rsidRDefault="00F23DAA" w:rsidP="00F23DAA">
      <w:pPr>
        <w:keepNext/>
        <w:keepLines/>
        <w:spacing w:after="0" w:line="240" w:lineRule="auto"/>
        <w:rPr>
          <w:rFonts w:ascii="Times New Roman" w:eastAsia="Times New Roman" w:hAnsi="Times New Roman"/>
          <w:iCs/>
        </w:rPr>
      </w:pPr>
      <w:r w:rsidRPr="005917D0">
        <w:rPr>
          <w:rFonts w:ascii="Times New Roman" w:eastAsia="Times New Roman" w:hAnsi="Times New Roman"/>
          <w:iCs/>
        </w:rPr>
        <w:t>A.Jakšto g. 12</w:t>
      </w:r>
    </w:p>
    <w:p w:rsidR="00F23DAA" w:rsidRPr="005917D0" w:rsidRDefault="00F23DAA" w:rsidP="00F23DAA">
      <w:pPr>
        <w:keepNext/>
        <w:keepLines/>
        <w:spacing w:after="0" w:line="240" w:lineRule="auto"/>
        <w:rPr>
          <w:rFonts w:ascii="Times New Roman" w:eastAsia="Times New Roman" w:hAnsi="Times New Roman"/>
          <w:iCs/>
        </w:rPr>
      </w:pPr>
      <w:r w:rsidRPr="005917D0">
        <w:rPr>
          <w:rFonts w:ascii="Times New Roman" w:eastAsia="Times New Roman" w:hAnsi="Times New Roman"/>
          <w:iCs/>
        </w:rPr>
        <w:t xml:space="preserve">LT-01105 Vilnius </w:t>
      </w:r>
    </w:p>
    <w:p w:rsidR="00F23DAA" w:rsidRPr="005917D0" w:rsidRDefault="00F23DAA" w:rsidP="00F23DAA">
      <w:pPr>
        <w:keepNext/>
        <w:keepLines/>
        <w:spacing w:after="0" w:line="240" w:lineRule="auto"/>
        <w:rPr>
          <w:rFonts w:ascii="Times New Roman" w:eastAsia="Times New Roman" w:hAnsi="Times New Roman"/>
          <w:iCs/>
        </w:rPr>
      </w:pPr>
      <w:r w:rsidRPr="005917D0">
        <w:rPr>
          <w:rFonts w:ascii="Times New Roman" w:eastAsia="Times New Roman" w:hAnsi="Times New Roman"/>
          <w:iCs/>
        </w:rPr>
        <w:t>Tel. + 370 5 2610705</w:t>
      </w:r>
    </w:p>
    <w:tbl>
      <w:tblPr>
        <w:tblW w:w="4678" w:type="dxa"/>
        <w:tblInd w:w="-34" w:type="dxa"/>
        <w:tblLayout w:type="fixed"/>
        <w:tblLook w:val="0000" w:firstRow="0" w:lastRow="0" w:firstColumn="0" w:lastColumn="0" w:noHBand="0" w:noVBand="0"/>
      </w:tblPr>
      <w:tblGrid>
        <w:gridCol w:w="4678"/>
      </w:tblGrid>
      <w:tr w:rsidR="00F23DAA" w:rsidRPr="005917D0" w:rsidTr="00914284">
        <w:tc>
          <w:tcPr>
            <w:tcW w:w="4678" w:type="dxa"/>
          </w:tcPr>
          <w:p w:rsidR="00F23DAA" w:rsidRPr="005917D0" w:rsidRDefault="00F23DAA" w:rsidP="00F23DAA">
            <w:pPr>
              <w:spacing w:after="0" w:line="240" w:lineRule="auto"/>
              <w:rPr>
                <w:rFonts w:ascii="Times New Roman" w:eastAsia="Times New Roman" w:hAnsi="Times New Roman"/>
                <w:iCs/>
              </w:rPr>
            </w:pPr>
            <w:r w:rsidRPr="005917D0">
              <w:rPr>
                <w:rFonts w:ascii="Times New Roman" w:eastAsia="Times New Roman" w:hAnsi="Times New Roman"/>
                <w:iCs/>
              </w:rPr>
              <w:t>El.paštas: office@gl-pharma.lt</w:t>
            </w:r>
            <w:r w:rsidRPr="005917D0" w:rsidDel="005C3AD2">
              <w:rPr>
                <w:rFonts w:ascii="Times New Roman" w:eastAsia="Times New Roman" w:hAnsi="Times New Roman"/>
                <w:iCs/>
                <w:highlight w:val="yellow"/>
              </w:rPr>
              <w:t xml:space="preserve"> </w:t>
            </w:r>
          </w:p>
        </w:tc>
      </w:tr>
    </w:tbl>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numPr>
          <w:ilvl w:val="12"/>
          <w:numId w:val="0"/>
        </w:numPr>
        <w:spacing w:after="0" w:line="240" w:lineRule="auto"/>
        <w:ind w:right="-2"/>
        <w:rPr>
          <w:rFonts w:ascii="Times New Roman" w:eastAsia="Times New Roman" w:hAnsi="Times New Roman"/>
        </w:rPr>
      </w:pPr>
      <w:r w:rsidRPr="005917D0">
        <w:rPr>
          <w:rFonts w:ascii="Times New Roman" w:eastAsia="Times New Roman" w:hAnsi="Times New Roman"/>
          <w:b/>
        </w:rPr>
        <w:t>Šio vaistinio preparato rinkodaros teisė EEE valstybėse narėse suteikta tokiais pavadinimais</w:t>
      </w:r>
      <w:r w:rsidRPr="005917D0">
        <w:rPr>
          <w:rFonts w:ascii="Times New Roman" w:eastAsia="Times New Roman" w:hAnsi="Times New Roman"/>
        </w:rPr>
        <w:t>:</w:t>
      </w:r>
    </w:p>
    <w:p w:rsidR="00F23DAA" w:rsidRPr="005917D0" w:rsidRDefault="00F23DAA" w:rsidP="00F23DAA">
      <w:pPr>
        <w:numPr>
          <w:ilvl w:val="12"/>
          <w:numId w:val="0"/>
        </w:numPr>
        <w:spacing w:after="0" w:line="240" w:lineRule="auto"/>
        <w:ind w:right="-2"/>
        <w:rPr>
          <w:rFonts w:ascii="Times New Roman" w:eastAsia="Times New Roman" w:hAnsi="Times New Roman"/>
        </w:rPr>
      </w:pPr>
      <w:r w:rsidRPr="005917D0">
        <w:rPr>
          <w:rFonts w:ascii="Times New Roman" w:eastAsia="Times New Roman" w:hAnsi="Times New Roman"/>
        </w:rPr>
        <w:t>Austrija: Lanosar comp. 50 mg/12,5 mg</w:t>
      </w:r>
    </w:p>
    <w:p w:rsidR="00F23DAA" w:rsidRPr="005917D0" w:rsidRDefault="00F23DAA" w:rsidP="00F23DAA">
      <w:pPr>
        <w:numPr>
          <w:ilvl w:val="12"/>
          <w:numId w:val="0"/>
        </w:numPr>
        <w:spacing w:after="0" w:line="240" w:lineRule="auto"/>
        <w:ind w:right="-2"/>
        <w:rPr>
          <w:rFonts w:ascii="Times New Roman" w:eastAsia="Times New Roman" w:hAnsi="Times New Roman"/>
        </w:rPr>
      </w:pPr>
      <w:r w:rsidRPr="005917D0">
        <w:rPr>
          <w:rFonts w:ascii="Times New Roman" w:eastAsia="Times New Roman" w:hAnsi="Times New Roman"/>
        </w:rPr>
        <w:t>Estija, Latvija, Lietuva: Sartens plus 50/12,5 mg</w:t>
      </w:r>
    </w:p>
    <w:p w:rsidR="00F23DAA" w:rsidRPr="005917D0" w:rsidRDefault="00F23DAA" w:rsidP="00F23DAA">
      <w:pPr>
        <w:numPr>
          <w:ilvl w:val="12"/>
          <w:numId w:val="0"/>
        </w:numPr>
        <w:spacing w:after="0" w:line="240" w:lineRule="auto"/>
        <w:ind w:right="-2"/>
        <w:rPr>
          <w:rFonts w:ascii="Times New Roman" w:eastAsia="Times New Roman" w:hAnsi="Times New Roman"/>
        </w:rPr>
      </w:pPr>
    </w:p>
    <w:p w:rsidR="00F23DAA" w:rsidRPr="005917D0" w:rsidRDefault="00F23DAA" w:rsidP="00F23DAA">
      <w:pPr>
        <w:spacing w:after="0" w:line="240" w:lineRule="auto"/>
        <w:rPr>
          <w:rFonts w:ascii="Times New Roman" w:eastAsia="Times New Roman" w:hAnsi="Times New Roman"/>
          <w:iCs/>
        </w:rPr>
      </w:pPr>
    </w:p>
    <w:p w:rsidR="00F23DAA" w:rsidRPr="005917D0" w:rsidRDefault="00F23DAA" w:rsidP="00F23DAA">
      <w:pPr>
        <w:spacing w:after="0" w:line="240" w:lineRule="auto"/>
        <w:rPr>
          <w:rFonts w:ascii="Times New Roman" w:eastAsia="Times New Roman" w:hAnsi="Times New Roman"/>
          <w:b/>
          <w:iCs/>
        </w:rPr>
      </w:pPr>
      <w:r w:rsidRPr="005917D0">
        <w:rPr>
          <w:rFonts w:ascii="Times New Roman" w:eastAsia="Times New Roman" w:hAnsi="Times New Roman"/>
          <w:b/>
          <w:bCs/>
          <w:iCs/>
        </w:rPr>
        <w:t>Šis pakuotės lapelis</w:t>
      </w:r>
      <w:r w:rsidRPr="005917D0">
        <w:rPr>
          <w:rFonts w:ascii="Times New Roman" w:eastAsia="Times New Roman" w:hAnsi="Times New Roman"/>
          <w:b/>
          <w:iCs/>
        </w:rPr>
        <w:t xml:space="preserve"> paskutinį kartą peržiūrėtas 201</w:t>
      </w:r>
      <w:r w:rsidR="00BB57B8" w:rsidRPr="005917D0">
        <w:rPr>
          <w:rFonts w:ascii="Times New Roman" w:eastAsia="Times New Roman" w:hAnsi="Times New Roman"/>
          <w:b/>
          <w:iCs/>
        </w:rPr>
        <w:t>5-05-08</w:t>
      </w:r>
    </w:p>
    <w:p w:rsidR="00F23DAA" w:rsidRPr="005917D0" w:rsidRDefault="00F23DAA" w:rsidP="00F23DAA">
      <w:pPr>
        <w:spacing w:after="0" w:line="240" w:lineRule="auto"/>
        <w:rPr>
          <w:rFonts w:ascii="Times New Roman" w:eastAsia="Times New Roman" w:hAnsi="Times New Roman"/>
          <w:iCs/>
        </w:rPr>
      </w:pPr>
    </w:p>
    <w:p w:rsidR="00044508" w:rsidRPr="005917D0" w:rsidRDefault="00044508" w:rsidP="00044508">
      <w:pPr>
        <w:numPr>
          <w:ilvl w:val="12"/>
          <w:numId w:val="0"/>
        </w:numPr>
        <w:tabs>
          <w:tab w:val="left" w:pos="567"/>
        </w:tabs>
        <w:spacing w:after="0" w:line="240" w:lineRule="auto"/>
        <w:ind w:right="-2"/>
        <w:rPr>
          <w:rFonts w:ascii="Times New Roman" w:eastAsia="Times New Roman" w:hAnsi="Times New Roman"/>
          <w:snapToGrid w:val="0"/>
        </w:rPr>
      </w:pPr>
      <w:r w:rsidRPr="005917D0">
        <w:rPr>
          <w:rFonts w:ascii="Times New Roman" w:eastAsia="Times New Roman" w:hAnsi="Times New Roman"/>
          <w:snapToGrid w:val="0"/>
        </w:rPr>
        <w:t xml:space="preserve">Išsami informacija apie šį </w:t>
      </w:r>
      <w:r w:rsidR="00580EC5" w:rsidRPr="005917D0">
        <w:rPr>
          <w:rFonts w:ascii="Times New Roman" w:eastAsia="Times New Roman" w:hAnsi="Times New Roman"/>
          <w:snapToGrid w:val="0"/>
        </w:rPr>
        <w:t>vaistą pateikiama Valstybinės vaistų kontrolės tarnybos prie Lietuvos Respublikos sveikatos apsaugos ministerijos tinklalapyje</w:t>
      </w:r>
      <w:r w:rsidR="00580EC5" w:rsidRPr="005917D0">
        <w:rPr>
          <w:rFonts w:ascii="Times New Roman" w:eastAsia="Times New Roman" w:hAnsi="Times New Roman"/>
          <w:i/>
          <w:snapToGrid w:val="0"/>
        </w:rPr>
        <w:t xml:space="preserve"> </w:t>
      </w:r>
      <w:hyperlink r:id="rId13" w:history="1">
        <w:r w:rsidRPr="005917D0">
          <w:rPr>
            <w:rFonts w:ascii="Times New Roman" w:eastAsia="SimSun" w:hAnsi="Times New Roman"/>
            <w:snapToGrid w:val="0"/>
            <w:color w:val="0000FF"/>
            <w:u w:val="single"/>
          </w:rPr>
          <w:t>http://www.vvkt.lt/</w:t>
        </w:r>
      </w:hyperlink>
      <w:r w:rsidRPr="005917D0">
        <w:rPr>
          <w:rFonts w:ascii="Times New Roman" w:eastAsia="Times New Roman" w:hAnsi="Times New Roman"/>
          <w:snapToGrid w:val="0"/>
        </w:rPr>
        <w:t>.</w:t>
      </w:r>
    </w:p>
    <w:p w:rsidR="003A1FC9" w:rsidRPr="005917D0" w:rsidRDefault="003A1FC9" w:rsidP="00044508">
      <w:pPr>
        <w:numPr>
          <w:ilvl w:val="12"/>
          <w:numId w:val="0"/>
        </w:numPr>
        <w:tabs>
          <w:tab w:val="left" w:pos="567"/>
        </w:tabs>
        <w:spacing w:after="0" w:line="240" w:lineRule="auto"/>
        <w:ind w:right="-2"/>
        <w:rPr>
          <w:rFonts w:ascii="Times New Roman" w:eastAsia="Times New Roman" w:hAnsi="Times New Roman"/>
          <w:snapToGrid w:val="0"/>
        </w:rPr>
      </w:pPr>
    </w:p>
    <w:p w:rsidR="001307A0" w:rsidRPr="005917D0" w:rsidRDefault="001307A0" w:rsidP="001307A0">
      <w:pPr>
        <w:numPr>
          <w:ilvl w:val="12"/>
          <w:numId w:val="0"/>
        </w:numPr>
        <w:tabs>
          <w:tab w:val="left" w:pos="567"/>
        </w:tabs>
        <w:ind w:right="-2"/>
        <w:rPr>
          <w:rFonts w:ascii="Times New Roman" w:hAnsi="Times New Roman"/>
          <w:snapToGrid w:val="0"/>
        </w:rPr>
      </w:pPr>
    </w:p>
    <w:p w:rsidR="001307A0" w:rsidRPr="005917D0" w:rsidRDefault="001307A0" w:rsidP="001307A0">
      <w:pPr>
        <w:spacing w:after="0" w:line="240" w:lineRule="auto"/>
        <w:rPr>
          <w:rFonts w:ascii="Times New Roman" w:hAnsi="Times New Roman"/>
        </w:rPr>
      </w:pPr>
      <w:r w:rsidRPr="005917D0">
        <w:rPr>
          <w:rFonts w:ascii="Times New Roman" w:hAnsi="Times New Roman"/>
        </w:rPr>
        <w:t>Toliau pateikta informacija skirta tik sveikatos priežiūros specialistams</w:t>
      </w:r>
    </w:p>
    <w:p w:rsidR="001307A0" w:rsidRPr="005917D0" w:rsidRDefault="001307A0" w:rsidP="001307A0">
      <w:pPr>
        <w:spacing w:after="0" w:line="240" w:lineRule="auto"/>
        <w:rPr>
          <w:rFonts w:ascii="Times New Roman" w:eastAsia="Times New Roman" w:hAnsi="Times New Roman"/>
          <w:iCs/>
          <w:noProof/>
        </w:rPr>
      </w:pPr>
    </w:p>
    <w:p w:rsidR="001307A0" w:rsidRPr="005917D0" w:rsidRDefault="001307A0" w:rsidP="001307A0">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Specifinės informacijos apie </w:t>
      </w:r>
      <w:proofErr w:type="spellStart"/>
      <w:r w:rsidRPr="005917D0">
        <w:rPr>
          <w:rFonts w:ascii="Times New Roman" w:eastAsia="Times New Roman" w:hAnsi="Times New Roman"/>
          <w:lang w:eastAsia="lt-LT"/>
        </w:rPr>
        <w:t>Sartens</w:t>
      </w:r>
      <w:proofErr w:type="spellEnd"/>
      <w:r w:rsidRPr="005917D0">
        <w:rPr>
          <w:rFonts w:ascii="Times New Roman" w:eastAsia="Times New Roman" w:hAnsi="Times New Roman"/>
          <w:lang w:eastAsia="lt-LT"/>
        </w:rPr>
        <w:t xml:space="preserve"> </w:t>
      </w:r>
      <w:proofErr w:type="spellStart"/>
      <w:r w:rsidRPr="005917D0">
        <w:rPr>
          <w:rFonts w:ascii="Times New Roman" w:eastAsia="Times New Roman" w:hAnsi="Times New Roman"/>
          <w:lang w:eastAsia="lt-LT"/>
        </w:rPr>
        <w:t>plus</w:t>
      </w:r>
      <w:proofErr w:type="spellEnd"/>
      <w:r w:rsidRPr="005917D0">
        <w:rPr>
          <w:rFonts w:ascii="Times New Roman" w:eastAsia="Times New Roman" w:hAnsi="Times New Roman"/>
          <w:lang w:eastAsia="lt-LT"/>
        </w:rPr>
        <w:t xml:space="preserve"> perdozavimo gydymą nėra. Taikomas simptominis ir palaikomasis gydymas. Gydymą </w:t>
      </w:r>
      <w:proofErr w:type="spellStart"/>
      <w:r w:rsidRPr="005917D0">
        <w:rPr>
          <w:rFonts w:ascii="Times New Roman" w:eastAsia="Times New Roman" w:hAnsi="Times New Roman"/>
          <w:lang w:eastAsia="lt-LT"/>
        </w:rPr>
        <w:t>Sartens</w:t>
      </w:r>
      <w:proofErr w:type="spellEnd"/>
      <w:r w:rsidRPr="005917D0">
        <w:rPr>
          <w:rFonts w:ascii="Times New Roman" w:eastAsia="Times New Roman" w:hAnsi="Times New Roman"/>
          <w:lang w:eastAsia="lt-LT"/>
        </w:rPr>
        <w:t xml:space="preserve"> </w:t>
      </w:r>
      <w:proofErr w:type="spellStart"/>
      <w:r w:rsidRPr="005917D0">
        <w:rPr>
          <w:rFonts w:ascii="Times New Roman" w:eastAsia="Times New Roman" w:hAnsi="Times New Roman"/>
          <w:lang w:eastAsia="lt-LT"/>
        </w:rPr>
        <w:t>plus</w:t>
      </w:r>
      <w:proofErr w:type="spellEnd"/>
      <w:r w:rsidRPr="005917D0">
        <w:rPr>
          <w:rFonts w:ascii="Times New Roman" w:eastAsia="Times New Roman" w:hAnsi="Times New Roman"/>
          <w:lang w:eastAsia="lt-LT"/>
        </w:rPr>
        <w:t xml:space="preserve"> reikia nutraukti, o pacientą atidžiai stebėti. Siūloma, pavyzdžiui, sukelti vėmimą, jei vaistinio preparato pavartota neseniai, bei įprastinėmis procedūromis koreguoti </w:t>
      </w:r>
      <w:proofErr w:type="spellStart"/>
      <w:r w:rsidRPr="005917D0">
        <w:rPr>
          <w:rFonts w:ascii="Times New Roman" w:eastAsia="Times New Roman" w:hAnsi="Times New Roman"/>
          <w:lang w:eastAsia="lt-LT"/>
        </w:rPr>
        <w:t>dehidraciją</w:t>
      </w:r>
      <w:proofErr w:type="spellEnd"/>
      <w:r w:rsidRPr="005917D0">
        <w:rPr>
          <w:rFonts w:ascii="Times New Roman" w:eastAsia="Times New Roman" w:hAnsi="Times New Roman"/>
          <w:lang w:eastAsia="lt-LT"/>
        </w:rPr>
        <w:t xml:space="preserve">, elektrolitų disbalansą, </w:t>
      </w:r>
      <w:proofErr w:type="spellStart"/>
      <w:r w:rsidRPr="005917D0">
        <w:rPr>
          <w:rFonts w:ascii="Times New Roman" w:eastAsia="Times New Roman" w:hAnsi="Times New Roman"/>
          <w:lang w:eastAsia="lt-LT"/>
        </w:rPr>
        <w:t>hepatinę</w:t>
      </w:r>
      <w:proofErr w:type="spellEnd"/>
      <w:r w:rsidRPr="005917D0">
        <w:rPr>
          <w:rFonts w:ascii="Times New Roman" w:eastAsia="Times New Roman" w:hAnsi="Times New Roman"/>
          <w:lang w:eastAsia="lt-LT"/>
        </w:rPr>
        <w:t xml:space="preserve"> komą ir </w:t>
      </w:r>
      <w:proofErr w:type="spellStart"/>
      <w:r w:rsidRPr="005917D0">
        <w:rPr>
          <w:rFonts w:ascii="Times New Roman" w:eastAsia="Times New Roman" w:hAnsi="Times New Roman"/>
          <w:lang w:eastAsia="lt-LT"/>
        </w:rPr>
        <w:t>hipotenziją</w:t>
      </w:r>
      <w:proofErr w:type="spellEnd"/>
      <w:r w:rsidRPr="005917D0">
        <w:rPr>
          <w:rFonts w:ascii="Times New Roman" w:eastAsia="Times New Roman" w:hAnsi="Times New Roman"/>
          <w:lang w:eastAsia="lt-LT"/>
        </w:rPr>
        <w:t>.</w:t>
      </w:r>
    </w:p>
    <w:p w:rsidR="001307A0" w:rsidRPr="005917D0" w:rsidRDefault="001307A0" w:rsidP="001307A0">
      <w:pPr>
        <w:autoSpaceDE w:val="0"/>
        <w:autoSpaceDN w:val="0"/>
        <w:adjustRightInd w:val="0"/>
        <w:spacing w:after="0" w:line="240" w:lineRule="auto"/>
        <w:rPr>
          <w:rFonts w:ascii="Times New Roman" w:eastAsia="Times New Roman" w:hAnsi="Times New Roman"/>
          <w:lang w:eastAsia="lt-LT"/>
        </w:rPr>
      </w:pPr>
    </w:p>
    <w:p w:rsidR="001307A0" w:rsidRPr="005917D0" w:rsidRDefault="001307A0" w:rsidP="001307A0">
      <w:pPr>
        <w:autoSpaceDE w:val="0"/>
        <w:autoSpaceDN w:val="0"/>
        <w:adjustRightInd w:val="0"/>
        <w:spacing w:after="0" w:line="240" w:lineRule="auto"/>
        <w:rPr>
          <w:rFonts w:ascii="Times New Roman" w:eastAsia="Times New Roman" w:hAnsi="Times New Roman"/>
          <w:u w:val="single"/>
          <w:lang w:eastAsia="lt-LT"/>
        </w:rPr>
      </w:pPr>
      <w:proofErr w:type="spellStart"/>
      <w:r w:rsidRPr="005917D0">
        <w:rPr>
          <w:rFonts w:ascii="Times New Roman" w:eastAsia="Times New Roman" w:hAnsi="Times New Roman"/>
          <w:u w:val="single"/>
          <w:lang w:eastAsia="lt-LT"/>
        </w:rPr>
        <w:t>Losartanas</w:t>
      </w:r>
      <w:proofErr w:type="spellEnd"/>
    </w:p>
    <w:p w:rsidR="001307A0" w:rsidRPr="005917D0" w:rsidRDefault="001307A0" w:rsidP="001307A0">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Perdozavimo atvejų žmogui iki šiol nebuvo. Labiausiai tikėtini perdozavimo simptomai yra </w:t>
      </w:r>
      <w:proofErr w:type="spellStart"/>
      <w:r w:rsidRPr="005917D0">
        <w:rPr>
          <w:rFonts w:ascii="Times New Roman" w:eastAsia="Times New Roman" w:hAnsi="Times New Roman"/>
          <w:lang w:eastAsia="lt-LT"/>
        </w:rPr>
        <w:t>hipotenzija</w:t>
      </w:r>
      <w:proofErr w:type="spellEnd"/>
      <w:r w:rsidRPr="005917D0">
        <w:rPr>
          <w:rFonts w:ascii="Times New Roman" w:eastAsia="Times New Roman" w:hAnsi="Times New Roman"/>
          <w:lang w:eastAsia="lt-LT"/>
        </w:rPr>
        <w:t xml:space="preserve"> ir </w:t>
      </w:r>
      <w:proofErr w:type="spellStart"/>
      <w:r w:rsidRPr="005917D0">
        <w:rPr>
          <w:rFonts w:ascii="Times New Roman" w:eastAsia="Times New Roman" w:hAnsi="Times New Roman"/>
          <w:lang w:eastAsia="lt-LT"/>
        </w:rPr>
        <w:t>tachikardija</w:t>
      </w:r>
      <w:proofErr w:type="spellEnd"/>
      <w:r w:rsidRPr="005917D0">
        <w:rPr>
          <w:rFonts w:ascii="Times New Roman" w:eastAsia="Times New Roman" w:hAnsi="Times New Roman"/>
          <w:lang w:eastAsia="lt-LT"/>
        </w:rPr>
        <w:t xml:space="preserve">, taip pat galima </w:t>
      </w:r>
      <w:proofErr w:type="spellStart"/>
      <w:r w:rsidRPr="005917D0">
        <w:rPr>
          <w:rFonts w:ascii="Times New Roman" w:eastAsia="Times New Roman" w:hAnsi="Times New Roman"/>
          <w:lang w:eastAsia="lt-LT"/>
        </w:rPr>
        <w:t>bradikardija</w:t>
      </w:r>
      <w:proofErr w:type="spellEnd"/>
      <w:r w:rsidRPr="005917D0">
        <w:rPr>
          <w:rFonts w:ascii="Times New Roman" w:eastAsia="Times New Roman" w:hAnsi="Times New Roman"/>
          <w:lang w:eastAsia="lt-LT"/>
        </w:rPr>
        <w:t xml:space="preserve"> dėl parasimpatinės nervų sistemos (klajoklio nervo) stimuliacijos. Pasireiškus simptominei </w:t>
      </w:r>
      <w:proofErr w:type="spellStart"/>
      <w:r w:rsidRPr="005917D0">
        <w:rPr>
          <w:rFonts w:ascii="Times New Roman" w:eastAsia="Times New Roman" w:hAnsi="Times New Roman"/>
          <w:lang w:eastAsia="lt-LT"/>
        </w:rPr>
        <w:t>hipotenzijai</w:t>
      </w:r>
      <w:proofErr w:type="spellEnd"/>
      <w:r w:rsidRPr="005917D0">
        <w:rPr>
          <w:rFonts w:ascii="Times New Roman" w:eastAsia="Times New Roman" w:hAnsi="Times New Roman"/>
          <w:lang w:eastAsia="lt-LT"/>
        </w:rPr>
        <w:t>, reikia taikyti palaikomąjį gydymą.</w:t>
      </w:r>
    </w:p>
    <w:p w:rsidR="001307A0" w:rsidRPr="005917D0" w:rsidRDefault="001307A0" w:rsidP="001307A0">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 xml:space="preserve">Hemodialize neįmanoma pašalinti nei </w:t>
      </w:r>
      <w:proofErr w:type="spellStart"/>
      <w:r w:rsidRPr="005917D0">
        <w:rPr>
          <w:rFonts w:ascii="Times New Roman" w:eastAsia="Times New Roman" w:hAnsi="Times New Roman"/>
          <w:lang w:eastAsia="lt-LT"/>
        </w:rPr>
        <w:t>losartano</w:t>
      </w:r>
      <w:proofErr w:type="spellEnd"/>
      <w:r w:rsidRPr="005917D0">
        <w:rPr>
          <w:rFonts w:ascii="Times New Roman" w:eastAsia="Times New Roman" w:hAnsi="Times New Roman"/>
          <w:lang w:eastAsia="lt-LT"/>
        </w:rPr>
        <w:t>, nei aktyvaus jo metabolito.</w:t>
      </w:r>
    </w:p>
    <w:p w:rsidR="001307A0" w:rsidRPr="005917D0" w:rsidRDefault="001307A0" w:rsidP="001307A0">
      <w:pPr>
        <w:autoSpaceDE w:val="0"/>
        <w:autoSpaceDN w:val="0"/>
        <w:adjustRightInd w:val="0"/>
        <w:spacing w:after="0" w:line="240" w:lineRule="auto"/>
        <w:rPr>
          <w:rFonts w:ascii="Times New Roman" w:eastAsia="Times New Roman" w:hAnsi="Times New Roman"/>
          <w:lang w:eastAsia="lt-LT"/>
        </w:rPr>
      </w:pPr>
    </w:p>
    <w:p w:rsidR="001307A0" w:rsidRPr="005917D0" w:rsidRDefault="001307A0" w:rsidP="001307A0">
      <w:pPr>
        <w:autoSpaceDE w:val="0"/>
        <w:autoSpaceDN w:val="0"/>
        <w:adjustRightInd w:val="0"/>
        <w:spacing w:after="0" w:line="240" w:lineRule="auto"/>
        <w:rPr>
          <w:rFonts w:ascii="Times New Roman" w:eastAsia="Times New Roman" w:hAnsi="Times New Roman"/>
          <w:u w:val="single"/>
          <w:lang w:eastAsia="lt-LT"/>
        </w:rPr>
      </w:pPr>
      <w:proofErr w:type="spellStart"/>
      <w:r w:rsidRPr="005917D0">
        <w:rPr>
          <w:rFonts w:ascii="Times New Roman" w:eastAsia="Times New Roman" w:hAnsi="Times New Roman"/>
          <w:u w:val="single"/>
          <w:lang w:eastAsia="lt-LT"/>
        </w:rPr>
        <w:t>Hidrochlorotiazidas</w:t>
      </w:r>
      <w:proofErr w:type="spellEnd"/>
    </w:p>
    <w:p w:rsidR="001307A0" w:rsidRPr="005917D0" w:rsidRDefault="001307A0" w:rsidP="001307A0">
      <w:pPr>
        <w:autoSpaceDE w:val="0"/>
        <w:autoSpaceDN w:val="0"/>
        <w:adjustRightInd w:val="0"/>
        <w:spacing w:after="0" w:line="240" w:lineRule="auto"/>
        <w:rPr>
          <w:rFonts w:ascii="Times New Roman" w:eastAsia="Times New Roman" w:hAnsi="Times New Roman"/>
          <w:lang w:eastAsia="lt-LT"/>
        </w:rPr>
      </w:pPr>
      <w:r w:rsidRPr="005917D0">
        <w:rPr>
          <w:rFonts w:ascii="Times New Roman" w:eastAsia="Times New Roman" w:hAnsi="Times New Roman"/>
          <w:lang w:eastAsia="lt-LT"/>
        </w:rPr>
        <w:t>Dažniausi stebėti požymiai ir simptomai yra atsirandantys dėl elektrolitų trūkumo (</w:t>
      </w:r>
      <w:proofErr w:type="spellStart"/>
      <w:r w:rsidRPr="005917D0">
        <w:rPr>
          <w:rFonts w:ascii="Times New Roman" w:eastAsia="Times New Roman" w:hAnsi="Times New Roman"/>
          <w:lang w:eastAsia="lt-LT"/>
        </w:rPr>
        <w:t>hipokalemija</w:t>
      </w:r>
      <w:proofErr w:type="spellEnd"/>
      <w:r w:rsidRPr="005917D0">
        <w:rPr>
          <w:rFonts w:ascii="Times New Roman" w:eastAsia="Times New Roman" w:hAnsi="Times New Roman"/>
          <w:lang w:eastAsia="lt-LT"/>
        </w:rPr>
        <w:t xml:space="preserve">, </w:t>
      </w:r>
      <w:proofErr w:type="spellStart"/>
      <w:r w:rsidRPr="005917D0">
        <w:rPr>
          <w:rFonts w:ascii="Times New Roman" w:eastAsia="Times New Roman" w:hAnsi="Times New Roman"/>
          <w:lang w:eastAsia="lt-LT"/>
        </w:rPr>
        <w:t>hipochloremija</w:t>
      </w:r>
      <w:proofErr w:type="spellEnd"/>
      <w:r w:rsidRPr="005917D0">
        <w:rPr>
          <w:rFonts w:ascii="Times New Roman" w:eastAsia="Times New Roman" w:hAnsi="Times New Roman"/>
          <w:lang w:eastAsia="lt-LT"/>
        </w:rPr>
        <w:t xml:space="preserve">, </w:t>
      </w:r>
      <w:proofErr w:type="spellStart"/>
      <w:r w:rsidRPr="005917D0">
        <w:rPr>
          <w:rFonts w:ascii="Times New Roman" w:eastAsia="Times New Roman" w:hAnsi="Times New Roman"/>
          <w:lang w:eastAsia="lt-LT"/>
        </w:rPr>
        <w:t>hiponatremija</w:t>
      </w:r>
      <w:proofErr w:type="spellEnd"/>
      <w:r w:rsidRPr="005917D0">
        <w:rPr>
          <w:rFonts w:ascii="Times New Roman" w:eastAsia="Times New Roman" w:hAnsi="Times New Roman"/>
          <w:lang w:eastAsia="lt-LT"/>
        </w:rPr>
        <w:t xml:space="preserve">), bei dėl stiprios diurezės pasireiškianti </w:t>
      </w:r>
      <w:proofErr w:type="spellStart"/>
      <w:r w:rsidRPr="005917D0">
        <w:rPr>
          <w:rFonts w:ascii="Times New Roman" w:eastAsia="Times New Roman" w:hAnsi="Times New Roman"/>
          <w:lang w:eastAsia="lt-LT"/>
        </w:rPr>
        <w:t>dehidracija</w:t>
      </w:r>
      <w:proofErr w:type="spellEnd"/>
      <w:r w:rsidRPr="005917D0">
        <w:rPr>
          <w:rFonts w:ascii="Times New Roman" w:eastAsia="Times New Roman" w:hAnsi="Times New Roman"/>
          <w:lang w:eastAsia="lt-LT"/>
        </w:rPr>
        <w:t xml:space="preserve">. Jei kartu vartojama rusmenės preparatų, dėl </w:t>
      </w:r>
      <w:proofErr w:type="spellStart"/>
      <w:r w:rsidRPr="005917D0">
        <w:rPr>
          <w:rFonts w:ascii="Times New Roman" w:eastAsia="Times New Roman" w:hAnsi="Times New Roman"/>
          <w:lang w:eastAsia="lt-LT"/>
        </w:rPr>
        <w:t>hipokalemijos</w:t>
      </w:r>
      <w:proofErr w:type="spellEnd"/>
      <w:r w:rsidRPr="005917D0">
        <w:rPr>
          <w:rFonts w:ascii="Times New Roman" w:eastAsia="Times New Roman" w:hAnsi="Times New Roman"/>
          <w:lang w:eastAsia="lt-LT"/>
        </w:rPr>
        <w:t xml:space="preserve"> gali pasireikšti širdies aritmija.</w:t>
      </w:r>
    </w:p>
    <w:p w:rsidR="001307A0" w:rsidRPr="005917D0" w:rsidRDefault="001307A0" w:rsidP="001307A0">
      <w:pPr>
        <w:spacing w:after="0" w:line="240" w:lineRule="auto"/>
        <w:rPr>
          <w:rFonts w:ascii="Times New Roman" w:eastAsia="Times New Roman" w:hAnsi="Times New Roman"/>
          <w:lang w:eastAsia="lt-LT"/>
        </w:rPr>
      </w:pPr>
    </w:p>
    <w:p w:rsidR="001307A0" w:rsidRDefault="001307A0" w:rsidP="001307A0">
      <w:pPr>
        <w:rPr>
          <w:rFonts w:ascii="Times New Roman" w:eastAsia="Times New Roman" w:hAnsi="Times New Roman"/>
          <w:lang w:eastAsia="lt-LT"/>
        </w:rPr>
      </w:pPr>
      <w:r w:rsidRPr="005917D0">
        <w:rPr>
          <w:rFonts w:ascii="Times New Roman" w:eastAsia="Times New Roman" w:hAnsi="Times New Roman"/>
          <w:lang w:eastAsia="lt-LT"/>
        </w:rPr>
        <w:t xml:space="preserve">Nenustatyta, kiek </w:t>
      </w:r>
      <w:proofErr w:type="spellStart"/>
      <w:r w:rsidRPr="005917D0">
        <w:rPr>
          <w:rFonts w:ascii="Times New Roman" w:eastAsia="Times New Roman" w:hAnsi="Times New Roman"/>
          <w:lang w:eastAsia="lt-LT"/>
        </w:rPr>
        <w:t>hidrochlorotiazido</w:t>
      </w:r>
      <w:proofErr w:type="spellEnd"/>
      <w:r w:rsidRPr="005917D0">
        <w:rPr>
          <w:rFonts w:ascii="Times New Roman" w:eastAsia="Times New Roman" w:hAnsi="Times New Roman"/>
          <w:lang w:eastAsia="lt-LT"/>
        </w:rPr>
        <w:t xml:space="preserve"> įmanoma pašalinti hemodialize.</w:t>
      </w:r>
    </w:p>
    <w:p w:rsidR="00E23C5C" w:rsidRDefault="00E23C5C" w:rsidP="001307A0">
      <w:pPr>
        <w:rPr>
          <w:rFonts w:ascii="Times New Roman" w:eastAsia="Times New Roman" w:hAnsi="Times New Roman"/>
          <w:lang w:eastAsia="lt-LT"/>
        </w:rPr>
      </w:pPr>
      <w:bookmarkStart w:id="86" w:name="_GoBack"/>
      <w:bookmarkEnd w:id="86"/>
      <w:permStart w:id="942830220" w:edGrp="everyone"/>
      <w:permEnd w:id="942830220"/>
    </w:p>
    <w:p w:rsidR="00E23C5C" w:rsidRPr="005917D0" w:rsidRDefault="00E23C5C" w:rsidP="001307A0">
      <w:pPr>
        <w:rPr>
          <w:rFonts w:ascii="Times New Roman" w:hAnsi="Times New Roman"/>
        </w:rPr>
      </w:pPr>
    </w:p>
    <w:sectPr w:rsidR="00E23C5C" w:rsidRPr="005917D0" w:rsidSect="00914284">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D6" w:rsidRDefault="003B54D6">
      <w:pPr>
        <w:spacing w:after="0" w:line="240" w:lineRule="auto"/>
      </w:pPr>
      <w:r>
        <w:separator/>
      </w:r>
    </w:p>
  </w:endnote>
  <w:endnote w:type="continuationSeparator" w:id="0">
    <w:p w:rsidR="003B54D6" w:rsidRDefault="003B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5B" w:rsidRDefault="00580EC5" w:rsidP="00914284">
    <w:pPr>
      <w:pStyle w:val="Porat"/>
      <w:framePr w:wrap="around" w:vAnchor="text" w:hAnchor="margin" w:xAlign="right" w:y="1"/>
      <w:rPr>
        <w:rStyle w:val="Puslapionumeris"/>
      </w:rPr>
    </w:pPr>
    <w:r>
      <w:rPr>
        <w:rStyle w:val="Puslapionumeris"/>
      </w:rPr>
      <w:fldChar w:fldCharType="begin"/>
    </w:r>
    <w:r w:rsidR="000E3C5B">
      <w:rPr>
        <w:rStyle w:val="Puslapionumeris"/>
      </w:rPr>
      <w:instrText xml:space="preserve">PAGE  </w:instrText>
    </w:r>
    <w:r>
      <w:rPr>
        <w:rStyle w:val="Puslapionumeris"/>
      </w:rPr>
      <w:fldChar w:fldCharType="separate"/>
    </w:r>
    <w:r w:rsidR="000E3C5B">
      <w:rPr>
        <w:rStyle w:val="Puslapionumeris"/>
        <w:noProof/>
      </w:rPr>
      <w:t>1</w:t>
    </w:r>
    <w:r>
      <w:rPr>
        <w:rStyle w:val="Puslapionumeris"/>
      </w:rPr>
      <w:fldChar w:fldCharType="end"/>
    </w:r>
  </w:p>
  <w:p w:rsidR="000E3C5B" w:rsidRDefault="000E3C5B" w:rsidP="0091428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5B" w:rsidRPr="0005498D" w:rsidRDefault="00580EC5" w:rsidP="00914284">
    <w:pPr>
      <w:pStyle w:val="Porat"/>
      <w:framePr w:wrap="around" w:vAnchor="text" w:hAnchor="margin" w:xAlign="right" w:y="1"/>
      <w:rPr>
        <w:rStyle w:val="Puslapionumeris"/>
        <w:sz w:val="20"/>
        <w:szCs w:val="20"/>
      </w:rPr>
    </w:pPr>
    <w:r w:rsidRPr="0005498D">
      <w:rPr>
        <w:rStyle w:val="Puslapionumeris"/>
        <w:sz w:val="20"/>
        <w:szCs w:val="20"/>
      </w:rPr>
      <w:fldChar w:fldCharType="begin"/>
    </w:r>
    <w:r w:rsidR="000E3C5B" w:rsidRPr="0005498D">
      <w:rPr>
        <w:rStyle w:val="Puslapionumeris"/>
        <w:sz w:val="20"/>
        <w:szCs w:val="20"/>
      </w:rPr>
      <w:instrText xml:space="preserve">PAGE  </w:instrText>
    </w:r>
    <w:r w:rsidRPr="0005498D">
      <w:rPr>
        <w:rStyle w:val="Puslapionumeris"/>
        <w:sz w:val="20"/>
        <w:szCs w:val="20"/>
      </w:rPr>
      <w:fldChar w:fldCharType="separate"/>
    </w:r>
    <w:r w:rsidR="00E23C5C">
      <w:rPr>
        <w:rStyle w:val="Puslapionumeris"/>
        <w:noProof/>
        <w:sz w:val="20"/>
        <w:szCs w:val="20"/>
      </w:rPr>
      <w:t>35</w:t>
    </w:r>
    <w:r w:rsidRPr="0005498D">
      <w:rPr>
        <w:rStyle w:val="Puslapionumeris"/>
        <w:sz w:val="20"/>
        <w:szCs w:val="20"/>
      </w:rPr>
      <w:fldChar w:fldCharType="end"/>
    </w:r>
  </w:p>
  <w:p w:rsidR="000E3C5B" w:rsidRDefault="000E3C5B" w:rsidP="0091428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D6" w:rsidRDefault="003B54D6">
      <w:pPr>
        <w:spacing w:after="0" w:line="240" w:lineRule="auto"/>
      </w:pPr>
      <w:r>
        <w:separator/>
      </w:r>
    </w:p>
  </w:footnote>
  <w:footnote w:type="continuationSeparator" w:id="0">
    <w:p w:rsidR="003B54D6" w:rsidRDefault="003B5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36D1D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460E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CA2B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94C1E8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7501F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A78AC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DA8D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9287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38C3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EE8ACA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nsid w:val="012F0E07"/>
    <w:multiLevelType w:val="hybridMultilevel"/>
    <w:tmpl w:val="C9AA2F2E"/>
    <w:lvl w:ilvl="0" w:tplc="44F60F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F1C642D"/>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040291E"/>
    <w:multiLevelType w:val="hybridMultilevel"/>
    <w:tmpl w:val="5410432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738763F"/>
    <w:multiLevelType w:val="hybridMultilevel"/>
    <w:tmpl w:val="29E8158A"/>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18D30596"/>
    <w:multiLevelType w:val="hybridMultilevel"/>
    <w:tmpl w:val="08B43A70"/>
    <w:lvl w:ilvl="0" w:tplc="44F60F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B2D4F1F"/>
    <w:multiLevelType w:val="hybridMultilevel"/>
    <w:tmpl w:val="C9321C60"/>
    <w:lvl w:ilvl="0" w:tplc="12D27C4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FF647AE"/>
    <w:multiLevelType w:val="hybridMultilevel"/>
    <w:tmpl w:val="4460997A"/>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20CE24D9"/>
    <w:multiLevelType w:val="hybridMultilevel"/>
    <w:tmpl w:val="82EE82C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B8667D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2B8B2E9E"/>
    <w:multiLevelType w:val="hybridMultilevel"/>
    <w:tmpl w:val="61DA7812"/>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0F02CEA"/>
    <w:multiLevelType w:val="hybridMultilevel"/>
    <w:tmpl w:val="A2E81C2A"/>
    <w:lvl w:ilvl="0" w:tplc="D68897F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A4646A5"/>
    <w:multiLevelType w:val="hybridMultilevel"/>
    <w:tmpl w:val="C932F69A"/>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3A5A5E33"/>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FB717C3"/>
    <w:multiLevelType w:val="hybridMultilevel"/>
    <w:tmpl w:val="82CEA410"/>
    <w:lvl w:ilvl="0" w:tplc="A71C8EE6">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1F932FD"/>
    <w:multiLevelType w:val="hybridMultilevel"/>
    <w:tmpl w:val="A54C08BA"/>
    <w:lvl w:ilvl="0" w:tplc="1632BC5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304311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90167A0"/>
    <w:multiLevelType w:val="hybridMultilevel"/>
    <w:tmpl w:val="53C8B1B8"/>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9F91F2A"/>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4EE26C58"/>
    <w:multiLevelType w:val="hybridMultilevel"/>
    <w:tmpl w:val="83B667D0"/>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51A6048F"/>
    <w:multiLevelType w:val="hybridMultilevel"/>
    <w:tmpl w:val="106AF5D4"/>
    <w:lvl w:ilvl="0" w:tplc="44F60F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31F2012"/>
    <w:multiLevelType w:val="multilevel"/>
    <w:tmpl w:val="0427001F"/>
    <w:numStyleLink w:val="111111"/>
  </w:abstractNum>
  <w:abstractNum w:abstractNumId="31">
    <w:nsid w:val="541B5E3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593E57E4"/>
    <w:multiLevelType w:val="hybridMultilevel"/>
    <w:tmpl w:val="FAAE67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E8F68C8"/>
    <w:multiLevelType w:val="hybridMultilevel"/>
    <w:tmpl w:val="CF5A30C6"/>
    <w:lvl w:ilvl="0" w:tplc="9CB2DFC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4DA2C9E"/>
    <w:multiLevelType w:val="multilevel"/>
    <w:tmpl w:val="4C305842"/>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78570D3"/>
    <w:multiLevelType w:val="hybridMultilevel"/>
    <w:tmpl w:val="5A64295E"/>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1"/>
  </w:num>
  <w:num w:numId="14">
    <w:abstractNumId w:val="28"/>
  </w:num>
  <w:num w:numId="15">
    <w:abstractNumId w:val="23"/>
  </w:num>
  <w:num w:numId="16">
    <w:abstractNumId w:val="13"/>
  </w:num>
  <w:num w:numId="17">
    <w:abstractNumId w:val="11"/>
  </w:num>
  <w:num w:numId="18">
    <w:abstractNumId w:val="30"/>
  </w:num>
  <w:num w:numId="19">
    <w:abstractNumId w:val="35"/>
  </w:num>
  <w:num w:numId="20">
    <w:abstractNumId w:val="16"/>
  </w:num>
  <w:num w:numId="21">
    <w:abstractNumId w:val="26"/>
  </w:num>
  <w:num w:numId="22">
    <w:abstractNumId w:val="18"/>
  </w:num>
  <w:num w:numId="23">
    <w:abstractNumId w:val="27"/>
  </w:num>
  <w:num w:numId="24">
    <w:abstractNumId w:val="31"/>
  </w:num>
  <w:num w:numId="25">
    <w:abstractNumId w:val="22"/>
  </w:num>
  <w:num w:numId="26">
    <w:abstractNumId w:val="25"/>
  </w:num>
  <w:num w:numId="27">
    <w:abstractNumId w:val="33"/>
  </w:num>
  <w:num w:numId="28">
    <w:abstractNumId w:val="15"/>
  </w:num>
  <w:num w:numId="29">
    <w:abstractNumId w:val="14"/>
  </w:num>
  <w:num w:numId="30">
    <w:abstractNumId w:val="29"/>
  </w:num>
  <w:num w:numId="31">
    <w:abstractNumId w:val="10"/>
  </w:num>
  <w:num w:numId="32">
    <w:abstractNumId w:val="32"/>
  </w:num>
  <w:num w:numId="33">
    <w:abstractNumId w:val="34"/>
  </w:num>
  <w:num w:numId="34">
    <w:abstractNumId w:val="24"/>
  </w:num>
  <w:num w:numId="35">
    <w:abstractNumId w:val="1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796e5r/r+vm657JrOWHi20QQ+o=" w:salt="LhUCj4RmuqB1nWaOVihB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AA"/>
    <w:rsid w:val="00044508"/>
    <w:rsid w:val="000748AA"/>
    <w:rsid w:val="000E3C5B"/>
    <w:rsid w:val="001307A0"/>
    <w:rsid w:val="001A7268"/>
    <w:rsid w:val="001E6898"/>
    <w:rsid w:val="00202458"/>
    <w:rsid w:val="002530E0"/>
    <w:rsid w:val="00260D27"/>
    <w:rsid w:val="002A4F70"/>
    <w:rsid w:val="00303F31"/>
    <w:rsid w:val="00383096"/>
    <w:rsid w:val="00391292"/>
    <w:rsid w:val="003A1FC9"/>
    <w:rsid w:val="003B54D6"/>
    <w:rsid w:val="00451874"/>
    <w:rsid w:val="00495433"/>
    <w:rsid w:val="00513831"/>
    <w:rsid w:val="00580EC5"/>
    <w:rsid w:val="005917D0"/>
    <w:rsid w:val="0064076D"/>
    <w:rsid w:val="006624CB"/>
    <w:rsid w:val="006E6189"/>
    <w:rsid w:val="00717441"/>
    <w:rsid w:val="007D2E5A"/>
    <w:rsid w:val="007F7906"/>
    <w:rsid w:val="00843CAD"/>
    <w:rsid w:val="008C33B0"/>
    <w:rsid w:val="00914284"/>
    <w:rsid w:val="00931C71"/>
    <w:rsid w:val="009672EA"/>
    <w:rsid w:val="00981691"/>
    <w:rsid w:val="00A02984"/>
    <w:rsid w:val="00A75BA9"/>
    <w:rsid w:val="00A82937"/>
    <w:rsid w:val="00B35BB6"/>
    <w:rsid w:val="00B713F7"/>
    <w:rsid w:val="00BB57B8"/>
    <w:rsid w:val="00BE14CF"/>
    <w:rsid w:val="00C13B25"/>
    <w:rsid w:val="00C32ABA"/>
    <w:rsid w:val="00C66DFD"/>
    <w:rsid w:val="00CF66E8"/>
    <w:rsid w:val="00D51CAC"/>
    <w:rsid w:val="00DF3D74"/>
    <w:rsid w:val="00E12717"/>
    <w:rsid w:val="00E23C5C"/>
    <w:rsid w:val="00EC007A"/>
    <w:rsid w:val="00EF62CF"/>
    <w:rsid w:val="00F23DAA"/>
    <w:rsid w:val="00F83078"/>
    <w:rsid w:val="00FD3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0EC5"/>
    <w:pPr>
      <w:spacing w:after="200" w:line="276" w:lineRule="auto"/>
    </w:pPr>
    <w:rPr>
      <w:sz w:val="22"/>
      <w:szCs w:val="22"/>
      <w:lang w:eastAsia="en-US"/>
    </w:rPr>
  </w:style>
  <w:style w:type="paragraph" w:styleId="Antrat1">
    <w:name w:val="heading 1"/>
    <w:basedOn w:val="prastasis"/>
    <w:next w:val="prastasis"/>
    <w:link w:val="Antrat1Diagrama"/>
    <w:autoRedefine/>
    <w:uiPriority w:val="99"/>
    <w:qFormat/>
    <w:rsid w:val="00F23DAA"/>
    <w:pPr>
      <w:keepNext/>
      <w:spacing w:after="0" w:line="240" w:lineRule="auto"/>
      <w:outlineLvl w:val="0"/>
    </w:pPr>
    <w:rPr>
      <w:rFonts w:ascii="Times New Roman" w:eastAsia="Times New Roman" w:hAnsi="Times New Roman"/>
      <w:b/>
      <w:sz w:val="20"/>
      <w:szCs w:val="24"/>
    </w:rPr>
  </w:style>
  <w:style w:type="paragraph" w:styleId="Antrat2">
    <w:name w:val="heading 2"/>
    <w:basedOn w:val="prastasis"/>
    <w:next w:val="prastasis"/>
    <w:link w:val="Antrat2Diagrama"/>
    <w:autoRedefine/>
    <w:uiPriority w:val="99"/>
    <w:qFormat/>
    <w:rsid w:val="00F23DAA"/>
    <w:pPr>
      <w:keepNext/>
      <w:spacing w:after="0" w:line="240" w:lineRule="auto"/>
      <w:outlineLvl w:val="1"/>
    </w:pPr>
    <w:rPr>
      <w:rFonts w:ascii="Times New Roman" w:eastAsia="Times New Roman" w:hAnsi="Times New Roman"/>
      <w:b/>
      <w:sz w:val="20"/>
      <w:szCs w:val="24"/>
    </w:rPr>
  </w:style>
  <w:style w:type="paragraph" w:styleId="Antrat3">
    <w:name w:val="heading 3"/>
    <w:basedOn w:val="prastasis"/>
    <w:next w:val="prastasis"/>
    <w:link w:val="Antrat3Diagrama"/>
    <w:autoRedefine/>
    <w:uiPriority w:val="99"/>
    <w:qFormat/>
    <w:rsid w:val="00F23DAA"/>
    <w:pPr>
      <w:keepNext/>
      <w:spacing w:after="0" w:line="240" w:lineRule="auto"/>
      <w:outlineLvl w:val="2"/>
    </w:pPr>
    <w:rPr>
      <w:rFonts w:ascii="Times New Roman" w:eastAsia="Times New Roman" w:hAnsi="Times New Roman"/>
      <w:b/>
      <w:sz w:val="20"/>
      <w:szCs w:val="24"/>
    </w:rPr>
  </w:style>
  <w:style w:type="paragraph" w:styleId="Antrat4">
    <w:name w:val="heading 4"/>
    <w:basedOn w:val="prastasis"/>
    <w:next w:val="prastasis"/>
    <w:link w:val="Antrat4Diagrama"/>
    <w:uiPriority w:val="99"/>
    <w:qFormat/>
    <w:rsid w:val="00F23DAA"/>
    <w:pPr>
      <w:keepNext/>
      <w:spacing w:after="0" w:line="240" w:lineRule="auto"/>
      <w:jc w:val="both"/>
      <w:outlineLvl w:val="3"/>
    </w:pPr>
    <w:rPr>
      <w:rFonts w:ascii="Times New Roman" w:eastAsia="Times New Roman" w:hAnsi="Times New Roman"/>
      <w:sz w:val="20"/>
      <w:szCs w:val="24"/>
      <w:u w:val="single"/>
    </w:rPr>
  </w:style>
  <w:style w:type="paragraph" w:styleId="Antrat5">
    <w:name w:val="heading 5"/>
    <w:basedOn w:val="prastasis"/>
    <w:next w:val="prastasis"/>
    <w:link w:val="Antrat5Diagrama"/>
    <w:uiPriority w:val="99"/>
    <w:qFormat/>
    <w:rsid w:val="00F23DAA"/>
    <w:pPr>
      <w:spacing w:before="240" w:after="60" w:line="240" w:lineRule="auto"/>
      <w:outlineLvl w:val="4"/>
    </w:pPr>
    <w:rPr>
      <w:rFonts w:ascii="Times New Roman" w:eastAsia="Times New Roman" w:hAnsi="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23DAA"/>
    <w:rPr>
      <w:rFonts w:ascii="Times New Roman" w:eastAsia="Times New Roman" w:hAnsi="Times New Roman" w:cs="Times New Roman"/>
      <w:b/>
      <w:sz w:val="20"/>
      <w:szCs w:val="24"/>
    </w:rPr>
  </w:style>
  <w:style w:type="character" w:customStyle="1" w:styleId="Antrat2Diagrama">
    <w:name w:val="Antraštė 2 Diagrama"/>
    <w:link w:val="Antrat2"/>
    <w:uiPriority w:val="99"/>
    <w:rsid w:val="00F23DAA"/>
    <w:rPr>
      <w:rFonts w:ascii="Times New Roman" w:eastAsia="Times New Roman" w:hAnsi="Times New Roman" w:cs="Times New Roman"/>
      <w:b/>
      <w:sz w:val="20"/>
      <w:szCs w:val="24"/>
    </w:rPr>
  </w:style>
  <w:style w:type="character" w:customStyle="1" w:styleId="Antrat3Diagrama">
    <w:name w:val="Antraštė 3 Diagrama"/>
    <w:link w:val="Antrat3"/>
    <w:uiPriority w:val="99"/>
    <w:rsid w:val="00F23DAA"/>
    <w:rPr>
      <w:rFonts w:ascii="Times New Roman" w:eastAsia="Times New Roman" w:hAnsi="Times New Roman" w:cs="Times New Roman"/>
      <w:b/>
      <w:sz w:val="20"/>
      <w:szCs w:val="24"/>
    </w:rPr>
  </w:style>
  <w:style w:type="character" w:customStyle="1" w:styleId="Antrat4Diagrama">
    <w:name w:val="Antraštė 4 Diagrama"/>
    <w:link w:val="Antrat4"/>
    <w:uiPriority w:val="99"/>
    <w:rsid w:val="00F23DAA"/>
    <w:rPr>
      <w:rFonts w:ascii="Times New Roman" w:eastAsia="Times New Roman" w:hAnsi="Times New Roman" w:cs="Times New Roman"/>
      <w:sz w:val="20"/>
      <w:szCs w:val="24"/>
      <w:u w:val="single"/>
    </w:rPr>
  </w:style>
  <w:style w:type="character" w:customStyle="1" w:styleId="Antrat5Diagrama">
    <w:name w:val="Antraštė 5 Diagrama"/>
    <w:link w:val="Antrat5"/>
    <w:uiPriority w:val="99"/>
    <w:rsid w:val="00F23DAA"/>
    <w:rPr>
      <w:rFonts w:ascii="Times New Roman" w:eastAsia="Times New Roman" w:hAnsi="Times New Roman" w:cs="Times New Roman"/>
      <w:b/>
      <w:bCs/>
      <w:i/>
      <w:iCs/>
      <w:sz w:val="26"/>
      <w:szCs w:val="26"/>
    </w:rPr>
  </w:style>
  <w:style w:type="numbering" w:customStyle="1" w:styleId="NoList1">
    <w:name w:val="No List1"/>
    <w:next w:val="Sraonra"/>
    <w:uiPriority w:val="99"/>
    <w:semiHidden/>
    <w:unhideWhenUsed/>
    <w:rsid w:val="00F23DAA"/>
  </w:style>
  <w:style w:type="paragraph" w:styleId="Pavadinimas">
    <w:name w:val="Title"/>
    <w:basedOn w:val="prastasis"/>
    <w:link w:val="PavadinimasDiagrama"/>
    <w:autoRedefine/>
    <w:uiPriority w:val="99"/>
    <w:qFormat/>
    <w:rsid w:val="00F23DAA"/>
    <w:pPr>
      <w:spacing w:after="0" w:line="240" w:lineRule="auto"/>
      <w:outlineLvl w:val="0"/>
    </w:pPr>
    <w:rPr>
      <w:rFonts w:ascii="TimesNewRoman" w:eastAsia="Times New Roman" w:hAnsi="TimesNewRoman" w:cs="TimesNewRoman"/>
      <w:i/>
      <w:noProof/>
      <w:kern w:val="28"/>
      <w:lang w:eastAsia="lt-LT"/>
    </w:rPr>
  </w:style>
  <w:style w:type="character" w:customStyle="1" w:styleId="PavadinimasDiagrama">
    <w:name w:val="Pavadinimas Diagrama"/>
    <w:link w:val="Pavadinimas"/>
    <w:uiPriority w:val="99"/>
    <w:rsid w:val="00F23DAA"/>
    <w:rPr>
      <w:rFonts w:ascii="TimesNewRoman" w:eastAsia="Times New Roman" w:hAnsi="TimesNewRoman" w:cs="TimesNewRoman"/>
      <w:i/>
      <w:noProof/>
      <w:kern w:val="28"/>
      <w:lang w:eastAsia="lt-LT"/>
    </w:rPr>
  </w:style>
  <w:style w:type="character" w:styleId="Hipersaitas">
    <w:name w:val="Hyperlink"/>
    <w:uiPriority w:val="99"/>
    <w:rsid w:val="00F23DAA"/>
    <w:rPr>
      <w:rFonts w:cs="Times New Roman"/>
      <w:color w:val="0000FF"/>
      <w:u w:val="single"/>
    </w:rPr>
  </w:style>
  <w:style w:type="paragraph" w:customStyle="1" w:styleId="PI-1EMEASMCA">
    <w:name w:val="PI-1 EMEA_SMCA"/>
    <w:basedOn w:val="Antrat2"/>
    <w:autoRedefine/>
    <w:uiPriority w:val="99"/>
    <w:rsid w:val="00F23DAA"/>
    <w:pPr>
      <w:tabs>
        <w:tab w:val="left" w:pos="567"/>
      </w:tabs>
      <w:ind w:left="567" w:hanging="567"/>
    </w:pPr>
    <w:rPr>
      <w:sz w:val="22"/>
    </w:rPr>
  </w:style>
  <w:style w:type="paragraph" w:customStyle="1" w:styleId="PI-1labEMEASMCA">
    <w:name w:val="PI-1_lab EMEA_SMCA"/>
    <w:basedOn w:val="prastasis"/>
    <w:link w:val="PI-1labEMEASMCAChar"/>
    <w:autoRedefine/>
    <w:uiPriority w:val="99"/>
    <w:rsid w:val="00F23DA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uiPriority w:val="99"/>
    <w:locked/>
    <w:rsid w:val="00F23DAA"/>
    <w:rPr>
      <w:rFonts w:ascii="Times New Roman" w:eastAsia="Times New Roman" w:hAnsi="Times New Roman" w:cs="Times New Roman"/>
      <w:b/>
      <w:noProof/>
    </w:rPr>
  </w:style>
  <w:style w:type="paragraph" w:customStyle="1" w:styleId="PI-2EMEASMCA">
    <w:name w:val="PI-2 EMEA_SMCA"/>
    <w:basedOn w:val="Antrat3"/>
    <w:autoRedefine/>
    <w:uiPriority w:val="99"/>
    <w:rsid w:val="00F23DAA"/>
    <w:pPr>
      <w:keepLines/>
      <w:tabs>
        <w:tab w:val="left" w:pos="567"/>
      </w:tabs>
      <w:ind w:left="567" w:hanging="567"/>
    </w:pPr>
    <w:rPr>
      <w:kern w:val="28"/>
      <w:sz w:val="22"/>
    </w:rPr>
  </w:style>
  <w:style w:type="paragraph" w:customStyle="1" w:styleId="BTEMEASMCA">
    <w:name w:val="BT EMEA_SMCA"/>
    <w:basedOn w:val="prastasis"/>
    <w:link w:val="BTEMEASMCAChar"/>
    <w:autoRedefine/>
    <w:uiPriority w:val="99"/>
    <w:rsid w:val="00F23DAA"/>
    <w:pPr>
      <w:spacing w:after="0" w:line="240" w:lineRule="auto"/>
    </w:pPr>
    <w:rPr>
      <w:rFonts w:ascii="Times New Roman" w:eastAsia="Times New Roman" w:hAnsi="Times New Roman"/>
      <w:iCs/>
      <w:noProof/>
      <w:sz w:val="20"/>
      <w:szCs w:val="20"/>
      <w:lang w:val="x-none" w:eastAsia="x-none"/>
    </w:rPr>
  </w:style>
  <w:style w:type="character" w:customStyle="1" w:styleId="BTEMEASMCAChar">
    <w:name w:val="BT EMEA_SMCA Char"/>
    <w:link w:val="BTEMEASMCA"/>
    <w:uiPriority w:val="99"/>
    <w:locked/>
    <w:rsid w:val="00F23DAA"/>
    <w:rPr>
      <w:rFonts w:ascii="Times New Roman" w:eastAsia="Times New Roman" w:hAnsi="Times New Roman" w:cs="Times New Roman"/>
      <w:iCs/>
      <w:noProof/>
    </w:rPr>
  </w:style>
  <w:style w:type="paragraph" w:customStyle="1" w:styleId="TTEMEASMCA">
    <w:name w:val="TT EMEA_SMCA"/>
    <w:basedOn w:val="Antrat1"/>
    <w:link w:val="TTEMEASMCAChar"/>
    <w:autoRedefine/>
    <w:uiPriority w:val="99"/>
    <w:rsid w:val="00F23DAA"/>
    <w:pPr>
      <w:keepNext w:val="0"/>
      <w:tabs>
        <w:tab w:val="left" w:pos="567"/>
      </w:tabs>
      <w:ind w:left="567" w:hanging="567"/>
      <w:jc w:val="center"/>
    </w:pPr>
    <w:rPr>
      <w:caps/>
      <w:lang w:val="en-US" w:eastAsia="x-none"/>
    </w:rPr>
  </w:style>
  <w:style w:type="character" w:customStyle="1" w:styleId="TTEMEASMCAChar">
    <w:name w:val="TT EMEA_SMCA Char"/>
    <w:link w:val="TTEMEASMCA"/>
    <w:uiPriority w:val="99"/>
    <w:locked/>
    <w:rsid w:val="00F23DAA"/>
    <w:rPr>
      <w:rFonts w:ascii="Times New Roman" w:eastAsia="Times New Roman" w:hAnsi="Times New Roman" w:cs="Times New Roman"/>
      <w:b/>
      <w:caps/>
      <w:szCs w:val="24"/>
      <w:lang w:val="en-US"/>
    </w:rPr>
  </w:style>
  <w:style w:type="paragraph" w:customStyle="1" w:styleId="BTAnIIEMEASMCA">
    <w:name w:val="BT(AnII) EMEA_SMCA"/>
    <w:basedOn w:val="Debesliotekstas"/>
    <w:autoRedefine/>
    <w:uiPriority w:val="99"/>
    <w:rsid w:val="00F23DAA"/>
    <w:pPr>
      <w:numPr>
        <w:numId w:val="2"/>
      </w:numPr>
      <w:tabs>
        <w:tab w:val="clear" w:pos="720"/>
        <w:tab w:val="num" w:pos="540"/>
        <w:tab w:val="left" w:pos="1701"/>
      </w:tabs>
      <w:ind w:left="540" w:hanging="540"/>
    </w:pPr>
    <w:rPr>
      <w:rFonts w:ascii="Times New Roman" w:hAnsi="Times New Roman" w:cs="Tahoma"/>
      <w:sz w:val="22"/>
      <w:szCs w:val="22"/>
      <w:lang w:eastAsia="lt-LT"/>
    </w:rPr>
  </w:style>
  <w:style w:type="paragraph" w:styleId="Debesliotekstas">
    <w:name w:val="Balloon Text"/>
    <w:basedOn w:val="prastasis"/>
    <w:link w:val="DebesliotekstasDiagrama"/>
    <w:uiPriority w:val="99"/>
    <w:semiHidden/>
    <w:rsid w:val="00F23DAA"/>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rsid w:val="00F23DAA"/>
    <w:rPr>
      <w:rFonts w:ascii="Tahoma" w:eastAsia="Times New Roman" w:hAnsi="Tahoma" w:cs="Times New Roman"/>
      <w:sz w:val="16"/>
      <w:szCs w:val="16"/>
    </w:rPr>
  </w:style>
  <w:style w:type="paragraph" w:customStyle="1" w:styleId="BT-EMEASMCA">
    <w:name w:val="BT- EMEA_SMCA"/>
    <w:basedOn w:val="BTEMEASMCA"/>
    <w:link w:val="BT-EMEASMCAChar"/>
    <w:autoRedefine/>
    <w:uiPriority w:val="99"/>
    <w:rsid w:val="00C66DFD"/>
    <w:pPr>
      <w:numPr>
        <w:numId w:val="15"/>
      </w:numPr>
      <w:tabs>
        <w:tab w:val="clear" w:pos="720"/>
        <w:tab w:val="num" w:pos="426"/>
      </w:tabs>
      <w:ind w:left="426" w:hanging="426"/>
    </w:pPr>
  </w:style>
  <w:style w:type="character" w:customStyle="1" w:styleId="BT-EMEASMCAChar">
    <w:name w:val="BT- EMEA_SMCA Char"/>
    <w:link w:val="BT-EMEASMCA"/>
    <w:uiPriority w:val="99"/>
    <w:locked/>
    <w:rsid w:val="00C66DFD"/>
    <w:rPr>
      <w:rFonts w:ascii="Times New Roman" w:eastAsia="Times New Roman" w:hAnsi="Times New Roman" w:cs="Times New Roman"/>
      <w:iCs/>
      <w:noProof/>
      <w:lang w:val="x-none" w:eastAsia="x-none"/>
    </w:rPr>
  </w:style>
  <w:style w:type="paragraph" w:customStyle="1" w:styleId="PI-3EMEASMCA">
    <w:name w:val="PI-3 EMEA_SMCA"/>
    <w:basedOn w:val="prastasis"/>
    <w:autoRedefine/>
    <w:uiPriority w:val="99"/>
    <w:rsid w:val="00F23DAA"/>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F23DAA"/>
    <w:rPr>
      <w:b/>
    </w:rPr>
  </w:style>
  <w:style w:type="paragraph" w:customStyle="1" w:styleId="BTbeEMEASMCA">
    <w:name w:val="BT(be) EMEA_SMCA"/>
    <w:basedOn w:val="BTEMEASMCA"/>
    <w:autoRedefine/>
    <w:uiPriority w:val="99"/>
    <w:rsid w:val="00F23DAA"/>
    <w:pPr>
      <w:jc w:val="center"/>
    </w:pPr>
    <w:rPr>
      <w:b/>
    </w:rPr>
  </w:style>
  <w:style w:type="paragraph" w:customStyle="1" w:styleId="BTeEMEASMCA">
    <w:name w:val="BT(e) EMEA_SMCA"/>
    <w:basedOn w:val="BTEMEASMCA"/>
    <w:autoRedefine/>
    <w:uiPriority w:val="99"/>
    <w:rsid w:val="00F23DAA"/>
    <w:pPr>
      <w:jc w:val="center"/>
    </w:pPr>
  </w:style>
  <w:style w:type="paragraph" w:customStyle="1" w:styleId="BTgEMEASMCA">
    <w:name w:val="BT(g) EMEA_SMCA"/>
    <w:basedOn w:val="BTEMEASMCA"/>
    <w:link w:val="BTgEMEASMCAChar"/>
    <w:autoRedefine/>
    <w:uiPriority w:val="99"/>
    <w:rsid w:val="00F23DAA"/>
    <w:rPr>
      <w:i/>
    </w:rPr>
  </w:style>
  <w:style w:type="character" w:customStyle="1" w:styleId="BTgEMEASMCAChar">
    <w:name w:val="BT(g) EMEA_SMCA Char"/>
    <w:link w:val="BTgEMEASMCA"/>
    <w:uiPriority w:val="99"/>
    <w:locked/>
    <w:rsid w:val="00F23DAA"/>
    <w:rPr>
      <w:rFonts w:ascii="Times New Roman" w:eastAsia="Times New Roman" w:hAnsi="Times New Roman" w:cs="Times New Roman"/>
      <w:i/>
      <w:iCs/>
      <w:noProof/>
    </w:rPr>
  </w:style>
  <w:style w:type="paragraph" w:customStyle="1" w:styleId="BTuEMEASMCA">
    <w:name w:val="BT(u) EMEA_SMCA"/>
    <w:basedOn w:val="BTEMEASMCA"/>
    <w:autoRedefine/>
    <w:uiPriority w:val="99"/>
    <w:rsid w:val="00F23DAA"/>
    <w:rPr>
      <w:u w:val="single"/>
    </w:rPr>
  </w:style>
  <w:style w:type="paragraph" w:styleId="Pagrindinistekstas">
    <w:name w:val="Body Text"/>
    <w:basedOn w:val="prastasis"/>
    <w:link w:val="PagrindinistekstasDiagrama"/>
    <w:uiPriority w:val="99"/>
    <w:rsid w:val="00F23DAA"/>
    <w:pPr>
      <w:spacing w:after="0" w:line="240" w:lineRule="auto"/>
      <w:jc w:val="both"/>
    </w:pPr>
    <w:rPr>
      <w:rFonts w:ascii="Times New Roman" w:eastAsia="Times New Roman" w:hAnsi="Times New Roman"/>
      <w:szCs w:val="20"/>
      <w:lang w:val="en-US" w:eastAsia="lt-LT"/>
    </w:rPr>
  </w:style>
  <w:style w:type="character" w:customStyle="1" w:styleId="PagrindinistekstasDiagrama">
    <w:name w:val="Pagrindinis tekstas Diagrama"/>
    <w:link w:val="Pagrindinistekstas"/>
    <w:uiPriority w:val="99"/>
    <w:rsid w:val="00F23DAA"/>
    <w:rPr>
      <w:rFonts w:ascii="Times New Roman" w:eastAsia="Times New Roman" w:hAnsi="Times New Roman" w:cs="Times New Roman"/>
      <w:szCs w:val="20"/>
      <w:lang w:val="en-US" w:eastAsia="lt-LT"/>
    </w:rPr>
  </w:style>
  <w:style w:type="paragraph" w:styleId="Pagrindinistekstas3">
    <w:name w:val="Body Text 3"/>
    <w:basedOn w:val="prastasis"/>
    <w:link w:val="Pagrindinistekstas3Diagrama"/>
    <w:uiPriority w:val="99"/>
    <w:rsid w:val="00F23DAA"/>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link w:val="Pagrindinistekstas3"/>
    <w:uiPriority w:val="99"/>
    <w:rsid w:val="00F23DAA"/>
    <w:rPr>
      <w:rFonts w:ascii="Times New Roman" w:eastAsia="Times New Roman" w:hAnsi="Times New Roman" w:cs="Times New Roman"/>
      <w:sz w:val="16"/>
      <w:szCs w:val="16"/>
    </w:rPr>
  </w:style>
  <w:style w:type="paragraph" w:customStyle="1" w:styleId="btemeasmca0">
    <w:name w:val="btemeasmca"/>
    <w:basedOn w:val="prastasis"/>
    <w:uiPriority w:val="99"/>
    <w:rsid w:val="00F23DAA"/>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semiHidden/>
    <w:rsid w:val="00F23DAA"/>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F23DAA"/>
    <w:rPr>
      <w:rFonts w:ascii="Times New Roman" w:eastAsia="Times New Roman" w:hAnsi="Times New Roman" w:cs="Times New Roman"/>
      <w:sz w:val="20"/>
      <w:szCs w:val="20"/>
    </w:rPr>
  </w:style>
  <w:style w:type="character" w:customStyle="1" w:styleId="CommentSubjectChar">
    <w:name w:val="Comment Subject Char"/>
    <w:uiPriority w:val="99"/>
    <w:semiHidden/>
    <w:locked/>
    <w:rsid w:val="00F23DAA"/>
    <w:rPr>
      <w:rFonts w:ascii="Times New Roman" w:hAnsi="Times New Roman"/>
      <w:b/>
      <w:sz w:val="20"/>
    </w:rPr>
  </w:style>
  <w:style w:type="paragraph" w:styleId="Komentarotema">
    <w:name w:val="annotation subject"/>
    <w:basedOn w:val="Komentarotekstas"/>
    <w:next w:val="Komentarotekstas"/>
    <w:link w:val="KomentarotemaDiagrama"/>
    <w:uiPriority w:val="99"/>
    <w:semiHidden/>
    <w:rsid w:val="00F23DAA"/>
    <w:rPr>
      <w:rFonts w:eastAsia="Calibri"/>
      <w:b/>
      <w:bCs/>
      <w:lang w:val="en-US" w:eastAsia="lt-LT"/>
    </w:rPr>
  </w:style>
  <w:style w:type="character" w:customStyle="1" w:styleId="KomentarotemaDiagrama">
    <w:name w:val="Komentaro tema Diagrama"/>
    <w:link w:val="Komentarotema"/>
    <w:uiPriority w:val="99"/>
    <w:semiHidden/>
    <w:rsid w:val="00F23DAA"/>
    <w:rPr>
      <w:rFonts w:ascii="Times New Roman" w:eastAsia="Calibri" w:hAnsi="Times New Roman" w:cs="Times New Roman"/>
      <w:b/>
      <w:bCs/>
      <w:sz w:val="20"/>
      <w:szCs w:val="20"/>
      <w:lang w:val="en-US" w:eastAsia="lt-LT"/>
    </w:rPr>
  </w:style>
  <w:style w:type="paragraph" w:styleId="Porat">
    <w:name w:val="footer"/>
    <w:basedOn w:val="prastasis"/>
    <w:link w:val="PoratDiagrama"/>
    <w:uiPriority w:val="99"/>
    <w:rsid w:val="00F23DAA"/>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F23DAA"/>
    <w:rPr>
      <w:rFonts w:ascii="Times New Roman" w:eastAsia="Times New Roman" w:hAnsi="Times New Roman" w:cs="Times New Roman"/>
      <w:sz w:val="24"/>
      <w:szCs w:val="24"/>
    </w:rPr>
  </w:style>
  <w:style w:type="character" w:styleId="Puslapionumeris">
    <w:name w:val="page number"/>
    <w:uiPriority w:val="99"/>
    <w:rsid w:val="00F23DAA"/>
    <w:rPr>
      <w:rFonts w:cs="Times New Roman"/>
    </w:rPr>
  </w:style>
  <w:style w:type="paragraph" w:styleId="Antrats">
    <w:name w:val="header"/>
    <w:basedOn w:val="prastasis"/>
    <w:link w:val="AntratsDiagrama"/>
    <w:uiPriority w:val="99"/>
    <w:rsid w:val="00F23DAA"/>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F23DAA"/>
    <w:rPr>
      <w:rFonts w:ascii="Times New Roman" w:eastAsia="Times New Roman" w:hAnsi="Times New Roman" w:cs="Times New Roman"/>
      <w:sz w:val="24"/>
      <w:szCs w:val="24"/>
    </w:rPr>
  </w:style>
  <w:style w:type="character" w:customStyle="1" w:styleId="DocumentMapChar">
    <w:name w:val="Document Map Char"/>
    <w:uiPriority w:val="99"/>
    <w:semiHidden/>
    <w:locked/>
    <w:rsid w:val="00F23DAA"/>
    <w:rPr>
      <w:rFonts w:ascii="Tahoma" w:hAnsi="Tahoma"/>
      <w:sz w:val="20"/>
      <w:shd w:val="clear" w:color="auto" w:fill="000080"/>
    </w:rPr>
  </w:style>
  <w:style w:type="paragraph" w:styleId="Dokumentostruktra">
    <w:name w:val="Document Map"/>
    <w:basedOn w:val="prastasis"/>
    <w:link w:val="DokumentostruktraDiagrama"/>
    <w:uiPriority w:val="99"/>
    <w:semiHidden/>
    <w:rsid w:val="00F23DAA"/>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F23DAA"/>
    <w:rPr>
      <w:rFonts w:ascii="Tahoma" w:eastAsia="Calibri" w:hAnsi="Tahoma" w:cs="Times New Roman"/>
      <w:sz w:val="20"/>
      <w:szCs w:val="20"/>
      <w:shd w:val="clear" w:color="auto" w:fill="000080"/>
      <w:lang w:val="en-US" w:eastAsia="lt-LT"/>
    </w:rPr>
  </w:style>
  <w:style w:type="paragraph" w:styleId="Sraassuenkleliais">
    <w:name w:val="List Bullet"/>
    <w:basedOn w:val="prastasis"/>
    <w:uiPriority w:val="99"/>
    <w:rsid w:val="00F23DAA"/>
    <w:pPr>
      <w:numPr>
        <w:numId w:val="1"/>
      </w:numPr>
      <w:spacing w:after="0" w:line="240" w:lineRule="auto"/>
      <w:contextualSpacing/>
    </w:pPr>
    <w:rPr>
      <w:rFonts w:ascii="Times New Roman" w:eastAsia="Times New Roman" w:hAnsi="Times New Roman"/>
      <w:sz w:val="24"/>
      <w:szCs w:val="24"/>
    </w:rPr>
  </w:style>
  <w:style w:type="character" w:styleId="Komentaronuoroda">
    <w:name w:val="annotation reference"/>
    <w:uiPriority w:val="99"/>
    <w:semiHidden/>
    <w:rsid w:val="00F23DAA"/>
    <w:rPr>
      <w:rFonts w:cs="Times New Roman"/>
      <w:sz w:val="16"/>
      <w:szCs w:val="16"/>
    </w:rPr>
  </w:style>
  <w:style w:type="paragraph" w:styleId="Tekstoblokas">
    <w:name w:val="Block Text"/>
    <w:basedOn w:val="prastasis"/>
    <w:uiPriority w:val="99"/>
    <w:rsid w:val="00F23DAA"/>
    <w:pPr>
      <w:spacing w:after="120" w:line="240" w:lineRule="auto"/>
      <w:ind w:left="1440" w:right="1440"/>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rsid w:val="00F23DAA"/>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F23DAA"/>
    <w:rPr>
      <w:rFonts w:ascii="Times New Roman" w:eastAsia="Times New Roman" w:hAnsi="Times New Roman" w:cs="Times New Roman"/>
      <w:sz w:val="24"/>
      <w:szCs w:val="24"/>
    </w:rPr>
  </w:style>
  <w:style w:type="paragraph" w:styleId="Pagrindiniotekstopirmatrauka2">
    <w:name w:val="Body Text First Indent 2"/>
    <w:basedOn w:val="Pagrindiniotekstotrauka"/>
    <w:link w:val="Pagrindiniotekstopirmatrauka2Diagrama"/>
    <w:uiPriority w:val="99"/>
    <w:rsid w:val="00F23DAA"/>
    <w:pPr>
      <w:ind w:firstLine="210"/>
    </w:pPr>
  </w:style>
  <w:style w:type="character" w:customStyle="1" w:styleId="Pagrindiniotekstopirmatrauka2Diagrama">
    <w:name w:val="Pagrindinio teksto pirma įtrauka 2 Diagrama"/>
    <w:link w:val="Pagrindiniotekstopirmatrauka2"/>
    <w:uiPriority w:val="99"/>
    <w:rsid w:val="00F23DAA"/>
    <w:rPr>
      <w:rFonts w:ascii="Times New Roman" w:eastAsia="Times New Roman" w:hAnsi="Times New Roman" w:cs="Times New Roman"/>
      <w:sz w:val="24"/>
      <w:szCs w:val="24"/>
    </w:rPr>
  </w:style>
  <w:style w:type="numbering" w:styleId="111111">
    <w:name w:val="Outline List 2"/>
    <w:basedOn w:val="Sraonra"/>
    <w:uiPriority w:val="99"/>
    <w:semiHidden/>
    <w:unhideWhenUsed/>
    <w:rsid w:val="00F23DAA"/>
    <w:pPr>
      <w:numPr>
        <w:numId w:val="17"/>
      </w:numPr>
    </w:pPr>
  </w:style>
  <w:style w:type="paragraph" w:styleId="Sraopastraipa">
    <w:name w:val="List Paragraph"/>
    <w:basedOn w:val="prastasis"/>
    <w:uiPriority w:val="34"/>
    <w:qFormat/>
    <w:rsid w:val="00A82937"/>
    <w:pPr>
      <w:ind w:left="720"/>
      <w:contextualSpacing/>
    </w:pPr>
  </w:style>
  <w:style w:type="paragraph" w:customStyle="1" w:styleId="Default">
    <w:name w:val="Default"/>
    <w:rsid w:val="001E6898"/>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0EC5"/>
    <w:pPr>
      <w:spacing w:after="200" w:line="276" w:lineRule="auto"/>
    </w:pPr>
    <w:rPr>
      <w:sz w:val="22"/>
      <w:szCs w:val="22"/>
      <w:lang w:eastAsia="en-US"/>
    </w:rPr>
  </w:style>
  <w:style w:type="paragraph" w:styleId="Antrat1">
    <w:name w:val="heading 1"/>
    <w:basedOn w:val="prastasis"/>
    <w:next w:val="prastasis"/>
    <w:link w:val="Antrat1Diagrama"/>
    <w:autoRedefine/>
    <w:uiPriority w:val="99"/>
    <w:qFormat/>
    <w:rsid w:val="00F23DAA"/>
    <w:pPr>
      <w:keepNext/>
      <w:spacing w:after="0" w:line="240" w:lineRule="auto"/>
      <w:outlineLvl w:val="0"/>
    </w:pPr>
    <w:rPr>
      <w:rFonts w:ascii="Times New Roman" w:eastAsia="Times New Roman" w:hAnsi="Times New Roman"/>
      <w:b/>
      <w:sz w:val="20"/>
      <w:szCs w:val="24"/>
    </w:rPr>
  </w:style>
  <w:style w:type="paragraph" w:styleId="Antrat2">
    <w:name w:val="heading 2"/>
    <w:basedOn w:val="prastasis"/>
    <w:next w:val="prastasis"/>
    <w:link w:val="Antrat2Diagrama"/>
    <w:autoRedefine/>
    <w:uiPriority w:val="99"/>
    <w:qFormat/>
    <w:rsid w:val="00F23DAA"/>
    <w:pPr>
      <w:keepNext/>
      <w:spacing w:after="0" w:line="240" w:lineRule="auto"/>
      <w:outlineLvl w:val="1"/>
    </w:pPr>
    <w:rPr>
      <w:rFonts w:ascii="Times New Roman" w:eastAsia="Times New Roman" w:hAnsi="Times New Roman"/>
      <w:b/>
      <w:sz w:val="20"/>
      <w:szCs w:val="24"/>
    </w:rPr>
  </w:style>
  <w:style w:type="paragraph" w:styleId="Antrat3">
    <w:name w:val="heading 3"/>
    <w:basedOn w:val="prastasis"/>
    <w:next w:val="prastasis"/>
    <w:link w:val="Antrat3Diagrama"/>
    <w:autoRedefine/>
    <w:uiPriority w:val="99"/>
    <w:qFormat/>
    <w:rsid w:val="00F23DAA"/>
    <w:pPr>
      <w:keepNext/>
      <w:spacing w:after="0" w:line="240" w:lineRule="auto"/>
      <w:outlineLvl w:val="2"/>
    </w:pPr>
    <w:rPr>
      <w:rFonts w:ascii="Times New Roman" w:eastAsia="Times New Roman" w:hAnsi="Times New Roman"/>
      <w:b/>
      <w:sz w:val="20"/>
      <w:szCs w:val="24"/>
    </w:rPr>
  </w:style>
  <w:style w:type="paragraph" w:styleId="Antrat4">
    <w:name w:val="heading 4"/>
    <w:basedOn w:val="prastasis"/>
    <w:next w:val="prastasis"/>
    <w:link w:val="Antrat4Diagrama"/>
    <w:uiPriority w:val="99"/>
    <w:qFormat/>
    <w:rsid w:val="00F23DAA"/>
    <w:pPr>
      <w:keepNext/>
      <w:spacing w:after="0" w:line="240" w:lineRule="auto"/>
      <w:jc w:val="both"/>
      <w:outlineLvl w:val="3"/>
    </w:pPr>
    <w:rPr>
      <w:rFonts w:ascii="Times New Roman" w:eastAsia="Times New Roman" w:hAnsi="Times New Roman"/>
      <w:sz w:val="20"/>
      <w:szCs w:val="24"/>
      <w:u w:val="single"/>
    </w:rPr>
  </w:style>
  <w:style w:type="paragraph" w:styleId="Antrat5">
    <w:name w:val="heading 5"/>
    <w:basedOn w:val="prastasis"/>
    <w:next w:val="prastasis"/>
    <w:link w:val="Antrat5Diagrama"/>
    <w:uiPriority w:val="99"/>
    <w:qFormat/>
    <w:rsid w:val="00F23DAA"/>
    <w:pPr>
      <w:spacing w:before="240" w:after="60" w:line="240" w:lineRule="auto"/>
      <w:outlineLvl w:val="4"/>
    </w:pPr>
    <w:rPr>
      <w:rFonts w:ascii="Times New Roman" w:eastAsia="Times New Roman" w:hAnsi="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23DAA"/>
    <w:rPr>
      <w:rFonts w:ascii="Times New Roman" w:eastAsia="Times New Roman" w:hAnsi="Times New Roman" w:cs="Times New Roman"/>
      <w:b/>
      <w:sz w:val="20"/>
      <w:szCs w:val="24"/>
    </w:rPr>
  </w:style>
  <w:style w:type="character" w:customStyle="1" w:styleId="Antrat2Diagrama">
    <w:name w:val="Antraštė 2 Diagrama"/>
    <w:link w:val="Antrat2"/>
    <w:uiPriority w:val="99"/>
    <w:rsid w:val="00F23DAA"/>
    <w:rPr>
      <w:rFonts w:ascii="Times New Roman" w:eastAsia="Times New Roman" w:hAnsi="Times New Roman" w:cs="Times New Roman"/>
      <w:b/>
      <w:sz w:val="20"/>
      <w:szCs w:val="24"/>
    </w:rPr>
  </w:style>
  <w:style w:type="character" w:customStyle="1" w:styleId="Antrat3Diagrama">
    <w:name w:val="Antraštė 3 Diagrama"/>
    <w:link w:val="Antrat3"/>
    <w:uiPriority w:val="99"/>
    <w:rsid w:val="00F23DAA"/>
    <w:rPr>
      <w:rFonts w:ascii="Times New Roman" w:eastAsia="Times New Roman" w:hAnsi="Times New Roman" w:cs="Times New Roman"/>
      <w:b/>
      <w:sz w:val="20"/>
      <w:szCs w:val="24"/>
    </w:rPr>
  </w:style>
  <w:style w:type="character" w:customStyle="1" w:styleId="Antrat4Diagrama">
    <w:name w:val="Antraštė 4 Diagrama"/>
    <w:link w:val="Antrat4"/>
    <w:uiPriority w:val="99"/>
    <w:rsid w:val="00F23DAA"/>
    <w:rPr>
      <w:rFonts w:ascii="Times New Roman" w:eastAsia="Times New Roman" w:hAnsi="Times New Roman" w:cs="Times New Roman"/>
      <w:sz w:val="20"/>
      <w:szCs w:val="24"/>
      <w:u w:val="single"/>
    </w:rPr>
  </w:style>
  <w:style w:type="character" w:customStyle="1" w:styleId="Antrat5Diagrama">
    <w:name w:val="Antraštė 5 Diagrama"/>
    <w:link w:val="Antrat5"/>
    <w:uiPriority w:val="99"/>
    <w:rsid w:val="00F23DAA"/>
    <w:rPr>
      <w:rFonts w:ascii="Times New Roman" w:eastAsia="Times New Roman" w:hAnsi="Times New Roman" w:cs="Times New Roman"/>
      <w:b/>
      <w:bCs/>
      <w:i/>
      <w:iCs/>
      <w:sz w:val="26"/>
      <w:szCs w:val="26"/>
    </w:rPr>
  </w:style>
  <w:style w:type="numbering" w:customStyle="1" w:styleId="NoList1">
    <w:name w:val="No List1"/>
    <w:next w:val="Sraonra"/>
    <w:uiPriority w:val="99"/>
    <w:semiHidden/>
    <w:unhideWhenUsed/>
    <w:rsid w:val="00F23DAA"/>
  </w:style>
  <w:style w:type="paragraph" w:styleId="Pavadinimas">
    <w:name w:val="Title"/>
    <w:basedOn w:val="prastasis"/>
    <w:link w:val="PavadinimasDiagrama"/>
    <w:autoRedefine/>
    <w:uiPriority w:val="99"/>
    <w:qFormat/>
    <w:rsid w:val="00F23DAA"/>
    <w:pPr>
      <w:spacing w:after="0" w:line="240" w:lineRule="auto"/>
      <w:outlineLvl w:val="0"/>
    </w:pPr>
    <w:rPr>
      <w:rFonts w:ascii="TimesNewRoman" w:eastAsia="Times New Roman" w:hAnsi="TimesNewRoman" w:cs="TimesNewRoman"/>
      <w:i/>
      <w:noProof/>
      <w:kern w:val="28"/>
      <w:lang w:eastAsia="lt-LT"/>
    </w:rPr>
  </w:style>
  <w:style w:type="character" w:customStyle="1" w:styleId="PavadinimasDiagrama">
    <w:name w:val="Pavadinimas Diagrama"/>
    <w:link w:val="Pavadinimas"/>
    <w:uiPriority w:val="99"/>
    <w:rsid w:val="00F23DAA"/>
    <w:rPr>
      <w:rFonts w:ascii="TimesNewRoman" w:eastAsia="Times New Roman" w:hAnsi="TimesNewRoman" w:cs="TimesNewRoman"/>
      <w:i/>
      <w:noProof/>
      <w:kern w:val="28"/>
      <w:lang w:eastAsia="lt-LT"/>
    </w:rPr>
  </w:style>
  <w:style w:type="character" w:styleId="Hipersaitas">
    <w:name w:val="Hyperlink"/>
    <w:uiPriority w:val="99"/>
    <w:rsid w:val="00F23DAA"/>
    <w:rPr>
      <w:rFonts w:cs="Times New Roman"/>
      <w:color w:val="0000FF"/>
      <w:u w:val="single"/>
    </w:rPr>
  </w:style>
  <w:style w:type="paragraph" w:customStyle="1" w:styleId="PI-1EMEASMCA">
    <w:name w:val="PI-1 EMEA_SMCA"/>
    <w:basedOn w:val="Antrat2"/>
    <w:autoRedefine/>
    <w:uiPriority w:val="99"/>
    <w:rsid w:val="00F23DAA"/>
    <w:pPr>
      <w:tabs>
        <w:tab w:val="left" w:pos="567"/>
      </w:tabs>
      <w:ind w:left="567" w:hanging="567"/>
    </w:pPr>
    <w:rPr>
      <w:sz w:val="22"/>
    </w:rPr>
  </w:style>
  <w:style w:type="paragraph" w:customStyle="1" w:styleId="PI-1labEMEASMCA">
    <w:name w:val="PI-1_lab EMEA_SMCA"/>
    <w:basedOn w:val="prastasis"/>
    <w:link w:val="PI-1labEMEASMCAChar"/>
    <w:autoRedefine/>
    <w:uiPriority w:val="99"/>
    <w:rsid w:val="00F23DA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uiPriority w:val="99"/>
    <w:locked/>
    <w:rsid w:val="00F23DAA"/>
    <w:rPr>
      <w:rFonts w:ascii="Times New Roman" w:eastAsia="Times New Roman" w:hAnsi="Times New Roman" w:cs="Times New Roman"/>
      <w:b/>
      <w:noProof/>
    </w:rPr>
  </w:style>
  <w:style w:type="paragraph" w:customStyle="1" w:styleId="PI-2EMEASMCA">
    <w:name w:val="PI-2 EMEA_SMCA"/>
    <w:basedOn w:val="Antrat3"/>
    <w:autoRedefine/>
    <w:uiPriority w:val="99"/>
    <w:rsid w:val="00F23DAA"/>
    <w:pPr>
      <w:keepLines/>
      <w:tabs>
        <w:tab w:val="left" w:pos="567"/>
      </w:tabs>
      <w:ind w:left="567" w:hanging="567"/>
    </w:pPr>
    <w:rPr>
      <w:kern w:val="28"/>
      <w:sz w:val="22"/>
    </w:rPr>
  </w:style>
  <w:style w:type="paragraph" w:customStyle="1" w:styleId="BTEMEASMCA">
    <w:name w:val="BT EMEA_SMCA"/>
    <w:basedOn w:val="prastasis"/>
    <w:link w:val="BTEMEASMCAChar"/>
    <w:autoRedefine/>
    <w:uiPriority w:val="99"/>
    <w:rsid w:val="00F23DAA"/>
    <w:pPr>
      <w:spacing w:after="0" w:line="240" w:lineRule="auto"/>
    </w:pPr>
    <w:rPr>
      <w:rFonts w:ascii="Times New Roman" w:eastAsia="Times New Roman" w:hAnsi="Times New Roman"/>
      <w:iCs/>
      <w:noProof/>
      <w:sz w:val="20"/>
      <w:szCs w:val="20"/>
      <w:lang w:val="x-none" w:eastAsia="x-none"/>
    </w:rPr>
  </w:style>
  <w:style w:type="character" w:customStyle="1" w:styleId="BTEMEASMCAChar">
    <w:name w:val="BT EMEA_SMCA Char"/>
    <w:link w:val="BTEMEASMCA"/>
    <w:uiPriority w:val="99"/>
    <w:locked/>
    <w:rsid w:val="00F23DAA"/>
    <w:rPr>
      <w:rFonts w:ascii="Times New Roman" w:eastAsia="Times New Roman" w:hAnsi="Times New Roman" w:cs="Times New Roman"/>
      <w:iCs/>
      <w:noProof/>
    </w:rPr>
  </w:style>
  <w:style w:type="paragraph" w:customStyle="1" w:styleId="TTEMEASMCA">
    <w:name w:val="TT EMEA_SMCA"/>
    <w:basedOn w:val="Antrat1"/>
    <w:link w:val="TTEMEASMCAChar"/>
    <w:autoRedefine/>
    <w:uiPriority w:val="99"/>
    <w:rsid w:val="00F23DAA"/>
    <w:pPr>
      <w:keepNext w:val="0"/>
      <w:tabs>
        <w:tab w:val="left" w:pos="567"/>
      </w:tabs>
      <w:ind w:left="567" w:hanging="567"/>
      <w:jc w:val="center"/>
    </w:pPr>
    <w:rPr>
      <w:caps/>
      <w:lang w:val="en-US" w:eastAsia="x-none"/>
    </w:rPr>
  </w:style>
  <w:style w:type="character" w:customStyle="1" w:styleId="TTEMEASMCAChar">
    <w:name w:val="TT EMEA_SMCA Char"/>
    <w:link w:val="TTEMEASMCA"/>
    <w:uiPriority w:val="99"/>
    <w:locked/>
    <w:rsid w:val="00F23DAA"/>
    <w:rPr>
      <w:rFonts w:ascii="Times New Roman" w:eastAsia="Times New Roman" w:hAnsi="Times New Roman" w:cs="Times New Roman"/>
      <w:b/>
      <w:caps/>
      <w:szCs w:val="24"/>
      <w:lang w:val="en-US"/>
    </w:rPr>
  </w:style>
  <w:style w:type="paragraph" w:customStyle="1" w:styleId="BTAnIIEMEASMCA">
    <w:name w:val="BT(AnII) EMEA_SMCA"/>
    <w:basedOn w:val="Debesliotekstas"/>
    <w:autoRedefine/>
    <w:uiPriority w:val="99"/>
    <w:rsid w:val="00F23DAA"/>
    <w:pPr>
      <w:numPr>
        <w:numId w:val="2"/>
      </w:numPr>
      <w:tabs>
        <w:tab w:val="clear" w:pos="720"/>
        <w:tab w:val="num" w:pos="540"/>
        <w:tab w:val="left" w:pos="1701"/>
      </w:tabs>
      <w:ind w:left="540" w:hanging="540"/>
    </w:pPr>
    <w:rPr>
      <w:rFonts w:ascii="Times New Roman" w:hAnsi="Times New Roman" w:cs="Tahoma"/>
      <w:sz w:val="22"/>
      <w:szCs w:val="22"/>
      <w:lang w:eastAsia="lt-LT"/>
    </w:rPr>
  </w:style>
  <w:style w:type="paragraph" w:styleId="Debesliotekstas">
    <w:name w:val="Balloon Text"/>
    <w:basedOn w:val="prastasis"/>
    <w:link w:val="DebesliotekstasDiagrama"/>
    <w:uiPriority w:val="99"/>
    <w:semiHidden/>
    <w:rsid w:val="00F23DAA"/>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rsid w:val="00F23DAA"/>
    <w:rPr>
      <w:rFonts w:ascii="Tahoma" w:eastAsia="Times New Roman" w:hAnsi="Tahoma" w:cs="Times New Roman"/>
      <w:sz w:val="16"/>
      <w:szCs w:val="16"/>
    </w:rPr>
  </w:style>
  <w:style w:type="paragraph" w:customStyle="1" w:styleId="BT-EMEASMCA">
    <w:name w:val="BT- EMEA_SMCA"/>
    <w:basedOn w:val="BTEMEASMCA"/>
    <w:link w:val="BT-EMEASMCAChar"/>
    <w:autoRedefine/>
    <w:uiPriority w:val="99"/>
    <w:rsid w:val="00C66DFD"/>
    <w:pPr>
      <w:numPr>
        <w:numId w:val="15"/>
      </w:numPr>
      <w:tabs>
        <w:tab w:val="clear" w:pos="720"/>
        <w:tab w:val="num" w:pos="426"/>
      </w:tabs>
      <w:ind w:left="426" w:hanging="426"/>
    </w:pPr>
  </w:style>
  <w:style w:type="character" w:customStyle="1" w:styleId="BT-EMEASMCAChar">
    <w:name w:val="BT- EMEA_SMCA Char"/>
    <w:link w:val="BT-EMEASMCA"/>
    <w:uiPriority w:val="99"/>
    <w:locked/>
    <w:rsid w:val="00C66DFD"/>
    <w:rPr>
      <w:rFonts w:ascii="Times New Roman" w:eastAsia="Times New Roman" w:hAnsi="Times New Roman" w:cs="Times New Roman"/>
      <w:iCs/>
      <w:noProof/>
      <w:lang w:val="x-none" w:eastAsia="x-none"/>
    </w:rPr>
  </w:style>
  <w:style w:type="paragraph" w:customStyle="1" w:styleId="PI-3EMEASMCA">
    <w:name w:val="PI-3 EMEA_SMCA"/>
    <w:basedOn w:val="prastasis"/>
    <w:autoRedefine/>
    <w:uiPriority w:val="99"/>
    <w:rsid w:val="00F23DAA"/>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F23DAA"/>
    <w:rPr>
      <w:b/>
    </w:rPr>
  </w:style>
  <w:style w:type="paragraph" w:customStyle="1" w:styleId="BTbeEMEASMCA">
    <w:name w:val="BT(be) EMEA_SMCA"/>
    <w:basedOn w:val="BTEMEASMCA"/>
    <w:autoRedefine/>
    <w:uiPriority w:val="99"/>
    <w:rsid w:val="00F23DAA"/>
    <w:pPr>
      <w:jc w:val="center"/>
    </w:pPr>
    <w:rPr>
      <w:b/>
    </w:rPr>
  </w:style>
  <w:style w:type="paragraph" w:customStyle="1" w:styleId="BTeEMEASMCA">
    <w:name w:val="BT(e) EMEA_SMCA"/>
    <w:basedOn w:val="BTEMEASMCA"/>
    <w:autoRedefine/>
    <w:uiPriority w:val="99"/>
    <w:rsid w:val="00F23DAA"/>
    <w:pPr>
      <w:jc w:val="center"/>
    </w:pPr>
  </w:style>
  <w:style w:type="paragraph" w:customStyle="1" w:styleId="BTgEMEASMCA">
    <w:name w:val="BT(g) EMEA_SMCA"/>
    <w:basedOn w:val="BTEMEASMCA"/>
    <w:link w:val="BTgEMEASMCAChar"/>
    <w:autoRedefine/>
    <w:uiPriority w:val="99"/>
    <w:rsid w:val="00F23DAA"/>
    <w:rPr>
      <w:i/>
    </w:rPr>
  </w:style>
  <w:style w:type="character" w:customStyle="1" w:styleId="BTgEMEASMCAChar">
    <w:name w:val="BT(g) EMEA_SMCA Char"/>
    <w:link w:val="BTgEMEASMCA"/>
    <w:uiPriority w:val="99"/>
    <w:locked/>
    <w:rsid w:val="00F23DAA"/>
    <w:rPr>
      <w:rFonts w:ascii="Times New Roman" w:eastAsia="Times New Roman" w:hAnsi="Times New Roman" w:cs="Times New Roman"/>
      <w:i/>
      <w:iCs/>
      <w:noProof/>
    </w:rPr>
  </w:style>
  <w:style w:type="paragraph" w:customStyle="1" w:styleId="BTuEMEASMCA">
    <w:name w:val="BT(u) EMEA_SMCA"/>
    <w:basedOn w:val="BTEMEASMCA"/>
    <w:autoRedefine/>
    <w:uiPriority w:val="99"/>
    <w:rsid w:val="00F23DAA"/>
    <w:rPr>
      <w:u w:val="single"/>
    </w:rPr>
  </w:style>
  <w:style w:type="paragraph" w:styleId="Pagrindinistekstas">
    <w:name w:val="Body Text"/>
    <w:basedOn w:val="prastasis"/>
    <w:link w:val="PagrindinistekstasDiagrama"/>
    <w:uiPriority w:val="99"/>
    <w:rsid w:val="00F23DAA"/>
    <w:pPr>
      <w:spacing w:after="0" w:line="240" w:lineRule="auto"/>
      <w:jc w:val="both"/>
    </w:pPr>
    <w:rPr>
      <w:rFonts w:ascii="Times New Roman" w:eastAsia="Times New Roman" w:hAnsi="Times New Roman"/>
      <w:szCs w:val="20"/>
      <w:lang w:val="en-US" w:eastAsia="lt-LT"/>
    </w:rPr>
  </w:style>
  <w:style w:type="character" w:customStyle="1" w:styleId="PagrindinistekstasDiagrama">
    <w:name w:val="Pagrindinis tekstas Diagrama"/>
    <w:link w:val="Pagrindinistekstas"/>
    <w:uiPriority w:val="99"/>
    <w:rsid w:val="00F23DAA"/>
    <w:rPr>
      <w:rFonts w:ascii="Times New Roman" w:eastAsia="Times New Roman" w:hAnsi="Times New Roman" w:cs="Times New Roman"/>
      <w:szCs w:val="20"/>
      <w:lang w:val="en-US" w:eastAsia="lt-LT"/>
    </w:rPr>
  </w:style>
  <w:style w:type="paragraph" w:styleId="Pagrindinistekstas3">
    <w:name w:val="Body Text 3"/>
    <w:basedOn w:val="prastasis"/>
    <w:link w:val="Pagrindinistekstas3Diagrama"/>
    <w:uiPriority w:val="99"/>
    <w:rsid w:val="00F23DAA"/>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link w:val="Pagrindinistekstas3"/>
    <w:uiPriority w:val="99"/>
    <w:rsid w:val="00F23DAA"/>
    <w:rPr>
      <w:rFonts w:ascii="Times New Roman" w:eastAsia="Times New Roman" w:hAnsi="Times New Roman" w:cs="Times New Roman"/>
      <w:sz w:val="16"/>
      <w:szCs w:val="16"/>
    </w:rPr>
  </w:style>
  <w:style w:type="paragraph" w:customStyle="1" w:styleId="btemeasmca0">
    <w:name w:val="btemeasmca"/>
    <w:basedOn w:val="prastasis"/>
    <w:uiPriority w:val="99"/>
    <w:rsid w:val="00F23DAA"/>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semiHidden/>
    <w:rsid w:val="00F23DAA"/>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F23DAA"/>
    <w:rPr>
      <w:rFonts w:ascii="Times New Roman" w:eastAsia="Times New Roman" w:hAnsi="Times New Roman" w:cs="Times New Roman"/>
      <w:sz w:val="20"/>
      <w:szCs w:val="20"/>
    </w:rPr>
  </w:style>
  <w:style w:type="character" w:customStyle="1" w:styleId="CommentSubjectChar">
    <w:name w:val="Comment Subject Char"/>
    <w:uiPriority w:val="99"/>
    <w:semiHidden/>
    <w:locked/>
    <w:rsid w:val="00F23DAA"/>
    <w:rPr>
      <w:rFonts w:ascii="Times New Roman" w:hAnsi="Times New Roman"/>
      <w:b/>
      <w:sz w:val="20"/>
    </w:rPr>
  </w:style>
  <w:style w:type="paragraph" w:styleId="Komentarotema">
    <w:name w:val="annotation subject"/>
    <w:basedOn w:val="Komentarotekstas"/>
    <w:next w:val="Komentarotekstas"/>
    <w:link w:val="KomentarotemaDiagrama"/>
    <w:uiPriority w:val="99"/>
    <w:semiHidden/>
    <w:rsid w:val="00F23DAA"/>
    <w:rPr>
      <w:rFonts w:eastAsia="Calibri"/>
      <w:b/>
      <w:bCs/>
      <w:lang w:val="en-US" w:eastAsia="lt-LT"/>
    </w:rPr>
  </w:style>
  <w:style w:type="character" w:customStyle="1" w:styleId="KomentarotemaDiagrama">
    <w:name w:val="Komentaro tema Diagrama"/>
    <w:link w:val="Komentarotema"/>
    <w:uiPriority w:val="99"/>
    <w:semiHidden/>
    <w:rsid w:val="00F23DAA"/>
    <w:rPr>
      <w:rFonts w:ascii="Times New Roman" w:eastAsia="Calibri" w:hAnsi="Times New Roman" w:cs="Times New Roman"/>
      <w:b/>
      <w:bCs/>
      <w:sz w:val="20"/>
      <w:szCs w:val="20"/>
      <w:lang w:val="en-US" w:eastAsia="lt-LT"/>
    </w:rPr>
  </w:style>
  <w:style w:type="paragraph" w:styleId="Porat">
    <w:name w:val="footer"/>
    <w:basedOn w:val="prastasis"/>
    <w:link w:val="PoratDiagrama"/>
    <w:uiPriority w:val="99"/>
    <w:rsid w:val="00F23DAA"/>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F23DAA"/>
    <w:rPr>
      <w:rFonts w:ascii="Times New Roman" w:eastAsia="Times New Roman" w:hAnsi="Times New Roman" w:cs="Times New Roman"/>
      <w:sz w:val="24"/>
      <w:szCs w:val="24"/>
    </w:rPr>
  </w:style>
  <w:style w:type="character" w:styleId="Puslapionumeris">
    <w:name w:val="page number"/>
    <w:uiPriority w:val="99"/>
    <w:rsid w:val="00F23DAA"/>
    <w:rPr>
      <w:rFonts w:cs="Times New Roman"/>
    </w:rPr>
  </w:style>
  <w:style w:type="paragraph" w:styleId="Antrats">
    <w:name w:val="header"/>
    <w:basedOn w:val="prastasis"/>
    <w:link w:val="AntratsDiagrama"/>
    <w:uiPriority w:val="99"/>
    <w:rsid w:val="00F23DAA"/>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F23DAA"/>
    <w:rPr>
      <w:rFonts w:ascii="Times New Roman" w:eastAsia="Times New Roman" w:hAnsi="Times New Roman" w:cs="Times New Roman"/>
      <w:sz w:val="24"/>
      <w:szCs w:val="24"/>
    </w:rPr>
  </w:style>
  <w:style w:type="character" w:customStyle="1" w:styleId="DocumentMapChar">
    <w:name w:val="Document Map Char"/>
    <w:uiPriority w:val="99"/>
    <w:semiHidden/>
    <w:locked/>
    <w:rsid w:val="00F23DAA"/>
    <w:rPr>
      <w:rFonts w:ascii="Tahoma" w:hAnsi="Tahoma"/>
      <w:sz w:val="20"/>
      <w:shd w:val="clear" w:color="auto" w:fill="000080"/>
    </w:rPr>
  </w:style>
  <w:style w:type="paragraph" w:styleId="Dokumentostruktra">
    <w:name w:val="Document Map"/>
    <w:basedOn w:val="prastasis"/>
    <w:link w:val="DokumentostruktraDiagrama"/>
    <w:uiPriority w:val="99"/>
    <w:semiHidden/>
    <w:rsid w:val="00F23DAA"/>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F23DAA"/>
    <w:rPr>
      <w:rFonts w:ascii="Tahoma" w:eastAsia="Calibri" w:hAnsi="Tahoma" w:cs="Times New Roman"/>
      <w:sz w:val="20"/>
      <w:szCs w:val="20"/>
      <w:shd w:val="clear" w:color="auto" w:fill="000080"/>
      <w:lang w:val="en-US" w:eastAsia="lt-LT"/>
    </w:rPr>
  </w:style>
  <w:style w:type="paragraph" w:styleId="Sraassuenkleliais">
    <w:name w:val="List Bullet"/>
    <w:basedOn w:val="prastasis"/>
    <w:uiPriority w:val="99"/>
    <w:rsid w:val="00F23DAA"/>
    <w:pPr>
      <w:numPr>
        <w:numId w:val="1"/>
      </w:numPr>
      <w:spacing w:after="0" w:line="240" w:lineRule="auto"/>
      <w:contextualSpacing/>
    </w:pPr>
    <w:rPr>
      <w:rFonts w:ascii="Times New Roman" w:eastAsia="Times New Roman" w:hAnsi="Times New Roman"/>
      <w:sz w:val="24"/>
      <w:szCs w:val="24"/>
    </w:rPr>
  </w:style>
  <w:style w:type="character" w:styleId="Komentaronuoroda">
    <w:name w:val="annotation reference"/>
    <w:uiPriority w:val="99"/>
    <w:semiHidden/>
    <w:rsid w:val="00F23DAA"/>
    <w:rPr>
      <w:rFonts w:cs="Times New Roman"/>
      <w:sz w:val="16"/>
      <w:szCs w:val="16"/>
    </w:rPr>
  </w:style>
  <w:style w:type="paragraph" w:styleId="Tekstoblokas">
    <w:name w:val="Block Text"/>
    <w:basedOn w:val="prastasis"/>
    <w:uiPriority w:val="99"/>
    <w:rsid w:val="00F23DAA"/>
    <w:pPr>
      <w:spacing w:after="120" w:line="240" w:lineRule="auto"/>
      <w:ind w:left="1440" w:right="1440"/>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rsid w:val="00F23DAA"/>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F23DAA"/>
    <w:rPr>
      <w:rFonts w:ascii="Times New Roman" w:eastAsia="Times New Roman" w:hAnsi="Times New Roman" w:cs="Times New Roman"/>
      <w:sz w:val="24"/>
      <w:szCs w:val="24"/>
    </w:rPr>
  </w:style>
  <w:style w:type="paragraph" w:styleId="Pagrindiniotekstopirmatrauka2">
    <w:name w:val="Body Text First Indent 2"/>
    <w:basedOn w:val="Pagrindiniotekstotrauka"/>
    <w:link w:val="Pagrindiniotekstopirmatrauka2Diagrama"/>
    <w:uiPriority w:val="99"/>
    <w:rsid w:val="00F23DAA"/>
    <w:pPr>
      <w:ind w:firstLine="210"/>
    </w:pPr>
  </w:style>
  <w:style w:type="character" w:customStyle="1" w:styleId="Pagrindiniotekstopirmatrauka2Diagrama">
    <w:name w:val="Pagrindinio teksto pirma įtrauka 2 Diagrama"/>
    <w:link w:val="Pagrindiniotekstopirmatrauka2"/>
    <w:uiPriority w:val="99"/>
    <w:rsid w:val="00F23DAA"/>
    <w:rPr>
      <w:rFonts w:ascii="Times New Roman" w:eastAsia="Times New Roman" w:hAnsi="Times New Roman" w:cs="Times New Roman"/>
      <w:sz w:val="24"/>
      <w:szCs w:val="24"/>
    </w:rPr>
  </w:style>
  <w:style w:type="numbering" w:styleId="111111">
    <w:name w:val="Outline List 2"/>
    <w:basedOn w:val="Sraonra"/>
    <w:uiPriority w:val="99"/>
    <w:semiHidden/>
    <w:unhideWhenUsed/>
    <w:rsid w:val="00F23DAA"/>
    <w:pPr>
      <w:numPr>
        <w:numId w:val="17"/>
      </w:numPr>
    </w:pPr>
  </w:style>
  <w:style w:type="paragraph" w:styleId="Sraopastraipa">
    <w:name w:val="List Paragraph"/>
    <w:basedOn w:val="prastasis"/>
    <w:uiPriority w:val="34"/>
    <w:qFormat/>
    <w:rsid w:val="00A82937"/>
    <w:pPr>
      <w:ind w:left="720"/>
      <w:contextualSpacing/>
    </w:pPr>
  </w:style>
  <w:style w:type="paragraph" w:customStyle="1" w:styleId="Default">
    <w:name w:val="Default"/>
    <w:rsid w:val="001E6898"/>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45440</Words>
  <Characters>25901</Characters>
  <Application>Microsoft Office Word</Application>
  <DocSecurity>8</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71199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2015-05-12T07:46:00Z</dcterms:created>
  <dcterms:modified xsi:type="dcterms:W3CDTF">2015-05-12T07:47:00Z</dcterms:modified>
</cp:coreProperties>
</file>